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AD9100A" wp14:paraId="55CC50C3" wp14:textId="449B2E3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330DD4AD">
        <w:drawing>
          <wp:inline xmlns:wp14="http://schemas.microsoft.com/office/word/2010/wordprocessingDrawing" wp14:editId="0CEBBD52" wp14:anchorId="385A2D1C">
            <wp:extent cx="1790700" cy="714375"/>
            <wp:effectExtent l="0" t="0" r="0" b="0"/>
            <wp:docPr id="1238891460" name="" title=""/>
            <wp:cNvGraphicFramePr>
              <a:graphicFrameLocks noChangeAspect="1"/>
            </wp:cNvGraphicFramePr>
            <a:graphic>
              <a:graphicData uri="http://schemas.openxmlformats.org/drawingml/2006/picture">
                <pic:pic>
                  <pic:nvPicPr>
                    <pic:cNvPr id="0" name=""/>
                    <pic:cNvPicPr/>
                  </pic:nvPicPr>
                  <pic:blipFill>
                    <a:blip r:embed="Rc1939d84d209407b">
                      <a:extLst>
                        <a:ext xmlns:a="http://schemas.openxmlformats.org/drawingml/2006/main" uri="{28A0092B-C50C-407E-A947-70E740481C1C}">
                          <a14:useLocalDpi val="0"/>
                        </a:ext>
                      </a:extLst>
                    </a:blip>
                    <a:stretch>
                      <a:fillRect/>
                    </a:stretch>
                  </pic:blipFill>
                  <pic:spPr>
                    <a:xfrm>
                      <a:off x="0" y="0"/>
                      <a:ext cx="1790700" cy="714375"/>
                    </a:xfrm>
                    <a:prstGeom prst="rect">
                      <a:avLst/>
                    </a:prstGeom>
                  </pic:spPr>
                </pic:pic>
              </a:graphicData>
            </a:graphic>
          </wp:inline>
        </w:drawing>
      </w:r>
    </w:p>
    <w:p xmlns:wp14="http://schemas.microsoft.com/office/word/2010/wordml" w:rsidP="3AD9100A" wp14:paraId="40AF5632" wp14:textId="489B5EEB">
      <w:pPr>
        <w:spacing w:after="160" w:line="259" w:lineRule="auto"/>
        <w:rPr>
          <w:rFonts w:ascii="Grandview Display" w:hAnsi="Grandview Display" w:eastAsia="Grandview Display" w:cs="Grandview Display"/>
          <w:b w:val="1"/>
          <w:bCs w:val="1"/>
          <w:i w:val="1"/>
          <w:iCs w:val="1"/>
          <w:caps w:val="0"/>
          <w:smallCaps w:val="0"/>
          <w:noProof w:val="0"/>
          <w:color w:val="0070C0"/>
          <w:sz w:val="144"/>
          <w:szCs w:val="144"/>
          <w:vertAlign w:val="subscript"/>
          <w:lang w:val="en-GB"/>
        </w:rPr>
      </w:pPr>
      <w:r w:rsidRPr="3AD9100A" w:rsidR="47891D90">
        <w:rPr>
          <w:rFonts w:ascii="Grandview Display" w:hAnsi="Grandview Display" w:eastAsia="Grandview Display" w:cs="Grandview Display"/>
          <w:b w:val="1"/>
          <w:bCs w:val="1"/>
          <w:i w:val="1"/>
          <w:iCs w:val="1"/>
          <w:caps w:val="0"/>
          <w:smallCaps w:val="0"/>
          <w:noProof w:val="0"/>
          <w:color w:val="0070C0"/>
          <w:sz w:val="144"/>
          <w:szCs w:val="144"/>
          <w:vertAlign w:val="subscript"/>
          <w:lang w:val="en-GB"/>
        </w:rPr>
        <w:t>Scenario question</w:t>
      </w:r>
    </w:p>
    <w:p xmlns:wp14="http://schemas.microsoft.com/office/word/2010/wordml" w:rsidP="3AD9100A" wp14:paraId="001D0FAA" wp14:textId="7556910F">
      <w:pPr>
        <w:spacing w:after="160" w:line="259" w:lineRule="auto"/>
        <w:ind w:left="1440"/>
        <w:rPr>
          <w:rFonts w:ascii="Grandview Display" w:hAnsi="Grandview Display" w:eastAsia="Grandview Display" w:cs="Grandview Display"/>
          <w:b w:val="0"/>
          <w:bCs w:val="0"/>
          <w:i w:val="0"/>
          <w:iCs w:val="0"/>
          <w:caps w:val="0"/>
          <w:smallCaps w:val="0"/>
          <w:noProof w:val="0"/>
          <w:color w:val="0070C0"/>
          <w:sz w:val="64"/>
          <w:szCs w:val="64"/>
          <w:lang w:val="en-US"/>
        </w:rPr>
      </w:pPr>
    </w:p>
    <w:p xmlns:wp14="http://schemas.microsoft.com/office/word/2010/wordml" w:rsidP="3AD9100A" wp14:paraId="567B0310" wp14:textId="2BA6A085">
      <w:pPr>
        <w:spacing w:after="160" w:line="240" w:lineRule="exact"/>
        <w:rPr>
          <w:rFonts w:ascii="Bahnschrift" w:hAnsi="Bahnschrift" w:eastAsia="Bahnschrift" w:cs="Bahnschrift"/>
          <w:b w:val="0"/>
          <w:bCs w:val="0"/>
          <w:i w:val="0"/>
          <w:iCs w:val="0"/>
          <w:caps w:val="0"/>
          <w:smallCaps w:val="0"/>
          <w:noProof w:val="0"/>
          <w:color w:val="000000" w:themeColor="text1" w:themeTint="FF" w:themeShade="FF"/>
          <w:sz w:val="22"/>
          <w:szCs w:val="22"/>
          <w:lang w:val="en-US"/>
        </w:rPr>
      </w:pPr>
      <w:r w:rsidRPr="3AD9100A" w:rsidR="330DD4AD">
        <w:rPr>
          <w:rFonts w:ascii="Bahnschrift" w:hAnsi="Bahnschrift" w:eastAsia="Bahnschrift" w:cs="Bahnschrift"/>
          <w:b w:val="0"/>
          <w:bCs w:val="0"/>
          <w:i w:val="0"/>
          <w:iCs w:val="0"/>
          <w:caps w:val="1"/>
          <w:noProof w:val="0"/>
          <w:color w:val="0070C0"/>
          <w:sz w:val="28"/>
          <w:szCs w:val="28"/>
          <w:vertAlign w:val="subscript"/>
          <w:lang w:val="en-US"/>
        </w:rPr>
        <w:t>STUDENT NAME</w:t>
      </w:r>
      <w:r w:rsidRPr="3AD9100A" w:rsidR="330DD4AD">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NATALIA MARIA KONCIAK</w:t>
      </w:r>
    </w:p>
    <w:p xmlns:wp14="http://schemas.microsoft.com/office/word/2010/wordml" w:rsidP="3AD9100A" wp14:paraId="40B174BD" wp14:textId="4774C94D">
      <w:pPr>
        <w:spacing w:after="160" w:line="240" w:lineRule="exact"/>
        <w:rPr>
          <w:rFonts w:ascii="Bahnschrift" w:hAnsi="Bahnschrift" w:eastAsia="Bahnschrift" w:cs="Bahnschrift"/>
          <w:b w:val="0"/>
          <w:bCs w:val="0"/>
          <w:i w:val="0"/>
          <w:iCs w:val="0"/>
          <w:caps w:val="0"/>
          <w:smallCaps w:val="0"/>
          <w:noProof w:val="0"/>
          <w:color w:val="000000" w:themeColor="text1" w:themeTint="FF" w:themeShade="FF"/>
          <w:sz w:val="22"/>
          <w:szCs w:val="22"/>
          <w:lang w:val="en-US"/>
        </w:rPr>
      </w:pPr>
      <w:r w:rsidRPr="3AD9100A" w:rsidR="330DD4AD">
        <w:rPr>
          <w:rFonts w:ascii="Bahnschrift" w:hAnsi="Bahnschrift" w:eastAsia="Bahnschrift" w:cs="Bahnschrift"/>
          <w:b w:val="0"/>
          <w:bCs w:val="0"/>
          <w:i w:val="0"/>
          <w:iCs w:val="0"/>
          <w:caps w:val="1"/>
          <w:noProof w:val="0"/>
          <w:color w:val="0070C0"/>
          <w:sz w:val="28"/>
          <w:szCs w:val="28"/>
          <w:vertAlign w:val="subscript"/>
          <w:lang w:val="en-US"/>
        </w:rPr>
        <w:t>STUDENT ID NUMBER</w:t>
      </w:r>
      <w:r w:rsidRPr="3AD9100A" w:rsidR="330DD4AD">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2238990</w:t>
      </w:r>
    </w:p>
    <w:p xmlns:wp14="http://schemas.microsoft.com/office/word/2010/wordml" w:rsidP="3AD9100A" wp14:paraId="348778D5" wp14:textId="58BF8338">
      <w:pPr>
        <w:spacing w:after="160" w:line="240" w:lineRule="exact"/>
        <w:rPr>
          <w:rFonts w:ascii="Bahnschrift" w:hAnsi="Bahnschrift" w:eastAsia="Bahnschrift" w:cs="Bahnschrift"/>
          <w:b w:val="0"/>
          <w:bCs w:val="0"/>
          <w:i w:val="0"/>
          <w:iCs w:val="0"/>
          <w:caps w:val="0"/>
          <w:smallCaps w:val="0"/>
          <w:noProof w:val="0"/>
          <w:color w:val="000000" w:themeColor="text1" w:themeTint="FF" w:themeShade="FF"/>
          <w:sz w:val="22"/>
          <w:szCs w:val="22"/>
          <w:lang w:val="en-US"/>
        </w:rPr>
      </w:pPr>
      <w:r w:rsidRPr="3AD9100A" w:rsidR="330DD4AD">
        <w:rPr>
          <w:rFonts w:ascii="Bahnschrift" w:hAnsi="Bahnschrift" w:eastAsia="Bahnschrift" w:cs="Bahnschrift"/>
          <w:b w:val="0"/>
          <w:bCs w:val="0"/>
          <w:i w:val="0"/>
          <w:iCs w:val="0"/>
          <w:caps w:val="1"/>
          <w:noProof w:val="0"/>
          <w:color w:val="0070C0"/>
          <w:sz w:val="28"/>
          <w:szCs w:val="28"/>
          <w:vertAlign w:val="subscript"/>
          <w:lang w:val="en-US"/>
        </w:rPr>
        <w:t>MODULE</w:t>
      </w:r>
      <w:r w:rsidRPr="3AD9100A" w:rsidR="330DD4AD">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CRIMINAL LAW</w:t>
      </w:r>
    </w:p>
    <w:p xmlns:wp14="http://schemas.microsoft.com/office/word/2010/wordml" w:rsidP="3AD9100A" wp14:paraId="2A44119E" wp14:textId="36528D07">
      <w:pPr>
        <w:spacing w:after="160" w:line="240" w:lineRule="exact"/>
        <w:rPr>
          <w:rFonts w:ascii="Bahnschrift" w:hAnsi="Bahnschrift" w:eastAsia="Bahnschrift" w:cs="Bahnschrift"/>
          <w:b w:val="0"/>
          <w:bCs w:val="0"/>
          <w:i w:val="0"/>
          <w:iCs w:val="0"/>
          <w:caps w:val="0"/>
          <w:smallCaps w:val="0"/>
          <w:noProof w:val="0"/>
          <w:color w:val="000000" w:themeColor="text1" w:themeTint="FF" w:themeShade="FF"/>
          <w:sz w:val="22"/>
          <w:szCs w:val="22"/>
          <w:lang w:val="en-US"/>
        </w:rPr>
      </w:pPr>
      <w:r w:rsidRPr="6091C64B" w:rsidR="643DB64B">
        <w:rPr>
          <w:rFonts w:ascii="Bahnschrift" w:hAnsi="Bahnschrift" w:eastAsia="Bahnschrift" w:cs="Bahnschrift"/>
          <w:b w:val="0"/>
          <w:bCs w:val="0"/>
          <w:i w:val="0"/>
          <w:iCs w:val="0"/>
          <w:caps w:val="1"/>
          <w:noProof w:val="0"/>
          <w:color w:val="4471C4"/>
          <w:sz w:val="28"/>
          <w:szCs w:val="28"/>
          <w:vertAlign w:val="subscript"/>
          <w:lang w:val="en-US"/>
        </w:rPr>
        <w:t>MODULE CODE</w:t>
      </w:r>
      <w:r w:rsidRPr="6091C64B" w:rsidR="643DB64B">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t>- BMPL4009</w:t>
      </w:r>
    </w:p>
    <w:p w:rsidR="6091C64B" w:rsidP="6091C64B" w:rsidRDefault="6091C64B" w14:paraId="074F5B37" w14:textId="6335ED5C">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031D0797" w14:textId="10EF5105">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071535E6" w14:textId="5EBFCD5D">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5A370F86" w14:textId="34978BFF">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639774F1" w14:textId="05481870">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51F2FF71" w14:textId="31E09C1C">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5CEFD4CB" w14:textId="482FD753">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04A207F0" w14:textId="7116B64F">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334F8FD9" w14:textId="5E398D6D">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73C9CF35" w14:textId="6836FCF3">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5885933E" w14:textId="348BADCE">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6091C64B" w:rsidP="6091C64B" w:rsidRDefault="6091C64B" w14:paraId="7B59FE68" w14:textId="433CC294">
      <w:pPr>
        <w:pStyle w:val="Normal"/>
        <w:spacing w:after="160" w:line="240" w:lineRule="exact"/>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p>
    <w:p w:rsidR="00DF17E5" w:rsidP="6091C64B" w:rsidRDefault="00DF17E5" w14:paraId="5F1F825C" w14:textId="6945230F">
      <w:pPr>
        <w:pStyle w:val="Normal"/>
        <w:rPr>
          <w:rFonts w:ascii="Bahnschrift" w:hAnsi="Bahnschrift" w:eastAsia="Bahnschrift" w:cs="Bahnschrift"/>
          <w:b w:val="0"/>
          <w:bCs w:val="0"/>
          <w:i w:val="0"/>
          <w:iCs w:val="0"/>
          <w:caps w:val="1"/>
          <w:noProof w:val="0"/>
          <w:color w:val="000000" w:themeColor="text1" w:themeTint="FF" w:themeShade="FF"/>
          <w:sz w:val="28"/>
          <w:szCs w:val="28"/>
          <w:vertAlign w:val="subscript"/>
          <w:lang w:val="en-US"/>
        </w:rPr>
      </w:pPr>
      <w:r w:rsidRPr="6091C64B" w:rsidR="00DF17E5">
        <w:rPr>
          <w:noProof w:val="0"/>
          <w:lang w:val="en-US"/>
        </w:rPr>
        <w:t>This essay will analyze the criminal offences and probable legal responsibility that Carla may face. Carla caused a severe wound on Jamie's chest, leading to serious injuries. In this case, the most relevant offence is assault, as defined in section 39 of the Criminal Justice Act 1988, which involves intentionally causing severe physical damage or acting recklessly without considering the potential for causing such harm. She might potentially be held legally responsible for causing severe physical harm, known as grievous bodily harm (GBH), under either Section 20 of the Offences Against the Person Act 1861 in the UK or Section 18 GBH, which deals explicitly with intentionally causing severe physical harm under the laws of England and Wales</w:t>
      </w:r>
      <w:r w:rsidRPr="6091C64B" w:rsidR="668C4F1C">
        <w:rPr>
          <w:noProof w:val="0"/>
          <w:lang w:val="en-US"/>
        </w:rPr>
        <w:t xml:space="preserve">( </w:t>
      </w:r>
      <w:r w:rsidRPr="6091C64B" w:rsidR="668C4F1C">
        <w:rPr>
          <w:noProof w:val="0"/>
          <w:lang w:val="en-US"/>
        </w:rPr>
        <w:t>DPP</w:t>
      </w:r>
      <w:r w:rsidRPr="6091C64B" w:rsidR="223A110E">
        <w:rPr>
          <w:noProof w:val="0"/>
          <w:lang w:val="en-US"/>
        </w:rPr>
        <w:t xml:space="preserve"> </w:t>
      </w:r>
      <w:r w:rsidRPr="6091C64B" w:rsidR="668C4F1C">
        <w:rPr>
          <w:noProof w:val="0"/>
          <w:lang w:val="en-US"/>
        </w:rPr>
        <w:t>v</w:t>
      </w:r>
      <w:r w:rsidRPr="6091C64B" w:rsidR="24553918">
        <w:rPr>
          <w:noProof w:val="0"/>
          <w:lang w:val="en-US"/>
        </w:rPr>
        <w:t>.</w:t>
      </w:r>
      <w:r w:rsidRPr="6091C64B" w:rsidR="7B1B8437">
        <w:rPr>
          <w:noProof w:val="0"/>
          <w:lang w:val="en-US"/>
        </w:rPr>
        <w:t xml:space="preserve"> </w:t>
      </w:r>
      <w:r w:rsidRPr="6091C64B" w:rsidR="668C4F1C">
        <w:rPr>
          <w:noProof w:val="0"/>
          <w:lang w:val="en-US"/>
        </w:rPr>
        <w:t>Sm</w:t>
      </w:r>
      <w:r w:rsidRPr="6091C64B" w:rsidR="668C4F1C">
        <w:rPr>
          <w:noProof w:val="0"/>
          <w:lang w:val="en-US"/>
        </w:rPr>
        <w:t>ith,1961).</w:t>
      </w:r>
      <w:r w:rsidRPr="6091C64B" w:rsidR="00DF17E5">
        <w:rPr>
          <w:noProof w:val="0"/>
          <w:lang w:val="en-US"/>
        </w:rPr>
        <w:t>In such a scenario, she might be subject to charges for this offence, presuming that it is possible to demonstrate that she intended to cause such injury.</w:t>
      </w:r>
    </w:p>
    <w:p w:rsidR="086A28D3" w:rsidP="6091C64B" w:rsidRDefault="086A28D3" w14:paraId="0D8202EF" w14:textId="65A5F349">
      <w:pPr>
        <w:pStyle w:val="Normal"/>
        <w:rPr>
          <w:noProof w:val="0"/>
          <w:lang w:val="en-US"/>
        </w:rPr>
      </w:pPr>
      <w:r w:rsidRPr="6091C64B" w:rsidR="086A28D3">
        <w:rPr>
          <w:noProof w:val="0"/>
          <w:lang w:val="en-US"/>
        </w:rPr>
        <w:t xml:space="preserve">An assault refers to any intentional or reckless action that results in another person experiencing or fearing immediate illegal </w:t>
      </w:r>
      <w:r w:rsidRPr="6091C64B" w:rsidR="25135DDC">
        <w:rPr>
          <w:noProof w:val="0"/>
          <w:lang w:val="en-US"/>
        </w:rPr>
        <w:t>harm (Wortley,20</w:t>
      </w:r>
      <w:r w:rsidRPr="6091C64B" w:rsidR="29212999">
        <w:rPr>
          <w:noProof w:val="0"/>
          <w:lang w:val="en-US"/>
        </w:rPr>
        <w:t>21</w:t>
      </w:r>
      <w:r w:rsidRPr="6091C64B" w:rsidR="25135DDC">
        <w:rPr>
          <w:noProof w:val="0"/>
          <w:lang w:val="en-US"/>
        </w:rPr>
        <w:t>). Section</w:t>
      </w:r>
      <w:r w:rsidRPr="6091C64B" w:rsidR="6F11EEE7">
        <w:rPr>
          <w:noProof w:val="0"/>
          <w:lang w:val="en-US"/>
        </w:rPr>
        <w:t xml:space="preserve"> 18 assault is the most severe type of attack that is occurring. Section 18 crimes apply to a category of Grievous Bodily harm (GBH) as specified in the Crimes Against the Person Act 1861. These offences involve the deliberate intent to harm or cause severe physical injury, as well as the actual carrying out of that intention. </w:t>
      </w:r>
      <w:r w:rsidRPr="6091C64B" w:rsidR="0745C84F">
        <w:rPr>
          <w:noProof w:val="0"/>
          <w:lang w:val="en-US"/>
        </w:rPr>
        <w:t>According to Wortley (20</w:t>
      </w:r>
      <w:r w:rsidRPr="6091C64B" w:rsidR="3DF87B3E">
        <w:rPr>
          <w:noProof w:val="0"/>
          <w:lang w:val="en-US"/>
        </w:rPr>
        <w:t>21</w:t>
      </w:r>
      <w:r w:rsidRPr="6091C64B" w:rsidR="0745C84F">
        <w:rPr>
          <w:noProof w:val="0"/>
          <w:lang w:val="en-US"/>
        </w:rPr>
        <w:t xml:space="preserve">), the definition of section 18 is "Whosoever shall unlawfully and maliciously be any means whatsoever wound or </w:t>
      </w:r>
      <w:r w:rsidRPr="6091C64B" w:rsidR="281B580C">
        <w:rPr>
          <w:noProof w:val="0"/>
          <w:lang w:val="en-US"/>
        </w:rPr>
        <w:t>cause</w:t>
      </w:r>
      <w:r w:rsidRPr="6091C64B" w:rsidR="0745C84F">
        <w:rPr>
          <w:noProof w:val="0"/>
          <w:lang w:val="en-US"/>
        </w:rPr>
        <w:t xml:space="preserve"> any </w:t>
      </w:r>
      <w:r w:rsidRPr="6091C64B" w:rsidR="501FA73B">
        <w:rPr>
          <w:noProof w:val="0"/>
          <w:lang w:val="en-US"/>
        </w:rPr>
        <w:t>grievous</w:t>
      </w:r>
      <w:r w:rsidRPr="6091C64B" w:rsidR="0745C84F">
        <w:rPr>
          <w:noProof w:val="0"/>
          <w:lang w:val="en-US"/>
        </w:rPr>
        <w:t xml:space="preserve"> bodily harm to any </w:t>
      </w:r>
      <w:r w:rsidRPr="6091C64B" w:rsidR="016EEF26">
        <w:rPr>
          <w:noProof w:val="0"/>
          <w:lang w:val="en-US"/>
        </w:rPr>
        <w:t>person, with</w:t>
      </w:r>
      <w:r w:rsidRPr="6091C64B" w:rsidR="0745C84F">
        <w:rPr>
          <w:noProof w:val="0"/>
          <w:lang w:val="en-US"/>
        </w:rPr>
        <w:t xml:space="preserve"> intent to do some grievous bodily harm to any </w:t>
      </w:r>
      <w:r w:rsidRPr="6091C64B" w:rsidR="3CF0C007">
        <w:rPr>
          <w:noProof w:val="0"/>
          <w:lang w:val="en-US"/>
        </w:rPr>
        <w:t>person, or</w:t>
      </w:r>
      <w:r w:rsidRPr="6091C64B" w:rsidR="0745C84F">
        <w:rPr>
          <w:noProof w:val="0"/>
          <w:lang w:val="en-US"/>
        </w:rPr>
        <w:t xml:space="preserve"> with intent to resist or prevent the lawful apprehension or detainer of any </w:t>
      </w:r>
      <w:r w:rsidRPr="6091C64B" w:rsidR="765F3CEF">
        <w:rPr>
          <w:noProof w:val="0"/>
          <w:lang w:val="en-US"/>
        </w:rPr>
        <w:t>person, shall</w:t>
      </w:r>
      <w:r w:rsidRPr="6091C64B" w:rsidR="0745C84F">
        <w:rPr>
          <w:noProof w:val="0"/>
          <w:lang w:val="en-US"/>
        </w:rPr>
        <w:t xml:space="preserve"> be </w:t>
      </w:r>
      <w:r w:rsidRPr="6091C64B" w:rsidR="6DCDF22F">
        <w:rPr>
          <w:noProof w:val="0"/>
          <w:lang w:val="en-US"/>
        </w:rPr>
        <w:t>quilt</w:t>
      </w:r>
      <w:r w:rsidRPr="6091C64B" w:rsidR="0745C84F">
        <w:rPr>
          <w:noProof w:val="0"/>
          <w:lang w:val="en-US"/>
        </w:rPr>
        <w:t xml:space="preserve"> an offence". </w:t>
      </w:r>
      <w:r w:rsidRPr="6091C64B" w:rsidR="6F11EEE7">
        <w:rPr>
          <w:noProof w:val="0"/>
          <w:lang w:val="en-US"/>
        </w:rPr>
        <w:t xml:space="preserve">The severity of Section 18 Assault accusations is heightened by the existence of intent, resulting in longer durations of imprisonment compared to the less serious Section 20 Assault charges. If the intention is proven, committing a Section 18 offence can lead to the most severe punishment of life imprisonment. In contrast, a Section 20 Assault, defined by recklessness rather than purpose, has a </w:t>
      </w:r>
      <w:r w:rsidRPr="6091C64B" w:rsidR="6F11EEE7">
        <w:rPr>
          <w:noProof w:val="0"/>
          <w:lang w:val="en-US"/>
        </w:rPr>
        <w:t>maximum</w:t>
      </w:r>
      <w:r w:rsidRPr="6091C64B" w:rsidR="6F11EEE7">
        <w:rPr>
          <w:noProof w:val="0"/>
          <w:lang w:val="en-US"/>
        </w:rPr>
        <w:t xml:space="preserve"> sentence of five years in jail</w:t>
      </w:r>
      <w:r w:rsidRPr="6091C64B" w:rsidR="6CD50F0E">
        <w:rPr>
          <w:noProof w:val="0"/>
          <w:lang w:val="en-US"/>
        </w:rPr>
        <w:t xml:space="preserve"> (Legislation,2024).</w:t>
      </w:r>
    </w:p>
    <w:p w:rsidR="17260935" w:rsidP="6091C64B" w:rsidRDefault="17260935" w14:paraId="78AE6330" w14:textId="4CBF4002">
      <w:pPr>
        <w:pStyle w:val="Normal"/>
        <w:rPr>
          <w:noProof w:val="0"/>
          <w:lang w:val="en-US"/>
        </w:rPr>
      </w:pPr>
      <w:r w:rsidRPr="6091C64B" w:rsidR="17260935">
        <w:rPr>
          <w:noProof w:val="0"/>
          <w:lang w:val="en-US"/>
        </w:rPr>
        <w:t xml:space="preserve">The actus reus, or the physical element of a criminal offence in that scenario, encompasses the intentional and illegal action of physically applying the knife to cause damage to Jamie. Carla's actus reus involves her actions of grabbing the kitchen knife and afterwards thrusting it into Jamie's chest, causing severe damage. Stabbing someone to cause damage satisfies the requirements for actus reus. To comprehensively assess Carla's intents and accountability for her conduct, it is crucial to consider the incident's circumstances, including any </w:t>
      </w:r>
      <w:r w:rsidRPr="6091C64B" w:rsidR="17260935">
        <w:rPr>
          <w:noProof w:val="0"/>
          <w:lang w:val="en-US"/>
        </w:rPr>
        <w:t>previous</w:t>
      </w:r>
      <w:r w:rsidRPr="6091C64B" w:rsidR="17260935">
        <w:rPr>
          <w:noProof w:val="0"/>
          <w:lang w:val="en-US"/>
        </w:rPr>
        <w:t xml:space="preserve"> altercations or provocation. Carla's deliberate action involved stabbing Jamie in the chest. She consciously chose to employ physical aggression towards him, </w:t>
      </w:r>
      <w:r w:rsidRPr="6091C64B" w:rsidR="17260935">
        <w:rPr>
          <w:noProof w:val="0"/>
          <w:lang w:val="en-US"/>
        </w:rPr>
        <w:t>demonstrating</w:t>
      </w:r>
      <w:r w:rsidRPr="6091C64B" w:rsidR="17260935">
        <w:rPr>
          <w:noProof w:val="0"/>
          <w:lang w:val="en-US"/>
        </w:rPr>
        <w:t xml:space="preserve"> her cognizance and mastery over her </w:t>
      </w:r>
      <w:r w:rsidRPr="6091C64B" w:rsidR="48D528B7">
        <w:rPr>
          <w:noProof w:val="0"/>
          <w:lang w:val="en-US"/>
        </w:rPr>
        <w:t>behavior</w:t>
      </w:r>
      <w:r w:rsidRPr="6091C64B" w:rsidR="17260935">
        <w:rPr>
          <w:noProof w:val="0"/>
          <w:lang w:val="en-US"/>
        </w:rPr>
        <w:t>. The voluntary and intentional nature of her action further substantiates the existence of actus reus in this situation.</w:t>
      </w:r>
    </w:p>
    <w:p w:rsidR="766AE95E" w:rsidP="6091C64B" w:rsidRDefault="766AE95E" w14:paraId="52E9D14D" w14:textId="63B93D83">
      <w:pPr>
        <w:pStyle w:val="Normal"/>
        <w:rPr>
          <w:noProof w:val="0"/>
          <w:lang w:val="en-US"/>
        </w:rPr>
      </w:pPr>
      <w:r w:rsidRPr="6091C64B" w:rsidR="766AE95E">
        <w:rPr>
          <w:noProof w:val="0"/>
          <w:lang w:val="en-US"/>
        </w:rPr>
        <w:t xml:space="preserve">Carla's </w:t>
      </w:r>
      <w:r w:rsidRPr="6091C64B" w:rsidR="766AE95E">
        <w:rPr>
          <w:noProof w:val="0"/>
          <w:lang w:val="en-US"/>
        </w:rPr>
        <w:t>mens</w:t>
      </w:r>
      <w:r w:rsidRPr="6091C64B" w:rsidR="766AE95E">
        <w:rPr>
          <w:noProof w:val="0"/>
          <w:lang w:val="en-US"/>
        </w:rPr>
        <w:t xml:space="preserve"> rea in this situation is contingent upon her mental state during the act of stabbing Jamie. To figure out her mental state and probable criminal responsibility, it is necessary to consider factors such as her intention, level of knowledge or recklessness. It applies to Carla's mental state and her intentional purpose to cause harm to Jamie using the kitchen knife. Assessing whether Carla had a conscious intention or motive to do harm is crucial, which would suggest </w:t>
      </w:r>
      <w:r w:rsidRPr="6091C64B" w:rsidR="43F87EFE">
        <w:rPr>
          <w:noProof w:val="0"/>
          <w:lang w:val="en-US"/>
        </w:rPr>
        <w:t xml:space="preserve">premeditation.                             </w:t>
      </w:r>
      <w:r w:rsidRPr="6091C64B" w:rsidR="4A5F1562">
        <w:rPr>
          <w:noProof w:val="0"/>
          <w:lang w:val="en-US"/>
        </w:rPr>
        <w:t xml:space="preserve"> </w:t>
      </w:r>
      <w:r w:rsidRPr="6091C64B" w:rsidR="4C30CF99">
        <w:rPr>
          <w:noProof w:val="0"/>
          <w:lang w:val="en-US"/>
        </w:rPr>
        <w:t>(R</w:t>
      </w:r>
      <w:r w:rsidRPr="6091C64B" w:rsidR="3845B805">
        <w:rPr>
          <w:noProof w:val="0"/>
          <w:lang w:val="en-US"/>
        </w:rPr>
        <w:t xml:space="preserve"> </w:t>
      </w:r>
      <w:r w:rsidRPr="6091C64B" w:rsidR="4C30CF99">
        <w:rPr>
          <w:noProof w:val="0"/>
          <w:lang w:val="en-US"/>
        </w:rPr>
        <w:t>v</w:t>
      </w:r>
      <w:r w:rsidRPr="6091C64B" w:rsidR="25C475FF">
        <w:rPr>
          <w:noProof w:val="0"/>
          <w:lang w:val="en-US"/>
        </w:rPr>
        <w:t>.</w:t>
      </w:r>
      <w:r w:rsidRPr="6091C64B" w:rsidR="4C30CF99">
        <w:rPr>
          <w:noProof w:val="0"/>
          <w:lang w:val="en-US"/>
        </w:rPr>
        <w:t>Taylor</w:t>
      </w:r>
      <w:r w:rsidRPr="6091C64B" w:rsidR="4C30CF99">
        <w:rPr>
          <w:noProof w:val="0"/>
          <w:lang w:val="en-US"/>
        </w:rPr>
        <w:t>,2009).</w:t>
      </w:r>
      <w:r w:rsidRPr="6091C64B" w:rsidR="766AE95E">
        <w:rPr>
          <w:noProof w:val="0"/>
          <w:lang w:val="en-US"/>
        </w:rPr>
        <w:t xml:space="preserve"> Furthermore, it is essential to evaluate if Carla's actions are taken in self-preservation, as a reaction to an approaching danger, or if a sudden provocation during the conflict prompted them. If Carla intentionally stabbed Jamie with the knife, with the specific aim of causing him severe harm, this might result in charges of attempted murder</w:t>
      </w:r>
      <w:r w:rsidRPr="6091C64B" w:rsidR="19EB7EC2">
        <w:rPr>
          <w:noProof w:val="0"/>
          <w:lang w:val="en-US"/>
        </w:rPr>
        <w:t xml:space="preserve"> section 1 (1) of the Criminal Attempts Act 1981 or</w:t>
      </w:r>
      <w:r w:rsidRPr="6091C64B" w:rsidR="766AE95E">
        <w:rPr>
          <w:noProof w:val="0"/>
          <w:lang w:val="en-US"/>
        </w:rPr>
        <w:t xml:space="preserve"> assault</w:t>
      </w:r>
      <w:r w:rsidRPr="6091C64B" w:rsidR="0BBA3031">
        <w:rPr>
          <w:noProof w:val="0"/>
          <w:lang w:val="en-US"/>
        </w:rPr>
        <w:t xml:space="preserve"> (Legislation,2024</w:t>
      </w:r>
      <w:r w:rsidRPr="6091C64B" w:rsidR="0BBA3031">
        <w:rPr>
          <w:noProof w:val="0"/>
          <w:lang w:val="en-US"/>
        </w:rPr>
        <w:t>)</w:t>
      </w:r>
      <w:r w:rsidRPr="6091C64B" w:rsidR="029852AC">
        <w:rPr>
          <w:noProof w:val="0"/>
          <w:lang w:val="en-US"/>
        </w:rPr>
        <w:t>,(</w:t>
      </w:r>
      <w:r w:rsidRPr="6091C64B" w:rsidR="029852AC">
        <w:rPr>
          <w:noProof w:val="0"/>
          <w:lang w:val="en-US"/>
        </w:rPr>
        <w:t xml:space="preserve">R v. Whybrow,1951) </w:t>
      </w:r>
      <w:r w:rsidRPr="6091C64B" w:rsidR="766AE95E">
        <w:rPr>
          <w:noProof w:val="0"/>
          <w:lang w:val="en-US"/>
        </w:rPr>
        <w:t xml:space="preserve">Jamie's declaration during the disagreement can significantly </w:t>
      </w:r>
      <w:r w:rsidRPr="6091C64B" w:rsidR="766AE95E">
        <w:rPr>
          <w:noProof w:val="0"/>
          <w:lang w:val="en-US"/>
        </w:rPr>
        <w:t>determine</w:t>
      </w:r>
      <w:r w:rsidRPr="6091C64B" w:rsidR="766AE95E">
        <w:rPr>
          <w:noProof w:val="0"/>
          <w:lang w:val="en-US"/>
        </w:rPr>
        <w:t xml:space="preserve"> Carla's state of mind and intention. If Carla displays recklessness in her actions, she might face charges such as recklessly causing harm. Carla's emotional state and the intense argument could contribute to evaluating her degree of irresponsibility</w:t>
      </w:r>
      <w:r w:rsidRPr="6091C64B" w:rsidR="5EE060A3">
        <w:rPr>
          <w:noProof w:val="0"/>
          <w:lang w:val="en-US"/>
        </w:rPr>
        <w:t xml:space="preserve"> (R</w:t>
      </w:r>
      <w:r w:rsidRPr="6091C64B" w:rsidR="1407465B">
        <w:rPr>
          <w:noProof w:val="0"/>
          <w:lang w:val="en-US"/>
        </w:rPr>
        <w:t xml:space="preserve"> </w:t>
      </w:r>
      <w:r w:rsidRPr="6091C64B" w:rsidR="5EE060A3">
        <w:rPr>
          <w:noProof w:val="0"/>
          <w:lang w:val="en-US"/>
        </w:rPr>
        <w:t>v</w:t>
      </w:r>
      <w:r w:rsidRPr="6091C64B" w:rsidR="19C63E8C">
        <w:rPr>
          <w:noProof w:val="0"/>
          <w:lang w:val="en-US"/>
        </w:rPr>
        <w:t>.</w:t>
      </w:r>
      <w:r w:rsidRPr="6091C64B" w:rsidR="321143A3">
        <w:rPr>
          <w:noProof w:val="0"/>
          <w:lang w:val="en-US"/>
        </w:rPr>
        <w:t xml:space="preserve"> </w:t>
      </w:r>
      <w:r w:rsidRPr="6091C64B" w:rsidR="5EE060A3">
        <w:rPr>
          <w:noProof w:val="0"/>
          <w:lang w:val="en-US"/>
        </w:rPr>
        <w:t>Morrison,1989).</w:t>
      </w:r>
    </w:p>
    <w:p w:rsidR="002C3117" w:rsidP="6091C64B" w:rsidRDefault="002C3117" w14:paraId="02C47FD0" w14:textId="00C7243B">
      <w:pPr>
        <w:pStyle w:val="Normal"/>
        <w:rPr>
          <w:noProof w:val="0"/>
          <w:lang w:val="en-US"/>
        </w:rPr>
      </w:pPr>
      <w:r w:rsidRPr="6091C64B" w:rsidR="002C3117">
        <w:rPr>
          <w:noProof w:val="0"/>
          <w:lang w:val="en-US"/>
        </w:rPr>
        <w:t xml:space="preserve">Carla can employ many </w:t>
      </w:r>
      <w:r w:rsidRPr="6091C64B" w:rsidR="4C47694D">
        <w:rPr>
          <w:noProof w:val="0"/>
          <w:lang w:val="en-US"/>
        </w:rPr>
        <w:t>defenses</w:t>
      </w:r>
      <w:r w:rsidRPr="6091C64B" w:rsidR="002C3117">
        <w:rPr>
          <w:noProof w:val="0"/>
          <w:lang w:val="en-US"/>
        </w:rPr>
        <w:t xml:space="preserve"> in her case to contest her guilt or lessen her liability.</w:t>
      </w:r>
    </w:p>
    <w:p w:rsidR="002C3117" w:rsidP="6091C64B" w:rsidRDefault="002C3117" w14:paraId="0167F0A1" w14:textId="1FFBD1A1">
      <w:pPr>
        <w:pStyle w:val="Normal"/>
        <w:rPr>
          <w:noProof w:val="0"/>
          <w:lang w:val="en-US"/>
        </w:rPr>
      </w:pPr>
      <w:r w:rsidRPr="6091C64B" w:rsidR="002C3117">
        <w:rPr>
          <w:noProof w:val="0"/>
          <w:lang w:val="en-US"/>
        </w:rPr>
        <w:t>-</w:t>
      </w:r>
      <w:r w:rsidRPr="6091C64B" w:rsidR="6A1F50D7">
        <w:rPr>
          <w:noProof w:val="0"/>
          <w:lang w:val="en-US"/>
        </w:rPr>
        <w:t xml:space="preserve"> Self-</w:t>
      </w:r>
      <w:r w:rsidRPr="6091C64B" w:rsidR="6A1F50D7">
        <w:rPr>
          <w:noProof w:val="0"/>
          <w:lang w:val="en-US"/>
        </w:rPr>
        <w:t>defence</w:t>
      </w:r>
      <w:r w:rsidRPr="6091C64B" w:rsidR="6A1F50D7">
        <w:rPr>
          <w:noProof w:val="0"/>
          <w:lang w:val="en-US"/>
        </w:rPr>
        <w:t xml:space="preserve">, in the context of criminal law, pertains to the lawful entitlement of an individual to safeguard themselves from injury or peril by </w:t>
      </w:r>
      <w:r w:rsidRPr="6091C64B" w:rsidR="6A1F50D7">
        <w:rPr>
          <w:noProof w:val="0"/>
          <w:lang w:val="en-US"/>
        </w:rPr>
        <w:t>utilizing</w:t>
      </w:r>
      <w:r w:rsidRPr="6091C64B" w:rsidR="6A1F50D7">
        <w:rPr>
          <w:noProof w:val="0"/>
          <w:lang w:val="en-US"/>
        </w:rPr>
        <w:t xml:space="preserve"> justifiable force. It is a defensive tactic that is applied when an individual has a reasonable belief that they are in immediate danger of physical damage or death. The force employed in self-defense must be </w:t>
      </w:r>
      <w:r w:rsidRPr="6091C64B" w:rsidR="6A1F50D7">
        <w:rPr>
          <w:noProof w:val="0"/>
          <w:lang w:val="en-US"/>
        </w:rPr>
        <w:t>commensurate</w:t>
      </w:r>
      <w:r w:rsidRPr="6091C64B" w:rsidR="6A1F50D7">
        <w:rPr>
          <w:noProof w:val="0"/>
          <w:lang w:val="en-US"/>
        </w:rPr>
        <w:t xml:space="preserve"> with the perceived threat and should be employed solely as a final recourse when all other acceptable alternatives are exhausted. The precise legal definitions and prerequisites for self-defense may differ according to the authority. The statutory </w:t>
      </w:r>
      <w:r w:rsidRPr="6091C64B" w:rsidR="6A1F50D7">
        <w:rPr>
          <w:noProof w:val="0"/>
          <w:lang w:val="en-US"/>
        </w:rPr>
        <w:t>defence</w:t>
      </w:r>
      <w:r w:rsidRPr="6091C64B" w:rsidR="6A1F50D7">
        <w:rPr>
          <w:noProof w:val="0"/>
          <w:lang w:val="en-US"/>
        </w:rPr>
        <w:t xml:space="preserve"> is in 3(1) of the Criminal Law Act 1967 (Wortley,20</w:t>
      </w:r>
      <w:r w:rsidRPr="6091C64B" w:rsidR="168BFDE9">
        <w:rPr>
          <w:noProof w:val="0"/>
          <w:lang w:val="en-US"/>
        </w:rPr>
        <w:t>21</w:t>
      </w:r>
      <w:r w:rsidRPr="6091C64B" w:rsidR="6A1F50D7">
        <w:rPr>
          <w:noProof w:val="0"/>
          <w:lang w:val="en-US"/>
        </w:rPr>
        <w:t xml:space="preserve">). Carla can use it if she </w:t>
      </w:r>
      <w:r w:rsidRPr="6091C64B" w:rsidR="6A1F50D7">
        <w:rPr>
          <w:noProof w:val="0"/>
          <w:lang w:val="en-US"/>
        </w:rPr>
        <w:t>reasonably believes</w:t>
      </w:r>
      <w:r w:rsidRPr="6091C64B" w:rsidR="6A1F50D7">
        <w:rPr>
          <w:noProof w:val="0"/>
          <w:lang w:val="en-US"/>
        </w:rPr>
        <w:t xml:space="preserve"> that she is at immediate risk of being injured by Jamie and that using force is necessary to protect herself. The rationality of Carla's view and the appropriateness of her response would be crucial criteria in evaluating the legitimacy of her </w:t>
      </w:r>
      <w:r w:rsidRPr="6091C64B" w:rsidR="6A1F50D7">
        <w:rPr>
          <w:noProof w:val="0"/>
          <w:lang w:val="en-US"/>
        </w:rPr>
        <w:t>defence</w:t>
      </w:r>
      <w:r w:rsidRPr="6091C64B" w:rsidR="6A1F50D7">
        <w:rPr>
          <w:noProof w:val="0"/>
          <w:lang w:val="en-US"/>
        </w:rPr>
        <w:t xml:space="preserve"> (R v Ray,2017). </w:t>
      </w:r>
    </w:p>
    <w:p w:rsidR="06E9EF7E" w:rsidP="6091C64B" w:rsidRDefault="06E9EF7E" w14:paraId="26669135" w14:textId="4E1E1CEE">
      <w:pPr>
        <w:pStyle w:val="Normal"/>
        <w:rPr>
          <w:noProof w:val="0"/>
          <w:lang w:val="en-US"/>
        </w:rPr>
      </w:pPr>
      <w:r w:rsidRPr="6091C64B" w:rsidR="06E9EF7E">
        <w:rPr>
          <w:noProof w:val="0"/>
          <w:lang w:val="en-US"/>
        </w:rPr>
        <w:t xml:space="preserve">- The </w:t>
      </w:r>
      <w:r w:rsidRPr="6091C64B" w:rsidR="06E9EF7E">
        <w:rPr>
          <w:noProof w:val="0"/>
          <w:lang w:val="en-US"/>
        </w:rPr>
        <w:t>defence</w:t>
      </w:r>
      <w:r w:rsidRPr="6091C64B" w:rsidR="06E9EF7E">
        <w:rPr>
          <w:noProof w:val="0"/>
          <w:lang w:val="en-US"/>
        </w:rPr>
        <w:t xml:space="preserve"> of loss of control in criminal law is a legal strategy that can be employed in specific authorities to reduce or </w:t>
      </w:r>
      <w:r w:rsidRPr="6091C64B" w:rsidR="06E9EF7E">
        <w:rPr>
          <w:noProof w:val="0"/>
          <w:lang w:val="en-US"/>
        </w:rPr>
        <w:t>eliminate</w:t>
      </w:r>
      <w:r w:rsidRPr="6091C64B" w:rsidR="06E9EF7E">
        <w:rPr>
          <w:noProof w:val="0"/>
          <w:lang w:val="en-US"/>
        </w:rPr>
        <w:t xml:space="preserve"> criminal responsibility for certain crimes, such as murder or assault. Loss of control commonly occurs when a person engages in a hazardous action due to a triggering event, resulting in a temporary inability to control their behavior. Section 54 of the Coroners and Justice Act 2009 </w:t>
      </w:r>
      <w:r w:rsidRPr="6091C64B" w:rsidR="06E9EF7E">
        <w:rPr>
          <w:noProof w:val="0"/>
          <w:lang w:val="en-US"/>
        </w:rPr>
        <w:t>is responsible for</w:t>
      </w:r>
      <w:r w:rsidRPr="6091C64B" w:rsidR="06E9EF7E">
        <w:rPr>
          <w:noProof w:val="0"/>
          <w:lang w:val="en-US"/>
        </w:rPr>
        <w:t xml:space="preserve"> its creation</w:t>
      </w:r>
      <w:r w:rsidRPr="6091C64B" w:rsidR="5E4DAF1B">
        <w:rPr>
          <w:noProof w:val="0"/>
          <w:lang w:val="en-US"/>
        </w:rPr>
        <w:t xml:space="preserve"> (Wortley,2021).</w:t>
      </w:r>
      <w:r w:rsidRPr="6091C64B" w:rsidR="06E9EF7E">
        <w:rPr>
          <w:noProof w:val="0"/>
          <w:lang w:val="en-US"/>
        </w:rPr>
        <w:t xml:space="preserve"> </w:t>
      </w:r>
      <w:r w:rsidRPr="6091C64B" w:rsidR="002C3117">
        <w:rPr>
          <w:noProof w:val="0"/>
          <w:lang w:val="en-US"/>
        </w:rPr>
        <w:t xml:space="preserve">If Carla can </w:t>
      </w:r>
      <w:r w:rsidRPr="6091C64B" w:rsidR="002C3117">
        <w:rPr>
          <w:noProof w:val="0"/>
          <w:lang w:val="en-US"/>
        </w:rPr>
        <w:t>establish</w:t>
      </w:r>
      <w:r w:rsidRPr="6091C64B" w:rsidR="002C3117">
        <w:rPr>
          <w:noProof w:val="0"/>
          <w:lang w:val="en-US"/>
        </w:rPr>
        <w:t xml:space="preserve"> that Jamie's confession prompted her and that her </w:t>
      </w:r>
      <w:r w:rsidRPr="6091C64B" w:rsidR="002C3117">
        <w:rPr>
          <w:noProof w:val="0"/>
          <w:lang w:val="en-US"/>
        </w:rPr>
        <w:t>subsequent</w:t>
      </w:r>
      <w:r w:rsidRPr="6091C64B" w:rsidR="002C3117">
        <w:rPr>
          <w:noProof w:val="0"/>
          <w:lang w:val="en-US"/>
        </w:rPr>
        <w:t xml:space="preserve"> acts resulted from a short loss of self-control, it could lessen her legal responsibility for the crime. Nevertheless, the accessibility and relevance of this </w:t>
      </w:r>
      <w:r w:rsidRPr="6091C64B" w:rsidR="002C3117">
        <w:rPr>
          <w:noProof w:val="0"/>
          <w:lang w:val="en-US"/>
        </w:rPr>
        <w:t>defence</w:t>
      </w:r>
      <w:r w:rsidRPr="6091C64B" w:rsidR="002C3117">
        <w:rPr>
          <w:noProof w:val="0"/>
          <w:lang w:val="en-US"/>
        </w:rPr>
        <w:t xml:space="preserve"> may differ based on the </w:t>
      </w:r>
      <w:r w:rsidRPr="6091C64B" w:rsidR="49D2FAF2">
        <w:rPr>
          <w:noProof w:val="0"/>
          <w:lang w:val="en-US"/>
        </w:rPr>
        <w:t>authority</w:t>
      </w:r>
      <w:r w:rsidRPr="6091C64B" w:rsidR="002C3117">
        <w:rPr>
          <w:noProof w:val="0"/>
          <w:lang w:val="en-US"/>
        </w:rPr>
        <w:t xml:space="preserve"> and the </w:t>
      </w:r>
      <w:r w:rsidRPr="6091C64B" w:rsidR="4EF71970">
        <w:rPr>
          <w:noProof w:val="0"/>
          <w:lang w:val="en-US"/>
        </w:rPr>
        <w:t>legal</w:t>
      </w:r>
      <w:r w:rsidRPr="6091C64B" w:rsidR="002C3117">
        <w:rPr>
          <w:noProof w:val="0"/>
          <w:lang w:val="en-US"/>
        </w:rPr>
        <w:t xml:space="preserve"> prerequisites</w:t>
      </w:r>
      <w:r w:rsidRPr="6091C64B" w:rsidR="15D73AA7">
        <w:rPr>
          <w:noProof w:val="0"/>
          <w:lang w:val="en-US"/>
        </w:rPr>
        <w:t xml:space="preserve"> (R v </w:t>
      </w:r>
      <w:r w:rsidRPr="6091C64B" w:rsidR="5ADB85DE">
        <w:rPr>
          <w:noProof w:val="0"/>
          <w:lang w:val="en-US"/>
        </w:rPr>
        <w:t>Rongonui,2000).</w:t>
      </w:r>
    </w:p>
    <w:p w:rsidR="002C3117" w:rsidP="6091C64B" w:rsidRDefault="002C3117" w14:paraId="7AF5FF9D" w14:textId="6167E1D2">
      <w:pPr>
        <w:pStyle w:val="Normal"/>
        <w:rPr>
          <w:noProof w:val="0"/>
          <w:lang w:val="en-US"/>
        </w:rPr>
      </w:pPr>
      <w:r w:rsidRPr="6091C64B" w:rsidR="002C3117">
        <w:rPr>
          <w:noProof w:val="0"/>
          <w:lang w:val="en-US"/>
        </w:rPr>
        <w:t xml:space="preserve">-Diminished </w:t>
      </w:r>
      <w:r w:rsidRPr="6091C64B" w:rsidR="002C3117">
        <w:rPr>
          <w:noProof w:val="0"/>
          <w:lang w:val="en-US"/>
        </w:rPr>
        <w:t>capacity</w:t>
      </w:r>
      <w:r w:rsidRPr="6091C64B" w:rsidR="002C3117">
        <w:rPr>
          <w:noProof w:val="0"/>
          <w:lang w:val="en-US"/>
        </w:rPr>
        <w:t>:</w:t>
      </w:r>
      <w:r w:rsidRPr="6091C64B" w:rsidR="708DB07F">
        <w:rPr>
          <w:noProof w:val="0"/>
          <w:lang w:val="en-US"/>
        </w:rPr>
        <w:t xml:space="preserve"> The </w:t>
      </w:r>
      <w:r w:rsidRPr="6091C64B" w:rsidR="708DB07F">
        <w:rPr>
          <w:noProof w:val="0"/>
          <w:lang w:val="en-US"/>
        </w:rPr>
        <w:t>defence</w:t>
      </w:r>
      <w:r w:rsidRPr="6091C64B" w:rsidR="708DB07F">
        <w:rPr>
          <w:noProof w:val="0"/>
          <w:lang w:val="en-US"/>
        </w:rPr>
        <w:t xml:space="preserve"> of reduced </w:t>
      </w:r>
      <w:r w:rsidRPr="6091C64B" w:rsidR="708DB07F">
        <w:rPr>
          <w:noProof w:val="0"/>
          <w:lang w:val="en-US"/>
        </w:rPr>
        <w:t>capacity</w:t>
      </w:r>
      <w:r w:rsidRPr="6091C64B" w:rsidR="708DB07F">
        <w:rPr>
          <w:noProof w:val="0"/>
          <w:lang w:val="en-US"/>
        </w:rPr>
        <w:t xml:space="preserve"> in criminal law pertains to a legal tactic employed to reduce or </w:t>
      </w:r>
      <w:r w:rsidRPr="6091C64B" w:rsidR="708DB07F">
        <w:rPr>
          <w:noProof w:val="0"/>
          <w:lang w:val="en-US"/>
        </w:rPr>
        <w:t>eliminate</w:t>
      </w:r>
      <w:r w:rsidRPr="6091C64B" w:rsidR="708DB07F">
        <w:rPr>
          <w:noProof w:val="0"/>
          <w:lang w:val="en-US"/>
        </w:rPr>
        <w:t xml:space="preserve"> criminal responsibility for specific offences. The case relies on the premise that the offender's mental </w:t>
      </w:r>
      <w:r w:rsidRPr="6091C64B" w:rsidR="708DB07F">
        <w:rPr>
          <w:noProof w:val="0"/>
          <w:lang w:val="en-US"/>
        </w:rPr>
        <w:t>capacity</w:t>
      </w:r>
      <w:r w:rsidRPr="6091C64B" w:rsidR="708DB07F">
        <w:rPr>
          <w:noProof w:val="0"/>
          <w:lang w:val="en-US"/>
        </w:rPr>
        <w:t xml:space="preserve"> was diminished during the commission of the offence, </w:t>
      </w:r>
      <w:r w:rsidRPr="6091C64B" w:rsidR="708DB07F">
        <w:rPr>
          <w:noProof w:val="0"/>
          <w:lang w:val="en-US"/>
        </w:rPr>
        <w:t>impacting</w:t>
      </w:r>
      <w:r w:rsidRPr="6091C64B" w:rsidR="708DB07F">
        <w:rPr>
          <w:noProof w:val="0"/>
          <w:lang w:val="en-US"/>
        </w:rPr>
        <w:t xml:space="preserve"> their capability to consciously intend or </w:t>
      </w:r>
      <w:r w:rsidRPr="6091C64B" w:rsidR="708DB07F">
        <w:rPr>
          <w:noProof w:val="0"/>
          <w:lang w:val="en-US"/>
        </w:rPr>
        <w:t>comprehend</w:t>
      </w:r>
      <w:r w:rsidRPr="6091C64B" w:rsidR="708DB07F">
        <w:rPr>
          <w:noProof w:val="0"/>
          <w:lang w:val="en-US"/>
        </w:rPr>
        <w:t xml:space="preserve"> the nature and repercussions of their acts. This </w:t>
      </w:r>
      <w:r w:rsidRPr="6091C64B" w:rsidR="708DB07F">
        <w:rPr>
          <w:noProof w:val="0"/>
          <w:lang w:val="en-US"/>
        </w:rPr>
        <w:t>defence</w:t>
      </w:r>
      <w:r w:rsidRPr="6091C64B" w:rsidR="708DB07F">
        <w:rPr>
          <w:noProof w:val="0"/>
          <w:lang w:val="en-US"/>
        </w:rPr>
        <w:t xml:space="preserve"> is set out in s2 of the Homicide Act 1957(as amended by the Coroners and Justice Act </w:t>
      </w:r>
      <w:r w:rsidRPr="6091C64B" w:rsidR="383ABF36">
        <w:rPr>
          <w:noProof w:val="0"/>
          <w:lang w:val="en-US"/>
        </w:rPr>
        <w:t>2009) (</w:t>
      </w:r>
      <w:r w:rsidRPr="6091C64B" w:rsidR="383ABF36">
        <w:rPr>
          <w:noProof w:val="0"/>
          <w:lang w:val="en-US"/>
        </w:rPr>
        <w:t>Wortley,2021).</w:t>
      </w:r>
      <w:r w:rsidRPr="6091C64B" w:rsidR="708DB07F">
        <w:rPr>
          <w:noProof w:val="0"/>
          <w:lang w:val="en-US"/>
        </w:rPr>
        <w:t xml:space="preserve"> If</w:t>
      </w:r>
      <w:r w:rsidRPr="6091C64B" w:rsidR="002C3117">
        <w:rPr>
          <w:noProof w:val="0"/>
          <w:lang w:val="en-US"/>
        </w:rPr>
        <w:t xml:space="preserve"> Carla had a mental health condition or impairment at the time of the occurrence that hindered her comprehension of the nature and repercussions of her acts, she could potentially invoke a </w:t>
      </w:r>
      <w:r w:rsidRPr="6091C64B" w:rsidR="002C3117">
        <w:rPr>
          <w:noProof w:val="0"/>
          <w:lang w:val="en-US"/>
        </w:rPr>
        <w:t>defence</w:t>
      </w:r>
      <w:r w:rsidRPr="6091C64B" w:rsidR="002C3117">
        <w:rPr>
          <w:noProof w:val="0"/>
          <w:lang w:val="en-US"/>
        </w:rPr>
        <w:t xml:space="preserve"> of diminished </w:t>
      </w:r>
      <w:r w:rsidRPr="6091C64B" w:rsidR="002C3117">
        <w:rPr>
          <w:noProof w:val="0"/>
          <w:lang w:val="en-US"/>
        </w:rPr>
        <w:t>capacity</w:t>
      </w:r>
      <w:r w:rsidRPr="6091C64B" w:rsidR="62D4F4E6">
        <w:rPr>
          <w:noProof w:val="0"/>
          <w:lang w:val="en-US"/>
        </w:rPr>
        <w:t xml:space="preserve"> (R v Miller,1972).</w:t>
      </w:r>
    </w:p>
    <w:p w:rsidR="16FCCDBB" w:rsidP="6091C64B" w:rsidRDefault="16FCCDBB" w14:paraId="01C50C7B" w14:textId="6A7A41AF">
      <w:pPr>
        <w:pStyle w:val="Normal"/>
        <w:rPr>
          <w:noProof w:val="0"/>
          <w:lang w:val="en-US"/>
        </w:rPr>
      </w:pPr>
      <w:r w:rsidRPr="6091C64B" w:rsidR="16FCCDBB">
        <w:rPr>
          <w:noProof w:val="0"/>
          <w:lang w:val="en-US"/>
        </w:rPr>
        <w:t xml:space="preserve">Carla, a woman who caused a severe wound on Jamie's chest, may face charges of assault and grievous bodily harm (GBH). The severity of these charges depends on the intent to cause harm or act recklessly. Section 18 assault is the most severe type of </w:t>
      </w:r>
      <w:r w:rsidRPr="6091C64B" w:rsidR="2CFB2714">
        <w:rPr>
          <w:noProof w:val="0"/>
          <w:lang w:val="en-US"/>
        </w:rPr>
        <w:t>attack and</w:t>
      </w:r>
      <w:r w:rsidRPr="6091C64B" w:rsidR="16FCCDBB">
        <w:rPr>
          <w:noProof w:val="0"/>
          <w:lang w:val="en-US"/>
        </w:rPr>
        <w:t xml:space="preserve"> committing it can result in life imprisonment. Carla's situation depends on her mental state during the act of stabbing Jamie. Assessing her intention, level of knowledge, or recklessness is crucial in </w:t>
      </w:r>
      <w:r w:rsidRPr="6091C64B" w:rsidR="16FCCDBB">
        <w:rPr>
          <w:noProof w:val="0"/>
          <w:lang w:val="en-US"/>
        </w:rPr>
        <w:t>determining</w:t>
      </w:r>
      <w:r w:rsidRPr="6091C64B" w:rsidR="16FCCDBB">
        <w:rPr>
          <w:noProof w:val="0"/>
          <w:lang w:val="en-US"/>
        </w:rPr>
        <w:t xml:space="preserve"> her probable criminal responsibility. If Carla intentionally stabbed Jamie with the knife, she might face charges of attempted murder or assault. If she displays recklessness in her actions, she might face charges such as recklessly causing harm. Carla can employ various defenses to contest her guilt or lessen her liability. Carla can use it if she </w:t>
      </w:r>
      <w:r w:rsidRPr="6091C64B" w:rsidR="16FCCDBB">
        <w:rPr>
          <w:noProof w:val="0"/>
          <w:lang w:val="en-US"/>
        </w:rPr>
        <w:t>reasonably believes</w:t>
      </w:r>
      <w:r w:rsidRPr="6091C64B" w:rsidR="16FCCDBB">
        <w:rPr>
          <w:noProof w:val="0"/>
          <w:lang w:val="en-US"/>
        </w:rPr>
        <w:t xml:space="preserve"> she is at immediate risk of being injured by Jamie, who was intoxicated, and that using force is necessary to protect herself. If Carla can </w:t>
      </w:r>
      <w:r w:rsidRPr="6091C64B" w:rsidR="16FCCDBB">
        <w:rPr>
          <w:noProof w:val="0"/>
          <w:lang w:val="en-US"/>
        </w:rPr>
        <w:t>establish</w:t>
      </w:r>
      <w:r w:rsidRPr="6091C64B" w:rsidR="16FCCDBB">
        <w:rPr>
          <w:noProof w:val="0"/>
          <w:lang w:val="en-US"/>
        </w:rPr>
        <w:t xml:space="preserve"> that Jamie's confession prompted her and that her </w:t>
      </w:r>
      <w:r w:rsidRPr="6091C64B" w:rsidR="16FCCDBB">
        <w:rPr>
          <w:noProof w:val="0"/>
          <w:lang w:val="en-US"/>
        </w:rPr>
        <w:t>subsequent</w:t>
      </w:r>
      <w:r w:rsidRPr="6091C64B" w:rsidR="16FCCDBB">
        <w:rPr>
          <w:noProof w:val="0"/>
          <w:lang w:val="en-US"/>
        </w:rPr>
        <w:t xml:space="preserve"> acts resulted from a short loss of self-control, it could lessen her legal responsibility for the crime. Lastly, the </w:t>
      </w:r>
      <w:r w:rsidRPr="6091C64B" w:rsidR="16FCCDBB">
        <w:rPr>
          <w:noProof w:val="0"/>
          <w:lang w:val="en-US"/>
        </w:rPr>
        <w:t>defence</w:t>
      </w:r>
      <w:r w:rsidRPr="6091C64B" w:rsidR="16FCCDBB">
        <w:rPr>
          <w:noProof w:val="0"/>
          <w:lang w:val="en-US"/>
        </w:rPr>
        <w:t xml:space="preserve"> of diminished </w:t>
      </w:r>
      <w:r w:rsidRPr="6091C64B" w:rsidR="16FCCDBB">
        <w:rPr>
          <w:noProof w:val="0"/>
          <w:lang w:val="en-US"/>
        </w:rPr>
        <w:t>capacity</w:t>
      </w:r>
      <w:r w:rsidRPr="6091C64B" w:rsidR="16FCCDBB">
        <w:rPr>
          <w:noProof w:val="0"/>
          <w:lang w:val="en-US"/>
        </w:rPr>
        <w:t xml:space="preserve"> in criminal law reduces or </w:t>
      </w:r>
      <w:r w:rsidRPr="6091C64B" w:rsidR="16FCCDBB">
        <w:rPr>
          <w:noProof w:val="0"/>
          <w:lang w:val="en-US"/>
        </w:rPr>
        <w:t>eliminates</w:t>
      </w:r>
      <w:r w:rsidRPr="6091C64B" w:rsidR="16FCCDBB">
        <w:rPr>
          <w:noProof w:val="0"/>
          <w:lang w:val="en-US"/>
        </w:rPr>
        <w:t xml:space="preserve"> criminal responsibility for specific offences. </w:t>
      </w:r>
      <w:r w:rsidRPr="6091C64B" w:rsidR="16FCCDBB">
        <w:rPr>
          <w:noProof w:val="0"/>
          <w:lang w:val="en-US"/>
        </w:rPr>
        <w:t>Carla's state of mind is defined by intense agitation, distress, and emotional overwhelm as a result of the marriage troubles and Jamie's admission.</w:t>
      </w:r>
      <w:r w:rsidRPr="6091C64B" w:rsidR="16FCCDBB">
        <w:rPr>
          <w:noProof w:val="0"/>
          <w:lang w:val="en-US"/>
        </w:rPr>
        <w:t xml:space="preserve"> It might potentially impair her </w:t>
      </w:r>
      <w:r w:rsidRPr="6091C64B" w:rsidR="16FCCDBB">
        <w:rPr>
          <w:noProof w:val="0"/>
          <w:lang w:val="en-US"/>
        </w:rPr>
        <w:t>capacity</w:t>
      </w:r>
      <w:r w:rsidRPr="6091C64B" w:rsidR="16FCCDBB">
        <w:rPr>
          <w:noProof w:val="0"/>
          <w:lang w:val="en-US"/>
        </w:rPr>
        <w:t xml:space="preserve"> for logic and making sound choices. Given this circumstance, Carla may </w:t>
      </w:r>
      <w:r w:rsidRPr="6091C64B" w:rsidR="16FCCDBB">
        <w:rPr>
          <w:noProof w:val="0"/>
          <w:lang w:val="en-US"/>
        </w:rPr>
        <w:t>exhibit</w:t>
      </w:r>
      <w:r w:rsidRPr="6091C64B" w:rsidR="16FCCDBB">
        <w:rPr>
          <w:noProof w:val="0"/>
          <w:lang w:val="en-US"/>
        </w:rPr>
        <w:t xml:space="preserve"> a greater inclination towards spontaneous or irresponsible conduct, as her feelings could impair her ability to make sound judgements and hinder her </w:t>
      </w:r>
      <w:r w:rsidRPr="6091C64B" w:rsidR="16FCCDBB">
        <w:rPr>
          <w:noProof w:val="0"/>
          <w:lang w:val="en-US"/>
        </w:rPr>
        <w:t>capacity</w:t>
      </w:r>
      <w:r w:rsidRPr="6091C64B" w:rsidR="16FCCDBB">
        <w:rPr>
          <w:noProof w:val="0"/>
          <w:lang w:val="en-US"/>
        </w:rPr>
        <w:t xml:space="preserve"> to contemplate the potential outcomes of her acts. If Carla had a mental health condition or impairment at the time of the occurrence, she could potentially invoke this </w:t>
      </w:r>
      <w:r w:rsidRPr="6091C64B" w:rsidR="16FCCDBB">
        <w:rPr>
          <w:noProof w:val="0"/>
          <w:lang w:val="en-US"/>
        </w:rPr>
        <w:t>defence</w:t>
      </w:r>
      <w:r w:rsidRPr="6091C64B" w:rsidR="16FCCDBB">
        <w:rPr>
          <w:noProof w:val="0"/>
          <w:lang w:val="en-US"/>
        </w:rPr>
        <w:t xml:space="preserve"> or reduce the sentence imposed by the court.</w:t>
      </w:r>
    </w:p>
    <w:p w:rsidR="16FCCDBB" w:rsidP="6091C64B" w:rsidRDefault="16FCCDBB" w14:paraId="01192450" w14:textId="170578E4">
      <w:pPr>
        <w:pStyle w:val="Normal"/>
      </w:pPr>
      <w:r w:rsidRPr="6091C64B" w:rsidR="16FCCDBB">
        <w:rPr>
          <w:noProof w:val="0"/>
          <w:lang w:val="en-US"/>
        </w:rPr>
        <w:t xml:space="preserve"> </w:t>
      </w:r>
    </w:p>
    <w:p w:rsidR="16FCCDBB" w:rsidP="6091C64B" w:rsidRDefault="16FCCDBB" w14:paraId="7538FAF0" w14:textId="2690B4EE">
      <w:pPr>
        <w:pStyle w:val="Normal"/>
      </w:pPr>
      <w:r w:rsidRPr="6091C64B" w:rsidR="16FCCDBB">
        <w:rPr>
          <w:noProof w:val="0"/>
          <w:lang w:val="en-US"/>
        </w:rPr>
        <w:t xml:space="preserve"> </w:t>
      </w:r>
    </w:p>
    <w:p w:rsidR="16FCCDBB" w:rsidP="6091C64B" w:rsidRDefault="16FCCDBB" w14:paraId="067F93CA" w14:textId="6516D0C7">
      <w:pPr>
        <w:pStyle w:val="Normal"/>
      </w:pPr>
      <w:r w:rsidRPr="6091C64B" w:rsidR="16FCCDBB">
        <w:rPr>
          <w:noProof w:val="0"/>
          <w:lang w:val="en-US"/>
        </w:rPr>
        <w:t xml:space="preserve">      </w:t>
      </w:r>
    </w:p>
    <w:p w:rsidR="16FCCDBB" w:rsidP="6091C64B" w:rsidRDefault="16FCCDBB" w14:paraId="1A0D5F53" w14:textId="15CDE77E">
      <w:pPr>
        <w:pStyle w:val="Normal"/>
      </w:pPr>
      <w:r w:rsidRPr="6091C64B" w:rsidR="16FCCDBB">
        <w:rPr>
          <w:noProof w:val="0"/>
          <w:lang w:val="en-US"/>
        </w:rPr>
        <w:t xml:space="preserve">      </w:t>
      </w:r>
    </w:p>
    <w:p w:rsidR="16FCCDBB" w:rsidP="6091C64B" w:rsidRDefault="16FCCDBB" w14:paraId="50D05633" w14:textId="57AF4D4C">
      <w:pPr>
        <w:pStyle w:val="Normal"/>
      </w:pPr>
      <w:r w:rsidRPr="6091C64B" w:rsidR="16FCCDBB">
        <w:rPr>
          <w:noProof w:val="0"/>
          <w:lang w:val="en-US"/>
        </w:rPr>
        <w:t xml:space="preserve">      </w:t>
      </w:r>
    </w:p>
    <w:p w:rsidR="16FCCDBB" w:rsidP="6091C64B" w:rsidRDefault="16FCCDBB" w14:paraId="2B3F3984" w14:textId="6765C71F">
      <w:pPr>
        <w:pStyle w:val="Normal"/>
      </w:pPr>
      <w:r w:rsidRPr="6091C64B" w:rsidR="16FCCDBB">
        <w:rPr>
          <w:noProof w:val="0"/>
          <w:lang w:val="en-US"/>
        </w:rPr>
        <w:t xml:space="preserve"> </w:t>
      </w:r>
    </w:p>
    <w:p w:rsidR="16FCCDBB" w:rsidP="6091C64B" w:rsidRDefault="16FCCDBB" w14:paraId="380DFC54" w14:textId="2986C71A">
      <w:pPr>
        <w:pStyle w:val="Normal"/>
      </w:pPr>
      <w:r w:rsidRPr="6091C64B" w:rsidR="16FCCDBB">
        <w:rPr>
          <w:noProof w:val="0"/>
          <w:lang w:val="en-US"/>
        </w:rPr>
        <w:t xml:space="preserve"> </w:t>
      </w:r>
    </w:p>
    <w:p w:rsidR="6091C64B" w:rsidP="6091C64B" w:rsidRDefault="6091C64B" w14:paraId="07384072" w14:textId="2C17556E">
      <w:pPr>
        <w:pStyle w:val="Normal"/>
        <w:rPr>
          <w:noProof w:val="0"/>
          <w:lang w:val="en-US"/>
        </w:rPr>
      </w:pPr>
    </w:p>
    <w:p w:rsidR="6091C64B" w:rsidP="6091C64B" w:rsidRDefault="6091C64B" w14:paraId="06F78845" w14:textId="1F47453E">
      <w:pPr>
        <w:pStyle w:val="Normal"/>
        <w:rPr>
          <w:noProof w:val="0"/>
          <w:lang w:val="en-US"/>
        </w:rPr>
      </w:pPr>
    </w:p>
    <w:p w:rsidR="6091C64B" w:rsidP="6091C64B" w:rsidRDefault="6091C64B" w14:paraId="60E8B3C2" w14:textId="0401D0F8">
      <w:pPr>
        <w:pStyle w:val="Normal"/>
        <w:rPr>
          <w:noProof w:val="0"/>
          <w:lang w:val="en-US"/>
        </w:rPr>
      </w:pPr>
    </w:p>
    <w:p w:rsidR="43BC8D72" w:rsidP="6091C64B" w:rsidRDefault="43BC8D72" w14:paraId="5F78161A" w14:textId="7B69B31A">
      <w:pPr>
        <w:pStyle w:val="Normal"/>
        <w:rPr>
          <w:noProof w:val="0"/>
          <w:lang w:val="en-US"/>
        </w:rPr>
      </w:pPr>
      <w:r w:rsidRPr="6091C64B" w:rsidR="43BC8D72">
        <w:rPr>
          <w:noProof w:val="0"/>
          <w:lang w:val="en-US"/>
        </w:rPr>
        <w:t>Case List</w:t>
      </w:r>
    </w:p>
    <w:p w:rsidR="31D428D2" w:rsidP="6091C64B" w:rsidRDefault="31D428D2" w14:paraId="569144E7" w14:textId="45521F29">
      <w:pPr>
        <w:pStyle w:val="Normal"/>
        <w:rPr>
          <w:rFonts w:ascii="Calibri" w:hAnsi="Calibri" w:eastAsia="Calibri" w:cs="Calibri"/>
          <w:noProof w:val="0"/>
          <w:sz w:val="22"/>
          <w:szCs w:val="22"/>
          <w:lang w:val="en-US"/>
        </w:rPr>
      </w:pPr>
      <w:r w:rsidRPr="6091C64B" w:rsidR="31D428D2">
        <w:rPr>
          <w:noProof w:val="0"/>
          <w:lang w:val="en-US"/>
        </w:rPr>
        <w:t xml:space="preserve">DPP </w:t>
      </w:r>
      <w:r w:rsidRPr="6091C64B" w:rsidR="31D428D2">
        <w:rPr>
          <w:noProof w:val="0"/>
          <w:lang w:val="en-US"/>
        </w:rPr>
        <w:t>v.Smith</w:t>
      </w:r>
      <w:r w:rsidRPr="6091C64B" w:rsidR="31D428D2">
        <w:rPr>
          <w:noProof w:val="0"/>
          <w:lang w:val="en-US"/>
        </w:rPr>
        <w:t xml:space="preserve"> </w:t>
      </w:r>
      <w:r w:rsidRPr="6091C64B" w:rsidR="348A5E6F">
        <w:rPr>
          <w:noProof w:val="0"/>
          <w:lang w:val="en-US"/>
        </w:rPr>
        <w:t>,</w:t>
      </w:r>
      <w:r w:rsidRPr="6091C64B" w:rsidR="31D428D2">
        <w:rPr>
          <w:noProof w:val="0"/>
          <w:lang w:val="en-US"/>
        </w:rPr>
        <w:t>1961</w:t>
      </w:r>
      <w:r w:rsidRPr="6091C64B" w:rsidR="6DEC8EC1">
        <w:rPr>
          <w:rFonts w:ascii="Calibri" w:hAnsi="Calibri" w:eastAsia="Calibri" w:cs="Calibri"/>
          <w:b w:val="0"/>
          <w:bCs w:val="0"/>
          <w:i w:val="0"/>
          <w:iCs w:val="0"/>
          <w:caps w:val="0"/>
          <w:smallCaps w:val="0"/>
          <w:noProof w:val="0"/>
          <w:color w:val="0E101A"/>
          <w:sz w:val="22"/>
          <w:szCs w:val="22"/>
          <w:lang w:val="en-US"/>
        </w:rPr>
        <w:t xml:space="preserve"> (Wortley,2021)</w:t>
      </w:r>
    </w:p>
    <w:p w:rsidR="31D428D2" w:rsidP="6091C64B" w:rsidRDefault="31D428D2" w14:paraId="1075DC40" w14:textId="1D95CBD5">
      <w:pPr>
        <w:pStyle w:val="Normal"/>
        <w:rPr>
          <w:rFonts w:ascii="Calibri" w:hAnsi="Calibri" w:eastAsia="Calibri" w:cs="Calibri"/>
          <w:noProof w:val="0"/>
          <w:sz w:val="22"/>
          <w:szCs w:val="22"/>
          <w:lang w:val="en-US"/>
        </w:rPr>
      </w:pPr>
      <w:r w:rsidRPr="6091C64B" w:rsidR="31D428D2">
        <w:rPr>
          <w:noProof w:val="0"/>
          <w:lang w:val="en-US"/>
        </w:rPr>
        <w:t xml:space="preserve">R </w:t>
      </w:r>
      <w:r w:rsidRPr="6091C64B" w:rsidR="31D428D2">
        <w:rPr>
          <w:noProof w:val="0"/>
          <w:lang w:val="en-US"/>
        </w:rPr>
        <w:t>v.Taylor</w:t>
      </w:r>
      <w:r w:rsidRPr="6091C64B" w:rsidR="31D428D2">
        <w:rPr>
          <w:noProof w:val="0"/>
          <w:lang w:val="en-US"/>
        </w:rPr>
        <w:t xml:space="preserve"> </w:t>
      </w:r>
      <w:r w:rsidRPr="6091C64B" w:rsidR="48EEF130">
        <w:rPr>
          <w:noProof w:val="0"/>
          <w:lang w:val="en-US"/>
        </w:rPr>
        <w:t>,</w:t>
      </w:r>
      <w:r w:rsidRPr="6091C64B" w:rsidR="31D428D2">
        <w:rPr>
          <w:noProof w:val="0"/>
          <w:lang w:val="en-US"/>
        </w:rPr>
        <w:t>2009</w:t>
      </w:r>
      <w:r w:rsidRPr="6091C64B" w:rsidR="453F7F54">
        <w:rPr>
          <w:rFonts w:ascii="Calibri" w:hAnsi="Calibri" w:eastAsia="Calibri" w:cs="Calibri"/>
          <w:b w:val="0"/>
          <w:bCs w:val="0"/>
          <w:i w:val="0"/>
          <w:iCs w:val="0"/>
          <w:caps w:val="0"/>
          <w:smallCaps w:val="0"/>
          <w:noProof w:val="0"/>
          <w:color w:val="0E101A"/>
          <w:sz w:val="22"/>
          <w:szCs w:val="22"/>
          <w:lang w:val="en-US"/>
        </w:rPr>
        <w:t xml:space="preserve"> (Wortley,2021)</w:t>
      </w:r>
    </w:p>
    <w:p w:rsidR="31D428D2" w:rsidP="6091C64B" w:rsidRDefault="31D428D2" w14:paraId="1363814F" w14:textId="5911FF3B">
      <w:pPr>
        <w:pStyle w:val="Normal"/>
        <w:rPr>
          <w:rFonts w:ascii="Calibri" w:hAnsi="Calibri" w:eastAsia="Calibri" w:cs="Calibri"/>
          <w:noProof w:val="0"/>
          <w:sz w:val="22"/>
          <w:szCs w:val="22"/>
          <w:lang w:val="en-US"/>
        </w:rPr>
      </w:pPr>
      <w:r w:rsidRPr="6091C64B" w:rsidR="31D428D2">
        <w:rPr>
          <w:noProof w:val="0"/>
          <w:lang w:val="en-US"/>
        </w:rPr>
        <w:t xml:space="preserve">R </w:t>
      </w:r>
      <w:r w:rsidRPr="6091C64B" w:rsidR="31D428D2">
        <w:rPr>
          <w:noProof w:val="0"/>
          <w:lang w:val="en-US"/>
        </w:rPr>
        <w:t>v.Whybrow</w:t>
      </w:r>
      <w:r w:rsidRPr="6091C64B" w:rsidR="31D428D2">
        <w:rPr>
          <w:noProof w:val="0"/>
          <w:lang w:val="en-US"/>
        </w:rPr>
        <w:t xml:space="preserve"> </w:t>
      </w:r>
      <w:r w:rsidRPr="6091C64B" w:rsidR="657DEDD8">
        <w:rPr>
          <w:noProof w:val="0"/>
          <w:lang w:val="en-US"/>
        </w:rPr>
        <w:t>,</w:t>
      </w:r>
      <w:r w:rsidRPr="6091C64B" w:rsidR="31D428D2">
        <w:rPr>
          <w:noProof w:val="0"/>
          <w:lang w:val="en-US"/>
        </w:rPr>
        <w:t>1951</w:t>
      </w:r>
      <w:r w:rsidRPr="6091C64B" w:rsidR="432A96BD">
        <w:rPr>
          <w:rFonts w:ascii="Calibri" w:hAnsi="Calibri" w:eastAsia="Calibri" w:cs="Calibri"/>
          <w:b w:val="0"/>
          <w:bCs w:val="0"/>
          <w:i w:val="0"/>
          <w:iCs w:val="0"/>
          <w:caps w:val="0"/>
          <w:smallCaps w:val="0"/>
          <w:noProof w:val="0"/>
          <w:color w:val="0E101A"/>
          <w:sz w:val="22"/>
          <w:szCs w:val="22"/>
          <w:lang w:val="en-US"/>
        </w:rPr>
        <w:t xml:space="preserve"> (Wortley,2021)</w:t>
      </w:r>
    </w:p>
    <w:p w:rsidR="31D428D2" w:rsidP="6091C64B" w:rsidRDefault="31D428D2" w14:paraId="488F425C" w14:textId="243B54C1">
      <w:pPr>
        <w:pStyle w:val="Normal"/>
        <w:rPr>
          <w:rFonts w:ascii="Calibri" w:hAnsi="Calibri" w:eastAsia="Calibri" w:cs="Calibri"/>
          <w:noProof w:val="0"/>
          <w:sz w:val="22"/>
          <w:szCs w:val="22"/>
          <w:lang w:val="en-US"/>
        </w:rPr>
      </w:pPr>
      <w:r w:rsidRPr="6091C64B" w:rsidR="31D428D2">
        <w:rPr>
          <w:noProof w:val="0"/>
          <w:lang w:val="en-US"/>
        </w:rPr>
        <w:t xml:space="preserve">R </w:t>
      </w:r>
      <w:r w:rsidRPr="6091C64B" w:rsidR="31D428D2">
        <w:rPr>
          <w:noProof w:val="0"/>
          <w:lang w:val="en-US"/>
        </w:rPr>
        <w:t>v.Morrison</w:t>
      </w:r>
      <w:r w:rsidRPr="6091C64B" w:rsidR="31D428D2">
        <w:rPr>
          <w:noProof w:val="0"/>
          <w:lang w:val="en-US"/>
        </w:rPr>
        <w:t xml:space="preserve"> </w:t>
      </w:r>
      <w:r w:rsidRPr="6091C64B" w:rsidR="7057E1EE">
        <w:rPr>
          <w:noProof w:val="0"/>
          <w:lang w:val="en-US"/>
        </w:rPr>
        <w:t>,</w:t>
      </w:r>
      <w:r w:rsidRPr="6091C64B" w:rsidR="31D428D2">
        <w:rPr>
          <w:noProof w:val="0"/>
          <w:lang w:val="en-US"/>
        </w:rPr>
        <w:t>1989</w:t>
      </w:r>
      <w:r w:rsidRPr="6091C64B" w:rsidR="5B788B5B">
        <w:rPr>
          <w:rFonts w:ascii="Calibri" w:hAnsi="Calibri" w:eastAsia="Calibri" w:cs="Calibri"/>
          <w:b w:val="0"/>
          <w:bCs w:val="0"/>
          <w:i w:val="0"/>
          <w:iCs w:val="0"/>
          <w:caps w:val="0"/>
          <w:smallCaps w:val="0"/>
          <w:noProof w:val="0"/>
          <w:color w:val="0E101A"/>
          <w:sz w:val="22"/>
          <w:szCs w:val="22"/>
          <w:lang w:val="en-US"/>
        </w:rPr>
        <w:t xml:space="preserve"> (Wortley,2021)</w:t>
      </w:r>
    </w:p>
    <w:p w:rsidR="31D428D2" w:rsidP="6091C64B" w:rsidRDefault="31D428D2" w14:paraId="33E4AED1" w14:textId="195DF67A">
      <w:pPr>
        <w:pStyle w:val="Normal"/>
        <w:rPr>
          <w:rFonts w:ascii="Calibri" w:hAnsi="Calibri" w:eastAsia="Calibri" w:cs="Calibri"/>
          <w:noProof w:val="0"/>
          <w:sz w:val="22"/>
          <w:szCs w:val="22"/>
          <w:lang w:val="en-US"/>
        </w:rPr>
      </w:pPr>
      <w:r w:rsidRPr="6091C64B" w:rsidR="31D428D2">
        <w:rPr>
          <w:noProof w:val="0"/>
          <w:lang w:val="en-US"/>
        </w:rPr>
        <w:t xml:space="preserve">R </w:t>
      </w:r>
      <w:r w:rsidRPr="6091C64B" w:rsidR="31D428D2">
        <w:rPr>
          <w:noProof w:val="0"/>
          <w:lang w:val="en-US"/>
        </w:rPr>
        <w:t>v.Ray</w:t>
      </w:r>
      <w:r w:rsidRPr="6091C64B" w:rsidR="31D428D2">
        <w:rPr>
          <w:noProof w:val="0"/>
          <w:lang w:val="en-US"/>
        </w:rPr>
        <w:t xml:space="preserve"> </w:t>
      </w:r>
      <w:r w:rsidRPr="6091C64B" w:rsidR="18A461D3">
        <w:rPr>
          <w:noProof w:val="0"/>
          <w:lang w:val="en-US"/>
        </w:rPr>
        <w:t>,</w:t>
      </w:r>
      <w:r w:rsidRPr="6091C64B" w:rsidR="31D428D2">
        <w:rPr>
          <w:noProof w:val="0"/>
          <w:lang w:val="en-US"/>
        </w:rPr>
        <w:t>201</w:t>
      </w:r>
      <w:r w:rsidRPr="6091C64B" w:rsidR="0E17DCA0">
        <w:rPr>
          <w:noProof w:val="0"/>
          <w:lang w:val="en-US"/>
        </w:rPr>
        <w:t>7</w:t>
      </w:r>
      <w:r w:rsidRPr="6091C64B" w:rsidR="31B511F4">
        <w:rPr>
          <w:rFonts w:ascii="Calibri" w:hAnsi="Calibri" w:eastAsia="Calibri" w:cs="Calibri"/>
          <w:b w:val="0"/>
          <w:bCs w:val="0"/>
          <w:i w:val="0"/>
          <w:iCs w:val="0"/>
          <w:caps w:val="0"/>
          <w:smallCaps w:val="0"/>
          <w:noProof w:val="0"/>
          <w:color w:val="0E101A"/>
          <w:sz w:val="22"/>
          <w:szCs w:val="22"/>
          <w:lang w:val="en-US"/>
        </w:rPr>
        <w:t xml:space="preserve"> (Wortley,2021)</w:t>
      </w:r>
    </w:p>
    <w:p w:rsidR="31D428D2" w:rsidP="6091C64B" w:rsidRDefault="31D428D2" w14:paraId="0DEB0DE5" w14:textId="5EEFF9AB">
      <w:pPr>
        <w:pStyle w:val="Normal"/>
        <w:rPr>
          <w:rFonts w:ascii="Calibri" w:hAnsi="Calibri" w:eastAsia="Calibri" w:cs="Calibri"/>
          <w:noProof w:val="0"/>
          <w:sz w:val="22"/>
          <w:szCs w:val="22"/>
          <w:lang w:val="en-US"/>
        </w:rPr>
      </w:pPr>
      <w:r w:rsidRPr="6091C64B" w:rsidR="31D428D2">
        <w:rPr>
          <w:noProof w:val="0"/>
          <w:lang w:val="en-US"/>
        </w:rPr>
        <w:t xml:space="preserve">R </w:t>
      </w:r>
      <w:r w:rsidRPr="6091C64B" w:rsidR="31D428D2">
        <w:rPr>
          <w:noProof w:val="0"/>
          <w:lang w:val="en-US"/>
        </w:rPr>
        <w:t>v.Rongonui</w:t>
      </w:r>
      <w:r w:rsidRPr="6091C64B" w:rsidR="31D428D2">
        <w:rPr>
          <w:noProof w:val="0"/>
          <w:lang w:val="en-US"/>
        </w:rPr>
        <w:t xml:space="preserve"> </w:t>
      </w:r>
      <w:r w:rsidRPr="6091C64B" w:rsidR="38BD63E9">
        <w:rPr>
          <w:noProof w:val="0"/>
          <w:lang w:val="en-US"/>
        </w:rPr>
        <w:t>,</w:t>
      </w:r>
      <w:r w:rsidRPr="6091C64B" w:rsidR="31D428D2">
        <w:rPr>
          <w:noProof w:val="0"/>
          <w:lang w:val="en-US"/>
        </w:rPr>
        <w:t>2000</w:t>
      </w:r>
      <w:r w:rsidRPr="6091C64B" w:rsidR="233230C2">
        <w:rPr>
          <w:rFonts w:ascii="Calibri" w:hAnsi="Calibri" w:eastAsia="Calibri" w:cs="Calibri"/>
          <w:b w:val="0"/>
          <w:bCs w:val="0"/>
          <w:i w:val="0"/>
          <w:iCs w:val="0"/>
          <w:caps w:val="0"/>
          <w:smallCaps w:val="0"/>
          <w:noProof w:val="0"/>
          <w:color w:val="0E101A"/>
          <w:sz w:val="22"/>
          <w:szCs w:val="22"/>
          <w:lang w:val="en-US"/>
        </w:rPr>
        <w:t xml:space="preserve"> (Wortley,2021)</w:t>
      </w:r>
    </w:p>
    <w:p w:rsidR="31D428D2" w:rsidP="6091C64B" w:rsidRDefault="31D428D2" w14:paraId="23C0B998" w14:textId="113F8F3C">
      <w:pPr>
        <w:pStyle w:val="Normal"/>
        <w:rPr>
          <w:rFonts w:ascii="Calibri" w:hAnsi="Calibri" w:eastAsia="Calibri" w:cs="Calibri"/>
          <w:noProof w:val="0"/>
          <w:sz w:val="22"/>
          <w:szCs w:val="22"/>
          <w:lang w:val="en-US"/>
        </w:rPr>
      </w:pPr>
      <w:r w:rsidRPr="6091C64B" w:rsidR="31D428D2">
        <w:rPr>
          <w:noProof w:val="0"/>
          <w:lang w:val="en-US"/>
        </w:rPr>
        <w:t xml:space="preserve">R </w:t>
      </w:r>
      <w:r w:rsidRPr="6091C64B" w:rsidR="31D428D2">
        <w:rPr>
          <w:noProof w:val="0"/>
          <w:lang w:val="en-US"/>
        </w:rPr>
        <w:t>v.Miller</w:t>
      </w:r>
      <w:r w:rsidRPr="6091C64B" w:rsidR="31D428D2">
        <w:rPr>
          <w:noProof w:val="0"/>
          <w:lang w:val="en-US"/>
        </w:rPr>
        <w:t xml:space="preserve"> </w:t>
      </w:r>
      <w:r w:rsidRPr="6091C64B" w:rsidR="7622EE31">
        <w:rPr>
          <w:noProof w:val="0"/>
          <w:lang w:val="en-US"/>
        </w:rPr>
        <w:t>,</w:t>
      </w:r>
      <w:r w:rsidRPr="6091C64B" w:rsidR="31D428D2">
        <w:rPr>
          <w:noProof w:val="0"/>
          <w:lang w:val="en-US"/>
        </w:rPr>
        <w:t>1972</w:t>
      </w:r>
      <w:r w:rsidRPr="6091C64B" w:rsidR="51587E9C">
        <w:rPr>
          <w:rFonts w:ascii="Calibri" w:hAnsi="Calibri" w:eastAsia="Calibri" w:cs="Calibri"/>
          <w:b w:val="0"/>
          <w:bCs w:val="0"/>
          <w:i w:val="0"/>
          <w:iCs w:val="0"/>
          <w:caps w:val="0"/>
          <w:smallCaps w:val="0"/>
          <w:noProof w:val="0"/>
          <w:color w:val="0E101A"/>
          <w:sz w:val="22"/>
          <w:szCs w:val="22"/>
          <w:lang w:val="en-US"/>
        </w:rPr>
        <w:t xml:space="preserve"> (Wortley,2021)</w:t>
      </w:r>
    </w:p>
    <w:p w:rsidR="6091C64B" w:rsidP="6091C64B" w:rsidRDefault="6091C64B" w14:paraId="65BA086B" w14:textId="0324F1B1">
      <w:pPr>
        <w:pStyle w:val="Normal"/>
        <w:rPr>
          <w:noProof w:val="0"/>
          <w:lang w:val="en-US"/>
        </w:rPr>
      </w:pPr>
    </w:p>
    <w:p w:rsidR="6091C64B" w:rsidP="6091C64B" w:rsidRDefault="6091C64B" w14:paraId="31C667F7" w14:textId="278F7EFF">
      <w:pPr>
        <w:pStyle w:val="Normal"/>
        <w:rPr>
          <w:noProof w:val="0"/>
          <w:lang w:val="en-US"/>
        </w:rPr>
      </w:pPr>
    </w:p>
    <w:p w:rsidR="6091C64B" w:rsidP="6091C64B" w:rsidRDefault="6091C64B" w14:paraId="4383FC1A" w14:textId="5606BE0E">
      <w:pPr>
        <w:pStyle w:val="Normal"/>
        <w:rPr>
          <w:noProof w:val="0"/>
          <w:lang w:val="en-US"/>
        </w:rPr>
      </w:pPr>
    </w:p>
    <w:p w:rsidR="6091C64B" w:rsidP="6091C64B" w:rsidRDefault="6091C64B" w14:paraId="641E6150" w14:textId="18CF1505">
      <w:pPr>
        <w:pStyle w:val="Normal"/>
        <w:rPr>
          <w:noProof w:val="0"/>
          <w:lang w:val="en-US"/>
        </w:rPr>
      </w:pPr>
    </w:p>
    <w:p w:rsidR="25414445" w:rsidP="6091C64B" w:rsidRDefault="25414445" w14:paraId="4D05F239" w14:textId="46FC0D76">
      <w:pPr>
        <w:pStyle w:val="Normal"/>
        <w:rPr>
          <w:noProof w:val="0"/>
          <w:lang w:val="en-US"/>
        </w:rPr>
      </w:pPr>
      <w:r w:rsidRPr="6091C64B" w:rsidR="25414445">
        <w:rPr>
          <w:noProof w:val="0"/>
          <w:lang w:val="en-US"/>
        </w:rPr>
        <w:t>Reference List</w:t>
      </w:r>
    </w:p>
    <w:p w:rsidR="4C66E9EB" w:rsidP="6091C64B" w:rsidRDefault="4C66E9EB" w14:paraId="191A7542" w14:textId="0C594E61">
      <w:pPr>
        <w:rPr>
          <w:rFonts w:ascii="Calibri" w:hAnsi="Calibri" w:eastAsia="Calibri" w:cs="Calibri"/>
          <w:noProof w:val="0"/>
          <w:sz w:val="22"/>
          <w:szCs w:val="22"/>
          <w:lang w:val="en-US"/>
        </w:rPr>
      </w:pPr>
      <w:r w:rsidRPr="6091C64B" w:rsidR="4C66E9EB">
        <w:rPr>
          <w:rFonts w:ascii="Calibri" w:hAnsi="Calibri" w:eastAsia="Calibri" w:cs="Calibri"/>
          <w:noProof w:val="0"/>
          <w:sz w:val="22"/>
          <w:szCs w:val="22"/>
          <w:lang w:val="en-US"/>
        </w:rPr>
        <w:t>Legislation.GOV.UK (2024)</w:t>
      </w:r>
      <w:r w:rsidRPr="6091C64B" w:rsidR="25414445">
        <w:rPr>
          <w:rFonts w:ascii="Calibri" w:hAnsi="Calibri" w:eastAsia="Calibri" w:cs="Calibri"/>
          <w:noProof w:val="0"/>
          <w:sz w:val="22"/>
          <w:szCs w:val="22"/>
          <w:lang w:val="en-US"/>
        </w:rPr>
        <w:t xml:space="preserve">. Offences against the Person Act 1861. Available at: </w:t>
      </w:r>
      <w:hyperlink r:id="Rb89afc8b46cb4aa3">
        <w:r w:rsidRPr="6091C64B" w:rsidR="25414445">
          <w:rPr>
            <w:rStyle w:val="Hyperlink"/>
            <w:rFonts w:ascii="Calibri" w:hAnsi="Calibri" w:eastAsia="Calibri" w:cs="Calibri"/>
            <w:noProof w:val="0"/>
            <w:sz w:val="22"/>
            <w:szCs w:val="22"/>
            <w:lang w:val="en-US"/>
          </w:rPr>
          <w:t>https://www.legislation.gov.uk/ukpga/Vict/24-25/100/section/18</w:t>
        </w:r>
      </w:hyperlink>
      <w:r w:rsidRPr="6091C64B" w:rsidR="25414445">
        <w:rPr>
          <w:rFonts w:ascii="Calibri" w:hAnsi="Calibri" w:eastAsia="Calibri" w:cs="Calibri"/>
          <w:noProof w:val="0"/>
          <w:sz w:val="22"/>
          <w:szCs w:val="22"/>
          <w:lang w:val="en-US"/>
        </w:rPr>
        <w:t>.</w:t>
      </w:r>
      <w:r w:rsidRPr="6091C64B" w:rsidR="1A7BE6E4">
        <w:rPr>
          <w:rFonts w:ascii="Calibri" w:hAnsi="Calibri" w:eastAsia="Calibri" w:cs="Calibri"/>
          <w:noProof w:val="0"/>
          <w:sz w:val="22"/>
          <w:szCs w:val="22"/>
          <w:lang w:val="en-US"/>
        </w:rPr>
        <w:t xml:space="preserve"> (Access</w:t>
      </w:r>
      <w:r w:rsidRPr="6091C64B" w:rsidR="4F045432">
        <w:rPr>
          <w:rFonts w:ascii="Calibri" w:hAnsi="Calibri" w:eastAsia="Calibri" w:cs="Calibri"/>
          <w:noProof w:val="0"/>
          <w:sz w:val="22"/>
          <w:szCs w:val="22"/>
          <w:lang w:val="en-US"/>
        </w:rPr>
        <w:t>ed January 12,2024).</w:t>
      </w:r>
    </w:p>
    <w:p w:rsidR="4F045432" w:rsidP="6091C64B" w:rsidRDefault="4F045432" w14:paraId="448476B7" w14:textId="322EA997">
      <w:pPr>
        <w:spacing w:after="160" w:line="259" w:lineRule="auto"/>
        <w:rPr>
          <w:rFonts w:ascii="Calibri" w:hAnsi="Calibri" w:eastAsia="Calibri" w:cs="Calibri"/>
          <w:noProof w:val="0"/>
          <w:sz w:val="22"/>
          <w:szCs w:val="22"/>
          <w:lang w:val="en-US"/>
        </w:rPr>
      </w:pP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 xml:space="preserve">Wortley </w:t>
      </w: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Richard,Price</w:t>
      </w: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 xml:space="preserve"> </w:t>
      </w: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Nicholas,Briggs</w:t>
      </w: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 xml:space="preserve"> Nigel (2021</w:t>
      </w: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).Law</w:t>
      </w: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 xml:space="preserve"> (second </w:t>
      </w: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edicion</w:t>
      </w: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),page</w:t>
      </w:r>
      <w:r w:rsidRPr="6091C64B" w:rsidR="4F045432">
        <w:rPr>
          <w:rFonts w:ascii="Source Sans Pro" w:hAnsi="Source Sans Pro" w:eastAsia="Source Sans Pro" w:cs="Source Sans Pro"/>
          <w:b w:val="0"/>
          <w:bCs w:val="0"/>
          <w:i w:val="0"/>
          <w:iCs w:val="0"/>
          <w:caps w:val="0"/>
          <w:smallCaps w:val="0"/>
          <w:noProof w:val="0"/>
          <w:color w:val="000000" w:themeColor="text1" w:themeTint="FF" w:themeShade="FF"/>
          <w:sz w:val="22"/>
          <w:szCs w:val="22"/>
          <w:lang w:val="en-US"/>
        </w:rPr>
        <w:t xml:space="preserve"> 76-104</w:t>
      </w:r>
    </w:p>
    <w:p w:rsidR="6091C64B" w:rsidP="6091C64B" w:rsidRDefault="6091C64B" w14:paraId="04863D90" w14:textId="50A09374">
      <w:pPr>
        <w:pStyle w:val="Normal"/>
        <w:rPr>
          <w:rFonts w:ascii="Calibri" w:hAnsi="Calibri" w:eastAsia="Calibri" w:cs="Calibri"/>
          <w:noProof w:val="0"/>
          <w:sz w:val="22"/>
          <w:szCs w:val="22"/>
          <w:lang w:val="en-US"/>
        </w:rPr>
      </w:pPr>
    </w:p>
    <w:p w:rsidR="6091C64B" w:rsidP="6091C64B" w:rsidRDefault="6091C64B" w14:paraId="476EB8A0" w14:textId="185FE176">
      <w:pPr>
        <w:pStyle w:val="Normal"/>
        <w:rPr>
          <w:noProof w:val="0"/>
          <w:lang w:val="en-US"/>
        </w:rPr>
      </w:pPr>
    </w:p>
    <w:p w:rsidR="6091C64B" w:rsidP="6091C64B" w:rsidRDefault="6091C64B" w14:paraId="5F2FB330" w14:textId="49A94FCF">
      <w:pPr>
        <w:pStyle w:val="Normal"/>
        <w:rPr>
          <w:noProof w:val="0"/>
          <w:lang w:val="en-US"/>
        </w:rPr>
      </w:pPr>
    </w:p>
    <w:p w:rsidR="6091C64B" w:rsidP="6091C64B" w:rsidRDefault="6091C64B" w14:paraId="716E1D43" w14:textId="516A27CB">
      <w:pPr>
        <w:pStyle w:val="Normal"/>
        <w:rPr>
          <w:noProof w:val="0"/>
          <w:lang w:val="en-US"/>
        </w:rPr>
      </w:pPr>
    </w:p>
    <w:p xmlns:wp14="http://schemas.microsoft.com/office/word/2010/wordml" w:rsidP="3AD9100A" wp14:paraId="2C078E63" wp14:textId="56A47E3C">
      <w:pPr>
        <w:pStyle w:val="Normal"/>
      </w:pPr>
    </w:p>
    <w:p w:rsidR="3AD9100A" w:rsidP="3AD9100A" w:rsidRDefault="3AD9100A" w14:paraId="4FEECE02" w14:textId="1EBBBD9E">
      <w:pPr>
        <w:pStyle w:val="Normal"/>
      </w:pPr>
    </w:p>
    <w:p w:rsidR="3AD9100A" w:rsidP="3AD9100A" w:rsidRDefault="3AD9100A" w14:paraId="52DD7EF3" w14:textId="7D6EA125">
      <w:pPr>
        <w:pStyle w:val="Normal"/>
      </w:pPr>
    </w:p>
    <w:p w:rsidR="3AD9100A" w:rsidP="3AD9100A" w:rsidRDefault="3AD9100A" w14:paraId="5C9288A8" w14:textId="196B85F8">
      <w:pPr>
        <w:pStyle w:val="Normal"/>
      </w:pPr>
    </w:p>
    <w:p w:rsidR="3AD9100A" w:rsidP="3AD9100A" w:rsidRDefault="3AD9100A" w14:paraId="5378EF71" w14:textId="41618B9F">
      <w:pPr>
        <w:pStyle w:val="Normal"/>
      </w:pPr>
    </w:p>
    <w:p w:rsidR="3AD9100A" w:rsidP="3AD9100A" w:rsidRDefault="3AD9100A" w14:paraId="227B8603" w14:textId="5D4DC6CA">
      <w:pPr>
        <w:pStyle w:val="Normal"/>
      </w:pPr>
    </w:p>
    <w:p w:rsidR="3AD9100A" w:rsidP="3AD9100A" w:rsidRDefault="3AD9100A" w14:paraId="78861FCD" w14:textId="14327F6F">
      <w:pPr>
        <w:pStyle w:val="Normal"/>
      </w:pPr>
    </w:p>
    <w:p w:rsidR="3AD9100A" w:rsidP="3AD9100A" w:rsidRDefault="3AD9100A" w14:paraId="4E33F4F3" w14:textId="0DE57DC9">
      <w:pPr>
        <w:pStyle w:val="Normal"/>
      </w:pPr>
    </w:p>
    <w:p w:rsidR="3AD9100A" w:rsidP="3AD9100A" w:rsidRDefault="3AD9100A" w14:paraId="314919FB" w14:textId="6FF750E5">
      <w:pPr>
        <w:pStyle w:val="Normal"/>
      </w:pPr>
    </w:p>
    <w:p w:rsidR="3AD9100A" w:rsidP="3AD9100A" w:rsidRDefault="3AD9100A" w14:paraId="5AFBEB6D" w14:textId="71E7B204">
      <w:pPr>
        <w:pStyle w:val="Normal"/>
      </w:pPr>
    </w:p>
    <w:p w:rsidR="3AD9100A" w:rsidP="3AD9100A" w:rsidRDefault="3AD9100A" w14:paraId="435BE2D5" w14:textId="15D3210F">
      <w:pPr>
        <w:pStyle w:val="Normal"/>
      </w:pPr>
    </w:p>
    <w:p w:rsidR="3AD9100A" w:rsidP="3AD9100A" w:rsidRDefault="3AD9100A" w14:paraId="122A60F4" w14:textId="2F3DEE5F">
      <w:pPr>
        <w:pStyle w:val="Normal"/>
      </w:pPr>
    </w:p>
    <w:p w:rsidR="3AD9100A" w:rsidP="3AD9100A" w:rsidRDefault="3AD9100A" w14:paraId="2947F350" w14:textId="23BCD031">
      <w:pPr>
        <w:pStyle w:val="Normal"/>
      </w:pPr>
    </w:p>
    <w:p w:rsidR="3AD9100A" w:rsidP="3AD9100A" w:rsidRDefault="3AD9100A" w14:paraId="244DEF05" w14:textId="2CA7C1CA">
      <w:pPr>
        <w:pStyle w:val="Normal"/>
      </w:pPr>
    </w:p>
    <w:p w:rsidR="3F9A6344" w:rsidP="6091C64B" w:rsidRDefault="3F9A6344" w14:paraId="1F6FB46A" w14:textId="754CED5B">
      <w:pPr>
        <w:pStyle w:val="Normal"/>
        <w:rPr>
          <w:rFonts w:ascii="Calibri" w:hAnsi="Calibri" w:eastAsia="Calibri" w:cs="Calibri" w:asciiTheme="minorAscii" w:hAnsiTheme="minorAscii" w:eastAsiaTheme="minorAscii" w:cstheme="minorAscii"/>
          <w:b w:val="0"/>
          <w:bCs w:val="0"/>
          <w:i w:val="0"/>
          <w:iCs w:val="0"/>
          <w:caps w:val="0"/>
          <w:smallCaps w:val="0"/>
          <w:noProof w:val="0"/>
          <w:color w:val="FFFFFF" w:themeColor="background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PkwW35jfla1yz" int2:id="e3u7UHPh">
      <int2:state int2:type="AugLoop_Text_Critique" int2:value="Rejected"/>
    </int2:textHash>
    <int2:textHash int2:hashCode="zK313j1zj76ZJj" int2:id="JWeC1PTP">
      <int2:state int2:type="AugLoop_Text_Critique" int2:value="Rejected"/>
    </int2:textHash>
    <int2:textHash int2:hashCode="ypnpCXlvsG9C54" int2:id="WwbzKQVj">
      <int2:state int2:type="AugLoop_Text_Critique" int2:value="Rejected"/>
    </int2:textHash>
    <int2:textHash int2:hashCode="K6+VKXgqkDlz+i" int2:id="DkqT1xFW">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5DBBAF"/>
    <w:rsid w:val="002C3117"/>
    <w:rsid w:val="00C8A044"/>
    <w:rsid w:val="00DF17E5"/>
    <w:rsid w:val="016EEF26"/>
    <w:rsid w:val="029852AC"/>
    <w:rsid w:val="02B20484"/>
    <w:rsid w:val="02ED381B"/>
    <w:rsid w:val="040D582E"/>
    <w:rsid w:val="055B3335"/>
    <w:rsid w:val="06E9EF7E"/>
    <w:rsid w:val="0745C84F"/>
    <w:rsid w:val="086A28D3"/>
    <w:rsid w:val="08A9652B"/>
    <w:rsid w:val="08E5DE8F"/>
    <w:rsid w:val="09720A94"/>
    <w:rsid w:val="0AE773D0"/>
    <w:rsid w:val="0BBA3031"/>
    <w:rsid w:val="0DD85A27"/>
    <w:rsid w:val="0E16FDC9"/>
    <w:rsid w:val="0E17DCA0"/>
    <w:rsid w:val="0E4F4667"/>
    <w:rsid w:val="1127683B"/>
    <w:rsid w:val="11FFC657"/>
    <w:rsid w:val="13CCF4F0"/>
    <w:rsid w:val="1407465B"/>
    <w:rsid w:val="14F7DAAA"/>
    <w:rsid w:val="15D73AA7"/>
    <w:rsid w:val="168BFDE9"/>
    <w:rsid w:val="16FCCDBB"/>
    <w:rsid w:val="17260935"/>
    <w:rsid w:val="178D31CF"/>
    <w:rsid w:val="17A64A2C"/>
    <w:rsid w:val="17CE9999"/>
    <w:rsid w:val="18A1644A"/>
    <w:rsid w:val="18A461D3"/>
    <w:rsid w:val="19C63E8C"/>
    <w:rsid w:val="19D187B1"/>
    <w:rsid w:val="19EB7EC2"/>
    <w:rsid w:val="1A7BE6E4"/>
    <w:rsid w:val="1B063A5B"/>
    <w:rsid w:val="1BCF5DAC"/>
    <w:rsid w:val="1BD37AAA"/>
    <w:rsid w:val="1C5B89B1"/>
    <w:rsid w:val="1CA20ABC"/>
    <w:rsid w:val="1DC63D60"/>
    <w:rsid w:val="1DFC6353"/>
    <w:rsid w:val="201EC2F2"/>
    <w:rsid w:val="20390D60"/>
    <w:rsid w:val="2051EE4B"/>
    <w:rsid w:val="2186A57C"/>
    <w:rsid w:val="22263589"/>
    <w:rsid w:val="223A110E"/>
    <w:rsid w:val="22EFC819"/>
    <w:rsid w:val="230C045F"/>
    <w:rsid w:val="233230C2"/>
    <w:rsid w:val="244BBD36"/>
    <w:rsid w:val="24553918"/>
    <w:rsid w:val="24D7D9E4"/>
    <w:rsid w:val="250D49EC"/>
    <w:rsid w:val="25135DDC"/>
    <w:rsid w:val="25414445"/>
    <w:rsid w:val="25C475FF"/>
    <w:rsid w:val="2650DA88"/>
    <w:rsid w:val="26536826"/>
    <w:rsid w:val="274124BE"/>
    <w:rsid w:val="281B580C"/>
    <w:rsid w:val="29212999"/>
    <w:rsid w:val="298B08E8"/>
    <w:rsid w:val="29B187FB"/>
    <w:rsid w:val="2BA4992D"/>
    <w:rsid w:val="2CFB2714"/>
    <w:rsid w:val="2D23B8C9"/>
    <w:rsid w:val="2D2739C3"/>
    <w:rsid w:val="2E9A3A87"/>
    <w:rsid w:val="310E4F7E"/>
    <w:rsid w:val="31804B20"/>
    <w:rsid w:val="31B511F4"/>
    <w:rsid w:val="31D428D2"/>
    <w:rsid w:val="321143A3"/>
    <w:rsid w:val="323B279D"/>
    <w:rsid w:val="32DFFD78"/>
    <w:rsid w:val="330DD4AD"/>
    <w:rsid w:val="3335186A"/>
    <w:rsid w:val="33E6FD4B"/>
    <w:rsid w:val="348A5E6F"/>
    <w:rsid w:val="34BB2AB7"/>
    <w:rsid w:val="383ABF36"/>
    <w:rsid w:val="3845B805"/>
    <w:rsid w:val="3853FFB8"/>
    <w:rsid w:val="38B3885D"/>
    <w:rsid w:val="38BD63E9"/>
    <w:rsid w:val="39EFD019"/>
    <w:rsid w:val="3A7096E9"/>
    <w:rsid w:val="3A98794E"/>
    <w:rsid w:val="3AD9100A"/>
    <w:rsid w:val="3B386575"/>
    <w:rsid w:val="3B3A6F75"/>
    <w:rsid w:val="3B5DBBAF"/>
    <w:rsid w:val="3B8897A0"/>
    <w:rsid w:val="3C826453"/>
    <w:rsid w:val="3CF0C007"/>
    <w:rsid w:val="3DF87B3E"/>
    <w:rsid w:val="3F9A6344"/>
    <w:rsid w:val="401C89A1"/>
    <w:rsid w:val="40E87B2E"/>
    <w:rsid w:val="42844B8F"/>
    <w:rsid w:val="42D84E73"/>
    <w:rsid w:val="432A96BD"/>
    <w:rsid w:val="43BC8D72"/>
    <w:rsid w:val="43F87EFE"/>
    <w:rsid w:val="44201BF0"/>
    <w:rsid w:val="453F7F54"/>
    <w:rsid w:val="45F79E6F"/>
    <w:rsid w:val="46BC6027"/>
    <w:rsid w:val="46F63328"/>
    <w:rsid w:val="4757BCB2"/>
    <w:rsid w:val="47891D90"/>
    <w:rsid w:val="488B078A"/>
    <w:rsid w:val="48D299C2"/>
    <w:rsid w:val="48D528B7"/>
    <w:rsid w:val="48EEF130"/>
    <w:rsid w:val="49B27911"/>
    <w:rsid w:val="49D2FAF2"/>
    <w:rsid w:val="4A5F1562"/>
    <w:rsid w:val="4ACDAB8E"/>
    <w:rsid w:val="4B411733"/>
    <w:rsid w:val="4C30CF99"/>
    <w:rsid w:val="4C47694D"/>
    <w:rsid w:val="4C66E9EB"/>
    <w:rsid w:val="4DDC9115"/>
    <w:rsid w:val="4EF71970"/>
    <w:rsid w:val="4F045432"/>
    <w:rsid w:val="501FA73B"/>
    <w:rsid w:val="502CED0C"/>
    <w:rsid w:val="50DA2579"/>
    <w:rsid w:val="5115E90B"/>
    <w:rsid w:val="51587E9C"/>
    <w:rsid w:val="515B7D1F"/>
    <w:rsid w:val="5238A866"/>
    <w:rsid w:val="529A6F59"/>
    <w:rsid w:val="5377EFF3"/>
    <w:rsid w:val="5397D9AC"/>
    <w:rsid w:val="53EC08A4"/>
    <w:rsid w:val="54843514"/>
    <w:rsid w:val="55B7605C"/>
    <w:rsid w:val="55D2101B"/>
    <w:rsid w:val="5909B0DD"/>
    <w:rsid w:val="5A071B30"/>
    <w:rsid w:val="5AA5813E"/>
    <w:rsid w:val="5ADB85DE"/>
    <w:rsid w:val="5B788B5B"/>
    <w:rsid w:val="5D51BF5E"/>
    <w:rsid w:val="5DD38320"/>
    <w:rsid w:val="5E4DAF1B"/>
    <w:rsid w:val="5E4F370D"/>
    <w:rsid w:val="5E96C945"/>
    <w:rsid w:val="5EE060A3"/>
    <w:rsid w:val="5F3F027B"/>
    <w:rsid w:val="6091C64B"/>
    <w:rsid w:val="61230724"/>
    <w:rsid w:val="62502292"/>
    <w:rsid w:val="6276A33D"/>
    <w:rsid w:val="62D4F4E6"/>
    <w:rsid w:val="6391F106"/>
    <w:rsid w:val="641D3AF3"/>
    <w:rsid w:val="643DB64B"/>
    <w:rsid w:val="657DEDD8"/>
    <w:rsid w:val="668156B1"/>
    <w:rsid w:val="668C4F1C"/>
    <w:rsid w:val="68B0633C"/>
    <w:rsid w:val="68D3E6AA"/>
    <w:rsid w:val="690348AE"/>
    <w:rsid w:val="6A1F50D7"/>
    <w:rsid w:val="6A38ADC2"/>
    <w:rsid w:val="6B71C61F"/>
    <w:rsid w:val="6C463A92"/>
    <w:rsid w:val="6CD50F0E"/>
    <w:rsid w:val="6DC85499"/>
    <w:rsid w:val="6DCDF22F"/>
    <w:rsid w:val="6DEC8EC1"/>
    <w:rsid w:val="6E2BEA39"/>
    <w:rsid w:val="6EE46D74"/>
    <w:rsid w:val="6F11EEE7"/>
    <w:rsid w:val="6FEDC833"/>
    <w:rsid w:val="7057E1EE"/>
    <w:rsid w:val="708DB07F"/>
    <w:rsid w:val="73E78D23"/>
    <w:rsid w:val="7622EE31"/>
    <w:rsid w:val="7659CCA4"/>
    <w:rsid w:val="765F3CEF"/>
    <w:rsid w:val="766AE95E"/>
    <w:rsid w:val="771F2DE5"/>
    <w:rsid w:val="797AA2E9"/>
    <w:rsid w:val="7A01E5CE"/>
    <w:rsid w:val="7A89A413"/>
    <w:rsid w:val="7A9FC672"/>
    <w:rsid w:val="7B1B8437"/>
    <w:rsid w:val="7B247C5B"/>
    <w:rsid w:val="7BC18FB6"/>
    <w:rsid w:val="7D0EA985"/>
    <w:rsid w:val="7EFAAEF4"/>
    <w:rsid w:val="7F240F38"/>
    <w:rsid w:val="7FF74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DBBAF"/>
  <w15:chartTrackingRefBased/>
  <w15:docId w15:val="{DBBCC2F8-DC26-4B79-A762-BF69850110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c1939d84d209407b" /><Relationship Type="http://schemas.openxmlformats.org/officeDocument/2006/relationships/hyperlink" Target="https://www.legislation.gov.uk/ukpga/Vict/24-25/100/section/18" TargetMode="External" Id="Rb89afc8b46cb4aa3" /><Relationship Type="http://schemas.microsoft.com/office/2020/10/relationships/intelligence" Target="intelligence2.xml" Id="R5a610784cced40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2024-01-07T17:35:55.0877799Z</dcterms:created>
  <dcterms:modified xsi:type="dcterms:W3CDTF">2024-01-12T17:51:08.9454471Z</dcterms:modified>
  <dc:creator>Natalia Maria Konciak (2238990)</dc:creator>
  <lastModifiedBy>Natalia Maria Konciak (2238990)</lastModifiedBy>
</coreProperties>
</file>