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B8380" w14:textId="6992E8F4" w:rsidR="00B31F91" w:rsidRPr="00CD0AB3" w:rsidRDefault="00B31F91" w:rsidP="00CD0AB3">
      <w:pPr>
        <w:spacing w:line="360" w:lineRule="auto"/>
        <w:rPr>
          <w:rFonts w:ascii="Arial" w:hAnsi="Arial" w:cs="Arial"/>
        </w:rPr>
      </w:pPr>
      <w:r w:rsidRPr="00CD0AB3">
        <w:rPr>
          <w:rFonts w:ascii="Arial" w:hAnsi="Arial" w:cs="Arial"/>
          <w:noProof/>
        </w:rPr>
        <w:drawing>
          <wp:inline distT="0" distB="0" distL="0" distR="0" wp14:anchorId="04985D2F" wp14:editId="1B962194">
            <wp:extent cx="5715000" cy="1895475"/>
            <wp:effectExtent l="0" t="0" r="0" b="9525"/>
            <wp:docPr id="1708412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a:ln>
                      <a:noFill/>
                    </a:ln>
                  </pic:spPr>
                </pic:pic>
              </a:graphicData>
            </a:graphic>
          </wp:inline>
        </w:drawing>
      </w:r>
    </w:p>
    <w:p w14:paraId="5A30C4E0" w14:textId="77777777" w:rsidR="00B31F91" w:rsidRPr="00CD0AB3" w:rsidRDefault="00B31F91" w:rsidP="00CD0AB3">
      <w:pPr>
        <w:spacing w:line="360" w:lineRule="auto"/>
        <w:rPr>
          <w:rFonts w:ascii="Arial" w:hAnsi="Arial" w:cs="Arial"/>
        </w:rPr>
      </w:pPr>
    </w:p>
    <w:p w14:paraId="1BFDBD7D" w14:textId="77777777" w:rsidR="00B31F91" w:rsidRPr="00CD0AB3" w:rsidRDefault="00B31F91" w:rsidP="00CD0AB3">
      <w:pPr>
        <w:spacing w:line="360" w:lineRule="auto"/>
        <w:rPr>
          <w:rFonts w:ascii="Arial" w:hAnsi="Arial" w:cs="Arial"/>
        </w:rPr>
      </w:pPr>
    </w:p>
    <w:p w14:paraId="705B1E67" w14:textId="77777777" w:rsidR="00B31F91" w:rsidRPr="00CD0AB3" w:rsidRDefault="00B31F91" w:rsidP="00CD0AB3">
      <w:pPr>
        <w:spacing w:line="360" w:lineRule="auto"/>
        <w:rPr>
          <w:rFonts w:ascii="Arial" w:hAnsi="Arial" w:cs="Arial"/>
        </w:rPr>
      </w:pPr>
    </w:p>
    <w:p w14:paraId="72AA45E2" w14:textId="77777777" w:rsidR="00B31F91" w:rsidRPr="00CD0AB3" w:rsidRDefault="00B31F91" w:rsidP="00CD0AB3">
      <w:pPr>
        <w:spacing w:line="360" w:lineRule="auto"/>
        <w:rPr>
          <w:rFonts w:ascii="Arial" w:hAnsi="Arial" w:cs="Arial"/>
          <w:b/>
          <w:bCs/>
        </w:rPr>
      </w:pPr>
      <w:r w:rsidRPr="00CD0AB3">
        <w:rPr>
          <w:rFonts w:ascii="Arial" w:hAnsi="Arial" w:cs="Arial"/>
          <w:b/>
          <w:bCs/>
        </w:rPr>
        <w:t xml:space="preserve">BA (Hons) Leadership and Management </w:t>
      </w:r>
    </w:p>
    <w:p w14:paraId="0947E1AC" w14:textId="77777777" w:rsidR="00B31F91" w:rsidRPr="00CD0AB3" w:rsidRDefault="00B31F91" w:rsidP="00CD0AB3">
      <w:pPr>
        <w:spacing w:line="360" w:lineRule="auto"/>
        <w:rPr>
          <w:rFonts w:ascii="Arial" w:hAnsi="Arial" w:cs="Arial"/>
          <w:i/>
          <w:iCs/>
        </w:rPr>
      </w:pPr>
    </w:p>
    <w:p w14:paraId="25A92C9F" w14:textId="0D43B821" w:rsidR="00B31F91" w:rsidRPr="00CD0AB3" w:rsidRDefault="00B31F91" w:rsidP="00CD0AB3">
      <w:pPr>
        <w:spacing w:line="360" w:lineRule="auto"/>
        <w:rPr>
          <w:rFonts w:ascii="Arial" w:hAnsi="Arial" w:cs="Arial"/>
          <w:b/>
          <w:bCs/>
          <w:i/>
          <w:iCs/>
        </w:rPr>
      </w:pPr>
      <w:r w:rsidRPr="00CD0AB3">
        <w:rPr>
          <w:rFonts w:ascii="Arial" w:hAnsi="Arial" w:cs="Arial"/>
          <w:b/>
          <w:bCs/>
          <w:i/>
          <w:iCs/>
        </w:rPr>
        <w:t>Student Name:</w:t>
      </w:r>
      <w:r w:rsidR="00CD0AB3" w:rsidRPr="00CD0AB3">
        <w:rPr>
          <w:rFonts w:ascii="Arial" w:hAnsi="Arial" w:cs="Arial"/>
          <w:b/>
          <w:bCs/>
          <w:i/>
          <w:iCs/>
        </w:rPr>
        <w:t xml:space="preserve"> IHOR VYNNYCHUK</w:t>
      </w:r>
    </w:p>
    <w:p w14:paraId="66219EE2" w14:textId="481279C9" w:rsidR="00B31F91" w:rsidRPr="00CD0AB3" w:rsidRDefault="00B31F91" w:rsidP="00CD0AB3">
      <w:pPr>
        <w:spacing w:line="360" w:lineRule="auto"/>
        <w:rPr>
          <w:rFonts w:ascii="Arial" w:hAnsi="Arial" w:cs="Arial"/>
          <w:b/>
          <w:bCs/>
          <w:i/>
          <w:iCs/>
        </w:rPr>
      </w:pPr>
      <w:r w:rsidRPr="00CD0AB3">
        <w:rPr>
          <w:rFonts w:ascii="Arial" w:hAnsi="Arial" w:cs="Arial"/>
          <w:b/>
          <w:bCs/>
          <w:i/>
          <w:iCs/>
        </w:rPr>
        <w:t>Student Number:</w:t>
      </w:r>
      <w:r w:rsidR="00CD0AB3" w:rsidRPr="00CD0AB3">
        <w:rPr>
          <w:rFonts w:ascii="Arial" w:hAnsi="Arial" w:cs="Arial"/>
          <w:b/>
          <w:bCs/>
          <w:i/>
          <w:iCs/>
        </w:rPr>
        <w:t xml:space="preserve"> 2440578</w:t>
      </w:r>
    </w:p>
    <w:p w14:paraId="32D93D1D" w14:textId="77777777" w:rsidR="00B31F91" w:rsidRPr="00CD0AB3" w:rsidRDefault="00B31F91" w:rsidP="00CD0AB3">
      <w:pPr>
        <w:spacing w:line="360" w:lineRule="auto"/>
        <w:rPr>
          <w:rFonts w:ascii="Arial" w:hAnsi="Arial" w:cs="Arial"/>
          <w:i/>
          <w:iCs/>
        </w:rPr>
      </w:pPr>
      <w:r w:rsidRPr="00CD0AB3">
        <w:rPr>
          <w:rFonts w:ascii="Arial" w:hAnsi="Arial" w:cs="Arial"/>
          <w:b/>
          <w:bCs/>
          <w:i/>
          <w:iCs/>
        </w:rPr>
        <w:t>Course Name:</w:t>
      </w:r>
      <w:r w:rsidRPr="00CD0AB3">
        <w:rPr>
          <w:rFonts w:ascii="Arial" w:hAnsi="Arial" w:cs="Arial"/>
          <w:i/>
          <w:iCs/>
        </w:rPr>
        <w:t xml:space="preserve"> Understanding and Engaging stakeholders LCLM5001</w:t>
      </w:r>
    </w:p>
    <w:p w14:paraId="530A426C" w14:textId="77777777" w:rsidR="00B31F91" w:rsidRPr="00CD0AB3" w:rsidRDefault="00B31F91" w:rsidP="00CD0AB3">
      <w:pPr>
        <w:spacing w:line="360" w:lineRule="auto"/>
        <w:rPr>
          <w:rFonts w:ascii="Arial" w:hAnsi="Arial" w:cs="Arial"/>
          <w:i/>
          <w:iCs/>
        </w:rPr>
      </w:pPr>
      <w:r w:rsidRPr="00CD0AB3">
        <w:rPr>
          <w:rFonts w:ascii="Arial" w:hAnsi="Arial" w:cs="Arial"/>
          <w:b/>
          <w:bCs/>
          <w:i/>
          <w:iCs/>
        </w:rPr>
        <w:t xml:space="preserve">Lecturer Name: </w:t>
      </w:r>
      <w:r w:rsidRPr="00CD0AB3">
        <w:rPr>
          <w:rFonts w:ascii="Arial" w:hAnsi="Arial" w:cs="Arial"/>
          <w:i/>
          <w:iCs/>
        </w:rPr>
        <w:t xml:space="preserve">Mohammad Rahman or Kazeem Oseni </w:t>
      </w:r>
    </w:p>
    <w:p w14:paraId="49746DA8" w14:textId="77777777" w:rsidR="00B31F91" w:rsidRPr="00CD0AB3" w:rsidRDefault="00B31F91" w:rsidP="00CD0AB3">
      <w:pPr>
        <w:spacing w:line="360" w:lineRule="auto"/>
        <w:rPr>
          <w:rFonts w:ascii="Arial" w:hAnsi="Arial" w:cs="Arial"/>
          <w:b/>
          <w:bCs/>
          <w:i/>
          <w:iCs/>
        </w:rPr>
      </w:pPr>
    </w:p>
    <w:p w14:paraId="129FB0F5" w14:textId="77777777" w:rsidR="00B31F91" w:rsidRPr="00CD0AB3" w:rsidRDefault="00B31F91" w:rsidP="00CD0AB3">
      <w:pPr>
        <w:spacing w:line="360" w:lineRule="auto"/>
        <w:rPr>
          <w:rFonts w:ascii="Arial" w:hAnsi="Arial" w:cs="Arial"/>
          <w:b/>
          <w:bCs/>
          <w:i/>
          <w:iCs/>
        </w:rPr>
      </w:pPr>
    </w:p>
    <w:p w14:paraId="13546233" w14:textId="77777777" w:rsidR="00B31F91" w:rsidRPr="00CD0AB3" w:rsidRDefault="00B31F91" w:rsidP="00CD0AB3">
      <w:pPr>
        <w:spacing w:line="360" w:lineRule="auto"/>
        <w:rPr>
          <w:rFonts w:ascii="Arial" w:hAnsi="Arial" w:cs="Arial"/>
          <w:b/>
          <w:bCs/>
          <w:i/>
          <w:iCs/>
        </w:rPr>
      </w:pPr>
    </w:p>
    <w:p w14:paraId="27480509" w14:textId="77777777" w:rsidR="00B31F91" w:rsidRPr="00CD0AB3" w:rsidRDefault="00B31F91" w:rsidP="00CD0AB3">
      <w:pPr>
        <w:spacing w:line="360" w:lineRule="auto"/>
        <w:rPr>
          <w:rFonts w:ascii="Arial" w:hAnsi="Arial" w:cs="Arial"/>
          <w:b/>
          <w:bCs/>
          <w:i/>
          <w:iCs/>
        </w:rPr>
      </w:pPr>
    </w:p>
    <w:p w14:paraId="10F60131" w14:textId="77777777" w:rsidR="00B31F91" w:rsidRPr="00CD0AB3" w:rsidRDefault="00B31F91" w:rsidP="00CD0AB3">
      <w:pPr>
        <w:spacing w:line="360" w:lineRule="auto"/>
        <w:rPr>
          <w:rFonts w:ascii="Arial" w:hAnsi="Arial" w:cs="Arial"/>
          <w:b/>
          <w:bCs/>
          <w:i/>
          <w:iCs/>
        </w:rPr>
      </w:pPr>
    </w:p>
    <w:p w14:paraId="0DC42C5B" w14:textId="77777777" w:rsidR="00CD0AB3" w:rsidRDefault="00CD0AB3" w:rsidP="00CD0AB3">
      <w:pPr>
        <w:spacing w:before="100" w:beforeAutospacing="1" w:after="100" w:afterAutospacing="1" w:line="360" w:lineRule="auto"/>
        <w:outlineLvl w:val="0"/>
        <w:rPr>
          <w:rFonts w:ascii="Arial" w:eastAsia="Times New Roman" w:hAnsi="Arial" w:cs="Arial"/>
          <w:b/>
          <w:bCs/>
          <w:kern w:val="36"/>
          <w:lang w:eastAsia="en-GB"/>
        </w:rPr>
      </w:pPr>
    </w:p>
    <w:p w14:paraId="55355537" w14:textId="77777777" w:rsidR="00CD0AB3" w:rsidRDefault="00CD0AB3" w:rsidP="00CD0AB3">
      <w:pPr>
        <w:spacing w:before="100" w:beforeAutospacing="1" w:after="100" w:afterAutospacing="1" w:line="360" w:lineRule="auto"/>
        <w:outlineLvl w:val="0"/>
        <w:rPr>
          <w:rFonts w:ascii="Arial" w:eastAsia="Times New Roman" w:hAnsi="Arial" w:cs="Arial"/>
          <w:b/>
          <w:bCs/>
          <w:kern w:val="36"/>
          <w:lang w:eastAsia="en-GB"/>
        </w:rPr>
      </w:pPr>
    </w:p>
    <w:p w14:paraId="45DD5695" w14:textId="77777777" w:rsidR="00CD0AB3" w:rsidRDefault="00CD0AB3" w:rsidP="00CD0AB3">
      <w:pPr>
        <w:spacing w:before="100" w:beforeAutospacing="1" w:after="100" w:afterAutospacing="1" w:line="360" w:lineRule="auto"/>
        <w:outlineLvl w:val="0"/>
        <w:rPr>
          <w:rFonts w:ascii="Arial" w:eastAsia="Times New Roman" w:hAnsi="Arial" w:cs="Arial"/>
          <w:b/>
          <w:bCs/>
          <w:kern w:val="36"/>
          <w:lang w:eastAsia="en-GB"/>
        </w:rPr>
      </w:pPr>
    </w:p>
    <w:p w14:paraId="1A47794A" w14:textId="77777777" w:rsidR="00CD0AB3" w:rsidRDefault="00CD0AB3" w:rsidP="00CD0AB3">
      <w:pPr>
        <w:spacing w:before="100" w:beforeAutospacing="1" w:after="100" w:afterAutospacing="1" w:line="360" w:lineRule="auto"/>
        <w:outlineLvl w:val="0"/>
        <w:rPr>
          <w:rFonts w:ascii="Arial" w:eastAsia="Times New Roman" w:hAnsi="Arial" w:cs="Arial"/>
          <w:b/>
          <w:bCs/>
          <w:kern w:val="36"/>
          <w:lang w:eastAsia="en-GB"/>
        </w:rPr>
      </w:pPr>
    </w:p>
    <w:p w14:paraId="2A222798" w14:textId="77777777" w:rsidR="00CD0AB3" w:rsidRDefault="00CD0AB3" w:rsidP="00CD0AB3">
      <w:pPr>
        <w:spacing w:before="100" w:beforeAutospacing="1" w:after="100" w:afterAutospacing="1" w:line="360" w:lineRule="auto"/>
        <w:outlineLvl w:val="0"/>
        <w:rPr>
          <w:rFonts w:ascii="Arial" w:eastAsia="Times New Roman" w:hAnsi="Arial" w:cs="Arial"/>
          <w:b/>
          <w:bCs/>
          <w:kern w:val="36"/>
          <w:lang w:eastAsia="en-GB"/>
        </w:rPr>
      </w:pPr>
    </w:p>
    <w:p w14:paraId="04D1936D" w14:textId="4304CC65" w:rsidR="00527828" w:rsidRPr="00CD0AB3" w:rsidRDefault="00527828" w:rsidP="00CD0AB3">
      <w:pPr>
        <w:spacing w:before="100" w:beforeAutospacing="1" w:after="100" w:afterAutospacing="1" w:line="360" w:lineRule="auto"/>
        <w:outlineLvl w:val="0"/>
        <w:rPr>
          <w:rFonts w:ascii="Arial" w:eastAsia="Times New Roman" w:hAnsi="Arial" w:cs="Arial"/>
          <w:b/>
          <w:bCs/>
          <w:kern w:val="36"/>
          <w:lang w:eastAsia="en-GB"/>
        </w:rPr>
      </w:pPr>
      <w:r w:rsidRPr="00CD0AB3">
        <w:rPr>
          <w:rFonts w:ascii="Arial" w:eastAsia="Times New Roman" w:hAnsi="Arial" w:cs="Arial"/>
          <w:b/>
          <w:bCs/>
          <w:kern w:val="36"/>
          <w:lang w:eastAsia="en-GB"/>
        </w:rPr>
        <w:lastRenderedPageBreak/>
        <w:t>Table of Contents</w:t>
      </w:r>
    </w:p>
    <w:p w14:paraId="77117790" w14:textId="0B3AC38F" w:rsidR="00527828" w:rsidRPr="00CD0AB3" w:rsidRDefault="00527828"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b/>
          <w:bCs/>
          <w:lang w:eastAsia="en-GB"/>
        </w:rPr>
        <w:t>Executive Summary</w:t>
      </w:r>
      <w:r w:rsidRPr="00CD0AB3">
        <w:rPr>
          <w:rFonts w:ascii="Arial" w:eastAsia="Times New Roman" w:hAnsi="Arial" w:cs="Arial"/>
          <w:lang w:eastAsia="en-GB"/>
        </w:rPr>
        <w:t xml:space="preserve"> ....................................................................................</w:t>
      </w:r>
      <w:r w:rsidR="00956B16">
        <w:rPr>
          <w:rFonts w:ascii="Arial" w:eastAsia="Times New Roman" w:hAnsi="Arial" w:cs="Arial"/>
          <w:lang w:eastAsia="en-GB"/>
        </w:rPr>
        <w:t>.....</w:t>
      </w:r>
      <w:r w:rsidRPr="00CD0AB3">
        <w:rPr>
          <w:rFonts w:ascii="Arial" w:eastAsia="Times New Roman" w:hAnsi="Arial" w:cs="Arial"/>
          <w:lang w:eastAsia="en-GB"/>
        </w:rPr>
        <w:t xml:space="preserve">. </w:t>
      </w:r>
      <w:r w:rsidR="00956B16">
        <w:rPr>
          <w:rFonts w:ascii="Arial" w:eastAsia="Times New Roman" w:hAnsi="Arial" w:cs="Arial"/>
          <w:lang w:eastAsia="en-GB"/>
        </w:rPr>
        <w:t>3</w:t>
      </w:r>
    </w:p>
    <w:p w14:paraId="42F1F002" w14:textId="2B797B6F" w:rsidR="00527828" w:rsidRPr="00CD0AB3" w:rsidRDefault="00527828" w:rsidP="00CD0AB3">
      <w:pPr>
        <w:spacing w:before="100" w:beforeAutospacing="1" w:after="100" w:afterAutospacing="1" w:line="360" w:lineRule="auto"/>
        <w:outlineLvl w:val="2"/>
        <w:rPr>
          <w:rFonts w:ascii="Arial" w:eastAsia="Times New Roman" w:hAnsi="Arial" w:cs="Arial"/>
          <w:b/>
          <w:bCs/>
          <w:lang w:eastAsia="en-GB"/>
        </w:rPr>
      </w:pPr>
      <w:r w:rsidRPr="00CD0AB3">
        <w:rPr>
          <w:rFonts w:ascii="Arial" w:eastAsia="Times New Roman" w:hAnsi="Arial" w:cs="Arial"/>
          <w:b/>
          <w:bCs/>
          <w:lang w:eastAsia="en-GB"/>
        </w:rPr>
        <w:t xml:space="preserve">1.0 Introduction to V&amp;V Boutique London ..................................................... </w:t>
      </w:r>
      <w:r w:rsidR="00956B16">
        <w:rPr>
          <w:rFonts w:ascii="Arial" w:eastAsia="Times New Roman" w:hAnsi="Arial" w:cs="Arial"/>
          <w:b/>
          <w:bCs/>
          <w:lang w:eastAsia="en-GB"/>
        </w:rPr>
        <w:t>4</w:t>
      </w:r>
    </w:p>
    <w:p w14:paraId="56915810" w14:textId="357E3F70" w:rsidR="00527828" w:rsidRPr="00CD0AB3" w:rsidRDefault="00527828" w:rsidP="00CD0AB3">
      <w:pPr>
        <w:spacing w:before="100" w:beforeAutospacing="1" w:after="100" w:afterAutospacing="1" w:line="360" w:lineRule="auto"/>
        <w:outlineLvl w:val="2"/>
        <w:rPr>
          <w:rFonts w:ascii="Arial" w:eastAsia="Times New Roman" w:hAnsi="Arial" w:cs="Arial"/>
          <w:b/>
          <w:bCs/>
          <w:lang w:eastAsia="en-GB"/>
        </w:rPr>
      </w:pPr>
      <w:r w:rsidRPr="00CD0AB3">
        <w:rPr>
          <w:rFonts w:ascii="Arial" w:eastAsia="Times New Roman" w:hAnsi="Arial" w:cs="Arial"/>
          <w:b/>
          <w:bCs/>
          <w:lang w:eastAsia="en-GB"/>
        </w:rPr>
        <w:t>2.0 SMART Objectives ............................................................................</w:t>
      </w:r>
      <w:r w:rsidR="00956B16">
        <w:rPr>
          <w:rFonts w:ascii="Arial" w:eastAsia="Times New Roman" w:hAnsi="Arial" w:cs="Arial"/>
          <w:b/>
          <w:bCs/>
          <w:lang w:eastAsia="en-GB"/>
        </w:rPr>
        <w:t>........</w:t>
      </w:r>
      <w:r w:rsidRPr="00CD0AB3">
        <w:rPr>
          <w:rFonts w:ascii="Arial" w:eastAsia="Times New Roman" w:hAnsi="Arial" w:cs="Arial"/>
          <w:b/>
          <w:bCs/>
          <w:lang w:eastAsia="en-GB"/>
        </w:rPr>
        <w:t xml:space="preserve">. </w:t>
      </w:r>
      <w:r w:rsidR="00956B16">
        <w:rPr>
          <w:rFonts w:ascii="Arial" w:eastAsia="Times New Roman" w:hAnsi="Arial" w:cs="Arial"/>
          <w:b/>
          <w:bCs/>
          <w:lang w:eastAsia="en-GB"/>
        </w:rPr>
        <w:t>5</w:t>
      </w:r>
    </w:p>
    <w:p w14:paraId="20EC47C3" w14:textId="09519191" w:rsidR="00527828" w:rsidRPr="00CD0AB3" w:rsidRDefault="00527828" w:rsidP="00CD0AB3">
      <w:pPr>
        <w:spacing w:before="100" w:beforeAutospacing="1" w:after="100" w:afterAutospacing="1" w:line="360" w:lineRule="auto"/>
        <w:outlineLvl w:val="2"/>
        <w:rPr>
          <w:rFonts w:ascii="Arial" w:eastAsia="Times New Roman" w:hAnsi="Arial" w:cs="Arial"/>
          <w:b/>
          <w:bCs/>
          <w:lang w:eastAsia="en-GB"/>
        </w:rPr>
      </w:pPr>
      <w:r w:rsidRPr="00CD0AB3">
        <w:rPr>
          <w:rFonts w:ascii="Arial" w:eastAsia="Times New Roman" w:hAnsi="Arial" w:cs="Arial"/>
          <w:b/>
          <w:bCs/>
          <w:lang w:eastAsia="en-GB"/>
        </w:rPr>
        <w:t xml:space="preserve">3.0 Identification and Analysis of Key Stakeholders .................................... </w:t>
      </w:r>
      <w:r w:rsidR="00956B16">
        <w:rPr>
          <w:rFonts w:ascii="Arial" w:eastAsia="Times New Roman" w:hAnsi="Arial" w:cs="Arial"/>
          <w:b/>
          <w:bCs/>
          <w:lang w:eastAsia="en-GB"/>
        </w:rPr>
        <w:t>6</w:t>
      </w:r>
    </w:p>
    <w:p w14:paraId="2389D789" w14:textId="4C1D0C09" w:rsidR="00527828" w:rsidRPr="00CD0AB3" w:rsidRDefault="00527828"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b/>
          <w:bCs/>
          <w:lang w:eastAsia="en-GB"/>
        </w:rPr>
        <w:t>3.1 Identification and Categorisation of Internal and External Stakeholders</w:t>
      </w:r>
      <w:r w:rsidRPr="00CD0AB3">
        <w:rPr>
          <w:rFonts w:ascii="Arial" w:eastAsia="Times New Roman" w:hAnsi="Arial" w:cs="Arial"/>
          <w:lang w:eastAsia="en-GB"/>
        </w:rPr>
        <w:t xml:space="preserve"> ............ </w:t>
      </w:r>
      <w:r w:rsidR="00956B16">
        <w:rPr>
          <w:rFonts w:ascii="Arial" w:eastAsia="Times New Roman" w:hAnsi="Arial" w:cs="Arial"/>
          <w:lang w:eastAsia="en-GB"/>
        </w:rPr>
        <w:t>6</w:t>
      </w:r>
    </w:p>
    <w:p w14:paraId="7A1E787C" w14:textId="0DF59BDA" w:rsidR="00527828" w:rsidRPr="00CD0AB3" w:rsidRDefault="00527828"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b/>
          <w:bCs/>
          <w:lang w:eastAsia="en-GB"/>
        </w:rPr>
        <w:t>3.2 Stakeholder Roles, Responsibilities, Benefits and Challenges</w:t>
      </w:r>
      <w:r w:rsidRPr="00CD0AB3">
        <w:rPr>
          <w:rFonts w:ascii="Arial" w:eastAsia="Times New Roman" w:hAnsi="Arial" w:cs="Arial"/>
          <w:lang w:eastAsia="en-GB"/>
        </w:rPr>
        <w:t xml:space="preserve"> .......................... </w:t>
      </w:r>
      <w:r w:rsidR="00956B16">
        <w:rPr>
          <w:rFonts w:ascii="Arial" w:eastAsia="Times New Roman" w:hAnsi="Arial" w:cs="Arial"/>
          <w:lang w:eastAsia="en-GB"/>
        </w:rPr>
        <w:t>8</w:t>
      </w:r>
    </w:p>
    <w:p w14:paraId="7E012574" w14:textId="48B17E3E" w:rsidR="00527828" w:rsidRPr="00CD0AB3" w:rsidRDefault="00527828"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b/>
          <w:bCs/>
          <w:lang w:eastAsia="en-GB"/>
        </w:rPr>
        <w:t>3.3 Stakeholder Analysis Using the Power–Interest Matrix and Salience Model</w:t>
      </w:r>
      <w:r w:rsidRPr="00CD0AB3">
        <w:rPr>
          <w:rFonts w:ascii="Arial" w:eastAsia="Times New Roman" w:hAnsi="Arial" w:cs="Arial"/>
          <w:lang w:eastAsia="en-GB"/>
        </w:rPr>
        <w:t xml:space="preserve"> ....... </w:t>
      </w:r>
      <w:r w:rsidR="00956B16">
        <w:rPr>
          <w:rFonts w:ascii="Arial" w:eastAsia="Times New Roman" w:hAnsi="Arial" w:cs="Arial"/>
          <w:lang w:eastAsia="en-GB"/>
        </w:rPr>
        <w:t>9</w:t>
      </w:r>
    </w:p>
    <w:p w14:paraId="0D06CF73" w14:textId="585620AF" w:rsidR="00527828" w:rsidRPr="00CD0AB3" w:rsidRDefault="00527828" w:rsidP="00CD0AB3">
      <w:pPr>
        <w:spacing w:before="100" w:beforeAutospacing="1" w:after="100" w:afterAutospacing="1" w:line="360" w:lineRule="auto"/>
        <w:outlineLvl w:val="2"/>
        <w:rPr>
          <w:rFonts w:ascii="Arial" w:eastAsia="Times New Roman" w:hAnsi="Arial" w:cs="Arial"/>
          <w:b/>
          <w:bCs/>
          <w:lang w:eastAsia="en-GB"/>
        </w:rPr>
      </w:pPr>
      <w:r w:rsidRPr="00CD0AB3">
        <w:rPr>
          <w:rFonts w:ascii="Arial" w:eastAsia="Times New Roman" w:hAnsi="Arial" w:cs="Arial"/>
          <w:b/>
          <w:bCs/>
          <w:lang w:eastAsia="en-GB"/>
        </w:rPr>
        <w:t>4.0 Stakeholder Engagement Strategy ........................................................ 1</w:t>
      </w:r>
      <w:r w:rsidR="00956B16">
        <w:rPr>
          <w:rFonts w:ascii="Arial" w:eastAsia="Times New Roman" w:hAnsi="Arial" w:cs="Arial"/>
          <w:b/>
          <w:bCs/>
          <w:lang w:eastAsia="en-GB"/>
        </w:rPr>
        <w:t>3</w:t>
      </w:r>
    </w:p>
    <w:p w14:paraId="59512F70" w14:textId="17E6A998" w:rsidR="00527828" w:rsidRPr="00CD0AB3" w:rsidRDefault="00527828"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b/>
          <w:bCs/>
          <w:lang w:eastAsia="en-GB"/>
        </w:rPr>
        <w:t>4.1 Stakeholder Engagement Plan</w:t>
      </w:r>
      <w:r w:rsidRPr="00CD0AB3">
        <w:rPr>
          <w:rFonts w:ascii="Arial" w:eastAsia="Times New Roman" w:hAnsi="Arial" w:cs="Arial"/>
          <w:lang w:eastAsia="en-GB"/>
        </w:rPr>
        <w:t xml:space="preserve"> .................................................................. 1</w:t>
      </w:r>
      <w:r w:rsidR="00956B16">
        <w:rPr>
          <w:rFonts w:ascii="Arial" w:eastAsia="Times New Roman" w:hAnsi="Arial" w:cs="Arial"/>
          <w:lang w:eastAsia="en-GB"/>
        </w:rPr>
        <w:t>3</w:t>
      </w:r>
    </w:p>
    <w:p w14:paraId="1A95D287" w14:textId="6339E7FC" w:rsidR="00527828" w:rsidRPr="00CD0AB3" w:rsidRDefault="00527828"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b/>
          <w:bCs/>
          <w:lang w:eastAsia="en-GB"/>
        </w:rPr>
        <w:t>4.2 Communication and Collaboration Strategy (4C's Model)</w:t>
      </w:r>
      <w:r w:rsidRPr="00CD0AB3">
        <w:rPr>
          <w:rFonts w:ascii="Arial" w:eastAsia="Times New Roman" w:hAnsi="Arial" w:cs="Arial"/>
          <w:lang w:eastAsia="en-GB"/>
        </w:rPr>
        <w:t xml:space="preserve"> ............................. 1</w:t>
      </w:r>
      <w:r w:rsidR="00956B16">
        <w:rPr>
          <w:rFonts w:ascii="Arial" w:eastAsia="Times New Roman" w:hAnsi="Arial" w:cs="Arial"/>
          <w:lang w:eastAsia="en-GB"/>
        </w:rPr>
        <w:t>5</w:t>
      </w:r>
    </w:p>
    <w:p w14:paraId="00BA3BAB" w14:textId="77777777" w:rsidR="00527828" w:rsidRPr="00CD0AB3" w:rsidRDefault="00527828"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b/>
          <w:bCs/>
          <w:lang w:eastAsia="en-GB"/>
        </w:rPr>
        <w:t>4.3 Conflict Management and Resolution</w:t>
      </w:r>
      <w:r w:rsidRPr="00CD0AB3">
        <w:rPr>
          <w:rFonts w:ascii="Arial" w:eastAsia="Times New Roman" w:hAnsi="Arial" w:cs="Arial"/>
          <w:lang w:eastAsia="en-GB"/>
        </w:rPr>
        <w:t xml:space="preserve"> .......................................................... 16</w:t>
      </w:r>
    </w:p>
    <w:p w14:paraId="038FD290" w14:textId="0137D383" w:rsidR="00527828" w:rsidRPr="00CD0AB3" w:rsidRDefault="00527828"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b/>
          <w:bCs/>
          <w:lang w:eastAsia="en-GB"/>
        </w:rPr>
        <w:t>4.4 RACI Matrix</w:t>
      </w:r>
      <w:r w:rsidRPr="00CD0AB3">
        <w:rPr>
          <w:rFonts w:ascii="Arial" w:eastAsia="Times New Roman" w:hAnsi="Arial" w:cs="Arial"/>
          <w:lang w:eastAsia="en-GB"/>
        </w:rPr>
        <w:t xml:space="preserve"> ........................................................................................... 1</w:t>
      </w:r>
      <w:r w:rsidR="00956B16">
        <w:rPr>
          <w:rFonts w:ascii="Arial" w:eastAsia="Times New Roman" w:hAnsi="Arial" w:cs="Arial"/>
          <w:lang w:eastAsia="en-GB"/>
        </w:rPr>
        <w:t>7</w:t>
      </w:r>
    </w:p>
    <w:p w14:paraId="3F8D7DB6" w14:textId="727907AF" w:rsidR="00527828" w:rsidRPr="00CD0AB3" w:rsidRDefault="00527828" w:rsidP="00CD0AB3">
      <w:pPr>
        <w:spacing w:before="100" w:beforeAutospacing="1" w:after="100" w:afterAutospacing="1" w:line="360" w:lineRule="auto"/>
        <w:outlineLvl w:val="2"/>
        <w:rPr>
          <w:rFonts w:ascii="Arial" w:eastAsia="Times New Roman" w:hAnsi="Arial" w:cs="Arial"/>
          <w:b/>
          <w:bCs/>
          <w:lang w:eastAsia="en-GB"/>
        </w:rPr>
      </w:pPr>
      <w:r w:rsidRPr="00CD0AB3">
        <w:rPr>
          <w:rFonts w:ascii="Arial" w:eastAsia="Times New Roman" w:hAnsi="Arial" w:cs="Arial"/>
          <w:b/>
          <w:bCs/>
          <w:lang w:eastAsia="en-GB"/>
        </w:rPr>
        <w:t xml:space="preserve">5.0 Evaluation of Sustainable Stakeholder Engagement ................................ </w:t>
      </w:r>
      <w:r w:rsidR="00956B16">
        <w:rPr>
          <w:rFonts w:ascii="Arial" w:eastAsia="Times New Roman" w:hAnsi="Arial" w:cs="Arial"/>
          <w:b/>
          <w:bCs/>
          <w:lang w:eastAsia="en-GB"/>
        </w:rPr>
        <w:t>18</w:t>
      </w:r>
    </w:p>
    <w:p w14:paraId="321C7236" w14:textId="0839C7F6" w:rsidR="00527828" w:rsidRPr="00CD0AB3" w:rsidRDefault="00527828"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b/>
          <w:bCs/>
          <w:lang w:eastAsia="en-GB"/>
        </w:rPr>
        <w:t>5.1 Benefits of Sustainable Stakeholder Engagement</w:t>
      </w:r>
      <w:r w:rsidRPr="00CD0AB3">
        <w:rPr>
          <w:rFonts w:ascii="Arial" w:eastAsia="Times New Roman" w:hAnsi="Arial" w:cs="Arial"/>
          <w:lang w:eastAsia="en-GB"/>
        </w:rPr>
        <w:t xml:space="preserve"> ......................................... </w:t>
      </w:r>
      <w:r w:rsidR="00956B16">
        <w:rPr>
          <w:rFonts w:ascii="Arial" w:eastAsia="Times New Roman" w:hAnsi="Arial" w:cs="Arial"/>
          <w:lang w:eastAsia="en-GB"/>
        </w:rPr>
        <w:t>18</w:t>
      </w:r>
    </w:p>
    <w:p w14:paraId="085659F6" w14:textId="6C4060EE" w:rsidR="00527828" w:rsidRPr="00CD0AB3" w:rsidRDefault="00527828"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b/>
          <w:bCs/>
          <w:lang w:eastAsia="en-GB"/>
        </w:rPr>
        <w:t>5.2 Challenges and Ethical Considerations</w:t>
      </w:r>
      <w:r w:rsidRPr="00CD0AB3">
        <w:rPr>
          <w:rFonts w:ascii="Arial" w:eastAsia="Times New Roman" w:hAnsi="Arial" w:cs="Arial"/>
          <w:lang w:eastAsia="en-GB"/>
        </w:rPr>
        <w:t xml:space="preserve"> ....................................................... 2</w:t>
      </w:r>
      <w:r w:rsidR="00956B16">
        <w:rPr>
          <w:rFonts w:ascii="Arial" w:eastAsia="Times New Roman" w:hAnsi="Arial" w:cs="Arial"/>
          <w:lang w:eastAsia="en-GB"/>
        </w:rPr>
        <w:t>0</w:t>
      </w:r>
    </w:p>
    <w:p w14:paraId="73C5EBC2" w14:textId="56A179CA" w:rsidR="00527828" w:rsidRPr="00CD0AB3" w:rsidRDefault="00527828"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b/>
          <w:bCs/>
          <w:lang w:eastAsia="en-GB"/>
        </w:rPr>
        <w:t>5.3 Impact on Business Performance</w:t>
      </w:r>
      <w:r w:rsidRPr="00CD0AB3">
        <w:rPr>
          <w:rFonts w:ascii="Arial" w:eastAsia="Times New Roman" w:hAnsi="Arial" w:cs="Arial"/>
          <w:lang w:eastAsia="en-GB"/>
        </w:rPr>
        <w:t xml:space="preserve"> ............................................................... 2</w:t>
      </w:r>
      <w:r w:rsidR="00956B16">
        <w:rPr>
          <w:rFonts w:ascii="Arial" w:eastAsia="Times New Roman" w:hAnsi="Arial" w:cs="Arial"/>
          <w:lang w:eastAsia="en-GB"/>
        </w:rPr>
        <w:t>1</w:t>
      </w:r>
    </w:p>
    <w:p w14:paraId="0AF276ED" w14:textId="0C8490C3" w:rsidR="00527828" w:rsidRPr="00CD0AB3" w:rsidRDefault="00527828" w:rsidP="00CD0AB3">
      <w:pPr>
        <w:spacing w:before="100" w:beforeAutospacing="1" w:after="100" w:afterAutospacing="1" w:line="360" w:lineRule="auto"/>
        <w:outlineLvl w:val="2"/>
        <w:rPr>
          <w:rFonts w:ascii="Arial" w:eastAsia="Times New Roman" w:hAnsi="Arial" w:cs="Arial"/>
          <w:b/>
          <w:bCs/>
          <w:lang w:eastAsia="en-GB"/>
        </w:rPr>
      </w:pPr>
      <w:r w:rsidRPr="00CD0AB3">
        <w:rPr>
          <w:rFonts w:ascii="Arial" w:eastAsia="Times New Roman" w:hAnsi="Arial" w:cs="Arial"/>
          <w:b/>
          <w:bCs/>
          <w:lang w:eastAsia="en-GB"/>
        </w:rPr>
        <w:t>6.0 Recommendations ........................................................................... 2</w:t>
      </w:r>
      <w:r w:rsidR="00956B16">
        <w:rPr>
          <w:rFonts w:ascii="Arial" w:eastAsia="Times New Roman" w:hAnsi="Arial" w:cs="Arial"/>
          <w:b/>
          <w:bCs/>
          <w:lang w:eastAsia="en-GB"/>
        </w:rPr>
        <w:t>3</w:t>
      </w:r>
    </w:p>
    <w:p w14:paraId="12C928E8" w14:textId="54B5419D" w:rsidR="00527828" w:rsidRPr="00CD0AB3" w:rsidRDefault="00527828" w:rsidP="00CD0AB3">
      <w:pPr>
        <w:spacing w:before="100" w:beforeAutospacing="1" w:after="100" w:afterAutospacing="1" w:line="360" w:lineRule="auto"/>
        <w:outlineLvl w:val="2"/>
        <w:rPr>
          <w:rFonts w:ascii="Arial" w:eastAsia="Times New Roman" w:hAnsi="Arial" w:cs="Arial"/>
          <w:b/>
          <w:bCs/>
          <w:lang w:eastAsia="en-GB"/>
        </w:rPr>
      </w:pPr>
      <w:r w:rsidRPr="00CD0AB3">
        <w:rPr>
          <w:rFonts w:ascii="Arial" w:eastAsia="Times New Roman" w:hAnsi="Arial" w:cs="Arial"/>
          <w:b/>
          <w:bCs/>
          <w:lang w:eastAsia="en-GB"/>
        </w:rPr>
        <w:t>7.0 Conclusion ....................................................................................... 2</w:t>
      </w:r>
      <w:r w:rsidR="00956B16">
        <w:rPr>
          <w:rFonts w:ascii="Arial" w:eastAsia="Times New Roman" w:hAnsi="Arial" w:cs="Arial"/>
          <w:b/>
          <w:bCs/>
          <w:lang w:eastAsia="en-GB"/>
        </w:rPr>
        <w:t>4</w:t>
      </w:r>
    </w:p>
    <w:p w14:paraId="4A3318B5" w14:textId="3259705F" w:rsidR="00527828" w:rsidRPr="00CD0AB3" w:rsidRDefault="00527828"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b/>
          <w:bCs/>
          <w:lang w:eastAsia="en-GB"/>
        </w:rPr>
        <w:t>References</w:t>
      </w:r>
      <w:r w:rsidRPr="00CD0AB3">
        <w:rPr>
          <w:rFonts w:ascii="Arial" w:eastAsia="Times New Roman" w:hAnsi="Arial" w:cs="Arial"/>
          <w:lang w:eastAsia="en-GB"/>
        </w:rPr>
        <w:t xml:space="preserve"> ................................................................................................. 3</w:t>
      </w:r>
      <w:r w:rsidR="00956B16">
        <w:rPr>
          <w:rFonts w:ascii="Arial" w:eastAsia="Times New Roman" w:hAnsi="Arial" w:cs="Arial"/>
          <w:lang w:eastAsia="en-GB"/>
        </w:rPr>
        <w:t>5</w:t>
      </w:r>
    </w:p>
    <w:p w14:paraId="426D6B5C" w14:textId="77777777" w:rsidR="00956B16" w:rsidRDefault="00956B16" w:rsidP="00956B16">
      <w:pPr>
        <w:spacing w:before="100" w:beforeAutospacing="1" w:after="100" w:afterAutospacing="1" w:line="360" w:lineRule="auto"/>
        <w:jc w:val="center"/>
        <w:outlineLvl w:val="2"/>
        <w:rPr>
          <w:rFonts w:ascii="Arial" w:eastAsia="Times New Roman" w:hAnsi="Arial" w:cs="Arial"/>
          <w:b/>
          <w:bCs/>
          <w:lang w:eastAsia="en-GB"/>
        </w:rPr>
      </w:pPr>
    </w:p>
    <w:p w14:paraId="1429C42B" w14:textId="37FEBB8A" w:rsidR="00956B16" w:rsidRPr="00956B16" w:rsidRDefault="00956B16" w:rsidP="00956B16">
      <w:pPr>
        <w:spacing w:before="100" w:beforeAutospacing="1" w:after="100" w:afterAutospacing="1" w:line="360" w:lineRule="auto"/>
        <w:jc w:val="center"/>
        <w:outlineLvl w:val="2"/>
        <w:rPr>
          <w:rFonts w:ascii="Arial" w:eastAsia="Times New Roman" w:hAnsi="Arial" w:cs="Arial"/>
          <w:b/>
          <w:bCs/>
          <w:lang w:eastAsia="en-GB"/>
        </w:rPr>
      </w:pPr>
      <w:r w:rsidRPr="00956B16">
        <w:rPr>
          <w:rFonts w:ascii="Arial" w:eastAsia="Times New Roman" w:hAnsi="Arial" w:cs="Arial"/>
          <w:b/>
          <w:bCs/>
          <w:lang w:eastAsia="en-GB"/>
        </w:rPr>
        <w:lastRenderedPageBreak/>
        <w:t>Executive Summary</w:t>
      </w:r>
    </w:p>
    <w:p w14:paraId="21576DDB" w14:textId="77777777" w:rsidR="00956B16" w:rsidRPr="00956B16" w:rsidRDefault="00956B16" w:rsidP="00956B16">
      <w:pPr>
        <w:spacing w:before="100" w:beforeAutospacing="1" w:after="100" w:afterAutospacing="1" w:line="360" w:lineRule="auto"/>
        <w:ind w:firstLine="720"/>
        <w:rPr>
          <w:rFonts w:ascii="Arial" w:eastAsia="Times New Roman" w:hAnsi="Arial" w:cs="Arial"/>
          <w:lang w:eastAsia="en-GB"/>
        </w:rPr>
      </w:pPr>
      <w:r w:rsidRPr="00956B16">
        <w:rPr>
          <w:rFonts w:ascii="Arial" w:eastAsia="Times New Roman" w:hAnsi="Arial" w:cs="Arial"/>
          <w:lang w:eastAsia="en-GB"/>
        </w:rPr>
        <w:t xml:space="preserve">This report examined the role of stakeholder engagement in the successful implementation of </w:t>
      </w:r>
      <w:r w:rsidRPr="00956B16">
        <w:rPr>
          <w:rFonts w:ascii="Arial" w:eastAsia="Times New Roman" w:hAnsi="Arial" w:cs="Arial"/>
          <w:b/>
          <w:bCs/>
          <w:lang w:eastAsia="en-GB"/>
        </w:rPr>
        <w:t>ConnectPlus</w:t>
      </w:r>
      <w:r w:rsidRPr="00956B16">
        <w:rPr>
          <w:rFonts w:ascii="Arial" w:eastAsia="Times New Roman" w:hAnsi="Arial" w:cs="Arial"/>
          <w:lang w:eastAsia="en-GB"/>
        </w:rPr>
        <w:t xml:space="preserve">, an AI-powered customer loyalty platform for V&amp;V Boutique London. It identified key stakeholders and evaluated their influence using stakeholder management tools, including the </w:t>
      </w:r>
      <w:r w:rsidRPr="00956B16">
        <w:rPr>
          <w:rFonts w:ascii="Arial" w:eastAsia="Times New Roman" w:hAnsi="Arial" w:cs="Arial"/>
          <w:b/>
          <w:bCs/>
          <w:lang w:eastAsia="en-GB"/>
        </w:rPr>
        <w:t>Power–Interest Matrix</w:t>
      </w:r>
      <w:r w:rsidRPr="00956B16">
        <w:rPr>
          <w:rFonts w:ascii="Arial" w:eastAsia="Times New Roman" w:hAnsi="Arial" w:cs="Arial"/>
          <w:lang w:eastAsia="en-GB"/>
        </w:rPr>
        <w:t xml:space="preserve">, </w:t>
      </w:r>
      <w:r w:rsidRPr="00956B16">
        <w:rPr>
          <w:rFonts w:ascii="Arial" w:eastAsia="Times New Roman" w:hAnsi="Arial" w:cs="Arial"/>
          <w:b/>
          <w:bCs/>
          <w:lang w:eastAsia="en-GB"/>
        </w:rPr>
        <w:t>Stakeholder Assessment Matrix</w:t>
      </w:r>
      <w:r w:rsidRPr="00956B16">
        <w:rPr>
          <w:rFonts w:ascii="Arial" w:eastAsia="Times New Roman" w:hAnsi="Arial" w:cs="Arial"/>
          <w:lang w:eastAsia="en-GB"/>
        </w:rPr>
        <w:t xml:space="preserve"> and </w:t>
      </w:r>
      <w:r w:rsidRPr="00956B16">
        <w:rPr>
          <w:rFonts w:ascii="Arial" w:eastAsia="Times New Roman" w:hAnsi="Arial" w:cs="Arial"/>
          <w:b/>
          <w:bCs/>
          <w:lang w:eastAsia="en-GB"/>
        </w:rPr>
        <w:t>RACI Matrix</w:t>
      </w:r>
      <w:r w:rsidRPr="00956B16">
        <w:rPr>
          <w:rFonts w:ascii="Arial" w:eastAsia="Times New Roman" w:hAnsi="Arial" w:cs="Arial"/>
          <w:lang w:eastAsia="en-GB"/>
        </w:rPr>
        <w:t>. The report found that effective stakeholder engagement improves decision-making, collaboration and project performance while reducing implementation risks. It recommended structured communication, targeted stakeholder engagement and continuous customer feedback to support successful implementation. Overall, the report concluded that effective stakeholder management contributes to sustainable business performance and the long-term competitiveness of V&amp;V Boutique London.</w:t>
      </w:r>
    </w:p>
    <w:p w14:paraId="40DAC1D6" w14:textId="77777777" w:rsidR="00956B16" w:rsidRDefault="00956B16" w:rsidP="00CD0AB3">
      <w:pPr>
        <w:spacing w:before="100" w:beforeAutospacing="1" w:after="100" w:afterAutospacing="1" w:line="360" w:lineRule="auto"/>
        <w:jc w:val="center"/>
        <w:rPr>
          <w:rFonts w:ascii="Arial" w:eastAsia="Times New Roman" w:hAnsi="Arial" w:cs="Arial"/>
          <w:b/>
          <w:bCs/>
          <w:lang w:eastAsia="en-GB"/>
        </w:rPr>
      </w:pPr>
    </w:p>
    <w:p w14:paraId="5838E72F" w14:textId="77777777" w:rsidR="00956B16" w:rsidRDefault="00956B16" w:rsidP="00CD0AB3">
      <w:pPr>
        <w:spacing w:before="100" w:beforeAutospacing="1" w:after="100" w:afterAutospacing="1" w:line="360" w:lineRule="auto"/>
        <w:jc w:val="center"/>
        <w:rPr>
          <w:rFonts w:ascii="Arial" w:eastAsia="Times New Roman" w:hAnsi="Arial" w:cs="Arial"/>
          <w:b/>
          <w:bCs/>
          <w:lang w:eastAsia="en-GB"/>
        </w:rPr>
      </w:pPr>
    </w:p>
    <w:p w14:paraId="07BBDBB0" w14:textId="77777777" w:rsidR="00956B16" w:rsidRDefault="00956B16" w:rsidP="00CD0AB3">
      <w:pPr>
        <w:spacing w:before="100" w:beforeAutospacing="1" w:after="100" w:afterAutospacing="1" w:line="360" w:lineRule="auto"/>
        <w:jc w:val="center"/>
        <w:rPr>
          <w:rFonts w:ascii="Arial" w:eastAsia="Times New Roman" w:hAnsi="Arial" w:cs="Arial"/>
          <w:b/>
          <w:bCs/>
          <w:lang w:eastAsia="en-GB"/>
        </w:rPr>
      </w:pPr>
    </w:p>
    <w:p w14:paraId="6F9613ED" w14:textId="77777777" w:rsidR="00956B16" w:rsidRDefault="00956B16" w:rsidP="00CD0AB3">
      <w:pPr>
        <w:spacing w:before="100" w:beforeAutospacing="1" w:after="100" w:afterAutospacing="1" w:line="360" w:lineRule="auto"/>
        <w:jc w:val="center"/>
        <w:rPr>
          <w:rFonts w:ascii="Arial" w:eastAsia="Times New Roman" w:hAnsi="Arial" w:cs="Arial"/>
          <w:b/>
          <w:bCs/>
          <w:lang w:eastAsia="en-GB"/>
        </w:rPr>
      </w:pPr>
    </w:p>
    <w:p w14:paraId="4077D0D5" w14:textId="77777777" w:rsidR="00956B16" w:rsidRDefault="00956B16" w:rsidP="00CD0AB3">
      <w:pPr>
        <w:spacing w:before="100" w:beforeAutospacing="1" w:after="100" w:afterAutospacing="1" w:line="360" w:lineRule="auto"/>
        <w:jc w:val="center"/>
        <w:rPr>
          <w:rFonts w:ascii="Arial" w:eastAsia="Times New Roman" w:hAnsi="Arial" w:cs="Arial"/>
          <w:b/>
          <w:bCs/>
          <w:lang w:eastAsia="en-GB"/>
        </w:rPr>
      </w:pPr>
    </w:p>
    <w:p w14:paraId="62391704" w14:textId="77777777" w:rsidR="00956B16" w:rsidRDefault="00956B16" w:rsidP="00CD0AB3">
      <w:pPr>
        <w:spacing w:before="100" w:beforeAutospacing="1" w:after="100" w:afterAutospacing="1" w:line="360" w:lineRule="auto"/>
        <w:jc w:val="center"/>
        <w:rPr>
          <w:rFonts w:ascii="Arial" w:eastAsia="Times New Roman" w:hAnsi="Arial" w:cs="Arial"/>
          <w:b/>
          <w:bCs/>
          <w:lang w:eastAsia="en-GB"/>
        </w:rPr>
      </w:pPr>
    </w:p>
    <w:p w14:paraId="5BC9A5B1" w14:textId="77777777" w:rsidR="00956B16" w:rsidRDefault="00956B16" w:rsidP="00CD0AB3">
      <w:pPr>
        <w:spacing w:before="100" w:beforeAutospacing="1" w:after="100" w:afterAutospacing="1" w:line="360" w:lineRule="auto"/>
        <w:jc w:val="center"/>
        <w:rPr>
          <w:rFonts w:ascii="Arial" w:eastAsia="Times New Roman" w:hAnsi="Arial" w:cs="Arial"/>
          <w:b/>
          <w:bCs/>
          <w:lang w:eastAsia="en-GB"/>
        </w:rPr>
      </w:pPr>
    </w:p>
    <w:p w14:paraId="5F66F9D9" w14:textId="77777777" w:rsidR="00956B16" w:rsidRDefault="00956B16" w:rsidP="00CD0AB3">
      <w:pPr>
        <w:spacing w:before="100" w:beforeAutospacing="1" w:after="100" w:afterAutospacing="1" w:line="360" w:lineRule="auto"/>
        <w:jc w:val="center"/>
        <w:rPr>
          <w:rFonts w:ascii="Arial" w:eastAsia="Times New Roman" w:hAnsi="Arial" w:cs="Arial"/>
          <w:b/>
          <w:bCs/>
          <w:lang w:eastAsia="en-GB"/>
        </w:rPr>
      </w:pPr>
    </w:p>
    <w:p w14:paraId="6C5272FF" w14:textId="77777777" w:rsidR="00956B16" w:rsidRDefault="00956B16" w:rsidP="00CD0AB3">
      <w:pPr>
        <w:spacing w:before="100" w:beforeAutospacing="1" w:after="100" w:afterAutospacing="1" w:line="360" w:lineRule="auto"/>
        <w:jc w:val="center"/>
        <w:rPr>
          <w:rFonts w:ascii="Arial" w:eastAsia="Times New Roman" w:hAnsi="Arial" w:cs="Arial"/>
          <w:b/>
          <w:bCs/>
          <w:lang w:eastAsia="en-GB"/>
        </w:rPr>
      </w:pPr>
    </w:p>
    <w:p w14:paraId="0F103119" w14:textId="77777777" w:rsidR="00956B16" w:rsidRDefault="00956B16" w:rsidP="00CD0AB3">
      <w:pPr>
        <w:spacing w:before="100" w:beforeAutospacing="1" w:after="100" w:afterAutospacing="1" w:line="360" w:lineRule="auto"/>
        <w:jc w:val="center"/>
        <w:rPr>
          <w:rFonts w:ascii="Arial" w:eastAsia="Times New Roman" w:hAnsi="Arial" w:cs="Arial"/>
          <w:b/>
          <w:bCs/>
          <w:lang w:eastAsia="en-GB"/>
        </w:rPr>
      </w:pPr>
    </w:p>
    <w:p w14:paraId="38FC3656" w14:textId="77777777" w:rsidR="00956B16" w:rsidRDefault="00956B16" w:rsidP="00CD0AB3">
      <w:pPr>
        <w:spacing w:before="100" w:beforeAutospacing="1" w:after="100" w:afterAutospacing="1" w:line="360" w:lineRule="auto"/>
        <w:jc w:val="center"/>
        <w:rPr>
          <w:rFonts w:ascii="Arial" w:eastAsia="Times New Roman" w:hAnsi="Arial" w:cs="Arial"/>
          <w:b/>
          <w:bCs/>
          <w:lang w:eastAsia="en-GB"/>
        </w:rPr>
      </w:pPr>
    </w:p>
    <w:p w14:paraId="001FD488" w14:textId="77777777" w:rsidR="00956B16" w:rsidRDefault="00956B16" w:rsidP="00CD0AB3">
      <w:pPr>
        <w:spacing w:before="100" w:beforeAutospacing="1" w:after="100" w:afterAutospacing="1" w:line="360" w:lineRule="auto"/>
        <w:jc w:val="center"/>
        <w:rPr>
          <w:rFonts w:ascii="Arial" w:eastAsia="Times New Roman" w:hAnsi="Arial" w:cs="Arial"/>
          <w:b/>
          <w:bCs/>
          <w:lang w:eastAsia="en-GB"/>
        </w:rPr>
      </w:pPr>
    </w:p>
    <w:p w14:paraId="228CF4B6" w14:textId="77777777" w:rsidR="00956B16" w:rsidRDefault="00956B16" w:rsidP="00CD0AB3">
      <w:pPr>
        <w:spacing w:before="100" w:beforeAutospacing="1" w:after="100" w:afterAutospacing="1" w:line="360" w:lineRule="auto"/>
        <w:jc w:val="center"/>
        <w:rPr>
          <w:rFonts w:ascii="Arial" w:eastAsia="Times New Roman" w:hAnsi="Arial" w:cs="Arial"/>
          <w:b/>
          <w:bCs/>
          <w:lang w:eastAsia="en-GB"/>
        </w:rPr>
      </w:pPr>
    </w:p>
    <w:p w14:paraId="2509DAE9" w14:textId="77777777" w:rsidR="00956B16" w:rsidRDefault="00956B16" w:rsidP="00CD0AB3">
      <w:pPr>
        <w:spacing w:before="100" w:beforeAutospacing="1" w:after="100" w:afterAutospacing="1" w:line="360" w:lineRule="auto"/>
        <w:jc w:val="center"/>
        <w:rPr>
          <w:rFonts w:ascii="Arial" w:eastAsia="Times New Roman" w:hAnsi="Arial" w:cs="Arial"/>
          <w:b/>
          <w:bCs/>
          <w:lang w:eastAsia="en-GB"/>
        </w:rPr>
      </w:pPr>
    </w:p>
    <w:p w14:paraId="271E2D34" w14:textId="1494A1A4" w:rsidR="00A46779" w:rsidRPr="00CD0AB3" w:rsidRDefault="00A46779" w:rsidP="00CD0AB3">
      <w:pPr>
        <w:spacing w:before="100" w:beforeAutospacing="1" w:after="100" w:afterAutospacing="1" w:line="360" w:lineRule="auto"/>
        <w:jc w:val="center"/>
        <w:rPr>
          <w:rFonts w:ascii="Arial" w:eastAsia="Times New Roman" w:hAnsi="Arial" w:cs="Arial"/>
          <w:lang w:eastAsia="en-GB"/>
        </w:rPr>
      </w:pPr>
      <w:r w:rsidRPr="00CD0AB3">
        <w:rPr>
          <w:rFonts w:ascii="Arial" w:eastAsia="Times New Roman" w:hAnsi="Arial" w:cs="Arial"/>
          <w:b/>
          <w:bCs/>
          <w:lang w:eastAsia="en-GB"/>
        </w:rPr>
        <w:lastRenderedPageBreak/>
        <w:t>1.0 Introduction</w:t>
      </w:r>
    </w:p>
    <w:p w14:paraId="18DA6AED" w14:textId="77777777" w:rsidR="00956B16" w:rsidRPr="00956B16" w:rsidRDefault="00956B16" w:rsidP="00956B16">
      <w:pPr>
        <w:pStyle w:val="pdq2pgselectionanchorcontainer"/>
        <w:spacing w:line="360" w:lineRule="auto"/>
        <w:ind w:firstLine="720"/>
        <w:rPr>
          <w:rFonts w:ascii="Arial" w:hAnsi="Arial" w:cs="Arial"/>
          <w:sz w:val="22"/>
          <w:szCs w:val="22"/>
        </w:rPr>
      </w:pPr>
      <w:r w:rsidRPr="00956B16">
        <w:rPr>
          <w:rFonts w:ascii="Arial" w:hAnsi="Arial" w:cs="Arial"/>
          <w:sz w:val="22"/>
          <w:szCs w:val="22"/>
        </w:rPr>
        <w:t xml:space="preserve">V&amp;V Boutique London is a UK-based fashion retailer specialising in affordable women's clothing through an e-commerce business model. To strengthen customer relationships and remain competitive, the company plans to implement </w:t>
      </w:r>
      <w:r w:rsidRPr="00956B16">
        <w:rPr>
          <w:rStyle w:val="Strong"/>
          <w:rFonts w:ascii="Arial" w:eastAsiaTheme="majorEastAsia" w:hAnsi="Arial" w:cs="Arial"/>
          <w:sz w:val="22"/>
          <w:szCs w:val="22"/>
        </w:rPr>
        <w:t>ConnectPlus</w:t>
      </w:r>
      <w:r w:rsidRPr="00956B16">
        <w:rPr>
          <w:rFonts w:ascii="Arial" w:hAnsi="Arial" w:cs="Arial"/>
          <w:sz w:val="22"/>
          <w:szCs w:val="22"/>
        </w:rPr>
        <w:t>, an AI-powered customer loyalty and engagement platform. The successful implementation of digital transformation depends not only on technology but also on effective stakeholder engagement throughout the project lifecycle (Freeman et al., 2025; PMI, 2021). This report identifies and analyses key stakeholders, evaluates their roles and influence, and applies stakeholder management frameworks to support successful project delivery. It also examines how effective stakeholder engagement can enhance organisational performance and long-term business sustainability.</w:t>
      </w:r>
    </w:p>
    <w:p w14:paraId="575BD854" w14:textId="77777777" w:rsidR="00A46779" w:rsidRPr="00CD0AB3" w:rsidRDefault="00A46779" w:rsidP="00CD0AB3">
      <w:pPr>
        <w:spacing w:before="100" w:beforeAutospacing="1" w:after="100" w:afterAutospacing="1" w:line="360" w:lineRule="auto"/>
        <w:outlineLvl w:val="1"/>
        <w:rPr>
          <w:rFonts w:ascii="Arial" w:eastAsia="Times New Roman" w:hAnsi="Arial" w:cs="Arial"/>
          <w:b/>
          <w:bCs/>
          <w:lang w:eastAsia="en-GB"/>
        </w:rPr>
      </w:pPr>
    </w:p>
    <w:p w14:paraId="573C48EC" w14:textId="77777777" w:rsidR="00CD0AB3" w:rsidRDefault="00CD0AB3" w:rsidP="00CD0AB3">
      <w:pPr>
        <w:spacing w:before="100" w:beforeAutospacing="1" w:after="100" w:afterAutospacing="1" w:line="360" w:lineRule="auto"/>
        <w:outlineLvl w:val="1"/>
        <w:rPr>
          <w:rFonts w:ascii="Arial" w:eastAsia="Times New Roman" w:hAnsi="Arial" w:cs="Arial"/>
          <w:b/>
          <w:bCs/>
          <w:lang w:eastAsia="en-GB"/>
        </w:rPr>
      </w:pPr>
    </w:p>
    <w:p w14:paraId="205210DF" w14:textId="77777777" w:rsidR="00956B16" w:rsidRDefault="00956B16" w:rsidP="00CD0AB3">
      <w:pPr>
        <w:spacing w:before="100" w:beforeAutospacing="1" w:after="100" w:afterAutospacing="1" w:line="360" w:lineRule="auto"/>
        <w:outlineLvl w:val="1"/>
        <w:rPr>
          <w:rFonts w:ascii="Arial" w:eastAsia="Times New Roman" w:hAnsi="Arial" w:cs="Arial"/>
          <w:b/>
          <w:bCs/>
          <w:lang w:eastAsia="en-GB"/>
        </w:rPr>
      </w:pPr>
    </w:p>
    <w:p w14:paraId="3C226599" w14:textId="77777777" w:rsidR="00956B16" w:rsidRDefault="00956B16" w:rsidP="00CD0AB3">
      <w:pPr>
        <w:spacing w:before="100" w:beforeAutospacing="1" w:after="100" w:afterAutospacing="1" w:line="360" w:lineRule="auto"/>
        <w:outlineLvl w:val="1"/>
        <w:rPr>
          <w:rFonts w:ascii="Arial" w:eastAsia="Times New Roman" w:hAnsi="Arial" w:cs="Arial"/>
          <w:b/>
          <w:bCs/>
          <w:lang w:eastAsia="en-GB"/>
        </w:rPr>
      </w:pPr>
    </w:p>
    <w:p w14:paraId="3A52FA46" w14:textId="77777777" w:rsidR="00956B16" w:rsidRDefault="00956B16" w:rsidP="00CD0AB3">
      <w:pPr>
        <w:spacing w:before="100" w:beforeAutospacing="1" w:after="100" w:afterAutospacing="1" w:line="360" w:lineRule="auto"/>
        <w:outlineLvl w:val="1"/>
        <w:rPr>
          <w:rFonts w:ascii="Arial" w:eastAsia="Times New Roman" w:hAnsi="Arial" w:cs="Arial"/>
          <w:b/>
          <w:bCs/>
          <w:lang w:eastAsia="en-GB"/>
        </w:rPr>
      </w:pPr>
    </w:p>
    <w:p w14:paraId="7B7F2164" w14:textId="77777777" w:rsidR="00956B16" w:rsidRDefault="00956B16" w:rsidP="00CD0AB3">
      <w:pPr>
        <w:spacing w:before="100" w:beforeAutospacing="1" w:after="100" w:afterAutospacing="1" w:line="360" w:lineRule="auto"/>
        <w:outlineLvl w:val="1"/>
        <w:rPr>
          <w:rFonts w:ascii="Arial" w:eastAsia="Times New Roman" w:hAnsi="Arial" w:cs="Arial"/>
          <w:b/>
          <w:bCs/>
          <w:lang w:eastAsia="en-GB"/>
        </w:rPr>
      </w:pPr>
    </w:p>
    <w:p w14:paraId="0EB35335" w14:textId="77777777" w:rsidR="00956B16" w:rsidRDefault="00956B16" w:rsidP="00CD0AB3">
      <w:pPr>
        <w:spacing w:before="100" w:beforeAutospacing="1" w:after="100" w:afterAutospacing="1" w:line="360" w:lineRule="auto"/>
        <w:outlineLvl w:val="1"/>
        <w:rPr>
          <w:rFonts w:ascii="Arial" w:eastAsia="Times New Roman" w:hAnsi="Arial" w:cs="Arial"/>
          <w:b/>
          <w:bCs/>
          <w:lang w:eastAsia="en-GB"/>
        </w:rPr>
      </w:pPr>
    </w:p>
    <w:p w14:paraId="5CBD85FE" w14:textId="77777777" w:rsidR="00956B16" w:rsidRDefault="00956B16" w:rsidP="00CD0AB3">
      <w:pPr>
        <w:spacing w:before="100" w:beforeAutospacing="1" w:after="100" w:afterAutospacing="1" w:line="360" w:lineRule="auto"/>
        <w:outlineLvl w:val="1"/>
        <w:rPr>
          <w:rFonts w:ascii="Arial" w:eastAsia="Times New Roman" w:hAnsi="Arial" w:cs="Arial"/>
          <w:b/>
          <w:bCs/>
          <w:lang w:eastAsia="en-GB"/>
        </w:rPr>
      </w:pPr>
    </w:p>
    <w:p w14:paraId="06BA0621" w14:textId="77777777" w:rsidR="00956B16" w:rsidRDefault="00956B16" w:rsidP="00CD0AB3">
      <w:pPr>
        <w:spacing w:before="100" w:beforeAutospacing="1" w:after="100" w:afterAutospacing="1" w:line="360" w:lineRule="auto"/>
        <w:outlineLvl w:val="1"/>
        <w:rPr>
          <w:rFonts w:ascii="Arial" w:eastAsia="Times New Roman" w:hAnsi="Arial" w:cs="Arial"/>
          <w:b/>
          <w:bCs/>
          <w:lang w:eastAsia="en-GB"/>
        </w:rPr>
      </w:pPr>
    </w:p>
    <w:p w14:paraId="24F8AB22" w14:textId="77777777" w:rsidR="00956B16" w:rsidRDefault="00956B16" w:rsidP="00CD0AB3">
      <w:pPr>
        <w:spacing w:before="100" w:beforeAutospacing="1" w:after="100" w:afterAutospacing="1" w:line="360" w:lineRule="auto"/>
        <w:outlineLvl w:val="1"/>
        <w:rPr>
          <w:rFonts w:ascii="Arial" w:eastAsia="Times New Roman" w:hAnsi="Arial" w:cs="Arial"/>
          <w:b/>
          <w:bCs/>
          <w:lang w:eastAsia="en-GB"/>
        </w:rPr>
      </w:pPr>
    </w:p>
    <w:p w14:paraId="48C98719" w14:textId="77777777" w:rsidR="00956B16" w:rsidRDefault="00956B16" w:rsidP="00CD0AB3">
      <w:pPr>
        <w:spacing w:before="100" w:beforeAutospacing="1" w:after="100" w:afterAutospacing="1" w:line="360" w:lineRule="auto"/>
        <w:outlineLvl w:val="1"/>
        <w:rPr>
          <w:rFonts w:ascii="Arial" w:eastAsia="Times New Roman" w:hAnsi="Arial" w:cs="Arial"/>
          <w:b/>
          <w:bCs/>
          <w:lang w:eastAsia="en-GB"/>
        </w:rPr>
      </w:pPr>
    </w:p>
    <w:p w14:paraId="10E0CD10" w14:textId="77777777" w:rsidR="00956B16" w:rsidRDefault="00956B16" w:rsidP="00CD0AB3">
      <w:pPr>
        <w:spacing w:before="100" w:beforeAutospacing="1" w:after="100" w:afterAutospacing="1" w:line="360" w:lineRule="auto"/>
        <w:outlineLvl w:val="1"/>
        <w:rPr>
          <w:rFonts w:ascii="Arial" w:eastAsia="Times New Roman" w:hAnsi="Arial" w:cs="Arial"/>
          <w:b/>
          <w:bCs/>
          <w:lang w:eastAsia="en-GB"/>
        </w:rPr>
      </w:pPr>
    </w:p>
    <w:p w14:paraId="57C7F6B1" w14:textId="77777777" w:rsidR="00956B16" w:rsidRDefault="00956B16" w:rsidP="00CD0AB3">
      <w:pPr>
        <w:spacing w:before="100" w:beforeAutospacing="1" w:after="100" w:afterAutospacing="1" w:line="360" w:lineRule="auto"/>
        <w:outlineLvl w:val="1"/>
        <w:rPr>
          <w:rFonts w:ascii="Arial" w:eastAsia="Times New Roman" w:hAnsi="Arial" w:cs="Arial"/>
          <w:b/>
          <w:bCs/>
          <w:lang w:eastAsia="en-GB"/>
        </w:rPr>
      </w:pPr>
    </w:p>
    <w:p w14:paraId="69B0E08E" w14:textId="77777777" w:rsidR="00956B16" w:rsidRDefault="00956B16" w:rsidP="00CD0AB3">
      <w:pPr>
        <w:spacing w:before="100" w:beforeAutospacing="1" w:after="100" w:afterAutospacing="1" w:line="360" w:lineRule="auto"/>
        <w:outlineLvl w:val="1"/>
        <w:rPr>
          <w:rFonts w:ascii="Arial" w:eastAsia="Times New Roman" w:hAnsi="Arial" w:cs="Arial"/>
          <w:b/>
          <w:bCs/>
          <w:lang w:eastAsia="en-GB"/>
        </w:rPr>
      </w:pPr>
    </w:p>
    <w:p w14:paraId="427CDE00" w14:textId="280B5EB0" w:rsidR="009A4A61" w:rsidRDefault="009A4A61" w:rsidP="00CD0AB3">
      <w:pPr>
        <w:spacing w:before="100" w:beforeAutospacing="1" w:after="100" w:afterAutospacing="1" w:line="360" w:lineRule="auto"/>
        <w:jc w:val="center"/>
        <w:outlineLvl w:val="1"/>
        <w:rPr>
          <w:rFonts w:ascii="Arial" w:eastAsia="Times New Roman" w:hAnsi="Arial" w:cs="Arial"/>
          <w:b/>
          <w:bCs/>
          <w:lang w:eastAsia="en-GB"/>
        </w:rPr>
      </w:pPr>
      <w:r w:rsidRPr="00CD0AB3">
        <w:rPr>
          <w:rFonts w:ascii="Arial" w:eastAsia="Times New Roman" w:hAnsi="Arial" w:cs="Arial"/>
          <w:b/>
          <w:bCs/>
          <w:lang w:eastAsia="en-GB"/>
        </w:rPr>
        <w:lastRenderedPageBreak/>
        <w:t>2.0 SMART Objectives</w:t>
      </w:r>
    </w:p>
    <w:p w14:paraId="647EB15A" w14:textId="637A551C" w:rsidR="00CD0AB3" w:rsidRPr="00CD0AB3" w:rsidRDefault="00CD0AB3" w:rsidP="00CD0AB3">
      <w:pPr>
        <w:spacing w:before="100" w:beforeAutospacing="1" w:after="100" w:afterAutospacing="1" w:line="360" w:lineRule="auto"/>
        <w:outlineLvl w:val="1"/>
        <w:rPr>
          <w:rFonts w:ascii="Arial" w:eastAsia="Times New Roman" w:hAnsi="Arial" w:cs="Arial"/>
          <w:b/>
          <w:bCs/>
          <w:lang w:eastAsia="en-GB"/>
        </w:rPr>
      </w:pPr>
      <w:r>
        <w:rPr>
          <w:rFonts w:ascii="Arial" w:eastAsia="Times New Roman" w:hAnsi="Arial" w:cs="Arial"/>
          <w:b/>
          <w:bCs/>
          <w:lang w:eastAsia="en-GB"/>
        </w:rPr>
        <w:t xml:space="preserve">Table N.1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85"/>
        <w:gridCol w:w="1770"/>
        <w:gridCol w:w="1313"/>
        <w:gridCol w:w="1462"/>
        <w:gridCol w:w="1473"/>
        <w:gridCol w:w="1613"/>
      </w:tblGrid>
      <w:tr w:rsidR="00A46779" w:rsidRPr="00CD0AB3" w14:paraId="4EB90121" w14:textId="77777777" w:rsidTr="00CD0AB3">
        <w:trPr>
          <w:tblHeader/>
          <w:tblCellSpacing w:w="15" w:type="dxa"/>
        </w:trPr>
        <w:tc>
          <w:tcPr>
            <w:tcW w:w="1340" w:type="dxa"/>
            <w:vAlign w:val="center"/>
            <w:hideMark/>
          </w:tcPr>
          <w:p w14:paraId="4C883DF6" w14:textId="77777777" w:rsidR="00A46779" w:rsidRPr="00CD0AB3" w:rsidRDefault="00A46779"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Objective</w:t>
            </w:r>
          </w:p>
        </w:tc>
        <w:tc>
          <w:tcPr>
            <w:tcW w:w="0" w:type="auto"/>
            <w:vAlign w:val="center"/>
            <w:hideMark/>
          </w:tcPr>
          <w:p w14:paraId="21BDD1BF" w14:textId="77777777" w:rsidR="00A46779" w:rsidRPr="00CD0AB3" w:rsidRDefault="00A46779"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Specific</w:t>
            </w:r>
          </w:p>
        </w:tc>
        <w:tc>
          <w:tcPr>
            <w:tcW w:w="0" w:type="auto"/>
            <w:vAlign w:val="center"/>
            <w:hideMark/>
          </w:tcPr>
          <w:p w14:paraId="0A245BE4" w14:textId="77777777" w:rsidR="00A46779" w:rsidRPr="00CD0AB3" w:rsidRDefault="00A46779"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Measurable</w:t>
            </w:r>
          </w:p>
        </w:tc>
        <w:tc>
          <w:tcPr>
            <w:tcW w:w="0" w:type="auto"/>
            <w:vAlign w:val="center"/>
            <w:hideMark/>
          </w:tcPr>
          <w:p w14:paraId="2FE5E297" w14:textId="77777777" w:rsidR="00A46779" w:rsidRPr="00CD0AB3" w:rsidRDefault="00A46779"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Achievable</w:t>
            </w:r>
          </w:p>
        </w:tc>
        <w:tc>
          <w:tcPr>
            <w:tcW w:w="0" w:type="auto"/>
            <w:vAlign w:val="center"/>
            <w:hideMark/>
          </w:tcPr>
          <w:p w14:paraId="21328D81" w14:textId="77777777" w:rsidR="00A46779" w:rsidRPr="00CD0AB3" w:rsidRDefault="00A46779"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Relevant</w:t>
            </w:r>
          </w:p>
        </w:tc>
        <w:tc>
          <w:tcPr>
            <w:tcW w:w="0" w:type="auto"/>
            <w:vAlign w:val="center"/>
            <w:hideMark/>
          </w:tcPr>
          <w:p w14:paraId="2B6B4EC1" w14:textId="77777777" w:rsidR="00A46779" w:rsidRPr="00CD0AB3" w:rsidRDefault="00A46779"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Time-bound</w:t>
            </w:r>
          </w:p>
        </w:tc>
      </w:tr>
      <w:tr w:rsidR="00A46779" w:rsidRPr="00CD0AB3" w14:paraId="04D3F1F4" w14:textId="77777777" w:rsidTr="00CD0AB3">
        <w:trPr>
          <w:tblCellSpacing w:w="15" w:type="dxa"/>
        </w:trPr>
        <w:tc>
          <w:tcPr>
            <w:tcW w:w="1340" w:type="dxa"/>
            <w:vAlign w:val="center"/>
            <w:hideMark/>
          </w:tcPr>
          <w:p w14:paraId="2A6D1F9D" w14:textId="77777777" w:rsidR="00A46779" w:rsidRPr="00CD0AB3" w:rsidRDefault="00A46779" w:rsidP="00CD0AB3">
            <w:pPr>
              <w:spacing w:after="0" w:line="360" w:lineRule="auto"/>
              <w:rPr>
                <w:rFonts w:ascii="Arial" w:eastAsia="Times New Roman" w:hAnsi="Arial" w:cs="Arial"/>
                <w:lang w:eastAsia="en-GB"/>
              </w:rPr>
            </w:pPr>
            <w:r w:rsidRPr="00CD0AB3">
              <w:rPr>
                <w:rFonts w:ascii="Arial" w:eastAsia="Times New Roman" w:hAnsi="Arial" w:cs="Arial"/>
                <w:b/>
                <w:bCs/>
                <w:lang w:eastAsia="en-GB"/>
              </w:rPr>
              <w:t>Successfully implement the ConnectPlus platform</w:t>
            </w:r>
          </w:p>
        </w:tc>
        <w:tc>
          <w:tcPr>
            <w:tcW w:w="0" w:type="auto"/>
            <w:vAlign w:val="center"/>
            <w:hideMark/>
          </w:tcPr>
          <w:p w14:paraId="37628E98" w14:textId="77777777" w:rsidR="00A46779" w:rsidRPr="00CD0AB3" w:rsidRDefault="00A46779"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Develop, integrate and launch the AI-powered ConnectPlus customer loyalty and engagement platform across V&amp;V Boutique London's e-commerce website.</w:t>
            </w:r>
          </w:p>
        </w:tc>
        <w:tc>
          <w:tcPr>
            <w:tcW w:w="0" w:type="auto"/>
            <w:vAlign w:val="center"/>
            <w:hideMark/>
          </w:tcPr>
          <w:p w14:paraId="5B053EC6" w14:textId="77777777" w:rsidR="00A46779" w:rsidRPr="00CD0AB3" w:rsidRDefault="00A46779"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Achieve full platform integration, successful user acceptance testing and operational launch.</w:t>
            </w:r>
          </w:p>
        </w:tc>
        <w:tc>
          <w:tcPr>
            <w:tcW w:w="0" w:type="auto"/>
            <w:vAlign w:val="center"/>
            <w:hideMark/>
          </w:tcPr>
          <w:p w14:paraId="73461ECC" w14:textId="77777777" w:rsidR="00A46779" w:rsidRPr="00CD0AB3" w:rsidRDefault="00A46779"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Supported by existing e-commerce infrastructure, experienced technology partners and allocated project resources.</w:t>
            </w:r>
          </w:p>
        </w:tc>
        <w:tc>
          <w:tcPr>
            <w:tcW w:w="0" w:type="auto"/>
            <w:vAlign w:val="center"/>
            <w:hideMark/>
          </w:tcPr>
          <w:p w14:paraId="64187563" w14:textId="77777777" w:rsidR="00A46779" w:rsidRPr="00CD0AB3" w:rsidRDefault="00A46779"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Supports the company's digital transformation strategy, enhances customer experience and prepares the business for international expansion.</w:t>
            </w:r>
          </w:p>
        </w:tc>
        <w:tc>
          <w:tcPr>
            <w:tcW w:w="0" w:type="auto"/>
            <w:vAlign w:val="center"/>
            <w:hideMark/>
          </w:tcPr>
          <w:p w14:paraId="195C4BC8" w14:textId="77777777" w:rsidR="00A46779" w:rsidRPr="00CD0AB3" w:rsidRDefault="00A46779"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 xml:space="preserve">Complete implementation within </w:t>
            </w:r>
            <w:r w:rsidRPr="00CD0AB3">
              <w:rPr>
                <w:rFonts w:ascii="Arial" w:eastAsia="Times New Roman" w:hAnsi="Arial" w:cs="Arial"/>
                <w:b/>
                <w:bCs/>
                <w:lang w:eastAsia="en-GB"/>
              </w:rPr>
              <w:t>6 months</w:t>
            </w:r>
            <w:r w:rsidRPr="00CD0AB3">
              <w:rPr>
                <w:rFonts w:ascii="Arial" w:eastAsia="Times New Roman" w:hAnsi="Arial" w:cs="Arial"/>
                <w:lang w:eastAsia="en-GB"/>
              </w:rPr>
              <w:t>.</w:t>
            </w:r>
          </w:p>
        </w:tc>
      </w:tr>
      <w:tr w:rsidR="00A46779" w:rsidRPr="00CD0AB3" w14:paraId="56746D32" w14:textId="77777777" w:rsidTr="00CD0AB3">
        <w:trPr>
          <w:tblCellSpacing w:w="15" w:type="dxa"/>
        </w:trPr>
        <w:tc>
          <w:tcPr>
            <w:tcW w:w="1340" w:type="dxa"/>
            <w:vAlign w:val="center"/>
            <w:hideMark/>
          </w:tcPr>
          <w:p w14:paraId="51F5DD41" w14:textId="77777777" w:rsidR="00A46779" w:rsidRPr="00CD0AB3" w:rsidRDefault="00A46779" w:rsidP="00CD0AB3">
            <w:pPr>
              <w:spacing w:after="0" w:line="360" w:lineRule="auto"/>
              <w:rPr>
                <w:rFonts w:ascii="Arial" w:eastAsia="Times New Roman" w:hAnsi="Arial" w:cs="Arial"/>
                <w:lang w:eastAsia="en-GB"/>
              </w:rPr>
            </w:pPr>
            <w:r w:rsidRPr="00CD0AB3">
              <w:rPr>
                <w:rFonts w:ascii="Arial" w:eastAsia="Times New Roman" w:hAnsi="Arial" w:cs="Arial"/>
                <w:b/>
                <w:bCs/>
                <w:lang w:eastAsia="en-GB"/>
              </w:rPr>
              <w:t>Increase customer engagement</w:t>
            </w:r>
          </w:p>
        </w:tc>
        <w:tc>
          <w:tcPr>
            <w:tcW w:w="0" w:type="auto"/>
            <w:vAlign w:val="center"/>
            <w:hideMark/>
          </w:tcPr>
          <w:p w14:paraId="6035E89E" w14:textId="77777777" w:rsidR="00A46779" w:rsidRPr="00CD0AB3" w:rsidRDefault="00A46779"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Introduce AI-powered personalised recommendations, loyalty rewards and targeted customer communication to encourage greater interaction.</w:t>
            </w:r>
          </w:p>
        </w:tc>
        <w:tc>
          <w:tcPr>
            <w:tcW w:w="0" w:type="auto"/>
            <w:vAlign w:val="center"/>
            <w:hideMark/>
          </w:tcPr>
          <w:p w14:paraId="0F29E5B8" w14:textId="77777777" w:rsidR="00A46779" w:rsidRPr="00CD0AB3" w:rsidRDefault="00A46779"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 xml:space="preserve">Increase customer engagement by </w:t>
            </w:r>
            <w:r w:rsidRPr="00CD0AB3">
              <w:rPr>
                <w:rFonts w:ascii="Arial" w:eastAsia="Times New Roman" w:hAnsi="Arial" w:cs="Arial"/>
                <w:b/>
                <w:bCs/>
                <w:lang w:eastAsia="en-GB"/>
              </w:rPr>
              <w:t>20%</w:t>
            </w:r>
            <w:r w:rsidRPr="00CD0AB3">
              <w:rPr>
                <w:rFonts w:ascii="Arial" w:eastAsia="Times New Roman" w:hAnsi="Arial" w:cs="Arial"/>
                <w:lang w:eastAsia="en-GB"/>
              </w:rPr>
              <w:t>, measured through website activity, repeat visits and loyalty programme participation.</w:t>
            </w:r>
          </w:p>
        </w:tc>
        <w:tc>
          <w:tcPr>
            <w:tcW w:w="0" w:type="auto"/>
            <w:vAlign w:val="center"/>
            <w:hideMark/>
          </w:tcPr>
          <w:p w14:paraId="555E8209" w14:textId="77777777" w:rsidR="00A46779" w:rsidRPr="00CD0AB3" w:rsidRDefault="00A46779"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Achievable through customer analytics, personalised marketing campaigns and continuous stakeholder feedback.</w:t>
            </w:r>
          </w:p>
        </w:tc>
        <w:tc>
          <w:tcPr>
            <w:tcW w:w="0" w:type="auto"/>
            <w:vAlign w:val="center"/>
            <w:hideMark/>
          </w:tcPr>
          <w:p w14:paraId="25AF63F8" w14:textId="77777777" w:rsidR="00A46779" w:rsidRPr="00CD0AB3" w:rsidRDefault="00A46779"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Higher customer engagement strengthens brand loyalty, customer relationships and long-term business growth.</w:t>
            </w:r>
          </w:p>
        </w:tc>
        <w:tc>
          <w:tcPr>
            <w:tcW w:w="0" w:type="auto"/>
            <w:vAlign w:val="center"/>
            <w:hideMark/>
          </w:tcPr>
          <w:p w14:paraId="549AEC9F" w14:textId="77777777" w:rsidR="00A46779" w:rsidRPr="00CD0AB3" w:rsidRDefault="00A46779"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 xml:space="preserve">Achieve the target within </w:t>
            </w:r>
            <w:r w:rsidRPr="00CD0AB3">
              <w:rPr>
                <w:rFonts w:ascii="Arial" w:eastAsia="Times New Roman" w:hAnsi="Arial" w:cs="Arial"/>
                <w:b/>
                <w:bCs/>
                <w:lang w:eastAsia="en-GB"/>
              </w:rPr>
              <w:t>12 months</w:t>
            </w:r>
            <w:r w:rsidRPr="00CD0AB3">
              <w:rPr>
                <w:rFonts w:ascii="Arial" w:eastAsia="Times New Roman" w:hAnsi="Arial" w:cs="Arial"/>
                <w:lang w:eastAsia="en-GB"/>
              </w:rPr>
              <w:t xml:space="preserve"> after platform launch.</w:t>
            </w:r>
          </w:p>
        </w:tc>
      </w:tr>
      <w:tr w:rsidR="00A46779" w:rsidRPr="00CD0AB3" w14:paraId="6803C958" w14:textId="77777777" w:rsidTr="00CD0AB3">
        <w:trPr>
          <w:tblCellSpacing w:w="15" w:type="dxa"/>
        </w:trPr>
        <w:tc>
          <w:tcPr>
            <w:tcW w:w="1340" w:type="dxa"/>
            <w:vAlign w:val="center"/>
            <w:hideMark/>
          </w:tcPr>
          <w:p w14:paraId="4B8E0469" w14:textId="77777777" w:rsidR="00A46779" w:rsidRPr="00CD0AB3" w:rsidRDefault="00A46779" w:rsidP="00CD0AB3">
            <w:pPr>
              <w:spacing w:after="0" w:line="360" w:lineRule="auto"/>
              <w:rPr>
                <w:rFonts w:ascii="Arial" w:eastAsia="Times New Roman" w:hAnsi="Arial" w:cs="Arial"/>
                <w:lang w:eastAsia="en-GB"/>
              </w:rPr>
            </w:pPr>
            <w:r w:rsidRPr="00CD0AB3">
              <w:rPr>
                <w:rFonts w:ascii="Arial" w:eastAsia="Times New Roman" w:hAnsi="Arial" w:cs="Arial"/>
                <w:b/>
                <w:bCs/>
                <w:lang w:eastAsia="en-GB"/>
              </w:rPr>
              <w:t>Improve customer retention</w:t>
            </w:r>
          </w:p>
        </w:tc>
        <w:tc>
          <w:tcPr>
            <w:tcW w:w="0" w:type="auto"/>
            <w:vAlign w:val="center"/>
            <w:hideMark/>
          </w:tcPr>
          <w:p w14:paraId="224C038B" w14:textId="77777777" w:rsidR="00A46779" w:rsidRPr="00CD0AB3" w:rsidRDefault="00A46779"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 xml:space="preserve">Increase repeat purchases by providing personalised offers, exclusive </w:t>
            </w:r>
            <w:r w:rsidRPr="00CD0AB3">
              <w:rPr>
                <w:rFonts w:ascii="Arial" w:eastAsia="Times New Roman" w:hAnsi="Arial" w:cs="Arial"/>
                <w:lang w:eastAsia="en-GB"/>
              </w:rPr>
              <w:lastRenderedPageBreak/>
              <w:t>promotions and data-driven customer relationship management.</w:t>
            </w:r>
          </w:p>
        </w:tc>
        <w:tc>
          <w:tcPr>
            <w:tcW w:w="0" w:type="auto"/>
            <w:vAlign w:val="center"/>
            <w:hideMark/>
          </w:tcPr>
          <w:p w14:paraId="5930A557" w14:textId="77777777" w:rsidR="00A46779" w:rsidRPr="00CD0AB3" w:rsidRDefault="00A46779" w:rsidP="00CD0AB3">
            <w:pPr>
              <w:spacing w:after="0" w:line="360" w:lineRule="auto"/>
              <w:rPr>
                <w:rFonts w:ascii="Arial" w:eastAsia="Times New Roman" w:hAnsi="Arial" w:cs="Arial"/>
                <w:lang w:eastAsia="en-GB"/>
              </w:rPr>
            </w:pPr>
            <w:r w:rsidRPr="00CD0AB3">
              <w:rPr>
                <w:rFonts w:ascii="Arial" w:eastAsia="Times New Roman" w:hAnsi="Arial" w:cs="Arial"/>
                <w:lang w:eastAsia="en-GB"/>
              </w:rPr>
              <w:lastRenderedPageBreak/>
              <w:t xml:space="preserve">Improve customer retention by </w:t>
            </w:r>
            <w:r w:rsidRPr="00CD0AB3">
              <w:rPr>
                <w:rFonts w:ascii="Arial" w:eastAsia="Times New Roman" w:hAnsi="Arial" w:cs="Arial"/>
                <w:b/>
                <w:bCs/>
                <w:lang w:eastAsia="en-GB"/>
              </w:rPr>
              <w:t>15%</w:t>
            </w:r>
            <w:r w:rsidRPr="00CD0AB3">
              <w:rPr>
                <w:rFonts w:ascii="Arial" w:eastAsia="Times New Roman" w:hAnsi="Arial" w:cs="Arial"/>
                <w:lang w:eastAsia="en-GB"/>
              </w:rPr>
              <w:t xml:space="preserve"> compared </w:t>
            </w:r>
            <w:r w:rsidRPr="00CD0AB3">
              <w:rPr>
                <w:rFonts w:ascii="Arial" w:eastAsia="Times New Roman" w:hAnsi="Arial" w:cs="Arial"/>
                <w:lang w:eastAsia="en-GB"/>
              </w:rPr>
              <w:lastRenderedPageBreak/>
              <w:t>with the previous year.</w:t>
            </w:r>
          </w:p>
        </w:tc>
        <w:tc>
          <w:tcPr>
            <w:tcW w:w="0" w:type="auto"/>
            <w:vAlign w:val="center"/>
            <w:hideMark/>
          </w:tcPr>
          <w:p w14:paraId="3A43DD23" w14:textId="77777777" w:rsidR="00A46779" w:rsidRPr="00CD0AB3" w:rsidRDefault="00A46779" w:rsidP="00CD0AB3">
            <w:pPr>
              <w:spacing w:after="0" w:line="360" w:lineRule="auto"/>
              <w:rPr>
                <w:rFonts w:ascii="Arial" w:eastAsia="Times New Roman" w:hAnsi="Arial" w:cs="Arial"/>
                <w:lang w:eastAsia="en-GB"/>
              </w:rPr>
            </w:pPr>
            <w:r w:rsidRPr="00CD0AB3">
              <w:rPr>
                <w:rFonts w:ascii="Arial" w:eastAsia="Times New Roman" w:hAnsi="Arial" w:cs="Arial"/>
                <w:lang w:eastAsia="en-GB"/>
              </w:rPr>
              <w:lastRenderedPageBreak/>
              <w:t xml:space="preserve">Supported through AI-driven customer insights, </w:t>
            </w:r>
            <w:r w:rsidRPr="00CD0AB3">
              <w:rPr>
                <w:rFonts w:ascii="Arial" w:eastAsia="Times New Roman" w:hAnsi="Arial" w:cs="Arial"/>
                <w:lang w:eastAsia="en-GB"/>
              </w:rPr>
              <w:lastRenderedPageBreak/>
              <w:t>personalised marketing and continuous customer engagement.</w:t>
            </w:r>
          </w:p>
        </w:tc>
        <w:tc>
          <w:tcPr>
            <w:tcW w:w="0" w:type="auto"/>
            <w:vAlign w:val="center"/>
            <w:hideMark/>
          </w:tcPr>
          <w:p w14:paraId="58875C15" w14:textId="77777777" w:rsidR="00A46779" w:rsidRPr="00CD0AB3" w:rsidRDefault="00A46779" w:rsidP="00CD0AB3">
            <w:pPr>
              <w:spacing w:after="0" w:line="360" w:lineRule="auto"/>
              <w:rPr>
                <w:rFonts w:ascii="Arial" w:eastAsia="Times New Roman" w:hAnsi="Arial" w:cs="Arial"/>
                <w:lang w:eastAsia="en-GB"/>
              </w:rPr>
            </w:pPr>
            <w:r w:rsidRPr="00CD0AB3">
              <w:rPr>
                <w:rFonts w:ascii="Arial" w:eastAsia="Times New Roman" w:hAnsi="Arial" w:cs="Arial"/>
                <w:lang w:eastAsia="en-GB"/>
              </w:rPr>
              <w:lastRenderedPageBreak/>
              <w:t xml:space="preserve">Customer retention improves profitability, reduces </w:t>
            </w:r>
            <w:r w:rsidRPr="00CD0AB3">
              <w:rPr>
                <w:rFonts w:ascii="Arial" w:eastAsia="Times New Roman" w:hAnsi="Arial" w:cs="Arial"/>
                <w:lang w:eastAsia="en-GB"/>
              </w:rPr>
              <w:lastRenderedPageBreak/>
              <w:t>acquisition costs and supports sustainable organisational growth.</w:t>
            </w:r>
          </w:p>
        </w:tc>
        <w:tc>
          <w:tcPr>
            <w:tcW w:w="0" w:type="auto"/>
            <w:vAlign w:val="center"/>
            <w:hideMark/>
          </w:tcPr>
          <w:p w14:paraId="5BE47FB2" w14:textId="77777777" w:rsidR="00A46779" w:rsidRPr="00CD0AB3" w:rsidRDefault="00A46779" w:rsidP="00CD0AB3">
            <w:pPr>
              <w:spacing w:after="0" w:line="360" w:lineRule="auto"/>
              <w:rPr>
                <w:rFonts w:ascii="Arial" w:eastAsia="Times New Roman" w:hAnsi="Arial" w:cs="Arial"/>
                <w:lang w:eastAsia="en-GB"/>
              </w:rPr>
            </w:pPr>
            <w:r w:rsidRPr="00CD0AB3">
              <w:rPr>
                <w:rFonts w:ascii="Arial" w:eastAsia="Times New Roman" w:hAnsi="Arial" w:cs="Arial"/>
                <w:lang w:eastAsia="en-GB"/>
              </w:rPr>
              <w:lastRenderedPageBreak/>
              <w:t xml:space="preserve">Achieve the target within </w:t>
            </w:r>
            <w:r w:rsidRPr="00CD0AB3">
              <w:rPr>
                <w:rFonts w:ascii="Arial" w:eastAsia="Times New Roman" w:hAnsi="Arial" w:cs="Arial"/>
                <w:b/>
                <w:bCs/>
                <w:lang w:eastAsia="en-GB"/>
              </w:rPr>
              <w:t>12 months</w:t>
            </w:r>
            <w:r w:rsidRPr="00CD0AB3">
              <w:rPr>
                <w:rFonts w:ascii="Arial" w:eastAsia="Times New Roman" w:hAnsi="Arial" w:cs="Arial"/>
                <w:lang w:eastAsia="en-GB"/>
              </w:rPr>
              <w:t xml:space="preserve"> of implementation.</w:t>
            </w:r>
          </w:p>
        </w:tc>
      </w:tr>
      <w:tr w:rsidR="00A46779" w:rsidRPr="00CD0AB3" w14:paraId="73E07AD3" w14:textId="77777777" w:rsidTr="00CD0AB3">
        <w:trPr>
          <w:tblCellSpacing w:w="15" w:type="dxa"/>
        </w:trPr>
        <w:tc>
          <w:tcPr>
            <w:tcW w:w="1340" w:type="dxa"/>
            <w:vAlign w:val="center"/>
            <w:hideMark/>
          </w:tcPr>
          <w:p w14:paraId="74503492" w14:textId="77777777" w:rsidR="00A46779" w:rsidRPr="00CD0AB3" w:rsidRDefault="00A46779" w:rsidP="00CD0AB3">
            <w:pPr>
              <w:spacing w:after="0" w:line="360" w:lineRule="auto"/>
              <w:rPr>
                <w:rFonts w:ascii="Arial" w:eastAsia="Times New Roman" w:hAnsi="Arial" w:cs="Arial"/>
                <w:lang w:eastAsia="en-GB"/>
              </w:rPr>
            </w:pPr>
            <w:r w:rsidRPr="00CD0AB3">
              <w:rPr>
                <w:rFonts w:ascii="Arial" w:eastAsia="Times New Roman" w:hAnsi="Arial" w:cs="Arial"/>
                <w:b/>
                <w:bCs/>
                <w:lang w:eastAsia="en-GB"/>
              </w:rPr>
              <w:t>Strengthen stakeholder engagement and collaboration</w:t>
            </w:r>
          </w:p>
        </w:tc>
        <w:tc>
          <w:tcPr>
            <w:tcW w:w="0" w:type="auto"/>
            <w:vAlign w:val="center"/>
            <w:hideMark/>
          </w:tcPr>
          <w:p w14:paraId="43FDABB1" w14:textId="77777777" w:rsidR="00A46779" w:rsidRPr="00CD0AB3" w:rsidRDefault="00A46779"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Establish structured communication, consultation and collaboration with employees, customers, technology partners and suppliers throughout the project lifecycle.</w:t>
            </w:r>
          </w:p>
        </w:tc>
        <w:tc>
          <w:tcPr>
            <w:tcW w:w="0" w:type="auto"/>
            <w:vAlign w:val="center"/>
            <w:hideMark/>
          </w:tcPr>
          <w:p w14:paraId="75B07971" w14:textId="77777777" w:rsidR="00A46779" w:rsidRPr="00CD0AB3" w:rsidRDefault="00A46779"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 xml:space="preserve">Achieve at least </w:t>
            </w:r>
            <w:r w:rsidRPr="00CD0AB3">
              <w:rPr>
                <w:rFonts w:ascii="Arial" w:eastAsia="Times New Roman" w:hAnsi="Arial" w:cs="Arial"/>
                <w:b/>
                <w:bCs/>
                <w:lang w:eastAsia="en-GB"/>
              </w:rPr>
              <w:t>80% stakeholder participation</w:t>
            </w:r>
            <w:r w:rsidRPr="00CD0AB3">
              <w:rPr>
                <w:rFonts w:ascii="Arial" w:eastAsia="Times New Roman" w:hAnsi="Arial" w:cs="Arial"/>
                <w:lang w:eastAsia="en-GB"/>
              </w:rPr>
              <w:t xml:space="preserve"> in project meetings, training sessions and feedback activities.</w:t>
            </w:r>
          </w:p>
        </w:tc>
        <w:tc>
          <w:tcPr>
            <w:tcW w:w="0" w:type="auto"/>
            <w:vAlign w:val="center"/>
            <w:hideMark/>
          </w:tcPr>
          <w:p w14:paraId="0E2FE395" w14:textId="77777777" w:rsidR="00A46779" w:rsidRPr="00CD0AB3" w:rsidRDefault="00A46779"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Supported through stakeholder engagement plans, communication strategies and collaborative decision-making.</w:t>
            </w:r>
          </w:p>
        </w:tc>
        <w:tc>
          <w:tcPr>
            <w:tcW w:w="0" w:type="auto"/>
            <w:vAlign w:val="center"/>
            <w:hideMark/>
          </w:tcPr>
          <w:p w14:paraId="5E3A8499" w14:textId="77777777" w:rsidR="00A46779" w:rsidRPr="00CD0AB3" w:rsidRDefault="00A46779"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Effective stakeholder engagement reduces implementation risks, improves project performance and strengthens organisational commitment.</w:t>
            </w:r>
          </w:p>
        </w:tc>
        <w:tc>
          <w:tcPr>
            <w:tcW w:w="0" w:type="auto"/>
            <w:vAlign w:val="center"/>
            <w:hideMark/>
          </w:tcPr>
          <w:p w14:paraId="05FDC7A3" w14:textId="77777777" w:rsidR="00A46779" w:rsidRPr="00CD0AB3" w:rsidRDefault="00A46779"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 xml:space="preserve">Maintain stakeholder engagement throughout the </w:t>
            </w:r>
            <w:r w:rsidRPr="00CD0AB3">
              <w:rPr>
                <w:rFonts w:ascii="Arial" w:eastAsia="Times New Roman" w:hAnsi="Arial" w:cs="Arial"/>
                <w:b/>
                <w:bCs/>
                <w:lang w:eastAsia="en-GB"/>
              </w:rPr>
              <w:t>6-month implementation period</w:t>
            </w:r>
            <w:r w:rsidRPr="00CD0AB3">
              <w:rPr>
                <w:rFonts w:ascii="Arial" w:eastAsia="Times New Roman" w:hAnsi="Arial" w:cs="Arial"/>
                <w:lang w:eastAsia="en-GB"/>
              </w:rPr>
              <w:t>.</w:t>
            </w:r>
          </w:p>
        </w:tc>
      </w:tr>
    </w:tbl>
    <w:p w14:paraId="042F9447" w14:textId="77777777" w:rsidR="00CD0AB3" w:rsidRDefault="00CD0AB3" w:rsidP="00CD0AB3">
      <w:pPr>
        <w:spacing w:before="100" w:beforeAutospacing="1" w:after="100" w:afterAutospacing="1" w:line="360" w:lineRule="auto"/>
        <w:jc w:val="center"/>
        <w:outlineLvl w:val="1"/>
        <w:rPr>
          <w:rFonts w:ascii="Arial" w:eastAsia="Times New Roman" w:hAnsi="Arial" w:cs="Arial"/>
          <w:b/>
          <w:bCs/>
          <w:lang w:eastAsia="en-GB"/>
        </w:rPr>
      </w:pPr>
    </w:p>
    <w:p w14:paraId="0310AFB1" w14:textId="52A44D20" w:rsidR="00A46779" w:rsidRPr="00CD0AB3" w:rsidRDefault="00CD0AB3" w:rsidP="00CD0AB3">
      <w:pPr>
        <w:spacing w:before="100" w:beforeAutospacing="1" w:after="100" w:afterAutospacing="1" w:line="360" w:lineRule="auto"/>
        <w:jc w:val="center"/>
        <w:outlineLvl w:val="1"/>
        <w:rPr>
          <w:rFonts w:ascii="Arial" w:eastAsia="Times New Roman" w:hAnsi="Arial" w:cs="Arial"/>
          <w:b/>
          <w:bCs/>
          <w:lang w:eastAsia="en-GB"/>
        </w:rPr>
      </w:pPr>
      <w:r w:rsidRPr="00CD0AB3">
        <w:rPr>
          <w:rFonts w:ascii="Arial" w:eastAsia="Times New Roman" w:hAnsi="Arial" w:cs="Arial"/>
          <w:b/>
          <w:bCs/>
          <w:lang w:eastAsia="en-GB"/>
        </w:rPr>
        <w:t>3.0 Identification and Analysis of Key Stakeholders</w:t>
      </w:r>
    </w:p>
    <w:p w14:paraId="1125B713" w14:textId="00244410" w:rsidR="00C71C5F" w:rsidRDefault="00C71C5F" w:rsidP="00CD0AB3">
      <w:pPr>
        <w:spacing w:before="100" w:beforeAutospacing="1" w:after="100" w:afterAutospacing="1" w:line="360" w:lineRule="auto"/>
        <w:outlineLvl w:val="1"/>
        <w:rPr>
          <w:rFonts w:ascii="Arial" w:hAnsi="Arial" w:cs="Arial"/>
          <w:b/>
          <w:bCs/>
        </w:rPr>
      </w:pPr>
      <w:r w:rsidRPr="00CD0AB3">
        <w:rPr>
          <w:rFonts w:ascii="Arial" w:eastAsia="Times New Roman" w:hAnsi="Arial" w:cs="Arial"/>
          <w:b/>
          <w:bCs/>
          <w:lang w:eastAsia="en-GB"/>
        </w:rPr>
        <w:t xml:space="preserve">3.1 </w:t>
      </w:r>
      <w:r w:rsidR="001E6DB9" w:rsidRPr="00CD0AB3">
        <w:rPr>
          <w:rFonts w:ascii="Arial" w:hAnsi="Arial" w:cs="Arial"/>
          <w:b/>
          <w:bCs/>
        </w:rPr>
        <w:t>Identification and Categorisation of Internal and External Stakeholders</w:t>
      </w:r>
    </w:p>
    <w:p w14:paraId="50838A5D" w14:textId="0FF66D2C" w:rsidR="00CD0AB3" w:rsidRPr="00CD0AB3" w:rsidRDefault="00CD0AB3" w:rsidP="00CD0AB3">
      <w:pPr>
        <w:spacing w:before="100" w:beforeAutospacing="1" w:after="100" w:afterAutospacing="1" w:line="360" w:lineRule="auto"/>
        <w:outlineLvl w:val="1"/>
        <w:rPr>
          <w:rFonts w:ascii="Arial" w:eastAsia="Times New Roman" w:hAnsi="Arial" w:cs="Arial"/>
          <w:b/>
          <w:bCs/>
          <w:lang w:eastAsia="en-GB"/>
        </w:rPr>
      </w:pPr>
      <w:r>
        <w:rPr>
          <w:rFonts w:ascii="Arial" w:hAnsi="Arial" w:cs="Arial"/>
          <w:b/>
          <w:bCs/>
        </w:rPr>
        <w:t xml:space="preserve">Table N.2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98"/>
        <w:gridCol w:w="1928"/>
        <w:gridCol w:w="5590"/>
      </w:tblGrid>
      <w:tr w:rsidR="00C71C5F" w:rsidRPr="00CD0AB3" w14:paraId="1369E66A" w14:textId="77777777" w:rsidTr="00CD0AB3">
        <w:trPr>
          <w:tblHeader/>
          <w:tblCellSpacing w:w="15" w:type="dxa"/>
        </w:trPr>
        <w:tc>
          <w:tcPr>
            <w:tcW w:w="0" w:type="auto"/>
            <w:vAlign w:val="center"/>
            <w:hideMark/>
          </w:tcPr>
          <w:p w14:paraId="6DE31D1D" w14:textId="77777777" w:rsidR="00C71C5F" w:rsidRPr="00CD0AB3" w:rsidRDefault="00C71C5F"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Stakeholder Type</w:t>
            </w:r>
          </w:p>
        </w:tc>
        <w:tc>
          <w:tcPr>
            <w:tcW w:w="0" w:type="auto"/>
            <w:vAlign w:val="center"/>
            <w:hideMark/>
          </w:tcPr>
          <w:p w14:paraId="3CE0CC4F" w14:textId="77777777" w:rsidR="00C71C5F" w:rsidRPr="00CD0AB3" w:rsidRDefault="00C71C5F"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Stakeholder Group</w:t>
            </w:r>
          </w:p>
        </w:tc>
        <w:tc>
          <w:tcPr>
            <w:tcW w:w="0" w:type="auto"/>
            <w:vAlign w:val="center"/>
            <w:hideMark/>
          </w:tcPr>
          <w:p w14:paraId="170AC666" w14:textId="77777777" w:rsidR="00C71C5F" w:rsidRPr="00CD0AB3" w:rsidRDefault="00C71C5F"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Roles and Responsibilities</w:t>
            </w:r>
          </w:p>
        </w:tc>
      </w:tr>
      <w:tr w:rsidR="00C71C5F" w:rsidRPr="00CD0AB3" w14:paraId="7F9B3A6E" w14:textId="77777777" w:rsidTr="00CD0AB3">
        <w:trPr>
          <w:tblCellSpacing w:w="15" w:type="dxa"/>
        </w:trPr>
        <w:tc>
          <w:tcPr>
            <w:tcW w:w="0" w:type="auto"/>
            <w:vAlign w:val="center"/>
            <w:hideMark/>
          </w:tcPr>
          <w:p w14:paraId="60B91C30"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b/>
                <w:bCs/>
                <w:lang w:eastAsia="en-GB"/>
              </w:rPr>
              <w:t>Internal</w:t>
            </w:r>
          </w:p>
        </w:tc>
        <w:tc>
          <w:tcPr>
            <w:tcW w:w="0" w:type="auto"/>
            <w:vAlign w:val="center"/>
            <w:hideMark/>
          </w:tcPr>
          <w:p w14:paraId="387B59AB"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Founder / Managing Director</w:t>
            </w:r>
          </w:p>
        </w:tc>
        <w:tc>
          <w:tcPr>
            <w:tcW w:w="0" w:type="auto"/>
            <w:vAlign w:val="center"/>
            <w:hideMark/>
          </w:tcPr>
          <w:p w14:paraId="6F2BD51A"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Provides strategic direction, approves project decisions, allocates financial resources and ensures the ConnectPlus platform supports the company's long-term growth strategy.</w:t>
            </w:r>
          </w:p>
        </w:tc>
      </w:tr>
      <w:tr w:rsidR="00C71C5F" w:rsidRPr="00CD0AB3" w14:paraId="35231A6E" w14:textId="77777777" w:rsidTr="00CD0AB3">
        <w:trPr>
          <w:tblCellSpacing w:w="15" w:type="dxa"/>
        </w:trPr>
        <w:tc>
          <w:tcPr>
            <w:tcW w:w="0" w:type="auto"/>
            <w:vAlign w:val="center"/>
            <w:hideMark/>
          </w:tcPr>
          <w:p w14:paraId="011D9510" w14:textId="77777777" w:rsidR="00C71C5F" w:rsidRPr="00CD0AB3" w:rsidRDefault="00C71C5F" w:rsidP="00CD0AB3">
            <w:pPr>
              <w:spacing w:after="0" w:line="360" w:lineRule="auto"/>
              <w:rPr>
                <w:rFonts w:ascii="Arial" w:eastAsia="Times New Roman" w:hAnsi="Arial" w:cs="Arial"/>
                <w:lang w:eastAsia="en-GB"/>
              </w:rPr>
            </w:pPr>
          </w:p>
        </w:tc>
        <w:tc>
          <w:tcPr>
            <w:tcW w:w="0" w:type="auto"/>
            <w:vAlign w:val="center"/>
            <w:hideMark/>
          </w:tcPr>
          <w:p w14:paraId="66EC271B"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Project Manager</w:t>
            </w:r>
          </w:p>
        </w:tc>
        <w:tc>
          <w:tcPr>
            <w:tcW w:w="0" w:type="auto"/>
            <w:vAlign w:val="center"/>
            <w:hideMark/>
          </w:tcPr>
          <w:p w14:paraId="0CA51BAB"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Plans, coordinates and monitors the implementation of ConnectPlus, manages project risks and ensures stakeholders remain informed throughout the project lifecycle.</w:t>
            </w:r>
          </w:p>
        </w:tc>
      </w:tr>
      <w:tr w:rsidR="00C71C5F" w:rsidRPr="00CD0AB3" w14:paraId="4A136963" w14:textId="77777777" w:rsidTr="00CD0AB3">
        <w:trPr>
          <w:tblCellSpacing w:w="15" w:type="dxa"/>
        </w:trPr>
        <w:tc>
          <w:tcPr>
            <w:tcW w:w="0" w:type="auto"/>
            <w:vAlign w:val="center"/>
            <w:hideMark/>
          </w:tcPr>
          <w:p w14:paraId="1EB9C75A" w14:textId="77777777" w:rsidR="00C71C5F" w:rsidRPr="00CD0AB3" w:rsidRDefault="00C71C5F" w:rsidP="00CD0AB3">
            <w:pPr>
              <w:spacing w:after="0" w:line="360" w:lineRule="auto"/>
              <w:rPr>
                <w:rFonts w:ascii="Arial" w:eastAsia="Times New Roman" w:hAnsi="Arial" w:cs="Arial"/>
                <w:lang w:eastAsia="en-GB"/>
              </w:rPr>
            </w:pPr>
          </w:p>
        </w:tc>
        <w:tc>
          <w:tcPr>
            <w:tcW w:w="0" w:type="auto"/>
            <w:vAlign w:val="center"/>
            <w:hideMark/>
          </w:tcPr>
          <w:p w14:paraId="582195EB"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Marketing Team</w:t>
            </w:r>
          </w:p>
        </w:tc>
        <w:tc>
          <w:tcPr>
            <w:tcW w:w="0" w:type="auto"/>
            <w:vAlign w:val="center"/>
            <w:hideMark/>
          </w:tcPr>
          <w:p w14:paraId="1B814A7D"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Develops promotional campaigns, manages customer communication, analyses customer data and supports customer engagement before and after the platform launch.</w:t>
            </w:r>
          </w:p>
        </w:tc>
      </w:tr>
      <w:tr w:rsidR="00C71C5F" w:rsidRPr="00CD0AB3" w14:paraId="2CF7C6AF" w14:textId="77777777" w:rsidTr="00CD0AB3">
        <w:trPr>
          <w:tblCellSpacing w:w="15" w:type="dxa"/>
        </w:trPr>
        <w:tc>
          <w:tcPr>
            <w:tcW w:w="0" w:type="auto"/>
            <w:vAlign w:val="center"/>
            <w:hideMark/>
          </w:tcPr>
          <w:p w14:paraId="65BEDBD8" w14:textId="77777777" w:rsidR="00C71C5F" w:rsidRPr="00CD0AB3" w:rsidRDefault="00C71C5F" w:rsidP="00CD0AB3">
            <w:pPr>
              <w:spacing w:after="0" w:line="360" w:lineRule="auto"/>
              <w:rPr>
                <w:rFonts w:ascii="Arial" w:eastAsia="Times New Roman" w:hAnsi="Arial" w:cs="Arial"/>
                <w:lang w:eastAsia="en-GB"/>
              </w:rPr>
            </w:pPr>
          </w:p>
        </w:tc>
        <w:tc>
          <w:tcPr>
            <w:tcW w:w="0" w:type="auto"/>
            <w:vAlign w:val="center"/>
            <w:hideMark/>
          </w:tcPr>
          <w:p w14:paraId="6604E859"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IT and Digital Development Partner</w:t>
            </w:r>
          </w:p>
        </w:tc>
        <w:tc>
          <w:tcPr>
            <w:tcW w:w="0" w:type="auto"/>
            <w:vAlign w:val="center"/>
            <w:hideMark/>
          </w:tcPr>
          <w:p w14:paraId="65529A56"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Designs, integrates and tests the ConnectPlus platform, maintains cybersecurity and ensures reliable system performance.</w:t>
            </w:r>
          </w:p>
        </w:tc>
      </w:tr>
      <w:tr w:rsidR="00C71C5F" w:rsidRPr="00CD0AB3" w14:paraId="0B04B314" w14:textId="77777777" w:rsidTr="00CD0AB3">
        <w:trPr>
          <w:tblCellSpacing w:w="15" w:type="dxa"/>
        </w:trPr>
        <w:tc>
          <w:tcPr>
            <w:tcW w:w="0" w:type="auto"/>
            <w:vAlign w:val="center"/>
            <w:hideMark/>
          </w:tcPr>
          <w:p w14:paraId="388E0190" w14:textId="77777777" w:rsidR="00C71C5F" w:rsidRPr="00CD0AB3" w:rsidRDefault="00C71C5F" w:rsidP="00CD0AB3">
            <w:pPr>
              <w:spacing w:after="0" w:line="360" w:lineRule="auto"/>
              <w:rPr>
                <w:rFonts w:ascii="Arial" w:eastAsia="Times New Roman" w:hAnsi="Arial" w:cs="Arial"/>
                <w:lang w:eastAsia="en-GB"/>
              </w:rPr>
            </w:pPr>
          </w:p>
        </w:tc>
        <w:tc>
          <w:tcPr>
            <w:tcW w:w="0" w:type="auto"/>
            <w:vAlign w:val="center"/>
            <w:hideMark/>
          </w:tcPr>
          <w:p w14:paraId="3ADED0EC"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Customer Service Team</w:t>
            </w:r>
          </w:p>
        </w:tc>
        <w:tc>
          <w:tcPr>
            <w:tcW w:w="0" w:type="auto"/>
            <w:vAlign w:val="center"/>
            <w:hideMark/>
          </w:tcPr>
          <w:p w14:paraId="1101BEE3"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Supports customers during implementation, resolves technical issues, gathers customer feedback and contributes to continuous service improvement.</w:t>
            </w:r>
          </w:p>
        </w:tc>
      </w:tr>
      <w:tr w:rsidR="00C71C5F" w:rsidRPr="00CD0AB3" w14:paraId="15255B06" w14:textId="77777777" w:rsidTr="00CD0AB3">
        <w:trPr>
          <w:trHeight w:val="1526"/>
          <w:tblCellSpacing w:w="15" w:type="dxa"/>
        </w:trPr>
        <w:tc>
          <w:tcPr>
            <w:tcW w:w="0" w:type="auto"/>
            <w:vAlign w:val="center"/>
            <w:hideMark/>
          </w:tcPr>
          <w:p w14:paraId="4E56CAF9"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b/>
                <w:bCs/>
                <w:lang w:eastAsia="en-GB"/>
              </w:rPr>
              <w:t>External</w:t>
            </w:r>
          </w:p>
        </w:tc>
        <w:tc>
          <w:tcPr>
            <w:tcW w:w="0" w:type="auto"/>
            <w:vAlign w:val="center"/>
            <w:hideMark/>
          </w:tcPr>
          <w:p w14:paraId="72B5A1F3"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Customers</w:t>
            </w:r>
          </w:p>
        </w:tc>
        <w:tc>
          <w:tcPr>
            <w:tcW w:w="0" w:type="auto"/>
            <w:vAlign w:val="center"/>
            <w:hideMark/>
          </w:tcPr>
          <w:p w14:paraId="3D12CBE8"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Use the platform, provide feedback and influence future platform improvements through purchasing behaviour and customer engagement.</w:t>
            </w:r>
          </w:p>
        </w:tc>
      </w:tr>
      <w:tr w:rsidR="00C71C5F" w:rsidRPr="00CD0AB3" w14:paraId="4E153FAD" w14:textId="77777777" w:rsidTr="00CD0AB3">
        <w:trPr>
          <w:tblCellSpacing w:w="15" w:type="dxa"/>
        </w:trPr>
        <w:tc>
          <w:tcPr>
            <w:tcW w:w="0" w:type="auto"/>
            <w:vAlign w:val="center"/>
            <w:hideMark/>
          </w:tcPr>
          <w:p w14:paraId="5521C38E" w14:textId="77777777" w:rsidR="00C71C5F" w:rsidRPr="00CD0AB3" w:rsidRDefault="00C71C5F" w:rsidP="00CD0AB3">
            <w:pPr>
              <w:spacing w:after="0" w:line="360" w:lineRule="auto"/>
              <w:rPr>
                <w:rFonts w:ascii="Arial" w:eastAsia="Times New Roman" w:hAnsi="Arial" w:cs="Arial"/>
                <w:lang w:eastAsia="en-GB"/>
              </w:rPr>
            </w:pPr>
          </w:p>
        </w:tc>
        <w:tc>
          <w:tcPr>
            <w:tcW w:w="0" w:type="auto"/>
            <w:vAlign w:val="center"/>
            <w:hideMark/>
          </w:tcPr>
          <w:p w14:paraId="0B57F847"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Clothing Suppliers</w:t>
            </w:r>
          </w:p>
        </w:tc>
        <w:tc>
          <w:tcPr>
            <w:tcW w:w="0" w:type="auto"/>
            <w:vAlign w:val="center"/>
            <w:hideMark/>
          </w:tcPr>
          <w:p w14:paraId="48DC7F87"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Ensure products remain available, coordinate inventory planning and support promotional campaigns linked to the loyalty programme.</w:t>
            </w:r>
          </w:p>
        </w:tc>
      </w:tr>
      <w:tr w:rsidR="00C71C5F" w:rsidRPr="00CD0AB3" w14:paraId="37BA5A95" w14:textId="77777777" w:rsidTr="00CD0AB3">
        <w:trPr>
          <w:tblCellSpacing w:w="15" w:type="dxa"/>
        </w:trPr>
        <w:tc>
          <w:tcPr>
            <w:tcW w:w="0" w:type="auto"/>
            <w:vAlign w:val="center"/>
            <w:hideMark/>
          </w:tcPr>
          <w:p w14:paraId="20389D53" w14:textId="77777777" w:rsidR="00C71C5F" w:rsidRPr="00CD0AB3" w:rsidRDefault="00C71C5F" w:rsidP="00CD0AB3">
            <w:pPr>
              <w:spacing w:after="0" w:line="360" w:lineRule="auto"/>
              <w:rPr>
                <w:rFonts w:ascii="Arial" w:eastAsia="Times New Roman" w:hAnsi="Arial" w:cs="Arial"/>
                <w:lang w:eastAsia="en-GB"/>
              </w:rPr>
            </w:pPr>
          </w:p>
        </w:tc>
        <w:tc>
          <w:tcPr>
            <w:tcW w:w="0" w:type="auto"/>
            <w:vAlign w:val="center"/>
            <w:hideMark/>
          </w:tcPr>
          <w:p w14:paraId="36F84BF3"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Payment Service Providers</w:t>
            </w:r>
          </w:p>
        </w:tc>
        <w:tc>
          <w:tcPr>
            <w:tcW w:w="0" w:type="auto"/>
            <w:vAlign w:val="center"/>
            <w:hideMark/>
          </w:tcPr>
          <w:p w14:paraId="6E867819"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Process secure online transactions and protect customer payment information.</w:t>
            </w:r>
          </w:p>
        </w:tc>
      </w:tr>
      <w:tr w:rsidR="00C71C5F" w:rsidRPr="00CD0AB3" w14:paraId="25255BBD" w14:textId="77777777" w:rsidTr="00CD0AB3">
        <w:trPr>
          <w:tblCellSpacing w:w="15" w:type="dxa"/>
        </w:trPr>
        <w:tc>
          <w:tcPr>
            <w:tcW w:w="0" w:type="auto"/>
            <w:vAlign w:val="center"/>
            <w:hideMark/>
          </w:tcPr>
          <w:p w14:paraId="0331D794" w14:textId="77777777" w:rsidR="00C71C5F" w:rsidRPr="00CD0AB3" w:rsidRDefault="00C71C5F" w:rsidP="00CD0AB3">
            <w:pPr>
              <w:spacing w:after="0" w:line="360" w:lineRule="auto"/>
              <w:rPr>
                <w:rFonts w:ascii="Arial" w:eastAsia="Times New Roman" w:hAnsi="Arial" w:cs="Arial"/>
                <w:lang w:eastAsia="en-GB"/>
              </w:rPr>
            </w:pPr>
          </w:p>
        </w:tc>
        <w:tc>
          <w:tcPr>
            <w:tcW w:w="0" w:type="auto"/>
            <w:vAlign w:val="center"/>
            <w:hideMark/>
          </w:tcPr>
          <w:p w14:paraId="2A280D40"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Delivery and Logistics Partners</w:t>
            </w:r>
          </w:p>
        </w:tc>
        <w:tc>
          <w:tcPr>
            <w:tcW w:w="0" w:type="auto"/>
            <w:vAlign w:val="center"/>
            <w:hideMark/>
          </w:tcPr>
          <w:p w14:paraId="5D912AD7"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Deliver customer orders efficiently and contribute to the overall customer experience following platform implementation.</w:t>
            </w:r>
          </w:p>
        </w:tc>
      </w:tr>
      <w:tr w:rsidR="00C71C5F" w:rsidRPr="00CD0AB3" w14:paraId="512BB3A5" w14:textId="77777777" w:rsidTr="00CD0AB3">
        <w:trPr>
          <w:tblCellSpacing w:w="15" w:type="dxa"/>
        </w:trPr>
        <w:tc>
          <w:tcPr>
            <w:tcW w:w="0" w:type="auto"/>
            <w:vAlign w:val="center"/>
            <w:hideMark/>
          </w:tcPr>
          <w:p w14:paraId="253D2F23" w14:textId="77777777" w:rsidR="00C71C5F" w:rsidRPr="00CD0AB3" w:rsidRDefault="00C71C5F" w:rsidP="00CD0AB3">
            <w:pPr>
              <w:spacing w:after="0" w:line="360" w:lineRule="auto"/>
              <w:rPr>
                <w:rFonts w:ascii="Arial" w:eastAsia="Times New Roman" w:hAnsi="Arial" w:cs="Arial"/>
                <w:lang w:eastAsia="en-GB"/>
              </w:rPr>
            </w:pPr>
          </w:p>
        </w:tc>
        <w:tc>
          <w:tcPr>
            <w:tcW w:w="0" w:type="auto"/>
            <w:vAlign w:val="center"/>
            <w:hideMark/>
          </w:tcPr>
          <w:p w14:paraId="37462483"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Technology Providers</w:t>
            </w:r>
          </w:p>
        </w:tc>
        <w:tc>
          <w:tcPr>
            <w:tcW w:w="0" w:type="auto"/>
            <w:vAlign w:val="center"/>
            <w:hideMark/>
          </w:tcPr>
          <w:p w14:paraId="18F3846B"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Supply cloud infrastructure, AI services and software support required for the operation of ConnectPlus.</w:t>
            </w:r>
          </w:p>
        </w:tc>
      </w:tr>
      <w:tr w:rsidR="00C71C5F" w:rsidRPr="00CD0AB3" w14:paraId="2C381A98" w14:textId="77777777" w:rsidTr="00CD0AB3">
        <w:trPr>
          <w:tblCellSpacing w:w="15" w:type="dxa"/>
        </w:trPr>
        <w:tc>
          <w:tcPr>
            <w:tcW w:w="0" w:type="auto"/>
            <w:vAlign w:val="center"/>
            <w:hideMark/>
          </w:tcPr>
          <w:p w14:paraId="14979251" w14:textId="77777777" w:rsidR="00C71C5F" w:rsidRPr="00CD0AB3" w:rsidRDefault="00C71C5F" w:rsidP="00CD0AB3">
            <w:pPr>
              <w:spacing w:after="0" w:line="360" w:lineRule="auto"/>
              <w:rPr>
                <w:rFonts w:ascii="Arial" w:eastAsia="Times New Roman" w:hAnsi="Arial" w:cs="Arial"/>
                <w:lang w:eastAsia="en-GB"/>
              </w:rPr>
            </w:pPr>
          </w:p>
        </w:tc>
        <w:tc>
          <w:tcPr>
            <w:tcW w:w="0" w:type="auto"/>
            <w:vAlign w:val="center"/>
            <w:hideMark/>
          </w:tcPr>
          <w:p w14:paraId="15D4EAF2"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Regulatory Authorities (ICO, GDPR)</w:t>
            </w:r>
          </w:p>
        </w:tc>
        <w:tc>
          <w:tcPr>
            <w:tcW w:w="0" w:type="auto"/>
            <w:vAlign w:val="center"/>
            <w:hideMark/>
          </w:tcPr>
          <w:p w14:paraId="2445FE43"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Ensure the platform complies with UK data protection legislation, consumer rights and cybersecurity requirements.</w:t>
            </w:r>
          </w:p>
        </w:tc>
      </w:tr>
    </w:tbl>
    <w:p w14:paraId="36022403" w14:textId="77777777" w:rsidR="00C71C5F" w:rsidRPr="00CD0AB3" w:rsidRDefault="00C71C5F" w:rsidP="00956B16">
      <w:pPr>
        <w:spacing w:before="100" w:beforeAutospacing="1" w:after="100" w:afterAutospacing="1" w:line="360" w:lineRule="auto"/>
        <w:outlineLvl w:val="1"/>
        <w:rPr>
          <w:rFonts w:ascii="Arial" w:eastAsia="Times New Roman" w:hAnsi="Arial" w:cs="Arial"/>
          <w:b/>
          <w:bCs/>
          <w:lang w:eastAsia="en-GB"/>
        </w:rPr>
      </w:pPr>
      <w:r w:rsidRPr="00CD0AB3">
        <w:rPr>
          <w:rFonts w:ascii="Arial" w:eastAsia="Times New Roman" w:hAnsi="Arial" w:cs="Arial"/>
          <w:b/>
          <w:bCs/>
          <w:lang w:eastAsia="en-GB"/>
        </w:rPr>
        <w:lastRenderedPageBreak/>
        <w:t>3.2 Benefits and Challenges</w:t>
      </w:r>
    </w:p>
    <w:p w14:paraId="0B2C62BB" w14:textId="77777777" w:rsidR="00C71C5F" w:rsidRDefault="00C71C5F" w:rsidP="00CD0AB3">
      <w:pPr>
        <w:spacing w:before="100" w:beforeAutospacing="1" w:after="100" w:afterAutospacing="1" w:line="360" w:lineRule="auto"/>
        <w:rPr>
          <w:rFonts w:ascii="Arial" w:eastAsia="Times New Roman" w:hAnsi="Arial" w:cs="Arial"/>
          <w:b/>
          <w:bCs/>
          <w:lang w:eastAsia="en-GB"/>
        </w:rPr>
      </w:pPr>
      <w:r w:rsidRPr="00CD0AB3">
        <w:rPr>
          <w:rFonts w:ascii="Arial" w:eastAsia="Times New Roman" w:hAnsi="Arial" w:cs="Arial"/>
          <w:b/>
          <w:bCs/>
          <w:lang w:eastAsia="en-GB"/>
        </w:rPr>
        <w:t>Table 3.2 Benefits and Challenges of Key Stakeholders</w:t>
      </w:r>
    </w:p>
    <w:p w14:paraId="1BF1A99B" w14:textId="5FABC5E7" w:rsidR="00CD0AB3" w:rsidRPr="00CD0AB3" w:rsidRDefault="00CD0AB3" w:rsidP="00CD0AB3">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Table N. 4</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4"/>
        <w:gridCol w:w="3659"/>
        <w:gridCol w:w="3593"/>
      </w:tblGrid>
      <w:tr w:rsidR="00C71C5F" w:rsidRPr="00CD0AB3" w14:paraId="3FE4C23E" w14:textId="77777777">
        <w:trPr>
          <w:tblHeader/>
          <w:tblCellSpacing w:w="15" w:type="dxa"/>
        </w:trPr>
        <w:tc>
          <w:tcPr>
            <w:tcW w:w="0" w:type="auto"/>
            <w:vAlign w:val="center"/>
            <w:hideMark/>
          </w:tcPr>
          <w:p w14:paraId="750228E6" w14:textId="77777777" w:rsidR="00C71C5F" w:rsidRPr="00CD0AB3" w:rsidRDefault="00C71C5F"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Stakeholder Group</w:t>
            </w:r>
          </w:p>
        </w:tc>
        <w:tc>
          <w:tcPr>
            <w:tcW w:w="0" w:type="auto"/>
            <w:vAlign w:val="center"/>
            <w:hideMark/>
          </w:tcPr>
          <w:p w14:paraId="6EE7FB7C" w14:textId="77777777" w:rsidR="00C71C5F" w:rsidRPr="00CD0AB3" w:rsidRDefault="00C71C5F"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Benefits</w:t>
            </w:r>
          </w:p>
        </w:tc>
        <w:tc>
          <w:tcPr>
            <w:tcW w:w="0" w:type="auto"/>
            <w:vAlign w:val="center"/>
            <w:hideMark/>
          </w:tcPr>
          <w:p w14:paraId="54A7AEAB" w14:textId="77777777" w:rsidR="00C71C5F" w:rsidRPr="00CD0AB3" w:rsidRDefault="00C71C5F"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Challenges</w:t>
            </w:r>
          </w:p>
        </w:tc>
      </w:tr>
      <w:tr w:rsidR="00C71C5F" w:rsidRPr="00CD0AB3" w14:paraId="27E13692" w14:textId="77777777">
        <w:trPr>
          <w:tblCellSpacing w:w="15" w:type="dxa"/>
        </w:trPr>
        <w:tc>
          <w:tcPr>
            <w:tcW w:w="0" w:type="auto"/>
            <w:vAlign w:val="center"/>
            <w:hideMark/>
          </w:tcPr>
          <w:p w14:paraId="45FCA27C"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b/>
                <w:bCs/>
                <w:lang w:eastAsia="en-GB"/>
              </w:rPr>
              <w:t>Founder / Managing Director</w:t>
            </w:r>
          </w:p>
        </w:tc>
        <w:tc>
          <w:tcPr>
            <w:tcW w:w="0" w:type="auto"/>
            <w:vAlign w:val="center"/>
            <w:hideMark/>
          </w:tcPr>
          <w:p w14:paraId="07F24059"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Provides strategic direction, approves investment decisions and ensures the ConnectPlus project supports the company's long-term growth objectives.</w:t>
            </w:r>
          </w:p>
        </w:tc>
        <w:tc>
          <w:tcPr>
            <w:tcW w:w="0" w:type="auto"/>
            <w:vAlign w:val="center"/>
            <w:hideMark/>
          </w:tcPr>
          <w:p w14:paraId="739B4CE1"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Limited financial and human resources may require balancing short-term operational priorities with long-term digital investment.</w:t>
            </w:r>
          </w:p>
        </w:tc>
      </w:tr>
      <w:tr w:rsidR="00C71C5F" w:rsidRPr="00CD0AB3" w14:paraId="43B25515" w14:textId="77777777">
        <w:trPr>
          <w:tblCellSpacing w:w="15" w:type="dxa"/>
        </w:trPr>
        <w:tc>
          <w:tcPr>
            <w:tcW w:w="0" w:type="auto"/>
            <w:vAlign w:val="center"/>
            <w:hideMark/>
          </w:tcPr>
          <w:p w14:paraId="05F748FF"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b/>
                <w:bCs/>
                <w:lang w:eastAsia="en-GB"/>
              </w:rPr>
              <w:t>Project Manager</w:t>
            </w:r>
          </w:p>
        </w:tc>
        <w:tc>
          <w:tcPr>
            <w:tcW w:w="0" w:type="auto"/>
            <w:vAlign w:val="center"/>
            <w:hideMark/>
          </w:tcPr>
          <w:p w14:paraId="7AB81CD3"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Coordinates project activities, manages stakeholder expectations and ensures the platform is delivered on time and within budget.</w:t>
            </w:r>
          </w:p>
        </w:tc>
        <w:tc>
          <w:tcPr>
            <w:tcW w:w="0" w:type="auto"/>
            <w:vAlign w:val="center"/>
            <w:hideMark/>
          </w:tcPr>
          <w:p w14:paraId="0436C1B8"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Managing competing stakeholder interests, project risks and implementation deadlines may increase project complexity.</w:t>
            </w:r>
          </w:p>
        </w:tc>
      </w:tr>
      <w:tr w:rsidR="00C71C5F" w:rsidRPr="00CD0AB3" w14:paraId="02CD8A8A" w14:textId="77777777">
        <w:trPr>
          <w:tblCellSpacing w:w="15" w:type="dxa"/>
        </w:trPr>
        <w:tc>
          <w:tcPr>
            <w:tcW w:w="0" w:type="auto"/>
            <w:vAlign w:val="center"/>
            <w:hideMark/>
          </w:tcPr>
          <w:p w14:paraId="2B76EB09"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b/>
                <w:bCs/>
                <w:lang w:eastAsia="en-GB"/>
              </w:rPr>
              <w:t>Marketing Team</w:t>
            </w:r>
          </w:p>
        </w:tc>
        <w:tc>
          <w:tcPr>
            <w:tcW w:w="0" w:type="auto"/>
            <w:vAlign w:val="center"/>
            <w:hideMark/>
          </w:tcPr>
          <w:p w14:paraId="0C237B09"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Uses customer insights generated by ConnectPlus to deliver personalised campaigns, improve customer engagement and strengthen brand loyalty.</w:t>
            </w:r>
          </w:p>
        </w:tc>
        <w:tc>
          <w:tcPr>
            <w:tcW w:w="0" w:type="auto"/>
            <w:vAlign w:val="center"/>
            <w:hideMark/>
          </w:tcPr>
          <w:p w14:paraId="4833B5AD"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Achieving meaningful customer engagement while complying with data privacy regulations requires careful planning and continuous monitoring.</w:t>
            </w:r>
          </w:p>
        </w:tc>
      </w:tr>
      <w:tr w:rsidR="00C71C5F" w:rsidRPr="00CD0AB3" w14:paraId="690A55B4" w14:textId="77777777">
        <w:trPr>
          <w:tblCellSpacing w:w="15" w:type="dxa"/>
        </w:trPr>
        <w:tc>
          <w:tcPr>
            <w:tcW w:w="0" w:type="auto"/>
            <w:vAlign w:val="center"/>
            <w:hideMark/>
          </w:tcPr>
          <w:p w14:paraId="224877B2"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b/>
                <w:bCs/>
                <w:lang w:eastAsia="en-GB"/>
              </w:rPr>
              <w:t>IT and Digital Development Partner</w:t>
            </w:r>
          </w:p>
        </w:tc>
        <w:tc>
          <w:tcPr>
            <w:tcW w:w="0" w:type="auto"/>
            <w:vAlign w:val="center"/>
            <w:hideMark/>
          </w:tcPr>
          <w:p w14:paraId="5124BDE8"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Develops and maintains a secure, reliable and user-friendly platform that supports business growth and customer satisfaction.</w:t>
            </w:r>
          </w:p>
        </w:tc>
        <w:tc>
          <w:tcPr>
            <w:tcW w:w="0" w:type="auto"/>
            <w:vAlign w:val="center"/>
            <w:hideMark/>
          </w:tcPr>
          <w:p w14:paraId="099660C0"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Integrating AI technologies, maintaining cybersecurity and resolving technical issues within the project timeframe may present significant challenges.</w:t>
            </w:r>
          </w:p>
        </w:tc>
      </w:tr>
      <w:tr w:rsidR="00C71C5F" w:rsidRPr="00CD0AB3" w14:paraId="0865F2B6" w14:textId="77777777">
        <w:trPr>
          <w:tblCellSpacing w:w="15" w:type="dxa"/>
        </w:trPr>
        <w:tc>
          <w:tcPr>
            <w:tcW w:w="0" w:type="auto"/>
            <w:vAlign w:val="center"/>
            <w:hideMark/>
          </w:tcPr>
          <w:p w14:paraId="4C86BDD2"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b/>
                <w:bCs/>
                <w:lang w:eastAsia="en-GB"/>
              </w:rPr>
              <w:t>Customer Service Team</w:t>
            </w:r>
          </w:p>
        </w:tc>
        <w:tc>
          <w:tcPr>
            <w:tcW w:w="0" w:type="auto"/>
            <w:vAlign w:val="center"/>
            <w:hideMark/>
          </w:tcPr>
          <w:p w14:paraId="682CFC8D"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Improves customer satisfaction by supporting users, resolving technical issues and collecting valuable feedback for future platform improvements.</w:t>
            </w:r>
          </w:p>
        </w:tc>
        <w:tc>
          <w:tcPr>
            <w:tcW w:w="0" w:type="auto"/>
            <w:vAlign w:val="center"/>
            <w:hideMark/>
          </w:tcPr>
          <w:p w14:paraId="20E19035"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Increased customer enquiries following the platform launch may place additional pressure on existing resources.</w:t>
            </w:r>
          </w:p>
        </w:tc>
      </w:tr>
      <w:tr w:rsidR="00C71C5F" w:rsidRPr="00CD0AB3" w14:paraId="4AF1A167" w14:textId="77777777">
        <w:trPr>
          <w:tblCellSpacing w:w="15" w:type="dxa"/>
        </w:trPr>
        <w:tc>
          <w:tcPr>
            <w:tcW w:w="0" w:type="auto"/>
            <w:vAlign w:val="center"/>
            <w:hideMark/>
          </w:tcPr>
          <w:p w14:paraId="4A1CDF19"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b/>
                <w:bCs/>
                <w:lang w:eastAsia="en-GB"/>
              </w:rPr>
              <w:t>Customers</w:t>
            </w:r>
          </w:p>
        </w:tc>
        <w:tc>
          <w:tcPr>
            <w:tcW w:w="0" w:type="auto"/>
            <w:vAlign w:val="center"/>
            <w:hideMark/>
          </w:tcPr>
          <w:p w14:paraId="50A797A6"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 xml:space="preserve">Receive personalised recommendations, loyalty rewards and an improved online shopping </w:t>
            </w:r>
            <w:r w:rsidRPr="00CD0AB3">
              <w:rPr>
                <w:rFonts w:ascii="Arial" w:eastAsia="Times New Roman" w:hAnsi="Arial" w:cs="Arial"/>
                <w:lang w:eastAsia="en-GB"/>
              </w:rPr>
              <w:lastRenderedPageBreak/>
              <w:t>experience, increasing satisfaction and repeat purchases.</w:t>
            </w:r>
          </w:p>
        </w:tc>
        <w:tc>
          <w:tcPr>
            <w:tcW w:w="0" w:type="auto"/>
            <w:vAlign w:val="center"/>
            <w:hideMark/>
          </w:tcPr>
          <w:p w14:paraId="4871A5C7"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lastRenderedPageBreak/>
              <w:t>Concerns about data privacy, security and the accuracy of AI recommendations may reduce trust if not managed effectively.</w:t>
            </w:r>
          </w:p>
        </w:tc>
      </w:tr>
      <w:tr w:rsidR="00C71C5F" w:rsidRPr="00CD0AB3" w14:paraId="64DE397D" w14:textId="77777777">
        <w:trPr>
          <w:tblCellSpacing w:w="15" w:type="dxa"/>
        </w:trPr>
        <w:tc>
          <w:tcPr>
            <w:tcW w:w="0" w:type="auto"/>
            <w:vAlign w:val="center"/>
            <w:hideMark/>
          </w:tcPr>
          <w:p w14:paraId="32C9CBA7"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b/>
                <w:bCs/>
                <w:lang w:eastAsia="en-GB"/>
              </w:rPr>
              <w:t>Clothing Suppliers</w:t>
            </w:r>
          </w:p>
        </w:tc>
        <w:tc>
          <w:tcPr>
            <w:tcW w:w="0" w:type="auto"/>
            <w:vAlign w:val="center"/>
            <w:hideMark/>
          </w:tcPr>
          <w:p w14:paraId="02969A57"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Benefit from improved demand forecasting and stronger collaboration through better access to sales and inventory data.</w:t>
            </w:r>
          </w:p>
        </w:tc>
        <w:tc>
          <w:tcPr>
            <w:tcW w:w="0" w:type="auto"/>
            <w:vAlign w:val="center"/>
            <w:hideMark/>
          </w:tcPr>
          <w:p w14:paraId="66ABB8D2"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Changes in customer demand generated by the platform may require greater flexibility in production and inventory management.</w:t>
            </w:r>
          </w:p>
        </w:tc>
      </w:tr>
      <w:tr w:rsidR="00C71C5F" w:rsidRPr="00CD0AB3" w14:paraId="0C989F89" w14:textId="77777777">
        <w:trPr>
          <w:tblCellSpacing w:w="15" w:type="dxa"/>
        </w:trPr>
        <w:tc>
          <w:tcPr>
            <w:tcW w:w="0" w:type="auto"/>
            <w:vAlign w:val="center"/>
            <w:hideMark/>
          </w:tcPr>
          <w:p w14:paraId="3C506227"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b/>
                <w:bCs/>
                <w:lang w:eastAsia="en-GB"/>
              </w:rPr>
              <w:t>Payment Service Providers</w:t>
            </w:r>
          </w:p>
        </w:tc>
        <w:tc>
          <w:tcPr>
            <w:tcW w:w="0" w:type="auto"/>
            <w:vAlign w:val="center"/>
            <w:hideMark/>
          </w:tcPr>
          <w:p w14:paraId="72D241AA"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Support secure online transactions and contribute to a reliable customer experience.</w:t>
            </w:r>
          </w:p>
        </w:tc>
        <w:tc>
          <w:tcPr>
            <w:tcW w:w="0" w:type="auto"/>
            <w:vAlign w:val="center"/>
            <w:hideMark/>
          </w:tcPr>
          <w:p w14:paraId="072E0C40"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Any security breach or payment failure could damage customer confidence and affect the company's reputation.</w:t>
            </w:r>
          </w:p>
        </w:tc>
      </w:tr>
      <w:tr w:rsidR="00C71C5F" w:rsidRPr="00CD0AB3" w14:paraId="7BF87F1F" w14:textId="77777777">
        <w:trPr>
          <w:tblCellSpacing w:w="15" w:type="dxa"/>
        </w:trPr>
        <w:tc>
          <w:tcPr>
            <w:tcW w:w="0" w:type="auto"/>
            <w:vAlign w:val="center"/>
            <w:hideMark/>
          </w:tcPr>
          <w:p w14:paraId="562D0BA8"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b/>
                <w:bCs/>
                <w:lang w:eastAsia="en-GB"/>
              </w:rPr>
              <w:t>Delivery and Logistics Partners</w:t>
            </w:r>
          </w:p>
        </w:tc>
        <w:tc>
          <w:tcPr>
            <w:tcW w:w="0" w:type="auto"/>
            <w:vAlign w:val="center"/>
            <w:hideMark/>
          </w:tcPr>
          <w:p w14:paraId="19251169"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Benefit from improved order forecasting and stronger operational coordination during promotional campaigns.</w:t>
            </w:r>
          </w:p>
        </w:tc>
        <w:tc>
          <w:tcPr>
            <w:tcW w:w="0" w:type="auto"/>
            <w:vAlign w:val="center"/>
            <w:hideMark/>
          </w:tcPr>
          <w:p w14:paraId="3E19B9C5"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Higher order volumes created by successful loyalty campaigns may increase delivery pressure during peak periods.</w:t>
            </w:r>
          </w:p>
        </w:tc>
      </w:tr>
      <w:tr w:rsidR="00C71C5F" w:rsidRPr="00CD0AB3" w14:paraId="5D193697" w14:textId="77777777">
        <w:trPr>
          <w:tblCellSpacing w:w="15" w:type="dxa"/>
        </w:trPr>
        <w:tc>
          <w:tcPr>
            <w:tcW w:w="0" w:type="auto"/>
            <w:vAlign w:val="center"/>
            <w:hideMark/>
          </w:tcPr>
          <w:p w14:paraId="0731D02F"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b/>
                <w:bCs/>
                <w:lang w:eastAsia="en-GB"/>
              </w:rPr>
              <w:t>Regulatory Authorities</w:t>
            </w:r>
          </w:p>
        </w:tc>
        <w:tc>
          <w:tcPr>
            <w:tcW w:w="0" w:type="auto"/>
            <w:vAlign w:val="center"/>
            <w:hideMark/>
          </w:tcPr>
          <w:p w14:paraId="1D0C61BC"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Help ensure compliance with UK GDPR, consumer protection legislation and cybersecurity standards, reducing legal risk.</w:t>
            </w:r>
          </w:p>
        </w:tc>
        <w:tc>
          <w:tcPr>
            <w:tcW w:w="0" w:type="auto"/>
            <w:vAlign w:val="center"/>
            <w:hideMark/>
          </w:tcPr>
          <w:p w14:paraId="7F0E27C9"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Evolving legal requirements may require continuous updates to the platform and its data management processes.</w:t>
            </w:r>
          </w:p>
        </w:tc>
      </w:tr>
    </w:tbl>
    <w:p w14:paraId="4ECAF5BF" w14:textId="77777777" w:rsidR="00C71C5F" w:rsidRPr="00CD0AB3" w:rsidRDefault="00C71C5F" w:rsidP="00CD0AB3">
      <w:pPr>
        <w:spacing w:line="360" w:lineRule="auto"/>
        <w:rPr>
          <w:rFonts w:ascii="Arial" w:hAnsi="Arial" w:cs="Arial"/>
        </w:rPr>
      </w:pPr>
    </w:p>
    <w:p w14:paraId="42E9B79F" w14:textId="77777777" w:rsidR="0067016D" w:rsidRPr="00CD0AB3" w:rsidRDefault="0067016D" w:rsidP="00CD0AB3">
      <w:pPr>
        <w:spacing w:line="360" w:lineRule="auto"/>
        <w:rPr>
          <w:rFonts w:ascii="Arial" w:hAnsi="Arial" w:cs="Arial"/>
        </w:rPr>
      </w:pPr>
    </w:p>
    <w:p w14:paraId="338F6DA6" w14:textId="77777777" w:rsidR="0067016D" w:rsidRPr="00CD0AB3" w:rsidRDefault="0067016D" w:rsidP="00CD0AB3">
      <w:pPr>
        <w:spacing w:before="100" w:beforeAutospacing="1" w:after="100" w:afterAutospacing="1" w:line="360" w:lineRule="auto"/>
        <w:jc w:val="center"/>
        <w:outlineLvl w:val="0"/>
        <w:rPr>
          <w:rFonts w:ascii="Arial" w:eastAsia="Times New Roman" w:hAnsi="Arial" w:cs="Arial"/>
          <w:b/>
          <w:bCs/>
          <w:kern w:val="36"/>
          <w:lang w:eastAsia="en-GB"/>
        </w:rPr>
      </w:pPr>
      <w:r w:rsidRPr="00CD0AB3">
        <w:rPr>
          <w:rFonts w:ascii="Arial" w:eastAsia="Times New Roman" w:hAnsi="Arial" w:cs="Arial"/>
          <w:b/>
          <w:bCs/>
          <w:kern w:val="36"/>
          <w:lang w:eastAsia="en-GB"/>
        </w:rPr>
        <w:t>3.3 Stakeholder Analysis Tools</w:t>
      </w:r>
    </w:p>
    <w:p w14:paraId="2CDCD0C2" w14:textId="545CAD72" w:rsidR="00321C80" w:rsidRPr="00CD0AB3" w:rsidRDefault="00321C80" w:rsidP="00CD0AB3">
      <w:pPr>
        <w:spacing w:before="100" w:beforeAutospacing="1" w:after="100" w:afterAutospacing="1" w:line="360" w:lineRule="auto"/>
        <w:ind w:firstLine="720"/>
        <w:outlineLvl w:val="0"/>
        <w:rPr>
          <w:rFonts w:ascii="Arial" w:eastAsia="Times New Roman" w:hAnsi="Arial" w:cs="Arial"/>
          <w:b/>
          <w:bCs/>
          <w:kern w:val="36"/>
          <w:lang w:eastAsia="en-GB"/>
        </w:rPr>
      </w:pPr>
      <w:r w:rsidRPr="00CD0AB3">
        <w:rPr>
          <w:rFonts w:ascii="Arial" w:hAnsi="Arial" w:cs="Arial"/>
        </w:rPr>
        <w:t>Stakeholder analysis enables organisations to evaluate the relative importance of stakeholders and determine how they should be engaged throughout a project's lifecycle. Although all stakeholders contribute to project success, they differ in their authority, influence, expectations and level of involvement. Understanding these differences allows managers to prioritise communication, allocate resources effectively and address potential conflicts before they affect project performance (</w:t>
      </w:r>
      <w:r w:rsidR="00FA6DD6" w:rsidRPr="00CD0AB3">
        <w:rPr>
          <w:rFonts w:ascii="Arial" w:hAnsi="Arial" w:cs="Arial"/>
        </w:rPr>
        <w:t>Freeman, Menghwar and Grushka-Cockayne, 2025</w:t>
      </w:r>
      <w:r w:rsidRPr="00CD0AB3">
        <w:rPr>
          <w:rFonts w:ascii="Arial" w:hAnsi="Arial" w:cs="Arial"/>
        </w:rPr>
        <w:t xml:space="preserve">). While stakeholder analysis supports informed decision-making, stakeholder positions may change as a project progresses, requiring organisations to review engagement strategies regularly rather than relying on a single assessment. For the ConnectPlus implementation, Mendelow's Power–Interest Matrix is used to prioritise </w:t>
      </w:r>
      <w:r w:rsidRPr="00CD0AB3">
        <w:rPr>
          <w:rFonts w:ascii="Arial" w:hAnsi="Arial" w:cs="Arial"/>
        </w:rPr>
        <w:lastRenderedPageBreak/>
        <w:t xml:space="preserve">stakeholder engagement, while the Stakeholder Assessment Matrix provides a more detailed evaluation of stakeholder influence, involvement and project impact. </w:t>
      </w:r>
      <w:r w:rsidRPr="00CD0AB3">
        <w:rPr>
          <w:rStyle w:val="Strong"/>
          <w:rFonts w:ascii="Arial" w:hAnsi="Arial" w:cs="Arial"/>
          <w:b w:val="0"/>
          <w:bCs w:val="0"/>
        </w:rPr>
        <w:t>Together, these complementary tools provide a comprehensive understanding of stakeholder relationships, enabling more responsive project governance and increasing the likelihood of successful implementation.</w:t>
      </w:r>
    </w:p>
    <w:p w14:paraId="300602F7" w14:textId="77777777" w:rsidR="0067016D" w:rsidRPr="00CD0AB3" w:rsidRDefault="0067016D" w:rsidP="00CD0AB3">
      <w:pPr>
        <w:spacing w:before="100" w:beforeAutospacing="1" w:after="100" w:afterAutospacing="1" w:line="360" w:lineRule="auto"/>
        <w:jc w:val="center"/>
        <w:outlineLvl w:val="0"/>
        <w:rPr>
          <w:rFonts w:ascii="Arial" w:eastAsia="Times New Roman" w:hAnsi="Arial" w:cs="Arial"/>
          <w:b/>
          <w:bCs/>
          <w:kern w:val="36"/>
          <w:lang w:eastAsia="en-GB"/>
        </w:rPr>
      </w:pPr>
      <w:r w:rsidRPr="00CD0AB3">
        <w:rPr>
          <w:rFonts w:ascii="Arial" w:eastAsia="Times New Roman" w:hAnsi="Arial" w:cs="Arial"/>
          <w:b/>
          <w:bCs/>
          <w:kern w:val="36"/>
          <w:lang w:eastAsia="en-GB"/>
        </w:rPr>
        <w:t>3.3.1 Stakeholder Mapping</w:t>
      </w:r>
    </w:p>
    <w:p w14:paraId="71AC7ACB" w14:textId="61216E29" w:rsidR="0067016D" w:rsidRPr="00CD0AB3" w:rsidRDefault="0067016D" w:rsidP="00CD0AB3">
      <w:pPr>
        <w:spacing w:before="100" w:beforeAutospacing="1" w:after="100" w:afterAutospacing="1" w:line="360" w:lineRule="auto"/>
        <w:outlineLvl w:val="1"/>
        <w:rPr>
          <w:rFonts w:ascii="Arial" w:eastAsia="Times New Roman" w:hAnsi="Arial" w:cs="Arial"/>
          <w:b/>
          <w:bCs/>
          <w:lang w:eastAsia="en-GB"/>
        </w:rPr>
      </w:pPr>
      <w:r w:rsidRPr="00CD0AB3">
        <w:rPr>
          <w:rFonts w:ascii="Arial" w:eastAsia="Times New Roman" w:hAnsi="Arial" w:cs="Arial"/>
          <w:b/>
          <w:bCs/>
          <w:lang w:eastAsia="en-GB"/>
        </w:rPr>
        <w:t xml:space="preserve">Table </w:t>
      </w:r>
      <w:r w:rsidR="00CD0AB3">
        <w:rPr>
          <w:rFonts w:ascii="Arial" w:eastAsia="Times New Roman" w:hAnsi="Arial" w:cs="Arial"/>
          <w:b/>
          <w:bCs/>
          <w:lang w:eastAsia="en-GB"/>
        </w:rPr>
        <w:t xml:space="preserve">N.5 </w:t>
      </w:r>
      <w:r w:rsidRPr="00CD0AB3">
        <w:rPr>
          <w:rFonts w:ascii="Arial" w:eastAsia="Times New Roman" w:hAnsi="Arial" w:cs="Arial"/>
          <w:b/>
          <w:bCs/>
          <w:lang w:eastAsia="en-GB"/>
        </w:rPr>
        <w:t xml:space="preserve"> Mendelow's Power–Interest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8"/>
        <w:gridCol w:w="3267"/>
        <w:gridCol w:w="4411"/>
      </w:tblGrid>
      <w:tr w:rsidR="0067016D" w:rsidRPr="00CD0AB3" w14:paraId="6625F34A" w14:textId="77777777">
        <w:trPr>
          <w:tblHeader/>
          <w:tblCellSpacing w:w="15" w:type="dxa"/>
        </w:trPr>
        <w:tc>
          <w:tcPr>
            <w:tcW w:w="0" w:type="auto"/>
            <w:vAlign w:val="center"/>
            <w:hideMark/>
          </w:tcPr>
          <w:p w14:paraId="01D94741" w14:textId="77777777" w:rsidR="0067016D" w:rsidRPr="00CD0AB3" w:rsidRDefault="0067016D"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Power / Interest</w:t>
            </w:r>
          </w:p>
        </w:tc>
        <w:tc>
          <w:tcPr>
            <w:tcW w:w="0" w:type="auto"/>
            <w:vAlign w:val="center"/>
            <w:hideMark/>
          </w:tcPr>
          <w:p w14:paraId="078F46CF" w14:textId="77777777" w:rsidR="0067016D" w:rsidRPr="00CD0AB3" w:rsidRDefault="0067016D"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High Interest</w:t>
            </w:r>
          </w:p>
        </w:tc>
        <w:tc>
          <w:tcPr>
            <w:tcW w:w="0" w:type="auto"/>
            <w:vAlign w:val="center"/>
            <w:hideMark/>
          </w:tcPr>
          <w:p w14:paraId="1E9C1D8A" w14:textId="77777777" w:rsidR="0067016D" w:rsidRPr="00CD0AB3" w:rsidRDefault="0067016D"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Low Interest</w:t>
            </w:r>
          </w:p>
        </w:tc>
      </w:tr>
      <w:tr w:rsidR="0067016D" w:rsidRPr="00CD0AB3" w14:paraId="2FC7D6E9" w14:textId="77777777">
        <w:trPr>
          <w:tblCellSpacing w:w="15" w:type="dxa"/>
        </w:trPr>
        <w:tc>
          <w:tcPr>
            <w:tcW w:w="0" w:type="auto"/>
            <w:vAlign w:val="center"/>
            <w:hideMark/>
          </w:tcPr>
          <w:p w14:paraId="58F3495E" w14:textId="77777777" w:rsidR="0067016D" w:rsidRPr="00CD0AB3" w:rsidRDefault="0067016D" w:rsidP="00CD0AB3">
            <w:pPr>
              <w:spacing w:after="0" w:line="360" w:lineRule="auto"/>
              <w:rPr>
                <w:rFonts w:ascii="Arial" w:eastAsia="Times New Roman" w:hAnsi="Arial" w:cs="Arial"/>
                <w:lang w:eastAsia="en-GB"/>
              </w:rPr>
            </w:pPr>
            <w:r w:rsidRPr="00CD0AB3">
              <w:rPr>
                <w:rFonts w:ascii="Arial" w:eastAsia="Times New Roman" w:hAnsi="Arial" w:cs="Arial"/>
                <w:b/>
                <w:bCs/>
                <w:lang w:eastAsia="en-GB"/>
              </w:rPr>
              <w:t>High Power</w:t>
            </w:r>
          </w:p>
        </w:tc>
        <w:tc>
          <w:tcPr>
            <w:tcW w:w="0" w:type="auto"/>
            <w:vAlign w:val="center"/>
            <w:hideMark/>
          </w:tcPr>
          <w:p w14:paraId="08527777" w14:textId="77777777" w:rsidR="0067016D" w:rsidRPr="00CD0AB3" w:rsidRDefault="0067016D"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Founder / Managing DirectorProject Manager</w:t>
            </w:r>
          </w:p>
        </w:tc>
        <w:tc>
          <w:tcPr>
            <w:tcW w:w="0" w:type="auto"/>
            <w:vAlign w:val="center"/>
            <w:hideMark/>
          </w:tcPr>
          <w:p w14:paraId="5EBDBB50" w14:textId="77777777" w:rsidR="0067016D" w:rsidRPr="00CD0AB3" w:rsidRDefault="0067016D"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Technology ProvidersRegulatory Authorities (ICO/GDPR)</w:t>
            </w:r>
          </w:p>
        </w:tc>
      </w:tr>
      <w:tr w:rsidR="0067016D" w:rsidRPr="00CD0AB3" w14:paraId="3C0BCA0D" w14:textId="77777777">
        <w:trPr>
          <w:tblCellSpacing w:w="15" w:type="dxa"/>
        </w:trPr>
        <w:tc>
          <w:tcPr>
            <w:tcW w:w="0" w:type="auto"/>
            <w:vAlign w:val="center"/>
            <w:hideMark/>
          </w:tcPr>
          <w:p w14:paraId="208C833C" w14:textId="77777777" w:rsidR="0067016D" w:rsidRPr="00CD0AB3" w:rsidRDefault="0067016D" w:rsidP="00CD0AB3">
            <w:pPr>
              <w:spacing w:after="0" w:line="360" w:lineRule="auto"/>
              <w:rPr>
                <w:rFonts w:ascii="Arial" w:eastAsia="Times New Roman" w:hAnsi="Arial" w:cs="Arial"/>
                <w:lang w:eastAsia="en-GB"/>
              </w:rPr>
            </w:pPr>
            <w:r w:rsidRPr="00CD0AB3">
              <w:rPr>
                <w:rFonts w:ascii="Arial" w:eastAsia="Times New Roman" w:hAnsi="Arial" w:cs="Arial"/>
                <w:b/>
                <w:bCs/>
                <w:lang w:eastAsia="en-GB"/>
              </w:rPr>
              <w:t>Low Power</w:t>
            </w:r>
          </w:p>
        </w:tc>
        <w:tc>
          <w:tcPr>
            <w:tcW w:w="0" w:type="auto"/>
            <w:vAlign w:val="center"/>
            <w:hideMark/>
          </w:tcPr>
          <w:p w14:paraId="49935F6D" w14:textId="77777777" w:rsidR="0067016D" w:rsidRPr="00CD0AB3" w:rsidRDefault="0067016D"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Customer Service TeamCustomers</w:t>
            </w:r>
          </w:p>
        </w:tc>
        <w:tc>
          <w:tcPr>
            <w:tcW w:w="0" w:type="auto"/>
            <w:vAlign w:val="center"/>
            <w:hideMark/>
          </w:tcPr>
          <w:p w14:paraId="35C0AF24" w14:textId="77777777" w:rsidR="0067016D" w:rsidRPr="00CD0AB3" w:rsidRDefault="0067016D"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Clothing SuppliersPayment Service ProvidersDelivery Partners</w:t>
            </w:r>
          </w:p>
        </w:tc>
      </w:tr>
    </w:tbl>
    <w:p w14:paraId="06369F57" w14:textId="77777777" w:rsidR="0067016D" w:rsidRPr="00CD0AB3" w:rsidRDefault="0067016D" w:rsidP="00CD0AB3">
      <w:pPr>
        <w:spacing w:line="360" w:lineRule="auto"/>
        <w:rPr>
          <w:rFonts w:ascii="Arial" w:hAnsi="Arial" w:cs="Arial"/>
        </w:rPr>
      </w:pPr>
    </w:p>
    <w:p w14:paraId="22C970EE" w14:textId="7B863C38" w:rsidR="0067016D" w:rsidRPr="00CD0AB3" w:rsidRDefault="0067016D" w:rsidP="00CD0AB3">
      <w:pPr>
        <w:spacing w:line="360" w:lineRule="auto"/>
        <w:rPr>
          <w:rFonts w:ascii="Arial" w:hAnsi="Arial" w:cs="Arial"/>
        </w:rPr>
      </w:pPr>
      <w:r w:rsidRPr="00CD0AB3">
        <w:rPr>
          <w:rFonts w:ascii="Arial" w:hAnsi="Arial" w:cs="Arial"/>
        </w:rPr>
        <w:t>Figure 3.1 Stakeholder Mapping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4"/>
        <w:gridCol w:w="4198"/>
        <w:gridCol w:w="3884"/>
      </w:tblGrid>
      <w:tr w:rsidR="0067016D" w:rsidRPr="00CD0AB3" w14:paraId="5846E438" w14:textId="77777777">
        <w:trPr>
          <w:tblHeader/>
          <w:tblCellSpacing w:w="15" w:type="dxa"/>
        </w:trPr>
        <w:tc>
          <w:tcPr>
            <w:tcW w:w="0" w:type="auto"/>
            <w:vAlign w:val="center"/>
            <w:hideMark/>
          </w:tcPr>
          <w:p w14:paraId="7175F1B3" w14:textId="77777777" w:rsidR="0067016D" w:rsidRPr="00CD0AB3" w:rsidRDefault="0067016D" w:rsidP="00CD0AB3">
            <w:pPr>
              <w:spacing w:after="0" w:line="360" w:lineRule="auto"/>
              <w:rPr>
                <w:rFonts w:ascii="Arial" w:eastAsia="Times New Roman" w:hAnsi="Arial" w:cs="Arial"/>
                <w:lang w:eastAsia="en-GB"/>
              </w:rPr>
            </w:pPr>
          </w:p>
        </w:tc>
        <w:tc>
          <w:tcPr>
            <w:tcW w:w="0" w:type="auto"/>
            <w:vAlign w:val="center"/>
            <w:hideMark/>
          </w:tcPr>
          <w:p w14:paraId="54C641E2" w14:textId="77777777" w:rsidR="0067016D" w:rsidRPr="00CD0AB3" w:rsidRDefault="0067016D"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High Interest</w:t>
            </w:r>
          </w:p>
        </w:tc>
        <w:tc>
          <w:tcPr>
            <w:tcW w:w="0" w:type="auto"/>
            <w:vAlign w:val="center"/>
            <w:hideMark/>
          </w:tcPr>
          <w:p w14:paraId="54DA5DA2" w14:textId="77777777" w:rsidR="0067016D" w:rsidRPr="00CD0AB3" w:rsidRDefault="0067016D"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Low Interest</w:t>
            </w:r>
          </w:p>
        </w:tc>
      </w:tr>
      <w:tr w:rsidR="0067016D" w:rsidRPr="00CD0AB3" w14:paraId="7D01E543" w14:textId="77777777">
        <w:trPr>
          <w:tblCellSpacing w:w="15" w:type="dxa"/>
        </w:trPr>
        <w:tc>
          <w:tcPr>
            <w:tcW w:w="0" w:type="auto"/>
            <w:vAlign w:val="center"/>
            <w:hideMark/>
          </w:tcPr>
          <w:p w14:paraId="32AE266A" w14:textId="77777777" w:rsidR="0067016D" w:rsidRPr="00CD0AB3" w:rsidRDefault="0067016D" w:rsidP="00CD0AB3">
            <w:pPr>
              <w:spacing w:after="0" w:line="360" w:lineRule="auto"/>
              <w:rPr>
                <w:rFonts w:ascii="Arial" w:eastAsia="Times New Roman" w:hAnsi="Arial" w:cs="Arial"/>
                <w:lang w:eastAsia="en-GB"/>
              </w:rPr>
            </w:pPr>
            <w:r w:rsidRPr="00CD0AB3">
              <w:rPr>
                <w:rFonts w:ascii="Arial" w:eastAsia="Times New Roman" w:hAnsi="Arial" w:cs="Arial"/>
                <w:b/>
                <w:bCs/>
                <w:lang w:eastAsia="en-GB"/>
              </w:rPr>
              <w:t>High Power</w:t>
            </w:r>
          </w:p>
        </w:tc>
        <w:tc>
          <w:tcPr>
            <w:tcW w:w="0" w:type="auto"/>
            <w:vAlign w:val="center"/>
            <w:hideMark/>
          </w:tcPr>
          <w:p w14:paraId="5E0483D4" w14:textId="77777777" w:rsidR="0067016D" w:rsidRPr="00CD0AB3" w:rsidRDefault="0067016D" w:rsidP="00CD0AB3">
            <w:pPr>
              <w:spacing w:after="0" w:line="360" w:lineRule="auto"/>
              <w:rPr>
                <w:rFonts w:ascii="Arial" w:eastAsia="Times New Roman" w:hAnsi="Arial" w:cs="Arial"/>
                <w:lang w:eastAsia="en-GB"/>
              </w:rPr>
            </w:pPr>
            <w:r w:rsidRPr="00CD0AB3">
              <w:rPr>
                <w:rFonts w:ascii="Arial" w:eastAsia="Times New Roman" w:hAnsi="Arial" w:cs="Arial"/>
                <w:b/>
                <w:bCs/>
                <w:lang w:eastAsia="en-GB"/>
              </w:rPr>
              <w:t>Manage Closely</w:t>
            </w:r>
            <w:r w:rsidRPr="00CD0AB3">
              <w:rPr>
                <w:rFonts w:ascii="Arial" w:eastAsia="Times New Roman" w:hAnsi="Arial" w:cs="Arial"/>
                <w:lang w:eastAsia="en-GB"/>
              </w:rPr>
              <w:t>Founder / Managing DirectorProject Manager</w:t>
            </w:r>
          </w:p>
        </w:tc>
        <w:tc>
          <w:tcPr>
            <w:tcW w:w="0" w:type="auto"/>
            <w:vAlign w:val="center"/>
            <w:hideMark/>
          </w:tcPr>
          <w:p w14:paraId="6E423541" w14:textId="77777777" w:rsidR="0067016D" w:rsidRPr="00CD0AB3" w:rsidRDefault="0067016D" w:rsidP="00CD0AB3">
            <w:pPr>
              <w:spacing w:after="0" w:line="360" w:lineRule="auto"/>
              <w:rPr>
                <w:rFonts w:ascii="Arial" w:eastAsia="Times New Roman" w:hAnsi="Arial" w:cs="Arial"/>
                <w:lang w:eastAsia="en-GB"/>
              </w:rPr>
            </w:pPr>
            <w:r w:rsidRPr="00CD0AB3">
              <w:rPr>
                <w:rFonts w:ascii="Arial" w:eastAsia="Times New Roman" w:hAnsi="Arial" w:cs="Arial"/>
                <w:b/>
                <w:bCs/>
                <w:lang w:eastAsia="en-GB"/>
              </w:rPr>
              <w:t>Keep Satisfied</w:t>
            </w:r>
            <w:r w:rsidRPr="00CD0AB3">
              <w:rPr>
                <w:rFonts w:ascii="Arial" w:eastAsia="Times New Roman" w:hAnsi="Arial" w:cs="Arial"/>
                <w:lang w:eastAsia="en-GB"/>
              </w:rPr>
              <w:t>Technology ProvidersRegulatory Authorities</w:t>
            </w:r>
          </w:p>
        </w:tc>
      </w:tr>
      <w:tr w:rsidR="0067016D" w:rsidRPr="00CD0AB3" w14:paraId="77BB97CB" w14:textId="77777777">
        <w:trPr>
          <w:tblCellSpacing w:w="15" w:type="dxa"/>
        </w:trPr>
        <w:tc>
          <w:tcPr>
            <w:tcW w:w="0" w:type="auto"/>
            <w:vAlign w:val="center"/>
            <w:hideMark/>
          </w:tcPr>
          <w:p w14:paraId="4CC535D9" w14:textId="77777777" w:rsidR="0067016D" w:rsidRPr="00CD0AB3" w:rsidRDefault="0067016D" w:rsidP="00CD0AB3">
            <w:pPr>
              <w:spacing w:after="0" w:line="360" w:lineRule="auto"/>
              <w:rPr>
                <w:rFonts w:ascii="Arial" w:eastAsia="Times New Roman" w:hAnsi="Arial" w:cs="Arial"/>
                <w:lang w:eastAsia="en-GB"/>
              </w:rPr>
            </w:pPr>
            <w:r w:rsidRPr="00CD0AB3">
              <w:rPr>
                <w:rFonts w:ascii="Arial" w:eastAsia="Times New Roman" w:hAnsi="Arial" w:cs="Arial"/>
                <w:b/>
                <w:bCs/>
                <w:lang w:eastAsia="en-GB"/>
              </w:rPr>
              <w:t>Low Power</w:t>
            </w:r>
          </w:p>
        </w:tc>
        <w:tc>
          <w:tcPr>
            <w:tcW w:w="0" w:type="auto"/>
            <w:vAlign w:val="center"/>
            <w:hideMark/>
          </w:tcPr>
          <w:p w14:paraId="44AF9F12" w14:textId="77777777" w:rsidR="0067016D" w:rsidRPr="00CD0AB3" w:rsidRDefault="0067016D" w:rsidP="00CD0AB3">
            <w:pPr>
              <w:spacing w:after="0" w:line="360" w:lineRule="auto"/>
              <w:rPr>
                <w:rFonts w:ascii="Arial" w:eastAsia="Times New Roman" w:hAnsi="Arial" w:cs="Arial"/>
                <w:lang w:eastAsia="en-GB"/>
              </w:rPr>
            </w:pPr>
            <w:r w:rsidRPr="00CD0AB3">
              <w:rPr>
                <w:rFonts w:ascii="Arial" w:eastAsia="Times New Roman" w:hAnsi="Arial" w:cs="Arial"/>
                <w:b/>
                <w:bCs/>
                <w:lang w:eastAsia="en-GB"/>
              </w:rPr>
              <w:t>Keep Informed</w:t>
            </w:r>
            <w:r w:rsidRPr="00CD0AB3">
              <w:rPr>
                <w:rFonts w:ascii="Arial" w:eastAsia="Times New Roman" w:hAnsi="Arial" w:cs="Arial"/>
                <w:lang w:eastAsia="en-GB"/>
              </w:rPr>
              <w:t>CustomersCustomer Service Team</w:t>
            </w:r>
          </w:p>
        </w:tc>
        <w:tc>
          <w:tcPr>
            <w:tcW w:w="0" w:type="auto"/>
            <w:vAlign w:val="center"/>
            <w:hideMark/>
          </w:tcPr>
          <w:p w14:paraId="20765C31" w14:textId="77777777" w:rsidR="0067016D" w:rsidRPr="00CD0AB3" w:rsidRDefault="0067016D" w:rsidP="00CD0AB3">
            <w:pPr>
              <w:spacing w:after="0" w:line="360" w:lineRule="auto"/>
              <w:rPr>
                <w:rFonts w:ascii="Arial" w:eastAsia="Times New Roman" w:hAnsi="Arial" w:cs="Arial"/>
                <w:lang w:eastAsia="en-GB"/>
              </w:rPr>
            </w:pPr>
            <w:r w:rsidRPr="00CD0AB3">
              <w:rPr>
                <w:rFonts w:ascii="Arial" w:eastAsia="Times New Roman" w:hAnsi="Arial" w:cs="Arial"/>
                <w:b/>
                <w:bCs/>
                <w:lang w:eastAsia="en-GB"/>
              </w:rPr>
              <w:t>Monitor</w:t>
            </w:r>
            <w:r w:rsidRPr="00CD0AB3">
              <w:rPr>
                <w:rFonts w:ascii="Arial" w:eastAsia="Times New Roman" w:hAnsi="Arial" w:cs="Arial"/>
                <w:lang w:eastAsia="en-GB"/>
              </w:rPr>
              <w:t>SuppliersPayment ProvidersDelivery Partners</w:t>
            </w:r>
          </w:p>
        </w:tc>
      </w:tr>
    </w:tbl>
    <w:p w14:paraId="7AE293E0" w14:textId="77777777" w:rsidR="0067016D" w:rsidRPr="00CD0AB3" w:rsidRDefault="0067016D" w:rsidP="00CD0AB3">
      <w:pPr>
        <w:spacing w:line="360" w:lineRule="auto"/>
        <w:rPr>
          <w:rFonts w:ascii="Arial" w:hAnsi="Arial" w:cs="Arial"/>
        </w:rPr>
      </w:pPr>
    </w:p>
    <w:p w14:paraId="073BD8AF" w14:textId="60459FE8" w:rsidR="00321C80" w:rsidRPr="00CD0AB3" w:rsidRDefault="00321C80" w:rsidP="00CD0AB3">
      <w:pPr>
        <w:spacing w:before="100" w:beforeAutospacing="1" w:after="100" w:afterAutospacing="1" w:line="360" w:lineRule="auto"/>
        <w:outlineLvl w:val="2"/>
        <w:rPr>
          <w:rFonts w:ascii="Arial" w:eastAsia="Times New Roman" w:hAnsi="Arial" w:cs="Arial"/>
          <w:b/>
          <w:bCs/>
          <w:lang w:eastAsia="en-GB"/>
        </w:rPr>
      </w:pPr>
      <w:r w:rsidRPr="00CD0AB3">
        <w:rPr>
          <w:rFonts w:ascii="Arial" w:eastAsia="Times New Roman" w:hAnsi="Arial" w:cs="Arial"/>
          <w:b/>
          <w:bCs/>
          <w:lang w:eastAsia="en-GB"/>
        </w:rPr>
        <w:t xml:space="preserve">Analysis </w:t>
      </w:r>
    </w:p>
    <w:p w14:paraId="1DF47922" w14:textId="77777777" w:rsidR="00321C80" w:rsidRPr="00CD0AB3" w:rsidRDefault="00321C80" w:rsidP="00CD0AB3">
      <w:pPr>
        <w:spacing w:before="100" w:beforeAutospacing="1" w:after="100" w:afterAutospacing="1" w:line="360" w:lineRule="auto"/>
        <w:ind w:firstLine="720"/>
        <w:rPr>
          <w:rFonts w:ascii="Arial" w:eastAsia="Times New Roman" w:hAnsi="Arial" w:cs="Arial"/>
          <w:lang w:eastAsia="en-GB"/>
        </w:rPr>
      </w:pPr>
      <w:r w:rsidRPr="00CD0AB3">
        <w:rPr>
          <w:rFonts w:ascii="Arial" w:eastAsia="Times New Roman" w:hAnsi="Arial" w:cs="Arial"/>
          <w:lang w:eastAsia="en-GB"/>
        </w:rPr>
        <w:t xml:space="preserve">Figure 3.1 illustrates the relative position of key stakeholders according to their levels of organisational power and interest. Stakeholders with both high power and high interest, including the Founder/Managing Director and Project Manager, are positioned within the </w:t>
      </w:r>
      <w:r w:rsidRPr="00CD0AB3">
        <w:rPr>
          <w:rFonts w:ascii="Arial" w:eastAsia="Times New Roman" w:hAnsi="Arial" w:cs="Arial"/>
          <w:b/>
          <w:bCs/>
          <w:lang w:eastAsia="en-GB"/>
        </w:rPr>
        <w:t>Manage Closely</w:t>
      </w:r>
      <w:r w:rsidRPr="00CD0AB3">
        <w:rPr>
          <w:rFonts w:ascii="Arial" w:eastAsia="Times New Roman" w:hAnsi="Arial" w:cs="Arial"/>
          <w:lang w:eastAsia="en-GB"/>
        </w:rPr>
        <w:t xml:space="preserve"> quadrant because they are responsible for strategic decision-making, project governance and resource allocation. Their continuous involvement is essential to ensure that project objectives remain aligned with organisational priorities throughout implementation.</w:t>
      </w:r>
    </w:p>
    <w:p w14:paraId="46D7D2BC" w14:textId="77777777" w:rsidR="00321C80" w:rsidRPr="00CD0AB3" w:rsidRDefault="00321C80" w:rsidP="00CD0AB3">
      <w:pPr>
        <w:spacing w:before="100" w:beforeAutospacing="1" w:after="100" w:afterAutospacing="1" w:line="360" w:lineRule="auto"/>
        <w:ind w:firstLine="720"/>
        <w:rPr>
          <w:rFonts w:ascii="Arial" w:eastAsia="Times New Roman" w:hAnsi="Arial" w:cs="Arial"/>
          <w:lang w:eastAsia="en-GB"/>
        </w:rPr>
      </w:pPr>
      <w:r w:rsidRPr="00CD0AB3">
        <w:rPr>
          <w:rFonts w:ascii="Arial" w:eastAsia="Times New Roman" w:hAnsi="Arial" w:cs="Arial"/>
          <w:lang w:eastAsia="en-GB"/>
        </w:rPr>
        <w:lastRenderedPageBreak/>
        <w:t>Technology providers and regulatory authorities hold significant influence over project success through their technical expertise, cybersecurity requirements and responsibility for legal compliance. Although they are less involved in day-to-day operations, their support remains essential for reducing implementation risks and ensuring that the project complies with relevant regulatory standards. Delays in regulatory approval or technical integration could also affect the project timeline, highlighting the importance of maintaining proactive engagement with these stakeholders.</w:t>
      </w:r>
    </w:p>
    <w:p w14:paraId="60BC57C7" w14:textId="77777777" w:rsidR="00321C80" w:rsidRPr="00CD0AB3" w:rsidRDefault="00321C80" w:rsidP="00CD0AB3">
      <w:pPr>
        <w:spacing w:before="100" w:beforeAutospacing="1" w:after="100" w:afterAutospacing="1" w:line="360" w:lineRule="auto"/>
        <w:ind w:firstLine="720"/>
        <w:rPr>
          <w:rFonts w:ascii="Arial" w:eastAsia="Times New Roman" w:hAnsi="Arial" w:cs="Arial"/>
          <w:lang w:eastAsia="en-GB"/>
        </w:rPr>
      </w:pPr>
      <w:r w:rsidRPr="00CD0AB3">
        <w:rPr>
          <w:rFonts w:ascii="Arial" w:eastAsia="Times New Roman" w:hAnsi="Arial" w:cs="Arial"/>
          <w:lang w:eastAsia="en-GB"/>
        </w:rPr>
        <w:t xml:space="preserve">Customers and the Customer Service Team are placed within the </w:t>
      </w:r>
      <w:r w:rsidRPr="00CD0AB3">
        <w:rPr>
          <w:rFonts w:ascii="Arial" w:eastAsia="Times New Roman" w:hAnsi="Arial" w:cs="Arial"/>
          <w:b/>
          <w:bCs/>
          <w:lang w:eastAsia="en-GB"/>
        </w:rPr>
        <w:t>Keep Informed</w:t>
      </w:r>
      <w:r w:rsidRPr="00CD0AB3">
        <w:rPr>
          <w:rFonts w:ascii="Arial" w:eastAsia="Times New Roman" w:hAnsi="Arial" w:cs="Arial"/>
          <w:lang w:eastAsia="en-GB"/>
        </w:rPr>
        <w:t xml:space="preserve"> quadrant because, despite having limited formal authority, they have a strong interest in the platform's performance and usability. Their ongoing feedback provides valuable insights that support service improvements, enhance customer satisfaction and encourage the long-term adoption of ConnectPlus.</w:t>
      </w:r>
    </w:p>
    <w:p w14:paraId="0E27873E" w14:textId="78DA2F0C" w:rsidR="0067016D" w:rsidRDefault="00321C80" w:rsidP="00CD0AB3">
      <w:pPr>
        <w:spacing w:before="100" w:beforeAutospacing="1" w:after="100" w:afterAutospacing="1" w:line="360" w:lineRule="auto"/>
        <w:ind w:firstLine="720"/>
        <w:rPr>
          <w:rFonts w:ascii="Arial" w:eastAsia="Times New Roman" w:hAnsi="Arial" w:cs="Arial"/>
          <w:lang w:eastAsia="en-GB"/>
        </w:rPr>
      </w:pPr>
      <w:r w:rsidRPr="00CD0AB3">
        <w:rPr>
          <w:rFonts w:ascii="Arial" w:eastAsia="Times New Roman" w:hAnsi="Arial" w:cs="Arial"/>
          <w:lang w:eastAsia="en-GB"/>
        </w:rPr>
        <w:t xml:space="preserve">Suppliers, payment providers and delivery partners are classified within the </w:t>
      </w:r>
      <w:r w:rsidRPr="00CD0AB3">
        <w:rPr>
          <w:rFonts w:ascii="Arial" w:eastAsia="Times New Roman" w:hAnsi="Arial" w:cs="Arial"/>
          <w:b/>
          <w:bCs/>
          <w:lang w:eastAsia="en-GB"/>
        </w:rPr>
        <w:t>Monitor</w:t>
      </w:r>
      <w:r w:rsidRPr="00CD0AB3">
        <w:rPr>
          <w:rFonts w:ascii="Arial" w:eastAsia="Times New Roman" w:hAnsi="Arial" w:cs="Arial"/>
          <w:lang w:eastAsia="en-GB"/>
        </w:rPr>
        <w:t xml:space="preserve"> category. Their strategic influence is comparatively limited; however, regular communication remains important to maintain operational continuity and minimise potential disruptions during implementation. </w:t>
      </w:r>
      <w:r w:rsidRPr="00CD0AB3">
        <w:rPr>
          <w:rFonts w:ascii="Arial" w:eastAsia="Times New Roman" w:hAnsi="Arial" w:cs="Arial"/>
          <w:b/>
          <w:bCs/>
          <w:lang w:eastAsia="en-GB"/>
        </w:rPr>
        <w:t>While their direct impact on strategic decisions is lower, overlooking these stakeholders could create operational challenges that ultimately affect the overall success of the project.</w:t>
      </w:r>
    </w:p>
    <w:p w14:paraId="26F8353C" w14:textId="77777777" w:rsidR="00CD0AB3" w:rsidRPr="00CD0AB3" w:rsidRDefault="00CD0AB3" w:rsidP="00CD0AB3">
      <w:pPr>
        <w:spacing w:before="100" w:beforeAutospacing="1" w:after="100" w:afterAutospacing="1" w:line="360" w:lineRule="auto"/>
        <w:ind w:firstLine="720"/>
        <w:rPr>
          <w:rFonts w:ascii="Arial" w:eastAsia="Times New Roman" w:hAnsi="Arial" w:cs="Arial"/>
          <w:lang w:eastAsia="en-GB"/>
        </w:rPr>
      </w:pPr>
    </w:p>
    <w:p w14:paraId="470BBBE4" w14:textId="64FBDE4A" w:rsidR="00C71C5F" w:rsidRPr="00CD0AB3" w:rsidRDefault="00C71C5F" w:rsidP="00CD0AB3">
      <w:pPr>
        <w:spacing w:line="360" w:lineRule="auto"/>
        <w:jc w:val="center"/>
        <w:rPr>
          <w:rFonts w:ascii="Arial" w:hAnsi="Arial" w:cs="Arial"/>
          <w:b/>
          <w:bCs/>
        </w:rPr>
      </w:pPr>
      <w:r w:rsidRPr="00CD0AB3">
        <w:rPr>
          <w:rFonts w:ascii="Arial" w:hAnsi="Arial" w:cs="Arial"/>
          <w:b/>
          <w:bCs/>
        </w:rPr>
        <w:t>3.3.2 Stakeholder Assessment</w:t>
      </w:r>
    </w:p>
    <w:p w14:paraId="39BD14E2" w14:textId="19E76CBB" w:rsidR="00C71C5F" w:rsidRPr="00CD0AB3" w:rsidRDefault="0067016D" w:rsidP="00CD0AB3">
      <w:pPr>
        <w:spacing w:line="360" w:lineRule="auto"/>
        <w:rPr>
          <w:rFonts w:ascii="Arial" w:hAnsi="Arial" w:cs="Arial"/>
        </w:rPr>
      </w:pPr>
      <w:r w:rsidRPr="00CD0AB3">
        <w:rPr>
          <w:rFonts w:ascii="Arial" w:hAnsi="Arial" w:cs="Arial"/>
        </w:rPr>
        <w:t xml:space="preserve">Table </w:t>
      </w:r>
      <w:r w:rsidR="00CD0AB3">
        <w:rPr>
          <w:rFonts w:ascii="Arial" w:hAnsi="Arial" w:cs="Arial"/>
        </w:rPr>
        <w:t xml:space="preserve">N.6 </w:t>
      </w:r>
      <w:r w:rsidRPr="00CD0AB3">
        <w:rPr>
          <w:rFonts w:ascii="Arial" w:hAnsi="Arial" w:cs="Arial"/>
        </w:rPr>
        <w:t xml:space="preserve"> Stakeholder Assessment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76"/>
        <w:gridCol w:w="855"/>
        <w:gridCol w:w="1026"/>
        <w:gridCol w:w="1344"/>
        <w:gridCol w:w="1577"/>
        <w:gridCol w:w="858"/>
      </w:tblGrid>
      <w:tr w:rsidR="0067016D" w:rsidRPr="00CD0AB3" w14:paraId="67EA5DCF" w14:textId="77777777">
        <w:trPr>
          <w:tblHeader/>
          <w:tblCellSpacing w:w="15" w:type="dxa"/>
        </w:trPr>
        <w:tc>
          <w:tcPr>
            <w:tcW w:w="0" w:type="auto"/>
            <w:vAlign w:val="center"/>
            <w:hideMark/>
          </w:tcPr>
          <w:p w14:paraId="567D86E1" w14:textId="77777777" w:rsidR="0067016D" w:rsidRPr="00CD0AB3" w:rsidRDefault="0067016D"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Stakeholder</w:t>
            </w:r>
          </w:p>
        </w:tc>
        <w:tc>
          <w:tcPr>
            <w:tcW w:w="0" w:type="auto"/>
            <w:vAlign w:val="center"/>
            <w:hideMark/>
          </w:tcPr>
          <w:p w14:paraId="28AC3790" w14:textId="77777777" w:rsidR="0067016D" w:rsidRPr="00CD0AB3" w:rsidRDefault="0067016D"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Interest</w:t>
            </w:r>
          </w:p>
        </w:tc>
        <w:tc>
          <w:tcPr>
            <w:tcW w:w="0" w:type="auto"/>
            <w:vAlign w:val="center"/>
            <w:hideMark/>
          </w:tcPr>
          <w:p w14:paraId="71DC5046" w14:textId="77777777" w:rsidR="0067016D" w:rsidRPr="00CD0AB3" w:rsidRDefault="0067016D"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Influence</w:t>
            </w:r>
          </w:p>
        </w:tc>
        <w:tc>
          <w:tcPr>
            <w:tcW w:w="0" w:type="auto"/>
            <w:vAlign w:val="center"/>
            <w:hideMark/>
          </w:tcPr>
          <w:p w14:paraId="2C0079C7" w14:textId="77777777" w:rsidR="0067016D" w:rsidRPr="00CD0AB3" w:rsidRDefault="0067016D"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Involvement</w:t>
            </w:r>
          </w:p>
        </w:tc>
        <w:tc>
          <w:tcPr>
            <w:tcW w:w="0" w:type="auto"/>
            <w:vAlign w:val="center"/>
            <w:hideMark/>
          </w:tcPr>
          <w:p w14:paraId="294C93F2" w14:textId="77777777" w:rsidR="0067016D" w:rsidRPr="00CD0AB3" w:rsidRDefault="0067016D"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Project Impact</w:t>
            </w:r>
          </w:p>
        </w:tc>
        <w:tc>
          <w:tcPr>
            <w:tcW w:w="0" w:type="auto"/>
            <w:vAlign w:val="center"/>
            <w:hideMark/>
          </w:tcPr>
          <w:p w14:paraId="79D47DC8" w14:textId="77777777" w:rsidR="0067016D" w:rsidRPr="00CD0AB3" w:rsidRDefault="0067016D"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Priority</w:t>
            </w:r>
          </w:p>
        </w:tc>
      </w:tr>
      <w:tr w:rsidR="0067016D" w:rsidRPr="00CD0AB3" w14:paraId="04235EC3" w14:textId="77777777">
        <w:trPr>
          <w:tblCellSpacing w:w="15" w:type="dxa"/>
        </w:trPr>
        <w:tc>
          <w:tcPr>
            <w:tcW w:w="0" w:type="auto"/>
            <w:vAlign w:val="center"/>
            <w:hideMark/>
          </w:tcPr>
          <w:p w14:paraId="251DCDA7" w14:textId="77777777" w:rsidR="0067016D" w:rsidRPr="00CD0AB3" w:rsidRDefault="0067016D"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Founder / Managing Director</w:t>
            </w:r>
          </w:p>
        </w:tc>
        <w:tc>
          <w:tcPr>
            <w:tcW w:w="0" w:type="auto"/>
            <w:vAlign w:val="center"/>
            <w:hideMark/>
          </w:tcPr>
          <w:p w14:paraId="03675863"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c>
          <w:tcPr>
            <w:tcW w:w="0" w:type="auto"/>
            <w:vAlign w:val="center"/>
            <w:hideMark/>
          </w:tcPr>
          <w:p w14:paraId="2EB683D7"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c>
          <w:tcPr>
            <w:tcW w:w="0" w:type="auto"/>
            <w:vAlign w:val="center"/>
            <w:hideMark/>
          </w:tcPr>
          <w:p w14:paraId="2AEC9996"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c>
          <w:tcPr>
            <w:tcW w:w="0" w:type="auto"/>
            <w:vAlign w:val="center"/>
            <w:hideMark/>
          </w:tcPr>
          <w:p w14:paraId="51CCD819"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c>
          <w:tcPr>
            <w:tcW w:w="0" w:type="auto"/>
            <w:vAlign w:val="center"/>
            <w:hideMark/>
          </w:tcPr>
          <w:p w14:paraId="3A8B114C"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b/>
                <w:bCs/>
                <w:lang w:eastAsia="en-GB"/>
              </w:rPr>
              <w:t>Critical</w:t>
            </w:r>
          </w:p>
        </w:tc>
      </w:tr>
      <w:tr w:rsidR="0067016D" w:rsidRPr="00CD0AB3" w14:paraId="05A405D7" w14:textId="77777777">
        <w:trPr>
          <w:tblCellSpacing w:w="15" w:type="dxa"/>
        </w:trPr>
        <w:tc>
          <w:tcPr>
            <w:tcW w:w="0" w:type="auto"/>
            <w:vAlign w:val="center"/>
            <w:hideMark/>
          </w:tcPr>
          <w:p w14:paraId="5BF7239F" w14:textId="77777777" w:rsidR="0067016D" w:rsidRPr="00CD0AB3" w:rsidRDefault="0067016D"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Project Manager</w:t>
            </w:r>
          </w:p>
        </w:tc>
        <w:tc>
          <w:tcPr>
            <w:tcW w:w="0" w:type="auto"/>
            <w:vAlign w:val="center"/>
            <w:hideMark/>
          </w:tcPr>
          <w:p w14:paraId="331E8139"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c>
          <w:tcPr>
            <w:tcW w:w="0" w:type="auto"/>
            <w:vAlign w:val="center"/>
            <w:hideMark/>
          </w:tcPr>
          <w:p w14:paraId="34504837"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c>
          <w:tcPr>
            <w:tcW w:w="0" w:type="auto"/>
            <w:vAlign w:val="center"/>
            <w:hideMark/>
          </w:tcPr>
          <w:p w14:paraId="06EF3E06"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c>
          <w:tcPr>
            <w:tcW w:w="0" w:type="auto"/>
            <w:vAlign w:val="center"/>
            <w:hideMark/>
          </w:tcPr>
          <w:p w14:paraId="232B3011"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c>
          <w:tcPr>
            <w:tcW w:w="0" w:type="auto"/>
            <w:vAlign w:val="center"/>
            <w:hideMark/>
          </w:tcPr>
          <w:p w14:paraId="4ADFC561"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b/>
                <w:bCs/>
                <w:lang w:eastAsia="en-GB"/>
              </w:rPr>
              <w:t>Critical</w:t>
            </w:r>
          </w:p>
        </w:tc>
      </w:tr>
      <w:tr w:rsidR="0067016D" w:rsidRPr="00CD0AB3" w14:paraId="1CD464EC" w14:textId="77777777">
        <w:trPr>
          <w:tblCellSpacing w:w="15" w:type="dxa"/>
        </w:trPr>
        <w:tc>
          <w:tcPr>
            <w:tcW w:w="0" w:type="auto"/>
            <w:vAlign w:val="center"/>
            <w:hideMark/>
          </w:tcPr>
          <w:p w14:paraId="0080B64B" w14:textId="77777777" w:rsidR="0067016D" w:rsidRPr="00CD0AB3" w:rsidRDefault="0067016D"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Marketing Team</w:t>
            </w:r>
          </w:p>
        </w:tc>
        <w:tc>
          <w:tcPr>
            <w:tcW w:w="0" w:type="auto"/>
            <w:vAlign w:val="center"/>
            <w:hideMark/>
          </w:tcPr>
          <w:p w14:paraId="64DDFCAA"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c>
          <w:tcPr>
            <w:tcW w:w="0" w:type="auto"/>
            <w:vAlign w:val="center"/>
            <w:hideMark/>
          </w:tcPr>
          <w:p w14:paraId="3332E00C"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Medium</w:t>
            </w:r>
          </w:p>
        </w:tc>
        <w:tc>
          <w:tcPr>
            <w:tcW w:w="0" w:type="auto"/>
            <w:vAlign w:val="center"/>
            <w:hideMark/>
          </w:tcPr>
          <w:p w14:paraId="41CA0CF1"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c>
          <w:tcPr>
            <w:tcW w:w="0" w:type="auto"/>
            <w:vAlign w:val="center"/>
            <w:hideMark/>
          </w:tcPr>
          <w:p w14:paraId="7F5F588E"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c>
          <w:tcPr>
            <w:tcW w:w="0" w:type="auto"/>
            <w:vAlign w:val="center"/>
            <w:hideMark/>
          </w:tcPr>
          <w:p w14:paraId="07D54C15"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r>
      <w:tr w:rsidR="0067016D" w:rsidRPr="00CD0AB3" w14:paraId="52C7364E" w14:textId="77777777">
        <w:trPr>
          <w:tblCellSpacing w:w="15" w:type="dxa"/>
        </w:trPr>
        <w:tc>
          <w:tcPr>
            <w:tcW w:w="0" w:type="auto"/>
            <w:vAlign w:val="center"/>
            <w:hideMark/>
          </w:tcPr>
          <w:p w14:paraId="1B307A6B" w14:textId="77777777" w:rsidR="0067016D" w:rsidRPr="00CD0AB3" w:rsidRDefault="0067016D"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Customer Service Team</w:t>
            </w:r>
          </w:p>
        </w:tc>
        <w:tc>
          <w:tcPr>
            <w:tcW w:w="0" w:type="auto"/>
            <w:vAlign w:val="center"/>
            <w:hideMark/>
          </w:tcPr>
          <w:p w14:paraId="2DD515B1"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c>
          <w:tcPr>
            <w:tcW w:w="0" w:type="auto"/>
            <w:vAlign w:val="center"/>
            <w:hideMark/>
          </w:tcPr>
          <w:p w14:paraId="62ADF154"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Medium</w:t>
            </w:r>
          </w:p>
        </w:tc>
        <w:tc>
          <w:tcPr>
            <w:tcW w:w="0" w:type="auto"/>
            <w:vAlign w:val="center"/>
            <w:hideMark/>
          </w:tcPr>
          <w:p w14:paraId="46100F0A"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c>
          <w:tcPr>
            <w:tcW w:w="0" w:type="auto"/>
            <w:vAlign w:val="center"/>
            <w:hideMark/>
          </w:tcPr>
          <w:p w14:paraId="711DBF35"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c>
          <w:tcPr>
            <w:tcW w:w="0" w:type="auto"/>
            <w:vAlign w:val="center"/>
            <w:hideMark/>
          </w:tcPr>
          <w:p w14:paraId="1D3D4686"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r>
      <w:tr w:rsidR="0067016D" w:rsidRPr="00CD0AB3" w14:paraId="36B607F1" w14:textId="77777777">
        <w:trPr>
          <w:tblCellSpacing w:w="15" w:type="dxa"/>
        </w:trPr>
        <w:tc>
          <w:tcPr>
            <w:tcW w:w="0" w:type="auto"/>
            <w:vAlign w:val="center"/>
            <w:hideMark/>
          </w:tcPr>
          <w:p w14:paraId="3F7B2DF2" w14:textId="77777777" w:rsidR="0067016D" w:rsidRPr="00CD0AB3" w:rsidRDefault="0067016D"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Customers</w:t>
            </w:r>
          </w:p>
        </w:tc>
        <w:tc>
          <w:tcPr>
            <w:tcW w:w="0" w:type="auto"/>
            <w:vAlign w:val="center"/>
            <w:hideMark/>
          </w:tcPr>
          <w:p w14:paraId="739E6E0F"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c>
          <w:tcPr>
            <w:tcW w:w="0" w:type="auto"/>
            <w:vAlign w:val="center"/>
            <w:hideMark/>
          </w:tcPr>
          <w:p w14:paraId="1FF12ACA"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Medium</w:t>
            </w:r>
          </w:p>
        </w:tc>
        <w:tc>
          <w:tcPr>
            <w:tcW w:w="0" w:type="auto"/>
            <w:vAlign w:val="center"/>
            <w:hideMark/>
          </w:tcPr>
          <w:p w14:paraId="02034C3F"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Medium</w:t>
            </w:r>
          </w:p>
        </w:tc>
        <w:tc>
          <w:tcPr>
            <w:tcW w:w="0" w:type="auto"/>
            <w:vAlign w:val="center"/>
            <w:hideMark/>
          </w:tcPr>
          <w:p w14:paraId="5390BD97"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c>
          <w:tcPr>
            <w:tcW w:w="0" w:type="auto"/>
            <w:vAlign w:val="center"/>
            <w:hideMark/>
          </w:tcPr>
          <w:p w14:paraId="72C6263E"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r>
      <w:tr w:rsidR="0067016D" w:rsidRPr="00CD0AB3" w14:paraId="761B331F" w14:textId="77777777">
        <w:trPr>
          <w:tblCellSpacing w:w="15" w:type="dxa"/>
        </w:trPr>
        <w:tc>
          <w:tcPr>
            <w:tcW w:w="0" w:type="auto"/>
            <w:vAlign w:val="center"/>
            <w:hideMark/>
          </w:tcPr>
          <w:p w14:paraId="005B864A" w14:textId="77777777" w:rsidR="0067016D" w:rsidRPr="00CD0AB3" w:rsidRDefault="0067016D"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Technology Providers</w:t>
            </w:r>
          </w:p>
        </w:tc>
        <w:tc>
          <w:tcPr>
            <w:tcW w:w="0" w:type="auto"/>
            <w:vAlign w:val="center"/>
            <w:hideMark/>
          </w:tcPr>
          <w:p w14:paraId="523B8146"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Medium</w:t>
            </w:r>
          </w:p>
        </w:tc>
        <w:tc>
          <w:tcPr>
            <w:tcW w:w="0" w:type="auto"/>
            <w:vAlign w:val="center"/>
            <w:hideMark/>
          </w:tcPr>
          <w:p w14:paraId="4FDB43B4"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c>
          <w:tcPr>
            <w:tcW w:w="0" w:type="auto"/>
            <w:vAlign w:val="center"/>
            <w:hideMark/>
          </w:tcPr>
          <w:p w14:paraId="29C1407C"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Medium</w:t>
            </w:r>
          </w:p>
        </w:tc>
        <w:tc>
          <w:tcPr>
            <w:tcW w:w="0" w:type="auto"/>
            <w:vAlign w:val="center"/>
            <w:hideMark/>
          </w:tcPr>
          <w:p w14:paraId="75D3A4B1"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c>
          <w:tcPr>
            <w:tcW w:w="0" w:type="auto"/>
            <w:vAlign w:val="center"/>
            <w:hideMark/>
          </w:tcPr>
          <w:p w14:paraId="53621DB9"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r>
      <w:tr w:rsidR="0067016D" w:rsidRPr="00CD0AB3" w14:paraId="27C30A48" w14:textId="77777777">
        <w:trPr>
          <w:tblCellSpacing w:w="15" w:type="dxa"/>
        </w:trPr>
        <w:tc>
          <w:tcPr>
            <w:tcW w:w="0" w:type="auto"/>
            <w:vAlign w:val="center"/>
            <w:hideMark/>
          </w:tcPr>
          <w:p w14:paraId="0C852234" w14:textId="77777777" w:rsidR="0067016D" w:rsidRPr="00CD0AB3" w:rsidRDefault="0067016D"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Regulatory Authorities</w:t>
            </w:r>
          </w:p>
        </w:tc>
        <w:tc>
          <w:tcPr>
            <w:tcW w:w="0" w:type="auto"/>
            <w:vAlign w:val="center"/>
            <w:hideMark/>
          </w:tcPr>
          <w:p w14:paraId="6A7DD4C4"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Medium</w:t>
            </w:r>
          </w:p>
        </w:tc>
        <w:tc>
          <w:tcPr>
            <w:tcW w:w="0" w:type="auto"/>
            <w:vAlign w:val="center"/>
            <w:hideMark/>
          </w:tcPr>
          <w:p w14:paraId="78586606"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c>
          <w:tcPr>
            <w:tcW w:w="0" w:type="auto"/>
            <w:vAlign w:val="center"/>
            <w:hideMark/>
          </w:tcPr>
          <w:p w14:paraId="724EF9ED"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Low</w:t>
            </w:r>
          </w:p>
        </w:tc>
        <w:tc>
          <w:tcPr>
            <w:tcW w:w="0" w:type="auto"/>
            <w:vAlign w:val="center"/>
            <w:hideMark/>
          </w:tcPr>
          <w:p w14:paraId="5AD6DBC7"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c>
          <w:tcPr>
            <w:tcW w:w="0" w:type="auto"/>
            <w:vAlign w:val="center"/>
            <w:hideMark/>
          </w:tcPr>
          <w:p w14:paraId="7FBA43AC"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High</w:t>
            </w:r>
          </w:p>
        </w:tc>
      </w:tr>
      <w:tr w:rsidR="0067016D" w:rsidRPr="00CD0AB3" w14:paraId="5BA725B3" w14:textId="77777777">
        <w:trPr>
          <w:tblCellSpacing w:w="15" w:type="dxa"/>
        </w:trPr>
        <w:tc>
          <w:tcPr>
            <w:tcW w:w="0" w:type="auto"/>
            <w:vAlign w:val="center"/>
            <w:hideMark/>
          </w:tcPr>
          <w:p w14:paraId="006E3C1C" w14:textId="77777777" w:rsidR="0067016D" w:rsidRPr="00CD0AB3" w:rsidRDefault="0067016D"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Payment Providers</w:t>
            </w:r>
          </w:p>
        </w:tc>
        <w:tc>
          <w:tcPr>
            <w:tcW w:w="0" w:type="auto"/>
            <w:vAlign w:val="center"/>
            <w:hideMark/>
          </w:tcPr>
          <w:p w14:paraId="2004AA62"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Medium</w:t>
            </w:r>
          </w:p>
        </w:tc>
        <w:tc>
          <w:tcPr>
            <w:tcW w:w="0" w:type="auto"/>
            <w:vAlign w:val="center"/>
            <w:hideMark/>
          </w:tcPr>
          <w:p w14:paraId="6E092B85"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Medium</w:t>
            </w:r>
          </w:p>
        </w:tc>
        <w:tc>
          <w:tcPr>
            <w:tcW w:w="0" w:type="auto"/>
            <w:vAlign w:val="center"/>
            <w:hideMark/>
          </w:tcPr>
          <w:p w14:paraId="70D78250"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Medium</w:t>
            </w:r>
          </w:p>
        </w:tc>
        <w:tc>
          <w:tcPr>
            <w:tcW w:w="0" w:type="auto"/>
            <w:vAlign w:val="center"/>
            <w:hideMark/>
          </w:tcPr>
          <w:p w14:paraId="16AF3C5D"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Medium</w:t>
            </w:r>
          </w:p>
        </w:tc>
        <w:tc>
          <w:tcPr>
            <w:tcW w:w="0" w:type="auto"/>
            <w:vAlign w:val="center"/>
            <w:hideMark/>
          </w:tcPr>
          <w:p w14:paraId="5BAB74A8"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Medium</w:t>
            </w:r>
          </w:p>
        </w:tc>
      </w:tr>
      <w:tr w:rsidR="0067016D" w:rsidRPr="00CD0AB3" w14:paraId="6027E701" w14:textId="77777777">
        <w:trPr>
          <w:tblCellSpacing w:w="15" w:type="dxa"/>
        </w:trPr>
        <w:tc>
          <w:tcPr>
            <w:tcW w:w="0" w:type="auto"/>
            <w:vAlign w:val="center"/>
            <w:hideMark/>
          </w:tcPr>
          <w:p w14:paraId="365E279C" w14:textId="77777777" w:rsidR="0067016D" w:rsidRPr="00CD0AB3" w:rsidRDefault="0067016D"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Delivery Partners</w:t>
            </w:r>
          </w:p>
        </w:tc>
        <w:tc>
          <w:tcPr>
            <w:tcW w:w="0" w:type="auto"/>
            <w:vAlign w:val="center"/>
            <w:hideMark/>
          </w:tcPr>
          <w:p w14:paraId="55224E82"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Medium</w:t>
            </w:r>
          </w:p>
        </w:tc>
        <w:tc>
          <w:tcPr>
            <w:tcW w:w="0" w:type="auto"/>
            <w:vAlign w:val="center"/>
            <w:hideMark/>
          </w:tcPr>
          <w:p w14:paraId="202AABF8"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Medium</w:t>
            </w:r>
          </w:p>
        </w:tc>
        <w:tc>
          <w:tcPr>
            <w:tcW w:w="0" w:type="auto"/>
            <w:vAlign w:val="center"/>
            <w:hideMark/>
          </w:tcPr>
          <w:p w14:paraId="2013FB4C"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Medium</w:t>
            </w:r>
          </w:p>
        </w:tc>
        <w:tc>
          <w:tcPr>
            <w:tcW w:w="0" w:type="auto"/>
            <w:vAlign w:val="center"/>
            <w:hideMark/>
          </w:tcPr>
          <w:p w14:paraId="399C60E9"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Medium</w:t>
            </w:r>
          </w:p>
        </w:tc>
        <w:tc>
          <w:tcPr>
            <w:tcW w:w="0" w:type="auto"/>
            <w:vAlign w:val="center"/>
            <w:hideMark/>
          </w:tcPr>
          <w:p w14:paraId="3F3E9D5E"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Medium</w:t>
            </w:r>
          </w:p>
        </w:tc>
      </w:tr>
      <w:tr w:rsidR="0067016D" w:rsidRPr="00CD0AB3" w14:paraId="3E7C66FC" w14:textId="77777777">
        <w:trPr>
          <w:tblCellSpacing w:w="15" w:type="dxa"/>
        </w:trPr>
        <w:tc>
          <w:tcPr>
            <w:tcW w:w="0" w:type="auto"/>
            <w:vAlign w:val="center"/>
            <w:hideMark/>
          </w:tcPr>
          <w:p w14:paraId="75D5F29E" w14:textId="77777777" w:rsidR="0067016D" w:rsidRPr="00CD0AB3" w:rsidRDefault="0067016D" w:rsidP="00CD0AB3">
            <w:pPr>
              <w:spacing w:after="0" w:line="360" w:lineRule="auto"/>
              <w:rPr>
                <w:rFonts w:ascii="Arial" w:eastAsia="Times New Roman" w:hAnsi="Arial" w:cs="Arial"/>
                <w:lang w:eastAsia="en-GB"/>
              </w:rPr>
            </w:pPr>
            <w:r w:rsidRPr="00CD0AB3">
              <w:rPr>
                <w:rFonts w:ascii="Arial" w:eastAsia="Times New Roman" w:hAnsi="Arial" w:cs="Arial"/>
                <w:lang w:eastAsia="en-GB"/>
              </w:rPr>
              <w:lastRenderedPageBreak/>
              <w:t>Clothing Suppliers</w:t>
            </w:r>
          </w:p>
        </w:tc>
        <w:tc>
          <w:tcPr>
            <w:tcW w:w="0" w:type="auto"/>
            <w:vAlign w:val="center"/>
            <w:hideMark/>
          </w:tcPr>
          <w:p w14:paraId="2BC98EC3"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Low</w:t>
            </w:r>
          </w:p>
        </w:tc>
        <w:tc>
          <w:tcPr>
            <w:tcW w:w="0" w:type="auto"/>
            <w:vAlign w:val="center"/>
            <w:hideMark/>
          </w:tcPr>
          <w:p w14:paraId="6E768FF3"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Medium</w:t>
            </w:r>
          </w:p>
        </w:tc>
        <w:tc>
          <w:tcPr>
            <w:tcW w:w="0" w:type="auto"/>
            <w:vAlign w:val="center"/>
            <w:hideMark/>
          </w:tcPr>
          <w:p w14:paraId="557D578F"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Medium</w:t>
            </w:r>
          </w:p>
        </w:tc>
        <w:tc>
          <w:tcPr>
            <w:tcW w:w="0" w:type="auto"/>
            <w:vAlign w:val="center"/>
            <w:hideMark/>
          </w:tcPr>
          <w:p w14:paraId="4494F392"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Medium</w:t>
            </w:r>
          </w:p>
        </w:tc>
        <w:tc>
          <w:tcPr>
            <w:tcW w:w="0" w:type="auto"/>
            <w:vAlign w:val="center"/>
            <w:hideMark/>
          </w:tcPr>
          <w:p w14:paraId="21511416" w14:textId="77777777" w:rsidR="0067016D" w:rsidRPr="00CD0AB3" w:rsidRDefault="0067016D"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Medium</w:t>
            </w:r>
          </w:p>
        </w:tc>
      </w:tr>
    </w:tbl>
    <w:p w14:paraId="6C7C7591" w14:textId="77777777" w:rsidR="0067016D" w:rsidRPr="00CD0AB3" w:rsidRDefault="0067016D" w:rsidP="00CD0AB3">
      <w:pPr>
        <w:spacing w:line="360" w:lineRule="auto"/>
        <w:rPr>
          <w:rFonts w:ascii="Arial" w:hAnsi="Arial" w:cs="Arial"/>
        </w:rPr>
      </w:pPr>
    </w:p>
    <w:p w14:paraId="0936C531" w14:textId="77777777" w:rsidR="00321C80" w:rsidRPr="00CD0AB3" w:rsidRDefault="00321C80" w:rsidP="00CD0AB3">
      <w:pPr>
        <w:spacing w:before="100" w:beforeAutospacing="1" w:after="100" w:afterAutospacing="1" w:line="360" w:lineRule="auto"/>
        <w:ind w:firstLine="720"/>
        <w:rPr>
          <w:rFonts w:ascii="Arial" w:eastAsia="Times New Roman" w:hAnsi="Arial" w:cs="Arial"/>
          <w:lang w:eastAsia="en-GB"/>
        </w:rPr>
      </w:pPr>
      <w:r w:rsidRPr="00CD0AB3">
        <w:rPr>
          <w:rFonts w:ascii="Arial" w:eastAsia="Times New Roman" w:hAnsi="Arial" w:cs="Arial"/>
          <w:lang w:eastAsia="en-GB"/>
        </w:rPr>
        <w:t>The Stakeholder Assessment Matrix extends the stakeholder mapping exercise by evaluating stakeholder relationships across several dimensions rather than considering only power and interest. This broader assessment demonstrates that stakeholder importance is shaped not only by formal authority but also by the level of involvement in project activities and the extent to which stakeholders influence implementation outcomes.</w:t>
      </w:r>
    </w:p>
    <w:p w14:paraId="15379948" w14:textId="77777777" w:rsidR="00321C80" w:rsidRPr="00CD0AB3" w:rsidRDefault="00321C80" w:rsidP="00CD0AB3">
      <w:pPr>
        <w:spacing w:before="100" w:beforeAutospacing="1" w:after="100" w:afterAutospacing="1" w:line="360" w:lineRule="auto"/>
        <w:ind w:firstLine="720"/>
        <w:rPr>
          <w:rFonts w:ascii="Arial" w:eastAsia="Times New Roman" w:hAnsi="Arial" w:cs="Arial"/>
          <w:lang w:eastAsia="en-GB"/>
        </w:rPr>
      </w:pPr>
      <w:r w:rsidRPr="00CD0AB3">
        <w:rPr>
          <w:rFonts w:ascii="Arial" w:eastAsia="Times New Roman" w:hAnsi="Arial" w:cs="Arial"/>
          <w:lang w:eastAsia="en-GB"/>
        </w:rPr>
        <w:t>The Founder/Managing Director and Project Manager are identified as the project's critical stakeholders because they combine high influence, strong involvement and direct responsibility for both strategic and operational decision-making. Their commitment is essential for effective project governance, timely resource allocation and the successful delivery of ConnectPlus.</w:t>
      </w:r>
    </w:p>
    <w:p w14:paraId="110026A4" w14:textId="77777777" w:rsidR="00321C80" w:rsidRPr="00CD0AB3" w:rsidRDefault="00321C80" w:rsidP="00CD0AB3">
      <w:pPr>
        <w:spacing w:before="100" w:beforeAutospacing="1" w:after="100" w:afterAutospacing="1" w:line="360" w:lineRule="auto"/>
        <w:ind w:firstLine="720"/>
        <w:rPr>
          <w:rFonts w:ascii="Arial" w:eastAsia="Times New Roman" w:hAnsi="Arial" w:cs="Arial"/>
          <w:lang w:eastAsia="en-GB"/>
        </w:rPr>
      </w:pPr>
      <w:r w:rsidRPr="00CD0AB3">
        <w:rPr>
          <w:rFonts w:ascii="Arial" w:eastAsia="Times New Roman" w:hAnsi="Arial" w:cs="Arial"/>
          <w:lang w:eastAsia="en-GB"/>
        </w:rPr>
        <w:t>Marketing, Customer Service and Customers are also classified as high-priority stakeholders despite having less formal organisational authority. Their participation supports customer adoption, improves user satisfaction and contributes to the continuous refinement of the platform. This highlights that stakeholder value is not determined solely by organisational hierarchy but also by the practical contribution stakeholders make to project success.</w:t>
      </w:r>
    </w:p>
    <w:p w14:paraId="4DD71FFE" w14:textId="77777777" w:rsidR="00321C80" w:rsidRPr="00CD0AB3" w:rsidRDefault="00321C80" w:rsidP="00CD0AB3">
      <w:pPr>
        <w:spacing w:before="100" w:beforeAutospacing="1" w:after="100" w:afterAutospacing="1" w:line="360" w:lineRule="auto"/>
        <w:ind w:firstLine="720"/>
        <w:rPr>
          <w:rFonts w:ascii="Arial" w:eastAsia="Times New Roman" w:hAnsi="Arial" w:cs="Arial"/>
          <w:lang w:eastAsia="en-GB"/>
        </w:rPr>
      </w:pPr>
      <w:r w:rsidRPr="00CD0AB3">
        <w:rPr>
          <w:rFonts w:ascii="Arial" w:eastAsia="Times New Roman" w:hAnsi="Arial" w:cs="Arial"/>
          <w:lang w:eastAsia="en-GB"/>
        </w:rPr>
        <w:t>Technology providers and regulatory authorities continue to play a highly influential role by ensuring technical reliability, cybersecurity and legal compliance. Their day-to-day involvement is comparatively lower; however, ineffective engagement with either group could delay implementation, increase compliance risks or damage the organisation's reputation. As regulatory requirements and technological standards continue to evolve, maintaining regular collaboration with these stakeholders is particularly important.</w:t>
      </w:r>
    </w:p>
    <w:p w14:paraId="50F338E0" w14:textId="77777777" w:rsidR="00321C80" w:rsidRPr="00CD0AB3" w:rsidRDefault="00321C80" w:rsidP="00CD0AB3">
      <w:pPr>
        <w:spacing w:before="100" w:beforeAutospacing="1" w:after="100" w:afterAutospacing="1" w:line="360" w:lineRule="auto"/>
        <w:ind w:firstLine="720"/>
        <w:rPr>
          <w:rFonts w:ascii="Arial" w:eastAsia="Times New Roman" w:hAnsi="Arial" w:cs="Arial"/>
          <w:lang w:eastAsia="en-GB"/>
        </w:rPr>
      </w:pPr>
      <w:r w:rsidRPr="00CD0AB3">
        <w:rPr>
          <w:rFonts w:ascii="Arial" w:eastAsia="Times New Roman" w:hAnsi="Arial" w:cs="Arial"/>
          <w:lang w:eastAsia="en-GB"/>
        </w:rPr>
        <w:t>When combined, Mendelow's Power–Interest Matrix and the Stakeholder Assessment Matrix provide a more comprehensive evaluation of stakeholder relationships than either tool alone. This integrated approach enables V&amp;V Boutique London to prioritise engagement activities, allocate management attention more effectively and respond to changing stakeholder needs, thereby improving both project governance and the long-term success of the ConnectPlus implementation.</w:t>
      </w:r>
    </w:p>
    <w:p w14:paraId="3342C8FB" w14:textId="77777777" w:rsidR="0067016D" w:rsidRPr="00CD0AB3" w:rsidRDefault="0067016D" w:rsidP="00CD0AB3">
      <w:pPr>
        <w:spacing w:line="360" w:lineRule="auto"/>
        <w:rPr>
          <w:rFonts w:ascii="Arial" w:hAnsi="Arial" w:cs="Arial"/>
        </w:rPr>
      </w:pPr>
    </w:p>
    <w:p w14:paraId="08404653" w14:textId="77777777" w:rsidR="00C71C5F" w:rsidRPr="00CD0AB3" w:rsidRDefault="00C71C5F" w:rsidP="00CD0AB3">
      <w:pPr>
        <w:spacing w:before="100" w:beforeAutospacing="1" w:after="100" w:afterAutospacing="1" w:line="360" w:lineRule="auto"/>
        <w:jc w:val="center"/>
        <w:outlineLvl w:val="0"/>
        <w:rPr>
          <w:rFonts w:ascii="Arial" w:eastAsia="Times New Roman" w:hAnsi="Arial" w:cs="Arial"/>
          <w:b/>
          <w:bCs/>
          <w:kern w:val="36"/>
          <w:lang w:eastAsia="en-GB"/>
        </w:rPr>
      </w:pPr>
      <w:r w:rsidRPr="00CD0AB3">
        <w:rPr>
          <w:rFonts w:ascii="Arial" w:eastAsia="Times New Roman" w:hAnsi="Arial" w:cs="Arial"/>
          <w:b/>
          <w:bCs/>
          <w:kern w:val="36"/>
          <w:lang w:eastAsia="en-GB"/>
        </w:rPr>
        <w:lastRenderedPageBreak/>
        <w:t>4.0 Role of the Project Manager in Engaging Stakeholders</w:t>
      </w:r>
    </w:p>
    <w:p w14:paraId="55662ACF" w14:textId="1A803CDF" w:rsidR="0067016D" w:rsidRPr="00CD0AB3" w:rsidRDefault="00321C80" w:rsidP="00CD0AB3">
      <w:pPr>
        <w:spacing w:before="100" w:beforeAutospacing="1" w:after="100" w:afterAutospacing="1" w:line="360" w:lineRule="auto"/>
        <w:ind w:firstLine="720"/>
        <w:rPr>
          <w:rFonts w:ascii="Arial" w:eastAsia="Times New Roman" w:hAnsi="Arial" w:cs="Arial"/>
          <w:b/>
          <w:bCs/>
          <w:lang w:eastAsia="en-GB"/>
        </w:rPr>
      </w:pPr>
      <w:r w:rsidRPr="00CD0AB3">
        <w:rPr>
          <w:rFonts w:ascii="Arial" w:hAnsi="Arial" w:cs="Arial"/>
        </w:rPr>
        <w:t xml:space="preserve">Effective stakeholder engagement depends on the project manager's ability to establish clear communication, encourage collaboration and maintain stakeholder commitment throughout the project lifecycle. For the ConnectPlus project at V&amp;V Boutique London, the project manager is responsible for coordinating internal teams, external partners and customers to ensure that the platform is delivered on time while meeting both business and customer expectations. Clear and consistent communication reduces uncertainty, strengthens trust and supports faster decision-making, particularly when stakeholders have different priorities and varying levels of influence (PMI, 2021). However, communication alone does not guarantee successful engagement, as stakeholder expectations may change during implementation and require ongoing review and adaptation. </w:t>
      </w:r>
      <w:r w:rsidRPr="00CD0AB3">
        <w:rPr>
          <w:rStyle w:val="Strong"/>
          <w:rFonts w:ascii="Arial" w:hAnsi="Arial" w:cs="Arial"/>
          <w:b w:val="0"/>
          <w:bCs w:val="0"/>
        </w:rPr>
        <w:t>A structured engagement approach is therefore essential to maintain collaboration, respond to emerging challenges and minimise project risks, increasing the likelihood of a successful ConnectPlus implementation.</w:t>
      </w:r>
    </w:p>
    <w:p w14:paraId="514520C8" w14:textId="77777777" w:rsidR="0067016D" w:rsidRPr="00CD0AB3" w:rsidRDefault="0067016D" w:rsidP="00CD0AB3">
      <w:pPr>
        <w:spacing w:before="100" w:beforeAutospacing="1" w:after="100" w:afterAutospacing="1" w:line="360" w:lineRule="auto"/>
        <w:jc w:val="center"/>
        <w:rPr>
          <w:rFonts w:ascii="Arial" w:eastAsia="Times New Roman" w:hAnsi="Arial" w:cs="Arial"/>
          <w:lang w:eastAsia="en-GB"/>
        </w:rPr>
      </w:pPr>
    </w:p>
    <w:p w14:paraId="6E3227ED" w14:textId="77777777" w:rsidR="00C71C5F" w:rsidRPr="00CD0AB3" w:rsidRDefault="00C71C5F" w:rsidP="00CD0AB3">
      <w:pPr>
        <w:spacing w:before="100" w:beforeAutospacing="1" w:after="100" w:afterAutospacing="1" w:line="360" w:lineRule="auto"/>
        <w:jc w:val="center"/>
        <w:outlineLvl w:val="0"/>
        <w:rPr>
          <w:rFonts w:ascii="Arial" w:eastAsia="Times New Roman" w:hAnsi="Arial" w:cs="Arial"/>
          <w:b/>
          <w:bCs/>
          <w:kern w:val="36"/>
          <w:lang w:eastAsia="en-GB"/>
        </w:rPr>
      </w:pPr>
      <w:r w:rsidRPr="00CD0AB3">
        <w:rPr>
          <w:rFonts w:ascii="Arial" w:eastAsia="Times New Roman" w:hAnsi="Arial" w:cs="Arial"/>
          <w:b/>
          <w:bCs/>
          <w:kern w:val="36"/>
          <w:lang w:eastAsia="en-GB"/>
        </w:rPr>
        <w:t>4.1 Communication Plan</w:t>
      </w:r>
    </w:p>
    <w:p w14:paraId="1532A437" w14:textId="7AFE11B8" w:rsidR="00C71C5F" w:rsidRPr="00CD0AB3" w:rsidRDefault="00C71C5F" w:rsidP="00CD0AB3">
      <w:pPr>
        <w:spacing w:before="100" w:beforeAutospacing="1" w:after="100" w:afterAutospacing="1" w:line="360" w:lineRule="auto"/>
        <w:outlineLvl w:val="2"/>
        <w:rPr>
          <w:rFonts w:ascii="Arial" w:eastAsia="Times New Roman" w:hAnsi="Arial" w:cs="Arial"/>
          <w:b/>
          <w:bCs/>
          <w:lang w:eastAsia="en-GB"/>
        </w:rPr>
      </w:pPr>
      <w:r w:rsidRPr="00CD0AB3">
        <w:rPr>
          <w:rFonts w:ascii="Arial" w:eastAsia="Times New Roman" w:hAnsi="Arial" w:cs="Arial"/>
          <w:b/>
          <w:bCs/>
          <w:lang w:eastAsia="en-GB"/>
        </w:rPr>
        <w:t xml:space="preserve">Table </w:t>
      </w:r>
      <w:r w:rsidR="00CD0AB3">
        <w:rPr>
          <w:rFonts w:ascii="Arial" w:eastAsia="Times New Roman" w:hAnsi="Arial" w:cs="Arial"/>
          <w:b/>
          <w:bCs/>
          <w:lang w:eastAsia="en-GB"/>
        </w:rPr>
        <w:t xml:space="preserve">N. 7 </w:t>
      </w:r>
      <w:r w:rsidRPr="00CD0AB3">
        <w:rPr>
          <w:rFonts w:ascii="Arial" w:eastAsia="Times New Roman" w:hAnsi="Arial" w:cs="Arial"/>
          <w:b/>
          <w:bCs/>
          <w:lang w:eastAsia="en-GB"/>
        </w:rPr>
        <w:t xml:space="preserve"> Communication Plan for ConnectPlus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7"/>
        <w:gridCol w:w="1021"/>
        <w:gridCol w:w="1044"/>
        <w:gridCol w:w="1264"/>
        <w:gridCol w:w="1669"/>
        <w:gridCol w:w="1173"/>
        <w:gridCol w:w="1248"/>
      </w:tblGrid>
      <w:tr w:rsidR="00C71C5F" w:rsidRPr="00CD0AB3" w14:paraId="15423660" w14:textId="77777777">
        <w:trPr>
          <w:tblHeader/>
          <w:tblCellSpacing w:w="15" w:type="dxa"/>
        </w:trPr>
        <w:tc>
          <w:tcPr>
            <w:tcW w:w="0" w:type="auto"/>
            <w:vAlign w:val="center"/>
            <w:hideMark/>
          </w:tcPr>
          <w:p w14:paraId="4B404D59" w14:textId="77777777" w:rsidR="00C71C5F" w:rsidRPr="00CD0AB3" w:rsidRDefault="00C71C5F"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Stakeholder</w:t>
            </w:r>
          </w:p>
        </w:tc>
        <w:tc>
          <w:tcPr>
            <w:tcW w:w="0" w:type="auto"/>
            <w:vAlign w:val="center"/>
            <w:hideMark/>
          </w:tcPr>
          <w:p w14:paraId="7CE41DEE" w14:textId="77777777" w:rsidR="00C71C5F" w:rsidRPr="00CD0AB3" w:rsidRDefault="00C71C5F"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Weekly Meeting</w:t>
            </w:r>
          </w:p>
        </w:tc>
        <w:tc>
          <w:tcPr>
            <w:tcW w:w="0" w:type="auto"/>
            <w:vAlign w:val="center"/>
            <w:hideMark/>
          </w:tcPr>
          <w:p w14:paraId="565D220E" w14:textId="77777777" w:rsidR="00C71C5F" w:rsidRPr="00CD0AB3" w:rsidRDefault="00C71C5F"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Monthly Meeting</w:t>
            </w:r>
          </w:p>
        </w:tc>
        <w:tc>
          <w:tcPr>
            <w:tcW w:w="0" w:type="auto"/>
            <w:vAlign w:val="center"/>
            <w:hideMark/>
          </w:tcPr>
          <w:p w14:paraId="4DF050D2" w14:textId="77777777" w:rsidR="00C71C5F" w:rsidRPr="00CD0AB3" w:rsidRDefault="00C71C5F"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Weekly Progress Report</w:t>
            </w:r>
          </w:p>
        </w:tc>
        <w:tc>
          <w:tcPr>
            <w:tcW w:w="0" w:type="auto"/>
            <w:vAlign w:val="center"/>
            <w:hideMark/>
          </w:tcPr>
          <w:p w14:paraId="17596B0C" w14:textId="77777777" w:rsidR="00C71C5F" w:rsidRPr="00CD0AB3" w:rsidRDefault="00C71C5F"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Monthly Performance Report</w:t>
            </w:r>
          </w:p>
        </w:tc>
        <w:tc>
          <w:tcPr>
            <w:tcW w:w="0" w:type="auto"/>
            <w:vAlign w:val="center"/>
            <w:hideMark/>
          </w:tcPr>
          <w:p w14:paraId="5C6C6E45" w14:textId="77777777" w:rsidR="00C71C5F" w:rsidRPr="00CD0AB3" w:rsidRDefault="00C71C5F"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Newsletter</w:t>
            </w:r>
          </w:p>
        </w:tc>
        <w:tc>
          <w:tcPr>
            <w:tcW w:w="0" w:type="auto"/>
            <w:vAlign w:val="center"/>
            <w:hideMark/>
          </w:tcPr>
          <w:p w14:paraId="46CF2EC6" w14:textId="77777777" w:rsidR="00C71C5F" w:rsidRPr="00CD0AB3" w:rsidRDefault="00C71C5F"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Exception Report</w:t>
            </w:r>
          </w:p>
        </w:tc>
      </w:tr>
      <w:tr w:rsidR="00C71C5F" w:rsidRPr="00CD0AB3" w14:paraId="777FD1D1" w14:textId="77777777">
        <w:trPr>
          <w:tblCellSpacing w:w="15" w:type="dxa"/>
        </w:trPr>
        <w:tc>
          <w:tcPr>
            <w:tcW w:w="0" w:type="auto"/>
            <w:vAlign w:val="center"/>
            <w:hideMark/>
          </w:tcPr>
          <w:p w14:paraId="282CCF8D"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Founder / Managing Director</w:t>
            </w:r>
          </w:p>
        </w:tc>
        <w:tc>
          <w:tcPr>
            <w:tcW w:w="0" w:type="auto"/>
            <w:vAlign w:val="center"/>
            <w:hideMark/>
          </w:tcPr>
          <w:p w14:paraId="5A23236C"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1112BFDA"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1756CAF7"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77B5251E"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7B5DE35C"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5BE83D2D"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r>
      <w:tr w:rsidR="00C71C5F" w:rsidRPr="00CD0AB3" w14:paraId="43094DA3" w14:textId="77777777">
        <w:trPr>
          <w:tblCellSpacing w:w="15" w:type="dxa"/>
        </w:trPr>
        <w:tc>
          <w:tcPr>
            <w:tcW w:w="0" w:type="auto"/>
            <w:vAlign w:val="center"/>
            <w:hideMark/>
          </w:tcPr>
          <w:p w14:paraId="7DA14365"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Project Manager</w:t>
            </w:r>
          </w:p>
        </w:tc>
        <w:tc>
          <w:tcPr>
            <w:tcW w:w="0" w:type="auto"/>
            <w:vAlign w:val="center"/>
            <w:hideMark/>
          </w:tcPr>
          <w:p w14:paraId="2EA37F4A"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51570EA0"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13D8FAAD"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06157D91"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017ED86E"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7A41A2A3"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r>
      <w:tr w:rsidR="00C71C5F" w:rsidRPr="00CD0AB3" w14:paraId="48835577" w14:textId="77777777">
        <w:trPr>
          <w:tblCellSpacing w:w="15" w:type="dxa"/>
        </w:trPr>
        <w:tc>
          <w:tcPr>
            <w:tcW w:w="0" w:type="auto"/>
            <w:vAlign w:val="center"/>
            <w:hideMark/>
          </w:tcPr>
          <w:p w14:paraId="56F44659"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Marketing Team</w:t>
            </w:r>
          </w:p>
        </w:tc>
        <w:tc>
          <w:tcPr>
            <w:tcW w:w="0" w:type="auto"/>
            <w:vAlign w:val="center"/>
            <w:hideMark/>
          </w:tcPr>
          <w:p w14:paraId="743B9FE4"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2E71ECAF"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6391BCFB"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690BC6FE"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03DDE800"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731A06CA" w14:textId="77777777" w:rsidR="00C71C5F" w:rsidRPr="00CD0AB3" w:rsidRDefault="00C71C5F" w:rsidP="00CD0AB3">
            <w:pPr>
              <w:spacing w:after="0" w:line="360" w:lineRule="auto"/>
              <w:jc w:val="center"/>
              <w:rPr>
                <w:rFonts w:ascii="Arial" w:eastAsia="Times New Roman" w:hAnsi="Arial" w:cs="Arial"/>
                <w:lang w:eastAsia="en-GB"/>
              </w:rPr>
            </w:pPr>
          </w:p>
        </w:tc>
      </w:tr>
      <w:tr w:rsidR="00C71C5F" w:rsidRPr="00CD0AB3" w14:paraId="096142F8" w14:textId="77777777">
        <w:trPr>
          <w:tblCellSpacing w:w="15" w:type="dxa"/>
        </w:trPr>
        <w:tc>
          <w:tcPr>
            <w:tcW w:w="0" w:type="auto"/>
            <w:vAlign w:val="center"/>
            <w:hideMark/>
          </w:tcPr>
          <w:p w14:paraId="7172873A"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Customer Service Team</w:t>
            </w:r>
          </w:p>
        </w:tc>
        <w:tc>
          <w:tcPr>
            <w:tcW w:w="0" w:type="auto"/>
            <w:vAlign w:val="center"/>
            <w:hideMark/>
          </w:tcPr>
          <w:p w14:paraId="51BAA378"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001E25EA"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1FA12407"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03EFE5DB"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2551C519"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4D030EF2" w14:textId="77777777" w:rsidR="00C71C5F" w:rsidRPr="00CD0AB3" w:rsidRDefault="00C71C5F" w:rsidP="00CD0AB3">
            <w:pPr>
              <w:spacing w:after="0" w:line="360" w:lineRule="auto"/>
              <w:jc w:val="center"/>
              <w:rPr>
                <w:rFonts w:ascii="Arial" w:eastAsia="Times New Roman" w:hAnsi="Arial" w:cs="Arial"/>
                <w:lang w:eastAsia="en-GB"/>
              </w:rPr>
            </w:pPr>
          </w:p>
        </w:tc>
      </w:tr>
      <w:tr w:rsidR="00C71C5F" w:rsidRPr="00CD0AB3" w14:paraId="069A61C4" w14:textId="77777777">
        <w:trPr>
          <w:tblCellSpacing w:w="15" w:type="dxa"/>
        </w:trPr>
        <w:tc>
          <w:tcPr>
            <w:tcW w:w="0" w:type="auto"/>
            <w:vAlign w:val="center"/>
            <w:hideMark/>
          </w:tcPr>
          <w:p w14:paraId="7352CA87"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IT Development Partner</w:t>
            </w:r>
          </w:p>
        </w:tc>
        <w:tc>
          <w:tcPr>
            <w:tcW w:w="0" w:type="auto"/>
            <w:vAlign w:val="center"/>
            <w:hideMark/>
          </w:tcPr>
          <w:p w14:paraId="4A30A437"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47189F88"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16ACFE2C"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059FA8B1"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59174572"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6CD01AA0"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r>
      <w:tr w:rsidR="00C71C5F" w:rsidRPr="00CD0AB3" w14:paraId="7185136A" w14:textId="77777777">
        <w:trPr>
          <w:tblCellSpacing w:w="15" w:type="dxa"/>
        </w:trPr>
        <w:tc>
          <w:tcPr>
            <w:tcW w:w="0" w:type="auto"/>
            <w:vAlign w:val="center"/>
            <w:hideMark/>
          </w:tcPr>
          <w:p w14:paraId="6BA55692"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lastRenderedPageBreak/>
              <w:t>Customers</w:t>
            </w:r>
          </w:p>
        </w:tc>
        <w:tc>
          <w:tcPr>
            <w:tcW w:w="0" w:type="auto"/>
            <w:vAlign w:val="center"/>
            <w:hideMark/>
          </w:tcPr>
          <w:p w14:paraId="40F70BFC" w14:textId="77777777" w:rsidR="00C71C5F" w:rsidRPr="00CD0AB3" w:rsidRDefault="00C71C5F" w:rsidP="00CD0AB3">
            <w:pPr>
              <w:spacing w:after="0" w:line="360" w:lineRule="auto"/>
              <w:rPr>
                <w:rFonts w:ascii="Arial" w:eastAsia="Times New Roman" w:hAnsi="Arial" w:cs="Arial"/>
                <w:lang w:eastAsia="en-GB"/>
              </w:rPr>
            </w:pPr>
          </w:p>
        </w:tc>
        <w:tc>
          <w:tcPr>
            <w:tcW w:w="0" w:type="auto"/>
            <w:vAlign w:val="center"/>
            <w:hideMark/>
          </w:tcPr>
          <w:p w14:paraId="6093A095"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1A844C66"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6073977B"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4D872CE3"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55D1ED2F" w14:textId="77777777" w:rsidR="00C71C5F" w:rsidRPr="00CD0AB3" w:rsidRDefault="00C71C5F" w:rsidP="00CD0AB3">
            <w:pPr>
              <w:spacing w:after="0" w:line="360" w:lineRule="auto"/>
              <w:jc w:val="center"/>
              <w:rPr>
                <w:rFonts w:ascii="Arial" w:eastAsia="Times New Roman" w:hAnsi="Arial" w:cs="Arial"/>
                <w:lang w:eastAsia="en-GB"/>
              </w:rPr>
            </w:pPr>
          </w:p>
        </w:tc>
      </w:tr>
      <w:tr w:rsidR="00C71C5F" w:rsidRPr="00CD0AB3" w14:paraId="708044B8" w14:textId="77777777">
        <w:trPr>
          <w:tblCellSpacing w:w="15" w:type="dxa"/>
        </w:trPr>
        <w:tc>
          <w:tcPr>
            <w:tcW w:w="0" w:type="auto"/>
            <w:vAlign w:val="center"/>
            <w:hideMark/>
          </w:tcPr>
          <w:p w14:paraId="1946C691"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Suppliers</w:t>
            </w:r>
          </w:p>
        </w:tc>
        <w:tc>
          <w:tcPr>
            <w:tcW w:w="0" w:type="auto"/>
            <w:vAlign w:val="center"/>
            <w:hideMark/>
          </w:tcPr>
          <w:p w14:paraId="4B3C624C" w14:textId="77777777" w:rsidR="00C71C5F" w:rsidRPr="00CD0AB3" w:rsidRDefault="00C71C5F" w:rsidP="00CD0AB3">
            <w:pPr>
              <w:spacing w:after="0" w:line="360" w:lineRule="auto"/>
              <w:rPr>
                <w:rFonts w:ascii="Arial" w:eastAsia="Times New Roman" w:hAnsi="Arial" w:cs="Arial"/>
                <w:lang w:eastAsia="en-GB"/>
              </w:rPr>
            </w:pPr>
          </w:p>
        </w:tc>
        <w:tc>
          <w:tcPr>
            <w:tcW w:w="0" w:type="auto"/>
            <w:vAlign w:val="center"/>
            <w:hideMark/>
          </w:tcPr>
          <w:p w14:paraId="6693CB3C"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4EE89D87"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4CF030FD"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359437CC"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122D5771" w14:textId="77777777" w:rsidR="00C71C5F" w:rsidRPr="00CD0AB3" w:rsidRDefault="00C71C5F" w:rsidP="00CD0AB3">
            <w:pPr>
              <w:spacing w:after="0" w:line="360" w:lineRule="auto"/>
              <w:jc w:val="center"/>
              <w:rPr>
                <w:rFonts w:ascii="Arial" w:eastAsia="Times New Roman" w:hAnsi="Arial" w:cs="Arial"/>
                <w:lang w:eastAsia="en-GB"/>
              </w:rPr>
            </w:pPr>
          </w:p>
        </w:tc>
      </w:tr>
      <w:tr w:rsidR="00C71C5F" w:rsidRPr="00CD0AB3" w14:paraId="3BD65B6E" w14:textId="77777777">
        <w:trPr>
          <w:tblCellSpacing w:w="15" w:type="dxa"/>
        </w:trPr>
        <w:tc>
          <w:tcPr>
            <w:tcW w:w="0" w:type="auto"/>
            <w:vAlign w:val="center"/>
            <w:hideMark/>
          </w:tcPr>
          <w:p w14:paraId="03D9294E"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Payment Provider</w:t>
            </w:r>
          </w:p>
        </w:tc>
        <w:tc>
          <w:tcPr>
            <w:tcW w:w="0" w:type="auto"/>
            <w:vAlign w:val="center"/>
            <w:hideMark/>
          </w:tcPr>
          <w:p w14:paraId="3D123C86" w14:textId="77777777" w:rsidR="00C71C5F" w:rsidRPr="00CD0AB3" w:rsidRDefault="00C71C5F" w:rsidP="00CD0AB3">
            <w:pPr>
              <w:spacing w:after="0" w:line="360" w:lineRule="auto"/>
              <w:rPr>
                <w:rFonts w:ascii="Arial" w:eastAsia="Times New Roman" w:hAnsi="Arial" w:cs="Arial"/>
                <w:lang w:eastAsia="en-GB"/>
              </w:rPr>
            </w:pPr>
          </w:p>
        </w:tc>
        <w:tc>
          <w:tcPr>
            <w:tcW w:w="0" w:type="auto"/>
            <w:vAlign w:val="center"/>
            <w:hideMark/>
          </w:tcPr>
          <w:p w14:paraId="7FA8BA71"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0705721F"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76F7C67B"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1A8657DE"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2EE5AACE"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r>
      <w:tr w:rsidR="00C71C5F" w:rsidRPr="00CD0AB3" w14:paraId="77E368E5" w14:textId="77777777">
        <w:trPr>
          <w:tblCellSpacing w:w="15" w:type="dxa"/>
        </w:trPr>
        <w:tc>
          <w:tcPr>
            <w:tcW w:w="0" w:type="auto"/>
            <w:vAlign w:val="center"/>
            <w:hideMark/>
          </w:tcPr>
          <w:p w14:paraId="297E6673"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Delivery Partner</w:t>
            </w:r>
          </w:p>
        </w:tc>
        <w:tc>
          <w:tcPr>
            <w:tcW w:w="0" w:type="auto"/>
            <w:vAlign w:val="center"/>
            <w:hideMark/>
          </w:tcPr>
          <w:p w14:paraId="712D1B4C" w14:textId="77777777" w:rsidR="00C71C5F" w:rsidRPr="00CD0AB3" w:rsidRDefault="00C71C5F" w:rsidP="00CD0AB3">
            <w:pPr>
              <w:spacing w:after="0" w:line="360" w:lineRule="auto"/>
              <w:rPr>
                <w:rFonts w:ascii="Arial" w:eastAsia="Times New Roman" w:hAnsi="Arial" w:cs="Arial"/>
                <w:lang w:eastAsia="en-GB"/>
              </w:rPr>
            </w:pPr>
          </w:p>
        </w:tc>
        <w:tc>
          <w:tcPr>
            <w:tcW w:w="0" w:type="auto"/>
            <w:vAlign w:val="center"/>
            <w:hideMark/>
          </w:tcPr>
          <w:p w14:paraId="6A7D246C"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5DEB4023"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2508770D"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50CBFC9F"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3CA743DE"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r>
      <w:tr w:rsidR="00C71C5F" w:rsidRPr="00CD0AB3" w14:paraId="33E0DDD0" w14:textId="77777777">
        <w:trPr>
          <w:tblCellSpacing w:w="15" w:type="dxa"/>
        </w:trPr>
        <w:tc>
          <w:tcPr>
            <w:tcW w:w="0" w:type="auto"/>
            <w:vAlign w:val="center"/>
            <w:hideMark/>
          </w:tcPr>
          <w:p w14:paraId="6A3C23CE"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Regulatory Authorities</w:t>
            </w:r>
          </w:p>
        </w:tc>
        <w:tc>
          <w:tcPr>
            <w:tcW w:w="0" w:type="auto"/>
            <w:vAlign w:val="center"/>
            <w:hideMark/>
          </w:tcPr>
          <w:p w14:paraId="2036978A" w14:textId="77777777" w:rsidR="00C71C5F" w:rsidRPr="00CD0AB3" w:rsidRDefault="00C71C5F" w:rsidP="00CD0AB3">
            <w:pPr>
              <w:spacing w:after="0" w:line="360" w:lineRule="auto"/>
              <w:rPr>
                <w:rFonts w:ascii="Arial" w:eastAsia="Times New Roman" w:hAnsi="Arial" w:cs="Arial"/>
                <w:lang w:eastAsia="en-GB"/>
              </w:rPr>
            </w:pPr>
          </w:p>
        </w:tc>
        <w:tc>
          <w:tcPr>
            <w:tcW w:w="0" w:type="auto"/>
            <w:vAlign w:val="center"/>
            <w:hideMark/>
          </w:tcPr>
          <w:p w14:paraId="69604CB7"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2E6C028A"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00AA3DDB"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c>
          <w:tcPr>
            <w:tcW w:w="0" w:type="auto"/>
            <w:vAlign w:val="center"/>
            <w:hideMark/>
          </w:tcPr>
          <w:p w14:paraId="1E13A63F"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72DD6E64"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Segoe UI Symbol" w:eastAsia="Times New Roman" w:hAnsi="Segoe UI Symbol" w:cs="Segoe UI Symbol"/>
                <w:lang w:eastAsia="en-GB"/>
              </w:rPr>
              <w:t>✔</w:t>
            </w:r>
          </w:p>
        </w:tc>
      </w:tr>
    </w:tbl>
    <w:p w14:paraId="653BC0D4" w14:textId="713BC681" w:rsidR="00321C80" w:rsidRPr="00CD0AB3" w:rsidRDefault="00321C80" w:rsidP="00CD0AB3">
      <w:pPr>
        <w:spacing w:before="100" w:beforeAutospacing="1" w:after="100" w:afterAutospacing="1" w:line="360" w:lineRule="auto"/>
        <w:ind w:firstLine="720"/>
        <w:rPr>
          <w:rFonts w:ascii="Arial" w:eastAsia="Times New Roman" w:hAnsi="Arial" w:cs="Arial"/>
          <w:lang w:eastAsia="en-GB"/>
        </w:rPr>
      </w:pPr>
      <w:r w:rsidRPr="00CD0AB3">
        <w:rPr>
          <w:rFonts w:ascii="Arial" w:eastAsia="Times New Roman" w:hAnsi="Arial" w:cs="Arial"/>
          <w:lang w:eastAsia="en-GB"/>
        </w:rPr>
        <w:t>A structured communication plan ensures that stakeholders receive relevant information through appropriate channels and at suitable intervals throughout the ConnectPlus project. Rather than applying a standard approach, communication should be tailored to stakeholders' responsibilities, influence and decision-making authority to maximise its effectiveness (</w:t>
      </w:r>
      <w:r w:rsidR="00FA6DD6" w:rsidRPr="00CD0AB3">
        <w:rPr>
          <w:rFonts w:ascii="Arial" w:hAnsi="Arial" w:cs="Arial"/>
        </w:rPr>
        <w:t xml:space="preserve">PMI, 2021; </w:t>
      </w:r>
      <w:r w:rsidR="00FA6DD6" w:rsidRPr="00CD0AB3">
        <w:rPr>
          <w:rStyle w:val="Strong"/>
          <w:rFonts w:ascii="Arial" w:hAnsi="Arial" w:cs="Arial"/>
          <w:b w:val="0"/>
          <w:bCs w:val="0"/>
        </w:rPr>
        <w:t>Huemann, Eskerod and Ringhofer, 2023</w:t>
      </w:r>
      <w:r w:rsidRPr="00CD0AB3">
        <w:rPr>
          <w:rFonts w:ascii="Arial" w:eastAsia="Times New Roman" w:hAnsi="Arial" w:cs="Arial"/>
          <w:lang w:eastAsia="en-GB"/>
        </w:rPr>
        <w:t>).</w:t>
      </w:r>
    </w:p>
    <w:p w14:paraId="40617BA1" w14:textId="77777777" w:rsidR="00321C80" w:rsidRPr="00CD0AB3" w:rsidRDefault="00321C80" w:rsidP="00CD0AB3">
      <w:pPr>
        <w:spacing w:before="100" w:beforeAutospacing="1" w:after="100" w:afterAutospacing="1" w:line="360" w:lineRule="auto"/>
        <w:ind w:firstLine="720"/>
        <w:rPr>
          <w:rFonts w:ascii="Arial" w:eastAsia="Times New Roman" w:hAnsi="Arial" w:cs="Arial"/>
          <w:lang w:eastAsia="en-GB"/>
        </w:rPr>
      </w:pPr>
      <w:r w:rsidRPr="00CD0AB3">
        <w:rPr>
          <w:rFonts w:ascii="Arial" w:eastAsia="Times New Roman" w:hAnsi="Arial" w:cs="Arial"/>
          <w:lang w:eastAsia="en-GB"/>
        </w:rPr>
        <w:t>Internal stakeholders require more frequent communication because they are directly involved in project planning, implementation and operational decision-making. Weekly meetings and progress reports promote collaboration, monitor project milestones and enable emerging issues to be addressed before they affect project performance. Monthly performance reports provide senior management with a broader overview of project progress, resource utilisation and alignment with strategic objectives.</w:t>
      </w:r>
    </w:p>
    <w:p w14:paraId="76D09791" w14:textId="77777777" w:rsidR="00321C80" w:rsidRPr="00CD0AB3" w:rsidRDefault="00321C80" w:rsidP="00CD0AB3">
      <w:pPr>
        <w:spacing w:before="100" w:beforeAutospacing="1" w:after="100" w:afterAutospacing="1" w:line="360" w:lineRule="auto"/>
        <w:ind w:firstLine="720"/>
        <w:rPr>
          <w:rFonts w:ascii="Arial" w:eastAsia="Times New Roman" w:hAnsi="Arial" w:cs="Arial"/>
          <w:lang w:eastAsia="en-GB"/>
        </w:rPr>
      </w:pPr>
      <w:r w:rsidRPr="00CD0AB3">
        <w:rPr>
          <w:rFonts w:ascii="Arial" w:eastAsia="Times New Roman" w:hAnsi="Arial" w:cs="Arial"/>
          <w:lang w:eastAsia="en-GB"/>
        </w:rPr>
        <w:t>Communication with external stakeholders should reflect their specific role within the project. Customers receive newsletters and performance updates to increase awareness, encourage platform adoption and strengthen long-term engagement. Suppliers, payment providers and delivery partners are provided with regular progress reports to coordinate operational activities and maintain service continuity. Regulatory authorities are contacted through formal reporting procedures when compliance, cybersecurity or data protection matters require review. However, the frequency and format of communication may need to be adjusted if project risks, stakeholder expectations or regulatory requirements change during implementation.</w:t>
      </w:r>
    </w:p>
    <w:p w14:paraId="3B538BD7" w14:textId="77777777" w:rsidR="00321C80" w:rsidRPr="00CD0AB3" w:rsidRDefault="00321C80"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lastRenderedPageBreak/>
        <w:t>Adapting communication methods and frequencies to stakeholder needs improves transparency, reduces unnecessary information exchange and strengthens collaboration across stakeholder groups. This flexible approach enables V&amp;V Boutique London to respond more effectively to changing project demands, support informed decision-making and increase the likelihood of successfully implementing the ConnectPlus platform.</w:t>
      </w:r>
    </w:p>
    <w:p w14:paraId="72F5C621" w14:textId="77777777" w:rsidR="00C71C5F" w:rsidRPr="00CD0AB3" w:rsidRDefault="00C71C5F" w:rsidP="00CD0AB3">
      <w:pPr>
        <w:spacing w:before="100" w:beforeAutospacing="1" w:after="100" w:afterAutospacing="1" w:line="360" w:lineRule="auto"/>
        <w:rPr>
          <w:rFonts w:ascii="Arial" w:eastAsia="Times New Roman" w:hAnsi="Arial" w:cs="Arial"/>
          <w:lang w:eastAsia="en-GB"/>
        </w:rPr>
      </w:pPr>
    </w:p>
    <w:p w14:paraId="08A0B966" w14:textId="7BEFA96A" w:rsidR="00C71C5F" w:rsidRPr="00CD0AB3" w:rsidRDefault="00C71C5F" w:rsidP="00CD0AB3">
      <w:pPr>
        <w:spacing w:line="360" w:lineRule="auto"/>
        <w:jc w:val="center"/>
        <w:rPr>
          <w:rFonts w:ascii="Arial" w:hAnsi="Arial" w:cs="Arial"/>
          <w:b/>
          <w:bCs/>
        </w:rPr>
      </w:pPr>
      <w:r w:rsidRPr="00CD0AB3">
        <w:rPr>
          <w:rFonts w:ascii="Arial" w:hAnsi="Arial" w:cs="Arial"/>
          <w:b/>
          <w:bCs/>
        </w:rPr>
        <w:t>4.2 Stakeholder Engagement Strategy</w:t>
      </w:r>
    </w:p>
    <w:p w14:paraId="36E50529" w14:textId="02AE3238" w:rsidR="00C71C5F" w:rsidRPr="00CD0AB3" w:rsidRDefault="00C71C5F" w:rsidP="00CD0AB3">
      <w:pPr>
        <w:spacing w:line="360" w:lineRule="auto"/>
        <w:rPr>
          <w:rFonts w:ascii="Arial" w:hAnsi="Arial" w:cs="Arial"/>
        </w:rPr>
      </w:pPr>
      <w:r w:rsidRPr="00CD0AB3">
        <w:rPr>
          <w:rFonts w:ascii="Arial" w:hAnsi="Arial" w:cs="Arial"/>
        </w:rPr>
        <w:t xml:space="preserve">Table </w:t>
      </w:r>
      <w:r w:rsidR="00CD0AB3">
        <w:rPr>
          <w:rFonts w:ascii="Arial" w:hAnsi="Arial" w:cs="Arial"/>
        </w:rPr>
        <w:t xml:space="preserve">N. 8 </w:t>
      </w:r>
      <w:r w:rsidRPr="00CD0AB3">
        <w:rPr>
          <w:rFonts w:ascii="Arial" w:hAnsi="Arial" w:cs="Arial"/>
        </w:rPr>
        <w:t xml:space="preserve"> Current and Desired Levels of Stakeholder Engagement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76"/>
        <w:gridCol w:w="978"/>
        <w:gridCol w:w="1051"/>
        <w:gridCol w:w="818"/>
        <w:gridCol w:w="1209"/>
        <w:gridCol w:w="919"/>
      </w:tblGrid>
      <w:tr w:rsidR="00C71C5F" w:rsidRPr="00CD0AB3" w14:paraId="0504F037" w14:textId="77777777">
        <w:trPr>
          <w:tblHeader/>
          <w:tblCellSpacing w:w="15" w:type="dxa"/>
        </w:trPr>
        <w:tc>
          <w:tcPr>
            <w:tcW w:w="0" w:type="auto"/>
            <w:vAlign w:val="center"/>
            <w:hideMark/>
          </w:tcPr>
          <w:p w14:paraId="0F24FB57" w14:textId="77777777" w:rsidR="00C71C5F" w:rsidRPr="00CD0AB3" w:rsidRDefault="00C71C5F"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Stakeholder</w:t>
            </w:r>
          </w:p>
        </w:tc>
        <w:tc>
          <w:tcPr>
            <w:tcW w:w="0" w:type="auto"/>
            <w:vAlign w:val="center"/>
            <w:hideMark/>
          </w:tcPr>
          <w:p w14:paraId="18CAF2AD" w14:textId="77777777" w:rsidR="00C71C5F" w:rsidRPr="00CD0AB3" w:rsidRDefault="00C71C5F"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Unaware</w:t>
            </w:r>
          </w:p>
        </w:tc>
        <w:tc>
          <w:tcPr>
            <w:tcW w:w="0" w:type="auto"/>
            <w:vAlign w:val="center"/>
            <w:hideMark/>
          </w:tcPr>
          <w:p w14:paraId="3CCCA7EC" w14:textId="77777777" w:rsidR="00C71C5F" w:rsidRPr="00CD0AB3" w:rsidRDefault="00C71C5F"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Resistant</w:t>
            </w:r>
          </w:p>
        </w:tc>
        <w:tc>
          <w:tcPr>
            <w:tcW w:w="0" w:type="auto"/>
            <w:vAlign w:val="center"/>
            <w:hideMark/>
          </w:tcPr>
          <w:p w14:paraId="1252D0BE" w14:textId="77777777" w:rsidR="00C71C5F" w:rsidRPr="00CD0AB3" w:rsidRDefault="00C71C5F"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Neutral</w:t>
            </w:r>
          </w:p>
        </w:tc>
        <w:tc>
          <w:tcPr>
            <w:tcW w:w="0" w:type="auto"/>
            <w:vAlign w:val="center"/>
            <w:hideMark/>
          </w:tcPr>
          <w:p w14:paraId="0E1ED1DB" w14:textId="77777777" w:rsidR="00C71C5F" w:rsidRPr="00CD0AB3" w:rsidRDefault="00C71C5F"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Supportive</w:t>
            </w:r>
          </w:p>
        </w:tc>
        <w:tc>
          <w:tcPr>
            <w:tcW w:w="0" w:type="auto"/>
            <w:vAlign w:val="center"/>
            <w:hideMark/>
          </w:tcPr>
          <w:p w14:paraId="4F658750" w14:textId="77777777" w:rsidR="00C71C5F" w:rsidRPr="00CD0AB3" w:rsidRDefault="00C71C5F"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Leading</w:t>
            </w:r>
          </w:p>
        </w:tc>
      </w:tr>
      <w:tr w:rsidR="00C71C5F" w:rsidRPr="00CD0AB3" w14:paraId="3841E28A" w14:textId="77777777">
        <w:trPr>
          <w:tblCellSpacing w:w="15" w:type="dxa"/>
        </w:trPr>
        <w:tc>
          <w:tcPr>
            <w:tcW w:w="0" w:type="auto"/>
            <w:vAlign w:val="center"/>
            <w:hideMark/>
          </w:tcPr>
          <w:p w14:paraId="298033E4"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Founder / Managing Director</w:t>
            </w:r>
          </w:p>
        </w:tc>
        <w:tc>
          <w:tcPr>
            <w:tcW w:w="0" w:type="auto"/>
            <w:vAlign w:val="center"/>
            <w:hideMark/>
          </w:tcPr>
          <w:p w14:paraId="3653775D" w14:textId="77777777" w:rsidR="00C71C5F" w:rsidRPr="00CD0AB3" w:rsidRDefault="00C71C5F" w:rsidP="00CD0AB3">
            <w:pPr>
              <w:spacing w:after="0" w:line="360" w:lineRule="auto"/>
              <w:rPr>
                <w:rFonts w:ascii="Arial" w:eastAsia="Times New Roman" w:hAnsi="Arial" w:cs="Arial"/>
                <w:lang w:eastAsia="en-GB"/>
              </w:rPr>
            </w:pPr>
          </w:p>
        </w:tc>
        <w:tc>
          <w:tcPr>
            <w:tcW w:w="0" w:type="auto"/>
            <w:vAlign w:val="center"/>
            <w:hideMark/>
          </w:tcPr>
          <w:p w14:paraId="3B16F3D7"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7A955CC3"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4F14A6FD"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66572561"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D</w:t>
            </w:r>
          </w:p>
        </w:tc>
      </w:tr>
      <w:tr w:rsidR="00C71C5F" w:rsidRPr="00CD0AB3" w14:paraId="1C9CFD14" w14:textId="77777777">
        <w:trPr>
          <w:tblCellSpacing w:w="15" w:type="dxa"/>
        </w:trPr>
        <w:tc>
          <w:tcPr>
            <w:tcW w:w="0" w:type="auto"/>
            <w:vAlign w:val="center"/>
            <w:hideMark/>
          </w:tcPr>
          <w:p w14:paraId="529C9BFA"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Project Manager</w:t>
            </w:r>
          </w:p>
        </w:tc>
        <w:tc>
          <w:tcPr>
            <w:tcW w:w="0" w:type="auto"/>
            <w:vAlign w:val="center"/>
            <w:hideMark/>
          </w:tcPr>
          <w:p w14:paraId="5D18A979" w14:textId="77777777" w:rsidR="00C71C5F" w:rsidRPr="00CD0AB3" w:rsidRDefault="00C71C5F" w:rsidP="00CD0AB3">
            <w:pPr>
              <w:spacing w:after="0" w:line="360" w:lineRule="auto"/>
              <w:rPr>
                <w:rFonts w:ascii="Arial" w:eastAsia="Times New Roman" w:hAnsi="Arial" w:cs="Arial"/>
                <w:lang w:eastAsia="en-GB"/>
              </w:rPr>
            </w:pPr>
          </w:p>
        </w:tc>
        <w:tc>
          <w:tcPr>
            <w:tcW w:w="0" w:type="auto"/>
            <w:vAlign w:val="center"/>
            <w:hideMark/>
          </w:tcPr>
          <w:p w14:paraId="162A7721"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7628DD3D"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18BC6C77"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0F99DC16"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D</w:t>
            </w:r>
          </w:p>
        </w:tc>
      </w:tr>
      <w:tr w:rsidR="00C71C5F" w:rsidRPr="00CD0AB3" w14:paraId="7ADD432D" w14:textId="77777777">
        <w:trPr>
          <w:tblCellSpacing w:w="15" w:type="dxa"/>
        </w:trPr>
        <w:tc>
          <w:tcPr>
            <w:tcW w:w="0" w:type="auto"/>
            <w:vAlign w:val="center"/>
            <w:hideMark/>
          </w:tcPr>
          <w:p w14:paraId="4DA5ADE0"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Marketing Team</w:t>
            </w:r>
          </w:p>
        </w:tc>
        <w:tc>
          <w:tcPr>
            <w:tcW w:w="0" w:type="auto"/>
            <w:vAlign w:val="center"/>
            <w:hideMark/>
          </w:tcPr>
          <w:p w14:paraId="680C3A65" w14:textId="77777777" w:rsidR="00C71C5F" w:rsidRPr="00CD0AB3" w:rsidRDefault="00C71C5F" w:rsidP="00CD0AB3">
            <w:pPr>
              <w:spacing w:after="0" w:line="360" w:lineRule="auto"/>
              <w:rPr>
                <w:rFonts w:ascii="Arial" w:eastAsia="Times New Roman" w:hAnsi="Arial" w:cs="Arial"/>
                <w:lang w:eastAsia="en-GB"/>
              </w:rPr>
            </w:pPr>
          </w:p>
        </w:tc>
        <w:tc>
          <w:tcPr>
            <w:tcW w:w="0" w:type="auto"/>
            <w:vAlign w:val="center"/>
            <w:hideMark/>
          </w:tcPr>
          <w:p w14:paraId="38293498"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1FD38762"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10FD7E1D"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D</w:t>
            </w:r>
          </w:p>
        </w:tc>
        <w:tc>
          <w:tcPr>
            <w:tcW w:w="0" w:type="auto"/>
            <w:vAlign w:val="center"/>
            <w:hideMark/>
          </w:tcPr>
          <w:p w14:paraId="67DBEB42" w14:textId="77777777" w:rsidR="00C71C5F" w:rsidRPr="00CD0AB3" w:rsidRDefault="00C71C5F" w:rsidP="00CD0AB3">
            <w:pPr>
              <w:spacing w:after="0" w:line="360" w:lineRule="auto"/>
              <w:jc w:val="center"/>
              <w:rPr>
                <w:rFonts w:ascii="Arial" w:eastAsia="Times New Roman" w:hAnsi="Arial" w:cs="Arial"/>
                <w:lang w:eastAsia="en-GB"/>
              </w:rPr>
            </w:pPr>
          </w:p>
        </w:tc>
      </w:tr>
      <w:tr w:rsidR="00C71C5F" w:rsidRPr="00CD0AB3" w14:paraId="3B9E6811" w14:textId="77777777">
        <w:trPr>
          <w:tblCellSpacing w:w="15" w:type="dxa"/>
        </w:trPr>
        <w:tc>
          <w:tcPr>
            <w:tcW w:w="0" w:type="auto"/>
            <w:vAlign w:val="center"/>
            <w:hideMark/>
          </w:tcPr>
          <w:p w14:paraId="15670D63"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Customer Service Team</w:t>
            </w:r>
          </w:p>
        </w:tc>
        <w:tc>
          <w:tcPr>
            <w:tcW w:w="0" w:type="auto"/>
            <w:vAlign w:val="center"/>
            <w:hideMark/>
          </w:tcPr>
          <w:p w14:paraId="2D794224" w14:textId="77777777" w:rsidR="00C71C5F" w:rsidRPr="00CD0AB3" w:rsidRDefault="00C71C5F" w:rsidP="00CD0AB3">
            <w:pPr>
              <w:spacing w:after="0" w:line="360" w:lineRule="auto"/>
              <w:rPr>
                <w:rFonts w:ascii="Arial" w:eastAsia="Times New Roman" w:hAnsi="Arial" w:cs="Arial"/>
                <w:lang w:eastAsia="en-GB"/>
              </w:rPr>
            </w:pPr>
          </w:p>
        </w:tc>
        <w:tc>
          <w:tcPr>
            <w:tcW w:w="0" w:type="auto"/>
            <w:vAlign w:val="center"/>
            <w:hideMark/>
          </w:tcPr>
          <w:p w14:paraId="1FEB3B3E"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1E4C7D09"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77658EFE"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D</w:t>
            </w:r>
          </w:p>
        </w:tc>
        <w:tc>
          <w:tcPr>
            <w:tcW w:w="0" w:type="auto"/>
            <w:vAlign w:val="center"/>
            <w:hideMark/>
          </w:tcPr>
          <w:p w14:paraId="0E2BA67B" w14:textId="77777777" w:rsidR="00C71C5F" w:rsidRPr="00CD0AB3" w:rsidRDefault="00C71C5F" w:rsidP="00CD0AB3">
            <w:pPr>
              <w:spacing w:after="0" w:line="360" w:lineRule="auto"/>
              <w:jc w:val="center"/>
              <w:rPr>
                <w:rFonts w:ascii="Arial" w:eastAsia="Times New Roman" w:hAnsi="Arial" w:cs="Arial"/>
                <w:lang w:eastAsia="en-GB"/>
              </w:rPr>
            </w:pPr>
          </w:p>
        </w:tc>
      </w:tr>
      <w:tr w:rsidR="00C71C5F" w:rsidRPr="00CD0AB3" w14:paraId="1D6F1414" w14:textId="77777777">
        <w:trPr>
          <w:tblCellSpacing w:w="15" w:type="dxa"/>
        </w:trPr>
        <w:tc>
          <w:tcPr>
            <w:tcW w:w="0" w:type="auto"/>
            <w:vAlign w:val="center"/>
            <w:hideMark/>
          </w:tcPr>
          <w:p w14:paraId="470B3489"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IT Development Partner</w:t>
            </w:r>
          </w:p>
        </w:tc>
        <w:tc>
          <w:tcPr>
            <w:tcW w:w="0" w:type="auto"/>
            <w:vAlign w:val="center"/>
            <w:hideMark/>
          </w:tcPr>
          <w:p w14:paraId="13EB35E0" w14:textId="77777777" w:rsidR="00C71C5F" w:rsidRPr="00CD0AB3" w:rsidRDefault="00C71C5F" w:rsidP="00CD0AB3">
            <w:pPr>
              <w:spacing w:after="0" w:line="360" w:lineRule="auto"/>
              <w:rPr>
                <w:rFonts w:ascii="Arial" w:eastAsia="Times New Roman" w:hAnsi="Arial" w:cs="Arial"/>
                <w:lang w:eastAsia="en-GB"/>
              </w:rPr>
            </w:pPr>
          </w:p>
        </w:tc>
        <w:tc>
          <w:tcPr>
            <w:tcW w:w="0" w:type="auto"/>
            <w:vAlign w:val="center"/>
            <w:hideMark/>
          </w:tcPr>
          <w:p w14:paraId="417E9E81"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31938352"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0321AD12"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D</w:t>
            </w:r>
          </w:p>
        </w:tc>
        <w:tc>
          <w:tcPr>
            <w:tcW w:w="0" w:type="auto"/>
            <w:vAlign w:val="center"/>
            <w:hideMark/>
          </w:tcPr>
          <w:p w14:paraId="3DF93B92" w14:textId="77777777" w:rsidR="00C71C5F" w:rsidRPr="00CD0AB3" w:rsidRDefault="00C71C5F" w:rsidP="00CD0AB3">
            <w:pPr>
              <w:spacing w:after="0" w:line="360" w:lineRule="auto"/>
              <w:jc w:val="center"/>
              <w:rPr>
                <w:rFonts w:ascii="Arial" w:eastAsia="Times New Roman" w:hAnsi="Arial" w:cs="Arial"/>
                <w:lang w:eastAsia="en-GB"/>
              </w:rPr>
            </w:pPr>
          </w:p>
        </w:tc>
      </w:tr>
      <w:tr w:rsidR="00C71C5F" w:rsidRPr="00CD0AB3" w14:paraId="528BEABB" w14:textId="77777777">
        <w:trPr>
          <w:tblCellSpacing w:w="15" w:type="dxa"/>
        </w:trPr>
        <w:tc>
          <w:tcPr>
            <w:tcW w:w="0" w:type="auto"/>
            <w:vAlign w:val="center"/>
            <w:hideMark/>
          </w:tcPr>
          <w:p w14:paraId="49620B0C"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Customers</w:t>
            </w:r>
          </w:p>
        </w:tc>
        <w:tc>
          <w:tcPr>
            <w:tcW w:w="0" w:type="auto"/>
            <w:vAlign w:val="center"/>
            <w:hideMark/>
          </w:tcPr>
          <w:p w14:paraId="514EA5A6" w14:textId="77777777" w:rsidR="00C71C5F" w:rsidRPr="00CD0AB3" w:rsidRDefault="00C71C5F" w:rsidP="00CD0AB3">
            <w:pPr>
              <w:spacing w:after="0" w:line="360" w:lineRule="auto"/>
              <w:rPr>
                <w:rFonts w:ascii="Arial" w:eastAsia="Times New Roman" w:hAnsi="Arial" w:cs="Arial"/>
                <w:lang w:eastAsia="en-GB"/>
              </w:rPr>
            </w:pPr>
          </w:p>
        </w:tc>
        <w:tc>
          <w:tcPr>
            <w:tcW w:w="0" w:type="auto"/>
            <w:vAlign w:val="center"/>
            <w:hideMark/>
          </w:tcPr>
          <w:p w14:paraId="5135A66C"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123E6444"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7E992ECF"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D</w:t>
            </w:r>
          </w:p>
        </w:tc>
        <w:tc>
          <w:tcPr>
            <w:tcW w:w="0" w:type="auto"/>
            <w:vAlign w:val="center"/>
            <w:hideMark/>
          </w:tcPr>
          <w:p w14:paraId="55A5BE8C" w14:textId="77777777" w:rsidR="00C71C5F" w:rsidRPr="00CD0AB3" w:rsidRDefault="00C71C5F" w:rsidP="00CD0AB3">
            <w:pPr>
              <w:spacing w:after="0" w:line="360" w:lineRule="auto"/>
              <w:jc w:val="center"/>
              <w:rPr>
                <w:rFonts w:ascii="Arial" w:eastAsia="Times New Roman" w:hAnsi="Arial" w:cs="Arial"/>
                <w:lang w:eastAsia="en-GB"/>
              </w:rPr>
            </w:pPr>
          </w:p>
        </w:tc>
      </w:tr>
      <w:tr w:rsidR="00C71C5F" w:rsidRPr="00CD0AB3" w14:paraId="0B80E8A3" w14:textId="77777777">
        <w:trPr>
          <w:tblCellSpacing w:w="15" w:type="dxa"/>
        </w:trPr>
        <w:tc>
          <w:tcPr>
            <w:tcW w:w="0" w:type="auto"/>
            <w:vAlign w:val="center"/>
            <w:hideMark/>
          </w:tcPr>
          <w:p w14:paraId="5CB8FB06"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Suppliers</w:t>
            </w:r>
          </w:p>
        </w:tc>
        <w:tc>
          <w:tcPr>
            <w:tcW w:w="0" w:type="auto"/>
            <w:vAlign w:val="center"/>
            <w:hideMark/>
          </w:tcPr>
          <w:p w14:paraId="3F82EF05" w14:textId="77777777" w:rsidR="00C71C5F" w:rsidRPr="00CD0AB3" w:rsidRDefault="00C71C5F" w:rsidP="00CD0AB3">
            <w:pPr>
              <w:spacing w:after="0" w:line="360" w:lineRule="auto"/>
              <w:rPr>
                <w:rFonts w:ascii="Arial" w:eastAsia="Times New Roman" w:hAnsi="Arial" w:cs="Arial"/>
                <w:lang w:eastAsia="en-GB"/>
              </w:rPr>
            </w:pPr>
          </w:p>
        </w:tc>
        <w:tc>
          <w:tcPr>
            <w:tcW w:w="0" w:type="auto"/>
            <w:vAlign w:val="center"/>
            <w:hideMark/>
          </w:tcPr>
          <w:p w14:paraId="1D18647E"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4BD3E8CD"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D</w:t>
            </w:r>
          </w:p>
        </w:tc>
        <w:tc>
          <w:tcPr>
            <w:tcW w:w="0" w:type="auto"/>
            <w:vAlign w:val="center"/>
            <w:hideMark/>
          </w:tcPr>
          <w:p w14:paraId="1B96CEB3"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038474C9" w14:textId="77777777" w:rsidR="00C71C5F" w:rsidRPr="00CD0AB3" w:rsidRDefault="00C71C5F" w:rsidP="00CD0AB3">
            <w:pPr>
              <w:spacing w:after="0" w:line="360" w:lineRule="auto"/>
              <w:jc w:val="center"/>
              <w:rPr>
                <w:rFonts w:ascii="Arial" w:eastAsia="Times New Roman" w:hAnsi="Arial" w:cs="Arial"/>
                <w:lang w:eastAsia="en-GB"/>
              </w:rPr>
            </w:pPr>
          </w:p>
        </w:tc>
      </w:tr>
      <w:tr w:rsidR="00C71C5F" w:rsidRPr="00CD0AB3" w14:paraId="6FC1A00C" w14:textId="77777777">
        <w:trPr>
          <w:tblCellSpacing w:w="15" w:type="dxa"/>
        </w:trPr>
        <w:tc>
          <w:tcPr>
            <w:tcW w:w="0" w:type="auto"/>
            <w:vAlign w:val="center"/>
            <w:hideMark/>
          </w:tcPr>
          <w:p w14:paraId="6B696FBB"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Payment Provider</w:t>
            </w:r>
          </w:p>
        </w:tc>
        <w:tc>
          <w:tcPr>
            <w:tcW w:w="0" w:type="auto"/>
            <w:vAlign w:val="center"/>
            <w:hideMark/>
          </w:tcPr>
          <w:p w14:paraId="46F053D1" w14:textId="77777777" w:rsidR="00C71C5F" w:rsidRPr="00CD0AB3" w:rsidRDefault="00C71C5F" w:rsidP="00CD0AB3">
            <w:pPr>
              <w:spacing w:after="0" w:line="360" w:lineRule="auto"/>
              <w:rPr>
                <w:rFonts w:ascii="Arial" w:eastAsia="Times New Roman" w:hAnsi="Arial" w:cs="Arial"/>
                <w:lang w:eastAsia="en-GB"/>
              </w:rPr>
            </w:pPr>
          </w:p>
        </w:tc>
        <w:tc>
          <w:tcPr>
            <w:tcW w:w="0" w:type="auto"/>
            <w:vAlign w:val="center"/>
            <w:hideMark/>
          </w:tcPr>
          <w:p w14:paraId="0CCC4E93"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14EF021F"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303112E3"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D</w:t>
            </w:r>
          </w:p>
        </w:tc>
        <w:tc>
          <w:tcPr>
            <w:tcW w:w="0" w:type="auto"/>
            <w:vAlign w:val="center"/>
            <w:hideMark/>
          </w:tcPr>
          <w:p w14:paraId="65AE6E12" w14:textId="77777777" w:rsidR="00C71C5F" w:rsidRPr="00CD0AB3" w:rsidRDefault="00C71C5F" w:rsidP="00CD0AB3">
            <w:pPr>
              <w:spacing w:after="0" w:line="360" w:lineRule="auto"/>
              <w:jc w:val="center"/>
              <w:rPr>
                <w:rFonts w:ascii="Arial" w:eastAsia="Times New Roman" w:hAnsi="Arial" w:cs="Arial"/>
                <w:lang w:eastAsia="en-GB"/>
              </w:rPr>
            </w:pPr>
          </w:p>
        </w:tc>
      </w:tr>
      <w:tr w:rsidR="00C71C5F" w:rsidRPr="00CD0AB3" w14:paraId="2938A918" w14:textId="77777777">
        <w:trPr>
          <w:tblCellSpacing w:w="15" w:type="dxa"/>
        </w:trPr>
        <w:tc>
          <w:tcPr>
            <w:tcW w:w="0" w:type="auto"/>
            <w:vAlign w:val="center"/>
            <w:hideMark/>
          </w:tcPr>
          <w:p w14:paraId="7225E1B2"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Delivery Partner</w:t>
            </w:r>
          </w:p>
        </w:tc>
        <w:tc>
          <w:tcPr>
            <w:tcW w:w="0" w:type="auto"/>
            <w:vAlign w:val="center"/>
            <w:hideMark/>
          </w:tcPr>
          <w:p w14:paraId="325054E3" w14:textId="77777777" w:rsidR="00C71C5F" w:rsidRPr="00CD0AB3" w:rsidRDefault="00C71C5F" w:rsidP="00CD0AB3">
            <w:pPr>
              <w:spacing w:after="0" w:line="360" w:lineRule="auto"/>
              <w:rPr>
                <w:rFonts w:ascii="Arial" w:eastAsia="Times New Roman" w:hAnsi="Arial" w:cs="Arial"/>
                <w:lang w:eastAsia="en-GB"/>
              </w:rPr>
            </w:pPr>
          </w:p>
        </w:tc>
        <w:tc>
          <w:tcPr>
            <w:tcW w:w="0" w:type="auto"/>
            <w:vAlign w:val="center"/>
            <w:hideMark/>
          </w:tcPr>
          <w:p w14:paraId="4ED55F9B"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6AC1A0A9"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213D6E0E"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D</w:t>
            </w:r>
          </w:p>
        </w:tc>
        <w:tc>
          <w:tcPr>
            <w:tcW w:w="0" w:type="auto"/>
            <w:vAlign w:val="center"/>
            <w:hideMark/>
          </w:tcPr>
          <w:p w14:paraId="4CB3CFD3" w14:textId="77777777" w:rsidR="00C71C5F" w:rsidRPr="00CD0AB3" w:rsidRDefault="00C71C5F" w:rsidP="00CD0AB3">
            <w:pPr>
              <w:spacing w:after="0" w:line="360" w:lineRule="auto"/>
              <w:jc w:val="center"/>
              <w:rPr>
                <w:rFonts w:ascii="Arial" w:eastAsia="Times New Roman" w:hAnsi="Arial" w:cs="Arial"/>
                <w:lang w:eastAsia="en-GB"/>
              </w:rPr>
            </w:pPr>
          </w:p>
        </w:tc>
      </w:tr>
      <w:tr w:rsidR="00C71C5F" w:rsidRPr="00CD0AB3" w14:paraId="4A2D5A92" w14:textId="77777777">
        <w:trPr>
          <w:tblCellSpacing w:w="15" w:type="dxa"/>
        </w:trPr>
        <w:tc>
          <w:tcPr>
            <w:tcW w:w="0" w:type="auto"/>
            <w:vAlign w:val="center"/>
            <w:hideMark/>
          </w:tcPr>
          <w:p w14:paraId="7DBBD695" w14:textId="77777777" w:rsidR="00C71C5F" w:rsidRPr="00CD0AB3" w:rsidRDefault="00C71C5F"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Regulatory Authorities</w:t>
            </w:r>
          </w:p>
        </w:tc>
        <w:tc>
          <w:tcPr>
            <w:tcW w:w="0" w:type="auto"/>
            <w:vAlign w:val="center"/>
            <w:hideMark/>
          </w:tcPr>
          <w:p w14:paraId="2A23FC4E" w14:textId="77777777" w:rsidR="00C71C5F" w:rsidRPr="00CD0AB3" w:rsidRDefault="00C71C5F" w:rsidP="00CD0AB3">
            <w:pPr>
              <w:spacing w:after="0" w:line="360" w:lineRule="auto"/>
              <w:rPr>
                <w:rFonts w:ascii="Arial" w:eastAsia="Times New Roman" w:hAnsi="Arial" w:cs="Arial"/>
                <w:lang w:eastAsia="en-GB"/>
              </w:rPr>
            </w:pPr>
          </w:p>
        </w:tc>
        <w:tc>
          <w:tcPr>
            <w:tcW w:w="0" w:type="auto"/>
            <w:vAlign w:val="center"/>
            <w:hideMark/>
          </w:tcPr>
          <w:p w14:paraId="4192FEA6" w14:textId="77777777" w:rsidR="00C71C5F" w:rsidRPr="00CD0AB3" w:rsidRDefault="00C71C5F" w:rsidP="00CD0AB3">
            <w:pPr>
              <w:spacing w:after="0" w:line="360" w:lineRule="auto"/>
              <w:jc w:val="center"/>
              <w:rPr>
                <w:rFonts w:ascii="Arial" w:eastAsia="Times New Roman" w:hAnsi="Arial" w:cs="Arial"/>
                <w:lang w:eastAsia="en-GB"/>
              </w:rPr>
            </w:pPr>
          </w:p>
        </w:tc>
        <w:tc>
          <w:tcPr>
            <w:tcW w:w="0" w:type="auto"/>
            <w:vAlign w:val="center"/>
            <w:hideMark/>
          </w:tcPr>
          <w:p w14:paraId="3F3FF6A1"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13E54D8A" w14:textId="77777777" w:rsidR="00C71C5F" w:rsidRPr="00CD0AB3" w:rsidRDefault="00C71C5F"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D</w:t>
            </w:r>
          </w:p>
        </w:tc>
        <w:tc>
          <w:tcPr>
            <w:tcW w:w="0" w:type="auto"/>
            <w:vAlign w:val="center"/>
            <w:hideMark/>
          </w:tcPr>
          <w:p w14:paraId="5EDC72CF" w14:textId="77777777" w:rsidR="00C71C5F" w:rsidRPr="00CD0AB3" w:rsidRDefault="00C71C5F" w:rsidP="00CD0AB3">
            <w:pPr>
              <w:spacing w:after="0" w:line="360" w:lineRule="auto"/>
              <w:jc w:val="center"/>
              <w:rPr>
                <w:rFonts w:ascii="Arial" w:eastAsia="Times New Roman" w:hAnsi="Arial" w:cs="Arial"/>
                <w:lang w:eastAsia="en-GB"/>
              </w:rPr>
            </w:pPr>
          </w:p>
        </w:tc>
      </w:tr>
    </w:tbl>
    <w:p w14:paraId="5EAF4DDE" w14:textId="77777777" w:rsidR="00C71C5F" w:rsidRPr="00CD0AB3" w:rsidRDefault="00C71C5F" w:rsidP="00CD0AB3">
      <w:pPr>
        <w:spacing w:line="360" w:lineRule="auto"/>
        <w:rPr>
          <w:rFonts w:ascii="Arial" w:hAnsi="Arial" w:cs="Arial"/>
        </w:rPr>
      </w:pPr>
    </w:p>
    <w:p w14:paraId="36CBDF25" w14:textId="1D4E1458" w:rsidR="00C71C5F" w:rsidRPr="00CD0AB3" w:rsidRDefault="00C71C5F" w:rsidP="00CD0AB3">
      <w:pPr>
        <w:spacing w:line="360" w:lineRule="auto"/>
        <w:rPr>
          <w:rStyle w:val="Strong"/>
          <w:rFonts w:ascii="Arial" w:hAnsi="Arial" w:cs="Arial"/>
        </w:rPr>
      </w:pPr>
      <w:r w:rsidRPr="00CD0AB3">
        <w:rPr>
          <w:rStyle w:val="Strong"/>
          <w:rFonts w:ascii="Arial" w:hAnsi="Arial" w:cs="Arial"/>
        </w:rPr>
        <w:t>C = Current engagement level</w:t>
      </w:r>
      <w:r w:rsidRPr="00CD0AB3">
        <w:rPr>
          <w:rFonts w:ascii="Arial" w:hAnsi="Arial" w:cs="Arial"/>
        </w:rPr>
        <w:br/>
      </w:r>
      <w:r w:rsidRPr="00CD0AB3">
        <w:rPr>
          <w:rStyle w:val="Strong"/>
          <w:rFonts w:ascii="Arial" w:hAnsi="Arial" w:cs="Arial"/>
        </w:rPr>
        <w:t>D = Desired engagement level</w:t>
      </w:r>
    </w:p>
    <w:p w14:paraId="5F1D0F6D" w14:textId="77777777" w:rsidR="00321C80" w:rsidRPr="00CD0AB3" w:rsidRDefault="00321C80" w:rsidP="00CD0AB3">
      <w:pPr>
        <w:pStyle w:val="pdq2pgselectionanchorcontainer"/>
        <w:spacing w:line="360" w:lineRule="auto"/>
        <w:ind w:firstLine="720"/>
        <w:rPr>
          <w:rFonts w:ascii="Arial" w:hAnsi="Arial" w:cs="Arial"/>
          <w:sz w:val="22"/>
          <w:szCs w:val="22"/>
        </w:rPr>
      </w:pPr>
      <w:r w:rsidRPr="00CD0AB3">
        <w:rPr>
          <w:rFonts w:ascii="Arial" w:hAnsi="Arial" w:cs="Arial"/>
          <w:sz w:val="22"/>
          <w:szCs w:val="22"/>
        </w:rPr>
        <w:t>An effective stakeholder engagement strategy recognises that different stakeholders require different levels of participation throughout the ConnectPlus project. Rather than adopting a uniform approach, engagement should reflect each stakeholder's influence, responsibilities and ability to affect project outcomes (PMI, 2021). This allows project resources and management attention to be directed where they will have the greatest impact.</w:t>
      </w:r>
    </w:p>
    <w:p w14:paraId="78E5A62E" w14:textId="77777777" w:rsidR="00321C80" w:rsidRPr="00CD0AB3" w:rsidRDefault="00321C80" w:rsidP="00CD0AB3">
      <w:pPr>
        <w:pStyle w:val="NormalWeb"/>
        <w:spacing w:line="360" w:lineRule="auto"/>
        <w:ind w:firstLine="720"/>
        <w:rPr>
          <w:rFonts w:ascii="Arial" w:hAnsi="Arial" w:cs="Arial"/>
          <w:sz w:val="22"/>
          <w:szCs w:val="22"/>
        </w:rPr>
      </w:pPr>
      <w:r w:rsidRPr="00CD0AB3">
        <w:rPr>
          <w:rFonts w:ascii="Arial" w:hAnsi="Arial" w:cs="Arial"/>
          <w:sz w:val="22"/>
          <w:szCs w:val="22"/>
        </w:rPr>
        <w:t xml:space="preserve">Key decision-makers, including the Founder and Project Manager, require active engagement because they are responsible for strategic decisions, resource allocation and project governance. Operational stakeholders, such as the Marketing Team, Customer </w:t>
      </w:r>
      <w:r w:rsidRPr="00CD0AB3">
        <w:rPr>
          <w:rFonts w:ascii="Arial" w:hAnsi="Arial" w:cs="Arial"/>
          <w:sz w:val="22"/>
          <w:szCs w:val="22"/>
        </w:rPr>
        <w:lastRenderedPageBreak/>
        <w:t>Service Team and IT Development Partner, should participate regularly to support implementation, resolve operational issues and maintain project momentum. External stakeholders also require engagement that reflects their specific role within the project. Customers should be consulted to gather feedback and improve the user experience, while suppliers, payment providers and delivery partners should remain informed to maintain operational continuity. Regulatory authorities require formal engagement when compliance, cybersecurity or data protection issues arise. However, stakeholder expectations may evolve as the project progresses, making it necessary to review and adjust engagement activities where appropriate.</w:t>
      </w:r>
    </w:p>
    <w:p w14:paraId="1D252DE5" w14:textId="77777777" w:rsidR="00321C80" w:rsidRDefault="00321C80" w:rsidP="00CD0AB3">
      <w:pPr>
        <w:pStyle w:val="NormalWeb"/>
        <w:spacing w:line="360" w:lineRule="auto"/>
        <w:ind w:firstLine="720"/>
        <w:rPr>
          <w:rStyle w:val="Strong"/>
          <w:rFonts w:ascii="Arial" w:eastAsiaTheme="majorEastAsia" w:hAnsi="Arial" w:cs="Arial"/>
          <w:sz w:val="22"/>
          <w:szCs w:val="22"/>
        </w:rPr>
      </w:pPr>
      <w:r w:rsidRPr="00CD0AB3">
        <w:rPr>
          <w:rStyle w:val="Strong"/>
          <w:rFonts w:ascii="Arial" w:eastAsiaTheme="majorEastAsia" w:hAnsi="Arial" w:cs="Arial"/>
          <w:b w:val="0"/>
          <w:bCs w:val="0"/>
          <w:sz w:val="22"/>
          <w:szCs w:val="22"/>
        </w:rPr>
        <w:t>Aligning engagement activities with stakeholder priorities strengthens collaboration, improves decision-making and reduces the risk of stakeholder resistance. More importantly, a flexible engagement strategy enables V&amp;V Boutique London to respond effectively to changing stakeholder needs, supporting both the successful implementation of ConnectPlus and the long-term sustainability of the project</w:t>
      </w:r>
      <w:r w:rsidRPr="00CD0AB3">
        <w:rPr>
          <w:rStyle w:val="Strong"/>
          <w:rFonts w:ascii="Arial" w:eastAsiaTheme="majorEastAsia" w:hAnsi="Arial" w:cs="Arial"/>
          <w:sz w:val="22"/>
          <w:szCs w:val="22"/>
        </w:rPr>
        <w:t>.</w:t>
      </w:r>
    </w:p>
    <w:p w14:paraId="5FCDF27B" w14:textId="5E20C6AA" w:rsidR="00956B16" w:rsidRPr="00956B16" w:rsidRDefault="00956B16" w:rsidP="00956B16">
      <w:pPr>
        <w:pStyle w:val="pdq2pgselectionanchorcontainer"/>
        <w:spacing w:line="360" w:lineRule="auto"/>
        <w:jc w:val="center"/>
        <w:rPr>
          <w:rFonts w:ascii="Arial" w:hAnsi="Arial" w:cs="Arial"/>
          <w:sz w:val="22"/>
          <w:szCs w:val="22"/>
        </w:rPr>
      </w:pPr>
      <w:r w:rsidRPr="00956B16">
        <w:rPr>
          <w:rStyle w:val="Strong"/>
          <w:rFonts w:ascii="Arial" w:eastAsiaTheme="majorEastAsia" w:hAnsi="Arial" w:cs="Arial"/>
          <w:sz w:val="22"/>
          <w:szCs w:val="22"/>
        </w:rPr>
        <w:t>4.3</w:t>
      </w:r>
      <w:r>
        <w:rPr>
          <w:rStyle w:val="Strong"/>
          <w:rFonts w:ascii="Arial" w:eastAsiaTheme="majorEastAsia" w:hAnsi="Arial" w:cs="Arial"/>
          <w:sz w:val="22"/>
          <w:szCs w:val="22"/>
        </w:rPr>
        <w:t xml:space="preserve"> </w:t>
      </w:r>
      <w:r w:rsidRPr="00956B16">
        <w:rPr>
          <w:rStyle w:val="Strong"/>
          <w:rFonts w:ascii="Arial" w:eastAsiaTheme="majorEastAsia" w:hAnsi="Arial" w:cs="Arial"/>
          <w:sz w:val="22"/>
          <w:szCs w:val="22"/>
        </w:rPr>
        <w:t>Conflict Management and Resolution</w:t>
      </w:r>
    </w:p>
    <w:p w14:paraId="7ADC3238" w14:textId="77777777" w:rsidR="00956B16" w:rsidRPr="00956B16" w:rsidRDefault="00956B16" w:rsidP="00956B16">
      <w:pPr>
        <w:pStyle w:val="NormalWeb"/>
        <w:spacing w:line="360" w:lineRule="auto"/>
        <w:ind w:firstLine="720"/>
        <w:rPr>
          <w:rFonts w:ascii="Arial" w:hAnsi="Arial" w:cs="Arial"/>
          <w:sz w:val="22"/>
          <w:szCs w:val="22"/>
        </w:rPr>
      </w:pPr>
      <w:r w:rsidRPr="00956B16">
        <w:rPr>
          <w:rFonts w:ascii="Arial" w:hAnsi="Arial" w:cs="Arial"/>
          <w:sz w:val="22"/>
          <w:szCs w:val="22"/>
        </w:rPr>
        <w:t>Stakeholder conflicts may arise during the implementation of ConnectPlus because different stakeholder groups often have competing priorities and expectations. For example, customers may expect rapid platform improvements, while management focuses on budget control and technology partners prioritise technical feasibility. If not addressed, these conflicts can delay decision-making and reduce stakeholder commitment.</w:t>
      </w:r>
    </w:p>
    <w:p w14:paraId="6C7F90DE" w14:textId="77777777" w:rsidR="00956B16" w:rsidRPr="00956B16" w:rsidRDefault="00956B16" w:rsidP="00956B16">
      <w:pPr>
        <w:pStyle w:val="NormalWeb"/>
        <w:spacing w:line="360" w:lineRule="auto"/>
        <w:ind w:firstLine="720"/>
        <w:rPr>
          <w:rFonts w:ascii="Arial" w:hAnsi="Arial" w:cs="Arial"/>
          <w:sz w:val="22"/>
          <w:szCs w:val="22"/>
        </w:rPr>
      </w:pPr>
      <w:r w:rsidRPr="00956B16">
        <w:rPr>
          <w:rFonts w:ascii="Arial" w:hAnsi="Arial" w:cs="Arial"/>
          <w:sz w:val="22"/>
          <w:szCs w:val="22"/>
        </w:rPr>
        <w:t>The Project Manager should adopt a collaborative conflict management approach by encouraging open communication, early consultation and joint problem-solving (PMI, 2021). Regular stakeholder meetings and transparent reporting help identify disagreements before they escalate. Where conflicts cannot be resolved through discussion, decisions should be based on project objectives, organisational priorities and evidence from stakeholder feedback. This approach promotes trust, supports informed decision-making and reduces implementation risks while maintaining positive stakeholder relationships.</w:t>
      </w:r>
    </w:p>
    <w:p w14:paraId="1C6CFE75" w14:textId="77777777" w:rsidR="00956B16" w:rsidRPr="00CD0AB3" w:rsidRDefault="00956B16" w:rsidP="00CD0AB3">
      <w:pPr>
        <w:pStyle w:val="NormalWeb"/>
        <w:spacing w:line="360" w:lineRule="auto"/>
        <w:ind w:firstLine="720"/>
        <w:rPr>
          <w:rFonts w:ascii="Arial" w:hAnsi="Arial" w:cs="Arial"/>
          <w:sz w:val="22"/>
          <w:szCs w:val="22"/>
        </w:rPr>
      </w:pPr>
    </w:p>
    <w:p w14:paraId="34A7213B" w14:textId="77777777" w:rsidR="00260D00" w:rsidRPr="00CD0AB3" w:rsidRDefault="00260D00" w:rsidP="00CD0AB3">
      <w:pPr>
        <w:spacing w:line="360" w:lineRule="auto"/>
        <w:rPr>
          <w:rStyle w:val="Strong"/>
          <w:rFonts w:ascii="Arial" w:hAnsi="Arial" w:cs="Arial"/>
        </w:rPr>
      </w:pPr>
    </w:p>
    <w:p w14:paraId="10895E20" w14:textId="77777777" w:rsidR="00956B16" w:rsidRDefault="00956B16" w:rsidP="00CD0AB3">
      <w:pPr>
        <w:spacing w:line="360" w:lineRule="auto"/>
        <w:jc w:val="center"/>
        <w:rPr>
          <w:rFonts w:ascii="Arial" w:hAnsi="Arial" w:cs="Arial"/>
          <w:b/>
          <w:bCs/>
        </w:rPr>
      </w:pPr>
    </w:p>
    <w:p w14:paraId="12839CBD" w14:textId="77777777" w:rsidR="00956B16" w:rsidRDefault="00956B16" w:rsidP="00CD0AB3">
      <w:pPr>
        <w:spacing w:line="360" w:lineRule="auto"/>
        <w:jc w:val="center"/>
        <w:rPr>
          <w:rFonts w:ascii="Arial" w:hAnsi="Arial" w:cs="Arial"/>
          <w:b/>
          <w:bCs/>
        </w:rPr>
      </w:pPr>
    </w:p>
    <w:p w14:paraId="10B00575" w14:textId="00ECABB3" w:rsidR="00C71C5F" w:rsidRDefault="00DE078C" w:rsidP="00CD0AB3">
      <w:pPr>
        <w:spacing w:line="360" w:lineRule="auto"/>
        <w:jc w:val="center"/>
        <w:rPr>
          <w:rFonts w:ascii="Arial" w:hAnsi="Arial" w:cs="Arial"/>
          <w:b/>
          <w:bCs/>
        </w:rPr>
      </w:pPr>
      <w:r w:rsidRPr="00CD0AB3">
        <w:rPr>
          <w:rFonts w:ascii="Arial" w:hAnsi="Arial" w:cs="Arial"/>
          <w:b/>
          <w:bCs/>
        </w:rPr>
        <w:lastRenderedPageBreak/>
        <w:t>4.</w:t>
      </w:r>
      <w:r w:rsidR="00956B16">
        <w:rPr>
          <w:rFonts w:ascii="Arial" w:hAnsi="Arial" w:cs="Arial"/>
          <w:b/>
          <w:bCs/>
        </w:rPr>
        <w:t>4</w:t>
      </w:r>
      <w:r w:rsidRPr="00CD0AB3">
        <w:rPr>
          <w:rFonts w:ascii="Arial" w:hAnsi="Arial" w:cs="Arial"/>
          <w:b/>
          <w:bCs/>
        </w:rPr>
        <w:t xml:space="preserve"> RACI Matrix</w:t>
      </w:r>
    </w:p>
    <w:p w14:paraId="7F0BC8B2" w14:textId="0835FBF8" w:rsidR="00CD0AB3" w:rsidRPr="00CD0AB3" w:rsidRDefault="00CD0AB3" w:rsidP="00CD0AB3">
      <w:pPr>
        <w:spacing w:line="360" w:lineRule="auto"/>
        <w:rPr>
          <w:rFonts w:ascii="Arial" w:hAnsi="Arial" w:cs="Arial"/>
        </w:rPr>
      </w:pPr>
      <w:r w:rsidRPr="00CD0AB3">
        <w:rPr>
          <w:rFonts w:ascii="Arial" w:hAnsi="Arial" w:cs="Arial"/>
        </w:rPr>
        <w:t>T</w:t>
      </w:r>
      <w:r>
        <w:rPr>
          <w:rFonts w:ascii="Arial" w:hAnsi="Arial" w:cs="Arial"/>
        </w:rPr>
        <w:t xml:space="preserve">able N. 9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2"/>
        <w:gridCol w:w="953"/>
        <w:gridCol w:w="847"/>
        <w:gridCol w:w="964"/>
        <w:gridCol w:w="953"/>
        <w:gridCol w:w="1262"/>
        <w:gridCol w:w="932"/>
        <w:gridCol w:w="858"/>
        <w:gridCol w:w="1085"/>
      </w:tblGrid>
      <w:tr w:rsidR="00DE078C" w:rsidRPr="00CD0AB3" w14:paraId="16426CA8" w14:textId="77777777">
        <w:trPr>
          <w:tblHeader/>
          <w:tblCellSpacing w:w="15" w:type="dxa"/>
        </w:trPr>
        <w:tc>
          <w:tcPr>
            <w:tcW w:w="0" w:type="auto"/>
            <w:vAlign w:val="center"/>
            <w:hideMark/>
          </w:tcPr>
          <w:p w14:paraId="775EA1C8" w14:textId="77777777" w:rsidR="00DE078C" w:rsidRPr="00CD0AB3" w:rsidRDefault="00DE078C"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Project Activities</w:t>
            </w:r>
          </w:p>
        </w:tc>
        <w:tc>
          <w:tcPr>
            <w:tcW w:w="0" w:type="auto"/>
            <w:vAlign w:val="center"/>
            <w:hideMark/>
          </w:tcPr>
          <w:p w14:paraId="04716FB8" w14:textId="77777777" w:rsidR="00DE078C" w:rsidRPr="00CD0AB3" w:rsidRDefault="00DE078C"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Founder / Managing Director</w:t>
            </w:r>
          </w:p>
        </w:tc>
        <w:tc>
          <w:tcPr>
            <w:tcW w:w="0" w:type="auto"/>
            <w:vAlign w:val="center"/>
            <w:hideMark/>
          </w:tcPr>
          <w:p w14:paraId="0ED79547" w14:textId="77777777" w:rsidR="00DE078C" w:rsidRPr="00CD0AB3" w:rsidRDefault="00DE078C"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Project Manager</w:t>
            </w:r>
          </w:p>
        </w:tc>
        <w:tc>
          <w:tcPr>
            <w:tcW w:w="0" w:type="auto"/>
            <w:vAlign w:val="center"/>
            <w:hideMark/>
          </w:tcPr>
          <w:p w14:paraId="7F867771" w14:textId="77777777" w:rsidR="00DE078C" w:rsidRPr="00CD0AB3" w:rsidRDefault="00DE078C"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Marketing Team</w:t>
            </w:r>
          </w:p>
        </w:tc>
        <w:tc>
          <w:tcPr>
            <w:tcW w:w="0" w:type="auto"/>
            <w:vAlign w:val="center"/>
            <w:hideMark/>
          </w:tcPr>
          <w:p w14:paraId="64A12229" w14:textId="77777777" w:rsidR="00DE078C" w:rsidRPr="00CD0AB3" w:rsidRDefault="00DE078C"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Customer Service</w:t>
            </w:r>
          </w:p>
        </w:tc>
        <w:tc>
          <w:tcPr>
            <w:tcW w:w="0" w:type="auto"/>
            <w:vAlign w:val="center"/>
            <w:hideMark/>
          </w:tcPr>
          <w:p w14:paraId="14A85F55" w14:textId="77777777" w:rsidR="00DE078C" w:rsidRPr="00CD0AB3" w:rsidRDefault="00DE078C"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IT Development Partner</w:t>
            </w:r>
          </w:p>
        </w:tc>
        <w:tc>
          <w:tcPr>
            <w:tcW w:w="0" w:type="auto"/>
            <w:vAlign w:val="center"/>
            <w:hideMark/>
          </w:tcPr>
          <w:p w14:paraId="1A5DEA97" w14:textId="77777777" w:rsidR="00DE078C" w:rsidRPr="00CD0AB3" w:rsidRDefault="00DE078C"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Suppliers</w:t>
            </w:r>
          </w:p>
        </w:tc>
        <w:tc>
          <w:tcPr>
            <w:tcW w:w="0" w:type="auto"/>
            <w:vAlign w:val="center"/>
            <w:hideMark/>
          </w:tcPr>
          <w:p w14:paraId="1FFD6ADD" w14:textId="77777777" w:rsidR="00DE078C" w:rsidRPr="00CD0AB3" w:rsidRDefault="00DE078C"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Payment Provider</w:t>
            </w:r>
          </w:p>
        </w:tc>
        <w:tc>
          <w:tcPr>
            <w:tcW w:w="0" w:type="auto"/>
            <w:vAlign w:val="center"/>
            <w:hideMark/>
          </w:tcPr>
          <w:p w14:paraId="57F9691D" w14:textId="77777777" w:rsidR="00DE078C" w:rsidRPr="00CD0AB3" w:rsidRDefault="00DE078C"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Regulatory Authorities</w:t>
            </w:r>
          </w:p>
        </w:tc>
      </w:tr>
      <w:tr w:rsidR="00DE078C" w:rsidRPr="00CD0AB3" w14:paraId="02048D92" w14:textId="77777777">
        <w:trPr>
          <w:tblCellSpacing w:w="15" w:type="dxa"/>
        </w:trPr>
        <w:tc>
          <w:tcPr>
            <w:tcW w:w="0" w:type="auto"/>
            <w:vAlign w:val="center"/>
            <w:hideMark/>
          </w:tcPr>
          <w:p w14:paraId="0D4F2AD2"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Project planning</w:t>
            </w:r>
          </w:p>
        </w:tc>
        <w:tc>
          <w:tcPr>
            <w:tcW w:w="0" w:type="auto"/>
            <w:vAlign w:val="center"/>
            <w:hideMark/>
          </w:tcPr>
          <w:p w14:paraId="312A8033"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A</w:t>
            </w:r>
          </w:p>
        </w:tc>
        <w:tc>
          <w:tcPr>
            <w:tcW w:w="0" w:type="auto"/>
            <w:vAlign w:val="center"/>
            <w:hideMark/>
          </w:tcPr>
          <w:p w14:paraId="4684EA10"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R</w:t>
            </w:r>
          </w:p>
        </w:tc>
        <w:tc>
          <w:tcPr>
            <w:tcW w:w="0" w:type="auto"/>
            <w:vAlign w:val="center"/>
            <w:hideMark/>
          </w:tcPr>
          <w:p w14:paraId="741430DD"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45A3924F"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2F30BCA3"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7BC18E2E"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4B787A2A"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67F3760C"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r>
      <w:tr w:rsidR="00DE078C" w:rsidRPr="00CD0AB3" w14:paraId="2D99E41D" w14:textId="77777777">
        <w:trPr>
          <w:tblCellSpacing w:w="15" w:type="dxa"/>
        </w:trPr>
        <w:tc>
          <w:tcPr>
            <w:tcW w:w="0" w:type="auto"/>
            <w:vAlign w:val="center"/>
            <w:hideMark/>
          </w:tcPr>
          <w:p w14:paraId="03B7BA0A"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Platform development</w:t>
            </w:r>
          </w:p>
        </w:tc>
        <w:tc>
          <w:tcPr>
            <w:tcW w:w="0" w:type="auto"/>
            <w:vAlign w:val="center"/>
            <w:hideMark/>
          </w:tcPr>
          <w:p w14:paraId="3A68B441"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5DD7E8EF"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A</w:t>
            </w:r>
          </w:p>
        </w:tc>
        <w:tc>
          <w:tcPr>
            <w:tcW w:w="0" w:type="auto"/>
            <w:vAlign w:val="center"/>
            <w:hideMark/>
          </w:tcPr>
          <w:p w14:paraId="3F1006BF"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64DF92C5"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700E710C"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R</w:t>
            </w:r>
          </w:p>
        </w:tc>
        <w:tc>
          <w:tcPr>
            <w:tcW w:w="0" w:type="auto"/>
            <w:vAlign w:val="center"/>
            <w:hideMark/>
          </w:tcPr>
          <w:p w14:paraId="7513BF42"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119D4862"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59EE7F63"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r>
      <w:tr w:rsidR="00DE078C" w:rsidRPr="00CD0AB3" w14:paraId="5F799BBF" w14:textId="77777777">
        <w:trPr>
          <w:tblCellSpacing w:w="15" w:type="dxa"/>
        </w:trPr>
        <w:tc>
          <w:tcPr>
            <w:tcW w:w="0" w:type="auto"/>
            <w:vAlign w:val="center"/>
            <w:hideMark/>
          </w:tcPr>
          <w:p w14:paraId="03D0FCA3"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AI integration</w:t>
            </w:r>
          </w:p>
        </w:tc>
        <w:tc>
          <w:tcPr>
            <w:tcW w:w="0" w:type="auto"/>
            <w:vAlign w:val="center"/>
            <w:hideMark/>
          </w:tcPr>
          <w:p w14:paraId="0378B35D"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4885A876"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A</w:t>
            </w:r>
          </w:p>
        </w:tc>
        <w:tc>
          <w:tcPr>
            <w:tcW w:w="0" w:type="auto"/>
            <w:vAlign w:val="center"/>
            <w:hideMark/>
          </w:tcPr>
          <w:p w14:paraId="4A9CA11D"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75DDC51A"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57DF620B"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R</w:t>
            </w:r>
          </w:p>
        </w:tc>
        <w:tc>
          <w:tcPr>
            <w:tcW w:w="0" w:type="auto"/>
            <w:vAlign w:val="center"/>
            <w:hideMark/>
          </w:tcPr>
          <w:p w14:paraId="2FC1138B"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1D178348"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2A141515"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r>
      <w:tr w:rsidR="00DE078C" w:rsidRPr="00CD0AB3" w14:paraId="6915F409" w14:textId="77777777">
        <w:trPr>
          <w:tblCellSpacing w:w="15" w:type="dxa"/>
        </w:trPr>
        <w:tc>
          <w:tcPr>
            <w:tcW w:w="0" w:type="auto"/>
            <w:vAlign w:val="center"/>
            <w:hideMark/>
          </w:tcPr>
          <w:p w14:paraId="5758D569"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Customer testing</w:t>
            </w:r>
          </w:p>
        </w:tc>
        <w:tc>
          <w:tcPr>
            <w:tcW w:w="0" w:type="auto"/>
            <w:vAlign w:val="center"/>
            <w:hideMark/>
          </w:tcPr>
          <w:p w14:paraId="060013FC"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4C0B612B"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A</w:t>
            </w:r>
          </w:p>
        </w:tc>
        <w:tc>
          <w:tcPr>
            <w:tcW w:w="0" w:type="auto"/>
            <w:vAlign w:val="center"/>
            <w:hideMark/>
          </w:tcPr>
          <w:p w14:paraId="6B9B986B"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4B332CFE"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R</w:t>
            </w:r>
          </w:p>
        </w:tc>
        <w:tc>
          <w:tcPr>
            <w:tcW w:w="0" w:type="auto"/>
            <w:vAlign w:val="center"/>
            <w:hideMark/>
          </w:tcPr>
          <w:p w14:paraId="0551EA50"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3296B0F7"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5A0FCC85"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2B25ED86"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r>
      <w:tr w:rsidR="00DE078C" w:rsidRPr="00CD0AB3" w14:paraId="19A139CB" w14:textId="77777777">
        <w:trPr>
          <w:tblCellSpacing w:w="15" w:type="dxa"/>
        </w:trPr>
        <w:tc>
          <w:tcPr>
            <w:tcW w:w="0" w:type="auto"/>
            <w:vAlign w:val="center"/>
            <w:hideMark/>
          </w:tcPr>
          <w:p w14:paraId="0A3FEC9E"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Marketing campaign</w:t>
            </w:r>
          </w:p>
        </w:tc>
        <w:tc>
          <w:tcPr>
            <w:tcW w:w="0" w:type="auto"/>
            <w:vAlign w:val="center"/>
            <w:hideMark/>
          </w:tcPr>
          <w:p w14:paraId="516519BA"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2E98D47B"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A</w:t>
            </w:r>
          </w:p>
        </w:tc>
        <w:tc>
          <w:tcPr>
            <w:tcW w:w="0" w:type="auto"/>
            <w:vAlign w:val="center"/>
            <w:hideMark/>
          </w:tcPr>
          <w:p w14:paraId="381C3957"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R</w:t>
            </w:r>
          </w:p>
        </w:tc>
        <w:tc>
          <w:tcPr>
            <w:tcW w:w="0" w:type="auto"/>
            <w:vAlign w:val="center"/>
            <w:hideMark/>
          </w:tcPr>
          <w:p w14:paraId="2DD0A376"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381BAC13"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18A53650"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152153A3"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3A924D03"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r>
      <w:tr w:rsidR="00DE078C" w:rsidRPr="00CD0AB3" w14:paraId="4DFB9075" w14:textId="77777777">
        <w:trPr>
          <w:tblCellSpacing w:w="15" w:type="dxa"/>
        </w:trPr>
        <w:tc>
          <w:tcPr>
            <w:tcW w:w="0" w:type="auto"/>
            <w:vAlign w:val="center"/>
            <w:hideMark/>
          </w:tcPr>
          <w:p w14:paraId="5932E215"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Staff training</w:t>
            </w:r>
          </w:p>
        </w:tc>
        <w:tc>
          <w:tcPr>
            <w:tcW w:w="0" w:type="auto"/>
            <w:vAlign w:val="center"/>
            <w:hideMark/>
          </w:tcPr>
          <w:p w14:paraId="10182875"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09D4C867"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A</w:t>
            </w:r>
          </w:p>
        </w:tc>
        <w:tc>
          <w:tcPr>
            <w:tcW w:w="0" w:type="auto"/>
            <w:vAlign w:val="center"/>
            <w:hideMark/>
          </w:tcPr>
          <w:p w14:paraId="4318DE3A"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2C122380"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R</w:t>
            </w:r>
          </w:p>
        </w:tc>
        <w:tc>
          <w:tcPr>
            <w:tcW w:w="0" w:type="auto"/>
            <w:vAlign w:val="center"/>
            <w:hideMark/>
          </w:tcPr>
          <w:p w14:paraId="4EE8A377"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4DD3EE63"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566D23DB"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340564DF"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r>
      <w:tr w:rsidR="00DE078C" w:rsidRPr="00CD0AB3" w14:paraId="1BE4F991" w14:textId="77777777">
        <w:trPr>
          <w:tblCellSpacing w:w="15" w:type="dxa"/>
        </w:trPr>
        <w:tc>
          <w:tcPr>
            <w:tcW w:w="0" w:type="auto"/>
            <w:vAlign w:val="center"/>
            <w:hideMark/>
          </w:tcPr>
          <w:p w14:paraId="46E1C35A"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Data protection compliance</w:t>
            </w:r>
          </w:p>
        </w:tc>
        <w:tc>
          <w:tcPr>
            <w:tcW w:w="0" w:type="auto"/>
            <w:vAlign w:val="center"/>
            <w:hideMark/>
          </w:tcPr>
          <w:p w14:paraId="5E102E48"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2DCC7126"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A</w:t>
            </w:r>
          </w:p>
        </w:tc>
        <w:tc>
          <w:tcPr>
            <w:tcW w:w="0" w:type="auto"/>
            <w:vAlign w:val="center"/>
            <w:hideMark/>
          </w:tcPr>
          <w:p w14:paraId="171D955A"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64F7494D"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7DC4043B"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63E355E6"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23634C2C"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336DF1E0"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R</w:t>
            </w:r>
          </w:p>
        </w:tc>
      </w:tr>
      <w:tr w:rsidR="00DE078C" w:rsidRPr="00CD0AB3" w14:paraId="18707061" w14:textId="77777777">
        <w:trPr>
          <w:tblCellSpacing w:w="15" w:type="dxa"/>
        </w:trPr>
        <w:tc>
          <w:tcPr>
            <w:tcW w:w="0" w:type="auto"/>
            <w:vAlign w:val="center"/>
            <w:hideMark/>
          </w:tcPr>
          <w:p w14:paraId="3A46E553"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Platform launch</w:t>
            </w:r>
          </w:p>
        </w:tc>
        <w:tc>
          <w:tcPr>
            <w:tcW w:w="0" w:type="auto"/>
            <w:vAlign w:val="center"/>
            <w:hideMark/>
          </w:tcPr>
          <w:p w14:paraId="4CD87D17"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A</w:t>
            </w:r>
          </w:p>
        </w:tc>
        <w:tc>
          <w:tcPr>
            <w:tcW w:w="0" w:type="auto"/>
            <w:vAlign w:val="center"/>
            <w:hideMark/>
          </w:tcPr>
          <w:p w14:paraId="2843B053"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R</w:t>
            </w:r>
          </w:p>
        </w:tc>
        <w:tc>
          <w:tcPr>
            <w:tcW w:w="0" w:type="auto"/>
            <w:vAlign w:val="center"/>
            <w:hideMark/>
          </w:tcPr>
          <w:p w14:paraId="47D0393E"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R</w:t>
            </w:r>
          </w:p>
        </w:tc>
        <w:tc>
          <w:tcPr>
            <w:tcW w:w="0" w:type="auto"/>
            <w:vAlign w:val="center"/>
            <w:hideMark/>
          </w:tcPr>
          <w:p w14:paraId="1A30D83E"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R</w:t>
            </w:r>
          </w:p>
        </w:tc>
        <w:tc>
          <w:tcPr>
            <w:tcW w:w="0" w:type="auto"/>
            <w:vAlign w:val="center"/>
            <w:hideMark/>
          </w:tcPr>
          <w:p w14:paraId="5EE47865"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R</w:t>
            </w:r>
          </w:p>
        </w:tc>
        <w:tc>
          <w:tcPr>
            <w:tcW w:w="0" w:type="auto"/>
            <w:vAlign w:val="center"/>
            <w:hideMark/>
          </w:tcPr>
          <w:p w14:paraId="7DEBAB88"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55206F60"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585D902A"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r>
      <w:tr w:rsidR="00DE078C" w:rsidRPr="00CD0AB3" w14:paraId="621F25C7" w14:textId="77777777">
        <w:trPr>
          <w:tblCellSpacing w:w="15" w:type="dxa"/>
        </w:trPr>
        <w:tc>
          <w:tcPr>
            <w:tcW w:w="0" w:type="auto"/>
            <w:vAlign w:val="center"/>
            <w:hideMark/>
          </w:tcPr>
          <w:p w14:paraId="2C93F9E7"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Performance evaluation</w:t>
            </w:r>
          </w:p>
        </w:tc>
        <w:tc>
          <w:tcPr>
            <w:tcW w:w="0" w:type="auto"/>
            <w:vAlign w:val="center"/>
            <w:hideMark/>
          </w:tcPr>
          <w:p w14:paraId="43E6E364"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A</w:t>
            </w:r>
          </w:p>
        </w:tc>
        <w:tc>
          <w:tcPr>
            <w:tcW w:w="0" w:type="auto"/>
            <w:vAlign w:val="center"/>
            <w:hideMark/>
          </w:tcPr>
          <w:p w14:paraId="0BAE5051"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R</w:t>
            </w:r>
          </w:p>
        </w:tc>
        <w:tc>
          <w:tcPr>
            <w:tcW w:w="0" w:type="auto"/>
            <w:vAlign w:val="center"/>
            <w:hideMark/>
          </w:tcPr>
          <w:p w14:paraId="394BF6DD"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324A420B"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65D47DF4"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C</w:t>
            </w:r>
          </w:p>
        </w:tc>
        <w:tc>
          <w:tcPr>
            <w:tcW w:w="0" w:type="auto"/>
            <w:vAlign w:val="center"/>
            <w:hideMark/>
          </w:tcPr>
          <w:p w14:paraId="23F0F14E"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6D65F3E2"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c>
          <w:tcPr>
            <w:tcW w:w="0" w:type="auto"/>
            <w:vAlign w:val="center"/>
            <w:hideMark/>
          </w:tcPr>
          <w:p w14:paraId="7B4A07EE" w14:textId="77777777" w:rsidR="00DE078C" w:rsidRPr="00CD0AB3" w:rsidRDefault="00DE078C" w:rsidP="00CD0AB3">
            <w:pPr>
              <w:spacing w:after="0" w:line="360" w:lineRule="auto"/>
              <w:jc w:val="center"/>
              <w:rPr>
                <w:rFonts w:ascii="Arial" w:eastAsia="Times New Roman" w:hAnsi="Arial" w:cs="Arial"/>
                <w:lang w:eastAsia="en-GB"/>
              </w:rPr>
            </w:pPr>
            <w:r w:rsidRPr="00CD0AB3">
              <w:rPr>
                <w:rFonts w:ascii="Arial" w:eastAsia="Times New Roman" w:hAnsi="Arial" w:cs="Arial"/>
                <w:lang w:eastAsia="en-GB"/>
              </w:rPr>
              <w:t>I</w:t>
            </w:r>
          </w:p>
        </w:tc>
      </w:tr>
    </w:tbl>
    <w:p w14:paraId="1E28B807" w14:textId="77777777" w:rsidR="00DE078C" w:rsidRPr="00CD0AB3" w:rsidRDefault="00DE078C" w:rsidP="00CD0AB3">
      <w:pPr>
        <w:spacing w:line="360" w:lineRule="auto"/>
        <w:rPr>
          <w:rFonts w:ascii="Arial" w:hAnsi="Arial" w:cs="Arial"/>
        </w:rPr>
      </w:pPr>
    </w:p>
    <w:p w14:paraId="381FB4B8" w14:textId="77777777" w:rsidR="00DE078C" w:rsidRPr="00CD0AB3" w:rsidRDefault="00DE078C" w:rsidP="00CD0AB3">
      <w:pPr>
        <w:pStyle w:val="pdq2pgselectionanchorcontainer"/>
        <w:spacing w:line="360" w:lineRule="auto"/>
        <w:rPr>
          <w:rFonts w:ascii="Arial" w:hAnsi="Arial" w:cs="Arial"/>
          <w:sz w:val="22"/>
          <w:szCs w:val="22"/>
        </w:rPr>
      </w:pPr>
      <w:r w:rsidRPr="00CD0AB3">
        <w:rPr>
          <w:rStyle w:val="Strong"/>
          <w:rFonts w:ascii="Arial" w:eastAsiaTheme="majorEastAsia" w:hAnsi="Arial" w:cs="Arial"/>
          <w:sz w:val="22"/>
          <w:szCs w:val="22"/>
        </w:rPr>
        <w:t>R = Responsible</w:t>
      </w:r>
      <w:r w:rsidRPr="00CD0AB3">
        <w:rPr>
          <w:rStyle w:val="Strong"/>
          <w:rFonts w:ascii="Arial" w:eastAsiaTheme="majorEastAsia" w:hAnsi="Arial" w:cs="Arial"/>
          <w:sz w:val="22"/>
          <w:szCs w:val="22"/>
        </w:rPr>
        <w:t> </w:t>
      </w:r>
      <w:r w:rsidRPr="00CD0AB3">
        <w:rPr>
          <w:rStyle w:val="Strong"/>
          <w:rFonts w:ascii="Arial" w:eastAsiaTheme="majorEastAsia" w:hAnsi="Arial" w:cs="Arial"/>
          <w:sz w:val="22"/>
          <w:szCs w:val="22"/>
        </w:rPr>
        <w:t>A = Accountable</w:t>
      </w:r>
      <w:r w:rsidRPr="00CD0AB3">
        <w:rPr>
          <w:rStyle w:val="Strong"/>
          <w:rFonts w:ascii="Arial" w:eastAsiaTheme="majorEastAsia" w:hAnsi="Arial" w:cs="Arial"/>
          <w:sz w:val="22"/>
          <w:szCs w:val="22"/>
        </w:rPr>
        <w:t> </w:t>
      </w:r>
      <w:r w:rsidRPr="00CD0AB3">
        <w:rPr>
          <w:rStyle w:val="Strong"/>
          <w:rFonts w:ascii="Arial" w:eastAsiaTheme="majorEastAsia" w:hAnsi="Arial" w:cs="Arial"/>
          <w:sz w:val="22"/>
          <w:szCs w:val="22"/>
        </w:rPr>
        <w:t>C = Consulted</w:t>
      </w:r>
      <w:r w:rsidRPr="00CD0AB3">
        <w:rPr>
          <w:rStyle w:val="Strong"/>
          <w:rFonts w:ascii="Arial" w:eastAsiaTheme="majorEastAsia" w:hAnsi="Arial" w:cs="Arial"/>
          <w:sz w:val="22"/>
          <w:szCs w:val="22"/>
        </w:rPr>
        <w:t> </w:t>
      </w:r>
      <w:r w:rsidRPr="00CD0AB3">
        <w:rPr>
          <w:rStyle w:val="Strong"/>
          <w:rFonts w:ascii="Arial" w:eastAsiaTheme="majorEastAsia" w:hAnsi="Arial" w:cs="Arial"/>
          <w:sz w:val="22"/>
          <w:szCs w:val="22"/>
        </w:rPr>
        <w:t>I = Informed</w:t>
      </w:r>
    </w:p>
    <w:p w14:paraId="55ACA2A4" w14:textId="77777777" w:rsidR="00DE078C" w:rsidRPr="00CD0AB3" w:rsidRDefault="00DE078C" w:rsidP="00CD0AB3">
      <w:pPr>
        <w:spacing w:before="100" w:beforeAutospacing="1" w:after="100" w:afterAutospacing="1" w:line="360" w:lineRule="auto"/>
        <w:outlineLvl w:val="2"/>
        <w:rPr>
          <w:rFonts w:ascii="Arial" w:eastAsia="Times New Roman" w:hAnsi="Arial" w:cs="Arial"/>
          <w:b/>
          <w:bCs/>
          <w:lang w:eastAsia="en-GB"/>
        </w:rPr>
      </w:pPr>
      <w:r w:rsidRPr="00CD0AB3">
        <w:rPr>
          <w:rFonts w:ascii="Arial" w:eastAsia="Times New Roman" w:hAnsi="Arial" w:cs="Arial"/>
          <w:b/>
          <w:bCs/>
          <w:lang w:eastAsia="en-GB"/>
        </w:rPr>
        <w:t>RACI Matrix</w:t>
      </w:r>
    </w:p>
    <w:p w14:paraId="425A56EB" w14:textId="77777777" w:rsidR="00321C80" w:rsidRPr="00CD0AB3" w:rsidRDefault="00321C80" w:rsidP="00CD0AB3">
      <w:pPr>
        <w:pStyle w:val="pdq2pgselectionanchorcontainer"/>
        <w:spacing w:line="360" w:lineRule="auto"/>
        <w:ind w:firstLine="720"/>
        <w:rPr>
          <w:rFonts w:ascii="Arial" w:hAnsi="Arial" w:cs="Arial"/>
          <w:sz w:val="22"/>
          <w:szCs w:val="22"/>
        </w:rPr>
      </w:pPr>
      <w:r w:rsidRPr="00CD0AB3">
        <w:rPr>
          <w:rFonts w:ascii="Arial" w:hAnsi="Arial" w:cs="Arial"/>
          <w:sz w:val="22"/>
          <w:szCs w:val="22"/>
        </w:rPr>
        <w:lastRenderedPageBreak/>
        <w:t>The RACI Matrix establishes clear roles and responsibilities for each stakeholder involved in the ConnectPlus implementation, reducing ambiguity and improving accountability throughout the project. Assigning different levels of responsibility ensures that strategic decisions are made by authorised stakeholders, while operational activities are carried out by individuals with the appropriate expertise (PMI, 2021). This clear allocation of responsibilities also supports more efficient coordination across the project team.</w:t>
      </w:r>
    </w:p>
    <w:p w14:paraId="1EC54E8A" w14:textId="77777777" w:rsidR="00321C80" w:rsidRPr="00CD0AB3" w:rsidRDefault="00321C80" w:rsidP="00CD0AB3">
      <w:pPr>
        <w:pStyle w:val="NormalWeb"/>
        <w:spacing w:line="360" w:lineRule="auto"/>
        <w:ind w:firstLine="720"/>
        <w:rPr>
          <w:rFonts w:ascii="Arial" w:hAnsi="Arial" w:cs="Arial"/>
          <w:sz w:val="22"/>
          <w:szCs w:val="22"/>
        </w:rPr>
      </w:pPr>
      <w:r w:rsidRPr="00CD0AB3">
        <w:rPr>
          <w:rFonts w:ascii="Arial" w:hAnsi="Arial" w:cs="Arial"/>
          <w:sz w:val="22"/>
          <w:szCs w:val="22"/>
        </w:rPr>
        <w:t>The Founder and Project Manager retain overall accountability because they oversee project governance, approve major decisions and ensure that implementation remains aligned with organisational objectives. Operational teams, including Marketing, Customer Service and the IT Development Partner, are responsible for delivering project activities and contributing specialist knowledge throughout implementation. External stakeholders are primarily consulted or informed, as their role is to provide technical support, operational coordination or regulatory oversight rather than direct project management. However, clearly assigning responsibilities does not eliminate the need for ongoing communication, as effective collaboration remains essential when project priorities or stakeholder expectations change.</w:t>
      </w:r>
    </w:p>
    <w:p w14:paraId="1262BD75" w14:textId="77777777" w:rsidR="00321C80" w:rsidRPr="00CD0AB3" w:rsidRDefault="00321C80" w:rsidP="00CD0AB3">
      <w:pPr>
        <w:pStyle w:val="NormalWeb"/>
        <w:spacing w:line="360" w:lineRule="auto"/>
        <w:ind w:firstLine="720"/>
        <w:rPr>
          <w:rFonts w:ascii="Arial" w:hAnsi="Arial" w:cs="Arial"/>
          <w:b/>
          <w:bCs/>
          <w:sz w:val="22"/>
          <w:szCs w:val="22"/>
        </w:rPr>
      </w:pPr>
      <w:r w:rsidRPr="00CD0AB3">
        <w:rPr>
          <w:rStyle w:val="Strong"/>
          <w:rFonts w:ascii="Arial" w:eastAsiaTheme="majorEastAsia" w:hAnsi="Arial" w:cs="Arial"/>
          <w:b w:val="0"/>
          <w:bCs w:val="0"/>
          <w:sz w:val="22"/>
          <w:szCs w:val="22"/>
        </w:rPr>
        <w:t>Clearly defined roles improve collaboration, strengthen decision-making and reduce the risk of duplicated work or communication gaps. By combining accountability with continuous stakeholder communication, the RACI Matrix provides a stronger foundation for effective project governance and increases the likelihood of successfully implementing the ConnectPlus platform.</w:t>
      </w:r>
    </w:p>
    <w:p w14:paraId="5A41A6CE" w14:textId="6CF0E707" w:rsidR="00DE078C" w:rsidRPr="00CD0AB3" w:rsidRDefault="00DE078C" w:rsidP="00CD0AB3">
      <w:pPr>
        <w:spacing w:before="100" w:beforeAutospacing="1" w:after="100" w:afterAutospacing="1" w:line="360" w:lineRule="auto"/>
        <w:rPr>
          <w:rFonts w:ascii="Arial" w:eastAsia="Times New Roman" w:hAnsi="Arial" w:cs="Arial"/>
          <w:lang w:eastAsia="en-GB"/>
        </w:rPr>
      </w:pPr>
    </w:p>
    <w:p w14:paraId="28CE7E16" w14:textId="77777777" w:rsidR="00DE078C" w:rsidRPr="00CD0AB3" w:rsidRDefault="00DE078C" w:rsidP="00CD0AB3">
      <w:pPr>
        <w:spacing w:before="100" w:beforeAutospacing="1" w:after="100" w:afterAutospacing="1" w:line="360" w:lineRule="auto"/>
        <w:outlineLvl w:val="0"/>
        <w:rPr>
          <w:rFonts w:ascii="Arial" w:eastAsia="Times New Roman" w:hAnsi="Arial" w:cs="Arial"/>
          <w:b/>
          <w:bCs/>
          <w:kern w:val="36"/>
          <w:lang w:eastAsia="en-GB"/>
        </w:rPr>
      </w:pPr>
      <w:r w:rsidRPr="00CD0AB3">
        <w:rPr>
          <w:rFonts w:ascii="Arial" w:eastAsia="Times New Roman" w:hAnsi="Arial" w:cs="Arial"/>
          <w:b/>
          <w:bCs/>
          <w:kern w:val="36"/>
          <w:lang w:eastAsia="en-GB"/>
        </w:rPr>
        <w:t>5.0 Evaluation of the Impact of Stakeholder Engagement on Business Performance</w:t>
      </w:r>
    </w:p>
    <w:p w14:paraId="7201D9B3" w14:textId="77777777" w:rsidR="00321C80" w:rsidRPr="00CD0AB3" w:rsidRDefault="00321C80" w:rsidP="00CD0AB3">
      <w:pPr>
        <w:spacing w:before="100" w:beforeAutospacing="1" w:after="100" w:afterAutospacing="1" w:line="360" w:lineRule="auto"/>
        <w:outlineLvl w:val="2"/>
        <w:rPr>
          <w:rFonts w:ascii="Arial" w:eastAsia="Times New Roman" w:hAnsi="Arial" w:cs="Arial"/>
          <w:b/>
          <w:bCs/>
          <w:lang w:eastAsia="en-GB"/>
        </w:rPr>
      </w:pPr>
      <w:r w:rsidRPr="00CD0AB3">
        <w:rPr>
          <w:rFonts w:ascii="Arial" w:eastAsia="Times New Roman" w:hAnsi="Arial" w:cs="Arial"/>
          <w:b/>
          <w:bCs/>
          <w:lang w:eastAsia="en-GB"/>
        </w:rPr>
        <w:t>5.1 Evaluation of the Impact of Stakeholder Engagement on Business Performance</w:t>
      </w:r>
    </w:p>
    <w:p w14:paraId="4C09A190" w14:textId="346A58D3" w:rsidR="00321C80" w:rsidRPr="00CD0AB3" w:rsidRDefault="00321C80" w:rsidP="00CD0AB3">
      <w:pPr>
        <w:spacing w:before="100" w:beforeAutospacing="1" w:after="100" w:afterAutospacing="1" w:line="360" w:lineRule="auto"/>
        <w:ind w:firstLine="720"/>
        <w:rPr>
          <w:rFonts w:ascii="Arial" w:eastAsia="Times New Roman" w:hAnsi="Arial" w:cs="Arial"/>
          <w:lang w:eastAsia="en-GB"/>
        </w:rPr>
      </w:pPr>
      <w:r w:rsidRPr="00CD0AB3">
        <w:rPr>
          <w:rFonts w:ascii="Arial" w:eastAsia="Times New Roman" w:hAnsi="Arial" w:cs="Arial"/>
          <w:lang w:eastAsia="en-GB"/>
        </w:rPr>
        <w:t>Stakeholder engagement is a key driver of business performance because it enables organisations to align project activities with stakeholder expectations while supporting informed decision-making throughout implementation. Rather than viewing engagement as a one-off consultation process, Freeman (</w:t>
      </w:r>
      <w:r w:rsidR="00FA6DD6" w:rsidRPr="00CD0AB3">
        <w:rPr>
          <w:rFonts w:ascii="Arial" w:eastAsia="Times New Roman" w:hAnsi="Arial" w:cs="Arial"/>
          <w:lang w:eastAsia="en-GB"/>
        </w:rPr>
        <w:t>2021</w:t>
      </w:r>
      <w:r w:rsidRPr="00CD0AB3">
        <w:rPr>
          <w:rFonts w:ascii="Arial" w:eastAsia="Times New Roman" w:hAnsi="Arial" w:cs="Arial"/>
          <w:lang w:eastAsia="en-GB"/>
        </w:rPr>
        <w:t xml:space="preserve">) argues that long-term organisational value is created through collaborative relationships with stakeholders. This perspective is reinforced by PMI (2021), which highlights that continuous stakeholder engagement reduces project uncertainty by improving communication, collaboration and decision-making. Together, </w:t>
      </w:r>
      <w:r w:rsidRPr="00CD0AB3">
        <w:rPr>
          <w:rFonts w:ascii="Arial" w:eastAsia="Times New Roman" w:hAnsi="Arial" w:cs="Arial"/>
          <w:lang w:eastAsia="en-GB"/>
        </w:rPr>
        <w:lastRenderedPageBreak/>
        <w:t>these approaches demonstrate that stakeholder engagement contributes not only to successful project delivery but also to wider organisational performance.</w:t>
      </w:r>
    </w:p>
    <w:p w14:paraId="2887E828" w14:textId="77777777" w:rsidR="00321C80" w:rsidRPr="00CD0AB3" w:rsidRDefault="00321C80" w:rsidP="00CD0AB3">
      <w:pPr>
        <w:spacing w:before="100" w:beforeAutospacing="1" w:after="100" w:afterAutospacing="1" w:line="360" w:lineRule="auto"/>
        <w:ind w:firstLine="720"/>
        <w:rPr>
          <w:rFonts w:ascii="Arial" w:eastAsia="Times New Roman" w:hAnsi="Arial" w:cs="Arial"/>
          <w:lang w:eastAsia="en-GB"/>
        </w:rPr>
      </w:pPr>
      <w:r w:rsidRPr="00CD0AB3">
        <w:rPr>
          <w:rFonts w:ascii="Arial" w:eastAsia="Times New Roman" w:hAnsi="Arial" w:cs="Arial"/>
          <w:lang w:eastAsia="en-GB"/>
        </w:rPr>
        <w:t>Employee engagement is particularly important because employees are responsible for adopting and using the ConnectPlus platform in their daily activities. Early involvement through training, workshops and feedback sessions increases confidence in the new system while reducing resistance to organisational change. Kotter (2012) argues that involving employees throughout the change process strengthens commitment and improves implementation outcomes. However, engagement should not end once the platform is launched. Ongoing communication, training and performance feedback are necessary to sustain employee motivation and ensure that the system continues to deliver business value.</w:t>
      </w:r>
    </w:p>
    <w:p w14:paraId="00E20E04" w14:textId="77777777" w:rsidR="00321C80" w:rsidRPr="00CD0AB3" w:rsidRDefault="00321C80" w:rsidP="00CD0AB3">
      <w:pPr>
        <w:spacing w:before="100" w:beforeAutospacing="1" w:after="100" w:afterAutospacing="1" w:line="360" w:lineRule="auto"/>
        <w:ind w:firstLine="720"/>
        <w:rPr>
          <w:rFonts w:ascii="Arial" w:eastAsia="Times New Roman" w:hAnsi="Arial" w:cs="Arial"/>
          <w:lang w:eastAsia="en-GB"/>
        </w:rPr>
      </w:pPr>
      <w:r w:rsidRPr="00CD0AB3">
        <w:rPr>
          <w:rFonts w:ascii="Arial" w:eastAsia="Times New Roman" w:hAnsi="Arial" w:cs="Arial"/>
          <w:lang w:eastAsia="en-GB"/>
        </w:rPr>
        <w:t>Customer engagement also has a direct influence on organisational performance. Feedback collected during testing and after implementation enables V&amp;V Boutique London to identify usability issues, refine platform features and improve the overall customer experience. Payne et al. (2017) emphasise that customer engagement strengthens loyalty and long-term value creation, whereas Freeman (1984) suggests that responding effectively to stakeholder expectations enhances organisational performance more broadly. Although customer feedback provides valuable insights, it may not always reflect the needs of the wider customer base, requiring management to balance individual preferences with long-term business objectives.</w:t>
      </w:r>
    </w:p>
    <w:p w14:paraId="7B406DDD" w14:textId="77777777" w:rsidR="00321C80" w:rsidRPr="00CD0AB3" w:rsidRDefault="00321C80" w:rsidP="00CD0AB3">
      <w:pPr>
        <w:spacing w:before="100" w:beforeAutospacing="1" w:after="100" w:afterAutospacing="1" w:line="360" w:lineRule="auto"/>
        <w:ind w:firstLine="720"/>
        <w:rPr>
          <w:rFonts w:ascii="Arial" w:eastAsia="Times New Roman" w:hAnsi="Arial" w:cs="Arial"/>
          <w:lang w:eastAsia="en-GB"/>
        </w:rPr>
      </w:pPr>
      <w:r w:rsidRPr="00CD0AB3">
        <w:rPr>
          <w:rFonts w:ascii="Arial" w:eastAsia="Times New Roman" w:hAnsi="Arial" w:cs="Arial"/>
          <w:lang w:eastAsia="en-GB"/>
        </w:rPr>
        <w:t>External stakeholders also play an important role in project success. Collaboration with technology partners improves system reliability, accelerates problem resolution and supports successful platform integration. Regulatory authorities ensure compliance with UK GDPR and cybersecurity requirements. While compliance activities may increase implementation costs, they reduce legal and reputational risks and strengthen customer confidence. Stakeholder engagement should therefore be viewed as a strategic capability rather than a project management activity alone, enabling V&amp;V Boutique London to enhance organisational resilience, sustain competitive advantage and maximise the long-term value of the ConnectPlus platform.</w:t>
      </w:r>
    </w:p>
    <w:p w14:paraId="3E2DAFD9" w14:textId="77777777" w:rsidR="00183EA9" w:rsidRPr="00CD0AB3" w:rsidRDefault="00183EA9" w:rsidP="00CD0AB3">
      <w:pPr>
        <w:spacing w:before="100" w:beforeAutospacing="1" w:after="100" w:afterAutospacing="1" w:line="360" w:lineRule="auto"/>
        <w:rPr>
          <w:rFonts w:ascii="Arial" w:eastAsia="Times New Roman" w:hAnsi="Arial" w:cs="Arial"/>
          <w:lang w:eastAsia="en-GB"/>
        </w:rPr>
      </w:pPr>
    </w:p>
    <w:p w14:paraId="6F04918F" w14:textId="77777777" w:rsidR="00956B16" w:rsidRDefault="00956B16" w:rsidP="00CD0AB3">
      <w:pPr>
        <w:spacing w:before="100" w:beforeAutospacing="1" w:after="100" w:afterAutospacing="1" w:line="360" w:lineRule="auto"/>
        <w:outlineLvl w:val="0"/>
        <w:rPr>
          <w:rFonts w:ascii="Arial" w:eastAsia="Times New Roman" w:hAnsi="Arial" w:cs="Arial"/>
          <w:b/>
          <w:bCs/>
          <w:kern w:val="36"/>
          <w:lang w:eastAsia="en-GB"/>
        </w:rPr>
      </w:pPr>
    </w:p>
    <w:p w14:paraId="49DF2C42" w14:textId="77777777" w:rsidR="00956B16" w:rsidRDefault="00956B16" w:rsidP="00CD0AB3">
      <w:pPr>
        <w:spacing w:before="100" w:beforeAutospacing="1" w:after="100" w:afterAutospacing="1" w:line="360" w:lineRule="auto"/>
        <w:outlineLvl w:val="0"/>
        <w:rPr>
          <w:rFonts w:ascii="Arial" w:eastAsia="Times New Roman" w:hAnsi="Arial" w:cs="Arial"/>
          <w:b/>
          <w:bCs/>
          <w:kern w:val="36"/>
          <w:lang w:eastAsia="en-GB"/>
        </w:rPr>
      </w:pPr>
    </w:p>
    <w:p w14:paraId="2FE3C9C8" w14:textId="1D510FFD" w:rsidR="00DE078C" w:rsidRPr="00CD0AB3" w:rsidRDefault="00DE078C" w:rsidP="00CD0AB3">
      <w:pPr>
        <w:spacing w:before="100" w:beforeAutospacing="1" w:after="100" w:afterAutospacing="1" w:line="360" w:lineRule="auto"/>
        <w:outlineLvl w:val="0"/>
        <w:rPr>
          <w:rFonts w:ascii="Arial" w:eastAsia="Times New Roman" w:hAnsi="Arial" w:cs="Arial"/>
          <w:b/>
          <w:bCs/>
          <w:kern w:val="36"/>
          <w:lang w:eastAsia="en-GB"/>
        </w:rPr>
      </w:pPr>
      <w:r w:rsidRPr="00CD0AB3">
        <w:rPr>
          <w:rFonts w:ascii="Arial" w:eastAsia="Times New Roman" w:hAnsi="Arial" w:cs="Arial"/>
          <w:b/>
          <w:bCs/>
          <w:kern w:val="36"/>
          <w:lang w:eastAsia="en-GB"/>
        </w:rPr>
        <w:lastRenderedPageBreak/>
        <w:t>5.2 Impact of Sustainable Stakeholder Engagement on Organisational Performance</w:t>
      </w:r>
    </w:p>
    <w:p w14:paraId="50C0CD87" w14:textId="0A4190E1" w:rsidR="00DE078C" w:rsidRPr="00CD0AB3" w:rsidRDefault="00DE078C"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b/>
          <w:bCs/>
          <w:lang w:eastAsia="en-GB"/>
        </w:rPr>
        <w:t xml:space="preserve">Table </w:t>
      </w:r>
      <w:r w:rsidR="00CD0AB3">
        <w:rPr>
          <w:rFonts w:ascii="Arial" w:eastAsia="Times New Roman" w:hAnsi="Arial" w:cs="Arial"/>
          <w:b/>
          <w:bCs/>
          <w:lang w:eastAsia="en-GB"/>
        </w:rPr>
        <w:t xml:space="preserve">N.10 </w:t>
      </w:r>
      <w:r w:rsidRPr="00CD0AB3">
        <w:rPr>
          <w:rFonts w:ascii="Arial" w:eastAsia="Times New Roman" w:hAnsi="Arial" w:cs="Arial"/>
          <w:b/>
          <w:bCs/>
          <w:lang w:eastAsia="en-GB"/>
        </w:rPr>
        <w:t>Expected Organisational Performance Outcomes of ConnectPlus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75"/>
        <w:gridCol w:w="2591"/>
        <w:gridCol w:w="1821"/>
        <w:gridCol w:w="3039"/>
      </w:tblGrid>
      <w:tr w:rsidR="00DE078C" w:rsidRPr="00CD0AB3" w14:paraId="2A0F52F0" w14:textId="77777777">
        <w:trPr>
          <w:tblHeader/>
          <w:tblCellSpacing w:w="15" w:type="dxa"/>
        </w:trPr>
        <w:tc>
          <w:tcPr>
            <w:tcW w:w="0" w:type="auto"/>
            <w:vAlign w:val="center"/>
            <w:hideMark/>
          </w:tcPr>
          <w:p w14:paraId="52DA1CAD" w14:textId="77777777" w:rsidR="00DE078C" w:rsidRPr="00CD0AB3" w:rsidRDefault="00DE078C"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Performance Area</w:t>
            </w:r>
          </w:p>
        </w:tc>
        <w:tc>
          <w:tcPr>
            <w:tcW w:w="0" w:type="auto"/>
            <w:vAlign w:val="center"/>
            <w:hideMark/>
          </w:tcPr>
          <w:p w14:paraId="148AEA86" w14:textId="77777777" w:rsidR="00DE078C" w:rsidRPr="00CD0AB3" w:rsidRDefault="00DE078C"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Key Performance Indicators (KPIs)</w:t>
            </w:r>
          </w:p>
        </w:tc>
        <w:tc>
          <w:tcPr>
            <w:tcW w:w="0" w:type="auto"/>
            <w:vAlign w:val="center"/>
            <w:hideMark/>
          </w:tcPr>
          <w:p w14:paraId="3053C9B5" w14:textId="77777777" w:rsidR="00DE078C" w:rsidRPr="00CD0AB3" w:rsidRDefault="00DE078C"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Stakeholder Contribution</w:t>
            </w:r>
          </w:p>
        </w:tc>
        <w:tc>
          <w:tcPr>
            <w:tcW w:w="0" w:type="auto"/>
            <w:vAlign w:val="center"/>
            <w:hideMark/>
          </w:tcPr>
          <w:p w14:paraId="196DF2FB" w14:textId="77777777" w:rsidR="00DE078C" w:rsidRPr="00CD0AB3" w:rsidRDefault="00DE078C" w:rsidP="00CD0AB3">
            <w:pPr>
              <w:spacing w:after="0" w:line="360" w:lineRule="auto"/>
              <w:jc w:val="center"/>
              <w:rPr>
                <w:rFonts w:ascii="Arial" w:eastAsia="Times New Roman" w:hAnsi="Arial" w:cs="Arial"/>
                <w:b/>
                <w:bCs/>
                <w:lang w:eastAsia="en-GB"/>
              </w:rPr>
            </w:pPr>
            <w:r w:rsidRPr="00CD0AB3">
              <w:rPr>
                <w:rFonts w:ascii="Arial" w:eastAsia="Times New Roman" w:hAnsi="Arial" w:cs="Arial"/>
                <w:b/>
                <w:bCs/>
                <w:lang w:eastAsia="en-GB"/>
              </w:rPr>
              <w:t>Expected Organisational Impact</w:t>
            </w:r>
          </w:p>
        </w:tc>
      </w:tr>
      <w:tr w:rsidR="00DE078C" w:rsidRPr="00CD0AB3" w14:paraId="65D40D26" w14:textId="77777777">
        <w:trPr>
          <w:tblCellSpacing w:w="15" w:type="dxa"/>
        </w:trPr>
        <w:tc>
          <w:tcPr>
            <w:tcW w:w="0" w:type="auto"/>
            <w:vAlign w:val="center"/>
            <w:hideMark/>
          </w:tcPr>
          <w:p w14:paraId="28ED8D2B"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Financial Performance</w:t>
            </w:r>
          </w:p>
        </w:tc>
        <w:tc>
          <w:tcPr>
            <w:tcW w:w="0" w:type="auto"/>
            <w:vAlign w:val="center"/>
            <w:hideMark/>
          </w:tcPr>
          <w:p w14:paraId="3C4D6524"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Revenue growth, online sales, profit margin</w:t>
            </w:r>
          </w:p>
        </w:tc>
        <w:tc>
          <w:tcPr>
            <w:tcW w:w="0" w:type="auto"/>
            <w:vAlign w:val="center"/>
            <w:hideMark/>
          </w:tcPr>
          <w:p w14:paraId="002DEA9A"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Customers, investors, management</w:t>
            </w:r>
          </w:p>
        </w:tc>
        <w:tc>
          <w:tcPr>
            <w:tcW w:w="0" w:type="auto"/>
            <w:vAlign w:val="center"/>
            <w:hideMark/>
          </w:tcPr>
          <w:p w14:paraId="7C8DC539"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Increased sales through improved digital customer experience and AI-driven recommendations</w:t>
            </w:r>
          </w:p>
        </w:tc>
      </w:tr>
      <w:tr w:rsidR="00DE078C" w:rsidRPr="00CD0AB3" w14:paraId="4A86F1FD" w14:textId="77777777">
        <w:trPr>
          <w:tblCellSpacing w:w="15" w:type="dxa"/>
        </w:trPr>
        <w:tc>
          <w:tcPr>
            <w:tcW w:w="0" w:type="auto"/>
            <w:vAlign w:val="center"/>
            <w:hideMark/>
          </w:tcPr>
          <w:p w14:paraId="1309532F"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Operational Efficiency</w:t>
            </w:r>
          </w:p>
        </w:tc>
        <w:tc>
          <w:tcPr>
            <w:tcW w:w="0" w:type="auto"/>
            <w:vAlign w:val="center"/>
            <w:hideMark/>
          </w:tcPr>
          <w:p w14:paraId="67C8E686"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Order processing time, inventory accuracy, delivery performance</w:t>
            </w:r>
          </w:p>
        </w:tc>
        <w:tc>
          <w:tcPr>
            <w:tcW w:w="0" w:type="auto"/>
            <w:vAlign w:val="center"/>
            <w:hideMark/>
          </w:tcPr>
          <w:p w14:paraId="21408237"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Employees, technology partner, suppliers</w:t>
            </w:r>
          </w:p>
        </w:tc>
        <w:tc>
          <w:tcPr>
            <w:tcW w:w="0" w:type="auto"/>
            <w:vAlign w:val="center"/>
            <w:hideMark/>
          </w:tcPr>
          <w:p w14:paraId="42D04229"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Faster operations, lower costs and improved resource utilisation</w:t>
            </w:r>
          </w:p>
        </w:tc>
      </w:tr>
      <w:tr w:rsidR="00DE078C" w:rsidRPr="00CD0AB3" w14:paraId="52D48536" w14:textId="77777777">
        <w:trPr>
          <w:tblCellSpacing w:w="15" w:type="dxa"/>
        </w:trPr>
        <w:tc>
          <w:tcPr>
            <w:tcW w:w="0" w:type="auto"/>
            <w:vAlign w:val="center"/>
            <w:hideMark/>
          </w:tcPr>
          <w:p w14:paraId="35FE619C"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Customer Satisfaction</w:t>
            </w:r>
          </w:p>
        </w:tc>
        <w:tc>
          <w:tcPr>
            <w:tcW w:w="0" w:type="auto"/>
            <w:vAlign w:val="center"/>
            <w:hideMark/>
          </w:tcPr>
          <w:p w14:paraId="7AF36A52"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Customer Satisfaction Score (CSAT), repeat purchase rate, Net Promoter Score (NPS)</w:t>
            </w:r>
          </w:p>
        </w:tc>
        <w:tc>
          <w:tcPr>
            <w:tcW w:w="0" w:type="auto"/>
            <w:vAlign w:val="center"/>
            <w:hideMark/>
          </w:tcPr>
          <w:p w14:paraId="6742C505"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Customers</w:t>
            </w:r>
          </w:p>
        </w:tc>
        <w:tc>
          <w:tcPr>
            <w:tcW w:w="0" w:type="auto"/>
            <w:vAlign w:val="center"/>
            <w:hideMark/>
          </w:tcPr>
          <w:p w14:paraId="078D4D20"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Greater customer loyalty, retention and positive word-of-mouth</w:t>
            </w:r>
          </w:p>
        </w:tc>
      </w:tr>
      <w:tr w:rsidR="00DE078C" w:rsidRPr="00CD0AB3" w14:paraId="4DD5F9B4" w14:textId="77777777">
        <w:trPr>
          <w:tblCellSpacing w:w="15" w:type="dxa"/>
        </w:trPr>
        <w:tc>
          <w:tcPr>
            <w:tcW w:w="0" w:type="auto"/>
            <w:vAlign w:val="center"/>
            <w:hideMark/>
          </w:tcPr>
          <w:p w14:paraId="3E07587C"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Employee Performance</w:t>
            </w:r>
          </w:p>
        </w:tc>
        <w:tc>
          <w:tcPr>
            <w:tcW w:w="0" w:type="auto"/>
            <w:vAlign w:val="center"/>
            <w:hideMark/>
          </w:tcPr>
          <w:p w14:paraId="3ADA6E28"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Employee satisfaction, training completion, productivity</w:t>
            </w:r>
          </w:p>
        </w:tc>
        <w:tc>
          <w:tcPr>
            <w:tcW w:w="0" w:type="auto"/>
            <w:vAlign w:val="center"/>
            <w:hideMark/>
          </w:tcPr>
          <w:p w14:paraId="68C0B797"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Employees, management</w:t>
            </w:r>
          </w:p>
        </w:tc>
        <w:tc>
          <w:tcPr>
            <w:tcW w:w="0" w:type="auto"/>
            <w:vAlign w:val="center"/>
            <w:hideMark/>
          </w:tcPr>
          <w:p w14:paraId="44500B80"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Higher motivation, stronger digital capabilities and improved service quality</w:t>
            </w:r>
          </w:p>
        </w:tc>
      </w:tr>
      <w:tr w:rsidR="00DE078C" w:rsidRPr="00CD0AB3" w14:paraId="35531394" w14:textId="77777777">
        <w:trPr>
          <w:tblCellSpacing w:w="15" w:type="dxa"/>
        </w:trPr>
        <w:tc>
          <w:tcPr>
            <w:tcW w:w="0" w:type="auto"/>
            <w:vAlign w:val="center"/>
            <w:hideMark/>
          </w:tcPr>
          <w:p w14:paraId="24D93DD1"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Innovation</w:t>
            </w:r>
          </w:p>
        </w:tc>
        <w:tc>
          <w:tcPr>
            <w:tcW w:w="0" w:type="auto"/>
            <w:vAlign w:val="center"/>
            <w:hideMark/>
          </w:tcPr>
          <w:p w14:paraId="3D254315"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Number of AI features implemented, platform improvements</w:t>
            </w:r>
          </w:p>
        </w:tc>
        <w:tc>
          <w:tcPr>
            <w:tcW w:w="0" w:type="auto"/>
            <w:vAlign w:val="center"/>
            <w:hideMark/>
          </w:tcPr>
          <w:p w14:paraId="598B5365"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Technology partner, management</w:t>
            </w:r>
          </w:p>
        </w:tc>
        <w:tc>
          <w:tcPr>
            <w:tcW w:w="0" w:type="auto"/>
            <w:vAlign w:val="center"/>
            <w:hideMark/>
          </w:tcPr>
          <w:p w14:paraId="510B3091"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Continuous innovation and improved competitiveness</w:t>
            </w:r>
          </w:p>
        </w:tc>
      </w:tr>
      <w:tr w:rsidR="00DE078C" w:rsidRPr="00CD0AB3" w14:paraId="208A9B68" w14:textId="77777777">
        <w:trPr>
          <w:tblCellSpacing w:w="15" w:type="dxa"/>
        </w:trPr>
        <w:tc>
          <w:tcPr>
            <w:tcW w:w="0" w:type="auto"/>
            <w:vAlign w:val="center"/>
            <w:hideMark/>
          </w:tcPr>
          <w:p w14:paraId="4F22D3A1"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Regulatory Compliance</w:t>
            </w:r>
          </w:p>
        </w:tc>
        <w:tc>
          <w:tcPr>
            <w:tcW w:w="0" w:type="auto"/>
            <w:vAlign w:val="center"/>
            <w:hideMark/>
          </w:tcPr>
          <w:p w14:paraId="061DB08B"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GDPR compliance, cybersecurity incidents, complaint rate</w:t>
            </w:r>
          </w:p>
        </w:tc>
        <w:tc>
          <w:tcPr>
            <w:tcW w:w="0" w:type="auto"/>
            <w:vAlign w:val="center"/>
            <w:hideMark/>
          </w:tcPr>
          <w:p w14:paraId="3C0A6AEF"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Regulatory bodies, technology partner</w:t>
            </w:r>
          </w:p>
        </w:tc>
        <w:tc>
          <w:tcPr>
            <w:tcW w:w="0" w:type="auto"/>
            <w:vAlign w:val="center"/>
            <w:hideMark/>
          </w:tcPr>
          <w:p w14:paraId="76B533A1" w14:textId="77777777" w:rsidR="00DE078C" w:rsidRPr="00CD0AB3" w:rsidRDefault="00DE078C" w:rsidP="00CD0AB3">
            <w:pPr>
              <w:spacing w:after="0" w:line="360" w:lineRule="auto"/>
              <w:rPr>
                <w:rFonts w:ascii="Arial" w:eastAsia="Times New Roman" w:hAnsi="Arial" w:cs="Arial"/>
                <w:lang w:eastAsia="en-GB"/>
              </w:rPr>
            </w:pPr>
            <w:r w:rsidRPr="00CD0AB3">
              <w:rPr>
                <w:rFonts w:ascii="Arial" w:eastAsia="Times New Roman" w:hAnsi="Arial" w:cs="Arial"/>
                <w:lang w:eastAsia="en-GB"/>
              </w:rPr>
              <w:t>Reduced legal risks and increased customer trust</w:t>
            </w:r>
          </w:p>
        </w:tc>
      </w:tr>
    </w:tbl>
    <w:p w14:paraId="5BCF2B7D" w14:textId="77777777" w:rsidR="00DE078C" w:rsidRPr="00CD0AB3" w:rsidRDefault="00DE078C" w:rsidP="00CD0AB3">
      <w:pPr>
        <w:spacing w:line="360" w:lineRule="auto"/>
        <w:rPr>
          <w:rFonts w:ascii="Arial" w:hAnsi="Arial" w:cs="Arial"/>
        </w:rPr>
      </w:pPr>
    </w:p>
    <w:p w14:paraId="09885259" w14:textId="77777777" w:rsidR="00321C80" w:rsidRPr="00CD0AB3" w:rsidRDefault="00321C80" w:rsidP="00CD0AB3">
      <w:pPr>
        <w:pStyle w:val="pdq2pgselectionanchorcontainer"/>
        <w:spacing w:line="360" w:lineRule="auto"/>
        <w:ind w:firstLine="720"/>
        <w:rPr>
          <w:rFonts w:ascii="Arial" w:hAnsi="Arial" w:cs="Arial"/>
          <w:sz w:val="22"/>
          <w:szCs w:val="22"/>
        </w:rPr>
      </w:pPr>
      <w:r w:rsidRPr="00CD0AB3">
        <w:rPr>
          <w:rFonts w:ascii="Arial" w:hAnsi="Arial" w:cs="Arial"/>
          <w:sz w:val="22"/>
          <w:szCs w:val="22"/>
        </w:rPr>
        <w:t xml:space="preserve">Successful stakeholder engagement contributes to sustainable organisational performance by improving decision-making, strengthening collaboration and aligning business objectives with stakeholder expectations. Sustainable performance, however, extends beyond financial outcomes. Kaplan and Norton (1996) argue that long-term success depends on balancing financial performance with customer, internal process, and learning and growth perspectives. Likewise, Freeman (1984) suggests that sustainable value is created by meeting the expectations of multiple stakeholder groups rather than focusing </w:t>
      </w:r>
      <w:r w:rsidRPr="00CD0AB3">
        <w:rPr>
          <w:rFonts w:ascii="Arial" w:hAnsi="Arial" w:cs="Arial"/>
          <w:sz w:val="22"/>
          <w:szCs w:val="22"/>
        </w:rPr>
        <w:lastRenderedPageBreak/>
        <w:t>solely on shareholder returns. Together, these perspectives highlight that organisational success depends on both business performance and stakeholder relationships.</w:t>
      </w:r>
    </w:p>
    <w:p w14:paraId="4DCBD3A8" w14:textId="77777777" w:rsidR="00321C80" w:rsidRPr="00CD0AB3" w:rsidRDefault="00321C80" w:rsidP="00CD0AB3">
      <w:pPr>
        <w:pStyle w:val="NormalWeb"/>
        <w:spacing w:line="360" w:lineRule="auto"/>
        <w:ind w:firstLine="720"/>
        <w:rPr>
          <w:rFonts w:ascii="Arial" w:hAnsi="Arial" w:cs="Arial"/>
          <w:sz w:val="22"/>
          <w:szCs w:val="22"/>
        </w:rPr>
      </w:pPr>
      <w:r w:rsidRPr="00CD0AB3">
        <w:rPr>
          <w:rFonts w:ascii="Arial" w:hAnsi="Arial" w:cs="Arial"/>
          <w:sz w:val="22"/>
          <w:szCs w:val="22"/>
        </w:rPr>
        <w:t>For the ConnectPlus project, improved financial performance is expected through stronger customer engagement, increased online sales and higher customer retention. Financial growth alone, however, would not indicate successful implementation if customer satisfaction, employee adoption and operational efficiency remained weak. These non-financial outcomes are equally important indicators of long-term success.</w:t>
      </w:r>
    </w:p>
    <w:p w14:paraId="1F83BE22" w14:textId="77777777" w:rsidR="00321C80" w:rsidRPr="00CD0AB3" w:rsidRDefault="00321C80" w:rsidP="00CD0AB3">
      <w:pPr>
        <w:pStyle w:val="NormalWeb"/>
        <w:spacing w:line="360" w:lineRule="auto"/>
        <w:rPr>
          <w:rFonts w:ascii="Arial" w:hAnsi="Arial" w:cs="Arial"/>
          <w:sz w:val="22"/>
          <w:szCs w:val="22"/>
        </w:rPr>
      </w:pPr>
      <w:r w:rsidRPr="00CD0AB3">
        <w:rPr>
          <w:rFonts w:ascii="Arial" w:hAnsi="Arial" w:cs="Arial"/>
          <w:sz w:val="22"/>
          <w:szCs w:val="22"/>
        </w:rPr>
        <w:t>Stakeholder engagement also enhances operational performance by encouraging collaboration throughout implementation. Employees who participate in training and provide regular feedback are more likely to adopt the platform successfully, improving productivity and reducing operational errors. Collaboration with technology partners further supports reliable system integration and efficient business operations. Nevertheless, achieving these benefits requires continuous engagement, as stakeholder commitment may decline without regular communication and support.</w:t>
      </w:r>
    </w:p>
    <w:p w14:paraId="1C21D99F" w14:textId="77777777" w:rsidR="00321C80" w:rsidRPr="00CD0AB3" w:rsidRDefault="00321C80" w:rsidP="00CD0AB3">
      <w:pPr>
        <w:pStyle w:val="NormalWeb"/>
        <w:spacing w:line="360" w:lineRule="auto"/>
        <w:ind w:firstLine="720"/>
        <w:rPr>
          <w:rFonts w:ascii="Arial" w:hAnsi="Arial" w:cs="Arial"/>
          <w:sz w:val="22"/>
          <w:szCs w:val="22"/>
        </w:rPr>
      </w:pPr>
      <w:r w:rsidRPr="00CD0AB3">
        <w:rPr>
          <w:rFonts w:ascii="Arial" w:hAnsi="Arial" w:cs="Arial"/>
          <w:sz w:val="22"/>
          <w:szCs w:val="22"/>
        </w:rPr>
        <w:t>Maintaining constructive relationships with customers and regulatory authorities also strengthens sustainable performance. Customer feedback enables continuous platform improvement and encourages long-term loyalty (Payne et al., 2017), while compliance with UK GDPR and cybersecurity requirements reduces legal and reputational risks despite increasing implementation costs.</w:t>
      </w:r>
    </w:p>
    <w:p w14:paraId="59A6763D" w14:textId="77777777" w:rsidR="00321C80" w:rsidRPr="00CD0AB3" w:rsidRDefault="00321C80" w:rsidP="00CD0AB3">
      <w:pPr>
        <w:pStyle w:val="NormalWeb"/>
        <w:spacing w:line="360" w:lineRule="auto"/>
        <w:rPr>
          <w:rFonts w:ascii="Arial" w:hAnsi="Arial" w:cs="Arial"/>
          <w:b/>
          <w:bCs/>
          <w:sz w:val="22"/>
          <w:szCs w:val="22"/>
        </w:rPr>
      </w:pPr>
      <w:r w:rsidRPr="00CD0AB3">
        <w:rPr>
          <w:rStyle w:val="Strong"/>
          <w:rFonts w:ascii="Arial" w:eastAsiaTheme="majorEastAsia" w:hAnsi="Arial" w:cs="Arial"/>
          <w:b w:val="0"/>
          <w:bCs w:val="0"/>
          <w:sz w:val="22"/>
          <w:szCs w:val="22"/>
        </w:rPr>
        <w:t>Ultimately, sustainable stakeholder engagement creates value across financial, operational and strategic dimensions. By embedding stakeholder perspectives into performance management, V&amp;V Boutique London can strengthen organisational resilience, support continuous improvement and achieve a sustainable competitive advantage beyond the initial implementation of ConnectPlus.</w:t>
      </w:r>
    </w:p>
    <w:p w14:paraId="5D8AF98C" w14:textId="77777777" w:rsidR="00321C80" w:rsidRPr="00CD0AB3" w:rsidRDefault="00321C80" w:rsidP="00CD0AB3">
      <w:pPr>
        <w:spacing w:before="100" w:beforeAutospacing="1" w:after="100" w:afterAutospacing="1" w:line="360" w:lineRule="auto"/>
        <w:outlineLvl w:val="2"/>
        <w:rPr>
          <w:rFonts w:ascii="Arial" w:eastAsia="Times New Roman" w:hAnsi="Arial" w:cs="Arial"/>
          <w:b/>
          <w:bCs/>
          <w:lang w:eastAsia="en-GB"/>
        </w:rPr>
      </w:pPr>
      <w:r w:rsidRPr="00CD0AB3">
        <w:rPr>
          <w:rFonts w:ascii="Arial" w:eastAsia="Times New Roman" w:hAnsi="Arial" w:cs="Arial"/>
          <w:b/>
          <w:bCs/>
          <w:lang w:eastAsia="en-GB"/>
        </w:rPr>
        <w:t>5.3 Impact on Business Performance</w:t>
      </w:r>
    </w:p>
    <w:p w14:paraId="37946858" w14:textId="77777777" w:rsidR="00321C80" w:rsidRPr="00CD0AB3" w:rsidRDefault="00321C80" w:rsidP="00CD0AB3">
      <w:pPr>
        <w:spacing w:before="100" w:beforeAutospacing="1" w:after="100" w:afterAutospacing="1" w:line="360" w:lineRule="auto"/>
        <w:ind w:firstLine="720"/>
        <w:rPr>
          <w:rFonts w:ascii="Arial" w:eastAsia="Times New Roman" w:hAnsi="Arial" w:cs="Arial"/>
          <w:lang w:eastAsia="en-GB"/>
        </w:rPr>
      </w:pPr>
      <w:r w:rsidRPr="00CD0AB3">
        <w:rPr>
          <w:rFonts w:ascii="Arial" w:eastAsia="Times New Roman" w:hAnsi="Arial" w:cs="Arial"/>
          <w:lang w:eastAsia="en-GB"/>
        </w:rPr>
        <w:t>Effective stakeholder engagement directly influences the business performance of V&amp;V Boutique London by improving operational efficiency, customer satisfaction and long-term competitiveness. Employees who are actively involved in the implementation of ConnectPlus are more likely to adopt the platform successfully, leading to higher productivity and fewer operational errors (Kotter, 2012). Customer engagement through continuous feedback also enables the business to refine the user experience, encourage repeat purchases and strengthen brand loyalty (Payne et al., 2017).</w:t>
      </w:r>
    </w:p>
    <w:p w14:paraId="5373D4CE" w14:textId="77777777" w:rsidR="00321C80" w:rsidRDefault="00321C80" w:rsidP="00CD0AB3">
      <w:pPr>
        <w:spacing w:before="100" w:beforeAutospacing="1" w:after="100" w:afterAutospacing="1" w:line="360" w:lineRule="auto"/>
        <w:ind w:firstLine="720"/>
        <w:rPr>
          <w:rFonts w:ascii="Arial" w:eastAsia="Times New Roman" w:hAnsi="Arial" w:cs="Arial"/>
          <w:lang w:eastAsia="en-GB"/>
        </w:rPr>
      </w:pPr>
      <w:r w:rsidRPr="00CD0AB3">
        <w:rPr>
          <w:rFonts w:ascii="Arial" w:eastAsia="Times New Roman" w:hAnsi="Arial" w:cs="Arial"/>
          <w:lang w:eastAsia="en-GB"/>
        </w:rPr>
        <w:lastRenderedPageBreak/>
        <w:t>Collaboration with technology partners supports reliable system development and ongoing innovation, while compliance with regulatory requirements reduces legal risks and reinforces customer trust. Although these activities require additional time and resources, they strengthen organisational resilience and reduce the likelihood of costly implementation failures. Stakeholder engagement should therefore be regarded as a strategic capability that enhances business performance, supports sustainable competitive advantage and maximises the long-term value created by the ConnectPlus project.</w:t>
      </w:r>
    </w:p>
    <w:p w14:paraId="4386FFB0" w14:textId="77777777" w:rsidR="00CD0AB3" w:rsidRDefault="00CD0AB3" w:rsidP="00CD0AB3">
      <w:pPr>
        <w:spacing w:before="100" w:beforeAutospacing="1" w:after="100" w:afterAutospacing="1" w:line="360" w:lineRule="auto"/>
        <w:ind w:firstLine="720"/>
        <w:rPr>
          <w:rFonts w:ascii="Arial" w:eastAsia="Times New Roman" w:hAnsi="Arial" w:cs="Arial"/>
          <w:lang w:eastAsia="en-GB"/>
        </w:rPr>
      </w:pPr>
    </w:p>
    <w:p w14:paraId="3A415A0E" w14:textId="77777777" w:rsidR="00CD0AB3" w:rsidRPr="00CD0AB3" w:rsidRDefault="00CD0AB3" w:rsidP="00CD0AB3">
      <w:pPr>
        <w:spacing w:before="100" w:beforeAutospacing="1" w:after="100" w:afterAutospacing="1" w:line="360" w:lineRule="auto"/>
        <w:ind w:firstLine="720"/>
        <w:rPr>
          <w:rFonts w:ascii="Arial" w:eastAsia="Times New Roman" w:hAnsi="Arial" w:cs="Arial"/>
          <w:lang w:eastAsia="en-GB"/>
        </w:rPr>
      </w:pPr>
    </w:p>
    <w:p w14:paraId="61852B3E" w14:textId="77777777" w:rsidR="00956B16" w:rsidRDefault="00956B16" w:rsidP="00CD0AB3">
      <w:pPr>
        <w:spacing w:before="100" w:beforeAutospacing="1" w:after="100" w:afterAutospacing="1" w:line="360" w:lineRule="auto"/>
        <w:jc w:val="center"/>
        <w:outlineLvl w:val="2"/>
        <w:rPr>
          <w:rFonts w:ascii="Arial" w:eastAsia="Times New Roman" w:hAnsi="Arial" w:cs="Arial"/>
          <w:b/>
          <w:bCs/>
          <w:lang w:eastAsia="en-GB"/>
        </w:rPr>
      </w:pPr>
    </w:p>
    <w:p w14:paraId="32DCD7AF" w14:textId="77777777" w:rsidR="00956B16" w:rsidRDefault="00956B16" w:rsidP="00CD0AB3">
      <w:pPr>
        <w:spacing w:before="100" w:beforeAutospacing="1" w:after="100" w:afterAutospacing="1" w:line="360" w:lineRule="auto"/>
        <w:jc w:val="center"/>
        <w:outlineLvl w:val="2"/>
        <w:rPr>
          <w:rFonts w:ascii="Arial" w:eastAsia="Times New Roman" w:hAnsi="Arial" w:cs="Arial"/>
          <w:b/>
          <w:bCs/>
          <w:lang w:eastAsia="en-GB"/>
        </w:rPr>
      </w:pPr>
    </w:p>
    <w:p w14:paraId="247A95A3" w14:textId="77777777" w:rsidR="00956B16" w:rsidRDefault="00956B16" w:rsidP="00CD0AB3">
      <w:pPr>
        <w:spacing w:before="100" w:beforeAutospacing="1" w:after="100" w:afterAutospacing="1" w:line="360" w:lineRule="auto"/>
        <w:jc w:val="center"/>
        <w:outlineLvl w:val="2"/>
        <w:rPr>
          <w:rFonts w:ascii="Arial" w:eastAsia="Times New Roman" w:hAnsi="Arial" w:cs="Arial"/>
          <w:b/>
          <w:bCs/>
          <w:lang w:eastAsia="en-GB"/>
        </w:rPr>
      </w:pPr>
    </w:p>
    <w:p w14:paraId="4A1CAF8A" w14:textId="77777777" w:rsidR="00956B16" w:rsidRDefault="00956B16" w:rsidP="00CD0AB3">
      <w:pPr>
        <w:spacing w:before="100" w:beforeAutospacing="1" w:after="100" w:afterAutospacing="1" w:line="360" w:lineRule="auto"/>
        <w:jc w:val="center"/>
        <w:outlineLvl w:val="2"/>
        <w:rPr>
          <w:rFonts w:ascii="Arial" w:eastAsia="Times New Roman" w:hAnsi="Arial" w:cs="Arial"/>
          <w:b/>
          <w:bCs/>
          <w:lang w:eastAsia="en-GB"/>
        </w:rPr>
      </w:pPr>
    </w:p>
    <w:p w14:paraId="61DFF492" w14:textId="77777777" w:rsidR="00956B16" w:rsidRDefault="00956B16" w:rsidP="00CD0AB3">
      <w:pPr>
        <w:spacing w:before="100" w:beforeAutospacing="1" w:after="100" w:afterAutospacing="1" w:line="360" w:lineRule="auto"/>
        <w:jc w:val="center"/>
        <w:outlineLvl w:val="2"/>
        <w:rPr>
          <w:rFonts w:ascii="Arial" w:eastAsia="Times New Roman" w:hAnsi="Arial" w:cs="Arial"/>
          <w:b/>
          <w:bCs/>
          <w:lang w:eastAsia="en-GB"/>
        </w:rPr>
      </w:pPr>
    </w:p>
    <w:p w14:paraId="5EDABBF0" w14:textId="77777777" w:rsidR="00956B16" w:rsidRDefault="00956B16" w:rsidP="00CD0AB3">
      <w:pPr>
        <w:spacing w:before="100" w:beforeAutospacing="1" w:after="100" w:afterAutospacing="1" w:line="360" w:lineRule="auto"/>
        <w:jc w:val="center"/>
        <w:outlineLvl w:val="2"/>
        <w:rPr>
          <w:rFonts w:ascii="Arial" w:eastAsia="Times New Roman" w:hAnsi="Arial" w:cs="Arial"/>
          <w:b/>
          <w:bCs/>
          <w:lang w:eastAsia="en-GB"/>
        </w:rPr>
      </w:pPr>
    </w:p>
    <w:p w14:paraId="36F48EB2" w14:textId="77777777" w:rsidR="00956B16" w:rsidRDefault="00956B16" w:rsidP="00CD0AB3">
      <w:pPr>
        <w:spacing w:before="100" w:beforeAutospacing="1" w:after="100" w:afterAutospacing="1" w:line="360" w:lineRule="auto"/>
        <w:jc w:val="center"/>
        <w:outlineLvl w:val="2"/>
        <w:rPr>
          <w:rFonts w:ascii="Arial" w:eastAsia="Times New Roman" w:hAnsi="Arial" w:cs="Arial"/>
          <w:b/>
          <w:bCs/>
          <w:lang w:eastAsia="en-GB"/>
        </w:rPr>
      </w:pPr>
    </w:p>
    <w:p w14:paraId="7BC90C11" w14:textId="77777777" w:rsidR="00956B16" w:rsidRDefault="00956B16" w:rsidP="00CD0AB3">
      <w:pPr>
        <w:spacing w:before="100" w:beforeAutospacing="1" w:after="100" w:afterAutospacing="1" w:line="360" w:lineRule="auto"/>
        <w:jc w:val="center"/>
        <w:outlineLvl w:val="2"/>
        <w:rPr>
          <w:rFonts w:ascii="Arial" w:eastAsia="Times New Roman" w:hAnsi="Arial" w:cs="Arial"/>
          <w:b/>
          <w:bCs/>
          <w:lang w:eastAsia="en-GB"/>
        </w:rPr>
      </w:pPr>
    </w:p>
    <w:p w14:paraId="4F0C3C55" w14:textId="77777777" w:rsidR="00956B16" w:rsidRDefault="00956B16" w:rsidP="00CD0AB3">
      <w:pPr>
        <w:spacing w:before="100" w:beforeAutospacing="1" w:after="100" w:afterAutospacing="1" w:line="360" w:lineRule="auto"/>
        <w:jc w:val="center"/>
        <w:outlineLvl w:val="2"/>
        <w:rPr>
          <w:rFonts w:ascii="Arial" w:eastAsia="Times New Roman" w:hAnsi="Arial" w:cs="Arial"/>
          <w:b/>
          <w:bCs/>
          <w:lang w:eastAsia="en-GB"/>
        </w:rPr>
      </w:pPr>
    </w:p>
    <w:p w14:paraId="1DEC6F84" w14:textId="77777777" w:rsidR="00956B16" w:rsidRDefault="00956B16" w:rsidP="00CD0AB3">
      <w:pPr>
        <w:spacing w:before="100" w:beforeAutospacing="1" w:after="100" w:afterAutospacing="1" w:line="360" w:lineRule="auto"/>
        <w:jc w:val="center"/>
        <w:outlineLvl w:val="2"/>
        <w:rPr>
          <w:rFonts w:ascii="Arial" w:eastAsia="Times New Roman" w:hAnsi="Arial" w:cs="Arial"/>
          <w:b/>
          <w:bCs/>
          <w:lang w:eastAsia="en-GB"/>
        </w:rPr>
      </w:pPr>
    </w:p>
    <w:p w14:paraId="28CA40B7" w14:textId="77777777" w:rsidR="00956B16" w:rsidRDefault="00956B16" w:rsidP="00CD0AB3">
      <w:pPr>
        <w:spacing w:before="100" w:beforeAutospacing="1" w:after="100" w:afterAutospacing="1" w:line="360" w:lineRule="auto"/>
        <w:jc w:val="center"/>
        <w:outlineLvl w:val="2"/>
        <w:rPr>
          <w:rFonts w:ascii="Arial" w:eastAsia="Times New Roman" w:hAnsi="Arial" w:cs="Arial"/>
          <w:b/>
          <w:bCs/>
          <w:lang w:eastAsia="en-GB"/>
        </w:rPr>
      </w:pPr>
    </w:p>
    <w:p w14:paraId="0B13CA80" w14:textId="77777777" w:rsidR="00956B16" w:rsidRDefault="00956B16" w:rsidP="00CD0AB3">
      <w:pPr>
        <w:spacing w:before="100" w:beforeAutospacing="1" w:after="100" w:afterAutospacing="1" w:line="360" w:lineRule="auto"/>
        <w:jc w:val="center"/>
        <w:outlineLvl w:val="2"/>
        <w:rPr>
          <w:rFonts w:ascii="Arial" w:eastAsia="Times New Roman" w:hAnsi="Arial" w:cs="Arial"/>
          <w:b/>
          <w:bCs/>
          <w:lang w:eastAsia="en-GB"/>
        </w:rPr>
      </w:pPr>
    </w:p>
    <w:p w14:paraId="34FE2952" w14:textId="77777777" w:rsidR="00956B16" w:rsidRDefault="00956B16" w:rsidP="00CD0AB3">
      <w:pPr>
        <w:spacing w:before="100" w:beforeAutospacing="1" w:after="100" w:afterAutospacing="1" w:line="360" w:lineRule="auto"/>
        <w:jc w:val="center"/>
        <w:outlineLvl w:val="2"/>
        <w:rPr>
          <w:rFonts w:ascii="Arial" w:eastAsia="Times New Roman" w:hAnsi="Arial" w:cs="Arial"/>
          <w:b/>
          <w:bCs/>
          <w:lang w:eastAsia="en-GB"/>
        </w:rPr>
      </w:pPr>
    </w:p>
    <w:p w14:paraId="062C1014" w14:textId="77777777" w:rsidR="00956B16" w:rsidRDefault="00956B16" w:rsidP="00CD0AB3">
      <w:pPr>
        <w:spacing w:before="100" w:beforeAutospacing="1" w:after="100" w:afterAutospacing="1" w:line="360" w:lineRule="auto"/>
        <w:jc w:val="center"/>
        <w:outlineLvl w:val="2"/>
        <w:rPr>
          <w:rFonts w:ascii="Arial" w:eastAsia="Times New Roman" w:hAnsi="Arial" w:cs="Arial"/>
          <w:b/>
          <w:bCs/>
          <w:lang w:eastAsia="en-GB"/>
        </w:rPr>
      </w:pPr>
    </w:p>
    <w:p w14:paraId="12729E90" w14:textId="77777777" w:rsidR="00956B16" w:rsidRDefault="00956B16" w:rsidP="00CD0AB3">
      <w:pPr>
        <w:spacing w:before="100" w:beforeAutospacing="1" w:after="100" w:afterAutospacing="1" w:line="360" w:lineRule="auto"/>
        <w:jc w:val="center"/>
        <w:outlineLvl w:val="2"/>
        <w:rPr>
          <w:rFonts w:ascii="Arial" w:eastAsia="Times New Roman" w:hAnsi="Arial" w:cs="Arial"/>
          <w:b/>
          <w:bCs/>
          <w:lang w:eastAsia="en-GB"/>
        </w:rPr>
      </w:pPr>
    </w:p>
    <w:p w14:paraId="3431DB23" w14:textId="637173C1" w:rsidR="00321C80" w:rsidRPr="00CD0AB3" w:rsidRDefault="00321C80" w:rsidP="00CD0AB3">
      <w:pPr>
        <w:spacing w:before="100" w:beforeAutospacing="1" w:after="100" w:afterAutospacing="1" w:line="360" w:lineRule="auto"/>
        <w:jc w:val="center"/>
        <w:outlineLvl w:val="2"/>
        <w:rPr>
          <w:rFonts w:ascii="Arial" w:eastAsia="Times New Roman" w:hAnsi="Arial" w:cs="Arial"/>
          <w:b/>
          <w:bCs/>
          <w:lang w:eastAsia="en-GB"/>
        </w:rPr>
      </w:pPr>
      <w:r w:rsidRPr="00CD0AB3">
        <w:rPr>
          <w:rFonts w:ascii="Arial" w:eastAsia="Times New Roman" w:hAnsi="Arial" w:cs="Arial"/>
          <w:b/>
          <w:bCs/>
          <w:lang w:eastAsia="en-GB"/>
        </w:rPr>
        <w:lastRenderedPageBreak/>
        <w:t>6.0 Recommendations</w:t>
      </w:r>
    </w:p>
    <w:p w14:paraId="77B093B2" w14:textId="77777777" w:rsidR="00321C80" w:rsidRPr="00CD0AB3" w:rsidRDefault="00321C80"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t>Based on the findings of this report, the following recommendations are proposed to support the successful implementation of the ConnectPlus platform and strengthen stakeholder engagement at V&amp;V Boutique London.</w:t>
      </w:r>
    </w:p>
    <w:p w14:paraId="4C1F0687" w14:textId="77777777" w:rsidR="00321C80" w:rsidRPr="00CD0AB3" w:rsidRDefault="00321C80"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t>First, the company should implement a structured stakeholder engagement plan that clearly defines stakeholder responsibilities, communication methods and decision-making processes. This will improve coordination and reduce the risk of misunderstandings during implementation.</w:t>
      </w:r>
    </w:p>
    <w:p w14:paraId="5D4A546A" w14:textId="77777777" w:rsidR="00321C80" w:rsidRPr="00CD0AB3" w:rsidRDefault="00321C80"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t>Second, employee training should be prioritised before the platform is launched. Practical training combined with ongoing technical support will increase staff confidence, encourage platform adoption and minimise resistance to change.</w:t>
      </w:r>
    </w:p>
    <w:p w14:paraId="07954B84" w14:textId="77777777" w:rsidR="00321C80" w:rsidRPr="00CD0AB3" w:rsidRDefault="00321C80"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t>Third, V&amp;V Boutique London should establish continuous customer feedback mechanisms, such as online surveys, product reviews and user testing, to identify changing customer needs and support ongoing platform improvements.</w:t>
      </w:r>
    </w:p>
    <w:p w14:paraId="057EB4BD" w14:textId="77777777" w:rsidR="00321C80" w:rsidRPr="00CD0AB3" w:rsidRDefault="00321C80"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t>Finally, the company should maintain close collaboration with technology partners while ensuring continuous compliance with UK GDPR and cybersecurity requirements to protect customer data and reduce legal risks.</w:t>
      </w:r>
    </w:p>
    <w:p w14:paraId="68E86976" w14:textId="77777777" w:rsidR="00321C80" w:rsidRPr="00CD0AB3" w:rsidRDefault="00321C80"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b/>
          <w:bCs/>
          <w:lang w:eastAsia="en-GB"/>
        </w:rPr>
        <w:t>Implementing these recommendations will strengthen stakeholder relationships, improve project delivery and support the long-term success of the ConnectPlus platform while enhancing V&amp;V Boutique London's competitive position.</w:t>
      </w:r>
    </w:p>
    <w:p w14:paraId="092722DE" w14:textId="77777777" w:rsidR="00183EA9" w:rsidRPr="00CD0AB3" w:rsidRDefault="00183EA9" w:rsidP="00CD0AB3">
      <w:pPr>
        <w:spacing w:before="100" w:beforeAutospacing="1" w:after="100" w:afterAutospacing="1" w:line="360" w:lineRule="auto"/>
        <w:outlineLvl w:val="2"/>
        <w:rPr>
          <w:rFonts w:ascii="Arial" w:eastAsia="Times New Roman" w:hAnsi="Arial" w:cs="Arial"/>
          <w:b/>
          <w:bCs/>
          <w:lang w:eastAsia="en-GB"/>
        </w:rPr>
      </w:pPr>
    </w:p>
    <w:p w14:paraId="4B915F06" w14:textId="3CA72A8A" w:rsidR="00DE078C" w:rsidRPr="00CD0AB3" w:rsidRDefault="00DE078C" w:rsidP="00CD0AB3">
      <w:pPr>
        <w:spacing w:after="0" w:line="360" w:lineRule="auto"/>
        <w:rPr>
          <w:rFonts w:ascii="Arial" w:eastAsia="Times New Roman" w:hAnsi="Arial" w:cs="Arial"/>
          <w:lang w:eastAsia="en-GB"/>
        </w:rPr>
      </w:pPr>
    </w:p>
    <w:p w14:paraId="25510CA7" w14:textId="77777777" w:rsidR="00CD0AB3" w:rsidRDefault="00CD0AB3" w:rsidP="00CD0AB3">
      <w:pPr>
        <w:spacing w:before="100" w:beforeAutospacing="1" w:after="100" w:afterAutospacing="1" w:line="360" w:lineRule="auto"/>
        <w:outlineLvl w:val="2"/>
        <w:rPr>
          <w:rFonts w:ascii="Arial" w:eastAsia="Times New Roman" w:hAnsi="Arial" w:cs="Arial"/>
          <w:b/>
          <w:bCs/>
          <w:lang w:eastAsia="en-GB"/>
        </w:rPr>
      </w:pPr>
    </w:p>
    <w:p w14:paraId="292BEC3E" w14:textId="77777777" w:rsidR="00CD0AB3" w:rsidRDefault="00CD0AB3" w:rsidP="00CD0AB3">
      <w:pPr>
        <w:spacing w:before="100" w:beforeAutospacing="1" w:after="100" w:afterAutospacing="1" w:line="360" w:lineRule="auto"/>
        <w:outlineLvl w:val="2"/>
        <w:rPr>
          <w:rFonts w:ascii="Arial" w:eastAsia="Times New Roman" w:hAnsi="Arial" w:cs="Arial"/>
          <w:b/>
          <w:bCs/>
          <w:lang w:eastAsia="en-GB"/>
        </w:rPr>
      </w:pPr>
    </w:p>
    <w:p w14:paraId="0E1C99A5" w14:textId="77777777" w:rsidR="00CD0AB3" w:rsidRDefault="00CD0AB3" w:rsidP="00CD0AB3">
      <w:pPr>
        <w:spacing w:before="100" w:beforeAutospacing="1" w:after="100" w:afterAutospacing="1" w:line="360" w:lineRule="auto"/>
        <w:outlineLvl w:val="2"/>
        <w:rPr>
          <w:rFonts w:ascii="Arial" w:eastAsia="Times New Roman" w:hAnsi="Arial" w:cs="Arial"/>
          <w:b/>
          <w:bCs/>
          <w:lang w:eastAsia="en-GB"/>
        </w:rPr>
      </w:pPr>
    </w:p>
    <w:p w14:paraId="5EBCAF7F" w14:textId="77777777" w:rsidR="00CD0AB3" w:rsidRDefault="00CD0AB3" w:rsidP="00CD0AB3">
      <w:pPr>
        <w:spacing w:before="100" w:beforeAutospacing="1" w:after="100" w:afterAutospacing="1" w:line="360" w:lineRule="auto"/>
        <w:outlineLvl w:val="2"/>
        <w:rPr>
          <w:rFonts w:ascii="Arial" w:eastAsia="Times New Roman" w:hAnsi="Arial" w:cs="Arial"/>
          <w:b/>
          <w:bCs/>
          <w:lang w:eastAsia="en-GB"/>
        </w:rPr>
      </w:pPr>
    </w:p>
    <w:p w14:paraId="761FF777" w14:textId="77777777" w:rsidR="00CD0AB3" w:rsidRDefault="00CD0AB3" w:rsidP="00CD0AB3">
      <w:pPr>
        <w:spacing w:before="100" w:beforeAutospacing="1" w:after="100" w:afterAutospacing="1" w:line="360" w:lineRule="auto"/>
        <w:outlineLvl w:val="2"/>
        <w:rPr>
          <w:rFonts w:ascii="Arial" w:eastAsia="Times New Roman" w:hAnsi="Arial" w:cs="Arial"/>
          <w:b/>
          <w:bCs/>
          <w:lang w:eastAsia="en-GB"/>
        </w:rPr>
      </w:pPr>
    </w:p>
    <w:p w14:paraId="3E917B22" w14:textId="07A593B3" w:rsidR="00A15FE1" w:rsidRPr="00CD0AB3" w:rsidRDefault="00A15FE1" w:rsidP="00CD0AB3">
      <w:pPr>
        <w:spacing w:before="100" w:beforeAutospacing="1" w:after="100" w:afterAutospacing="1" w:line="360" w:lineRule="auto"/>
        <w:outlineLvl w:val="2"/>
        <w:rPr>
          <w:rFonts w:ascii="Arial" w:eastAsia="Times New Roman" w:hAnsi="Arial" w:cs="Arial"/>
          <w:b/>
          <w:bCs/>
          <w:lang w:eastAsia="en-GB"/>
        </w:rPr>
      </w:pPr>
      <w:r w:rsidRPr="00CD0AB3">
        <w:rPr>
          <w:rFonts w:ascii="Arial" w:eastAsia="Times New Roman" w:hAnsi="Arial" w:cs="Arial"/>
          <w:b/>
          <w:bCs/>
          <w:lang w:eastAsia="en-GB"/>
        </w:rPr>
        <w:lastRenderedPageBreak/>
        <w:t xml:space="preserve">Conclusion </w:t>
      </w:r>
    </w:p>
    <w:p w14:paraId="6E2D9D5E" w14:textId="77777777" w:rsidR="00A15FE1" w:rsidRPr="00CD0AB3" w:rsidRDefault="00A15FE1"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t>This report examined the role of stakeholder engagement in supporting the successful implementation of the ConnectPlus platform at V&amp;V Boutique London. It identified the key internal and external stakeholders and demonstrated how stakeholder management frameworks, including the Power–Interest Matrix and the RACI Matrix, can support effective decision-making, collaboration and project governance.</w:t>
      </w:r>
    </w:p>
    <w:p w14:paraId="66FB0D11" w14:textId="77777777" w:rsidR="00A15FE1" w:rsidRPr="00CD0AB3" w:rsidRDefault="00A15FE1"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t>The analysis showed that successful stakeholder engagement extends beyond communication by building trust, encouraging collaboration and reducing implementation risks. Strong stakeholder relationships also contribute to improved customer satisfaction, operational efficiency and long-term organisational performance.</w:t>
      </w:r>
    </w:p>
    <w:p w14:paraId="483130FF" w14:textId="77777777" w:rsidR="00A15FE1" w:rsidRPr="00CD0AB3" w:rsidRDefault="00A15FE1"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t>Ultimately, the success of ConnectPlus will depend not only on the technology itself but on V&amp;V Boutique London's ability to engage stakeholders strategically, respond to changing expectations and maintain effective governance throughout implementation. By embedding stakeholder engagement into strategic decision-making, the company will be better positioned to achieve sustainable competitive advantage and long-term business success</w:t>
      </w:r>
    </w:p>
    <w:p w14:paraId="4DD1996D" w14:textId="25EB58B3" w:rsidR="00DE078C" w:rsidRPr="00CD0AB3" w:rsidRDefault="00DE078C" w:rsidP="00CD0AB3">
      <w:pPr>
        <w:spacing w:after="0" w:line="360" w:lineRule="auto"/>
        <w:rPr>
          <w:rFonts w:ascii="Arial" w:eastAsia="Times New Roman" w:hAnsi="Arial" w:cs="Arial"/>
          <w:lang w:eastAsia="en-GB"/>
        </w:rPr>
      </w:pPr>
    </w:p>
    <w:p w14:paraId="2A1247B2" w14:textId="77777777" w:rsidR="00CD0AB3" w:rsidRDefault="00CD0AB3" w:rsidP="00CD0AB3">
      <w:pPr>
        <w:spacing w:before="100" w:beforeAutospacing="1" w:after="100" w:afterAutospacing="1" w:line="360" w:lineRule="auto"/>
        <w:outlineLvl w:val="1"/>
        <w:rPr>
          <w:rFonts w:ascii="Arial" w:eastAsia="Times New Roman" w:hAnsi="Arial" w:cs="Arial"/>
          <w:b/>
          <w:bCs/>
          <w:lang w:eastAsia="en-GB"/>
        </w:rPr>
      </w:pPr>
    </w:p>
    <w:p w14:paraId="516A69FB" w14:textId="77777777" w:rsidR="00CD0AB3" w:rsidRDefault="00CD0AB3" w:rsidP="00CD0AB3">
      <w:pPr>
        <w:spacing w:before="100" w:beforeAutospacing="1" w:after="100" w:afterAutospacing="1" w:line="360" w:lineRule="auto"/>
        <w:outlineLvl w:val="1"/>
        <w:rPr>
          <w:rFonts w:ascii="Arial" w:eastAsia="Times New Roman" w:hAnsi="Arial" w:cs="Arial"/>
          <w:b/>
          <w:bCs/>
          <w:lang w:eastAsia="en-GB"/>
        </w:rPr>
      </w:pPr>
    </w:p>
    <w:p w14:paraId="4E57B5C1" w14:textId="77777777" w:rsidR="00CD0AB3" w:rsidRDefault="00CD0AB3" w:rsidP="00CD0AB3">
      <w:pPr>
        <w:spacing w:before="100" w:beforeAutospacing="1" w:after="100" w:afterAutospacing="1" w:line="360" w:lineRule="auto"/>
        <w:outlineLvl w:val="1"/>
        <w:rPr>
          <w:rFonts w:ascii="Arial" w:eastAsia="Times New Roman" w:hAnsi="Arial" w:cs="Arial"/>
          <w:b/>
          <w:bCs/>
          <w:lang w:eastAsia="en-GB"/>
        </w:rPr>
      </w:pPr>
    </w:p>
    <w:p w14:paraId="7CB7FDB0" w14:textId="77777777" w:rsidR="00CD0AB3" w:rsidRDefault="00CD0AB3" w:rsidP="00CD0AB3">
      <w:pPr>
        <w:spacing w:before="100" w:beforeAutospacing="1" w:after="100" w:afterAutospacing="1" w:line="360" w:lineRule="auto"/>
        <w:outlineLvl w:val="1"/>
        <w:rPr>
          <w:rFonts w:ascii="Arial" w:eastAsia="Times New Roman" w:hAnsi="Arial" w:cs="Arial"/>
          <w:b/>
          <w:bCs/>
          <w:lang w:eastAsia="en-GB"/>
        </w:rPr>
      </w:pPr>
    </w:p>
    <w:p w14:paraId="531B9BA3" w14:textId="77777777" w:rsidR="00CD0AB3" w:rsidRDefault="00CD0AB3" w:rsidP="00CD0AB3">
      <w:pPr>
        <w:spacing w:before="100" w:beforeAutospacing="1" w:after="100" w:afterAutospacing="1" w:line="360" w:lineRule="auto"/>
        <w:outlineLvl w:val="1"/>
        <w:rPr>
          <w:rFonts w:ascii="Arial" w:eastAsia="Times New Roman" w:hAnsi="Arial" w:cs="Arial"/>
          <w:b/>
          <w:bCs/>
          <w:lang w:eastAsia="en-GB"/>
        </w:rPr>
      </w:pPr>
    </w:p>
    <w:p w14:paraId="4AAC2150" w14:textId="77777777" w:rsidR="00CD0AB3" w:rsidRDefault="00CD0AB3" w:rsidP="00CD0AB3">
      <w:pPr>
        <w:spacing w:before="100" w:beforeAutospacing="1" w:after="100" w:afterAutospacing="1" w:line="360" w:lineRule="auto"/>
        <w:outlineLvl w:val="1"/>
        <w:rPr>
          <w:rFonts w:ascii="Arial" w:eastAsia="Times New Roman" w:hAnsi="Arial" w:cs="Arial"/>
          <w:b/>
          <w:bCs/>
          <w:lang w:eastAsia="en-GB"/>
        </w:rPr>
      </w:pPr>
    </w:p>
    <w:p w14:paraId="78C6A7B7" w14:textId="77777777" w:rsidR="00CD0AB3" w:rsidRDefault="00CD0AB3" w:rsidP="00CD0AB3">
      <w:pPr>
        <w:spacing w:before="100" w:beforeAutospacing="1" w:after="100" w:afterAutospacing="1" w:line="360" w:lineRule="auto"/>
        <w:outlineLvl w:val="1"/>
        <w:rPr>
          <w:rFonts w:ascii="Arial" w:eastAsia="Times New Roman" w:hAnsi="Arial" w:cs="Arial"/>
          <w:b/>
          <w:bCs/>
          <w:lang w:eastAsia="en-GB"/>
        </w:rPr>
      </w:pPr>
    </w:p>
    <w:p w14:paraId="0D08DE6F" w14:textId="77777777" w:rsidR="00CD0AB3" w:rsidRDefault="00CD0AB3" w:rsidP="00CD0AB3">
      <w:pPr>
        <w:spacing w:before="100" w:beforeAutospacing="1" w:after="100" w:afterAutospacing="1" w:line="360" w:lineRule="auto"/>
        <w:outlineLvl w:val="1"/>
        <w:rPr>
          <w:rFonts w:ascii="Arial" w:eastAsia="Times New Roman" w:hAnsi="Arial" w:cs="Arial"/>
          <w:b/>
          <w:bCs/>
          <w:lang w:eastAsia="en-GB"/>
        </w:rPr>
      </w:pPr>
    </w:p>
    <w:p w14:paraId="39C0B3F9" w14:textId="77777777" w:rsidR="00CD0AB3" w:rsidRDefault="00CD0AB3" w:rsidP="00CD0AB3">
      <w:pPr>
        <w:spacing w:before="100" w:beforeAutospacing="1" w:after="100" w:afterAutospacing="1" w:line="360" w:lineRule="auto"/>
        <w:outlineLvl w:val="1"/>
        <w:rPr>
          <w:rFonts w:ascii="Arial" w:eastAsia="Times New Roman" w:hAnsi="Arial" w:cs="Arial"/>
          <w:b/>
          <w:bCs/>
          <w:lang w:eastAsia="en-GB"/>
        </w:rPr>
      </w:pPr>
    </w:p>
    <w:p w14:paraId="163AD6B8" w14:textId="77777777" w:rsidR="00CD0AB3" w:rsidRDefault="00CD0AB3" w:rsidP="00CD0AB3">
      <w:pPr>
        <w:spacing w:before="100" w:beforeAutospacing="1" w:after="100" w:afterAutospacing="1" w:line="360" w:lineRule="auto"/>
        <w:outlineLvl w:val="1"/>
        <w:rPr>
          <w:rFonts w:ascii="Arial" w:eastAsia="Times New Roman" w:hAnsi="Arial" w:cs="Arial"/>
          <w:b/>
          <w:bCs/>
          <w:lang w:eastAsia="en-GB"/>
        </w:rPr>
      </w:pPr>
    </w:p>
    <w:p w14:paraId="0E15D7C6" w14:textId="30C52575" w:rsidR="00A15FE1" w:rsidRPr="00CD0AB3" w:rsidRDefault="00A15FE1" w:rsidP="00CD0AB3">
      <w:pPr>
        <w:spacing w:before="100" w:beforeAutospacing="1" w:after="100" w:afterAutospacing="1" w:line="360" w:lineRule="auto"/>
        <w:jc w:val="center"/>
        <w:outlineLvl w:val="1"/>
        <w:rPr>
          <w:rFonts w:ascii="Arial" w:eastAsia="Times New Roman" w:hAnsi="Arial" w:cs="Arial"/>
          <w:b/>
          <w:bCs/>
          <w:lang w:eastAsia="en-GB"/>
        </w:rPr>
      </w:pPr>
      <w:r w:rsidRPr="00CD0AB3">
        <w:rPr>
          <w:rFonts w:ascii="Arial" w:eastAsia="Times New Roman" w:hAnsi="Arial" w:cs="Arial"/>
          <w:b/>
          <w:bCs/>
          <w:lang w:eastAsia="en-GB"/>
        </w:rPr>
        <w:lastRenderedPageBreak/>
        <w:t>References</w:t>
      </w:r>
    </w:p>
    <w:p w14:paraId="770388DD" w14:textId="77777777" w:rsidR="00A15FE1" w:rsidRPr="00CD0AB3" w:rsidRDefault="00A15FE1"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t xml:space="preserve">Aaltonen, K. and Kujala, J. (2016) ‘Towards an improved understanding of project stakeholder landscapes’, </w:t>
      </w:r>
      <w:r w:rsidRPr="00CD0AB3">
        <w:rPr>
          <w:rFonts w:ascii="Arial" w:eastAsia="Times New Roman" w:hAnsi="Arial" w:cs="Arial"/>
          <w:i/>
          <w:iCs/>
          <w:lang w:eastAsia="en-GB"/>
        </w:rPr>
        <w:t>International Journal of Project Management</w:t>
      </w:r>
      <w:r w:rsidRPr="00CD0AB3">
        <w:rPr>
          <w:rFonts w:ascii="Arial" w:eastAsia="Times New Roman" w:hAnsi="Arial" w:cs="Arial"/>
          <w:lang w:eastAsia="en-GB"/>
        </w:rPr>
        <w:t>, 34(8), pp. 1537–1552.</w:t>
      </w:r>
    </w:p>
    <w:p w14:paraId="5DA6807E" w14:textId="77777777" w:rsidR="00A15FE1" w:rsidRPr="00CD0AB3" w:rsidRDefault="00A15FE1"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t xml:space="preserve">Freeman, R.E. (1984) </w:t>
      </w:r>
      <w:r w:rsidRPr="00CD0AB3">
        <w:rPr>
          <w:rFonts w:ascii="Arial" w:eastAsia="Times New Roman" w:hAnsi="Arial" w:cs="Arial"/>
          <w:i/>
          <w:iCs/>
          <w:lang w:eastAsia="en-GB"/>
        </w:rPr>
        <w:t>Strategic Management: A Stakeholder Approach</w:t>
      </w:r>
      <w:r w:rsidRPr="00CD0AB3">
        <w:rPr>
          <w:rFonts w:ascii="Arial" w:eastAsia="Times New Roman" w:hAnsi="Arial" w:cs="Arial"/>
          <w:lang w:eastAsia="en-GB"/>
        </w:rPr>
        <w:t>. Boston: Pitman.</w:t>
      </w:r>
    </w:p>
    <w:p w14:paraId="579C4580" w14:textId="77777777" w:rsidR="00A15FE1" w:rsidRPr="00CD0AB3" w:rsidRDefault="00A15FE1"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t xml:space="preserve">Freeman, R.E., Menghwar, P.S. and Grushka-Cockayne, Y. (2025) ‘A stakeholder theory perspective for project management’, </w:t>
      </w:r>
      <w:r w:rsidRPr="00CD0AB3">
        <w:rPr>
          <w:rFonts w:ascii="Arial" w:eastAsia="Times New Roman" w:hAnsi="Arial" w:cs="Arial"/>
          <w:i/>
          <w:iCs/>
          <w:lang w:eastAsia="en-GB"/>
        </w:rPr>
        <w:t>International Journal of Project Management</w:t>
      </w:r>
      <w:r w:rsidRPr="00CD0AB3">
        <w:rPr>
          <w:rFonts w:ascii="Arial" w:eastAsia="Times New Roman" w:hAnsi="Arial" w:cs="Arial"/>
          <w:lang w:eastAsia="en-GB"/>
        </w:rPr>
        <w:t xml:space="preserve">. https://doi.org/10.1016/j.ijproman.2025.102764. </w:t>
      </w:r>
    </w:p>
    <w:p w14:paraId="212336A3" w14:textId="77777777" w:rsidR="00A15FE1" w:rsidRPr="00CD0AB3" w:rsidRDefault="00A15FE1"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t xml:space="preserve">Grall, M., Charue-Duboc, F. and BenMahmoud-Jouini, S. (2025) ‘Bridging Project Management and Design Thinking: Evidence From Digital Transformation Projects’, </w:t>
      </w:r>
      <w:r w:rsidRPr="00CD0AB3">
        <w:rPr>
          <w:rFonts w:ascii="Arial" w:eastAsia="Times New Roman" w:hAnsi="Arial" w:cs="Arial"/>
          <w:i/>
          <w:iCs/>
          <w:lang w:eastAsia="en-GB"/>
        </w:rPr>
        <w:t>Project Management Journal</w:t>
      </w:r>
      <w:r w:rsidRPr="00CD0AB3">
        <w:rPr>
          <w:rFonts w:ascii="Arial" w:eastAsia="Times New Roman" w:hAnsi="Arial" w:cs="Arial"/>
          <w:lang w:eastAsia="en-GB"/>
        </w:rPr>
        <w:t xml:space="preserve">, 56(3), pp. 390–410. </w:t>
      </w:r>
      <w:hyperlink r:id="rId7" w:tgtFrame="_new" w:history="1">
        <w:r w:rsidRPr="00CD0AB3">
          <w:rPr>
            <w:rFonts w:ascii="Arial" w:eastAsia="Times New Roman" w:hAnsi="Arial" w:cs="Arial"/>
            <w:color w:val="0000FF"/>
            <w:u w:val="single"/>
            <w:lang w:eastAsia="en-GB"/>
          </w:rPr>
          <w:t>https://doi.org/10.1177/87569728251337426</w:t>
        </w:r>
      </w:hyperlink>
      <w:r w:rsidRPr="00CD0AB3">
        <w:rPr>
          <w:rFonts w:ascii="Arial" w:eastAsia="Times New Roman" w:hAnsi="Arial" w:cs="Arial"/>
          <w:lang w:eastAsia="en-GB"/>
        </w:rPr>
        <w:t xml:space="preserve">. </w:t>
      </w:r>
    </w:p>
    <w:p w14:paraId="5EF3DDB6" w14:textId="77777777" w:rsidR="00A15FE1" w:rsidRPr="00CD0AB3" w:rsidRDefault="00A15FE1"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t xml:space="preserve">Johnson, G., Whittington, R., Scholes, K., Angwin, D. and Regnér, P. (2023) </w:t>
      </w:r>
      <w:r w:rsidRPr="00CD0AB3">
        <w:rPr>
          <w:rFonts w:ascii="Arial" w:eastAsia="Times New Roman" w:hAnsi="Arial" w:cs="Arial"/>
          <w:i/>
          <w:iCs/>
          <w:lang w:eastAsia="en-GB"/>
        </w:rPr>
        <w:t>Exploring Strategy</w:t>
      </w:r>
      <w:r w:rsidRPr="00CD0AB3">
        <w:rPr>
          <w:rFonts w:ascii="Arial" w:eastAsia="Times New Roman" w:hAnsi="Arial" w:cs="Arial"/>
          <w:lang w:eastAsia="en-GB"/>
        </w:rPr>
        <w:t>. 13th edn. Harlow: Pearson.</w:t>
      </w:r>
    </w:p>
    <w:p w14:paraId="4C8D686E" w14:textId="77777777" w:rsidR="00A15FE1" w:rsidRPr="00CD0AB3" w:rsidRDefault="00A15FE1"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t xml:space="preserve">Kaplan, R.S. and Norton, D.P. (1996) </w:t>
      </w:r>
      <w:r w:rsidRPr="00CD0AB3">
        <w:rPr>
          <w:rFonts w:ascii="Arial" w:eastAsia="Times New Roman" w:hAnsi="Arial" w:cs="Arial"/>
          <w:i/>
          <w:iCs/>
          <w:lang w:eastAsia="en-GB"/>
        </w:rPr>
        <w:t>The Balanced Scorecard: Translating Strategy into Action</w:t>
      </w:r>
      <w:r w:rsidRPr="00CD0AB3">
        <w:rPr>
          <w:rFonts w:ascii="Arial" w:eastAsia="Times New Roman" w:hAnsi="Arial" w:cs="Arial"/>
          <w:lang w:eastAsia="en-GB"/>
        </w:rPr>
        <w:t>. Boston: Harvard Business School Press.</w:t>
      </w:r>
    </w:p>
    <w:p w14:paraId="67EC3194" w14:textId="77777777" w:rsidR="00A15FE1" w:rsidRPr="00CD0AB3" w:rsidRDefault="00A15FE1"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t xml:space="preserve">Kier, C. and Huemann, M. (2022) </w:t>
      </w:r>
      <w:r w:rsidRPr="00CD0AB3">
        <w:rPr>
          <w:rFonts w:ascii="Arial" w:eastAsia="Times New Roman" w:hAnsi="Arial" w:cs="Arial"/>
          <w:i/>
          <w:iCs/>
          <w:lang w:eastAsia="en-GB"/>
        </w:rPr>
        <w:t>Digitalization as a Game Changer in Project Stakeholder Management</w:t>
      </w:r>
      <w:r w:rsidRPr="00CD0AB3">
        <w:rPr>
          <w:rFonts w:ascii="Arial" w:eastAsia="Times New Roman" w:hAnsi="Arial" w:cs="Arial"/>
          <w:lang w:eastAsia="en-GB"/>
        </w:rPr>
        <w:t xml:space="preserve">. Project Management Institute Sponsored Research. </w:t>
      </w:r>
    </w:p>
    <w:p w14:paraId="6B36F100" w14:textId="77777777" w:rsidR="00A15FE1" w:rsidRPr="00CD0AB3" w:rsidRDefault="00A15FE1"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t xml:space="preserve">Kotter, J.P. (2012) </w:t>
      </w:r>
      <w:r w:rsidRPr="00CD0AB3">
        <w:rPr>
          <w:rFonts w:ascii="Arial" w:eastAsia="Times New Roman" w:hAnsi="Arial" w:cs="Arial"/>
          <w:i/>
          <w:iCs/>
          <w:lang w:eastAsia="en-GB"/>
        </w:rPr>
        <w:t>Leading Change</w:t>
      </w:r>
      <w:r w:rsidRPr="00CD0AB3">
        <w:rPr>
          <w:rFonts w:ascii="Arial" w:eastAsia="Times New Roman" w:hAnsi="Arial" w:cs="Arial"/>
          <w:lang w:eastAsia="en-GB"/>
        </w:rPr>
        <w:t>. Boston: Harvard Business Review Press.</w:t>
      </w:r>
    </w:p>
    <w:p w14:paraId="35C87EF8" w14:textId="77777777" w:rsidR="00A15FE1" w:rsidRPr="00CD0AB3" w:rsidRDefault="00A15FE1"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t xml:space="preserve">Levy, P., Morecroft, J. and Rashidirad, M. (2020) ‘Developing a transformational digital strategy in an SME: The role of responsible management’, </w:t>
      </w:r>
      <w:r w:rsidRPr="00CD0AB3">
        <w:rPr>
          <w:rFonts w:ascii="Arial" w:eastAsia="Times New Roman" w:hAnsi="Arial" w:cs="Arial"/>
          <w:i/>
          <w:iCs/>
          <w:lang w:eastAsia="en-GB"/>
        </w:rPr>
        <w:t>Emerald Open Research</w:t>
      </w:r>
      <w:r w:rsidRPr="00CD0AB3">
        <w:rPr>
          <w:rFonts w:ascii="Arial" w:eastAsia="Times New Roman" w:hAnsi="Arial" w:cs="Arial"/>
          <w:lang w:eastAsia="en-GB"/>
        </w:rPr>
        <w:t xml:space="preserve">, 2, Article 52. </w:t>
      </w:r>
    </w:p>
    <w:p w14:paraId="67BBAE35" w14:textId="77777777" w:rsidR="00A15FE1" w:rsidRPr="00CD0AB3" w:rsidRDefault="00A15FE1"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t xml:space="preserve">Mitchell, R.K., Agle, B.R. and Wood, D.J. (1997) ‘Toward a theory of stakeholder identification and salience: Defining the principle of who and what really counts’, </w:t>
      </w:r>
      <w:r w:rsidRPr="00CD0AB3">
        <w:rPr>
          <w:rFonts w:ascii="Arial" w:eastAsia="Times New Roman" w:hAnsi="Arial" w:cs="Arial"/>
          <w:i/>
          <w:iCs/>
          <w:lang w:eastAsia="en-GB"/>
        </w:rPr>
        <w:t>Academy of Management Review</w:t>
      </w:r>
      <w:r w:rsidRPr="00CD0AB3">
        <w:rPr>
          <w:rFonts w:ascii="Arial" w:eastAsia="Times New Roman" w:hAnsi="Arial" w:cs="Arial"/>
          <w:lang w:eastAsia="en-GB"/>
        </w:rPr>
        <w:t>, 22(4), pp. 853–886.</w:t>
      </w:r>
    </w:p>
    <w:p w14:paraId="26171759" w14:textId="77777777" w:rsidR="00A15FE1" w:rsidRPr="00CD0AB3" w:rsidRDefault="00A15FE1"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t xml:space="preserve">Project Management Institute (PMI) (2021) </w:t>
      </w:r>
      <w:r w:rsidRPr="00CD0AB3">
        <w:rPr>
          <w:rFonts w:ascii="Arial" w:eastAsia="Times New Roman" w:hAnsi="Arial" w:cs="Arial"/>
          <w:i/>
          <w:iCs/>
          <w:lang w:eastAsia="en-GB"/>
        </w:rPr>
        <w:t>A Guide to the Project Management Body of Knowledge (PMBOK® Guide)</w:t>
      </w:r>
      <w:r w:rsidRPr="00CD0AB3">
        <w:rPr>
          <w:rFonts w:ascii="Arial" w:eastAsia="Times New Roman" w:hAnsi="Arial" w:cs="Arial"/>
          <w:lang w:eastAsia="en-GB"/>
        </w:rPr>
        <w:t>. 7th edn. Newtown Square, PA: Project Management Institute.</w:t>
      </w:r>
    </w:p>
    <w:p w14:paraId="5EE780FB" w14:textId="77777777" w:rsidR="00A15FE1" w:rsidRPr="00CD0AB3" w:rsidRDefault="00A15FE1"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lastRenderedPageBreak/>
        <w:t xml:space="preserve">Verhoef, P.C., Broekhuizen, T., Bart, Y., Bhattacharya, A., Dong, J.Q., Fabian, N. and Haenlein, M. (2021) ‘Digital transformation: A multidisciplinary reflection and research agenda’, </w:t>
      </w:r>
      <w:r w:rsidRPr="00CD0AB3">
        <w:rPr>
          <w:rFonts w:ascii="Arial" w:eastAsia="Times New Roman" w:hAnsi="Arial" w:cs="Arial"/>
          <w:i/>
          <w:iCs/>
          <w:lang w:eastAsia="en-GB"/>
        </w:rPr>
        <w:t>Journal of Business Research</w:t>
      </w:r>
      <w:r w:rsidRPr="00CD0AB3">
        <w:rPr>
          <w:rFonts w:ascii="Arial" w:eastAsia="Times New Roman" w:hAnsi="Arial" w:cs="Arial"/>
          <w:lang w:eastAsia="en-GB"/>
        </w:rPr>
        <w:t>, 122, pp. 889–901.</w:t>
      </w:r>
    </w:p>
    <w:p w14:paraId="724BFA3E" w14:textId="77777777" w:rsidR="00A15FE1" w:rsidRPr="00CD0AB3" w:rsidRDefault="00A15FE1"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t xml:space="preserve">Vial, G. (2021) ‘Understanding digital transformation: A review and a research agenda’, in </w:t>
      </w:r>
      <w:r w:rsidRPr="00CD0AB3">
        <w:rPr>
          <w:rFonts w:ascii="Arial" w:eastAsia="Times New Roman" w:hAnsi="Arial" w:cs="Arial"/>
          <w:i/>
          <w:iCs/>
          <w:lang w:eastAsia="en-GB"/>
        </w:rPr>
        <w:t>Managing Digital Transformation</w:t>
      </w:r>
      <w:r w:rsidRPr="00CD0AB3">
        <w:rPr>
          <w:rFonts w:ascii="Arial" w:eastAsia="Times New Roman" w:hAnsi="Arial" w:cs="Arial"/>
          <w:lang w:eastAsia="en-GB"/>
        </w:rPr>
        <w:t>. London: Routledge, pp. 13–66.</w:t>
      </w:r>
    </w:p>
    <w:p w14:paraId="67CC0D4A" w14:textId="77777777" w:rsidR="00A15FE1" w:rsidRPr="00CD0AB3" w:rsidRDefault="00A15FE1"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t xml:space="preserve">Huemann, M., Eskerod, P. and Ringhofer, C. (2023) </w:t>
      </w:r>
      <w:r w:rsidRPr="00CD0AB3">
        <w:rPr>
          <w:rFonts w:ascii="Arial" w:eastAsia="Times New Roman" w:hAnsi="Arial" w:cs="Arial"/>
          <w:i/>
          <w:iCs/>
          <w:lang w:eastAsia="en-GB"/>
        </w:rPr>
        <w:t>Rethink! Project Stakeholder Management</w:t>
      </w:r>
      <w:r w:rsidRPr="00CD0AB3">
        <w:rPr>
          <w:rFonts w:ascii="Arial" w:eastAsia="Times New Roman" w:hAnsi="Arial" w:cs="Arial"/>
          <w:lang w:eastAsia="en-GB"/>
        </w:rPr>
        <w:t xml:space="preserve">. Project Management Institute. </w:t>
      </w:r>
    </w:p>
    <w:p w14:paraId="1A26B7F6" w14:textId="77777777" w:rsidR="00A15FE1" w:rsidRPr="00CD0AB3" w:rsidRDefault="00A15FE1"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t xml:space="preserve">Martins, T.S. (2026) ‘Organizational Factors and Digital Transformation: A Systems Perspective on Small Firms’, </w:t>
      </w:r>
      <w:r w:rsidRPr="00CD0AB3">
        <w:rPr>
          <w:rFonts w:ascii="Arial" w:eastAsia="Times New Roman" w:hAnsi="Arial" w:cs="Arial"/>
          <w:i/>
          <w:iCs/>
          <w:lang w:eastAsia="en-GB"/>
        </w:rPr>
        <w:t>Systems</w:t>
      </w:r>
      <w:r w:rsidRPr="00CD0AB3">
        <w:rPr>
          <w:rFonts w:ascii="Arial" w:eastAsia="Times New Roman" w:hAnsi="Arial" w:cs="Arial"/>
          <w:lang w:eastAsia="en-GB"/>
        </w:rPr>
        <w:t xml:space="preserve">, 14(8), Article 886. </w:t>
      </w:r>
    </w:p>
    <w:p w14:paraId="5A6C174E" w14:textId="77777777" w:rsidR="00A15FE1" w:rsidRPr="00CD0AB3" w:rsidRDefault="00A15FE1" w:rsidP="00CD0AB3">
      <w:pPr>
        <w:spacing w:before="100" w:beforeAutospacing="1" w:after="100" w:afterAutospacing="1" w:line="360" w:lineRule="auto"/>
        <w:rPr>
          <w:rFonts w:ascii="Arial" w:eastAsia="Times New Roman" w:hAnsi="Arial" w:cs="Arial"/>
          <w:lang w:eastAsia="en-GB"/>
        </w:rPr>
      </w:pPr>
      <w:r w:rsidRPr="00CD0AB3">
        <w:rPr>
          <w:rFonts w:ascii="Arial" w:eastAsia="Times New Roman" w:hAnsi="Arial" w:cs="Arial"/>
          <w:lang w:eastAsia="en-GB"/>
        </w:rPr>
        <w:t xml:space="preserve">Zhang, Y. et al. (2025) ‘Digital Transformation in Project Management: A Systematic Review and Research Agenda’, </w:t>
      </w:r>
      <w:r w:rsidRPr="00CD0AB3">
        <w:rPr>
          <w:rFonts w:ascii="Arial" w:eastAsia="Times New Roman" w:hAnsi="Arial" w:cs="Arial"/>
          <w:i/>
          <w:iCs/>
          <w:lang w:eastAsia="en-GB"/>
        </w:rPr>
        <w:t>Systems</w:t>
      </w:r>
      <w:r w:rsidRPr="00CD0AB3">
        <w:rPr>
          <w:rFonts w:ascii="Arial" w:eastAsia="Times New Roman" w:hAnsi="Arial" w:cs="Arial"/>
          <w:lang w:eastAsia="en-GB"/>
        </w:rPr>
        <w:t>, 13(8), Article 625.</w:t>
      </w:r>
    </w:p>
    <w:p w14:paraId="4740BC06" w14:textId="77777777" w:rsidR="00DE078C" w:rsidRPr="00CD0AB3" w:rsidRDefault="00DE078C" w:rsidP="00CD0AB3">
      <w:pPr>
        <w:spacing w:line="360" w:lineRule="auto"/>
        <w:rPr>
          <w:rFonts w:ascii="Arial" w:hAnsi="Arial" w:cs="Arial"/>
        </w:rPr>
      </w:pPr>
    </w:p>
    <w:sectPr w:rsidR="00DE078C" w:rsidRPr="00CD0AB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C7F91" w14:textId="77777777" w:rsidR="00E57F3D" w:rsidRDefault="00E57F3D" w:rsidP="00E57F3D">
      <w:pPr>
        <w:spacing w:after="0" w:line="240" w:lineRule="auto"/>
      </w:pPr>
      <w:r>
        <w:separator/>
      </w:r>
    </w:p>
  </w:endnote>
  <w:endnote w:type="continuationSeparator" w:id="0">
    <w:p w14:paraId="0E5D43CD" w14:textId="77777777" w:rsidR="00E57F3D" w:rsidRDefault="00E57F3D" w:rsidP="00E57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0228350"/>
      <w:docPartObj>
        <w:docPartGallery w:val="Page Numbers (Bottom of Page)"/>
        <w:docPartUnique/>
      </w:docPartObj>
    </w:sdtPr>
    <w:sdtEndPr>
      <w:rPr>
        <w:noProof/>
      </w:rPr>
    </w:sdtEndPr>
    <w:sdtContent>
      <w:p w14:paraId="33D7378E" w14:textId="28EFC868" w:rsidR="00E57F3D" w:rsidRDefault="00E57F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FD1E3C" w14:textId="77777777" w:rsidR="00E57F3D" w:rsidRDefault="00E57F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AE651" w14:textId="77777777" w:rsidR="00E57F3D" w:rsidRDefault="00E57F3D" w:rsidP="00E57F3D">
      <w:pPr>
        <w:spacing w:after="0" w:line="240" w:lineRule="auto"/>
      </w:pPr>
      <w:r>
        <w:separator/>
      </w:r>
    </w:p>
  </w:footnote>
  <w:footnote w:type="continuationSeparator" w:id="0">
    <w:p w14:paraId="70905F77" w14:textId="77777777" w:rsidR="00E57F3D" w:rsidRDefault="00E57F3D" w:rsidP="00E57F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D36"/>
    <w:rsid w:val="00183EA9"/>
    <w:rsid w:val="001E6DB9"/>
    <w:rsid w:val="00216524"/>
    <w:rsid w:val="00260D00"/>
    <w:rsid w:val="002961C0"/>
    <w:rsid w:val="00305503"/>
    <w:rsid w:val="00321C80"/>
    <w:rsid w:val="004C641B"/>
    <w:rsid w:val="004D0AA5"/>
    <w:rsid w:val="005119CB"/>
    <w:rsid w:val="00527828"/>
    <w:rsid w:val="0067016D"/>
    <w:rsid w:val="0074359C"/>
    <w:rsid w:val="008841FF"/>
    <w:rsid w:val="0093200B"/>
    <w:rsid w:val="00956B16"/>
    <w:rsid w:val="009A4A61"/>
    <w:rsid w:val="009C7D36"/>
    <w:rsid w:val="00A15FE1"/>
    <w:rsid w:val="00A46779"/>
    <w:rsid w:val="00B31F91"/>
    <w:rsid w:val="00C035AC"/>
    <w:rsid w:val="00C13521"/>
    <w:rsid w:val="00C2166B"/>
    <w:rsid w:val="00C71C5F"/>
    <w:rsid w:val="00CD0AB3"/>
    <w:rsid w:val="00DE078C"/>
    <w:rsid w:val="00E238CB"/>
    <w:rsid w:val="00E57F3D"/>
    <w:rsid w:val="00F954F3"/>
    <w:rsid w:val="00FA6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265B4"/>
  <w15:chartTrackingRefBased/>
  <w15:docId w15:val="{62D9D829-75B0-4849-979F-3EFBCC756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F91"/>
    <w:pPr>
      <w:spacing w:line="256" w:lineRule="auto"/>
    </w:pPr>
    <w:rPr>
      <w:rFonts w:eastAsiaTheme="minorEastAsia"/>
      <w:kern w:val="0"/>
      <w:lang w:eastAsia="zh-CN"/>
      <w14:ligatures w14:val="none"/>
    </w:rPr>
  </w:style>
  <w:style w:type="paragraph" w:styleId="Heading1">
    <w:name w:val="heading 1"/>
    <w:basedOn w:val="Normal"/>
    <w:next w:val="Normal"/>
    <w:link w:val="Heading1Char"/>
    <w:uiPriority w:val="9"/>
    <w:qFormat/>
    <w:rsid w:val="009C7D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C7D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C7D3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C7D3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C7D3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C7D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7D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7D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7D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D3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C7D3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C7D3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C7D3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C7D3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C7D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7D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7D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7D36"/>
    <w:rPr>
      <w:rFonts w:eastAsiaTheme="majorEastAsia" w:cstheme="majorBidi"/>
      <w:color w:val="272727" w:themeColor="text1" w:themeTint="D8"/>
    </w:rPr>
  </w:style>
  <w:style w:type="paragraph" w:styleId="Title">
    <w:name w:val="Title"/>
    <w:basedOn w:val="Normal"/>
    <w:next w:val="Normal"/>
    <w:link w:val="TitleChar"/>
    <w:uiPriority w:val="10"/>
    <w:qFormat/>
    <w:rsid w:val="009C7D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7D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7D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7D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7D36"/>
    <w:pPr>
      <w:spacing w:before="160"/>
      <w:jc w:val="center"/>
    </w:pPr>
    <w:rPr>
      <w:i/>
      <w:iCs/>
      <w:color w:val="404040" w:themeColor="text1" w:themeTint="BF"/>
    </w:rPr>
  </w:style>
  <w:style w:type="character" w:customStyle="1" w:styleId="QuoteChar">
    <w:name w:val="Quote Char"/>
    <w:basedOn w:val="DefaultParagraphFont"/>
    <w:link w:val="Quote"/>
    <w:uiPriority w:val="29"/>
    <w:rsid w:val="009C7D36"/>
    <w:rPr>
      <w:i/>
      <w:iCs/>
      <w:color w:val="404040" w:themeColor="text1" w:themeTint="BF"/>
    </w:rPr>
  </w:style>
  <w:style w:type="paragraph" w:styleId="ListParagraph">
    <w:name w:val="List Paragraph"/>
    <w:basedOn w:val="Normal"/>
    <w:uiPriority w:val="34"/>
    <w:qFormat/>
    <w:rsid w:val="009C7D36"/>
    <w:pPr>
      <w:ind w:left="720"/>
      <w:contextualSpacing/>
    </w:pPr>
  </w:style>
  <w:style w:type="character" w:styleId="IntenseEmphasis">
    <w:name w:val="Intense Emphasis"/>
    <w:basedOn w:val="DefaultParagraphFont"/>
    <w:uiPriority w:val="21"/>
    <w:qFormat/>
    <w:rsid w:val="009C7D36"/>
    <w:rPr>
      <w:i/>
      <w:iCs/>
      <w:color w:val="2F5496" w:themeColor="accent1" w:themeShade="BF"/>
    </w:rPr>
  </w:style>
  <w:style w:type="paragraph" w:styleId="IntenseQuote">
    <w:name w:val="Intense Quote"/>
    <w:basedOn w:val="Normal"/>
    <w:next w:val="Normal"/>
    <w:link w:val="IntenseQuoteChar"/>
    <w:uiPriority w:val="30"/>
    <w:qFormat/>
    <w:rsid w:val="009C7D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7D36"/>
    <w:rPr>
      <w:i/>
      <w:iCs/>
      <w:color w:val="2F5496" w:themeColor="accent1" w:themeShade="BF"/>
    </w:rPr>
  </w:style>
  <w:style w:type="character" w:styleId="IntenseReference">
    <w:name w:val="Intense Reference"/>
    <w:basedOn w:val="DefaultParagraphFont"/>
    <w:uiPriority w:val="32"/>
    <w:qFormat/>
    <w:rsid w:val="009C7D36"/>
    <w:rPr>
      <w:b/>
      <w:bCs/>
      <w:smallCaps/>
      <w:color w:val="2F5496" w:themeColor="accent1" w:themeShade="BF"/>
      <w:spacing w:val="5"/>
    </w:rPr>
  </w:style>
  <w:style w:type="character" w:styleId="Strong">
    <w:name w:val="Strong"/>
    <w:basedOn w:val="DefaultParagraphFont"/>
    <w:uiPriority w:val="22"/>
    <w:qFormat/>
    <w:rsid w:val="00C71C5F"/>
    <w:rPr>
      <w:b/>
      <w:bCs/>
    </w:rPr>
  </w:style>
  <w:style w:type="paragraph" w:customStyle="1" w:styleId="pdq2pgselectionanchorcontainer">
    <w:name w:val="pdq2pg_selectionanchorcontainer"/>
    <w:basedOn w:val="Normal"/>
    <w:rsid w:val="00DE078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DE078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57F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7F3D"/>
    <w:rPr>
      <w:rFonts w:eastAsiaTheme="minorEastAsia"/>
      <w:kern w:val="0"/>
      <w:lang w:eastAsia="zh-CN"/>
      <w14:ligatures w14:val="none"/>
    </w:rPr>
  </w:style>
  <w:style w:type="paragraph" w:styleId="Footer">
    <w:name w:val="footer"/>
    <w:basedOn w:val="Normal"/>
    <w:link w:val="FooterChar"/>
    <w:uiPriority w:val="99"/>
    <w:unhideWhenUsed/>
    <w:rsid w:val="00E57F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7F3D"/>
    <w:rPr>
      <w:rFonts w:eastAsiaTheme="minorEastAsia"/>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doi.org/10.1177/8756972825133742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26</Pages>
  <Words>6020</Words>
  <Characters>34317</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Ihor Vynnychuk</dc:creator>
  <cp:keywords/>
  <dc:description/>
  <cp:lastModifiedBy>Ihor Vynnychuk</cp:lastModifiedBy>
  <cp:revision>12</cp:revision>
  <dcterms:created xsi:type="dcterms:W3CDTF">2026-07-31T13:09:00Z</dcterms:created>
  <dcterms:modified xsi:type="dcterms:W3CDTF">2026-07-31T16:15:00Z</dcterms:modified>
</cp:coreProperties>
</file>