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806812" w:rsidRPr="00172EE8" w:rsidRDefault="00806812" w:rsidP="00806812">
      <w:pPr>
        <w:spacing w:line="360" w:lineRule="auto"/>
        <w:jc w:val="center"/>
        <w:rPr>
          <w:rFonts w:ascii="Times New Roman" w:hAnsi="Times New Roman" w:cs="Times New Roman"/>
          <w:b/>
          <w:color w:val="000000" w:themeColor="text1"/>
          <w:sz w:val="32"/>
          <w:szCs w:val="32"/>
        </w:rPr>
      </w:pPr>
    </w:p>
    <w:p w:rsidR="00900714" w:rsidRPr="00172EE8" w:rsidRDefault="00A463FC" w:rsidP="00806812">
      <w:pPr>
        <w:spacing w:line="360" w:lineRule="auto"/>
        <w:jc w:val="center"/>
        <w:rPr>
          <w:rFonts w:ascii="Times New Roman" w:hAnsi="Times New Roman" w:cs="Times New Roman"/>
          <w:b/>
          <w:color w:val="000000" w:themeColor="text1"/>
          <w:sz w:val="32"/>
          <w:szCs w:val="32"/>
        </w:rPr>
      </w:pPr>
      <w:r w:rsidRPr="00172EE8">
        <w:rPr>
          <w:rFonts w:ascii="Times New Roman" w:hAnsi="Times New Roman" w:cs="Times New Roman"/>
          <w:b/>
          <w:color w:val="000000" w:themeColor="text1"/>
          <w:sz w:val="32"/>
          <w:szCs w:val="32"/>
        </w:rPr>
        <w:t>Managing People</w:t>
      </w:r>
    </w:p>
    <w:p w:rsidR="00900714" w:rsidRPr="00172EE8" w:rsidRDefault="00C976B0">
      <w:pPr>
        <w:rPr>
          <w:rFonts w:ascii="Times New Roman" w:hAnsi="Times New Roman" w:cs="Times New Roman"/>
          <w:b/>
          <w:color w:val="000000" w:themeColor="text1"/>
          <w:sz w:val="32"/>
          <w:szCs w:val="32"/>
        </w:rPr>
      </w:pPr>
      <w:r w:rsidRPr="00172EE8">
        <w:rPr>
          <w:rFonts w:ascii="Times New Roman" w:hAnsi="Times New Roman" w:cs="Times New Roman"/>
          <w:b/>
          <w:color w:val="000000" w:themeColor="text1"/>
          <w:sz w:val="32"/>
          <w:szCs w:val="32"/>
        </w:rPr>
        <w:br w:type="page"/>
      </w:r>
    </w:p>
    <w:sdt>
      <w:sdtPr>
        <w:rPr>
          <w:rFonts w:ascii="Times New Roman" w:eastAsiaTheme="minorHAnsi" w:hAnsi="Times New Roman" w:cs="Times New Roman"/>
          <w:b w:val="0"/>
          <w:bCs w:val="0"/>
          <w:color w:val="auto"/>
          <w:sz w:val="22"/>
          <w:szCs w:val="22"/>
        </w:rPr>
        <w:id w:val="792082518"/>
        <w:docPartObj>
          <w:docPartGallery w:val="Table of Contents"/>
          <w:docPartUnique/>
        </w:docPartObj>
      </w:sdtPr>
      <w:sdtEndPr>
        <w:rPr>
          <w:sz w:val="24"/>
          <w:szCs w:val="24"/>
        </w:rPr>
      </w:sdtEndPr>
      <w:sdtContent>
        <w:p w:rsidR="00900714" w:rsidRPr="00172EE8" w:rsidRDefault="00C976B0" w:rsidP="00D04DC7">
          <w:pPr>
            <w:pStyle w:val="TOCHeading"/>
            <w:spacing w:line="360" w:lineRule="auto"/>
            <w:jc w:val="center"/>
            <w:rPr>
              <w:rFonts w:ascii="Times New Roman" w:hAnsi="Times New Roman" w:cs="Times New Roman"/>
              <w:color w:val="000000" w:themeColor="text1"/>
            </w:rPr>
          </w:pPr>
          <w:r w:rsidRPr="00172EE8">
            <w:rPr>
              <w:rFonts w:ascii="Times New Roman" w:hAnsi="Times New Roman" w:cs="Times New Roman"/>
              <w:color w:val="000000" w:themeColor="text1"/>
            </w:rPr>
            <w:t>Table of Contents</w:t>
          </w:r>
        </w:p>
        <w:p w:rsidR="006B3F0D" w:rsidRDefault="00523F3B">
          <w:pPr>
            <w:pStyle w:val="TOC1"/>
            <w:tabs>
              <w:tab w:val="right" w:leader="dot" w:pos="9350"/>
            </w:tabs>
            <w:rPr>
              <w:rFonts w:eastAsiaTheme="minorEastAsia"/>
              <w:noProof/>
            </w:rPr>
          </w:pPr>
          <w:r w:rsidRPr="00172EE8">
            <w:rPr>
              <w:rFonts w:ascii="Times New Roman" w:hAnsi="Times New Roman" w:cs="Times New Roman"/>
              <w:color w:val="000000" w:themeColor="text1"/>
              <w:sz w:val="24"/>
              <w:szCs w:val="24"/>
            </w:rPr>
            <w:fldChar w:fldCharType="begin"/>
          </w:r>
          <w:r w:rsidR="00C976B0" w:rsidRPr="00172EE8">
            <w:rPr>
              <w:rFonts w:ascii="Times New Roman" w:hAnsi="Times New Roman" w:cs="Times New Roman"/>
              <w:color w:val="000000" w:themeColor="text1"/>
              <w:sz w:val="24"/>
              <w:szCs w:val="24"/>
            </w:rPr>
            <w:instrText xml:space="preserve"> TOC \o "1-3" \h \z \u </w:instrText>
          </w:r>
          <w:r w:rsidRPr="00172EE8">
            <w:rPr>
              <w:rFonts w:ascii="Times New Roman" w:hAnsi="Times New Roman" w:cs="Times New Roman"/>
              <w:color w:val="000000" w:themeColor="text1"/>
              <w:sz w:val="24"/>
              <w:szCs w:val="24"/>
            </w:rPr>
            <w:fldChar w:fldCharType="separate"/>
          </w:r>
          <w:hyperlink w:anchor="_Toc110468605" w:history="1">
            <w:r w:rsidR="006B3F0D" w:rsidRPr="00346A08">
              <w:rPr>
                <w:rStyle w:val="Hyperlink"/>
                <w:rFonts w:cs="Times New Roman"/>
                <w:noProof/>
              </w:rPr>
              <w:t>Part 1</w:t>
            </w:r>
            <w:r w:rsidR="006B3F0D">
              <w:rPr>
                <w:noProof/>
                <w:webHidden/>
              </w:rPr>
              <w:tab/>
            </w:r>
            <w:r w:rsidR="006B3F0D">
              <w:rPr>
                <w:noProof/>
                <w:webHidden/>
              </w:rPr>
              <w:fldChar w:fldCharType="begin"/>
            </w:r>
            <w:r w:rsidR="006B3F0D">
              <w:rPr>
                <w:noProof/>
                <w:webHidden/>
              </w:rPr>
              <w:instrText xml:space="preserve"> PAGEREF _Toc110468605 \h </w:instrText>
            </w:r>
            <w:r w:rsidR="006B3F0D">
              <w:rPr>
                <w:noProof/>
                <w:webHidden/>
              </w:rPr>
            </w:r>
            <w:r w:rsidR="006B3F0D">
              <w:rPr>
                <w:noProof/>
                <w:webHidden/>
              </w:rPr>
              <w:fldChar w:fldCharType="separate"/>
            </w:r>
            <w:r w:rsidR="006B3F0D">
              <w:rPr>
                <w:noProof/>
                <w:webHidden/>
              </w:rPr>
              <w:t>3</w:t>
            </w:r>
            <w:r w:rsidR="006B3F0D">
              <w:rPr>
                <w:noProof/>
                <w:webHidden/>
              </w:rPr>
              <w:fldChar w:fldCharType="end"/>
            </w:r>
          </w:hyperlink>
        </w:p>
        <w:p w:rsidR="006B3F0D" w:rsidRDefault="006B3F0D">
          <w:pPr>
            <w:pStyle w:val="TOC2"/>
            <w:tabs>
              <w:tab w:val="right" w:leader="dot" w:pos="9350"/>
            </w:tabs>
            <w:rPr>
              <w:rFonts w:eastAsiaTheme="minorEastAsia"/>
              <w:noProof/>
            </w:rPr>
          </w:pPr>
          <w:hyperlink w:anchor="_Toc110468606" w:history="1">
            <w:r w:rsidRPr="00346A08">
              <w:rPr>
                <w:rStyle w:val="Hyperlink"/>
                <w:rFonts w:cs="Times New Roman"/>
                <w:noProof/>
              </w:rPr>
              <w:t>(a) Explanation of the way of finding the importance of these behaviors</w:t>
            </w:r>
            <w:r>
              <w:rPr>
                <w:noProof/>
                <w:webHidden/>
              </w:rPr>
              <w:tab/>
            </w:r>
            <w:r>
              <w:rPr>
                <w:noProof/>
                <w:webHidden/>
              </w:rPr>
              <w:fldChar w:fldCharType="begin"/>
            </w:r>
            <w:r>
              <w:rPr>
                <w:noProof/>
                <w:webHidden/>
              </w:rPr>
              <w:instrText xml:space="preserve"> PAGEREF _Toc110468606 \h </w:instrText>
            </w:r>
            <w:r>
              <w:rPr>
                <w:noProof/>
                <w:webHidden/>
              </w:rPr>
            </w:r>
            <w:r>
              <w:rPr>
                <w:noProof/>
                <w:webHidden/>
              </w:rPr>
              <w:fldChar w:fldCharType="separate"/>
            </w:r>
            <w:r>
              <w:rPr>
                <w:noProof/>
                <w:webHidden/>
              </w:rPr>
              <w:t>3</w:t>
            </w:r>
            <w:r>
              <w:rPr>
                <w:noProof/>
                <w:webHidden/>
              </w:rPr>
              <w:fldChar w:fldCharType="end"/>
            </w:r>
          </w:hyperlink>
        </w:p>
        <w:p w:rsidR="006B3F0D" w:rsidRDefault="006B3F0D">
          <w:pPr>
            <w:pStyle w:val="TOC2"/>
            <w:tabs>
              <w:tab w:val="right" w:leader="dot" w:pos="9350"/>
            </w:tabs>
            <w:rPr>
              <w:rFonts w:eastAsiaTheme="minorEastAsia"/>
              <w:noProof/>
            </w:rPr>
          </w:pPr>
          <w:hyperlink w:anchor="_Toc110468607" w:history="1">
            <w:r w:rsidRPr="00346A08">
              <w:rPr>
                <w:rStyle w:val="Hyperlink"/>
                <w:rFonts w:cs="Times New Roman"/>
                <w:noProof/>
              </w:rPr>
              <w:t>(b) Explanation of the extent that this map could be applied to HR professionals</w:t>
            </w:r>
            <w:r>
              <w:rPr>
                <w:noProof/>
                <w:webHidden/>
              </w:rPr>
              <w:tab/>
            </w:r>
            <w:r>
              <w:rPr>
                <w:noProof/>
                <w:webHidden/>
              </w:rPr>
              <w:fldChar w:fldCharType="begin"/>
            </w:r>
            <w:r>
              <w:rPr>
                <w:noProof/>
                <w:webHidden/>
              </w:rPr>
              <w:instrText xml:space="preserve"> PAGEREF _Toc110468607 \h </w:instrText>
            </w:r>
            <w:r>
              <w:rPr>
                <w:noProof/>
                <w:webHidden/>
              </w:rPr>
            </w:r>
            <w:r>
              <w:rPr>
                <w:noProof/>
                <w:webHidden/>
              </w:rPr>
              <w:fldChar w:fldCharType="separate"/>
            </w:r>
            <w:r>
              <w:rPr>
                <w:noProof/>
                <w:webHidden/>
              </w:rPr>
              <w:t>6</w:t>
            </w:r>
            <w:r>
              <w:rPr>
                <w:noProof/>
                <w:webHidden/>
              </w:rPr>
              <w:fldChar w:fldCharType="end"/>
            </w:r>
          </w:hyperlink>
        </w:p>
        <w:p w:rsidR="006B3F0D" w:rsidRDefault="006B3F0D">
          <w:pPr>
            <w:pStyle w:val="TOC1"/>
            <w:tabs>
              <w:tab w:val="right" w:leader="dot" w:pos="9350"/>
            </w:tabs>
            <w:rPr>
              <w:rFonts w:eastAsiaTheme="minorEastAsia"/>
              <w:noProof/>
            </w:rPr>
          </w:pPr>
          <w:hyperlink w:anchor="_Toc110468608" w:history="1">
            <w:r w:rsidRPr="00346A08">
              <w:rPr>
                <w:rStyle w:val="Hyperlink"/>
                <w:rFonts w:cs="Times New Roman"/>
                <w:noProof/>
              </w:rPr>
              <w:t>Part 2</w:t>
            </w:r>
            <w:r>
              <w:rPr>
                <w:noProof/>
                <w:webHidden/>
              </w:rPr>
              <w:tab/>
            </w:r>
            <w:r>
              <w:rPr>
                <w:noProof/>
                <w:webHidden/>
              </w:rPr>
              <w:fldChar w:fldCharType="begin"/>
            </w:r>
            <w:r>
              <w:rPr>
                <w:noProof/>
                <w:webHidden/>
              </w:rPr>
              <w:instrText xml:space="preserve"> PAGEREF _Toc110468608 \h </w:instrText>
            </w:r>
            <w:r>
              <w:rPr>
                <w:noProof/>
                <w:webHidden/>
              </w:rPr>
            </w:r>
            <w:r>
              <w:rPr>
                <w:noProof/>
                <w:webHidden/>
              </w:rPr>
              <w:fldChar w:fldCharType="separate"/>
            </w:r>
            <w:r>
              <w:rPr>
                <w:noProof/>
                <w:webHidden/>
              </w:rPr>
              <w:t>7</w:t>
            </w:r>
            <w:r>
              <w:rPr>
                <w:noProof/>
                <w:webHidden/>
              </w:rPr>
              <w:fldChar w:fldCharType="end"/>
            </w:r>
          </w:hyperlink>
        </w:p>
        <w:p w:rsidR="006B3F0D" w:rsidRDefault="006B3F0D">
          <w:pPr>
            <w:pStyle w:val="TOC2"/>
            <w:tabs>
              <w:tab w:val="left" w:pos="880"/>
              <w:tab w:val="right" w:leader="dot" w:pos="9350"/>
            </w:tabs>
            <w:rPr>
              <w:rFonts w:eastAsiaTheme="minorEastAsia"/>
              <w:noProof/>
            </w:rPr>
          </w:pPr>
          <w:hyperlink w:anchor="_Toc110468609" w:history="1">
            <w:r w:rsidRPr="00346A08">
              <w:rPr>
                <w:rStyle w:val="Hyperlink"/>
                <w:rFonts w:cs="Times New Roman"/>
                <w:noProof/>
              </w:rPr>
              <w:t>(a)</w:t>
            </w:r>
            <w:r>
              <w:rPr>
                <w:rFonts w:eastAsiaTheme="minorEastAsia"/>
                <w:noProof/>
              </w:rPr>
              <w:tab/>
            </w:r>
            <w:r w:rsidRPr="00346A08">
              <w:rPr>
                <w:rStyle w:val="Hyperlink"/>
                <w:rFonts w:cs="Times New Roman"/>
                <w:noProof/>
              </w:rPr>
              <w:t>Explanation of the reasons the public sector in the UK facing skills shortages</w:t>
            </w:r>
            <w:r>
              <w:rPr>
                <w:noProof/>
                <w:webHidden/>
              </w:rPr>
              <w:tab/>
            </w:r>
            <w:r>
              <w:rPr>
                <w:noProof/>
                <w:webHidden/>
              </w:rPr>
              <w:fldChar w:fldCharType="begin"/>
            </w:r>
            <w:r>
              <w:rPr>
                <w:noProof/>
                <w:webHidden/>
              </w:rPr>
              <w:instrText xml:space="preserve"> PAGEREF _Toc110468609 \h </w:instrText>
            </w:r>
            <w:r>
              <w:rPr>
                <w:noProof/>
                <w:webHidden/>
              </w:rPr>
            </w:r>
            <w:r>
              <w:rPr>
                <w:noProof/>
                <w:webHidden/>
              </w:rPr>
              <w:fldChar w:fldCharType="separate"/>
            </w:r>
            <w:r>
              <w:rPr>
                <w:noProof/>
                <w:webHidden/>
              </w:rPr>
              <w:t>7</w:t>
            </w:r>
            <w:r>
              <w:rPr>
                <w:noProof/>
                <w:webHidden/>
              </w:rPr>
              <w:fldChar w:fldCharType="end"/>
            </w:r>
          </w:hyperlink>
        </w:p>
        <w:p w:rsidR="006B3F0D" w:rsidRDefault="006B3F0D">
          <w:pPr>
            <w:pStyle w:val="TOC2"/>
            <w:tabs>
              <w:tab w:val="left" w:pos="880"/>
              <w:tab w:val="right" w:leader="dot" w:pos="9350"/>
            </w:tabs>
            <w:rPr>
              <w:rFonts w:eastAsiaTheme="minorEastAsia"/>
              <w:noProof/>
            </w:rPr>
          </w:pPr>
          <w:hyperlink w:anchor="_Toc110468610" w:history="1">
            <w:r w:rsidRPr="00346A08">
              <w:rPr>
                <w:rStyle w:val="Hyperlink"/>
                <w:rFonts w:cs="Times New Roman"/>
                <w:noProof/>
              </w:rPr>
              <w:t>(b)</w:t>
            </w:r>
            <w:r>
              <w:rPr>
                <w:rFonts w:eastAsiaTheme="minorEastAsia"/>
                <w:noProof/>
              </w:rPr>
              <w:tab/>
            </w:r>
            <w:r w:rsidRPr="00346A08">
              <w:rPr>
                <w:rStyle w:val="Hyperlink"/>
                <w:rFonts w:cs="Times New Roman"/>
                <w:noProof/>
              </w:rPr>
              <w:t>Identify and discuss long-term labor market developments</w:t>
            </w:r>
            <w:r>
              <w:rPr>
                <w:noProof/>
                <w:webHidden/>
              </w:rPr>
              <w:tab/>
            </w:r>
            <w:r>
              <w:rPr>
                <w:noProof/>
                <w:webHidden/>
              </w:rPr>
              <w:fldChar w:fldCharType="begin"/>
            </w:r>
            <w:r>
              <w:rPr>
                <w:noProof/>
                <w:webHidden/>
              </w:rPr>
              <w:instrText xml:space="preserve"> PAGEREF _Toc110468610 \h </w:instrText>
            </w:r>
            <w:r>
              <w:rPr>
                <w:noProof/>
                <w:webHidden/>
              </w:rPr>
            </w:r>
            <w:r>
              <w:rPr>
                <w:noProof/>
                <w:webHidden/>
              </w:rPr>
              <w:fldChar w:fldCharType="separate"/>
            </w:r>
            <w:r>
              <w:rPr>
                <w:noProof/>
                <w:webHidden/>
              </w:rPr>
              <w:t>9</w:t>
            </w:r>
            <w:r>
              <w:rPr>
                <w:noProof/>
                <w:webHidden/>
              </w:rPr>
              <w:fldChar w:fldCharType="end"/>
            </w:r>
          </w:hyperlink>
        </w:p>
        <w:p w:rsidR="006B3F0D" w:rsidRDefault="006B3F0D">
          <w:pPr>
            <w:pStyle w:val="TOC1"/>
            <w:tabs>
              <w:tab w:val="right" w:leader="dot" w:pos="9350"/>
            </w:tabs>
            <w:rPr>
              <w:rFonts w:eastAsiaTheme="minorEastAsia"/>
              <w:noProof/>
            </w:rPr>
          </w:pPr>
          <w:hyperlink w:anchor="_Toc110468611" w:history="1">
            <w:r w:rsidRPr="00346A08">
              <w:rPr>
                <w:rStyle w:val="Hyperlink"/>
                <w:rFonts w:cs="Times New Roman"/>
                <w:noProof/>
                <w:lang w:val="en-IN"/>
              </w:rPr>
              <w:t>Reference list</w:t>
            </w:r>
            <w:r>
              <w:rPr>
                <w:noProof/>
                <w:webHidden/>
              </w:rPr>
              <w:tab/>
            </w:r>
            <w:r>
              <w:rPr>
                <w:noProof/>
                <w:webHidden/>
              </w:rPr>
              <w:fldChar w:fldCharType="begin"/>
            </w:r>
            <w:r>
              <w:rPr>
                <w:noProof/>
                <w:webHidden/>
              </w:rPr>
              <w:instrText xml:space="preserve"> PAGEREF _Toc110468611 \h </w:instrText>
            </w:r>
            <w:r>
              <w:rPr>
                <w:noProof/>
                <w:webHidden/>
              </w:rPr>
            </w:r>
            <w:r>
              <w:rPr>
                <w:noProof/>
                <w:webHidden/>
              </w:rPr>
              <w:fldChar w:fldCharType="separate"/>
            </w:r>
            <w:r>
              <w:rPr>
                <w:noProof/>
                <w:webHidden/>
              </w:rPr>
              <w:t>12</w:t>
            </w:r>
            <w:r>
              <w:rPr>
                <w:noProof/>
                <w:webHidden/>
              </w:rPr>
              <w:fldChar w:fldCharType="end"/>
            </w:r>
          </w:hyperlink>
        </w:p>
        <w:p w:rsidR="00900714" w:rsidRPr="00172EE8" w:rsidRDefault="00523F3B" w:rsidP="009C1E4C">
          <w:pPr>
            <w:spacing w:line="360" w:lineRule="auto"/>
            <w:jc w:val="both"/>
            <w:rPr>
              <w:rFonts w:ascii="Times New Roman" w:hAnsi="Times New Roman" w:cs="Times New Roman"/>
              <w:sz w:val="24"/>
              <w:szCs w:val="24"/>
            </w:rPr>
          </w:pPr>
          <w:r w:rsidRPr="00172EE8">
            <w:rPr>
              <w:rFonts w:ascii="Times New Roman" w:hAnsi="Times New Roman" w:cs="Times New Roman"/>
              <w:color w:val="000000" w:themeColor="text1"/>
              <w:sz w:val="24"/>
              <w:szCs w:val="24"/>
            </w:rPr>
            <w:fldChar w:fldCharType="end"/>
          </w:r>
        </w:p>
      </w:sdtContent>
    </w:sdt>
    <w:p w:rsidR="00D663D6" w:rsidRPr="00172EE8" w:rsidRDefault="00C976B0" w:rsidP="00900714">
      <w:pPr>
        <w:spacing w:line="360" w:lineRule="auto"/>
        <w:rPr>
          <w:rFonts w:ascii="Times New Roman" w:hAnsi="Times New Roman" w:cs="Times New Roman"/>
          <w:b/>
          <w:color w:val="000000" w:themeColor="text1"/>
          <w:sz w:val="32"/>
          <w:szCs w:val="32"/>
          <w:lang w:val="en-IN"/>
        </w:rPr>
      </w:pPr>
      <w:r w:rsidRPr="00172EE8">
        <w:rPr>
          <w:rFonts w:ascii="Times New Roman" w:hAnsi="Times New Roman" w:cs="Times New Roman"/>
          <w:b/>
          <w:color w:val="000000" w:themeColor="text1"/>
          <w:sz w:val="32"/>
          <w:szCs w:val="32"/>
          <w:lang w:val="en-IN"/>
        </w:rPr>
        <w:br w:type="page"/>
      </w:r>
    </w:p>
    <w:p w:rsidR="001C1DCD" w:rsidRPr="00172EE8" w:rsidRDefault="001C1DCD" w:rsidP="004E2844">
      <w:pPr>
        <w:pStyle w:val="Heading1"/>
        <w:rPr>
          <w:rFonts w:cs="Times New Roman"/>
          <w:sz w:val="24"/>
          <w:szCs w:val="24"/>
        </w:rPr>
      </w:pPr>
      <w:bookmarkStart w:id="0" w:name="_Toc110438694"/>
      <w:bookmarkStart w:id="1" w:name="_Toc110468605"/>
      <w:r w:rsidRPr="00172EE8">
        <w:rPr>
          <w:rFonts w:cs="Times New Roman"/>
        </w:rPr>
        <w:lastRenderedPageBreak/>
        <w:t>Part 1</w:t>
      </w:r>
      <w:bookmarkEnd w:id="0"/>
      <w:bookmarkEnd w:id="1"/>
    </w:p>
    <w:p w:rsidR="001C1DCD" w:rsidRPr="00172EE8" w:rsidRDefault="001C1DCD" w:rsidP="001C1DCD">
      <w:pPr>
        <w:pStyle w:val="Heading2"/>
        <w:rPr>
          <w:rFonts w:cs="Times New Roman"/>
        </w:rPr>
      </w:pPr>
      <w:bookmarkStart w:id="2" w:name="_Toc110438695"/>
      <w:bookmarkStart w:id="3" w:name="_Toc110468606"/>
      <w:r w:rsidRPr="00172EE8">
        <w:rPr>
          <w:rFonts w:cs="Times New Roman"/>
        </w:rPr>
        <w:t>(a) Explanation of the way of finding the importance of these behaviors</w:t>
      </w:r>
      <w:bookmarkEnd w:id="2"/>
      <w:bookmarkEnd w:id="3"/>
    </w:p>
    <w:p w:rsidR="001C1DCD" w:rsidRPr="00172EE8" w:rsidRDefault="001C1DCD" w:rsidP="001C1DCD">
      <w:pPr>
        <w:spacing w:line="360" w:lineRule="auto"/>
        <w:jc w:val="center"/>
        <w:rPr>
          <w:rFonts w:ascii="Times New Roman" w:hAnsi="Times New Roman" w:cs="Times New Roman"/>
          <w:b/>
          <w:color w:val="000000" w:themeColor="text1"/>
          <w:sz w:val="24"/>
          <w:szCs w:val="24"/>
        </w:rPr>
      </w:pPr>
      <w:r w:rsidRPr="00172EE8">
        <w:rPr>
          <w:rFonts w:ascii="Times New Roman" w:hAnsi="Times New Roman" w:cs="Times New Roman"/>
          <w:b/>
          <w:noProof/>
          <w:color w:val="000000" w:themeColor="text1"/>
          <w:sz w:val="24"/>
          <w:szCs w:val="24"/>
        </w:rPr>
        <w:drawing>
          <wp:inline distT="114300" distB="114300" distL="114300" distR="114300">
            <wp:extent cx="5943600" cy="41275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943600" cy="4127500"/>
                    </a:xfrm>
                    <a:prstGeom prst="rect">
                      <a:avLst/>
                    </a:prstGeom>
                    <a:ln w="25400">
                      <a:solidFill>
                        <a:srgbClr val="000000"/>
                      </a:solidFill>
                      <a:prstDash val="solid"/>
                    </a:ln>
                  </pic:spPr>
                </pic:pic>
              </a:graphicData>
            </a:graphic>
          </wp:inline>
        </w:drawing>
      </w:r>
    </w:p>
    <w:p w:rsidR="001C1DCD" w:rsidRPr="00172EE8" w:rsidRDefault="001C1DCD" w:rsidP="001C1DCD">
      <w:pPr>
        <w:spacing w:line="360" w:lineRule="auto"/>
        <w:jc w:val="center"/>
        <w:rPr>
          <w:rFonts w:ascii="Times New Roman" w:hAnsi="Times New Roman" w:cs="Times New Roman"/>
          <w:b/>
          <w:color w:val="000000" w:themeColor="text1"/>
          <w:sz w:val="24"/>
          <w:szCs w:val="24"/>
        </w:rPr>
      </w:pPr>
      <w:r w:rsidRPr="00172EE8">
        <w:rPr>
          <w:rFonts w:ascii="Times New Roman" w:hAnsi="Times New Roman" w:cs="Times New Roman"/>
          <w:b/>
          <w:color w:val="000000" w:themeColor="text1"/>
          <w:sz w:val="24"/>
          <w:szCs w:val="24"/>
        </w:rPr>
        <w:t>Figure 1: CIPD Professional mapping for leadership</w:t>
      </w:r>
    </w:p>
    <w:p w:rsidR="001C1DCD" w:rsidRPr="00172EE8" w:rsidRDefault="001C1DCD" w:rsidP="001C1DCD">
      <w:pPr>
        <w:spacing w:line="360" w:lineRule="auto"/>
        <w:jc w:val="center"/>
        <w:rPr>
          <w:rFonts w:ascii="Times New Roman" w:hAnsi="Times New Roman" w:cs="Times New Roman"/>
          <w:color w:val="000000" w:themeColor="text1"/>
          <w:sz w:val="24"/>
          <w:szCs w:val="24"/>
        </w:rPr>
      </w:pPr>
      <w:r w:rsidRPr="00172EE8">
        <w:rPr>
          <w:rFonts w:ascii="Times New Roman" w:hAnsi="Times New Roman" w:cs="Times New Roman"/>
          <w:color w:val="000000" w:themeColor="text1"/>
          <w:sz w:val="24"/>
          <w:szCs w:val="24"/>
        </w:rPr>
        <w:t>(Source: Triyonggo</w:t>
      </w:r>
      <w:r w:rsidR="006B3F0D">
        <w:rPr>
          <w:rFonts w:ascii="Times New Roman" w:hAnsi="Times New Roman" w:cs="Times New Roman"/>
          <w:color w:val="000000" w:themeColor="text1"/>
          <w:sz w:val="24"/>
          <w:szCs w:val="24"/>
        </w:rPr>
        <w:t>,</w:t>
      </w:r>
      <w:r w:rsidRPr="00172EE8">
        <w:rPr>
          <w:rFonts w:ascii="Times New Roman" w:hAnsi="Times New Roman" w:cs="Times New Roman"/>
          <w:color w:val="000000" w:themeColor="text1"/>
          <w:sz w:val="24"/>
          <w:szCs w:val="24"/>
        </w:rPr>
        <w:t xml:space="preserve"> </w:t>
      </w:r>
      <w:r w:rsidRPr="00172EE8">
        <w:rPr>
          <w:rFonts w:ascii="Times New Roman" w:hAnsi="Times New Roman" w:cs="Times New Roman"/>
          <w:i/>
          <w:color w:val="000000" w:themeColor="text1"/>
          <w:sz w:val="24"/>
          <w:szCs w:val="24"/>
        </w:rPr>
        <w:t>et al.</w:t>
      </w:r>
      <w:r w:rsidRPr="00172EE8">
        <w:rPr>
          <w:rFonts w:ascii="Times New Roman" w:hAnsi="Times New Roman" w:cs="Times New Roman"/>
          <w:color w:val="000000" w:themeColor="text1"/>
          <w:sz w:val="24"/>
          <w:szCs w:val="24"/>
        </w:rPr>
        <w:t xml:space="preserve"> 2015)</w:t>
      </w:r>
    </w:p>
    <w:p w:rsidR="001C1DCD" w:rsidRPr="00172EE8" w:rsidRDefault="001C1DCD" w:rsidP="001C1DCD">
      <w:pPr>
        <w:spacing w:line="360" w:lineRule="auto"/>
        <w:jc w:val="both"/>
        <w:rPr>
          <w:rFonts w:ascii="Times New Roman" w:hAnsi="Times New Roman" w:cs="Times New Roman"/>
          <w:color w:val="000000" w:themeColor="text1"/>
          <w:sz w:val="24"/>
          <w:szCs w:val="24"/>
        </w:rPr>
      </w:pPr>
      <w:r w:rsidRPr="00172EE8">
        <w:rPr>
          <w:rFonts w:ascii="Times New Roman" w:hAnsi="Times New Roman" w:cs="Times New Roman"/>
          <w:color w:val="000000" w:themeColor="text1"/>
          <w:sz w:val="24"/>
          <w:szCs w:val="24"/>
        </w:rPr>
        <w:t>The recognized CIPD Professional Map is considered a structured framework that details what abilities and pursuits are essential for the role and responsibilities of the HR department in those companies that originated in the country U.K. They are necessary if the business has a goal to enhance workers' productivity and job happiness. They are necessary if the companies in the U.K have a distinct goal to gradually enhance the productivity and job satisfaction of the employees. This figure depicts the bands which are required to be described for the operations of the HRM for internal business management and decision-making process (</w:t>
      </w:r>
      <w:r w:rsidRPr="00172EE8">
        <w:rPr>
          <w:rFonts w:ascii="Times New Roman" w:hAnsi="Times New Roman" w:cs="Times New Roman"/>
          <w:color w:val="000000" w:themeColor="text1"/>
          <w:sz w:val="24"/>
          <w:szCs w:val="24"/>
          <w:highlight w:val="white"/>
        </w:rPr>
        <w:t>Harrison</w:t>
      </w:r>
      <w:r w:rsidR="006B3F0D">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 xml:space="preserve">et al. </w:t>
      </w:r>
      <w:r w:rsidRPr="00172EE8">
        <w:rPr>
          <w:rFonts w:ascii="Times New Roman" w:hAnsi="Times New Roman" w:cs="Times New Roman"/>
          <w:color w:val="000000" w:themeColor="text1"/>
          <w:sz w:val="24"/>
          <w:szCs w:val="24"/>
          <w:highlight w:val="white"/>
        </w:rPr>
        <w:t>2021)</w:t>
      </w:r>
      <w:r w:rsidRPr="00172EE8">
        <w:rPr>
          <w:rFonts w:ascii="Times New Roman" w:hAnsi="Times New Roman" w:cs="Times New Roman"/>
          <w:color w:val="000000" w:themeColor="text1"/>
          <w:sz w:val="24"/>
          <w:szCs w:val="24"/>
        </w:rPr>
        <w:t xml:space="preserve">. </w:t>
      </w:r>
    </w:p>
    <w:p w:rsidR="001C1DCD" w:rsidRPr="00172EE8" w:rsidRDefault="001C1DCD" w:rsidP="001C1DCD">
      <w:pPr>
        <w:spacing w:line="360" w:lineRule="auto"/>
        <w:jc w:val="both"/>
        <w:rPr>
          <w:rFonts w:ascii="Times New Roman" w:hAnsi="Times New Roman" w:cs="Times New Roman"/>
          <w:color w:val="000000" w:themeColor="text1"/>
          <w:sz w:val="24"/>
          <w:szCs w:val="24"/>
        </w:rPr>
      </w:pPr>
      <w:r w:rsidRPr="00172EE8">
        <w:rPr>
          <w:rFonts w:ascii="Times New Roman" w:hAnsi="Times New Roman" w:cs="Times New Roman"/>
          <w:color w:val="000000" w:themeColor="text1"/>
          <w:sz w:val="24"/>
          <w:szCs w:val="24"/>
        </w:rPr>
        <w:lastRenderedPageBreak/>
        <w:t xml:space="preserve">In this plan, there are eight behaviors present that can describe the competencies of the HRM in the companies in the country. The companies Rio Tinto, Unilever, and others have significant HRM operations and practices that are implementing this CIPD professional mapping for better evaluation of HRM specialist competencies development. </w:t>
      </w:r>
    </w:p>
    <w:p w:rsidR="001C1DCD" w:rsidRPr="00172EE8" w:rsidRDefault="001C1DCD" w:rsidP="001C1DCD">
      <w:pPr>
        <w:spacing w:line="360" w:lineRule="auto"/>
        <w:jc w:val="both"/>
        <w:rPr>
          <w:rFonts w:ascii="Times New Roman" w:hAnsi="Times New Roman" w:cs="Times New Roman"/>
          <w:b/>
          <w:color w:val="000000" w:themeColor="text1"/>
          <w:sz w:val="24"/>
          <w:szCs w:val="24"/>
        </w:rPr>
      </w:pPr>
      <w:r w:rsidRPr="00172EE8">
        <w:rPr>
          <w:rFonts w:ascii="Times New Roman" w:hAnsi="Times New Roman" w:cs="Times New Roman"/>
          <w:b/>
          <w:color w:val="000000" w:themeColor="text1"/>
          <w:sz w:val="24"/>
          <w:szCs w:val="24"/>
        </w:rPr>
        <w:t>Explanation of the behaviors and significance</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This CIPD scheme highlights ten sorts of professional areas, a combination of eight behaviors, and also four bands of proficient competencies of any HR individual. Each one of these enfolds some of the precise proficiencies or competencies of any HR specialist, especially those who are working in the country base of U.K (Royce</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 xml:space="preserve">et al. </w:t>
      </w:r>
      <w:r w:rsidRPr="00172EE8">
        <w:rPr>
          <w:rFonts w:ascii="Times New Roman" w:hAnsi="Times New Roman" w:cs="Times New Roman"/>
          <w:color w:val="000000" w:themeColor="text1"/>
          <w:sz w:val="24"/>
          <w:szCs w:val="24"/>
          <w:highlight w:val="white"/>
        </w:rPr>
        <w:t xml:space="preserve">2021). </w:t>
      </w:r>
    </w:p>
    <w:p w:rsidR="001C1DCD" w:rsidRPr="00172EE8" w:rsidRDefault="001C1DCD" w:rsidP="001C1DCD">
      <w:pPr>
        <w:spacing w:before="240" w:after="240" w:line="360" w:lineRule="auto"/>
        <w:jc w:val="both"/>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Behaviors are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Curious- </w:t>
      </w:r>
      <w:r w:rsidRPr="00172EE8">
        <w:rPr>
          <w:rFonts w:ascii="Times New Roman" w:hAnsi="Times New Roman" w:cs="Times New Roman"/>
          <w:color w:val="000000" w:themeColor="text1"/>
          <w:sz w:val="24"/>
          <w:szCs w:val="24"/>
          <w:highlight w:val="white"/>
        </w:rPr>
        <w:t>This element or competency in an HR specialist working in the companies of the U.K is very vital for managing his or her professional field and the roles and responsibilities. This individual expert must bid his or her interest in completing or accomplishing all the tasks which are assigned to the person to be completed within the due time frame. This element or behavior of an HR defines how competent he or she is and how much interest the person holds in completing the assigned job role to the person (Griggs</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and Allen, 2018).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Role model- </w:t>
      </w:r>
      <w:r w:rsidRPr="00172EE8">
        <w:rPr>
          <w:rFonts w:ascii="Times New Roman" w:hAnsi="Times New Roman" w:cs="Times New Roman"/>
          <w:color w:val="000000" w:themeColor="text1"/>
          <w:sz w:val="24"/>
          <w:szCs w:val="24"/>
          <w:highlight w:val="white"/>
        </w:rPr>
        <w:t>This behavioral context is considered significant for any HR specialist of a certain company in the U.K to stand as a "</w:t>
      </w:r>
      <w:r w:rsidRPr="00172EE8">
        <w:rPr>
          <w:rFonts w:ascii="Times New Roman" w:hAnsi="Times New Roman" w:cs="Times New Roman"/>
          <w:i/>
          <w:color w:val="000000" w:themeColor="text1"/>
          <w:sz w:val="24"/>
          <w:szCs w:val="24"/>
          <w:highlight w:val="white"/>
        </w:rPr>
        <w:t>Role Model”</w:t>
      </w:r>
      <w:r w:rsidRPr="00172EE8">
        <w:rPr>
          <w:rFonts w:ascii="Times New Roman" w:hAnsi="Times New Roman" w:cs="Times New Roman"/>
          <w:color w:val="000000" w:themeColor="text1"/>
          <w:sz w:val="24"/>
          <w:szCs w:val="24"/>
          <w:highlight w:val="white"/>
        </w:rPr>
        <w:t xml:space="preserve"> who practices respective status and be a paradigm or model to others who are currently working in that company or aspires to be an HR expert. That person must hold the knowledge of commercial drive and must hold a specific mindset that supports business functions and commercialization so that the individual can prove his or her skill sets to others and can inspire them to be like the person based on competencies (Mayne, 2021).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Decisive thinker - </w:t>
      </w:r>
      <w:r w:rsidRPr="00172EE8">
        <w:rPr>
          <w:rFonts w:ascii="Times New Roman" w:hAnsi="Times New Roman" w:cs="Times New Roman"/>
          <w:color w:val="000000" w:themeColor="text1"/>
          <w:sz w:val="24"/>
          <w:szCs w:val="24"/>
          <w:highlight w:val="white"/>
        </w:rPr>
        <w:t>This person has to retain the analytical approach that matches with decisive thinking context and several aspects related to the decisive practices (Uppathampracha, 2019). An efficacious HR administrator needs not only to accumulate information but correspondingly outline the reasons and consequences of dependency, along with the critical analysis of the preliminary sources of evidence to comprehend whether this information is credible or not.</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lastRenderedPageBreak/>
        <w:t xml:space="preserve">Skilled influencer- </w:t>
      </w:r>
      <w:r w:rsidRPr="00172EE8">
        <w:rPr>
          <w:rFonts w:ascii="Times New Roman" w:hAnsi="Times New Roman" w:cs="Times New Roman"/>
          <w:color w:val="000000" w:themeColor="text1"/>
          <w:sz w:val="24"/>
          <w:szCs w:val="24"/>
          <w:highlight w:val="white"/>
        </w:rPr>
        <w:t>An HR manager who is also personally credible generally works on the implementation, development, and sharing of numerous aspects based on the knowledge gathered by the person with the assigned team to make effective functionalities (Roper</w:t>
      </w:r>
      <w:r w:rsidR="006B3F0D">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and Higgins, 2020). That person is therefore designated as a skilled influencer who can influence others to make positive changes and handle the situation by communicating with stakeholders or others within the company.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Personally credible- </w:t>
      </w:r>
      <w:r w:rsidRPr="00172EE8">
        <w:rPr>
          <w:rFonts w:ascii="Times New Roman" w:hAnsi="Times New Roman" w:cs="Times New Roman"/>
          <w:color w:val="000000" w:themeColor="text1"/>
          <w:sz w:val="24"/>
          <w:szCs w:val="24"/>
          <w:highlight w:val="white"/>
        </w:rPr>
        <w:t xml:space="preserve">Because of the crucial position in the company as an HRM, a personally credible person has to access sensitive information like people's salaries, performance evaluations, or impending modifications. The confidentiality and the maturity to handle the information define the personal credibility of any person who is an HR in any company.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Collaborative - </w:t>
      </w:r>
      <w:r w:rsidRPr="00172EE8">
        <w:rPr>
          <w:rFonts w:ascii="Times New Roman" w:hAnsi="Times New Roman" w:cs="Times New Roman"/>
          <w:color w:val="000000" w:themeColor="text1"/>
          <w:sz w:val="24"/>
          <w:szCs w:val="24"/>
          <w:highlight w:val="white"/>
        </w:rPr>
        <w:t>HRM of any U.K based company must be collaborative</w:t>
      </w:r>
      <w:r w:rsidR="00FA2FEA">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color w:val="000000" w:themeColor="text1"/>
          <w:sz w:val="24"/>
          <w:szCs w:val="24"/>
          <w:highlight w:val="white"/>
        </w:rPr>
        <w:t>concerning individuals in the company and also the concerned representatives of further businesses (Pradhan, 2020).</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The collaboration of HR with the stakeholders, other businesses, and the employees drives the company towards the representation of great potential and ultimate success.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Driven to deliver - </w:t>
      </w:r>
      <w:r w:rsidRPr="00172EE8">
        <w:rPr>
          <w:rFonts w:ascii="Times New Roman" w:hAnsi="Times New Roman" w:cs="Times New Roman"/>
          <w:color w:val="000000" w:themeColor="text1"/>
          <w:sz w:val="24"/>
          <w:szCs w:val="24"/>
          <w:highlight w:val="white"/>
        </w:rPr>
        <w:t xml:space="preserve">That individual must be driven to the implementation of the best efforts to complete the assigned job role along with all the duties and responsibilities.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b/>
          <w:color w:val="000000" w:themeColor="text1"/>
          <w:sz w:val="24"/>
          <w:szCs w:val="24"/>
          <w:highlight w:val="white"/>
        </w:rPr>
        <w:t xml:space="preserve">Courage to challenge - </w:t>
      </w:r>
      <w:r w:rsidRPr="00172EE8">
        <w:rPr>
          <w:rFonts w:ascii="Times New Roman" w:hAnsi="Times New Roman" w:cs="Times New Roman"/>
          <w:color w:val="000000" w:themeColor="text1"/>
          <w:sz w:val="24"/>
          <w:szCs w:val="24"/>
          <w:highlight w:val="white"/>
        </w:rPr>
        <w:t>An HRM should hold the courage to take on any kind of internal or external challenges within the organization along with the imitation strategies and decision-making processes while any interpersonal conflict or any other conflicts or other issues arise (Ferris</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et al.</w:t>
      </w:r>
      <w:r w:rsidRPr="00172EE8">
        <w:rPr>
          <w:rFonts w:ascii="Times New Roman" w:hAnsi="Times New Roman" w:cs="Times New Roman"/>
          <w:color w:val="000000" w:themeColor="text1"/>
          <w:sz w:val="24"/>
          <w:szCs w:val="24"/>
          <w:highlight w:val="white"/>
        </w:rPr>
        <w:t xml:space="preserve"> 2021). </w:t>
      </w:r>
    </w:p>
    <w:p w:rsidR="00FA2FEA" w:rsidRDefault="00FA2FEA">
      <w:pPr>
        <w:rPr>
          <w:rFonts w:ascii="Times New Roman" w:eastAsiaTheme="majorEastAsia" w:hAnsi="Times New Roman" w:cs="Times New Roman"/>
          <w:b/>
          <w:bCs/>
          <w:color w:val="000000" w:themeColor="text1"/>
          <w:sz w:val="26"/>
          <w:szCs w:val="26"/>
        </w:rPr>
      </w:pPr>
      <w:bookmarkStart w:id="4" w:name="_Toc110438696"/>
      <w:r>
        <w:rPr>
          <w:rFonts w:cs="Times New Roman"/>
        </w:rPr>
        <w:br w:type="page"/>
      </w:r>
    </w:p>
    <w:p w:rsidR="001C1DCD" w:rsidRPr="00172EE8" w:rsidRDefault="001C1DCD" w:rsidP="001C1DCD">
      <w:pPr>
        <w:pStyle w:val="Heading2"/>
        <w:rPr>
          <w:rFonts w:cs="Times New Roman"/>
        </w:rPr>
      </w:pPr>
      <w:bookmarkStart w:id="5" w:name="_Toc110468607"/>
      <w:r w:rsidRPr="00172EE8">
        <w:rPr>
          <w:rFonts w:cs="Times New Roman"/>
        </w:rPr>
        <w:lastRenderedPageBreak/>
        <w:t>(b) Explanation of the extent that this map could be applied to HR professionals</w:t>
      </w:r>
      <w:bookmarkEnd w:id="4"/>
      <w:bookmarkEnd w:id="5"/>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Countless HR specialists discover themselves functioning by ideologies supposed to be ‘paramount practices’ devoid of interrogating if these are the worthiest moralities for the business functions and decision-making process of strategic analysis, which can control effective management of business organizations in the country (Ross</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et al.</w:t>
      </w:r>
      <w:r w:rsidRPr="00172EE8">
        <w:rPr>
          <w:rFonts w:ascii="Times New Roman" w:hAnsi="Times New Roman" w:cs="Times New Roman"/>
          <w:color w:val="000000" w:themeColor="text1"/>
          <w:sz w:val="24"/>
          <w:szCs w:val="24"/>
          <w:highlight w:val="white"/>
        </w:rPr>
        <w:t xml:space="preserve"> 2020).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This CIPD Profession Map can be used to the extent where a collaborative and interactive set of principles are used to lead those individuals who perform as an expert or administrators of a company's human resources that need to be upgraded to become emergent and successful professional management in business operations. This map can be used to share the professional identity of an HRM across the industry of the companies and the extent and context can be defined as the sharing of similar sets of principles and values for other HRM in homogeneous companies or dissimilar ones.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The major range or the extent is not bounded by the guidance of what to perform, rather this mapping framework can be used to set several principles and professional values so that any HRM can act at his or her best in any circumstances to drive the company towards the positive and successful execution of the decision-making processes (Moriarty</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i/>
          <w:color w:val="000000" w:themeColor="text1"/>
          <w:sz w:val="24"/>
          <w:szCs w:val="24"/>
          <w:highlight w:val="white"/>
        </w:rPr>
        <w:t xml:space="preserve"> et al. </w:t>
      </w:r>
      <w:r w:rsidRPr="00172EE8">
        <w:rPr>
          <w:rFonts w:ascii="Times New Roman" w:hAnsi="Times New Roman" w:cs="Times New Roman"/>
          <w:color w:val="000000" w:themeColor="text1"/>
          <w:sz w:val="24"/>
          <w:szCs w:val="24"/>
          <w:highlight w:val="white"/>
        </w:rPr>
        <w:t xml:space="preserve">2019). That is the major extent of the utility of this mapping process for any HR individual. This map helps them to be inclusive regardless of the sizes or the sectors or scales of the organizations in the country and IHRM (International HRM) can also be practiced on a global scale just focused on this application by utilizing each of the components of this mapping. </w:t>
      </w:r>
    </w:p>
    <w:p w:rsidR="001C1DCD" w:rsidRPr="00172EE8" w:rsidRDefault="001C1DCD" w:rsidP="001C1DCD">
      <w:pPr>
        <w:rPr>
          <w:rFonts w:ascii="Times New Roman" w:hAnsi="Times New Roman" w:cs="Times New Roman"/>
          <w:b/>
          <w:sz w:val="28"/>
          <w:szCs w:val="40"/>
          <w:highlight w:val="white"/>
        </w:rPr>
      </w:pPr>
      <w:bookmarkStart w:id="6" w:name="_Toc110438697"/>
      <w:r w:rsidRPr="00172EE8">
        <w:rPr>
          <w:rFonts w:ascii="Times New Roman" w:hAnsi="Times New Roman" w:cs="Times New Roman"/>
          <w:highlight w:val="white"/>
        </w:rPr>
        <w:br w:type="page"/>
      </w:r>
    </w:p>
    <w:p w:rsidR="001C1DCD" w:rsidRPr="00172EE8" w:rsidRDefault="001C1DCD" w:rsidP="001C1DCD">
      <w:pPr>
        <w:pStyle w:val="Heading1"/>
        <w:rPr>
          <w:rFonts w:cs="Times New Roman"/>
          <w:highlight w:val="white"/>
        </w:rPr>
      </w:pPr>
      <w:bookmarkStart w:id="7" w:name="_Toc110468608"/>
      <w:r w:rsidRPr="00172EE8">
        <w:rPr>
          <w:rFonts w:cs="Times New Roman"/>
          <w:highlight w:val="white"/>
        </w:rPr>
        <w:lastRenderedPageBreak/>
        <w:t>Part 2</w:t>
      </w:r>
      <w:bookmarkEnd w:id="6"/>
      <w:bookmarkEnd w:id="7"/>
    </w:p>
    <w:p w:rsidR="001C1DCD" w:rsidRPr="00172EE8" w:rsidRDefault="001C1DCD" w:rsidP="001C1DCD">
      <w:pPr>
        <w:pStyle w:val="Heading2"/>
        <w:numPr>
          <w:ilvl w:val="0"/>
          <w:numId w:val="2"/>
        </w:numPr>
        <w:spacing w:before="480" w:after="240"/>
        <w:rPr>
          <w:rFonts w:cs="Times New Roman"/>
          <w:highlight w:val="white"/>
        </w:rPr>
      </w:pPr>
      <w:bookmarkStart w:id="8" w:name="_Toc110438698"/>
      <w:bookmarkStart w:id="9" w:name="_Toc110468609"/>
      <w:r w:rsidRPr="00172EE8">
        <w:rPr>
          <w:rFonts w:cs="Times New Roman"/>
          <w:highlight w:val="white"/>
        </w:rPr>
        <w:t>Explanation of the reasons the public sector in the UK facing skills shortages</w:t>
      </w:r>
      <w:bookmarkEnd w:id="8"/>
      <w:bookmarkEnd w:id="9"/>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Several public sectors, especially in the county U.K have been facing shortages of skills though high unemployment can be measured while summarizing the crucial factors of the economic system of this country. It is evident in this reported half of the recent vacancies (46%) are facing a hard time being filled according to the skill sets and competency requirements (Labor Market Outlook, 2021-2022).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The report has explained the statistical evidence along with the reasons why this circumstance is prevailing in this current situation.</w:t>
      </w:r>
    </w:p>
    <w:p w:rsidR="001C1DCD" w:rsidRPr="00172EE8" w:rsidRDefault="001C1DCD" w:rsidP="001C1DCD">
      <w:pPr>
        <w:spacing w:line="360" w:lineRule="auto"/>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Problems in labor supply</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The difficulties in recruitment in several public sectors have increased from [previous analysis. The recruiters have faced hard times to fill the vacancies with the insufficient labor supply. It has been reported that there are three kinds of skill sets for the job positions. These are low-skilled, mid-skilled, and high-skilled job enrollment in the public sector (Labor Market Outlook, 2021-2022). While the employers have faced difficulties in the labor supply, it is also evident that the low-skilled job vacancies are not that hard to fill and more employees are approaching low-skilled vacancies while the labor supply in the medium range and high range of skills is surprisingly low. It comprises the biases in the job positions in job responsibilities that have become a major reason why the U.K's public sector has been facing employee redundancies. The statistics are also proving the factual circumstances of employee shortage despite holding the high degree of unemployment in the country (Wright</w:t>
      </w:r>
      <w:r w:rsidR="006B3F0D">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 xml:space="preserve">et al. </w:t>
      </w:r>
      <w:r w:rsidRPr="00172EE8">
        <w:rPr>
          <w:rFonts w:ascii="Times New Roman" w:hAnsi="Times New Roman" w:cs="Times New Roman"/>
          <w:color w:val="000000" w:themeColor="text1"/>
          <w:sz w:val="24"/>
          <w:szCs w:val="24"/>
          <w:highlight w:val="white"/>
        </w:rPr>
        <w:t xml:space="preserve">2021). </w:t>
      </w:r>
    </w:p>
    <w:p w:rsidR="001C1DCD" w:rsidRPr="00172EE8" w:rsidRDefault="001C1DCD" w:rsidP="001C1DCD">
      <w:pPr>
        <w:spacing w:before="240" w:after="240" w:line="360" w:lineRule="auto"/>
        <w:jc w:val="both"/>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Intention of redundancy</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The employees in the public sector have been planned for redundancy due to several circumstances like the covid-19 pandemic, and other issues. According to the study, every individual among ten employees is currently planning for redundancies which have made the situation worse in the public sector. The hard-to-fill vacancies are not then filled by the new skill </w:t>
      </w:r>
      <w:r w:rsidRPr="00172EE8">
        <w:rPr>
          <w:rFonts w:ascii="Times New Roman" w:hAnsi="Times New Roman" w:cs="Times New Roman"/>
          <w:color w:val="000000" w:themeColor="text1"/>
          <w:sz w:val="24"/>
          <w:szCs w:val="24"/>
          <w:highlight w:val="white"/>
        </w:rPr>
        <w:lastRenderedPageBreak/>
        <w:t xml:space="preserve">set and the vacancies have increased from 39% to 47% because of the certain planning of employee redundancies (Labor Market Outlook, 2021-2022). </w:t>
      </w:r>
    </w:p>
    <w:p w:rsidR="001C1DCD" w:rsidRPr="00172EE8" w:rsidRDefault="001C1DCD" w:rsidP="001C1DCD">
      <w:pPr>
        <w:spacing w:before="240" w:after="240" w:line="360" w:lineRule="auto"/>
        <w:jc w:val="center"/>
        <w:rPr>
          <w:rFonts w:ascii="Times New Roman" w:hAnsi="Times New Roman" w:cs="Times New Roman"/>
          <w:b/>
          <w:color w:val="000000" w:themeColor="text1"/>
          <w:sz w:val="24"/>
          <w:szCs w:val="24"/>
          <w:highlight w:val="white"/>
        </w:rPr>
      </w:pPr>
      <w:r w:rsidRPr="00172EE8">
        <w:rPr>
          <w:rFonts w:ascii="Times New Roman" w:hAnsi="Times New Roman" w:cs="Times New Roman"/>
          <w:b/>
          <w:noProof/>
          <w:color w:val="000000" w:themeColor="text1"/>
          <w:sz w:val="24"/>
          <w:szCs w:val="24"/>
          <w:highlight w:val="white"/>
        </w:rPr>
        <w:drawing>
          <wp:inline distT="114300" distB="114300" distL="114300" distR="114300">
            <wp:extent cx="5819775" cy="417195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819775" cy="4171950"/>
                    </a:xfrm>
                    <a:prstGeom prst="rect">
                      <a:avLst/>
                    </a:prstGeom>
                    <a:ln w="25400">
                      <a:solidFill>
                        <a:srgbClr val="000000"/>
                      </a:solidFill>
                      <a:prstDash val="solid"/>
                    </a:ln>
                  </pic:spPr>
                </pic:pic>
              </a:graphicData>
            </a:graphic>
          </wp:inline>
        </w:drawing>
      </w:r>
    </w:p>
    <w:p w:rsidR="001C1DCD" w:rsidRPr="00172EE8" w:rsidRDefault="001C1DCD" w:rsidP="001C1DCD">
      <w:pPr>
        <w:spacing w:before="240" w:after="240" w:line="360" w:lineRule="auto"/>
        <w:jc w:val="center"/>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Figure 2: Planning of employee redundancies</w:t>
      </w:r>
    </w:p>
    <w:p w:rsidR="001C1DCD" w:rsidRPr="00172EE8" w:rsidRDefault="001C1DCD" w:rsidP="001C1DCD">
      <w:pPr>
        <w:spacing w:before="240" w:after="240" w:line="360" w:lineRule="auto"/>
        <w:jc w:val="center"/>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(Source: Labor Market Outlook, 2021-2022)</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This figure develops the major statistical outline of the percentage of planning of redundancies along with the timing of the filling of vacancies. Public sectors are outlined in this statistical overview so that this sector can be compared with others and the whole overview can be visually depicted based on percentage measurements (Moradlou</w:t>
      </w:r>
      <w:r w:rsidR="00FA2FEA">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et al.</w:t>
      </w:r>
      <w:r w:rsidRPr="00172EE8">
        <w:rPr>
          <w:rFonts w:ascii="Times New Roman" w:hAnsi="Times New Roman" w:cs="Times New Roman"/>
          <w:color w:val="000000" w:themeColor="text1"/>
          <w:sz w:val="24"/>
          <w:szCs w:val="24"/>
          <w:highlight w:val="white"/>
        </w:rPr>
        <w:t xml:space="preserve">  2020). </w:t>
      </w:r>
    </w:p>
    <w:p w:rsidR="001C1DCD" w:rsidRPr="00172EE8" w:rsidRDefault="001C1DCD" w:rsidP="001C1DCD">
      <w:pPr>
        <w:spacing w:before="240" w:after="240" w:line="360" w:lineRule="auto"/>
        <w:jc w:val="both"/>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Pay outlook</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Several problems are embedded into the pay outlook procedure and scales of measurement within the public sector in the U.K. There are numerous vacancies that are hard to fill and these </w:t>
      </w:r>
      <w:r w:rsidRPr="00172EE8">
        <w:rPr>
          <w:rFonts w:ascii="Times New Roman" w:hAnsi="Times New Roman" w:cs="Times New Roman"/>
          <w:color w:val="000000" w:themeColor="text1"/>
          <w:sz w:val="24"/>
          <w:szCs w:val="24"/>
          <w:highlight w:val="white"/>
        </w:rPr>
        <w:lastRenderedPageBreak/>
        <w:t>vacancies only need a particular skill set for the major job responsibilities. But the pay scales are not appropriate according to the job requirements. So, it is evident that employers are redirecting the measurements and modifying the pay scales which can satisfy the pay range of the employees who work in a certain public sector for a specific job role (Bryson</w:t>
      </w:r>
      <w:r w:rsidR="006B3F0D">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 xml:space="preserve">et al. </w:t>
      </w:r>
      <w:r w:rsidRPr="00172EE8">
        <w:rPr>
          <w:rFonts w:ascii="Times New Roman" w:hAnsi="Times New Roman" w:cs="Times New Roman"/>
          <w:color w:val="000000" w:themeColor="text1"/>
          <w:sz w:val="24"/>
          <w:szCs w:val="24"/>
          <w:highlight w:val="white"/>
        </w:rPr>
        <w:t xml:space="preserve">2018). </w:t>
      </w:r>
    </w:p>
    <w:p w:rsidR="001C1DCD" w:rsidRPr="00172EE8" w:rsidRDefault="001C1DCD" w:rsidP="001C1DCD">
      <w:pPr>
        <w:spacing w:before="240" w:after="240" w:line="360" w:lineRule="auto"/>
        <w:jc w:val="center"/>
        <w:rPr>
          <w:rFonts w:ascii="Times New Roman" w:hAnsi="Times New Roman" w:cs="Times New Roman"/>
          <w:color w:val="000000" w:themeColor="text1"/>
          <w:sz w:val="24"/>
          <w:szCs w:val="24"/>
          <w:highlight w:val="white"/>
        </w:rPr>
      </w:pPr>
      <w:r w:rsidRPr="00172EE8">
        <w:rPr>
          <w:rFonts w:ascii="Times New Roman" w:hAnsi="Times New Roman" w:cs="Times New Roman"/>
          <w:noProof/>
          <w:color w:val="000000" w:themeColor="text1"/>
          <w:sz w:val="24"/>
          <w:szCs w:val="24"/>
          <w:highlight w:val="white"/>
        </w:rPr>
        <w:drawing>
          <wp:inline distT="114300" distB="114300" distL="114300" distR="114300">
            <wp:extent cx="4362450" cy="27051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4362450" cy="2705100"/>
                    </a:xfrm>
                    <a:prstGeom prst="rect">
                      <a:avLst/>
                    </a:prstGeom>
                    <a:ln w="25400">
                      <a:solidFill>
                        <a:srgbClr val="000000"/>
                      </a:solidFill>
                      <a:prstDash val="solid"/>
                    </a:ln>
                  </pic:spPr>
                </pic:pic>
              </a:graphicData>
            </a:graphic>
          </wp:inline>
        </w:drawing>
      </w:r>
    </w:p>
    <w:p w:rsidR="001C1DCD" w:rsidRPr="00172EE8" w:rsidRDefault="001C1DCD" w:rsidP="001C1DCD">
      <w:pPr>
        <w:spacing w:before="240" w:after="240" w:line="360" w:lineRule="auto"/>
        <w:jc w:val="center"/>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Figure 3: The pay review by employers to mitigate pay issues</w:t>
      </w:r>
    </w:p>
    <w:p w:rsidR="001C1DCD" w:rsidRPr="00172EE8" w:rsidRDefault="001C1DCD" w:rsidP="001C1DCD">
      <w:pPr>
        <w:spacing w:before="240" w:after="240" w:line="360" w:lineRule="auto"/>
        <w:jc w:val="center"/>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(Source: Labor Market Outlook, 2021-2022)</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Figure 3 has the bar scaling of the pay review system where the employers' decisions have been visualized with the range of measurement. The highest percentage has indicated the increase factor, which enumerates that the pay review will go to the positive review depending on which the employers will consider giving a salary hike to the employees who will be in the hard-to-fill vacancies (Labor Market Outlook, 2021-2022). </w:t>
      </w:r>
    </w:p>
    <w:p w:rsidR="001C1DCD" w:rsidRPr="00172EE8" w:rsidRDefault="001C1DCD" w:rsidP="001C1DCD">
      <w:pPr>
        <w:pStyle w:val="Heading2"/>
        <w:numPr>
          <w:ilvl w:val="0"/>
          <w:numId w:val="1"/>
        </w:numPr>
        <w:spacing w:before="480" w:after="240"/>
        <w:rPr>
          <w:rFonts w:cs="Times New Roman"/>
          <w:highlight w:val="white"/>
        </w:rPr>
      </w:pPr>
      <w:bookmarkStart w:id="10" w:name="_Toc110438699"/>
      <w:bookmarkStart w:id="11" w:name="_Toc110468610"/>
      <w:r w:rsidRPr="00172EE8">
        <w:rPr>
          <w:rFonts w:cs="Times New Roman"/>
          <w:highlight w:val="white"/>
        </w:rPr>
        <w:t>Identify and discuss long-term labor market developments</w:t>
      </w:r>
      <w:bookmarkEnd w:id="10"/>
      <w:bookmarkEnd w:id="11"/>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The long-term market develop</w:t>
      </w:r>
      <w:r w:rsidR="006B3F0D">
        <w:rPr>
          <w:rFonts w:ascii="Times New Roman" w:hAnsi="Times New Roman" w:cs="Times New Roman"/>
          <w:color w:val="000000" w:themeColor="text1"/>
          <w:sz w:val="24"/>
          <w:szCs w:val="24"/>
          <w:highlight w:val="white"/>
        </w:rPr>
        <w:t>ment can be identified in the UK</w:t>
      </w:r>
      <w:r w:rsidRPr="00172EE8">
        <w:rPr>
          <w:rFonts w:ascii="Times New Roman" w:hAnsi="Times New Roman" w:cs="Times New Roman"/>
          <w:color w:val="000000" w:themeColor="text1"/>
          <w:sz w:val="24"/>
          <w:szCs w:val="24"/>
          <w:highlight w:val="white"/>
        </w:rPr>
        <w:t xml:space="preserve"> healthcare sector where the shortage of healthcare professionals and nurses can be observed. The dysfunction and poor strategic management of the healthcare system have developed a shortage in skill sets and stagnant stages in employee management procedures (Drennan</w:t>
      </w:r>
      <w:r w:rsidR="006B3F0D">
        <w:rPr>
          <w:rFonts w:ascii="Times New Roman" w:hAnsi="Times New Roman" w:cs="Times New Roman"/>
          <w:color w:val="000000" w:themeColor="text1"/>
          <w:sz w:val="24"/>
          <w:szCs w:val="24"/>
          <w:highlight w:val="white"/>
        </w:rPr>
        <w:t>,</w:t>
      </w:r>
      <w:r w:rsidRPr="00172EE8">
        <w:rPr>
          <w:rFonts w:ascii="Times New Roman" w:hAnsi="Times New Roman" w:cs="Times New Roman"/>
          <w:color w:val="000000" w:themeColor="text1"/>
          <w:sz w:val="24"/>
          <w:szCs w:val="24"/>
          <w:highlight w:val="white"/>
        </w:rPr>
        <w:t xml:space="preserve"> and Ross, 2019). </w:t>
      </w:r>
    </w:p>
    <w:p w:rsidR="001C1DCD" w:rsidRPr="00172EE8" w:rsidRDefault="001C1DCD" w:rsidP="001C1DCD">
      <w:pPr>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br w:type="page"/>
      </w:r>
      <w:r w:rsidRPr="00172EE8">
        <w:rPr>
          <w:rFonts w:ascii="Times New Roman" w:hAnsi="Times New Roman" w:cs="Times New Roman"/>
          <w:b/>
          <w:color w:val="000000" w:themeColor="text1"/>
          <w:sz w:val="24"/>
          <w:szCs w:val="24"/>
          <w:highlight w:val="white"/>
        </w:rPr>
        <w:lastRenderedPageBreak/>
        <w:t>Dynamic workforce identification</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To address</w:t>
      </w:r>
      <w:r w:rsidR="00FA2FEA">
        <w:rPr>
          <w:rFonts w:ascii="Times New Roman" w:hAnsi="Times New Roman" w:cs="Times New Roman"/>
          <w:color w:val="000000" w:themeColor="text1"/>
          <w:sz w:val="24"/>
          <w:szCs w:val="24"/>
          <w:highlight w:val="white"/>
        </w:rPr>
        <w:t xml:space="preserve"> the shortage of skills in the U</w:t>
      </w:r>
      <w:r w:rsidRPr="00172EE8">
        <w:rPr>
          <w:rFonts w:ascii="Times New Roman" w:hAnsi="Times New Roman" w:cs="Times New Roman"/>
          <w:color w:val="000000" w:themeColor="text1"/>
          <w:sz w:val="24"/>
          <w:szCs w:val="24"/>
          <w:highlight w:val="white"/>
        </w:rPr>
        <w:t>K healthcare sector, it is crucial to address the shrinking workforce and labor supply in this country which has a distinct impact on the long-term labor market development. Confronted with labor unavailability, managers and policymakers of the healthcare companies in the U.K are now being compelled to contemplate inversely capacity sourcing (von Wachter, 2020). The UK labor market nursing has been categorized by cyclic configurations of nursing deficiencies. Change into a dynamic workforce, the labor shortage in healthcare can be mitigated based on shifting demographics and in this way, the labor supply can also be shaped.</w:t>
      </w:r>
    </w:p>
    <w:p w:rsidR="001C1DCD" w:rsidRPr="00172EE8" w:rsidRDefault="001C1DCD" w:rsidP="001C1DCD">
      <w:pPr>
        <w:spacing w:before="240" w:after="240" w:line="360" w:lineRule="auto"/>
        <w:jc w:val="center"/>
        <w:rPr>
          <w:rFonts w:ascii="Times New Roman" w:hAnsi="Times New Roman" w:cs="Times New Roman"/>
          <w:color w:val="000000" w:themeColor="text1"/>
          <w:sz w:val="24"/>
          <w:szCs w:val="24"/>
          <w:highlight w:val="white"/>
        </w:rPr>
      </w:pPr>
      <w:r w:rsidRPr="00172EE8">
        <w:rPr>
          <w:rFonts w:ascii="Times New Roman" w:hAnsi="Times New Roman" w:cs="Times New Roman"/>
          <w:noProof/>
          <w:color w:val="000000" w:themeColor="text1"/>
          <w:sz w:val="24"/>
          <w:szCs w:val="24"/>
          <w:highlight w:val="white"/>
        </w:rPr>
        <w:drawing>
          <wp:inline distT="114300" distB="114300" distL="114300" distR="114300">
            <wp:extent cx="4410075" cy="408622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4410075" cy="4086225"/>
                    </a:xfrm>
                    <a:prstGeom prst="rect">
                      <a:avLst/>
                    </a:prstGeom>
                    <a:ln w="25400">
                      <a:solidFill>
                        <a:srgbClr val="000000"/>
                      </a:solidFill>
                      <a:prstDash val="solid"/>
                    </a:ln>
                  </pic:spPr>
                </pic:pic>
              </a:graphicData>
            </a:graphic>
          </wp:inline>
        </w:drawing>
      </w:r>
    </w:p>
    <w:p w:rsidR="001C1DCD" w:rsidRPr="00172EE8" w:rsidRDefault="001C1DCD" w:rsidP="001C1DCD">
      <w:pPr>
        <w:spacing w:before="240" w:after="240" w:line="360" w:lineRule="auto"/>
        <w:jc w:val="center"/>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Figure 4: the industry enumeration and rambling based on hard-to-fill vacancies</w:t>
      </w:r>
    </w:p>
    <w:p w:rsidR="001C1DCD" w:rsidRPr="00172EE8" w:rsidRDefault="001C1DCD" w:rsidP="001C1DCD">
      <w:pPr>
        <w:spacing w:before="240" w:after="240" w:line="360" w:lineRule="auto"/>
        <w:jc w:val="center"/>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(Source: Labor Market Outlook, 2021-2022)</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lastRenderedPageBreak/>
        <w:t xml:space="preserve">This figure depicted that the healthcare system is in 2nd position by grabbing most of the hard-to-fill vacancies after the construction sector (Labor Market Outlook, 2021-2022). </w:t>
      </w:r>
    </w:p>
    <w:p w:rsidR="001C1DCD" w:rsidRPr="00172EE8" w:rsidRDefault="001C1DCD" w:rsidP="001C1DCD">
      <w:pPr>
        <w:spacing w:before="240" w:after="240" w:line="360" w:lineRule="auto"/>
        <w:jc w:val="both"/>
        <w:rPr>
          <w:rFonts w:ascii="Times New Roman" w:hAnsi="Times New Roman" w:cs="Times New Roman"/>
          <w:b/>
          <w:color w:val="000000" w:themeColor="text1"/>
          <w:sz w:val="24"/>
          <w:szCs w:val="24"/>
          <w:highlight w:val="white"/>
        </w:rPr>
      </w:pPr>
      <w:r w:rsidRPr="00172EE8">
        <w:rPr>
          <w:rFonts w:ascii="Times New Roman" w:hAnsi="Times New Roman" w:cs="Times New Roman"/>
          <w:b/>
          <w:color w:val="000000" w:themeColor="text1"/>
          <w:sz w:val="24"/>
          <w:szCs w:val="24"/>
          <w:highlight w:val="white"/>
        </w:rPr>
        <w:t>Greater individual choices</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The changes in mindset and arranging for the hard-to-fill vacancies will shape the new labor market in the healthcare system. Healthcare professional needs to set their skills and mindset so that they can fit into the hard-to-fill vacancies within the healthcare system. The healthcare professional can set the goal which helps them to be employable and they can opt for the setting of SMART objectives that also involve a timeframe within that6 the skill set can be completed. </w:t>
      </w:r>
    </w:p>
    <w:p w:rsidR="001C1DCD" w:rsidRPr="00172EE8" w:rsidRDefault="00FA2FEA"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Sectored</w:t>
      </w:r>
      <w:r w:rsidR="001C1DCD" w:rsidRPr="00172EE8">
        <w:rPr>
          <w:rFonts w:ascii="Times New Roman" w:hAnsi="Times New Roman" w:cs="Times New Roman"/>
          <w:color w:val="000000" w:themeColor="text1"/>
          <w:sz w:val="24"/>
          <w:szCs w:val="24"/>
          <w:highlight w:val="white"/>
        </w:rPr>
        <w:t xml:space="preserve"> alteration is considered one of the strategic drivers for the major variations in mandates for skills which were the preliminary reason for the labor shortage in the healthcare sector. The U.K has entered into the BREXIT deal and has also faced the harsh circumstances of the COVID-19 pandemic which has shaped the economy of this country again with negative growth indications (Thompson</w:t>
      </w:r>
      <w:r w:rsidR="006B3F0D">
        <w:rPr>
          <w:rFonts w:ascii="Times New Roman" w:hAnsi="Times New Roman" w:cs="Times New Roman"/>
          <w:color w:val="000000" w:themeColor="text1"/>
          <w:sz w:val="24"/>
          <w:szCs w:val="24"/>
          <w:highlight w:val="white"/>
        </w:rPr>
        <w:t>,</w:t>
      </w:r>
      <w:r w:rsidR="001C1DCD" w:rsidRPr="00172EE8">
        <w:rPr>
          <w:rFonts w:ascii="Times New Roman" w:hAnsi="Times New Roman" w:cs="Times New Roman"/>
          <w:color w:val="000000" w:themeColor="text1"/>
          <w:sz w:val="24"/>
          <w:szCs w:val="24"/>
          <w:highlight w:val="white"/>
        </w:rPr>
        <w:t xml:space="preserve"> and Walton-Roberts, 2019). The staff of the healthcare system and nurses has been affected by these two events and the NHS also experienced a shortage of nurses in the nurses' labor market, for which the total healthcare system has been degraded based on the ratio of patient and nurses’ ratio and quality of healthcare intervention.</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Long-term labor market development can only be addressed when the negative consequences of the BREXIT deal and COVID-19 pandemic can be omitted and the concerns about skill shortage can be addressed based on the new talent pool in the healthcare system.  </w:t>
      </w: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p>
    <w:p w:rsidR="001C1DCD" w:rsidRPr="00172EE8" w:rsidRDefault="001C1DCD" w:rsidP="001C1DCD">
      <w:pPr>
        <w:spacing w:before="240" w:after="240" w:line="360" w:lineRule="auto"/>
        <w:jc w:val="both"/>
        <w:rPr>
          <w:rFonts w:ascii="Times New Roman" w:hAnsi="Times New Roman" w:cs="Times New Roman"/>
          <w:color w:val="000000" w:themeColor="text1"/>
          <w:sz w:val="24"/>
          <w:szCs w:val="24"/>
          <w:highlight w:val="white"/>
        </w:rPr>
      </w:pPr>
    </w:p>
    <w:p w:rsidR="0011106B" w:rsidRPr="00172EE8" w:rsidRDefault="0011106B" w:rsidP="00D663D6">
      <w:pPr>
        <w:spacing w:line="360" w:lineRule="auto"/>
        <w:jc w:val="both"/>
        <w:rPr>
          <w:rFonts w:ascii="Times New Roman" w:hAnsi="Times New Roman" w:cs="Times New Roman"/>
          <w:b/>
          <w:color w:val="000000" w:themeColor="text1"/>
          <w:sz w:val="24"/>
          <w:szCs w:val="24"/>
          <w:lang w:val="en-IN"/>
        </w:rPr>
      </w:pPr>
    </w:p>
    <w:p w:rsidR="00806812" w:rsidRPr="00172EE8" w:rsidRDefault="00C976B0">
      <w:pPr>
        <w:rPr>
          <w:rFonts w:ascii="Times New Roman" w:hAnsi="Times New Roman" w:cs="Times New Roman"/>
          <w:b/>
          <w:color w:val="000000" w:themeColor="text1"/>
          <w:sz w:val="24"/>
          <w:szCs w:val="24"/>
          <w:lang w:val="en-IN"/>
        </w:rPr>
      </w:pPr>
      <w:r w:rsidRPr="00172EE8">
        <w:rPr>
          <w:rFonts w:ascii="Times New Roman" w:hAnsi="Times New Roman" w:cs="Times New Roman"/>
          <w:b/>
          <w:color w:val="000000" w:themeColor="text1"/>
          <w:sz w:val="24"/>
          <w:szCs w:val="24"/>
          <w:lang w:val="en-IN"/>
        </w:rPr>
        <w:br w:type="page"/>
      </w:r>
    </w:p>
    <w:p w:rsidR="00DF0EAB" w:rsidRPr="00172EE8" w:rsidRDefault="00C976B0" w:rsidP="00806812">
      <w:pPr>
        <w:pStyle w:val="Heading1"/>
        <w:rPr>
          <w:rFonts w:cs="Times New Roman"/>
          <w:lang w:val="en-IN"/>
        </w:rPr>
      </w:pPr>
      <w:bookmarkStart w:id="12" w:name="_Toc110468611"/>
      <w:r w:rsidRPr="00172EE8">
        <w:rPr>
          <w:rFonts w:cs="Times New Roman"/>
          <w:lang w:val="en-IN"/>
        </w:rPr>
        <w:lastRenderedPageBreak/>
        <w:t>Reference list</w:t>
      </w:r>
      <w:bookmarkEnd w:id="12"/>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Bryson, J.R., Mulhall, R.A., Lowe, N. and Stern, J., 2018. Engineering and the skills crisis in the UK and USA: A comparative analysis of employer-engaged education. In </w:t>
      </w:r>
      <w:r w:rsidRPr="00172EE8">
        <w:rPr>
          <w:rFonts w:ascii="Times New Roman" w:hAnsi="Times New Roman" w:cs="Times New Roman"/>
          <w:i/>
          <w:color w:val="000000" w:themeColor="text1"/>
          <w:sz w:val="24"/>
          <w:szCs w:val="24"/>
          <w:highlight w:val="white"/>
        </w:rPr>
        <w:t>Value creation through engineering excellence</w:t>
      </w:r>
      <w:r w:rsidRPr="00172EE8">
        <w:rPr>
          <w:rFonts w:ascii="Times New Roman" w:hAnsi="Times New Roman" w:cs="Times New Roman"/>
          <w:color w:val="000000" w:themeColor="text1"/>
          <w:sz w:val="24"/>
          <w:szCs w:val="24"/>
          <w:highlight w:val="white"/>
        </w:rPr>
        <w:t xml:space="preserve"> (pp. 327-349). Palgrave Macmillan, Cham.</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Drennan, V.M. and Ross, F., 2019. Global nurse shortages: The facts, the impact and action for change. </w:t>
      </w:r>
      <w:r w:rsidRPr="00172EE8">
        <w:rPr>
          <w:rFonts w:ascii="Times New Roman" w:hAnsi="Times New Roman" w:cs="Times New Roman"/>
          <w:i/>
          <w:color w:val="000000" w:themeColor="text1"/>
          <w:sz w:val="24"/>
          <w:szCs w:val="24"/>
          <w:highlight w:val="white"/>
        </w:rPr>
        <w:t>British medical bulletin</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130</w:t>
      </w:r>
      <w:r w:rsidRPr="00172EE8">
        <w:rPr>
          <w:rFonts w:ascii="Times New Roman" w:hAnsi="Times New Roman" w:cs="Times New Roman"/>
          <w:color w:val="000000" w:themeColor="text1"/>
          <w:sz w:val="24"/>
          <w:szCs w:val="24"/>
          <w:highlight w:val="white"/>
        </w:rPr>
        <w:t>(1), pp.25-37.</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Ferris, P.A., Deakin, R. and Mathieson, S., 2021. Workplace bullying policies: A review of best practices and research on effectiveness. </w:t>
      </w:r>
      <w:r w:rsidRPr="00172EE8">
        <w:rPr>
          <w:rFonts w:ascii="Times New Roman" w:hAnsi="Times New Roman" w:cs="Times New Roman"/>
          <w:i/>
          <w:color w:val="000000" w:themeColor="text1"/>
          <w:sz w:val="24"/>
          <w:szCs w:val="24"/>
          <w:highlight w:val="white"/>
        </w:rPr>
        <w:t>Dignity and Inclusion at Work</w:t>
      </w:r>
      <w:r w:rsidRPr="00172EE8">
        <w:rPr>
          <w:rFonts w:ascii="Times New Roman" w:hAnsi="Times New Roman" w:cs="Times New Roman"/>
          <w:color w:val="000000" w:themeColor="text1"/>
          <w:sz w:val="24"/>
          <w:szCs w:val="24"/>
          <w:highlight w:val="white"/>
        </w:rPr>
        <w:t>, pp.59-84.</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Griggs, V. and Allen, J., 2018. The Value of an HR Professional Group for Organizational Learning. </w:t>
      </w:r>
      <w:r w:rsidRPr="00172EE8">
        <w:rPr>
          <w:rFonts w:ascii="Times New Roman" w:hAnsi="Times New Roman" w:cs="Times New Roman"/>
          <w:i/>
          <w:color w:val="000000" w:themeColor="text1"/>
          <w:sz w:val="24"/>
          <w:szCs w:val="24"/>
          <w:highlight w:val="white"/>
        </w:rPr>
        <w:t>International Journal of HRD Policy, Practice and Research</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3</w:t>
      </w:r>
      <w:r w:rsidRPr="00172EE8">
        <w:rPr>
          <w:rFonts w:ascii="Times New Roman" w:hAnsi="Times New Roman" w:cs="Times New Roman"/>
          <w:color w:val="000000" w:themeColor="text1"/>
          <w:sz w:val="24"/>
          <w:szCs w:val="24"/>
          <w:highlight w:val="white"/>
        </w:rPr>
        <w:t>(1), pp.43-57.</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Harrison, P., Tosey, P., Anderson, V. and Elliott, C., 2021. HRD professional education provision in the UK: past, present and future. </w:t>
      </w:r>
      <w:r w:rsidRPr="00172EE8">
        <w:rPr>
          <w:rFonts w:ascii="Times New Roman" w:hAnsi="Times New Roman" w:cs="Times New Roman"/>
          <w:i/>
          <w:color w:val="000000" w:themeColor="text1"/>
          <w:sz w:val="24"/>
          <w:szCs w:val="24"/>
          <w:highlight w:val="white"/>
        </w:rPr>
        <w:t>Human Resource Development International</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24</w:t>
      </w:r>
      <w:r w:rsidRPr="00172EE8">
        <w:rPr>
          <w:rFonts w:ascii="Times New Roman" w:hAnsi="Times New Roman" w:cs="Times New Roman"/>
          <w:color w:val="000000" w:themeColor="text1"/>
          <w:sz w:val="24"/>
          <w:szCs w:val="24"/>
          <w:highlight w:val="white"/>
        </w:rPr>
        <w:t>(2), pp.200-218.</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Labor Market Outlook, 2021-2022. CIPD. [Accessed from: </w:t>
      </w:r>
      <w:hyperlink r:id="rId12" w:history="1">
        <w:r w:rsidRPr="00172EE8">
          <w:rPr>
            <w:rFonts w:ascii="Times New Roman" w:hAnsi="Times New Roman" w:cs="Times New Roman"/>
            <w:color w:val="000000" w:themeColor="text1"/>
            <w:sz w:val="24"/>
            <w:szCs w:val="24"/>
            <w:highlight w:val="white"/>
            <w:u w:val="single"/>
          </w:rPr>
          <w:t>https://www.cipd.co.uk/Images/labour-market-outlook-winter-2021-22_tcm18-106241.pdf</w:t>
        </w:r>
      </w:hyperlink>
      <w:r w:rsidRPr="00172EE8">
        <w:rPr>
          <w:rFonts w:ascii="Times New Roman" w:hAnsi="Times New Roman" w:cs="Times New Roman"/>
          <w:color w:val="000000" w:themeColor="text1"/>
          <w:sz w:val="24"/>
          <w:szCs w:val="24"/>
          <w:highlight w:val="white"/>
        </w:rPr>
        <w:t>] [Accessed on: 03.08.2022]</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Mayne, T., 2021. </w:t>
      </w:r>
      <w:r w:rsidRPr="00172EE8">
        <w:rPr>
          <w:rFonts w:ascii="Times New Roman" w:hAnsi="Times New Roman" w:cs="Times New Roman"/>
          <w:i/>
          <w:color w:val="000000" w:themeColor="text1"/>
          <w:sz w:val="24"/>
          <w:szCs w:val="24"/>
          <w:highlight w:val="white"/>
        </w:rPr>
        <w:t>CIPD Profession Map | DPG</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DPG</w:t>
      </w:r>
      <w:r w:rsidRPr="00172EE8">
        <w:rPr>
          <w:rFonts w:ascii="Times New Roman" w:hAnsi="Times New Roman" w:cs="Times New Roman"/>
          <w:color w:val="000000" w:themeColor="text1"/>
          <w:sz w:val="24"/>
          <w:szCs w:val="24"/>
          <w:highlight w:val="white"/>
        </w:rPr>
        <w:t>. dpglearn.co.uk. Available at: https://dpglearn.co.uk/blog/human-resources/cipd-profession-map/#:~:text=The%20map%20can%20be%20used,helping%20to%20improve%20business%20performance. (Accessed: August 3, 2022).</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Moradlou, H., Fratocchi, L., Skipworth, H. and Ghadge, A., 2020. Post-Brexit back-shoring strategies: what UK manufacturing companies could learn from the past?. </w:t>
      </w:r>
      <w:r w:rsidRPr="00172EE8">
        <w:rPr>
          <w:rFonts w:ascii="Times New Roman" w:hAnsi="Times New Roman" w:cs="Times New Roman"/>
          <w:i/>
          <w:color w:val="000000" w:themeColor="text1"/>
          <w:sz w:val="24"/>
          <w:szCs w:val="24"/>
          <w:highlight w:val="white"/>
        </w:rPr>
        <w:t>Production Planning &amp; Control</w:t>
      </w:r>
      <w:r w:rsidRPr="00172EE8">
        <w:rPr>
          <w:rFonts w:ascii="Times New Roman" w:hAnsi="Times New Roman" w:cs="Times New Roman"/>
          <w:color w:val="000000" w:themeColor="text1"/>
          <w:sz w:val="24"/>
          <w:szCs w:val="24"/>
          <w:highlight w:val="white"/>
        </w:rPr>
        <w:t>, pp.1-18.</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Moriarty, J., Steils, N., Manthorpe, J., Calder, R.I., Martineau, S.J., Norrie, C.M., Samsi, K. and Harris, J., 2019. Rapid review on the effectiveness of continuing professional development in the health sector.</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lastRenderedPageBreak/>
        <w:t xml:space="preserve">Pradhan, G.M., 2020. Impact of human resource management practices on behavioural outcomes of financial institutions of Nepal. </w:t>
      </w:r>
      <w:r w:rsidRPr="00172EE8">
        <w:rPr>
          <w:rFonts w:ascii="Times New Roman" w:hAnsi="Times New Roman" w:cs="Times New Roman"/>
          <w:i/>
          <w:color w:val="000000" w:themeColor="text1"/>
          <w:sz w:val="24"/>
          <w:szCs w:val="24"/>
          <w:highlight w:val="white"/>
        </w:rPr>
        <w:t>The Batuk</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6</w:t>
      </w:r>
      <w:r w:rsidRPr="00172EE8">
        <w:rPr>
          <w:rFonts w:ascii="Times New Roman" w:hAnsi="Times New Roman" w:cs="Times New Roman"/>
          <w:color w:val="000000" w:themeColor="text1"/>
          <w:sz w:val="24"/>
          <w:szCs w:val="24"/>
          <w:highlight w:val="white"/>
        </w:rPr>
        <w:t>(1), pp.17-27.</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Roper, I. and Higgins, P., 2020. Hidden in plain sight? The human resource management practitioner's role in dealing with workplace conflict as a source of organisational–professional power. </w:t>
      </w:r>
      <w:r w:rsidRPr="00172EE8">
        <w:rPr>
          <w:rFonts w:ascii="Times New Roman" w:hAnsi="Times New Roman" w:cs="Times New Roman"/>
          <w:i/>
          <w:color w:val="000000" w:themeColor="text1"/>
          <w:sz w:val="24"/>
          <w:szCs w:val="24"/>
          <w:highlight w:val="white"/>
        </w:rPr>
        <w:t>Human Resource Management Journal</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30</w:t>
      </w:r>
      <w:r w:rsidRPr="00172EE8">
        <w:rPr>
          <w:rFonts w:ascii="Times New Roman" w:hAnsi="Times New Roman" w:cs="Times New Roman"/>
          <w:color w:val="000000" w:themeColor="text1"/>
          <w:sz w:val="24"/>
          <w:szCs w:val="24"/>
          <w:highlight w:val="white"/>
        </w:rPr>
        <w:t>(4), pp.508-524.</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Ross, C., Nichol, L., Elliott, C., Sambrook, S. and Stewart, J., 2020. The role of HRD in bridging the research-practice gap: the case of learning and development. </w:t>
      </w:r>
      <w:r w:rsidRPr="00172EE8">
        <w:rPr>
          <w:rFonts w:ascii="Times New Roman" w:hAnsi="Times New Roman" w:cs="Times New Roman"/>
          <w:i/>
          <w:color w:val="000000" w:themeColor="text1"/>
          <w:sz w:val="24"/>
          <w:szCs w:val="24"/>
          <w:highlight w:val="white"/>
        </w:rPr>
        <w:t>Human Resource Development International</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23</w:t>
      </w:r>
      <w:r w:rsidRPr="00172EE8">
        <w:rPr>
          <w:rFonts w:ascii="Times New Roman" w:hAnsi="Times New Roman" w:cs="Times New Roman"/>
          <w:color w:val="000000" w:themeColor="text1"/>
          <w:sz w:val="24"/>
          <w:szCs w:val="24"/>
          <w:highlight w:val="white"/>
        </w:rPr>
        <w:t>(2), pp.108-124.</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Royce, M., Jariwala, J., Petzer, M. and Turner, J., 2021. Perspectives of authentic assessment and professional practice interventions in teaching and learning. In </w:t>
      </w:r>
      <w:r w:rsidRPr="00172EE8">
        <w:rPr>
          <w:rFonts w:ascii="Times New Roman" w:hAnsi="Times New Roman" w:cs="Times New Roman"/>
          <w:i/>
          <w:color w:val="000000" w:themeColor="text1"/>
          <w:sz w:val="24"/>
          <w:szCs w:val="24"/>
          <w:highlight w:val="white"/>
        </w:rPr>
        <w:t>SHS Web of Conferences</w:t>
      </w:r>
      <w:r w:rsidRPr="00172EE8">
        <w:rPr>
          <w:rFonts w:ascii="Times New Roman" w:hAnsi="Times New Roman" w:cs="Times New Roman"/>
          <w:color w:val="000000" w:themeColor="text1"/>
          <w:sz w:val="24"/>
          <w:szCs w:val="24"/>
          <w:highlight w:val="white"/>
        </w:rPr>
        <w:t xml:space="preserve"> (Vol. 99, p. 01033). EDP Sciences.</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Thompson, M. and Walton-Roberts, M., 2019. International nurse migration from India and the Philippines: the challenge of meeting the sustainable development goals in training, orderly migration and healthcare worker retention. </w:t>
      </w:r>
      <w:r w:rsidRPr="00172EE8">
        <w:rPr>
          <w:rFonts w:ascii="Times New Roman" w:hAnsi="Times New Roman" w:cs="Times New Roman"/>
          <w:i/>
          <w:color w:val="000000" w:themeColor="text1"/>
          <w:sz w:val="24"/>
          <w:szCs w:val="24"/>
          <w:highlight w:val="white"/>
        </w:rPr>
        <w:t>Journal of Ethnic and Migration Studies</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45</w:t>
      </w:r>
      <w:r w:rsidRPr="00172EE8">
        <w:rPr>
          <w:rFonts w:ascii="Times New Roman" w:hAnsi="Times New Roman" w:cs="Times New Roman"/>
          <w:color w:val="000000" w:themeColor="text1"/>
          <w:sz w:val="24"/>
          <w:szCs w:val="24"/>
          <w:highlight w:val="white"/>
        </w:rPr>
        <w:t>(14), pp.2583-2599.</w:t>
      </w:r>
    </w:p>
    <w:p w:rsidR="002D7428" w:rsidRPr="00172EE8" w:rsidRDefault="002D7428" w:rsidP="002D7428">
      <w:pPr>
        <w:spacing w:line="360" w:lineRule="auto"/>
        <w:jc w:val="both"/>
        <w:rPr>
          <w:rFonts w:ascii="Times New Roman" w:hAnsi="Times New Roman" w:cs="Times New Roman"/>
          <w:color w:val="000000" w:themeColor="text1"/>
          <w:sz w:val="24"/>
          <w:szCs w:val="24"/>
        </w:rPr>
      </w:pPr>
      <w:r w:rsidRPr="00172EE8">
        <w:rPr>
          <w:rFonts w:ascii="Times New Roman" w:hAnsi="Times New Roman" w:cs="Times New Roman"/>
          <w:color w:val="000000" w:themeColor="text1"/>
          <w:sz w:val="24"/>
          <w:szCs w:val="24"/>
        </w:rPr>
        <w:t xml:space="preserve">Triyonggo, Yunus &amp; Maarif, Mohamad &amp; Sukmawati, Anggraini and Baga, Lukman. 2015. Significance Study of Human Resources Practitioners' Competency in Indonesia. International Journal of Sciences: Basic and Applied Research (IJSBAR). 24. 316-335. </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Uppathampracha, R., 2019. Competencies of human resources professional. </w:t>
      </w:r>
      <w:r w:rsidRPr="00172EE8">
        <w:rPr>
          <w:rFonts w:ascii="Times New Roman" w:hAnsi="Times New Roman" w:cs="Times New Roman"/>
          <w:i/>
          <w:color w:val="000000" w:themeColor="text1"/>
          <w:sz w:val="24"/>
          <w:szCs w:val="24"/>
          <w:highlight w:val="white"/>
        </w:rPr>
        <w:t>WMS Journal of Management</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8</w:t>
      </w:r>
      <w:r w:rsidRPr="00172EE8">
        <w:rPr>
          <w:rFonts w:ascii="Times New Roman" w:hAnsi="Times New Roman" w:cs="Times New Roman"/>
          <w:color w:val="000000" w:themeColor="text1"/>
          <w:sz w:val="24"/>
          <w:szCs w:val="24"/>
          <w:highlight w:val="white"/>
        </w:rPr>
        <w:t>(2), pp.122-135.</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von Wachter, T., 2020. Lost generations: long‐term effects of the COVID‐19 crisis on job losers and labour market entrants, and options for policy. </w:t>
      </w:r>
      <w:r w:rsidRPr="00172EE8">
        <w:rPr>
          <w:rFonts w:ascii="Times New Roman" w:hAnsi="Times New Roman" w:cs="Times New Roman"/>
          <w:i/>
          <w:color w:val="000000" w:themeColor="text1"/>
          <w:sz w:val="24"/>
          <w:szCs w:val="24"/>
          <w:highlight w:val="white"/>
        </w:rPr>
        <w:t>Fiscal Studies</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41</w:t>
      </w:r>
      <w:r w:rsidRPr="00172EE8">
        <w:rPr>
          <w:rFonts w:ascii="Times New Roman" w:hAnsi="Times New Roman" w:cs="Times New Roman"/>
          <w:color w:val="000000" w:themeColor="text1"/>
          <w:sz w:val="24"/>
          <w:szCs w:val="24"/>
          <w:highlight w:val="white"/>
        </w:rPr>
        <w:t>(3), pp.549-590.</w:t>
      </w:r>
    </w:p>
    <w:p w:rsidR="002D7428" w:rsidRPr="00172EE8" w:rsidRDefault="002D7428" w:rsidP="002D7428">
      <w:pPr>
        <w:spacing w:before="240" w:after="240" w:line="360" w:lineRule="auto"/>
        <w:jc w:val="both"/>
        <w:rPr>
          <w:rFonts w:ascii="Times New Roman" w:hAnsi="Times New Roman" w:cs="Times New Roman"/>
          <w:color w:val="000000" w:themeColor="text1"/>
          <w:sz w:val="24"/>
          <w:szCs w:val="24"/>
          <w:highlight w:val="white"/>
        </w:rPr>
      </w:pPr>
      <w:r w:rsidRPr="00172EE8">
        <w:rPr>
          <w:rFonts w:ascii="Times New Roman" w:hAnsi="Times New Roman" w:cs="Times New Roman"/>
          <w:color w:val="000000" w:themeColor="text1"/>
          <w:sz w:val="24"/>
          <w:szCs w:val="24"/>
          <w:highlight w:val="white"/>
        </w:rPr>
        <w:t xml:space="preserve">Wright, C.F., Knox, A. and Constantin, A., 2021. Using or abusing? Scrutinising employer demand for temporary sponsored skilled migrants in the Australian hospitality industry. </w:t>
      </w:r>
      <w:r w:rsidRPr="00172EE8">
        <w:rPr>
          <w:rFonts w:ascii="Times New Roman" w:hAnsi="Times New Roman" w:cs="Times New Roman"/>
          <w:i/>
          <w:color w:val="000000" w:themeColor="text1"/>
          <w:sz w:val="24"/>
          <w:szCs w:val="24"/>
          <w:highlight w:val="white"/>
        </w:rPr>
        <w:t>Economic and Industrial Democracy</w:t>
      </w:r>
      <w:r w:rsidRPr="00172EE8">
        <w:rPr>
          <w:rFonts w:ascii="Times New Roman" w:hAnsi="Times New Roman" w:cs="Times New Roman"/>
          <w:color w:val="000000" w:themeColor="text1"/>
          <w:sz w:val="24"/>
          <w:szCs w:val="24"/>
          <w:highlight w:val="white"/>
        </w:rPr>
        <w:t xml:space="preserve">, </w:t>
      </w:r>
      <w:r w:rsidRPr="00172EE8">
        <w:rPr>
          <w:rFonts w:ascii="Times New Roman" w:hAnsi="Times New Roman" w:cs="Times New Roman"/>
          <w:i/>
          <w:color w:val="000000" w:themeColor="text1"/>
          <w:sz w:val="24"/>
          <w:szCs w:val="24"/>
          <w:highlight w:val="white"/>
        </w:rPr>
        <w:t>42</w:t>
      </w:r>
      <w:r w:rsidRPr="00172EE8">
        <w:rPr>
          <w:rFonts w:ascii="Times New Roman" w:hAnsi="Times New Roman" w:cs="Times New Roman"/>
          <w:color w:val="000000" w:themeColor="text1"/>
          <w:sz w:val="24"/>
          <w:szCs w:val="24"/>
          <w:highlight w:val="white"/>
        </w:rPr>
        <w:t>(4), pp.937-959.</w:t>
      </w:r>
    </w:p>
    <w:p w:rsidR="002D7428" w:rsidRPr="00172EE8" w:rsidRDefault="002D7428" w:rsidP="00D663D6">
      <w:pPr>
        <w:spacing w:line="360" w:lineRule="auto"/>
        <w:jc w:val="both"/>
        <w:rPr>
          <w:rFonts w:ascii="Times New Roman" w:hAnsi="Times New Roman" w:cs="Times New Roman"/>
          <w:color w:val="000000" w:themeColor="text1"/>
          <w:sz w:val="24"/>
          <w:szCs w:val="24"/>
          <w:shd w:val="clear" w:color="auto" w:fill="FFFFFF"/>
        </w:rPr>
      </w:pPr>
    </w:p>
    <w:sectPr w:rsidR="002D7428" w:rsidRPr="00172EE8" w:rsidSect="00806812">
      <w:footerReference w:type="default" r:id="rId1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048A5" w:rsidRDefault="001048A5" w:rsidP="00424A1E">
      <w:pPr>
        <w:spacing w:after="0" w:line="240" w:lineRule="auto"/>
      </w:pPr>
      <w:r>
        <w:separator/>
      </w:r>
    </w:p>
  </w:endnote>
  <w:endnote w:type="continuationSeparator" w:id="1">
    <w:p w:rsidR="001048A5" w:rsidRDefault="001048A5" w:rsidP="00424A1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2082516"/>
      <w:docPartObj>
        <w:docPartGallery w:val="Page Numbers (Bottom of Page)"/>
        <w:docPartUnique/>
      </w:docPartObj>
    </w:sdtPr>
    <w:sdtContent>
      <w:p w:rsidR="00806812" w:rsidRDefault="00523F3B">
        <w:pPr>
          <w:pStyle w:val="Footer"/>
          <w:jc w:val="right"/>
        </w:pPr>
        <w:r>
          <w:fldChar w:fldCharType="begin"/>
        </w:r>
        <w:r w:rsidR="00C976B0">
          <w:instrText xml:space="preserve"> PAGE   \* MERGEFORMAT </w:instrText>
        </w:r>
        <w:r>
          <w:fldChar w:fldCharType="separate"/>
        </w:r>
        <w:r w:rsidR="005177ED">
          <w:rPr>
            <w:noProof/>
          </w:rPr>
          <w:t>3</w:t>
        </w:r>
        <w:r>
          <w:rPr>
            <w:noProof/>
          </w:rPr>
          <w:fldChar w:fldCharType="end"/>
        </w:r>
      </w:p>
    </w:sdtContent>
  </w:sdt>
  <w:p w:rsidR="00806812" w:rsidRDefault="008068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048A5" w:rsidRDefault="001048A5" w:rsidP="00424A1E">
      <w:pPr>
        <w:spacing w:after="0" w:line="240" w:lineRule="auto"/>
      </w:pPr>
      <w:r>
        <w:separator/>
      </w:r>
    </w:p>
  </w:footnote>
  <w:footnote w:type="continuationSeparator" w:id="1">
    <w:p w:rsidR="001048A5" w:rsidRDefault="001048A5" w:rsidP="00424A1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B07EA5"/>
    <w:multiLevelType w:val="hybridMultilevel"/>
    <w:tmpl w:val="3A809EE4"/>
    <w:lvl w:ilvl="0" w:tplc="75164F28">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3C4AB0"/>
    <w:multiLevelType w:val="hybridMultilevel"/>
    <w:tmpl w:val="5CE2A898"/>
    <w:lvl w:ilvl="0" w:tplc="75164F2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D35B0B"/>
    <w:rsid w:val="000129F4"/>
    <w:rsid w:val="00021C69"/>
    <w:rsid w:val="00044D51"/>
    <w:rsid w:val="000451E6"/>
    <w:rsid w:val="00057ED7"/>
    <w:rsid w:val="00080D48"/>
    <w:rsid w:val="000B3659"/>
    <w:rsid w:val="000C7460"/>
    <w:rsid w:val="001048A5"/>
    <w:rsid w:val="0011106B"/>
    <w:rsid w:val="00155CCD"/>
    <w:rsid w:val="00172EE8"/>
    <w:rsid w:val="001C1DCD"/>
    <w:rsid w:val="001F55BF"/>
    <w:rsid w:val="00221441"/>
    <w:rsid w:val="002302F2"/>
    <w:rsid w:val="002D7428"/>
    <w:rsid w:val="002E11B6"/>
    <w:rsid w:val="002F59FC"/>
    <w:rsid w:val="00363E21"/>
    <w:rsid w:val="00424A1E"/>
    <w:rsid w:val="00457FB4"/>
    <w:rsid w:val="0048553D"/>
    <w:rsid w:val="004E2844"/>
    <w:rsid w:val="004E6C15"/>
    <w:rsid w:val="004F38F5"/>
    <w:rsid w:val="005177ED"/>
    <w:rsid w:val="00523F3B"/>
    <w:rsid w:val="005B6451"/>
    <w:rsid w:val="006A7594"/>
    <w:rsid w:val="006B3F0D"/>
    <w:rsid w:val="006E5785"/>
    <w:rsid w:val="00716B60"/>
    <w:rsid w:val="007910B9"/>
    <w:rsid w:val="00797E64"/>
    <w:rsid w:val="007A76BA"/>
    <w:rsid w:val="00806812"/>
    <w:rsid w:val="00807450"/>
    <w:rsid w:val="008459A5"/>
    <w:rsid w:val="008C7CEB"/>
    <w:rsid w:val="00900714"/>
    <w:rsid w:val="00970C02"/>
    <w:rsid w:val="00972DA6"/>
    <w:rsid w:val="00980149"/>
    <w:rsid w:val="009C1E4C"/>
    <w:rsid w:val="00A463FC"/>
    <w:rsid w:val="00AA5494"/>
    <w:rsid w:val="00AC109E"/>
    <w:rsid w:val="00AF7078"/>
    <w:rsid w:val="00C1110B"/>
    <w:rsid w:val="00C36584"/>
    <w:rsid w:val="00C976B0"/>
    <w:rsid w:val="00CE2FF4"/>
    <w:rsid w:val="00D04DC7"/>
    <w:rsid w:val="00D221B0"/>
    <w:rsid w:val="00D35B0B"/>
    <w:rsid w:val="00D663D6"/>
    <w:rsid w:val="00D709D8"/>
    <w:rsid w:val="00DF0EAB"/>
    <w:rsid w:val="00E005B4"/>
    <w:rsid w:val="00E01DAF"/>
    <w:rsid w:val="00EC2339"/>
    <w:rsid w:val="00EC56B2"/>
    <w:rsid w:val="00F12452"/>
    <w:rsid w:val="00FA2FEA"/>
    <w:rsid w:val="00FB2B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3E21"/>
  </w:style>
  <w:style w:type="paragraph" w:styleId="Heading1">
    <w:name w:val="heading 1"/>
    <w:basedOn w:val="Normal"/>
    <w:next w:val="Normal"/>
    <w:link w:val="Heading1Char"/>
    <w:autoRedefine/>
    <w:uiPriority w:val="9"/>
    <w:qFormat/>
    <w:rsid w:val="00806812"/>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806812"/>
    <w:pPr>
      <w:keepNext/>
      <w:keepLines/>
      <w:spacing w:before="200" w:after="0" w:line="360" w:lineRule="auto"/>
      <w:jc w:val="both"/>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068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6812"/>
  </w:style>
  <w:style w:type="paragraph" w:styleId="Footer">
    <w:name w:val="footer"/>
    <w:basedOn w:val="Normal"/>
    <w:link w:val="FooterChar"/>
    <w:uiPriority w:val="99"/>
    <w:unhideWhenUsed/>
    <w:rsid w:val="008068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812"/>
  </w:style>
  <w:style w:type="character" w:customStyle="1" w:styleId="Heading1Char">
    <w:name w:val="Heading 1 Char"/>
    <w:basedOn w:val="DefaultParagraphFont"/>
    <w:link w:val="Heading1"/>
    <w:uiPriority w:val="9"/>
    <w:rsid w:val="00806812"/>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06812"/>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semiHidden/>
    <w:unhideWhenUsed/>
    <w:qFormat/>
    <w:rsid w:val="0090071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900714"/>
    <w:pPr>
      <w:spacing w:after="100"/>
    </w:pPr>
  </w:style>
  <w:style w:type="paragraph" w:styleId="TOC2">
    <w:name w:val="toc 2"/>
    <w:basedOn w:val="Normal"/>
    <w:next w:val="Normal"/>
    <w:autoRedefine/>
    <w:uiPriority w:val="39"/>
    <w:unhideWhenUsed/>
    <w:rsid w:val="00900714"/>
    <w:pPr>
      <w:spacing w:after="100"/>
      <w:ind w:left="220"/>
    </w:pPr>
  </w:style>
  <w:style w:type="character" w:styleId="Hyperlink">
    <w:name w:val="Hyperlink"/>
    <w:basedOn w:val="DefaultParagraphFont"/>
    <w:uiPriority w:val="99"/>
    <w:unhideWhenUsed/>
    <w:rsid w:val="00900714"/>
    <w:rPr>
      <w:color w:val="0000FF" w:themeColor="hyperlink"/>
      <w:u w:val="single"/>
    </w:rPr>
  </w:style>
  <w:style w:type="paragraph" w:styleId="BalloonText">
    <w:name w:val="Balloon Text"/>
    <w:basedOn w:val="Normal"/>
    <w:link w:val="BalloonTextChar"/>
    <w:uiPriority w:val="99"/>
    <w:semiHidden/>
    <w:unhideWhenUsed/>
    <w:rsid w:val="009007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71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Images/labour-market-outlook-winter-2021-22_tcm18-106241.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231C7A-B07A-482B-86D7-51391FAFF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2678</Words>
  <Characters>15269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Jyoti sah</cp:lastModifiedBy>
  <cp:revision>2</cp:revision>
  <dcterms:created xsi:type="dcterms:W3CDTF">2022-08-03T19:54:00Z</dcterms:created>
  <dcterms:modified xsi:type="dcterms:W3CDTF">2022-08-03T19:54:00Z</dcterms:modified>
</cp:coreProperties>
</file>