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A6419" w14:textId="5DACD27A" w:rsidR="00AD0F75" w:rsidRPr="00BE12DC" w:rsidRDefault="00AD0F75" w:rsidP="00E850BC">
      <w:pPr>
        <w:rPr>
          <w:noProof/>
          <w:sz w:val="32"/>
          <w:szCs w:val="32"/>
        </w:rPr>
      </w:pPr>
      <w:r w:rsidRPr="00BE12DC">
        <w:rPr>
          <w:noProof/>
          <w:sz w:val="32"/>
          <w:szCs w:val="32"/>
        </w:rPr>
        <w:t xml:space="preserve">Disertation proposal </w:t>
      </w:r>
    </w:p>
    <w:p w14:paraId="531583F2" w14:textId="7E56A605" w:rsidR="000B4904" w:rsidRPr="00BE12DC" w:rsidRDefault="00AD0F75" w:rsidP="00E850BC">
      <w:pPr>
        <w:rPr>
          <w:noProof/>
          <w:sz w:val="32"/>
          <w:szCs w:val="32"/>
        </w:rPr>
      </w:pPr>
      <w:r w:rsidRPr="00BE12DC">
        <w:rPr>
          <w:noProof/>
          <w:sz w:val="32"/>
          <w:szCs w:val="32"/>
        </w:rPr>
        <w:t xml:space="preserve">Written by </w:t>
      </w:r>
      <w:r w:rsidR="000B4904" w:rsidRPr="00BE12DC">
        <w:rPr>
          <w:noProof/>
          <w:sz w:val="32"/>
          <w:szCs w:val="32"/>
        </w:rPr>
        <w:t>Alina Coman (1919781)</w:t>
      </w:r>
    </w:p>
    <w:p w14:paraId="7D02815E" w14:textId="2F5037CA" w:rsidR="000B4904" w:rsidRPr="00BE12DC" w:rsidRDefault="000B4904" w:rsidP="00E850BC">
      <w:pPr>
        <w:rPr>
          <w:noProof/>
          <w:sz w:val="32"/>
          <w:szCs w:val="32"/>
        </w:rPr>
      </w:pPr>
      <w:r w:rsidRPr="00BE12DC">
        <w:rPr>
          <w:noProof/>
          <w:sz w:val="32"/>
          <w:szCs w:val="32"/>
        </w:rPr>
        <w:t>Supervisor- Dr Taye Osadya</w:t>
      </w:r>
    </w:p>
    <w:p w14:paraId="488E5D05" w14:textId="77777777" w:rsidR="00AF4F2F" w:rsidRDefault="00AF4F2F" w:rsidP="000B4904">
      <w:pPr>
        <w:jc w:val="center"/>
        <w:rPr>
          <w:noProof/>
          <w:sz w:val="40"/>
          <w:szCs w:val="40"/>
        </w:rPr>
      </w:pPr>
    </w:p>
    <w:p w14:paraId="1E4BA2EA" w14:textId="7CD3130A" w:rsidR="002F1461" w:rsidRDefault="002F1461" w:rsidP="000B4904">
      <w:pPr>
        <w:jc w:val="center"/>
        <w:rPr>
          <w:noProof/>
          <w:sz w:val="40"/>
          <w:szCs w:val="40"/>
        </w:rPr>
      </w:pPr>
      <w:r w:rsidRPr="002F1461">
        <w:rPr>
          <w:noProof/>
          <w:sz w:val="40"/>
          <w:szCs w:val="40"/>
        </w:rPr>
        <w:t>An exploration of th</w:t>
      </w:r>
      <w:r w:rsidR="00F8263F">
        <w:rPr>
          <w:noProof/>
          <w:sz w:val="40"/>
          <w:szCs w:val="40"/>
        </w:rPr>
        <w:t xml:space="preserve">e </w:t>
      </w:r>
      <w:r w:rsidRPr="002F1461">
        <w:rPr>
          <w:noProof/>
          <w:sz w:val="40"/>
          <w:szCs w:val="40"/>
        </w:rPr>
        <w:t>impact of inflation on the cost of living in United Kingdom</w:t>
      </w:r>
    </w:p>
    <w:p w14:paraId="5175A06F" w14:textId="14F914B9" w:rsidR="00AD0F75" w:rsidRDefault="00AD0F75" w:rsidP="00AD0F75">
      <w:pPr>
        <w:rPr>
          <w:noProof/>
          <w:sz w:val="24"/>
          <w:szCs w:val="24"/>
        </w:rPr>
      </w:pPr>
    </w:p>
    <w:p w14:paraId="329CA8F7" w14:textId="3F0AE891" w:rsidR="00BE12DC" w:rsidRDefault="00BE12DC" w:rsidP="00AD0F75">
      <w:pPr>
        <w:rPr>
          <w:noProof/>
          <w:sz w:val="24"/>
          <w:szCs w:val="24"/>
        </w:rPr>
      </w:pPr>
    </w:p>
    <w:p w14:paraId="2088DE8A" w14:textId="24E8D39D" w:rsidR="00BE12DC" w:rsidRPr="00A773CA" w:rsidRDefault="0073559C" w:rsidP="00AD0F75">
      <w:pPr>
        <w:rPr>
          <w:b/>
          <w:bCs/>
          <w:noProof/>
        </w:rPr>
      </w:pPr>
      <w:r>
        <w:rPr>
          <w:b/>
          <w:bCs/>
          <w:noProof/>
        </w:rPr>
        <w:t>Introduction</w:t>
      </w:r>
    </w:p>
    <w:p w14:paraId="521E259A" w14:textId="2E47371B" w:rsidR="00A11967" w:rsidRPr="00A773CA" w:rsidRDefault="00C332D4" w:rsidP="00A11967">
      <w:pPr>
        <w:rPr>
          <w:noProof/>
        </w:rPr>
      </w:pPr>
      <w:r w:rsidRPr="00A773CA">
        <w:rPr>
          <w:noProof/>
        </w:rPr>
        <w:t>T</w:t>
      </w:r>
      <w:r w:rsidR="00A11967" w:rsidRPr="00A773CA">
        <w:rPr>
          <w:noProof/>
        </w:rPr>
        <w:t>he</w:t>
      </w:r>
      <w:r w:rsidR="00114ED7" w:rsidRPr="00A773CA">
        <w:rPr>
          <w:noProof/>
        </w:rPr>
        <w:t xml:space="preserve"> economy of</w:t>
      </w:r>
      <w:r w:rsidR="00A11967" w:rsidRPr="00A773CA">
        <w:rPr>
          <w:noProof/>
        </w:rPr>
        <w:t xml:space="preserve"> United Kingdom has been in continous instability </w:t>
      </w:r>
      <w:r w:rsidRPr="00A773CA">
        <w:rPr>
          <w:noProof/>
        </w:rPr>
        <w:t>an</w:t>
      </w:r>
      <w:r w:rsidRPr="00A773CA">
        <w:t>d o</w:t>
      </w:r>
      <w:r w:rsidRPr="00A773CA">
        <w:rPr>
          <w:noProof/>
        </w:rPr>
        <w:t xml:space="preserve">ver the past ten years, central banks have tended to place more emphasis on maintaining </w:t>
      </w:r>
      <w:r w:rsidR="003E0581" w:rsidRPr="00A773CA">
        <w:rPr>
          <w:noProof/>
        </w:rPr>
        <w:t xml:space="preserve">a low rate of </w:t>
      </w:r>
      <w:r w:rsidRPr="00A773CA">
        <w:rPr>
          <w:noProof/>
        </w:rPr>
        <w:t>inflation.</w:t>
      </w:r>
      <w:r w:rsidR="003E0581" w:rsidRPr="00A773CA">
        <w:rPr>
          <w:noProof/>
        </w:rPr>
        <w:t xml:space="preserve"> The aim of the study is </w:t>
      </w:r>
      <w:r w:rsidR="003E0581" w:rsidRPr="00A773CA">
        <w:rPr>
          <w:lang w:val="en-US"/>
        </w:rPr>
        <w:t>t</w:t>
      </w:r>
      <w:r w:rsidR="00A11967" w:rsidRPr="00A773CA">
        <w:rPr>
          <w:lang w:val="en-US"/>
        </w:rPr>
        <w:t>o investigate the inflation impact on the cost of living, wedges limitation and the businesses profitability</w:t>
      </w:r>
      <w:r w:rsidR="00A773CA" w:rsidRPr="00A773CA">
        <w:rPr>
          <w:lang w:val="en-US"/>
        </w:rPr>
        <w:t xml:space="preserve"> between 2019-2021.</w:t>
      </w:r>
    </w:p>
    <w:p w14:paraId="2D29D15E" w14:textId="5820D52F" w:rsidR="00F8263F" w:rsidRDefault="0073559C" w:rsidP="00882F87">
      <w:pPr>
        <w:rPr>
          <w:b/>
          <w:bCs/>
          <w:noProof/>
        </w:rPr>
      </w:pPr>
      <w:r>
        <w:rPr>
          <w:b/>
          <w:bCs/>
          <w:noProof/>
        </w:rPr>
        <w:t>Background information</w:t>
      </w:r>
    </w:p>
    <w:p w14:paraId="4F495CC3" w14:textId="2B58297F" w:rsidR="00400606" w:rsidRPr="00400606" w:rsidRDefault="00400606" w:rsidP="00400606">
      <w:pPr>
        <w:rPr>
          <w:lang w:val="en-US"/>
        </w:rPr>
      </w:pPr>
      <w:r w:rsidRPr="00400606">
        <w:rPr>
          <w:lang w:val="en-US"/>
        </w:rPr>
        <w:t>The global macroeconomic environment</w:t>
      </w:r>
      <w:r w:rsidR="00D42CB9">
        <w:rPr>
          <w:lang w:val="en-US"/>
        </w:rPr>
        <w:t xml:space="preserve"> </w:t>
      </w:r>
      <w:r w:rsidR="0078520F" w:rsidRPr="00400606">
        <w:rPr>
          <w:lang w:val="en-US"/>
        </w:rPr>
        <w:t>influences</w:t>
      </w:r>
      <w:r w:rsidRPr="00400606">
        <w:rPr>
          <w:lang w:val="en-US"/>
        </w:rPr>
        <w:t xml:space="preserve"> the United Kingdom (UK) economy, pushing the inflation rate to rise through diverse movements such as Brexit and the Pandemic and underlying causes like the Russian war. Due to these unpredictable moves, the price index increases in commodity goods and services, causing an economic crisis (Devine, 2022). </w:t>
      </w:r>
    </w:p>
    <w:p w14:paraId="4C787E4E" w14:textId="2E7F7CF0" w:rsidR="00400606" w:rsidRPr="00400606" w:rsidRDefault="00400606" w:rsidP="00400606">
      <w:pPr>
        <w:rPr>
          <w:lang w:val="en-US"/>
        </w:rPr>
      </w:pPr>
      <w:r w:rsidRPr="00400606">
        <w:rPr>
          <w:lang w:val="en-US"/>
        </w:rPr>
        <w:t xml:space="preserve">The pandemic has slowed down the UK economy causing weaker global economic </w:t>
      </w:r>
      <w:r w:rsidR="00D42CB9" w:rsidRPr="00400606">
        <w:rPr>
          <w:lang w:val="en-US"/>
        </w:rPr>
        <w:t>ac</w:t>
      </w:r>
      <w:r w:rsidR="00D42CB9">
        <w:rPr>
          <w:lang w:val="en-US"/>
        </w:rPr>
        <w:t>tivities</w:t>
      </w:r>
      <w:r w:rsidRPr="00400606">
        <w:rPr>
          <w:lang w:val="en-US"/>
        </w:rPr>
        <w:t xml:space="preserve"> by lowering export demand and upsetting global supply systems. As a result, household income, company revenue decline, and external cost pressures from changes in the currency rate and commodities prices (Bank of England, 2020). Given the abrupt shifts in demand, the temporary shutdown of some industries, and the stark variations in experiences across sectors, the impact is highly unpredictable due to customers' decreased ability and willingness to spend, which lessens the incentive to drop prices. Businesses are also likely to be less able to raise demand through price reductions (Ibid). The Office for National Statistics</w:t>
      </w:r>
      <w:r w:rsidR="00B85E60">
        <w:rPr>
          <w:lang w:val="en-US"/>
        </w:rPr>
        <w:t xml:space="preserve"> (2020)</w:t>
      </w:r>
      <w:r w:rsidRPr="00400606">
        <w:rPr>
          <w:lang w:val="en-US"/>
        </w:rPr>
        <w:t xml:space="preserve"> reports that the Consumer Prices Index (CPI) dropped from 1.</w:t>
      </w:r>
      <w:r w:rsidR="00211B8E">
        <w:rPr>
          <w:lang w:val="en-US"/>
        </w:rPr>
        <w:t>7 per cent</w:t>
      </w:r>
      <w:r w:rsidRPr="00400606">
        <w:rPr>
          <w:lang w:val="en-US"/>
        </w:rPr>
        <w:t xml:space="preserve"> in February (ONS). According to Mike Hardie, the organization's head of inflation, there are signs that consumers are spending more on necessities like food and clothing. As a result of lower prices for clothing and fuel brought on by the coronavirus lockdown, the UK's inflation rate dropped to 1.</w:t>
      </w:r>
      <w:r w:rsidR="00211B8E">
        <w:rPr>
          <w:lang w:val="en-US"/>
        </w:rPr>
        <w:t>5 per cent</w:t>
      </w:r>
      <w:r w:rsidRPr="00400606">
        <w:rPr>
          <w:lang w:val="en-US"/>
        </w:rPr>
        <w:t xml:space="preserve"> in March. (Mike Hardie, 2020).</w:t>
      </w:r>
    </w:p>
    <w:p w14:paraId="1868680A" w14:textId="216FAFB0" w:rsidR="00400606" w:rsidRPr="00400606" w:rsidRDefault="00400606" w:rsidP="00400606">
      <w:pPr>
        <w:rPr>
          <w:lang w:val="en-US"/>
        </w:rPr>
      </w:pPr>
      <w:r w:rsidRPr="00400606">
        <w:rPr>
          <w:lang w:val="en-US"/>
        </w:rPr>
        <w:t>As the global economy emerges from its recession, particularly for consumer items, inflation has increased in numerous nations. One significant aspect is supply limitations brought on by the pandemic increasing demand for goods and commodities, driving the UK economy to face the highest rate of inflation since 1980 (Partington, 2022) with an annual inflation rate of 10.1</w:t>
      </w:r>
      <w:r w:rsidR="00211B8E">
        <w:rPr>
          <w:lang w:val="en-US"/>
        </w:rPr>
        <w:t xml:space="preserve"> per cent </w:t>
      </w:r>
      <w:r w:rsidRPr="00400606">
        <w:rPr>
          <w:lang w:val="en-US"/>
        </w:rPr>
        <w:t>in September 2022, which was higher than the average for the Eurozone in August 2022 (Devine, 2022).</w:t>
      </w:r>
      <w:r w:rsidR="00486E4F">
        <w:rPr>
          <w:lang w:val="en-US"/>
        </w:rPr>
        <w:t xml:space="preserve"> </w:t>
      </w:r>
      <w:r w:rsidRPr="00400606">
        <w:rPr>
          <w:lang w:val="en-US"/>
        </w:rPr>
        <w:t xml:space="preserve">One element driving inflation is cost increases for consumer products, resulting from high consumer demand and supply-chain bottlenecks (BF Devine, 2022). For instance, energy </w:t>
      </w:r>
      <w:r w:rsidRPr="00400606">
        <w:rPr>
          <w:lang w:val="en-US"/>
        </w:rPr>
        <w:lastRenderedPageBreak/>
        <w:t>expenditures, including rising residential energy tariffs and gasoline prices, significantly contribute to inflation following the start of Russia's invasion of Ukraine. The gas prices reached record highs and continued to rise for most of 2022 due to shortages of Russian supplies as well as food and non-alcoholic beverages increased by 16 per cent, up from a 14.5 per cent increase in September costs resulting from a shortage of the amount of grain available. (BBC News, 2022).</w:t>
      </w:r>
    </w:p>
    <w:p w14:paraId="12AA9824" w14:textId="2189A862" w:rsidR="00F8263F" w:rsidRPr="00E54F07" w:rsidRDefault="00400606" w:rsidP="00882F87">
      <w:pPr>
        <w:rPr>
          <w:lang w:val="en-US"/>
        </w:rPr>
      </w:pPr>
      <w:r w:rsidRPr="00400606">
        <w:rPr>
          <w:lang w:val="en-US"/>
        </w:rPr>
        <w:t>Despite the rapidly increasing wedges of 5.7 per cent, the average wedges fall by 2.7 per cent once inflation is taken into account. However, an increase in wedges results in a higher price for the business to cover salary and, therefore, higher inflation (BBC News, 2022)</w:t>
      </w:r>
      <w:r w:rsidR="00E54F07">
        <w:rPr>
          <w:lang w:val="en-US"/>
        </w:rPr>
        <w:t>.</w:t>
      </w:r>
    </w:p>
    <w:p w14:paraId="0C3B0259" w14:textId="4AB5E4F1" w:rsidR="00882F87" w:rsidRDefault="00882F87" w:rsidP="00882F87">
      <w:pPr>
        <w:jc w:val="both"/>
        <w:rPr>
          <w:b/>
          <w:bCs/>
          <w:lang w:val="en-US"/>
        </w:rPr>
      </w:pPr>
      <w:r w:rsidRPr="00F669B0">
        <w:rPr>
          <w:b/>
          <w:bCs/>
          <w:lang w:val="en-US"/>
        </w:rPr>
        <w:t>Literature review</w:t>
      </w:r>
    </w:p>
    <w:p w14:paraId="5F61B3DC" w14:textId="05CA6351" w:rsidR="0018066D" w:rsidRDefault="0018066D" w:rsidP="00C25530">
      <w:r w:rsidRPr="0018066D">
        <w:t>Inflation describes a long-term, widespread increase in the cost of products and services throughout the economy, which reduces consumer and business purchasing power. In other words, a pound will not buy as much today as it did yesterday (Donovan, 2015). F</w:t>
      </w:r>
      <w:r w:rsidR="00B261EA">
        <w:t xml:space="preserve">or </w:t>
      </w:r>
      <w:r w:rsidRPr="0018066D">
        <w:t>a healthy economy, the annual inflation</w:t>
      </w:r>
      <w:r w:rsidR="00B261EA">
        <w:t xml:space="preserve"> should</w:t>
      </w:r>
      <w:r w:rsidRPr="0018066D">
        <w:t xml:space="preserve"> range </w:t>
      </w:r>
      <w:r w:rsidR="00B261EA">
        <w:t xml:space="preserve">at </w:t>
      </w:r>
      <w:r w:rsidRPr="0018066D">
        <w:t>two per cent average</w:t>
      </w:r>
      <w:r w:rsidR="00B261EA">
        <w:t xml:space="preserve"> and</w:t>
      </w:r>
      <w:r w:rsidRPr="0018066D">
        <w:t xml:space="preserve"> is a sign of pricing stability, </w:t>
      </w:r>
      <w:r w:rsidR="00B261EA">
        <w:t xml:space="preserve">which </w:t>
      </w:r>
      <w:r w:rsidRPr="0018066D">
        <w:t>might stimulate spending when the economy is slowing down and needs a boost, increasing demand and productivity</w:t>
      </w:r>
      <w:r w:rsidR="00581ECA">
        <w:t xml:space="preserve"> </w:t>
      </w:r>
      <w:r w:rsidR="00581ECA" w:rsidRPr="0018066D">
        <w:t>(Schmidt, 2022)</w:t>
      </w:r>
      <w:r w:rsidRPr="0018066D">
        <w:t>. On the other hand, when inflation starts to outpace wage growth, it may indicate that economy faces a financial crisis (Lane, 2022).</w:t>
      </w:r>
    </w:p>
    <w:p w14:paraId="54343107" w14:textId="14E2E46C" w:rsidR="00C25530" w:rsidRDefault="00C25530" w:rsidP="00C25530">
      <w:r>
        <w:t>The Consumer Price Index (CPI), Producer Price Index (PPI), and Personal Consumption Expenditure (PCE) are used to calculate the inflation rate. No single index can fully capture the spectrum of price changes in the economy; therefore, economists must consider these indexes to provide a complete picture of the inflation rate (Pattel, 2021).</w:t>
      </w:r>
    </w:p>
    <w:p w14:paraId="25E17EFD" w14:textId="5A7AF151" w:rsidR="00C25530" w:rsidRDefault="00C25530" w:rsidP="00C25530">
      <w:r>
        <w:t>The PPI and the CPI serve as indicators of producer and consumer prices, respectively. For instance, the PPI collectively refers to three distinct indices: one for raw materials, one for intermediate goods, and one for completed goods (Clark, 1995). The CPI refers to a single index that includes the costs of the average consumer's typical basket of goods and services (Wessel, 2018). There are furthermore accessible more specialised consumer price indices. For instance, the so-called core CPI calculates the cost of consumer goods and services unrelated to food or energy, including healthcare expenses, based on what consumers spend each month (David Lavie, 2022) and helps to identify the indirect expenditure highlighting the consumer switch to substitution when the price is higher than expected.</w:t>
      </w:r>
      <w:r w:rsidR="00600A03">
        <w:t xml:space="preserve"> </w:t>
      </w:r>
    </w:p>
    <w:p w14:paraId="7D73E0CC" w14:textId="05FCB32E" w:rsidR="00024E23" w:rsidRDefault="00DF1EA1" w:rsidP="00024E23">
      <w:r w:rsidRPr="00DF1EA1">
        <w:t>The main drivers of economic growth are demand and supply, which are the leading causes of inflation. Several factors influence the demand and supply curve to shift, resulting in inflation rate changes such as productivity growth, monetary policy, exchange rates, oil prices, economic growth rate, wage growth and inflation expectation (Mankiw, 2020). Demand-pull and cost-push inflation are the main types of inflation; however, based on the percentage and pace of the price increase, inflation can be categorized as creeping inflation, running inflation, and walking inflation</w:t>
      </w:r>
      <w:r w:rsidR="00512193">
        <w:t xml:space="preserve"> </w:t>
      </w:r>
      <w:sdt>
        <w:sdtPr>
          <w:id w:val="-1799451743"/>
          <w:citation/>
        </w:sdtPr>
        <w:sdtContent>
          <w:r w:rsidR="00512193">
            <w:fldChar w:fldCharType="begin"/>
          </w:r>
          <w:r w:rsidR="00512193">
            <w:instrText xml:space="preserve"> CITATION Cam21 \l 2057 </w:instrText>
          </w:r>
          <w:r w:rsidR="00512193">
            <w:fldChar w:fldCharType="separate"/>
          </w:r>
          <w:r w:rsidR="00512193" w:rsidRPr="00512193">
            <w:rPr>
              <w:noProof/>
            </w:rPr>
            <w:t>(Smith, 2021)</w:t>
          </w:r>
          <w:r w:rsidR="00512193">
            <w:fldChar w:fldCharType="end"/>
          </w:r>
        </w:sdtContent>
      </w:sdt>
      <w:r w:rsidRPr="00DF1EA1">
        <w:t>.</w:t>
      </w:r>
      <w:r w:rsidR="00024E23">
        <w:t xml:space="preserve"> Furthermore, </w:t>
      </w:r>
      <w:r w:rsidR="00024E23">
        <w:rPr>
          <w:rStyle w:val="Emphasis"/>
          <w:i w:val="0"/>
          <w:iCs w:val="0"/>
          <w:color w:val="0E101A"/>
        </w:rPr>
        <w:t>w</w:t>
      </w:r>
      <w:r w:rsidR="00024E23" w:rsidRPr="00090704">
        <w:rPr>
          <w:rStyle w:val="Emphasis"/>
          <w:i w:val="0"/>
          <w:iCs w:val="0"/>
          <w:color w:val="0E101A"/>
        </w:rPr>
        <w:t>hen prices in an economy are rising at an accelerated rate of at least 10% annually, it refers to galloping inflation, which is characterised by abrupt increases in the inflation rate, followed by equally sharp decreases along a solid upward trend that could extend for several years. Unless immediate action is taken to stop it, it can frequently be a precursor to hyperinflation</w:t>
      </w:r>
      <w:r w:rsidR="00024E23">
        <w:rPr>
          <w:rStyle w:val="Emphasis"/>
          <w:i w:val="0"/>
          <w:iCs w:val="0"/>
          <w:color w:val="0E101A"/>
        </w:rPr>
        <w:t xml:space="preserve"> </w:t>
      </w:r>
      <w:sdt>
        <w:sdtPr>
          <w:rPr>
            <w:rStyle w:val="Emphasis"/>
            <w:i w:val="0"/>
            <w:iCs w:val="0"/>
            <w:color w:val="0E101A"/>
          </w:rPr>
          <w:id w:val="883756960"/>
          <w:citation/>
        </w:sdtPr>
        <w:sdtContent>
          <w:r w:rsidR="00024E23">
            <w:rPr>
              <w:rStyle w:val="Emphasis"/>
              <w:i w:val="0"/>
              <w:iCs w:val="0"/>
              <w:color w:val="0E101A"/>
            </w:rPr>
            <w:fldChar w:fldCharType="begin"/>
          </w:r>
          <w:r w:rsidR="00024E23">
            <w:rPr>
              <w:rStyle w:val="Emphasis"/>
              <w:i w:val="0"/>
              <w:iCs w:val="0"/>
              <w:color w:val="0E101A"/>
            </w:rPr>
            <w:instrText xml:space="preserve"> CITATION Bai20 \l 2057 </w:instrText>
          </w:r>
          <w:r w:rsidR="00024E23">
            <w:rPr>
              <w:rStyle w:val="Emphasis"/>
              <w:i w:val="0"/>
              <w:iCs w:val="0"/>
              <w:color w:val="0E101A"/>
            </w:rPr>
            <w:fldChar w:fldCharType="separate"/>
          </w:r>
          <w:r w:rsidR="00024E23" w:rsidRPr="00090704">
            <w:rPr>
              <w:noProof/>
              <w:color w:val="0E101A"/>
            </w:rPr>
            <w:t>(Bain, 2020)</w:t>
          </w:r>
          <w:r w:rsidR="00024E23">
            <w:rPr>
              <w:rStyle w:val="Emphasis"/>
              <w:i w:val="0"/>
              <w:iCs w:val="0"/>
              <w:color w:val="0E101A"/>
            </w:rPr>
            <w:fldChar w:fldCharType="end"/>
          </w:r>
        </w:sdtContent>
      </w:sdt>
      <w:r w:rsidR="00024E23">
        <w:rPr>
          <w:rStyle w:val="Emphasis"/>
          <w:i w:val="0"/>
          <w:iCs w:val="0"/>
          <w:color w:val="0E101A"/>
        </w:rPr>
        <w:t xml:space="preserve">. </w:t>
      </w:r>
      <w:r w:rsidR="00024E23" w:rsidRPr="00AC7EB3">
        <w:rPr>
          <w:rStyle w:val="Emphasis"/>
          <w:i w:val="0"/>
          <w:iCs w:val="0"/>
          <w:color w:val="0E101A"/>
        </w:rPr>
        <w:t>Hyperinflation</w:t>
      </w:r>
      <w:r w:rsidR="00024E23" w:rsidRPr="00AC7EB3">
        <w:rPr>
          <w:i/>
          <w:iCs/>
        </w:rPr>
        <w:t> </w:t>
      </w:r>
      <w:r w:rsidR="00024E23">
        <w:t xml:space="preserve">is a high inflation that occurs suddenly, which defines an increase in price that is out of control. Hyperinflation is a rare event and historically occurs only when a confluence of circumstances converges, such as bad monetary policy, corrupt governments, and unstable economies </w:t>
      </w:r>
      <w:sdt>
        <w:sdtPr>
          <w:id w:val="2086791061"/>
          <w:citation/>
        </w:sdtPr>
        <w:sdtContent>
          <w:r w:rsidR="00024E23">
            <w:fldChar w:fldCharType="begin"/>
          </w:r>
          <w:r w:rsidR="00024E23">
            <w:instrText xml:space="preserve"> CITATION HeL17 \l 2057 </w:instrText>
          </w:r>
          <w:r w:rsidR="00024E23">
            <w:fldChar w:fldCharType="separate"/>
          </w:r>
          <w:r w:rsidR="00024E23" w:rsidRPr="0035037A">
            <w:rPr>
              <w:noProof/>
            </w:rPr>
            <w:t>(Liping, 2017)</w:t>
          </w:r>
          <w:r w:rsidR="00024E23">
            <w:fldChar w:fldCharType="end"/>
          </w:r>
        </w:sdtContent>
      </w:sdt>
      <w:r w:rsidR="00024E23">
        <w:t>.</w:t>
      </w:r>
    </w:p>
    <w:p w14:paraId="46065C29" w14:textId="0E2D4E38" w:rsidR="00972521" w:rsidRDefault="00972521" w:rsidP="00236D07">
      <w:r w:rsidRPr="00972521">
        <w:lastRenderedPageBreak/>
        <w:t>Demand-pull inflation happens when the economy grows too fast, and businesses increase prices to keep up with the demand. Factors such as a cut in interest rate, an increase in money supply and higher wedges push inflation to rise and decline the demand for goods and services to aggregate supply</w:t>
      </w:r>
      <w:r>
        <w:t xml:space="preserve"> </w:t>
      </w:r>
      <w:sdt>
        <w:sdtPr>
          <w:id w:val="-562332900"/>
          <w:citation/>
        </w:sdtPr>
        <w:sdtContent>
          <w:r>
            <w:fldChar w:fldCharType="begin"/>
          </w:r>
          <w:r>
            <w:instrText xml:space="preserve"> CITATION Joh18 \l 2057 </w:instrText>
          </w:r>
          <w:r>
            <w:fldChar w:fldCharType="separate"/>
          </w:r>
          <w:r w:rsidRPr="00972521">
            <w:rPr>
              <w:noProof/>
            </w:rPr>
            <w:t>(Schwarzer, 2018)</w:t>
          </w:r>
          <w:r>
            <w:fldChar w:fldCharType="end"/>
          </w:r>
        </w:sdtContent>
      </w:sdt>
      <w:r w:rsidRPr="00972521">
        <w:t>. The cost-push inflation arises from production costs increasing supply prices affecting a business's profitability. The import and raw material prices are the core of cost-push inflation, driving the economy to crisis and impacting the cost of living for households. Furthermore, cost-push inflation leads to built-in inflation, where firms have to increase wedges to keep up with the living cost, resulting in a higher inflation rate</w:t>
      </w:r>
      <w:r>
        <w:t xml:space="preserve"> </w:t>
      </w:r>
      <w:sdt>
        <w:sdtPr>
          <w:id w:val="1884134064"/>
          <w:citation/>
        </w:sdtPr>
        <w:sdtContent>
          <w:r>
            <w:fldChar w:fldCharType="begin"/>
          </w:r>
          <w:r>
            <w:instrText xml:space="preserve"> CITATION Joh18 \l 2057 </w:instrText>
          </w:r>
          <w:r>
            <w:fldChar w:fldCharType="separate"/>
          </w:r>
          <w:r w:rsidRPr="00972521">
            <w:rPr>
              <w:noProof/>
            </w:rPr>
            <w:t>(Schwarzer, 2018)</w:t>
          </w:r>
          <w:r>
            <w:fldChar w:fldCharType="end"/>
          </w:r>
        </w:sdtContent>
      </w:sdt>
      <w:r>
        <w:t>.</w:t>
      </w:r>
    </w:p>
    <w:p w14:paraId="7B1E64AD" w14:textId="77777777" w:rsidR="00DA51C4" w:rsidRDefault="00DA51C4" w:rsidP="00236D07"/>
    <w:p w14:paraId="4582360D" w14:textId="4D9EF0ED" w:rsidR="00810EFB" w:rsidRDefault="00810EFB" w:rsidP="00236D07">
      <w:r w:rsidRPr="00341FB3">
        <w:t xml:space="preserve">The Brexit referendum has brought an unexpected abrupt decline in pound value with the outcome of a political development that altered the expectations of currency investors over upcoming economic policies (Holger Breinlich, 2022). </w:t>
      </w:r>
      <w:r w:rsidRPr="004B102C">
        <w:t xml:space="preserve">Following the referendum, product categories with higher import shares had a more significant inflation increase resulting in 2.1 percentage points higher for every ten-percentage point rise in the import share for the next two years. </w:t>
      </w:r>
    </w:p>
    <w:p w14:paraId="5A95D129" w14:textId="77777777" w:rsidR="0043449D" w:rsidRDefault="0043449D" w:rsidP="0043449D">
      <w:r>
        <w:t>Since February 2021, household, housing, and transportation costs have contributed to 9.3 per cent of the CPIH basket of each month's increase in consumer price inflation as well as food and non-alcoholic drinks and 5.5 per cent over 12 months as reported in February 2022 (Office for National Statistics, 2022). Business prices have also increased significantly recently, reaching 15.2% for the Producer Price Index (PPI) for inputs in November 2021 and 10.1% for the PPI for outputs in February 2022. Many of the present inflationary factors are international, with used automobiles exerting significant upward price pressure in both the US and the UK, as well as energy and fuel costs being influenced by circumstances on the worldwide market (Office for National Statistics, 2022).</w:t>
      </w:r>
    </w:p>
    <w:p w14:paraId="06270E6D" w14:textId="408601EA" w:rsidR="00DA51C4" w:rsidRDefault="0043449D" w:rsidP="0043449D">
      <w:r>
        <w:t>Price hikes impact low-income households more since energy and food comprise a more considerable percentage of their budgets than the average household, and food bank organisations report a rise in demand and 92 per cent of British adults experienced a rising cost in November through December 2022 (Harari at all., 2022). To bring inflation below its 2% objective, the Bank of England has been increasing interest rates, which reached 3.5% in December 2022 (Ibid). Higher household borrowing costs as a result, particularly concerning mortgage interest rates. Mortgage service providers raised their interest rates on the mortgages they supply due to the financial markets' response to the "mini-budget" of September 2023 (Harari et al., 2022).</w:t>
      </w:r>
    </w:p>
    <w:p w14:paraId="36EEA2E2" w14:textId="5771DBB4" w:rsidR="00CB565E" w:rsidRDefault="00CB565E" w:rsidP="00236D07">
      <w:pPr>
        <w:rPr>
          <w:b/>
          <w:bCs/>
        </w:rPr>
      </w:pPr>
      <w:r w:rsidRPr="00CB565E">
        <w:rPr>
          <w:b/>
          <w:bCs/>
        </w:rPr>
        <w:t>Research methodology</w:t>
      </w:r>
    </w:p>
    <w:p w14:paraId="1A459C19" w14:textId="77777777" w:rsidR="002971C0" w:rsidRDefault="002971C0" w:rsidP="002971C0">
      <w:r>
        <w:t>A systematic inquiry process known as research involves gathering data, documenting important information, and then analysing and interpreting that data and information following procedures in concordance with academic and professional disciplines (Adams, 2021). The main activities of research are fundamental, applied, and experimental, referring to primary research, which is theoretical or experimental work with no specific application or purpose in mind but rather to learn new things leading to applied research, which mainly focuses on a specific practical aim or objective. Experimental development is methodical work focused on producing new materials drawing on prior knowledge obtained from research and practical experience (Djellal et al. l, 2003).</w:t>
      </w:r>
    </w:p>
    <w:p w14:paraId="64692BF0" w14:textId="1FF99310" w:rsidR="00471AE3" w:rsidRDefault="002971C0" w:rsidP="002971C0">
      <w:r>
        <w:t xml:space="preserve">The definition of knowledge and the methods are arbitrary to the subjectivity of educational research to comprehend the ontological and epistemological presuppositions that underlie each piece of research which connect presumptions to the technique and procedures of the researcher through paradigms (Scotland, 2012). The ontological and epistemological definitions are erratic and, as a result, occasionally wrong. For instance, ontology is concerned with what we know about the </w:t>
      </w:r>
      <w:r>
        <w:lastRenderedPageBreak/>
        <w:t>world, but epistemology is concerned with how we know it. The ontological interest of what exists and the epistemological concern of what we can know are not always the same thing (Stephen R. Bates, 2007). Marsh and Furlong state that to distinguish their meta-theoretical positions, "Realism shares an ontological position with positivism, but, in epistemological terms, modern realism has more in common with relativism." This inclusion of epistemological terms when defining ontological positions can be considered part of a larger conflation of ontology/epistemology—the ontological stance of realism. The argument goes that some elements of the world (both social and natural) exist independently of our understanding (Furlong, 2010).</w:t>
      </w:r>
    </w:p>
    <w:p w14:paraId="39604A8D" w14:textId="3E18DF9C" w:rsidR="00AA66F9" w:rsidRDefault="00AA66F9" w:rsidP="00AA66F9">
      <w:r>
        <w:t xml:space="preserve">The strategy that guides the selection and application of a given technique is known as its methodology. Although the methodology is concerned with timing and data collection and analysis methods, it asks how the inquirer may learn what they think is knowable. Quantitative, qualitative, and mixed methodologies are the most often used research methods in which, the researcher anticipates the information required to address the study topic (Williams, 2007). </w:t>
      </w:r>
    </w:p>
    <w:p w14:paraId="5B473C16" w14:textId="77777777" w:rsidR="00AA66F9" w:rsidRDefault="00AA66F9" w:rsidP="00AA66F9"/>
    <w:p w14:paraId="448B91AC" w14:textId="77777777" w:rsidR="00AA66F9" w:rsidRDefault="00AA66F9" w:rsidP="002971C0"/>
    <w:p w14:paraId="1649FF82" w14:textId="2FDBE6E9" w:rsidR="007F74E9" w:rsidRDefault="007F74E9" w:rsidP="00882F87"/>
    <w:p w14:paraId="22363377" w14:textId="14612643" w:rsidR="007F74E9" w:rsidRDefault="007F74E9" w:rsidP="00882F87"/>
    <w:p w14:paraId="6E059D7F" w14:textId="68780413" w:rsidR="007F74E9" w:rsidRDefault="007F74E9" w:rsidP="00882F87"/>
    <w:p w14:paraId="5F413F51" w14:textId="6526EE46" w:rsidR="007F74E9" w:rsidRDefault="007F74E9" w:rsidP="00882F87"/>
    <w:p w14:paraId="218FEA31" w14:textId="29182FD2" w:rsidR="007F74E9" w:rsidRDefault="007F74E9" w:rsidP="00882F87"/>
    <w:p w14:paraId="1FEF52D9" w14:textId="3B4A1437" w:rsidR="007F74E9" w:rsidRDefault="007F74E9" w:rsidP="00882F87"/>
    <w:p w14:paraId="23F66377" w14:textId="3E528BC5" w:rsidR="007F74E9" w:rsidRDefault="007F74E9" w:rsidP="00882F87"/>
    <w:p w14:paraId="7FC8DF9A" w14:textId="58370B62" w:rsidR="007F74E9" w:rsidRDefault="007F74E9" w:rsidP="00882F87"/>
    <w:p w14:paraId="52BC92EE" w14:textId="275D969E" w:rsidR="007F74E9" w:rsidRDefault="007F74E9" w:rsidP="00882F87"/>
    <w:p w14:paraId="4C68034A" w14:textId="4D530A32" w:rsidR="007F74E9" w:rsidRDefault="007F74E9" w:rsidP="00882F87"/>
    <w:p w14:paraId="05BAF19D" w14:textId="6FD3D884" w:rsidR="007F74E9" w:rsidRDefault="007F74E9" w:rsidP="00882F87"/>
    <w:p w14:paraId="2D2640E8" w14:textId="2F94CEFC" w:rsidR="007F74E9" w:rsidRDefault="007F74E9" w:rsidP="00882F87"/>
    <w:p w14:paraId="7AD5770E" w14:textId="6A45484C" w:rsidR="007F74E9" w:rsidRDefault="007F74E9" w:rsidP="00882F87"/>
    <w:p w14:paraId="7EF38151" w14:textId="5EB50E57" w:rsidR="007F74E9" w:rsidRDefault="007F74E9" w:rsidP="00882F87"/>
    <w:p w14:paraId="62F3FAA4" w14:textId="44E35A04" w:rsidR="007F74E9" w:rsidRDefault="007F74E9" w:rsidP="00882F87"/>
    <w:p w14:paraId="61012FA1" w14:textId="058D2E13" w:rsidR="007F74E9" w:rsidRDefault="007F74E9" w:rsidP="00882F87"/>
    <w:p w14:paraId="142D48AD" w14:textId="2849CA0C" w:rsidR="007F74E9" w:rsidRDefault="007F74E9" w:rsidP="00882F87"/>
    <w:p w14:paraId="31D906DA" w14:textId="6DE8A086" w:rsidR="007F74E9" w:rsidRDefault="007F74E9" w:rsidP="00882F87"/>
    <w:p w14:paraId="106331E3" w14:textId="487D9905" w:rsidR="007F74E9" w:rsidRDefault="007F74E9" w:rsidP="00882F87"/>
    <w:p w14:paraId="15644091" w14:textId="420DB5CB" w:rsidR="007F74E9" w:rsidRDefault="007F74E9" w:rsidP="00882F87"/>
    <w:p w14:paraId="230412A7" w14:textId="6E4C4557" w:rsidR="007F74E9" w:rsidRDefault="007F74E9" w:rsidP="00882F87"/>
    <w:p w14:paraId="7F0D0F0A" w14:textId="3306FD54" w:rsidR="007F74E9" w:rsidRDefault="007F74E9" w:rsidP="00882F87"/>
    <w:p w14:paraId="2E313B62" w14:textId="31BFFD76" w:rsidR="007F74E9" w:rsidRDefault="007F74E9" w:rsidP="00882F87"/>
    <w:p w14:paraId="2D6B700F" w14:textId="0DB6C146" w:rsidR="007F74E9" w:rsidRDefault="007F74E9" w:rsidP="00882F87"/>
    <w:p w14:paraId="22F4AF86" w14:textId="1FFE7FF3" w:rsidR="007F74E9" w:rsidRDefault="007F74E9" w:rsidP="00882F87"/>
    <w:p w14:paraId="09BBBF99" w14:textId="77777777" w:rsidR="007F74E9" w:rsidRDefault="007F74E9" w:rsidP="007F74E9">
      <w:pPr>
        <w:pStyle w:val="Bibliography"/>
        <w:rPr>
          <w:noProof/>
          <w:sz w:val="24"/>
          <w:szCs w:val="24"/>
        </w:rPr>
      </w:pPr>
      <w:r>
        <w:rPr>
          <w:lang w:val="en-US"/>
        </w:rPr>
        <w:fldChar w:fldCharType="begin"/>
      </w:r>
      <w:r>
        <w:instrText xml:space="preserve"> BIBLIOGRAPHY  \l 2057 </w:instrText>
      </w:r>
      <w:r>
        <w:rPr>
          <w:lang w:val="en-US"/>
        </w:rPr>
        <w:fldChar w:fldCharType="separate"/>
      </w:r>
      <w:r>
        <w:rPr>
          <w:noProof/>
        </w:rPr>
        <w:t xml:space="preserve">BBC News, 2022. </w:t>
      </w:r>
      <w:r>
        <w:rPr>
          <w:i/>
          <w:iCs/>
          <w:noProof/>
        </w:rPr>
        <w:t xml:space="preserve">What is the UK inflation rate and why is the cost of living rising?. </w:t>
      </w:r>
      <w:r>
        <w:rPr>
          <w:noProof/>
        </w:rPr>
        <w:t xml:space="preserve">[Online] </w:t>
      </w:r>
      <w:r>
        <w:rPr>
          <w:noProof/>
        </w:rPr>
        <w:br/>
        <w:t xml:space="preserve">Available at: </w:t>
      </w:r>
      <w:r>
        <w:rPr>
          <w:noProof/>
          <w:u w:val="single"/>
        </w:rPr>
        <w:t>https://www.bbc.co.uk/news/business-12196322</w:t>
      </w:r>
      <w:r>
        <w:rPr>
          <w:noProof/>
        </w:rPr>
        <w:br/>
        <w:t>[Accessed 18 November 2022].</w:t>
      </w:r>
    </w:p>
    <w:p w14:paraId="02B216F2" w14:textId="77777777" w:rsidR="007F74E9" w:rsidRDefault="007F74E9" w:rsidP="007F74E9">
      <w:pPr>
        <w:pStyle w:val="Bibliography"/>
        <w:rPr>
          <w:noProof/>
        </w:rPr>
      </w:pPr>
      <w:r>
        <w:rPr>
          <w:noProof/>
        </w:rPr>
        <w:t xml:space="preserve">Brigid Francis-Devine, P. B. K. H., 2022. Rising cost of living in the UK. </w:t>
      </w:r>
      <w:r>
        <w:rPr>
          <w:i/>
          <w:iCs/>
          <w:noProof/>
        </w:rPr>
        <w:t xml:space="preserve">House of Common Library, </w:t>
      </w:r>
      <w:r>
        <w:rPr>
          <w:noProof/>
        </w:rPr>
        <w:t>pp. 1-47.</w:t>
      </w:r>
    </w:p>
    <w:p w14:paraId="0526F009" w14:textId="77777777" w:rsidR="007F74E9" w:rsidRDefault="007F74E9" w:rsidP="007F74E9">
      <w:pPr>
        <w:pStyle w:val="Bibliography"/>
        <w:rPr>
          <w:noProof/>
        </w:rPr>
      </w:pPr>
      <w:r>
        <w:rPr>
          <w:noProof/>
        </w:rPr>
        <w:t xml:space="preserve">Clark, D., 2022. </w:t>
      </w:r>
      <w:r>
        <w:rPr>
          <w:i/>
          <w:iCs/>
          <w:noProof/>
        </w:rPr>
        <w:t xml:space="preserve">Annual growth of gross domestic product in the United Kingdom from 1949 to 2022. </w:t>
      </w:r>
      <w:r>
        <w:rPr>
          <w:noProof/>
        </w:rPr>
        <w:t xml:space="preserve">[Online] </w:t>
      </w:r>
      <w:r>
        <w:rPr>
          <w:noProof/>
        </w:rPr>
        <w:br/>
        <w:t xml:space="preserve">Available at: </w:t>
      </w:r>
      <w:r>
        <w:rPr>
          <w:noProof/>
          <w:u w:val="single"/>
        </w:rPr>
        <w:t>https://www.statista.com/statistics/281734/gdp-growth-in-the-united-kingdom-uk/</w:t>
      </w:r>
      <w:r>
        <w:rPr>
          <w:noProof/>
        </w:rPr>
        <w:br/>
        <w:t>[Accessed 18 November 2022].</w:t>
      </w:r>
    </w:p>
    <w:p w14:paraId="41D34840" w14:textId="77777777" w:rsidR="007F74E9" w:rsidRDefault="007F74E9" w:rsidP="007F74E9">
      <w:pPr>
        <w:pStyle w:val="Bibliography"/>
        <w:rPr>
          <w:noProof/>
        </w:rPr>
      </w:pPr>
      <w:r>
        <w:rPr>
          <w:noProof/>
        </w:rPr>
        <w:t xml:space="preserve">Holger Breinlich, E. L. D. N. T. S., 2017. The Consequences of the Brexit Vote for. </w:t>
      </w:r>
      <w:r>
        <w:rPr>
          <w:i/>
          <w:iCs/>
          <w:noProof/>
        </w:rPr>
        <w:t xml:space="preserve">CEP Technical, </w:t>
      </w:r>
      <w:r>
        <w:rPr>
          <w:noProof/>
        </w:rPr>
        <w:t>pp. 1-22.</w:t>
      </w:r>
    </w:p>
    <w:p w14:paraId="61879033" w14:textId="77777777" w:rsidR="007F74E9" w:rsidRDefault="007F74E9" w:rsidP="007F74E9">
      <w:pPr>
        <w:pStyle w:val="Bibliography"/>
        <w:rPr>
          <w:noProof/>
        </w:rPr>
      </w:pPr>
      <w:r>
        <w:rPr>
          <w:noProof/>
        </w:rPr>
        <w:t xml:space="preserve">Mankiw, N. G., 2020. </w:t>
      </w:r>
      <w:r>
        <w:rPr>
          <w:i/>
          <w:iCs/>
          <w:noProof/>
        </w:rPr>
        <w:t xml:space="preserve">Principles of macroeconomics. </w:t>
      </w:r>
      <w:r>
        <w:rPr>
          <w:noProof/>
        </w:rPr>
        <w:t>Ninth Edition ed. s.l.:Harvard Business University.</w:t>
      </w:r>
    </w:p>
    <w:p w14:paraId="28B3DC61" w14:textId="77777777" w:rsidR="007F74E9" w:rsidRDefault="007F74E9" w:rsidP="007F74E9">
      <w:pPr>
        <w:pStyle w:val="Bibliography"/>
        <w:rPr>
          <w:noProof/>
        </w:rPr>
      </w:pPr>
      <w:r>
        <w:rPr>
          <w:noProof/>
        </w:rPr>
        <w:t xml:space="preserve">The Economist, 2022. </w:t>
      </w:r>
      <w:r>
        <w:rPr>
          <w:i/>
          <w:iCs/>
          <w:noProof/>
        </w:rPr>
        <w:t xml:space="preserve">British inflation hits double digits. </w:t>
      </w:r>
      <w:r>
        <w:rPr>
          <w:noProof/>
        </w:rPr>
        <w:t xml:space="preserve">[Online] </w:t>
      </w:r>
      <w:r>
        <w:rPr>
          <w:noProof/>
        </w:rPr>
        <w:br/>
        <w:t xml:space="preserve">Available at: </w:t>
      </w:r>
      <w:r>
        <w:rPr>
          <w:noProof/>
          <w:u w:val="single"/>
        </w:rPr>
        <w:t>https://www.economist.com/graphic-detail/2022/08/17/british-inflation-hits-double-digits</w:t>
      </w:r>
      <w:r>
        <w:rPr>
          <w:noProof/>
        </w:rPr>
        <w:br/>
        <w:t>[Accessed 18 November 202].</w:t>
      </w:r>
    </w:p>
    <w:p w14:paraId="171A45A4" w14:textId="77777777" w:rsidR="007F74E9" w:rsidRDefault="007F74E9" w:rsidP="007F74E9">
      <w:pPr>
        <w:pStyle w:val="Bibliography"/>
        <w:rPr>
          <w:noProof/>
        </w:rPr>
      </w:pPr>
      <w:r>
        <w:rPr>
          <w:noProof/>
        </w:rPr>
        <w:t xml:space="preserve">Wessel, F. S. a. D., 2018. </w:t>
      </w:r>
      <w:r>
        <w:rPr>
          <w:i/>
          <w:iCs/>
          <w:noProof/>
        </w:rPr>
        <w:t xml:space="preserve">Measuring inflation: What’s changed over the past 20 years? What hasn’t?. </w:t>
      </w:r>
      <w:r>
        <w:rPr>
          <w:noProof/>
        </w:rPr>
        <w:t xml:space="preserve">[Online] </w:t>
      </w:r>
      <w:r>
        <w:rPr>
          <w:noProof/>
        </w:rPr>
        <w:br/>
        <w:t xml:space="preserve">Available at: </w:t>
      </w:r>
      <w:r>
        <w:rPr>
          <w:noProof/>
          <w:u w:val="single"/>
        </w:rPr>
        <w:t>https://www.brookings.edu/blog/up-front/2018/07/25/measuring-inflation-whats-changed-over-the-past-20-years-what-hasnt/</w:t>
      </w:r>
      <w:r>
        <w:rPr>
          <w:noProof/>
        </w:rPr>
        <w:br/>
        <w:t>[Accessed 18 November 2022].</w:t>
      </w:r>
    </w:p>
    <w:p w14:paraId="65EE543B" w14:textId="77777777" w:rsidR="007F74E9" w:rsidRPr="00195FBD" w:rsidRDefault="007F74E9" w:rsidP="007F74E9">
      <w:pPr>
        <w:jc w:val="both"/>
        <w:rPr>
          <w:lang w:val="en-US"/>
        </w:rPr>
      </w:pPr>
      <w:r>
        <w:rPr>
          <w:lang w:val="en-US"/>
        </w:rPr>
        <w:fldChar w:fldCharType="end"/>
      </w:r>
    </w:p>
    <w:p w14:paraId="017F3FB5" w14:textId="77777777" w:rsidR="007F74E9" w:rsidRDefault="007F74E9" w:rsidP="00882F87"/>
    <w:sectPr w:rsidR="007F74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EDE"/>
    <w:rsid w:val="0000075D"/>
    <w:rsid w:val="0000562C"/>
    <w:rsid w:val="00024E23"/>
    <w:rsid w:val="00027FB2"/>
    <w:rsid w:val="00031660"/>
    <w:rsid w:val="00040BBB"/>
    <w:rsid w:val="00042D7A"/>
    <w:rsid w:val="0005109C"/>
    <w:rsid w:val="000534BD"/>
    <w:rsid w:val="00071F5B"/>
    <w:rsid w:val="0007582F"/>
    <w:rsid w:val="00082F99"/>
    <w:rsid w:val="00090704"/>
    <w:rsid w:val="000B4904"/>
    <w:rsid w:val="000B6A6F"/>
    <w:rsid w:val="000C70B7"/>
    <w:rsid w:val="000D2F8D"/>
    <w:rsid w:val="0010599C"/>
    <w:rsid w:val="00111C53"/>
    <w:rsid w:val="001122DD"/>
    <w:rsid w:val="00114ED7"/>
    <w:rsid w:val="00122F9B"/>
    <w:rsid w:val="00130C1C"/>
    <w:rsid w:val="001418B0"/>
    <w:rsid w:val="001535EA"/>
    <w:rsid w:val="00163467"/>
    <w:rsid w:val="00174194"/>
    <w:rsid w:val="0017465A"/>
    <w:rsid w:val="00176A46"/>
    <w:rsid w:val="0018066D"/>
    <w:rsid w:val="001B006A"/>
    <w:rsid w:val="001B1285"/>
    <w:rsid w:val="001B6739"/>
    <w:rsid w:val="001C2DE7"/>
    <w:rsid w:val="001C4EA3"/>
    <w:rsid w:val="001E7E28"/>
    <w:rsid w:val="001F32B9"/>
    <w:rsid w:val="001F603D"/>
    <w:rsid w:val="002064A4"/>
    <w:rsid w:val="00206EE5"/>
    <w:rsid w:val="00211B8E"/>
    <w:rsid w:val="00226597"/>
    <w:rsid w:val="00230B60"/>
    <w:rsid w:val="00236D07"/>
    <w:rsid w:val="002530C1"/>
    <w:rsid w:val="00264EFD"/>
    <w:rsid w:val="002658CD"/>
    <w:rsid w:val="00271E71"/>
    <w:rsid w:val="00276356"/>
    <w:rsid w:val="0028156C"/>
    <w:rsid w:val="002971C0"/>
    <w:rsid w:val="002D4456"/>
    <w:rsid w:val="002D6989"/>
    <w:rsid w:val="002F1461"/>
    <w:rsid w:val="002F1F15"/>
    <w:rsid w:val="002F4159"/>
    <w:rsid w:val="00300C27"/>
    <w:rsid w:val="00303251"/>
    <w:rsid w:val="00304432"/>
    <w:rsid w:val="003166B1"/>
    <w:rsid w:val="00320A51"/>
    <w:rsid w:val="00341FB3"/>
    <w:rsid w:val="0035037A"/>
    <w:rsid w:val="003525C6"/>
    <w:rsid w:val="00354912"/>
    <w:rsid w:val="003641E4"/>
    <w:rsid w:val="003677D8"/>
    <w:rsid w:val="00374362"/>
    <w:rsid w:val="003829BB"/>
    <w:rsid w:val="003C25B6"/>
    <w:rsid w:val="003C377A"/>
    <w:rsid w:val="003C5E99"/>
    <w:rsid w:val="003D1980"/>
    <w:rsid w:val="003E0581"/>
    <w:rsid w:val="003F3862"/>
    <w:rsid w:val="003F42E0"/>
    <w:rsid w:val="00400606"/>
    <w:rsid w:val="004132C6"/>
    <w:rsid w:val="004205BB"/>
    <w:rsid w:val="0043010B"/>
    <w:rsid w:val="0043449D"/>
    <w:rsid w:val="004712F9"/>
    <w:rsid w:val="004717A3"/>
    <w:rsid w:val="00471AE3"/>
    <w:rsid w:val="00486E4F"/>
    <w:rsid w:val="00487BE0"/>
    <w:rsid w:val="00496CDD"/>
    <w:rsid w:val="004A1F0A"/>
    <w:rsid w:val="004B102C"/>
    <w:rsid w:val="004B2CC9"/>
    <w:rsid w:val="004C4378"/>
    <w:rsid w:val="004F0CDB"/>
    <w:rsid w:val="00512193"/>
    <w:rsid w:val="005152D0"/>
    <w:rsid w:val="005253C4"/>
    <w:rsid w:val="0052773F"/>
    <w:rsid w:val="00542BBD"/>
    <w:rsid w:val="0055481D"/>
    <w:rsid w:val="0056179E"/>
    <w:rsid w:val="00577FD4"/>
    <w:rsid w:val="00581ECA"/>
    <w:rsid w:val="00584975"/>
    <w:rsid w:val="00590671"/>
    <w:rsid w:val="00590ABB"/>
    <w:rsid w:val="00592632"/>
    <w:rsid w:val="005C3377"/>
    <w:rsid w:val="005E76AE"/>
    <w:rsid w:val="0060007B"/>
    <w:rsid w:val="00600A03"/>
    <w:rsid w:val="00602514"/>
    <w:rsid w:val="006045D7"/>
    <w:rsid w:val="0063300D"/>
    <w:rsid w:val="0063507F"/>
    <w:rsid w:val="00644C62"/>
    <w:rsid w:val="00664D87"/>
    <w:rsid w:val="0067535E"/>
    <w:rsid w:val="00683625"/>
    <w:rsid w:val="00696D94"/>
    <w:rsid w:val="006C1830"/>
    <w:rsid w:val="006C57A8"/>
    <w:rsid w:val="006D49E5"/>
    <w:rsid w:val="006E686A"/>
    <w:rsid w:val="00721757"/>
    <w:rsid w:val="0073008D"/>
    <w:rsid w:val="00731497"/>
    <w:rsid w:val="007322A1"/>
    <w:rsid w:val="0073559C"/>
    <w:rsid w:val="00736D40"/>
    <w:rsid w:val="00737F04"/>
    <w:rsid w:val="00750D07"/>
    <w:rsid w:val="00751E89"/>
    <w:rsid w:val="0076295E"/>
    <w:rsid w:val="00764846"/>
    <w:rsid w:val="007667AB"/>
    <w:rsid w:val="007720C8"/>
    <w:rsid w:val="007849C8"/>
    <w:rsid w:val="0078520F"/>
    <w:rsid w:val="00786FA1"/>
    <w:rsid w:val="007A62F1"/>
    <w:rsid w:val="007F74E9"/>
    <w:rsid w:val="00802285"/>
    <w:rsid w:val="00810EFB"/>
    <w:rsid w:val="0081157D"/>
    <w:rsid w:val="00811ABC"/>
    <w:rsid w:val="00813EDE"/>
    <w:rsid w:val="00816F35"/>
    <w:rsid w:val="008301FF"/>
    <w:rsid w:val="00850F8E"/>
    <w:rsid w:val="008821A3"/>
    <w:rsid w:val="00882F87"/>
    <w:rsid w:val="008A14DA"/>
    <w:rsid w:val="008A4C7A"/>
    <w:rsid w:val="008B539F"/>
    <w:rsid w:val="008F1869"/>
    <w:rsid w:val="00913084"/>
    <w:rsid w:val="009423EC"/>
    <w:rsid w:val="0096412E"/>
    <w:rsid w:val="00972521"/>
    <w:rsid w:val="00977863"/>
    <w:rsid w:val="009802F2"/>
    <w:rsid w:val="009C002B"/>
    <w:rsid w:val="009D73C0"/>
    <w:rsid w:val="009D7A9C"/>
    <w:rsid w:val="009E32CA"/>
    <w:rsid w:val="009E4AB1"/>
    <w:rsid w:val="009E6907"/>
    <w:rsid w:val="009E7ACF"/>
    <w:rsid w:val="00A03B52"/>
    <w:rsid w:val="00A10F7B"/>
    <w:rsid w:val="00A11967"/>
    <w:rsid w:val="00A13D19"/>
    <w:rsid w:val="00A14341"/>
    <w:rsid w:val="00A20D60"/>
    <w:rsid w:val="00A22C71"/>
    <w:rsid w:val="00A342E3"/>
    <w:rsid w:val="00A3684B"/>
    <w:rsid w:val="00A37F65"/>
    <w:rsid w:val="00A56903"/>
    <w:rsid w:val="00A639BE"/>
    <w:rsid w:val="00A67F9A"/>
    <w:rsid w:val="00A720CC"/>
    <w:rsid w:val="00A773CA"/>
    <w:rsid w:val="00A90651"/>
    <w:rsid w:val="00AA316A"/>
    <w:rsid w:val="00AA66F9"/>
    <w:rsid w:val="00AB7EFE"/>
    <w:rsid w:val="00AC7EB3"/>
    <w:rsid w:val="00AD0F75"/>
    <w:rsid w:val="00AE435F"/>
    <w:rsid w:val="00AE5F8E"/>
    <w:rsid w:val="00AE65CE"/>
    <w:rsid w:val="00AF3F44"/>
    <w:rsid w:val="00AF4F2F"/>
    <w:rsid w:val="00AF7E05"/>
    <w:rsid w:val="00B261EA"/>
    <w:rsid w:val="00B35995"/>
    <w:rsid w:val="00B424C1"/>
    <w:rsid w:val="00B63433"/>
    <w:rsid w:val="00B748E8"/>
    <w:rsid w:val="00B833F7"/>
    <w:rsid w:val="00B85C2E"/>
    <w:rsid w:val="00B85E60"/>
    <w:rsid w:val="00B8690C"/>
    <w:rsid w:val="00B92EE8"/>
    <w:rsid w:val="00B976EB"/>
    <w:rsid w:val="00BA0C92"/>
    <w:rsid w:val="00BA2EC8"/>
    <w:rsid w:val="00BB7129"/>
    <w:rsid w:val="00BC36DB"/>
    <w:rsid w:val="00BC5CC1"/>
    <w:rsid w:val="00BC77E3"/>
    <w:rsid w:val="00BC7EE6"/>
    <w:rsid w:val="00BE0DAD"/>
    <w:rsid w:val="00BE12DC"/>
    <w:rsid w:val="00BE38F2"/>
    <w:rsid w:val="00C15FB2"/>
    <w:rsid w:val="00C25530"/>
    <w:rsid w:val="00C332D4"/>
    <w:rsid w:val="00C34BC6"/>
    <w:rsid w:val="00C62EAF"/>
    <w:rsid w:val="00C8703B"/>
    <w:rsid w:val="00CA1975"/>
    <w:rsid w:val="00CA1D56"/>
    <w:rsid w:val="00CB07FD"/>
    <w:rsid w:val="00CB3456"/>
    <w:rsid w:val="00CB565E"/>
    <w:rsid w:val="00CC0CFC"/>
    <w:rsid w:val="00CC681A"/>
    <w:rsid w:val="00CD0BF1"/>
    <w:rsid w:val="00CF3FB9"/>
    <w:rsid w:val="00D04F03"/>
    <w:rsid w:val="00D15D15"/>
    <w:rsid w:val="00D2103B"/>
    <w:rsid w:val="00D42CB9"/>
    <w:rsid w:val="00D53719"/>
    <w:rsid w:val="00D63C05"/>
    <w:rsid w:val="00D73C1C"/>
    <w:rsid w:val="00D76ACA"/>
    <w:rsid w:val="00DA51C4"/>
    <w:rsid w:val="00DB22A0"/>
    <w:rsid w:val="00DD20E3"/>
    <w:rsid w:val="00DE2997"/>
    <w:rsid w:val="00DE664C"/>
    <w:rsid w:val="00DF0D66"/>
    <w:rsid w:val="00DF1EA1"/>
    <w:rsid w:val="00E0273B"/>
    <w:rsid w:val="00E24E4D"/>
    <w:rsid w:val="00E343CD"/>
    <w:rsid w:val="00E54F07"/>
    <w:rsid w:val="00E850BC"/>
    <w:rsid w:val="00E8780C"/>
    <w:rsid w:val="00E90B4E"/>
    <w:rsid w:val="00EB0B46"/>
    <w:rsid w:val="00ED607B"/>
    <w:rsid w:val="00EE092C"/>
    <w:rsid w:val="00EE0B2D"/>
    <w:rsid w:val="00F121B9"/>
    <w:rsid w:val="00F30BC1"/>
    <w:rsid w:val="00F669B0"/>
    <w:rsid w:val="00F8263F"/>
    <w:rsid w:val="00F85C50"/>
    <w:rsid w:val="00FA5ABA"/>
    <w:rsid w:val="00FB5CBC"/>
    <w:rsid w:val="00FC428B"/>
    <w:rsid w:val="00FC59E9"/>
    <w:rsid w:val="00FF4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E1FE3"/>
  <w15:chartTrackingRefBased/>
  <w15:docId w15:val="{C5B55819-4DB2-46C0-82C1-71A7D3725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F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7F74E9"/>
  </w:style>
  <w:style w:type="paragraph" w:styleId="NoSpacing">
    <w:name w:val="No Spacing"/>
    <w:uiPriority w:val="1"/>
    <w:qFormat/>
    <w:rsid w:val="000C70B7"/>
    <w:pPr>
      <w:spacing w:after="0" w:line="240" w:lineRule="auto"/>
    </w:pPr>
  </w:style>
  <w:style w:type="character" w:styleId="Emphasis">
    <w:name w:val="Emphasis"/>
    <w:basedOn w:val="DefaultParagraphFont"/>
    <w:uiPriority w:val="20"/>
    <w:qFormat/>
    <w:rsid w:val="00AC7EB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9121">
      <w:bodyDiv w:val="1"/>
      <w:marLeft w:val="0"/>
      <w:marRight w:val="0"/>
      <w:marTop w:val="0"/>
      <w:marBottom w:val="0"/>
      <w:divBdr>
        <w:top w:val="none" w:sz="0" w:space="0" w:color="auto"/>
        <w:left w:val="none" w:sz="0" w:space="0" w:color="auto"/>
        <w:bottom w:val="none" w:sz="0" w:space="0" w:color="auto"/>
        <w:right w:val="none" w:sz="0" w:space="0" w:color="auto"/>
      </w:divBdr>
    </w:div>
    <w:div w:id="131562283">
      <w:bodyDiv w:val="1"/>
      <w:marLeft w:val="0"/>
      <w:marRight w:val="0"/>
      <w:marTop w:val="0"/>
      <w:marBottom w:val="0"/>
      <w:divBdr>
        <w:top w:val="none" w:sz="0" w:space="0" w:color="auto"/>
        <w:left w:val="none" w:sz="0" w:space="0" w:color="auto"/>
        <w:bottom w:val="none" w:sz="0" w:space="0" w:color="auto"/>
        <w:right w:val="none" w:sz="0" w:space="0" w:color="auto"/>
      </w:divBdr>
    </w:div>
    <w:div w:id="394934500">
      <w:bodyDiv w:val="1"/>
      <w:marLeft w:val="0"/>
      <w:marRight w:val="0"/>
      <w:marTop w:val="0"/>
      <w:marBottom w:val="0"/>
      <w:divBdr>
        <w:top w:val="none" w:sz="0" w:space="0" w:color="auto"/>
        <w:left w:val="none" w:sz="0" w:space="0" w:color="auto"/>
        <w:bottom w:val="none" w:sz="0" w:space="0" w:color="auto"/>
        <w:right w:val="none" w:sz="0" w:space="0" w:color="auto"/>
      </w:divBdr>
    </w:div>
    <w:div w:id="433288246">
      <w:bodyDiv w:val="1"/>
      <w:marLeft w:val="0"/>
      <w:marRight w:val="0"/>
      <w:marTop w:val="0"/>
      <w:marBottom w:val="0"/>
      <w:divBdr>
        <w:top w:val="none" w:sz="0" w:space="0" w:color="auto"/>
        <w:left w:val="none" w:sz="0" w:space="0" w:color="auto"/>
        <w:bottom w:val="none" w:sz="0" w:space="0" w:color="auto"/>
        <w:right w:val="none" w:sz="0" w:space="0" w:color="auto"/>
      </w:divBdr>
    </w:div>
    <w:div w:id="535771520">
      <w:bodyDiv w:val="1"/>
      <w:marLeft w:val="0"/>
      <w:marRight w:val="0"/>
      <w:marTop w:val="0"/>
      <w:marBottom w:val="0"/>
      <w:divBdr>
        <w:top w:val="none" w:sz="0" w:space="0" w:color="auto"/>
        <w:left w:val="none" w:sz="0" w:space="0" w:color="auto"/>
        <w:bottom w:val="none" w:sz="0" w:space="0" w:color="auto"/>
        <w:right w:val="none" w:sz="0" w:space="0" w:color="auto"/>
      </w:divBdr>
    </w:div>
    <w:div w:id="557671189">
      <w:bodyDiv w:val="1"/>
      <w:marLeft w:val="0"/>
      <w:marRight w:val="0"/>
      <w:marTop w:val="0"/>
      <w:marBottom w:val="0"/>
      <w:divBdr>
        <w:top w:val="none" w:sz="0" w:space="0" w:color="auto"/>
        <w:left w:val="none" w:sz="0" w:space="0" w:color="auto"/>
        <w:bottom w:val="none" w:sz="0" w:space="0" w:color="auto"/>
        <w:right w:val="none" w:sz="0" w:space="0" w:color="auto"/>
      </w:divBdr>
    </w:div>
    <w:div w:id="574819605">
      <w:bodyDiv w:val="1"/>
      <w:marLeft w:val="0"/>
      <w:marRight w:val="0"/>
      <w:marTop w:val="0"/>
      <w:marBottom w:val="0"/>
      <w:divBdr>
        <w:top w:val="none" w:sz="0" w:space="0" w:color="auto"/>
        <w:left w:val="none" w:sz="0" w:space="0" w:color="auto"/>
        <w:bottom w:val="none" w:sz="0" w:space="0" w:color="auto"/>
        <w:right w:val="none" w:sz="0" w:space="0" w:color="auto"/>
      </w:divBdr>
    </w:div>
    <w:div w:id="585462054">
      <w:bodyDiv w:val="1"/>
      <w:marLeft w:val="0"/>
      <w:marRight w:val="0"/>
      <w:marTop w:val="0"/>
      <w:marBottom w:val="0"/>
      <w:divBdr>
        <w:top w:val="none" w:sz="0" w:space="0" w:color="auto"/>
        <w:left w:val="none" w:sz="0" w:space="0" w:color="auto"/>
        <w:bottom w:val="none" w:sz="0" w:space="0" w:color="auto"/>
        <w:right w:val="none" w:sz="0" w:space="0" w:color="auto"/>
      </w:divBdr>
    </w:div>
    <w:div w:id="902637951">
      <w:bodyDiv w:val="1"/>
      <w:marLeft w:val="0"/>
      <w:marRight w:val="0"/>
      <w:marTop w:val="0"/>
      <w:marBottom w:val="0"/>
      <w:divBdr>
        <w:top w:val="none" w:sz="0" w:space="0" w:color="auto"/>
        <w:left w:val="none" w:sz="0" w:space="0" w:color="auto"/>
        <w:bottom w:val="none" w:sz="0" w:space="0" w:color="auto"/>
        <w:right w:val="none" w:sz="0" w:space="0" w:color="auto"/>
      </w:divBdr>
    </w:div>
    <w:div w:id="1105347502">
      <w:bodyDiv w:val="1"/>
      <w:marLeft w:val="0"/>
      <w:marRight w:val="0"/>
      <w:marTop w:val="0"/>
      <w:marBottom w:val="0"/>
      <w:divBdr>
        <w:top w:val="none" w:sz="0" w:space="0" w:color="auto"/>
        <w:left w:val="none" w:sz="0" w:space="0" w:color="auto"/>
        <w:bottom w:val="none" w:sz="0" w:space="0" w:color="auto"/>
        <w:right w:val="none" w:sz="0" w:space="0" w:color="auto"/>
      </w:divBdr>
    </w:div>
    <w:div w:id="1138719877">
      <w:bodyDiv w:val="1"/>
      <w:marLeft w:val="0"/>
      <w:marRight w:val="0"/>
      <w:marTop w:val="0"/>
      <w:marBottom w:val="0"/>
      <w:divBdr>
        <w:top w:val="none" w:sz="0" w:space="0" w:color="auto"/>
        <w:left w:val="none" w:sz="0" w:space="0" w:color="auto"/>
        <w:bottom w:val="none" w:sz="0" w:space="0" w:color="auto"/>
        <w:right w:val="none" w:sz="0" w:space="0" w:color="auto"/>
      </w:divBdr>
    </w:div>
    <w:div w:id="1143161618">
      <w:bodyDiv w:val="1"/>
      <w:marLeft w:val="0"/>
      <w:marRight w:val="0"/>
      <w:marTop w:val="0"/>
      <w:marBottom w:val="0"/>
      <w:divBdr>
        <w:top w:val="none" w:sz="0" w:space="0" w:color="auto"/>
        <w:left w:val="none" w:sz="0" w:space="0" w:color="auto"/>
        <w:bottom w:val="none" w:sz="0" w:space="0" w:color="auto"/>
        <w:right w:val="none" w:sz="0" w:space="0" w:color="auto"/>
      </w:divBdr>
    </w:div>
    <w:div w:id="1285040416">
      <w:bodyDiv w:val="1"/>
      <w:marLeft w:val="0"/>
      <w:marRight w:val="0"/>
      <w:marTop w:val="0"/>
      <w:marBottom w:val="0"/>
      <w:divBdr>
        <w:top w:val="none" w:sz="0" w:space="0" w:color="auto"/>
        <w:left w:val="none" w:sz="0" w:space="0" w:color="auto"/>
        <w:bottom w:val="none" w:sz="0" w:space="0" w:color="auto"/>
        <w:right w:val="none" w:sz="0" w:space="0" w:color="auto"/>
      </w:divBdr>
    </w:div>
    <w:div w:id="1339119618">
      <w:bodyDiv w:val="1"/>
      <w:marLeft w:val="0"/>
      <w:marRight w:val="0"/>
      <w:marTop w:val="0"/>
      <w:marBottom w:val="0"/>
      <w:divBdr>
        <w:top w:val="none" w:sz="0" w:space="0" w:color="auto"/>
        <w:left w:val="none" w:sz="0" w:space="0" w:color="auto"/>
        <w:bottom w:val="none" w:sz="0" w:space="0" w:color="auto"/>
        <w:right w:val="none" w:sz="0" w:space="0" w:color="auto"/>
      </w:divBdr>
    </w:div>
    <w:div w:id="1461076292">
      <w:bodyDiv w:val="1"/>
      <w:marLeft w:val="0"/>
      <w:marRight w:val="0"/>
      <w:marTop w:val="0"/>
      <w:marBottom w:val="0"/>
      <w:divBdr>
        <w:top w:val="none" w:sz="0" w:space="0" w:color="auto"/>
        <w:left w:val="none" w:sz="0" w:space="0" w:color="auto"/>
        <w:bottom w:val="none" w:sz="0" w:space="0" w:color="auto"/>
        <w:right w:val="none" w:sz="0" w:space="0" w:color="auto"/>
      </w:divBdr>
    </w:div>
    <w:div w:id="1513573336">
      <w:bodyDiv w:val="1"/>
      <w:marLeft w:val="0"/>
      <w:marRight w:val="0"/>
      <w:marTop w:val="0"/>
      <w:marBottom w:val="0"/>
      <w:divBdr>
        <w:top w:val="none" w:sz="0" w:space="0" w:color="auto"/>
        <w:left w:val="none" w:sz="0" w:space="0" w:color="auto"/>
        <w:bottom w:val="none" w:sz="0" w:space="0" w:color="auto"/>
        <w:right w:val="none" w:sz="0" w:space="0" w:color="auto"/>
      </w:divBdr>
    </w:div>
    <w:div w:id="1539319108">
      <w:bodyDiv w:val="1"/>
      <w:marLeft w:val="0"/>
      <w:marRight w:val="0"/>
      <w:marTop w:val="0"/>
      <w:marBottom w:val="0"/>
      <w:divBdr>
        <w:top w:val="none" w:sz="0" w:space="0" w:color="auto"/>
        <w:left w:val="none" w:sz="0" w:space="0" w:color="auto"/>
        <w:bottom w:val="none" w:sz="0" w:space="0" w:color="auto"/>
        <w:right w:val="none" w:sz="0" w:space="0" w:color="auto"/>
      </w:divBdr>
    </w:div>
    <w:div w:id="1629239599">
      <w:bodyDiv w:val="1"/>
      <w:marLeft w:val="0"/>
      <w:marRight w:val="0"/>
      <w:marTop w:val="0"/>
      <w:marBottom w:val="0"/>
      <w:divBdr>
        <w:top w:val="none" w:sz="0" w:space="0" w:color="auto"/>
        <w:left w:val="none" w:sz="0" w:space="0" w:color="auto"/>
        <w:bottom w:val="none" w:sz="0" w:space="0" w:color="auto"/>
        <w:right w:val="none" w:sz="0" w:space="0" w:color="auto"/>
      </w:divBdr>
    </w:div>
    <w:div w:id="1653948139">
      <w:bodyDiv w:val="1"/>
      <w:marLeft w:val="0"/>
      <w:marRight w:val="0"/>
      <w:marTop w:val="0"/>
      <w:marBottom w:val="0"/>
      <w:divBdr>
        <w:top w:val="none" w:sz="0" w:space="0" w:color="auto"/>
        <w:left w:val="none" w:sz="0" w:space="0" w:color="auto"/>
        <w:bottom w:val="none" w:sz="0" w:space="0" w:color="auto"/>
        <w:right w:val="none" w:sz="0" w:space="0" w:color="auto"/>
      </w:divBdr>
    </w:div>
    <w:div w:id="1678074199">
      <w:bodyDiv w:val="1"/>
      <w:marLeft w:val="0"/>
      <w:marRight w:val="0"/>
      <w:marTop w:val="0"/>
      <w:marBottom w:val="0"/>
      <w:divBdr>
        <w:top w:val="none" w:sz="0" w:space="0" w:color="auto"/>
        <w:left w:val="none" w:sz="0" w:space="0" w:color="auto"/>
        <w:bottom w:val="none" w:sz="0" w:space="0" w:color="auto"/>
        <w:right w:val="none" w:sz="0" w:space="0" w:color="auto"/>
      </w:divBdr>
    </w:div>
    <w:div w:id="1784227250">
      <w:bodyDiv w:val="1"/>
      <w:marLeft w:val="0"/>
      <w:marRight w:val="0"/>
      <w:marTop w:val="0"/>
      <w:marBottom w:val="0"/>
      <w:divBdr>
        <w:top w:val="none" w:sz="0" w:space="0" w:color="auto"/>
        <w:left w:val="none" w:sz="0" w:space="0" w:color="auto"/>
        <w:bottom w:val="none" w:sz="0" w:space="0" w:color="auto"/>
        <w:right w:val="none" w:sz="0" w:space="0" w:color="auto"/>
      </w:divBdr>
    </w:div>
    <w:div w:id="1785150313">
      <w:bodyDiv w:val="1"/>
      <w:marLeft w:val="0"/>
      <w:marRight w:val="0"/>
      <w:marTop w:val="0"/>
      <w:marBottom w:val="0"/>
      <w:divBdr>
        <w:top w:val="none" w:sz="0" w:space="0" w:color="auto"/>
        <w:left w:val="none" w:sz="0" w:space="0" w:color="auto"/>
        <w:bottom w:val="none" w:sz="0" w:space="0" w:color="auto"/>
        <w:right w:val="none" w:sz="0" w:space="0" w:color="auto"/>
      </w:divBdr>
    </w:div>
    <w:div w:id="1903984355">
      <w:bodyDiv w:val="1"/>
      <w:marLeft w:val="0"/>
      <w:marRight w:val="0"/>
      <w:marTop w:val="0"/>
      <w:marBottom w:val="0"/>
      <w:divBdr>
        <w:top w:val="none" w:sz="0" w:space="0" w:color="auto"/>
        <w:left w:val="none" w:sz="0" w:space="0" w:color="auto"/>
        <w:bottom w:val="none" w:sz="0" w:space="0" w:color="auto"/>
        <w:right w:val="none" w:sz="0" w:space="0" w:color="auto"/>
      </w:divBdr>
    </w:div>
    <w:div w:id="1921987659">
      <w:bodyDiv w:val="1"/>
      <w:marLeft w:val="0"/>
      <w:marRight w:val="0"/>
      <w:marTop w:val="0"/>
      <w:marBottom w:val="0"/>
      <w:divBdr>
        <w:top w:val="none" w:sz="0" w:space="0" w:color="auto"/>
        <w:left w:val="none" w:sz="0" w:space="0" w:color="auto"/>
        <w:bottom w:val="none" w:sz="0" w:space="0" w:color="auto"/>
        <w:right w:val="none" w:sz="0" w:space="0" w:color="auto"/>
      </w:divBdr>
    </w:div>
    <w:div w:id="1950234347">
      <w:bodyDiv w:val="1"/>
      <w:marLeft w:val="0"/>
      <w:marRight w:val="0"/>
      <w:marTop w:val="0"/>
      <w:marBottom w:val="0"/>
      <w:divBdr>
        <w:top w:val="none" w:sz="0" w:space="0" w:color="auto"/>
        <w:left w:val="none" w:sz="0" w:space="0" w:color="auto"/>
        <w:bottom w:val="none" w:sz="0" w:space="0" w:color="auto"/>
        <w:right w:val="none" w:sz="0" w:space="0" w:color="auto"/>
      </w:divBdr>
    </w:div>
    <w:div w:id="2077778265">
      <w:bodyDiv w:val="1"/>
      <w:marLeft w:val="0"/>
      <w:marRight w:val="0"/>
      <w:marTop w:val="0"/>
      <w:marBottom w:val="0"/>
      <w:divBdr>
        <w:top w:val="none" w:sz="0" w:space="0" w:color="auto"/>
        <w:left w:val="none" w:sz="0" w:space="0" w:color="auto"/>
        <w:bottom w:val="none" w:sz="0" w:space="0" w:color="auto"/>
        <w:right w:val="none" w:sz="0" w:space="0" w:color="auto"/>
      </w:divBdr>
    </w:div>
    <w:div w:id="2106030458">
      <w:bodyDiv w:val="1"/>
      <w:marLeft w:val="0"/>
      <w:marRight w:val="0"/>
      <w:marTop w:val="0"/>
      <w:marBottom w:val="0"/>
      <w:divBdr>
        <w:top w:val="none" w:sz="0" w:space="0" w:color="auto"/>
        <w:left w:val="none" w:sz="0" w:space="0" w:color="auto"/>
        <w:bottom w:val="none" w:sz="0" w:space="0" w:color="auto"/>
        <w:right w:val="none" w:sz="0" w:space="0" w:color="auto"/>
      </w:divBdr>
    </w:div>
    <w:div w:id="2121755215">
      <w:bodyDiv w:val="1"/>
      <w:marLeft w:val="0"/>
      <w:marRight w:val="0"/>
      <w:marTop w:val="0"/>
      <w:marBottom w:val="0"/>
      <w:divBdr>
        <w:top w:val="none" w:sz="0" w:space="0" w:color="auto"/>
        <w:left w:val="none" w:sz="0" w:space="0" w:color="auto"/>
        <w:bottom w:val="none" w:sz="0" w:space="0" w:color="auto"/>
        <w:right w:val="none" w:sz="0" w:space="0" w:color="auto"/>
      </w:divBdr>
    </w:div>
    <w:div w:id="2145845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BBC22</b:Tag>
    <b:SourceType>InternetSite</b:SourceType>
    <b:Guid>{A00E06DE-7030-4DF4-A050-A78B5AB752B2}</b:Guid>
    <b:Title>What is the UK inflation rate and why is the cost of living rising?</b:Title>
    <b:Year>2022</b:Year>
    <b:Author>
      <b:Author>
        <b:Corporate>BBC News</b:Corporate>
      </b:Author>
    </b:Author>
    <b:YearAccessed>2022</b:YearAccessed>
    <b:MonthAccessed>November</b:MonthAccessed>
    <b:DayAccessed>18</b:DayAccessed>
    <b:URL>https://www.bbc.co.uk/news/business-12196322</b:URL>
    <b:RefOrder>9</b:RefOrder>
  </b:Source>
  <b:Source>
    <b:Tag>NGr20</b:Tag>
    <b:SourceType>Book</b:SourceType>
    <b:Guid>{BFCB2110-C27D-49B6-9A7A-408E235781FE}</b:Guid>
    <b:Title>Principles of macroeconomics</b:Title>
    <b:Year>2020</b:Year>
    <b:Author>
      <b:Author>
        <b:NameList>
          <b:Person>
            <b:Last>Mankiw</b:Last>
            <b:First>N</b:First>
            <b:Middle>Gregory</b:Middle>
          </b:Person>
        </b:NameList>
      </b:Author>
    </b:Author>
    <b:Publisher>Harvard Business University</b:Publisher>
    <b:Edition>Ninth Edition</b:Edition>
    <b:RefOrder>10</b:RefOrder>
  </b:Source>
  <b:Source>
    <b:Tag>Fin18</b:Tag>
    <b:SourceType>InternetSite</b:SourceType>
    <b:Guid>{7E12C57A-7F78-4A68-BEB8-67FA0A6A48A4}</b:Guid>
    <b:Title>Measuring inflation: What’s changed over the past 20 years? What hasn’t?</b:Title>
    <b:Year>2018</b:Year>
    <b:Author>
      <b:Author>
        <b:NameList>
          <b:Person>
            <b:Last>Wessel</b:Last>
            <b:First>Finn</b:First>
            <b:Middle>Schüle and David</b:Middle>
          </b:Person>
        </b:NameList>
      </b:Author>
    </b:Author>
    <b:YearAccessed>2022</b:YearAccessed>
    <b:MonthAccessed>November</b:MonthAccessed>
    <b:DayAccessed>18</b:DayAccessed>
    <b:URL>https://www.brookings.edu/blog/up-front/2018/07/25/measuring-inflation-whats-changed-over-the-past-20-years-what-hasnt/</b:URL>
    <b:RefOrder>11</b:RefOrder>
  </b:Source>
  <b:Source>
    <b:Tag>Ban20</b:Tag>
    <b:SourceType>InternetSite</b:SourceType>
    <b:Guid>{C8A0B8AF-003D-4B19-AA59-B59A4045E8E6}</b:Guid>
    <b:Author>
      <b:Author>
        <b:Corporate>Bank of England</b:Corporate>
      </b:Author>
    </b:Author>
    <b:Title>How does Covid-19 affect economic activity and inflation?</b:Title>
    <b:Year>2020</b:Year>
    <b:YearAccessed>2022</b:YearAccessed>
    <b:MonthAccessed>December</b:MonthAccessed>
    <b:DayAccessed>05</b:DayAccessed>
    <b:URL>https://www.bankofengland.co.uk/bank-overground/2020/how-does-covid-19-affect-economic-activity-and-inflation</b:URL>
    <b:RefOrder>12</b:RefOrder>
  </b:Source>
  <b:Source>
    <b:Tag>Mik20</b:Tag>
    <b:SourceType>InternetSite</b:SourceType>
    <b:Guid>{72740E5A-A2FA-44E7-8623-8A51EF7E24B5}</b:Guid>
    <b:Author>
      <b:Author>
        <b:NameList>
          <b:Person>
            <b:Last>Mike Hardie</b:Last>
            <b:First>BBC</b:First>
            <b:Middle>News</b:Middle>
          </b:Person>
        </b:NameList>
      </b:Author>
    </b:Author>
    <b:Title>Coronavirus: UK inflation hits 1.5% as lockdown begins to bite</b:Title>
    <b:Year>2020</b:Year>
    <b:YearAccessed>2022</b:YearAccessed>
    <b:MonthAccessed>December</b:MonthAccessed>
    <b:DayAccessed>05</b:DayAccessed>
    <b:URL>https://www.bbc.co.uk/news/business-52371062</b:URL>
    <b:RefOrder>13</b:RefOrder>
  </b:Source>
  <b:Source>
    <b:Tag>Pau15</b:Tag>
    <b:SourceType>Book</b:SourceType>
    <b:Guid>{DC599EBF-3D84-47AB-92A4-50DDB7FA8302}</b:Guid>
    <b:Title>The Truth About Inflation</b:Title>
    <b:Year>2015</b:Year>
    <b:Author>
      <b:Author>
        <b:NameList>
          <b:Person>
            <b:Last>Donovan</b:Last>
            <b:First>Paul</b:First>
          </b:Person>
        </b:NameList>
      </b:Author>
    </b:Author>
    <b:City>London and New York</b:City>
    <b:Publisher>Routledge Taylor and Francis Group</b:Publisher>
    <b:RefOrder>14</b:RefOrder>
  </b:Source>
  <b:Source>
    <b:Tag>Ric22</b:Tag>
    <b:SourceType>InternetSite</b:SourceType>
    <b:Guid>{FD95C7FE-27D9-441A-BA0D-22A915F4F609}</b:Guid>
    <b:Title>Why does the UK have the highest inflation in the G7?</b:Title>
    <b:Year>2022</b:Year>
    <b:Author>
      <b:Author>
        <b:NameList>
          <b:Person>
            <b:Last>Partington</b:Last>
            <b:First>Richard</b:First>
          </b:Person>
        </b:NameList>
      </b:Author>
    </b:Author>
    <b:YearAccessed>2022</b:YearAccessed>
    <b:MonthAccessed>December</b:MonthAccessed>
    <b:DayAccessed>5</b:DayAccessed>
    <b:URL>https://www.theguardian.com/business/2022/may/18/why-uk-highest-inflation-g7-ukraine-covid-brexit</b:URL>
    <b:RefOrder>15</b:RefOrder>
  </b:Source>
  <b:Source>
    <b:Tag>Oli13</b:Tag>
    <b:SourceType>InternetSite</b:SourceType>
    <b:Guid>{BB921E4B-28B7-4555-B41C-D40FD1D166A1}</b:Guid>
    <b:Title>Measuring Inflation Expectation</b:Title>
    <b:Year>2013</b:Year>
    <b:YearAccessed>2022</b:YearAccessed>
    <b:MonthAccessed>December</b:MonthAccessed>
    <b:DayAccessed>11</b:DayAccessed>
    <b:URL>https://www.researchgate.net/profile/Waendi-Bruine-De-Bruin/publication/276289198_Armantieretal2013_inflation_AnnRevEcon/links/5555f4ee08ae980ca60c7e86/Armantieretal2013-inflation-AnnRevEcon.pdf</b:URL>
    <b:Author>
      <b:Author>
        <b:NameList>
          <b:Person>
            <b:Last>Olivier Armantier</b:Last>
            <b:First>Wändi</b:First>
            <b:Middle>Bruine de Bruin, Simon Potter, Giorgio Topa, Wilbert van der Klaauw, Basit Zafar</b:Middle>
          </b:Person>
        </b:NameList>
      </b:Author>
    </b:Author>
    <b:RefOrder>16</b:RefOrder>
  </b:Source>
  <b:Source>
    <b:Tag>Dav22</b:Tag>
    <b:SourceType>InternetSite</b:SourceType>
    <b:Guid>{7EED2D16-FD25-43A9-8CC2-A33F582B58C6}</b:Guid>
    <b:Author>
      <b:Author>
        <b:NameList>
          <b:Person>
            <b:Last>David Lavie</b:Last>
            <b:First>Benjamin</b:First>
            <b:Middle>Curry</b:Middle>
          </b:Person>
        </b:NameList>
      </b:Author>
    </b:Author>
    <b:Title>How To Calculate Inflation: PCE &amp; CPI</b:Title>
    <b:Year>2022</b:Year>
    <b:YearAccessed>2022</b:YearAccessed>
    <b:MonthAccessed>December</b:MonthAccessed>
    <b:DayAccessed>12</b:DayAccessed>
    <b:URL>https://www.forbes.com/advisor/investing/how-to-calculate-inflation/</b:URL>
    <b:RefOrder>17</b:RefOrder>
  </b:Source>
  <b:Source>
    <b:Tag>Dil21</b:Tag>
    <b:SourceType>InternetSite</b:SourceType>
    <b:Guid>{016D57CE-8979-44BE-9F41-1B621F7D71D0}</b:Guid>
    <b:Author>
      <b:Author>
        <b:NameList>
          <b:Person>
            <b:Last>Pattel</b:Last>
            <b:First>Dillan</b:First>
          </b:Person>
        </b:NameList>
      </b:Author>
    </b:Author>
    <b:Title>Measures of Price Inflation: RPI, CPI, and CPIH</b:Title>
    <b:Year>2021</b:Year>
    <b:YearAccessed>2022</b:YearAccessed>
    <b:MonthAccessed>December</b:MonthAccessed>
    <b:DayAccessed>19</b:DayAccessed>
    <b:URL>https://actuaries.blog.gov.uk/2021/08/23/measures-of-price-inflation-rpi-cpi-and-cpih/</b:URL>
    <b:RefOrder>18</b:RefOrder>
  </b:Source>
  <b:Source>
    <b:Tag>Joh221</b:Tag>
    <b:SourceType>InternetSite</b:SourceType>
    <b:Guid>{FDDC7AB5-D861-480E-BE92-9E7497F31C24}</b:Guid>
    <b:Author>
      <b:Author>
        <b:NameList>
          <b:Person>
            <b:Last>Schmidt</b:Last>
            <b:First>John</b:First>
          </b:Person>
        </b:NameList>
      </b:Author>
    </b:Author>
    <b:Title>How Inflation Erodes The Value Of Your Money</b:Title>
    <b:Year>2022</b:Year>
    <b:YearAccessed>2022</b:YearAccessed>
    <b:MonthAccessed>December</b:MonthAccessed>
    <b:DayAccessed>21</b:DayAccessed>
    <b:URL>https://www.forbes.com/advisor/investing/what-is-inflation/</b:URL>
    <b:RefOrder>19</b:RefOrder>
  </b:Source>
  <b:Source>
    <b:Tag>Phi22</b:Tag>
    <b:SourceType>InternetSite</b:SourceType>
    <b:Guid>{6770B2C3-00B0-4395-A7F5-EF305E0393BF}</b:Guid>
    <b:Author>
      <b:Author>
        <b:NameList>
          <b:Person>
            <b:Last>Lane</b:Last>
            <b:First>Philip</b:First>
            <b:Middle>R.</b:Middle>
          </b:Person>
        </b:NameList>
      </b:Author>
    </b:Author>
    <b:Title>Inflation Diagnostics</b:Title>
    <b:Year>2022</b:Year>
    <b:YearAccessed>2022</b:YearAccessed>
    <b:MonthAccessed>December</b:MonthAccessed>
    <b:DayAccessed>21</b:DayAccessed>
    <b:URL>https://www.ecb.europa.eu/press/blog/date/2022/html/ecb.blog221125~d34babdf3e.en.html</b:URL>
    <b:RefOrder>20</b:RefOrder>
  </b:Source>
  <b:Source>
    <b:Tag>Cam21</b:Tag>
    <b:SourceType>InternetSite</b:SourceType>
    <b:Guid>{F0D09D92-D844-40EB-B150-9E9CDCFBEAC7}</b:Guid>
    <b:Author>
      <b:Author>
        <b:NameList>
          <b:Person>
            <b:Last>Smith</b:Last>
            <b:First>Cameron</b:First>
          </b:Person>
        </b:NameList>
      </b:Author>
    </b:Author>
    <b:Title>Types of Inflation: Demand-Pull vs. Cost-Push Inflation</b:Title>
    <b:Year>2021</b:Year>
    <b:YearAccessed>2022</b:YearAccessed>
    <b:MonthAccessed>December</b:MonthAccessed>
    <b:DayAccessed>21</b:DayAccessed>
    <b:URL>https://einvestingforbeginners.com/what-are-the-types-of-inflation-demand-pull-vs-cost-push-inflation-csmit/</b:URL>
    <b:RefOrder>1</b:RefOrder>
  </b:Source>
  <b:Source>
    <b:Tag>Joh18</b:Tag>
    <b:SourceType>JournalArticle</b:SourceType>
    <b:Guid>{F4BCFD27-4328-408A-925D-C5764CF55E6A}</b:Guid>
    <b:Title>Cost-Push and Demand-Pull Inflation: Milton Friedman and the “Cruel Dilemma”</b:Title>
    <b:Year>2018</b:Year>
    <b:Author>
      <b:Author>
        <b:NameList>
          <b:Person>
            <b:Last>Schwarzer</b:Last>
            <b:First>Johannes</b:First>
            <b:Middle>A.</b:Middle>
          </b:Person>
        </b:NameList>
      </b:Author>
    </b:Author>
    <b:JournalName>Journal of Economic Perspectives</b:JournalName>
    <b:Pages>195-210</b:Pages>
    <b:Volume>32</b:Volume>
    <b:Issue>1</b:Issue>
    <b:RefOrder>4</b:RefOrder>
  </b:Source>
  <b:Source>
    <b:Tag>HeL17</b:Tag>
    <b:SourceType>Book</b:SourceType>
    <b:Guid>{4F8BF4F4-6EB7-4C32-B9AB-24A8C283889F}</b:Guid>
    <b:Title>Hyperinflation, A World History</b:Title>
    <b:Year>2017</b:Year>
    <b:Author>
      <b:Author>
        <b:NameList>
          <b:Person>
            <b:Last>Liping</b:Last>
            <b:First>He</b:First>
          </b:Person>
        </b:NameList>
      </b:Author>
    </b:Author>
    <b:City>London</b:City>
    <b:Publisher>Ebook Publisher </b:Publisher>
    <b:Edition>1</b:Edition>
    <b:RefOrder>3</b:RefOrder>
  </b:Source>
  <b:Source>
    <b:Tag>Bai20</b:Tag>
    <b:SourceType>InternetSite</b:SourceType>
    <b:Guid>{82B1AF5C-D2AE-4675-884B-164C6471AF89}</b:Guid>
    <b:Author>
      <b:Author>
        <b:NameList>
          <b:Person>
            <b:Last>Bain</b:Last>
            <b:First>Steve</b:First>
          </b:Person>
        </b:NameList>
      </b:Author>
    </b:Author>
    <b:Title>Galloping Inflation &amp; Hyperinflation</b:Title>
    <b:Year>2020</b:Year>
    <b:YearAccessed>2022</b:YearAccessed>
    <b:MonthAccessed>December</b:MonthAccessed>
    <b:DayAccessed>21</b:DayAccessed>
    <b:URL>https://www.dyingeconomy.com/galloping-inflation.html</b:URL>
    <b:RefOrder>2</b:RefOrder>
  </b:Source>
  <b:Source>
    <b:Tag>Far03</b:Tag>
    <b:SourceType>JournalArticle</b:SourceType>
    <b:Guid>{29154D0D-148D-4BDA-849A-3C452E7E12DC}</b:Guid>
    <b:Title>Revising the definition of research and development in the light of the specificities of services</b:Title>
    <b:Year>2003</b:Year>
    <b:Author>
      <b:Author>
        <b:NameList>
          <b:Person>
            <b:Last>Faridah Djellal</b:Last>
            <b:First>Dominique</b:First>
            <b:Middle>Francoz, Camal Gallouj, Faïz Gallouj, Yves Jacquin</b:Middle>
          </b:Person>
        </b:NameList>
      </b:Author>
    </b:Author>
    <b:JournalName>Peace Economics, Peace Science and Public Policy</b:JournalName>
    <b:Pages>415-425</b:Pages>
    <b:Volume>30</b:Volume>
    <b:Issue>6</b:Issue>
    <b:RefOrder>21</b:RefOrder>
  </b:Source>
  <b:Source>
    <b:Tag>Car07</b:Tag>
    <b:SourceType>JournalArticle</b:SourceType>
    <b:Guid>{B5D622EE-D8E7-45B9-AD8C-609400FDF692}</b:Guid>
    <b:Author>
      <b:Author>
        <b:NameList>
          <b:Person>
            <b:Last>Williams</b:Last>
            <b:First>Carrie</b:First>
          </b:Person>
        </b:NameList>
      </b:Author>
    </b:Author>
    <b:Title>Research Methods</b:Title>
    <b:JournalName>Journal of Business &amp; Economic Research </b:JournalName>
    <b:Year>2007</b:Year>
    <b:Pages>1-8</b:Pages>
    <b:Volume>5</b:Volume>
    <b:Issue>3</b:Issue>
    <b:RefOrder>6</b:RefOrder>
  </b:Source>
  <b:Source>
    <b:Tag>Jam12</b:Tag>
    <b:SourceType>JournalArticle</b:SourceType>
    <b:Guid>{7F94E7CF-BE85-4014-8C16-B67950D9C7FB}</b:Guid>
    <b:Author>
      <b:Author>
        <b:NameList>
          <b:Person>
            <b:Last>Scotland</b:Last>
            <b:First>James</b:First>
          </b:Person>
        </b:NameList>
      </b:Author>
    </b:Author>
    <b:Title>Exploring the Philosophical Underpinnings of Research</b:Title>
    <b:JournalName>English Language Teaching</b:JournalName>
    <b:Year>2012</b:Year>
    <b:Pages>1-8</b:Pages>
    <b:Volume>5</b:Volume>
    <b:Issue>9</b:Issue>
    <b:RefOrder>7</b:RefOrder>
  </b:Source>
  <b:Source>
    <b:Tag>Ste071</b:Tag>
    <b:SourceType>JournalArticle</b:SourceType>
    <b:Guid>{C72C9674-80A7-448A-8D47-F35ABD14B8FB}</b:Guid>
    <b:Author>
      <b:Author>
        <b:NameList>
          <b:Person>
            <b:Last>Stephen R. Bates</b:Last>
            <b:First>Laura</b:First>
            <b:Middle>Jenkins</b:Middle>
          </b:Person>
        </b:NameList>
      </b:Author>
    </b:Author>
    <b:Title>Teaching and Learning Ontology and</b:Title>
    <b:JournalName>POLITICS</b:JournalName>
    <b:Year>2007</b:Year>
    <b:Pages>55-63</b:Pages>
    <b:Volume>27</b:Volume>
    <b:Issue>1</b:Issue>
    <b:RefOrder>8</b:RefOrder>
  </b:Source>
  <b:Source>
    <b:Tag>Pau10</b:Tag>
    <b:SourceType>JournalArticle</b:SourceType>
    <b:Guid>{0C49AD56-3F72-407A-AB0B-B2AEDD900EAC}</b:Guid>
    <b:Author>
      <b:Author>
        <b:NameList>
          <b:Person>
            <b:Last>Paul Furlong</b:Last>
            <b:First>David</b:First>
            <b:Middle>Marsh</b:Middle>
          </b:Person>
        </b:NameList>
      </b:Author>
    </b:Author>
    <b:Title>A Skin Not a Sweater: Ontology and Epistemology in Political Science</b:Title>
    <b:JournalName>Theories and Methods in Political Sience</b:JournalName>
    <b:Year>2010</b:Year>
    <b:Pages>17-44</b:Pages>
    <b:RefOrder>22</b:RefOrder>
  </b:Source>
  <b:Source>
    <b:Tag>Cla95</b:Tag>
    <b:SourceType>InternetSite</b:SourceType>
    <b:Guid>{12B5766D-FA60-425B-B4E0-6EC8A1B8ED72}</b:Guid>
    <b:Author>
      <b:Author>
        <b:NameList>
          <b:Person>
            <b:Last>Clark</b:Last>
            <b:First>Todd</b:First>
            <b:Middle>E.</b:Middle>
          </b:Person>
        </b:NameList>
      </b:Author>
    </b:Author>
    <b:Title>Do Producer Prices Lead Consumer Prices?</b:Title>
    <b:Year>1995</b:Year>
    <b:YearAccessed>2022</b:YearAccessed>
    <b:MonthAccessed>December</b:MonthAccessed>
    <b:DayAccessed>28</b:DayAccessed>
    <b:URL>https://core.ac.uk/download/pdf/6799504.pdf</b:URL>
    <b:JournalName> Economic Review-Federal Reserve Bank of Kansas </b:JournalName>
    <b:Pages>1-16</b:Pages>
    <b:RefOrder>23</b:RefOrder>
  </b:Source>
  <b:Source>
    <b:Tag>ByH22</b:Tag>
    <b:SourceType>InternetSite</b:SourceType>
    <b:Guid>{91785F54-812A-4E3B-9FBB-B948038BC268}</b:Guid>
    <b:Author>
      <b:Author>
        <b:NameList>
          <b:Person>
            <b:Last>Holger Breinlich</b:Last>
            <b:First>Elsa</b:First>
            <b:Middle>Leromain, Dennis Novy, and Thomas Sampson</b:Middle>
          </b:Person>
        </b:NameList>
      </b:Author>
    </b:Author>
    <b:Title>THE BREXIT VOTE, INFLATION AND U.K. LIVING STANDARDS</b:Title>
    <b:Year>2022</b:Year>
    <b:YearAccessed>2022</b:YearAccessed>
    <b:MonthAccessed>December</b:MonthAccessed>
    <b:DayAccessed>28</b:DayAccessed>
    <b:URL>https://onlinelibrary.wiley.com/doi/pdf/10.1111/iere.12541</b:URL>
    <b:JournalName>INTERNATIONAL ECONOMIC REVIEW</b:JournalName>
    <b:Pages>1-31</b:Pages>
    <b:Volume>63</b:Volume>
    <b:Issue>1</b:Issue>
    <b:RefOrder>24</b:RefOrder>
  </b:Source>
  <b:Source>
    <b:Tag>Dan22</b:Tag>
    <b:SourceType>InternetSite</b:SourceType>
    <b:Guid>{DBECF538-D1F1-4291-9BCB-18E43FEB0513}</b:Guid>
    <b:Author>
      <b:Author>
        <b:NameList>
          <b:Person>
            <b:Last>Daniel Harari</b:Last>
            <b:First>Paul</b:First>
            <b:Middle>Bolton, Brigid Francis-Devine, Matthew Keep</b:Middle>
          </b:Person>
        </b:NameList>
      </b:Author>
    </b:Author>
    <b:Title>Rising cost of living in the UK</b:Title>
    <b:Year>2022</b:Year>
    <b:YearAccessed>2022</b:YearAccessed>
    <b:MonthAccessed>December</b:MonthAccessed>
    <b:DayAccessed>28</b:DayAccessed>
    <b:URL>https://researchbriefings.files.parliament.uk/documents/CBP-9428/CBP-9428.pdf</b:URL>
    <b:RefOrder>25</b:RefOrder>
  </b:Source>
  <b:Source>
    <b:Tag>Off22</b:Tag>
    <b:SourceType>InternetSite</b:SourceType>
    <b:Guid>{61D5DA8B-673A-491C-9A85-0834A2A19191}</b:Guid>
    <b:Author>
      <b:Author>
        <b:Corporate>Office for National Statistics</b:Corporate>
      </b:Author>
    </b:Author>
    <b:Title>Recent drivers of UK consumer price inflation: March 2022</b:Title>
    <b:Year>2022</b:Year>
    <b:YearAccessed>2022</b:YearAccessed>
    <b:MonthAccessed>December</b:MonthAccessed>
    <b:DayAccessed>28</b:DayAccessed>
    <b:URL>https://www.ons.gov.uk/economy/inflationandpriceindices/articles/priceseconomicanalysisquarterly/march2022</b:URL>
    <b:RefOrder>26</b:RefOrder>
  </b:Source>
  <b:Source>
    <b:Tag>DrL21</b:Tag>
    <b:SourceType>JournalArticle</b:SourceType>
    <b:Guid>{E1753EE4-3301-47D2-8DF3-9802B6D5A4B7}</b:Guid>
    <b:Title>What is research?</b:Title>
    <b:Year>2021</b:Year>
    <b:Author>
      <b:Author>
        <b:NameList>
          <b:Person>
            <b:Last>Adams</b:Last>
            <b:First>Dr.</b:First>
            <b:Middle>Larry</b:Middle>
          </b:Person>
        </b:NameList>
      </b:Author>
    </b:Author>
    <b:JournalName>Global Scientific Jurnal</b:JournalName>
    <b:Pages>387-407</b:Pages>
    <b:Volume>9</b:Volume>
    <b:Issue>12</b:Issue>
    <b:RefOrder>5</b:RefOrder>
  </b:Source>
</b:Sources>
</file>

<file path=customXml/itemProps1.xml><?xml version="1.0" encoding="utf-8"?>
<ds:datastoreItem xmlns:ds="http://schemas.openxmlformats.org/officeDocument/2006/customXml" ds:itemID="{80C444DC-E5A6-40F7-A965-999B22D2F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10947</TotalTime>
  <Pages>5</Pages>
  <Words>1971</Words>
  <Characters>11241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coman</dc:creator>
  <cp:keywords/>
  <dc:description/>
  <cp:lastModifiedBy>alina coman</cp:lastModifiedBy>
  <cp:revision>287</cp:revision>
  <dcterms:created xsi:type="dcterms:W3CDTF">2022-12-04T17:50:00Z</dcterms:created>
  <dcterms:modified xsi:type="dcterms:W3CDTF">2022-12-28T13:40:00Z</dcterms:modified>
</cp:coreProperties>
</file>