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AA4A9" w14:textId="4464D19F" w:rsidR="00F36B26" w:rsidRDefault="00F36B26" w:rsidP="00F36B26">
      <w:pPr>
        <w:spacing w:after="0"/>
        <w:jc w:val="center"/>
        <w:rPr>
          <w:b/>
          <w:bCs/>
          <w:sz w:val="36"/>
          <w:szCs w:val="36"/>
        </w:rPr>
      </w:pPr>
      <w:r>
        <w:rPr>
          <w:noProof/>
        </w:rPr>
        <w:drawing>
          <wp:inline distT="0" distB="0" distL="0" distR="0" wp14:anchorId="3DCFA9BD" wp14:editId="62AF8044">
            <wp:extent cx="2767054" cy="1385988"/>
            <wp:effectExtent l="0" t="0" r="0" b="5080"/>
            <wp:docPr id="306276995" name="Picture 2"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2735" cy="1393842"/>
                    </a:xfrm>
                    <a:prstGeom prst="rect">
                      <a:avLst/>
                    </a:prstGeom>
                    <a:noFill/>
                    <a:ln>
                      <a:noFill/>
                    </a:ln>
                  </pic:spPr>
                </pic:pic>
              </a:graphicData>
            </a:graphic>
          </wp:inline>
        </w:drawing>
      </w:r>
    </w:p>
    <w:p w14:paraId="6ACA99D9" w14:textId="797D18E8" w:rsidR="00FC7104" w:rsidRDefault="00FC7104" w:rsidP="00F36B26">
      <w:pPr>
        <w:spacing w:after="0"/>
        <w:jc w:val="center"/>
        <w:rPr>
          <w:b/>
          <w:bCs/>
          <w:sz w:val="36"/>
          <w:szCs w:val="36"/>
        </w:rPr>
      </w:pPr>
    </w:p>
    <w:p w14:paraId="1EB6D1B9" w14:textId="77777777"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Programme:</w:t>
      </w:r>
      <w:r w:rsidRPr="00C5108C">
        <w:rPr>
          <w:rFonts w:ascii="Arial" w:hAnsi="Arial" w:cs="Arial"/>
          <w:b/>
          <w:bCs/>
          <w:spacing w:val="-15"/>
          <w:sz w:val="24"/>
          <w:szCs w:val="24"/>
        </w:rPr>
        <w:t xml:space="preserve"> </w:t>
      </w:r>
      <w:r w:rsidRPr="00C5108C">
        <w:rPr>
          <w:rFonts w:ascii="Arial" w:hAnsi="Arial" w:cs="Arial"/>
          <w:b/>
          <w:bCs/>
          <w:sz w:val="24"/>
          <w:szCs w:val="24"/>
        </w:rPr>
        <w:t>Master</w:t>
      </w:r>
      <w:r w:rsidRPr="00C5108C">
        <w:rPr>
          <w:rFonts w:ascii="Arial" w:hAnsi="Arial" w:cs="Arial"/>
          <w:b/>
          <w:bCs/>
          <w:spacing w:val="-15"/>
          <w:sz w:val="24"/>
          <w:szCs w:val="24"/>
        </w:rPr>
        <w:t xml:space="preserve"> </w:t>
      </w:r>
      <w:r w:rsidRPr="00C5108C">
        <w:rPr>
          <w:rFonts w:ascii="Arial" w:hAnsi="Arial" w:cs="Arial"/>
          <w:b/>
          <w:bCs/>
          <w:sz w:val="24"/>
          <w:szCs w:val="24"/>
        </w:rPr>
        <w:t>of</w:t>
      </w:r>
      <w:r w:rsidRPr="00C5108C">
        <w:rPr>
          <w:rFonts w:ascii="Arial" w:hAnsi="Arial" w:cs="Arial"/>
          <w:b/>
          <w:bCs/>
          <w:spacing w:val="-14"/>
          <w:sz w:val="24"/>
          <w:szCs w:val="24"/>
        </w:rPr>
        <w:t xml:space="preserve"> </w:t>
      </w:r>
      <w:r w:rsidRPr="00C5108C">
        <w:rPr>
          <w:rFonts w:ascii="Arial" w:hAnsi="Arial" w:cs="Arial"/>
          <w:b/>
          <w:bCs/>
          <w:sz w:val="24"/>
          <w:szCs w:val="24"/>
        </w:rPr>
        <w:t>Business</w:t>
      </w:r>
      <w:r w:rsidRPr="00C5108C">
        <w:rPr>
          <w:rFonts w:ascii="Arial" w:hAnsi="Arial" w:cs="Arial"/>
          <w:b/>
          <w:bCs/>
          <w:spacing w:val="-15"/>
          <w:sz w:val="24"/>
          <w:szCs w:val="24"/>
        </w:rPr>
        <w:t xml:space="preserve"> </w:t>
      </w:r>
      <w:r w:rsidRPr="00C5108C">
        <w:rPr>
          <w:rFonts w:ascii="Arial" w:hAnsi="Arial" w:cs="Arial"/>
          <w:b/>
          <w:bCs/>
          <w:sz w:val="24"/>
          <w:szCs w:val="24"/>
        </w:rPr>
        <w:t>Administration International Business</w:t>
      </w:r>
    </w:p>
    <w:p w14:paraId="66986AEA" w14:textId="40EDBC48"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Module: Financial Management</w:t>
      </w:r>
    </w:p>
    <w:p w14:paraId="004A8281" w14:textId="74C8A92C"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Module</w:t>
      </w:r>
      <w:r w:rsidRPr="00C5108C">
        <w:rPr>
          <w:rFonts w:ascii="Arial" w:hAnsi="Arial" w:cs="Arial"/>
          <w:b/>
          <w:bCs/>
          <w:spacing w:val="-15"/>
          <w:sz w:val="24"/>
          <w:szCs w:val="24"/>
        </w:rPr>
        <w:t xml:space="preserve"> </w:t>
      </w:r>
      <w:r w:rsidRPr="00C5108C">
        <w:rPr>
          <w:rFonts w:ascii="Arial" w:hAnsi="Arial" w:cs="Arial"/>
          <w:b/>
          <w:bCs/>
          <w:sz w:val="24"/>
          <w:szCs w:val="24"/>
        </w:rPr>
        <w:t>code:</w:t>
      </w:r>
      <w:r w:rsidRPr="00C5108C">
        <w:rPr>
          <w:rFonts w:ascii="Arial" w:hAnsi="Arial" w:cs="Arial"/>
          <w:b/>
          <w:bCs/>
          <w:spacing w:val="-15"/>
          <w:sz w:val="24"/>
          <w:szCs w:val="24"/>
        </w:rPr>
        <w:t xml:space="preserve"> </w:t>
      </w:r>
      <w:r w:rsidRPr="00C5108C">
        <w:rPr>
          <w:rFonts w:ascii="Arial" w:hAnsi="Arial" w:cs="Arial"/>
          <w:b/>
          <w:bCs/>
          <w:sz w:val="24"/>
          <w:szCs w:val="24"/>
        </w:rPr>
        <w:t>LCMB7002</w:t>
      </w:r>
    </w:p>
    <w:p w14:paraId="457D4D21" w14:textId="77777777"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pacing w:val="-2"/>
          <w:sz w:val="24"/>
          <w:szCs w:val="24"/>
        </w:rPr>
        <w:t xml:space="preserve">Title: </w:t>
      </w:r>
      <w:r w:rsidRPr="00C5108C">
        <w:rPr>
          <w:rFonts w:ascii="Arial" w:hAnsi="Arial" w:cs="Arial"/>
          <w:b/>
          <w:bCs/>
          <w:sz w:val="24"/>
          <w:szCs w:val="24"/>
        </w:rPr>
        <w:t>Assessment component 1: Individual report</w:t>
      </w:r>
    </w:p>
    <w:p w14:paraId="4D917C9D" w14:textId="77777777"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Lecturer:</w:t>
      </w:r>
      <w:r w:rsidRPr="00C5108C">
        <w:rPr>
          <w:rFonts w:ascii="Arial" w:hAnsi="Arial" w:cs="Arial"/>
          <w:b/>
          <w:bCs/>
          <w:spacing w:val="-4"/>
          <w:sz w:val="24"/>
          <w:szCs w:val="24"/>
        </w:rPr>
        <w:t xml:space="preserve"> </w:t>
      </w:r>
      <w:r w:rsidRPr="00C5108C">
        <w:rPr>
          <w:rFonts w:ascii="Arial" w:hAnsi="Arial" w:cs="Arial"/>
          <w:b/>
          <w:bCs/>
          <w:sz w:val="24"/>
          <w:szCs w:val="24"/>
        </w:rPr>
        <w:t>Patrick Yeboah (Birmingham)</w:t>
      </w:r>
    </w:p>
    <w:p w14:paraId="2C3D83BE" w14:textId="0E75858F"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 xml:space="preserve">Student Name: </w:t>
      </w:r>
      <w:proofErr w:type="spellStart"/>
      <w:r w:rsidRPr="00C5108C">
        <w:rPr>
          <w:rFonts w:ascii="Arial" w:hAnsi="Arial" w:cs="Arial"/>
          <w:b/>
          <w:bCs/>
          <w:sz w:val="24"/>
          <w:szCs w:val="24"/>
        </w:rPr>
        <w:t>Harshkumar</w:t>
      </w:r>
      <w:proofErr w:type="spellEnd"/>
      <w:r w:rsidRPr="00C5108C">
        <w:rPr>
          <w:rFonts w:ascii="Arial" w:hAnsi="Arial" w:cs="Arial"/>
          <w:b/>
          <w:bCs/>
          <w:sz w:val="24"/>
          <w:szCs w:val="24"/>
        </w:rPr>
        <w:t xml:space="preserve"> Mangarola</w:t>
      </w:r>
    </w:p>
    <w:p w14:paraId="4EF3E8BD" w14:textId="77777777"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Student ID: 2505073</w:t>
      </w:r>
    </w:p>
    <w:p w14:paraId="7E3476E5" w14:textId="68B9B58A" w:rsidR="00C5108C" w:rsidRPr="00C5108C" w:rsidRDefault="00C5108C" w:rsidP="00C5108C">
      <w:pPr>
        <w:spacing w:line="600" w:lineRule="auto"/>
        <w:jc w:val="center"/>
        <w:rPr>
          <w:rFonts w:ascii="Arial" w:hAnsi="Arial" w:cs="Arial"/>
          <w:b/>
          <w:bCs/>
          <w:sz w:val="24"/>
          <w:szCs w:val="24"/>
        </w:rPr>
      </w:pPr>
      <w:r w:rsidRPr="00C5108C">
        <w:rPr>
          <w:rFonts w:ascii="Arial" w:hAnsi="Arial" w:cs="Arial"/>
          <w:b/>
          <w:bCs/>
          <w:sz w:val="24"/>
          <w:szCs w:val="24"/>
        </w:rPr>
        <w:t>Submission</w:t>
      </w:r>
      <w:r w:rsidRPr="00C5108C">
        <w:rPr>
          <w:rFonts w:ascii="Arial" w:hAnsi="Arial" w:cs="Arial"/>
          <w:b/>
          <w:bCs/>
          <w:spacing w:val="-15"/>
          <w:sz w:val="24"/>
          <w:szCs w:val="24"/>
        </w:rPr>
        <w:t xml:space="preserve"> </w:t>
      </w:r>
      <w:r w:rsidRPr="00C5108C">
        <w:rPr>
          <w:rFonts w:ascii="Arial" w:hAnsi="Arial" w:cs="Arial"/>
          <w:b/>
          <w:bCs/>
          <w:sz w:val="24"/>
          <w:szCs w:val="24"/>
        </w:rPr>
        <w:t xml:space="preserve">Date: </w:t>
      </w:r>
      <w:r w:rsidRPr="00C5108C">
        <w:rPr>
          <w:rFonts w:ascii="Arial" w:hAnsi="Arial" w:cs="Arial"/>
          <w:b/>
          <w:bCs/>
          <w:sz w:val="24"/>
          <w:szCs w:val="24"/>
        </w:rPr>
        <w:t>24</w:t>
      </w:r>
      <w:r w:rsidRPr="00C5108C">
        <w:rPr>
          <w:rFonts w:ascii="Arial" w:hAnsi="Arial" w:cs="Arial"/>
          <w:b/>
          <w:bCs/>
          <w:sz w:val="24"/>
          <w:szCs w:val="24"/>
          <w:vertAlign w:val="superscript"/>
        </w:rPr>
        <w:t>th</w:t>
      </w:r>
      <w:r w:rsidRPr="00C5108C">
        <w:rPr>
          <w:rFonts w:ascii="Arial" w:hAnsi="Arial" w:cs="Arial"/>
          <w:b/>
          <w:bCs/>
          <w:sz w:val="24"/>
          <w:szCs w:val="24"/>
        </w:rPr>
        <w:t xml:space="preserve"> </w:t>
      </w:r>
      <w:r w:rsidRPr="00C5108C">
        <w:rPr>
          <w:rFonts w:ascii="Arial" w:hAnsi="Arial" w:cs="Arial"/>
          <w:b/>
          <w:bCs/>
          <w:sz w:val="24"/>
          <w:szCs w:val="24"/>
        </w:rPr>
        <w:t>November</w:t>
      </w:r>
      <w:r w:rsidRPr="00C5108C">
        <w:rPr>
          <w:rFonts w:ascii="Arial" w:hAnsi="Arial" w:cs="Arial"/>
          <w:b/>
          <w:bCs/>
          <w:sz w:val="24"/>
          <w:szCs w:val="24"/>
        </w:rPr>
        <w:t xml:space="preserve"> 2025</w:t>
      </w:r>
    </w:p>
    <w:p w14:paraId="5D838BC8" w14:textId="1F053CB7" w:rsidR="00C546E3" w:rsidRDefault="00C546E3">
      <w:pPr>
        <w:rPr>
          <w:rFonts w:ascii="Arial" w:hAnsi="Arial" w:cs="Arial"/>
          <w:sz w:val="24"/>
          <w:szCs w:val="24"/>
        </w:rPr>
      </w:pPr>
    </w:p>
    <w:p w14:paraId="26F6F879" w14:textId="4418E6A3" w:rsidR="00C5108C" w:rsidRDefault="00C5108C">
      <w:pPr>
        <w:rPr>
          <w:rFonts w:ascii="Arial" w:hAnsi="Arial" w:cs="Arial"/>
          <w:sz w:val="24"/>
          <w:szCs w:val="24"/>
        </w:rPr>
      </w:pPr>
    </w:p>
    <w:p w14:paraId="0A54CB3E" w14:textId="77777777" w:rsidR="00FC7104" w:rsidRDefault="00FC7104">
      <w:pPr>
        <w:rPr>
          <w:rFonts w:ascii="Arial" w:hAnsi="Arial" w:cs="Arial"/>
          <w:sz w:val="24"/>
          <w:szCs w:val="24"/>
        </w:rPr>
      </w:pPr>
    </w:p>
    <w:p w14:paraId="26984918" w14:textId="77777777" w:rsidR="00A36DC1" w:rsidRDefault="00A36DC1">
      <w:pPr>
        <w:rPr>
          <w:rFonts w:ascii="Arial" w:hAnsi="Arial" w:cs="Arial"/>
          <w:sz w:val="24"/>
          <w:szCs w:val="24"/>
        </w:rPr>
      </w:pPr>
    </w:p>
    <w:p w14:paraId="0248C0EA" w14:textId="0A279513" w:rsidR="00033466" w:rsidRPr="00E56F3C" w:rsidRDefault="00F36B26">
      <w:pPr>
        <w:rPr>
          <w:rFonts w:ascii="Arial" w:hAnsi="Arial" w:cs="Arial"/>
          <w:b/>
          <w:bCs/>
          <w:sz w:val="32"/>
          <w:szCs w:val="32"/>
        </w:rPr>
      </w:pPr>
      <w:r w:rsidRPr="00E56F3C">
        <w:rPr>
          <w:rFonts w:ascii="Arial" w:hAnsi="Arial" w:cs="Arial"/>
          <w:b/>
          <w:bCs/>
          <w:sz w:val="32"/>
          <w:szCs w:val="32"/>
        </w:rPr>
        <w:lastRenderedPageBreak/>
        <w:t>Table of Contents</w:t>
      </w:r>
    </w:p>
    <w:sdt>
      <w:sdtPr>
        <w:id w:val="-1850317980"/>
        <w:docPartObj>
          <w:docPartGallery w:val="Table of Contents"/>
          <w:docPartUnique/>
        </w:docPartObj>
      </w:sdtPr>
      <w:sdtEndPr>
        <w:rPr>
          <w:rFonts w:asciiTheme="minorHAnsi" w:eastAsiaTheme="minorHAnsi" w:hAnsiTheme="minorHAnsi" w:cstheme="minorBidi"/>
          <w:bCs/>
          <w:noProof/>
          <w:sz w:val="22"/>
          <w:szCs w:val="22"/>
          <w:lang w:val="en-GB"/>
        </w:rPr>
      </w:sdtEndPr>
      <w:sdtContent>
        <w:p w14:paraId="43BBA9C3" w14:textId="156BC231" w:rsidR="00E56F3C" w:rsidRPr="00E56F3C" w:rsidRDefault="00E56F3C">
          <w:pPr>
            <w:pStyle w:val="TOCHeading"/>
            <w:rPr>
              <w:rFonts w:cs="Arial"/>
              <w:sz w:val="36"/>
              <w:szCs w:val="36"/>
            </w:rPr>
          </w:pPr>
        </w:p>
        <w:p w14:paraId="5F8C2F83" w14:textId="061231DC" w:rsidR="00E56F3C" w:rsidRPr="00E56F3C" w:rsidRDefault="00E56F3C">
          <w:pPr>
            <w:pStyle w:val="TOC1"/>
            <w:tabs>
              <w:tab w:val="right" w:leader="dot" w:pos="9350"/>
            </w:tabs>
            <w:rPr>
              <w:rFonts w:ascii="Arial" w:hAnsi="Arial" w:cs="Arial"/>
              <w:noProof/>
              <w:sz w:val="24"/>
              <w:szCs w:val="24"/>
            </w:rPr>
          </w:pPr>
          <w:r w:rsidRPr="00E56F3C">
            <w:rPr>
              <w:rFonts w:ascii="Arial" w:hAnsi="Arial" w:cs="Arial"/>
              <w:sz w:val="24"/>
              <w:szCs w:val="24"/>
            </w:rPr>
            <w:fldChar w:fldCharType="begin"/>
          </w:r>
          <w:r w:rsidRPr="00E56F3C">
            <w:rPr>
              <w:rFonts w:ascii="Arial" w:hAnsi="Arial" w:cs="Arial"/>
              <w:sz w:val="24"/>
              <w:szCs w:val="24"/>
            </w:rPr>
            <w:instrText xml:space="preserve"> TOC \o "1-3" \h \z \u </w:instrText>
          </w:r>
          <w:r w:rsidRPr="00E56F3C">
            <w:rPr>
              <w:rFonts w:ascii="Arial" w:hAnsi="Arial" w:cs="Arial"/>
              <w:sz w:val="24"/>
              <w:szCs w:val="24"/>
            </w:rPr>
            <w:fldChar w:fldCharType="separate"/>
          </w:r>
          <w:hyperlink w:anchor="_Toc214898180" w:history="1">
            <w:r w:rsidRPr="00E56F3C">
              <w:rPr>
                <w:rStyle w:val="Hyperlink"/>
                <w:rFonts w:ascii="Arial" w:hAnsi="Arial" w:cs="Arial"/>
                <w:noProof/>
                <w:sz w:val="24"/>
                <w:szCs w:val="24"/>
              </w:rPr>
              <w:t>1. Introduction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_Toc214898180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4</w:t>
            </w:r>
            <w:r w:rsidRPr="00E56F3C">
              <w:rPr>
                <w:rFonts w:ascii="Arial" w:hAnsi="Arial" w:cs="Arial"/>
                <w:noProof/>
                <w:webHidden/>
                <w:sz w:val="24"/>
                <w:szCs w:val="24"/>
              </w:rPr>
              <w:fldChar w:fldCharType="end"/>
            </w:r>
          </w:hyperlink>
        </w:p>
        <w:p w14:paraId="2007A0DD" w14:textId="1B0C3712" w:rsidR="00E56F3C" w:rsidRPr="00E56F3C" w:rsidRDefault="00E56F3C">
          <w:pPr>
            <w:pStyle w:val="TOC1"/>
            <w:tabs>
              <w:tab w:val="right" w:leader="dot" w:pos="9350"/>
            </w:tabs>
            <w:rPr>
              <w:rFonts w:ascii="Arial" w:hAnsi="Arial" w:cs="Arial"/>
              <w:noProof/>
              <w:sz w:val="24"/>
              <w:szCs w:val="24"/>
            </w:rPr>
          </w:pPr>
          <w:hyperlink w:anchor="_Toc214898181" w:history="1">
            <w:r w:rsidRPr="00E56F3C">
              <w:rPr>
                <w:rStyle w:val="Hyperlink"/>
                <w:rFonts w:ascii="Arial" w:hAnsi="Arial" w:cs="Arial"/>
                <w:noProof/>
                <w:sz w:val="24"/>
                <w:szCs w:val="24"/>
              </w:rPr>
              <w:t>2. Financial Health Check</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_Toc214898181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4</w:t>
            </w:r>
            <w:r w:rsidRPr="00E56F3C">
              <w:rPr>
                <w:rFonts w:ascii="Arial" w:hAnsi="Arial" w:cs="Arial"/>
                <w:noProof/>
                <w:webHidden/>
                <w:sz w:val="24"/>
                <w:szCs w:val="24"/>
              </w:rPr>
              <w:fldChar w:fldCharType="end"/>
            </w:r>
          </w:hyperlink>
        </w:p>
        <w:p w14:paraId="5FB303D1" w14:textId="02606F1D"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2" w:history="1">
            <w:r w:rsidRPr="00E56F3C">
              <w:rPr>
                <w:rStyle w:val="Hyperlink"/>
                <w:rFonts w:ascii="Arial" w:hAnsi="Arial" w:cs="Arial"/>
                <w:noProof/>
                <w:sz w:val="24"/>
                <w:szCs w:val="24"/>
              </w:rPr>
              <w:t>2.1 Operating Margin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_Toc214898182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5</w:t>
            </w:r>
            <w:r w:rsidRPr="00E56F3C">
              <w:rPr>
                <w:rFonts w:ascii="Arial" w:hAnsi="Arial" w:cs="Arial"/>
                <w:noProof/>
                <w:webHidden/>
                <w:sz w:val="24"/>
                <w:szCs w:val="24"/>
              </w:rPr>
              <w:fldChar w:fldCharType="end"/>
            </w:r>
          </w:hyperlink>
        </w:p>
        <w:p w14:paraId="71A65857" w14:textId="577A55BB"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3" w:history="1">
            <w:r w:rsidRPr="00E56F3C">
              <w:rPr>
                <w:rStyle w:val="Hyperlink"/>
                <w:rFonts w:ascii="Arial" w:hAnsi="Arial" w:cs="Arial"/>
                <w:noProof/>
                <w:sz w:val="24"/>
                <w:szCs w:val="24"/>
              </w:rPr>
              <w:t>2.2 Liquidity Analysis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_Toc214898183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6</w:t>
            </w:r>
            <w:r w:rsidRPr="00E56F3C">
              <w:rPr>
                <w:rFonts w:ascii="Arial" w:hAnsi="Arial" w:cs="Arial"/>
                <w:noProof/>
                <w:webHidden/>
                <w:sz w:val="24"/>
                <w:szCs w:val="24"/>
              </w:rPr>
              <w:fldChar w:fldCharType="end"/>
            </w:r>
          </w:hyperlink>
        </w:p>
        <w:p w14:paraId="159805A2" w14:textId="7602110E"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4" w:history="1">
            <w:r w:rsidRPr="00E56F3C">
              <w:rPr>
                <w:rStyle w:val="Hyperlink"/>
                <w:rFonts w:ascii="Arial" w:hAnsi="Arial" w:cs="Arial"/>
                <w:noProof/>
                <w:sz w:val="24"/>
                <w:szCs w:val="24"/>
              </w:rPr>
              <w:t>2.3 Efficiency (Activity) Ratios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_Toc214898184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7</w:t>
            </w:r>
            <w:r w:rsidRPr="00E56F3C">
              <w:rPr>
                <w:rFonts w:ascii="Arial" w:hAnsi="Arial" w:cs="Arial"/>
                <w:noProof/>
                <w:webHidden/>
                <w:sz w:val="24"/>
                <w:szCs w:val="24"/>
              </w:rPr>
              <w:fldChar w:fldCharType="end"/>
            </w:r>
          </w:hyperlink>
        </w:p>
        <w:p w14:paraId="041CCD6E" w14:textId="07FB134A"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5" w:history="1">
            <w:r w:rsidRPr="00E56F3C">
              <w:rPr>
                <w:rStyle w:val="Hyperlink"/>
                <w:rFonts w:ascii="Arial" w:hAnsi="Arial" w:cs="Arial"/>
                <w:noProof/>
                <w:sz w:val="24"/>
                <w:szCs w:val="24"/>
              </w:rPr>
              <w:t>2.4 Gearing and Leverage Analysis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_Toc214898185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9</w:t>
            </w:r>
            <w:r w:rsidRPr="00E56F3C">
              <w:rPr>
                <w:rFonts w:ascii="Arial" w:hAnsi="Arial" w:cs="Arial"/>
                <w:noProof/>
                <w:webHidden/>
                <w:sz w:val="24"/>
                <w:szCs w:val="24"/>
              </w:rPr>
              <w:fldChar w:fldCharType="end"/>
            </w:r>
          </w:hyperlink>
        </w:p>
        <w:p w14:paraId="6001A391" w14:textId="496B0204"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6" w:history="1">
            <w:r w:rsidRPr="00E56F3C">
              <w:rPr>
                <w:rStyle w:val="Hyperlink"/>
                <w:rFonts w:ascii="Arial" w:hAnsi="Arial" w:cs="Arial"/>
                <w:noProof/>
                <w:sz w:val="24"/>
                <w:szCs w:val="24"/>
              </w:rPr>
              <w:t>2.5 Cash Flow Analysis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_Toc214898186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9</w:t>
            </w:r>
            <w:r w:rsidRPr="00E56F3C">
              <w:rPr>
                <w:rFonts w:ascii="Arial" w:hAnsi="Arial" w:cs="Arial"/>
                <w:noProof/>
                <w:webHidden/>
                <w:sz w:val="24"/>
                <w:szCs w:val="24"/>
              </w:rPr>
              <w:fldChar w:fldCharType="end"/>
            </w:r>
          </w:hyperlink>
        </w:p>
        <w:p w14:paraId="39ECCAC4" w14:textId="11324BEE"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7" w:history="1">
            <w:r w:rsidRPr="00E56F3C">
              <w:rPr>
                <w:rStyle w:val="Hyperlink"/>
                <w:rFonts w:ascii="Arial" w:hAnsi="Arial" w:cs="Arial"/>
                <w:noProof/>
                <w:sz w:val="24"/>
                <w:szCs w:val="24"/>
              </w:rPr>
              <w:t>2.6 Corporate Prediction of Failure Z-Score Altman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_Toc214898187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10</w:t>
            </w:r>
            <w:r w:rsidRPr="00E56F3C">
              <w:rPr>
                <w:rFonts w:ascii="Arial" w:hAnsi="Arial" w:cs="Arial"/>
                <w:noProof/>
                <w:webHidden/>
                <w:sz w:val="24"/>
                <w:szCs w:val="24"/>
              </w:rPr>
              <w:fldChar w:fldCharType="end"/>
            </w:r>
          </w:hyperlink>
        </w:p>
        <w:p w14:paraId="4C2B99EB" w14:textId="4240FFC8"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88" w:history="1">
            <w:r w:rsidRPr="00E56F3C">
              <w:rPr>
                <w:rStyle w:val="Hyperlink"/>
                <w:rFonts w:ascii="Arial" w:hAnsi="Arial" w:cs="Arial"/>
                <w:noProof/>
                <w:sz w:val="24"/>
                <w:szCs w:val="24"/>
              </w:rPr>
              <w:t>2.7 Summary of Diagnostic Findings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_Toc214898188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11</w:t>
            </w:r>
            <w:r w:rsidRPr="00E56F3C">
              <w:rPr>
                <w:rFonts w:ascii="Arial" w:hAnsi="Arial" w:cs="Arial"/>
                <w:noProof/>
                <w:webHidden/>
                <w:sz w:val="24"/>
                <w:szCs w:val="24"/>
              </w:rPr>
              <w:fldChar w:fldCharType="end"/>
            </w:r>
          </w:hyperlink>
        </w:p>
        <w:p w14:paraId="3FBCA89C" w14:textId="1425DD57" w:rsidR="00E56F3C" w:rsidRPr="00E56F3C" w:rsidRDefault="00E56F3C">
          <w:pPr>
            <w:pStyle w:val="TOC1"/>
            <w:tabs>
              <w:tab w:val="right" w:leader="dot" w:pos="9350"/>
            </w:tabs>
            <w:rPr>
              <w:rFonts w:ascii="Arial" w:hAnsi="Arial" w:cs="Arial"/>
              <w:noProof/>
              <w:sz w:val="24"/>
              <w:szCs w:val="24"/>
            </w:rPr>
          </w:pPr>
          <w:hyperlink w:anchor="_Toc214898189" w:history="1">
            <w:r w:rsidRPr="00E56F3C">
              <w:rPr>
                <w:rStyle w:val="Hyperlink"/>
                <w:rFonts w:ascii="Arial" w:hAnsi="Arial" w:cs="Arial"/>
                <w:noProof/>
                <w:sz w:val="24"/>
                <w:szCs w:val="24"/>
              </w:rPr>
              <w:t>3. Working Capital Management Analysis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_Toc214898189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11</w:t>
            </w:r>
            <w:r w:rsidRPr="00E56F3C">
              <w:rPr>
                <w:rFonts w:ascii="Arial" w:hAnsi="Arial" w:cs="Arial"/>
                <w:noProof/>
                <w:webHidden/>
                <w:sz w:val="24"/>
                <w:szCs w:val="24"/>
              </w:rPr>
              <w:fldChar w:fldCharType="end"/>
            </w:r>
          </w:hyperlink>
        </w:p>
        <w:p w14:paraId="439D3327" w14:textId="723518F0"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90" w:history="1">
            <w:r w:rsidRPr="00E56F3C">
              <w:rPr>
                <w:rStyle w:val="Hyperlink"/>
                <w:rFonts w:ascii="Arial" w:hAnsi="Arial" w:cs="Arial"/>
                <w:noProof/>
                <w:sz w:val="24"/>
                <w:szCs w:val="24"/>
              </w:rPr>
              <w:t>3.1 Cash Operating Cycle Analysis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_Toc214898190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12</w:t>
            </w:r>
            <w:r w:rsidRPr="00E56F3C">
              <w:rPr>
                <w:rFonts w:ascii="Arial" w:hAnsi="Arial" w:cs="Arial"/>
                <w:noProof/>
                <w:webHidden/>
                <w:sz w:val="24"/>
                <w:szCs w:val="24"/>
              </w:rPr>
              <w:fldChar w:fldCharType="end"/>
            </w:r>
          </w:hyperlink>
        </w:p>
        <w:p w14:paraId="00C027C7" w14:textId="07C93790"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91" w:history="1">
            <w:r w:rsidRPr="00E56F3C">
              <w:rPr>
                <w:rStyle w:val="Hyperlink"/>
                <w:rFonts w:ascii="Arial" w:hAnsi="Arial" w:cs="Arial"/>
                <w:noProof/>
                <w:sz w:val="24"/>
                <w:szCs w:val="24"/>
              </w:rPr>
              <w:t>3.2 Problems and Liquidity Pressures with working capital</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_Toc214898191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13</w:t>
            </w:r>
            <w:r w:rsidRPr="00E56F3C">
              <w:rPr>
                <w:rFonts w:ascii="Arial" w:hAnsi="Arial" w:cs="Arial"/>
                <w:noProof/>
                <w:webHidden/>
                <w:sz w:val="24"/>
                <w:szCs w:val="24"/>
              </w:rPr>
              <w:fldChar w:fldCharType="end"/>
            </w:r>
          </w:hyperlink>
        </w:p>
        <w:p w14:paraId="66C2B124" w14:textId="419A873A"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92" w:history="1">
            <w:r w:rsidRPr="00E56F3C">
              <w:rPr>
                <w:rStyle w:val="Hyperlink"/>
                <w:rFonts w:ascii="Arial" w:hAnsi="Arial" w:cs="Arial"/>
                <w:noProof/>
                <w:sz w:val="24"/>
                <w:szCs w:val="24"/>
              </w:rPr>
              <w:t>3.3 Recommendations of Working Capital Reform Strategies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_Toc214898192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15</w:t>
            </w:r>
            <w:r w:rsidRPr="00E56F3C">
              <w:rPr>
                <w:rFonts w:ascii="Arial" w:hAnsi="Arial" w:cs="Arial"/>
                <w:noProof/>
                <w:webHidden/>
                <w:sz w:val="24"/>
                <w:szCs w:val="24"/>
              </w:rPr>
              <w:fldChar w:fldCharType="end"/>
            </w:r>
          </w:hyperlink>
        </w:p>
        <w:p w14:paraId="5612A697" w14:textId="747B28F4"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193" w:history="1">
            <w:r w:rsidRPr="00E56F3C">
              <w:rPr>
                <w:rStyle w:val="Hyperlink"/>
                <w:rFonts w:ascii="Arial" w:hAnsi="Arial" w:cs="Arial"/>
                <w:noProof/>
                <w:sz w:val="24"/>
                <w:szCs w:val="24"/>
              </w:rPr>
              <w:t>3.4 Short-term vs Long-term Financing Alternatives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_Toc214898193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17</w:t>
            </w:r>
            <w:r w:rsidRPr="00E56F3C">
              <w:rPr>
                <w:rFonts w:ascii="Arial" w:hAnsi="Arial" w:cs="Arial"/>
                <w:noProof/>
                <w:webHidden/>
                <w:sz w:val="24"/>
                <w:szCs w:val="24"/>
              </w:rPr>
              <w:fldChar w:fldCharType="end"/>
            </w:r>
          </w:hyperlink>
        </w:p>
        <w:p w14:paraId="248DE578" w14:textId="0ECEFEFB" w:rsidR="00E56F3C" w:rsidRPr="00E56F3C" w:rsidRDefault="00E56F3C">
          <w:pPr>
            <w:pStyle w:val="TOC1"/>
            <w:tabs>
              <w:tab w:val="right" w:leader="dot" w:pos="9350"/>
            </w:tabs>
            <w:rPr>
              <w:rFonts w:ascii="Arial" w:hAnsi="Arial" w:cs="Arial"/>
              <w:noProof/>
              <w:sz w:val="24"/>
              <w:szCs w:val="24"/>
            </w:rPr>
          </w:pPr>
          <w:hyperlink w:anchor="_Toc214898194" w:history="1">
            <w:r w:rsidRPr="00E56F3C">
              <w:rPr>
                <w:rStyle w:val="Hyperlink"/>
                <w:rFonts w:ascii="Arial" w:hAnsi="Arial" w:cs="Arial"/>
                <w:noProof/>
                <w:sz w:val="24"/>
                <w:szCs w:val="24"/>
              </w:rPr>
              <w:t>4. Strategic Financial Restructuring Plan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_Toc214898194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19</w:t>
            </w:r>
            <w:r w:rsidRPr="00E56F3C">
              <w:rPr>
                <w:rFonts w:ascii="Arial" w:hAnsi="Arial" w:cs="Arial"/>
                <w:noProof/>
                <w:webHidden/>
                <w:sz w:val="24"/>
                <w:szCs w:val="24"/>
              </w:rPr>
              <w:fldChar w:fldCharType="end"/>
            </w:r>
          </w:hyperlink>
        </w:p>
        <w:p w14:paraId="72A8F4AC" w14:textId="68C8BE05" w:rsidR="00E56F3C" w:rsidRPr="00E56F3C" w:rsidRDefault="00E56F3C">
          <w:pPr>
            <w:pStyle w:val="TOC1"/>
            <w:tabs>
              <w:tab w:val="right" w:leader="dot" w:pos="9350"/>
            </w:tabs>
            <w:rPr>
              <w:rFonts w:ascii="Arial" w:hAnsi="Arial" w:cs="Arial"/>
              <w:noProof/>
              <w:sz w:val="24"/>
              <w:szCs w:val="24"/>
            </w:rPr>
          </w:pPr>
          <w:hyperlink w:anchor="_Toc214898195" w:history="1">
            <w:r w:rsidRPr="00E56F3C">
              <w:rPr>
                <w:rStyle w:val="Hyperlink"/>
                <w:rFonts w:ascii="Arial" w:hAnsi="Arial" w:cs="Arial"/>
                <w:noProof/>
                <w:sz w:val="24"/>
                <w:szCs w:val="24"/>
              </w:rPr>
              <w:t>6. Capital Rationing Decision (Maximum £60m)</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_Toc214898195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32</w:t>
            </w:r>
            <w:r w:rsidRPr="00E56F3C">
              <w:rPr>
                <w:rFonts w:ascii="Arial" w:hAnsi="Arial" w:cs="Arial"/>
                <w:noProof/>
                <w:webHidden/>
                <w:sz w:val="24"/>
                <w:szCs w:val="24"/>
              </w:rPr>
              <w:fldChar w:fldCharType="end"/>
            </w:r>
          </w:hyperlink>
        </w:p>
        <w:p w14:paraId="56BF60A5" w14:textId="34476CCF" w:rsidR="00E56F3C" w:rsidRPr="00E56F3C" w:rsidRDefault="00E56F3C">
          <w:pPr>
            <w:pStyle w:val="TOC1"/>
            <w:tabs>
              <w:tab w:val="right" w:leader="dot" w:pos="9350"/>
            </w:tabs>
            <w:rPr>
              <w:rFonts w:ascii="Arial" w:hAnsi="Arial" w:cs="Arial"/>
              <w:noProof/>
              <w:sz w:val="24"/>
              <w:szCs w:val="24"/>
            </w:rPr>
          </w:pPr>
          <w:hyperlink w:anchor="_Toc214898196" w:history="1">
            <w:r w:rsidRPr="00E56F3C">
              <w:rPr>
                <w:rStyle w:val="Hyperlink"/>
                <w:rFonts w:ascii="Arial" w:hAnsi="Arial" w:cs="Arial"/>
                <w:noProof/>
                <w:sz w:val="24"/>
                <w:szCs w:val="24"/>
              </w:rPr>
              <w:t>7. Final Recommendation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_Toc214898196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34</w:t>
            </w:r>
            <w:r w:rsidRPr="00E56F3C">
              <w:rPr>
                <w:rFonts w:ascii="Arial" w:hAnsi="Arial" w:cs="Arial"/>
                <w:noProof/>
                <w:webHidden/>
                <w:sz w:val="24"/>
                <w:szCs w:val="24"/>
              </w:rPr>
              <w:fldChar w:fldCharType="end"/>
            </w:r>
          </w:hyperlink>
        </w:p>
        <w:p w14:paraId="06EB8505" w14:textId="58389CAF" w:rsidR="00E56F3C" w:rsidRPr="00E56F3C" w:rsidRDefault="00E56F3C">
          <w:pPr>
            <w:pStyle w:val="TOC1"/>
            <w:tabs>
              <w:tab w:val="right" w:leader="dot" w:pos="9350"/>
            </w:tabs>
            <w:rPr>
              <w:rFonts w:ascii="Arial" w:hAnsi="Arial" w:cs="Arial"/>
              <w:noProof/>
              <w:sz w:val="24"/>
              <w:szCs w:val="24"/>
            </w:rPr>
          </w:pPr>
          <w:hyperlink w:anchor="_Toc214898197" w:history="1">
            <w:r w:rsidRPr="00E56F3C">
              <w:rPr>
                <w:rStyle w:val="Hyperlink"/>
                <w:rFonts w:ascii="Arial" w:hAnsi="Arial" w:cs="Arial"/>
                <w:noProof/>
                <w:sz w:val="24"/>
                <w:szCs w:val="24"/>
              </w:rPr>
              <w:t>8. Conclusion</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_Toc214898197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34</w:t>
            </w:r>
            <w:r w:rsidRPr="00E56F3C">
              <w:rPr>
                <w:rFonts w:ascii="Arial" w:hAnsi="Arial" w:cs="Arial"/>
                <w:noProof/>
                <w:webHidden/>
                <w:sz w:val="24"/>
                <w:szCs w:val="24"/>
              </w:rPr>
              <w:fldChar w:fldCharType="end"/>
            </w:r>
          </w:hyperlink>
        </w:p>
        <w:p w14:paraId="145AB396" w14:textId="38A25879" w:rsidR="00E56F3C" w:rsidRPr="00E56F3C" w:rsidRDefault="00E56F3C">
          <w:pPr>
            <w:pStyle w:val="TOC1"/>
            <w:tabs>
              <w:tab w:val="right" w:leader="dot" w:pos="9350"/>
            </w:tabs>
            <w:rPr>
              <w:rFonts w:ascii="Arial" w:hAnsi="Arial" w:cs="Arial"/>
              <w:noProof/>
              <w:sz w:val="24"/>
              <w:szCs w:val="24"/>
            </w:rPr>
          </w:pPr>
          <w:hyperlink w:anchor="_Toc214898198" w:history="1">
            <w:r w:rsidRPr="00E56F3C">
              <w:rPr>
                <w:rStyle w:val="Hyperlink"/>
                <w:rFonts w:ascii="Arial" w:hAnsi="Arial" w:cs="Arial"/>
                <w:noProof/>
                <w:sz w:val="24"/>
                <w:szCs w:val="24"/>
              </w:rPr>
              <w:t>9. References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_Toc214898198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36</w:t>
            </w:r>
            <w:r w:rsidRPr="00E56F3C">
              <w:rPr>
                <w:rFonts w:ascii="Arial" w:hAnsi="Arial" w:cs="Arial"/>
                <w:noProof/>
                <w:webHidden/>
                <w:sz w:val="24"/>
                <w:szCs w:val="24"/>
              </w:rPr>
              <w:fldChar w:fldCharType="end"/>
            </w:r>
          </w:hyperlink>
        </w:p>
        <w:p w14:paraId="76A83FC1" w14:textId="0979A6A5" w:rsidR="00E56F3C" w:rsidRPr="00E56F3C" w:rsidRDefault="00E56F3C">
          <w:pPr>
            <w:pStyle w:val="TOC1"/>
            <w:tabs>
              <w:tab w:val="right" w:leader="dot" w:pos="9350"/>
            </w:tabs>
            <w:rPr>
              <w:rFonts w:ascii="Arial" w:hAnsi="Arial" w:cs="Arial"/>
              <w:noProof/>
              <w:sz w:val="24"/>
              <w:szCs w:val="24"/>
            </w:rPr>
          </w:pPr>
          <w:hyperlink w:anchor="_Toc214898199" w:history="1">
            <w:r w:rsidRPr="00E56F3C">
              <w:rPr>
                <w:rStyle w:val="Hyperlink"/>
                <w:rFonts w:ascii="Arial" w:hAnsi="Arial" w:cs="Arial"/>
                <w:noProof/>
                <w:sz w:val="24"/>
                <w:szCs w:val="24"/>
              </w:rPr>
              <w:t>APPENDIX</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_Toc214898199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39</w:t>
            </w:r>
            <w:r w:rsidRPr="00E56F3C">
              <w:rPr>
                <w:rFonts w:ascii="Arial" w:hAnsi="Arial" w:cs="Arial"/>
                <w:noProof/>
                <w:webHidden/>
                <w:sz w:val="24"/>
                <w:szCs w:val="24"/>
              </w:rPr>
              <w:fldChar w:fldCharType="end"/>
            </w:r>
          </w:hyperlink>
        </w:p>
        <w:p w14:paraId="2FA2CD25" w14:textId="231F6513" w:rsidR="00E56F3C" w:rsidRPr="00E56F3C" w:rsidRDefault="00E56F3C">
          <w:pPr>
            <w:pStyle w:val="TOC2"/>
            <w:tabs>
              <w:tab w:val="right" w:leader="dot" w:pos="9350"/>
            </w:tabs>
            <w:rPr>
              <w:rFonts w:ascii="Arial" w:eastAsiaTheme="minorEastAsia" w:hAnsi="Arial" w:cs="Arial"/>
              <w:noProof/>
              <w:sz w:val="24"/>
              <w:szCs w:val="24"/>
              <w:lang w:val="en-US" w:bidi="gu-IN"/>
            </w:rPr>
          </w:pPr>
          <w:hyperlink w:anchor="_Toc214898200" w:history="1">
            <w:r w:rsidRPr="00E56F3C">
              <w:rPr>
                <w:rStyle w:val="Hyperlink"/>
                <w:rFonts w:ascii="Arial" w:eastAsia="Times New Roman" w:hAnsi="Arial" w:cs="Arial"/>
                <w:b/>
                <w:bCs/>
                <w:noProof/>
                <w:sz w:val="24"/>
                <w:szCs w:val="24"/>
                <w:lang w:eastAsia="en-GB"/>
              </w:rPr>
              <w:t>Appendix 3E – Working Capital Efficiency Indicators</w:t>
            </w:r>
            <w:r w:rsidRPr="00E56F3C">
              <w:rPr>
                <w:rFonts w:ascii="Arial" w:hAnsi="Arial" w:cs="Arial"/>
                <w:noProof/>
                <w:webHidden/>
                <w:sz w:val="24"/>
                <w:szCs w:val="24"/>
              </w:rPr>
              <w:tab/>
            </w:r>
            <w:r w:rsidRPr="00E56F3C">
              <w:rPr>
                <w:rFonts w:ascii="Arial" w:hAnsi="Arial" w:cs="Arial"/>
                <w:noProof/>
                <w:webHidden/>
                <w:sz w:val="24"/>
                <w:szCs w:val="24"/>
              </w:rPr>
              <w:fldChar w:fldCharType="begin"/>
            </w:r>
            <w:r w:rsidRPr="00E56F3C">
              <w:rPr>
                <w:rFonts w:ascii="Arial" w:hAnsi="Arial" w:cs="Arial"/>
                <w:noProof/>
                <w:webHidden/>
                <w:sz w:val="24"/>
                <w:szCs w:val="24"/>
              </w:rPr>
              <w:instrText xml:space="preserve"> PAGEREF _Toc214898200 \h </w:instrText>
            </w:r>
            <w:r w:rsidRPr="00E56F3C">
              <w:rPr>
                <w:rFonts w:ascii="Arial" w:hAnsi="Arial" w:cs="Arial"/>
                <w:noProof/>
                <w:webHidden/>
                <w:sz w:val="24"/>
                <w:szCs w:val="24"/>
              </w:rPr>
            </w:r>
            <w:r w:rsidRPr="00E56F3C">
              <w:rPr>
                <w:rFonts w:ascii="Arial" w:hAnsi="Arial" w:cs="Arial"/>
                <w:noProof/>
                <w:webHidden/>
                <w:sz w:val="24"/>
                <w:szCs w:val="24"/>
              </w:rPr>
              <w:fldChar w:fldCharType="separate"/>
            </w:r>
            <w:r w:rsidR="00AD631A">
              <w:rPr>
                <w:rFonts w:ascii="Arial" w:hAnsi="Arial" w:cs="Arial"/>
                <w:noProof/>
                <w:webHidden/>
                <w:sz w:val="24"/>
                <w:szCs w:val="24"/>
              </w:rPr>
              <w:t>52</w:t>
            </w:r>
            <w:r w:rsidRPr="00E56F3C">
              <w:rPr>
                <w:rFonts w:ascii="Arial" w:hAnsi="Arial" w:cs="Arial"/>
                <w:noProof/>
                <w:webHidden/>
                <w:sz w:val="24"/>
                <w:szCs w:val="24"/>
              </w:rPr>
              <w:fldChar w:fldCharType="end"/>
            </w:r>
          </w:hyperlink>
        </w:p>
        <w:p w14:paraId="116C68B2" w14:textId="574F2CFA" w:rsidR="00E56F3C" w:rsidRDefault="00E56F3C">
          <w:r w:rsidRPr="00E56F3C">
            <w:rPr>
              <w:rFonts w:ascii="Arial" w:hAnsi="Arial" w:cs="Arial"/>
              <w:b/>
              <w:bCs/>
              <w:noProof/>
              <w:sz w:val="24"/>
              <w:szCs w:val="24"/>
            </w:rPr>
            <w:fldChar w:fldCharType="end"/>
          </w:r>
        </w:p>
      </w:sdtContent>
    </w:sdt>
    <w:p w14:paraId="630DDCFE" w14:textId="20A5EFCE" w:rsidR="00033466" w:rsidRDefault="00033466">
      <w:pPr>
        <w:rPr>
          <w:rFonts w:ascii="Arial" w:hAnsi="Arial" w:cs="Arial"/>
          <w:sz w:val="24"/>
          <w:szCs w:val="24"/>
        </w:rPr>
      </w:pPr>
    </w:p>
    <w:p w14:paraId="18ED719A" w14:textId="682BEA86" w:rsidR="00E56F3C" w:rsidRDefault="00E56F3C">
      <w:pPr>
        <w:rPr>
          <w:rFonts w:ascii="Arial" w:hAnsi="Arial" w:cs="Arial"/>
          <w:sz w:val="24"/>
          <w:szCs w:val="24"/>
        </w:rPr>
      </w:pPr>
    </w:p>
    <w:p w14:paraId="77D0FEC1" w14:textId="27CA176B" w:rsidR="00E56F3C" w:rsidRDefault="00E56F3C">
      <w:pPr>
        <w:rPr>
          <w:rFonts w:ascii="Arial" w:hAnsi="Arial" w:cs="Arial"/>
          <w:sz w:val="24"/>
          <w:szCs w:val="24"/>
        </w:rPr>
      </w:pPr>
    </w:p>
    <w:p w14:paraId="0EF12D87" w14:textId="556C5CB9" w:rsidR="00E56F3C" w:rsidRDefault="00E56F3C">
      <w:pPr>
        <w:rPr>
          <w:rFonts w:ascii="Arial" w:hAnsi="Arial" w:cs="Arial"/>
          <w:sz w:val="24"/>
          <w:szCs w:val="24"/>
        </w:rPr>
      </w:pPr>
    </w:p>
    <w:p w14:paraId="392E0664" w14:textId="35B7F45C" w:rsidR="00E56F3C" w:rsidRDefault="00E56F3C">
      <w:pPr>
        <w:rPr>
          <w:rFonts w:ascii="Arial" w:hAnsi="Arial" w:cs="Arial"/>
          <w:sz w:val="24"/>
          <w:szCs w:val="24"/>
        </w:rPr>
      </w:pPr>
    </w:p>
    <w:p w14:paraId="6D263294" w14:textId="6D6F4AB4" w:rsidR="00E56F3C" w:rsidRDefault="00E56F3C">
      <w:pPr>
        <w:rPr>
          <w:rFonts w:ascii="Arial" w:hAnsi="Arial" w:cs="Arial"/>
          <w:sz w:val="24"/>
          <w:szCs w:val="24"/>
        </w:rPr>
      </w:pPr>
    </w:p>
    <w:p w14:paraId="6191CDCE" w14:textId="31913FC3" w:rsidR="00E56F3C" w:rsidRDefault="00E56F3C">
      <w:pPr>
        <w:rPr>
          <w:rFonts w:ascii="Arial" w:hAnsi="Arial" w:cs="Arial"/>
          <w:sz w:val="24"/>
          <w:szCs w:val="24"/>
        </w:rPr>
      </w:pPr>
    </w:p>
    <w:p w14:paraId="2C47F335" w14:textId="5F4A0A26" w:rsidR="00E56F3C" w:rsidRDefault="00E56F3C">
      <w:pPr>
        <w:rPr>
          <w:rFonts w:ascii="Arial" w:hAnsi="Arial" w:cs="Arial"/>
          <w:sz w:val="24"/>
          <w:szCs w:val="24"/>
        </w:rPr>
      </w:pPr>
    </w:p>
    <w:p w14:paraId="3674421A" w14:textId="2518A14F" w:rsidR="00E56F3C" w:rsidRDefault="00E56F3C">
      <w:pPr>
        <w:rPr>
          <w:rFonts w:ascii="Arial" w:hAnsi="Arial" w:cs="Arial"/>
          <w:sz w:val="24"/>
          <w:szCs w:val="24"/>
        </w:rPr>
      </w:pPr>
    </w:p>
    <w:p w14:paraId="3CF12093" w14:textId="097B8F2F" w:rsidR="00E56F3C" w:rsidRDefault="00E56F3C">
      <w:pPr>
        <w:rPr>
          <w:rFonts w:ascii="Arial" w:hAnsi="Arial" w:cs="Arial"/>
          <w:sz w:val="24"/>
          <w:szCs w:val="24"/>
        </w:rPr>
      </w:pPr>
    </w:p>
    <w:p w14:paraId="6430A124" w14:textId="38A2BC38" w:rsidR="00E56F3C" w:rsidRDefault="00E56F3C">
      <w:pPr>
        <w:rPr>
          <w:rFonts w:ascii="Arial" w:hAnsi="Arial" w:cs="Arial"/>
          <w:sz w:val="24"/>
          <w:szCs w:val="24"/>
        </w:rPr>
      </w:pPr>
    </w:p>
    <w:p w14:paraId="561B7786" w14:textId="77777777" w:rsidR="00E56F3C" w:rsidRPr="00A61C7B" w:rsidRDefault="00E56F3C">
      <w:pPr>
        <w:rPr>
          <w:rFonts w:ascii="Arial" w:hAnsi="Arial" w:cs="Arial"/>
          <w:sz w:val="24"/>
          <w:szCs w:val="24"/>
        </w:rPr>
      </w:pPr>
    </w:p>
    <w:p w14:paraId="25E3F56F" w14:textId="77777777" w:rsidR="00033466" w:rsidRPr="00A61C7B" w:rsidRDefault="00033466">
      <w:pPr>
        <w:rPr>
          <w:rFonts w:ascii="Arial" w:hAnsi="Arial" w:cs="Arial"/>
          <w:sz w:val="24"/>
          <w:szCs w:val="24"/>
        </w:rPr>
      </w:pPr>
    </w:p>
    <w:p w14:paraId="354B7226" w14:textId="77777777" w:rsidR="00033466" w:rsidRDefault="00033466">
      <w:pPr>
        <w:rPr>
          <w:rFonts w:ascii="Arial" w:hAnsi="Arial" w:cs="Arial"/>
          <w:sz w:val="24"/>
          <w:szCs w:val="24"/>
        </w:rPr>
      </w:pPr>
    </w:p>
    <w:p w14:paraId="2A66F8F1" w14:textId="77777777" w:rsidR="00653BBF" w:rsidRDefault="00653BBF">
      <w:pPr>
        <w:rPr>
          <w:rFonts w:ascii="Arial" w:hAnsi="Arial" w:cs="Arial"/>
          <w:sz w:val="24"/>
          <w:szCs w:val="24"/>
        </w:rPr>
      </w:pPr>
    </w:p>
    <w:p w14:paraId="4DFD41A4" w14:textId="77777777" w:rsidR="00033466" w:rsidRPr="00653BBF" w:rsidRDefault="00762A72" w:rsidP="00D76367">
      <w:pPr>
        <w:pStyle w:val="Heading1"/>
        <w:rPr>
          <w:b w:val="0"/>
        </w:rPr>
      </w:pPr>
      <w:bookmarkStart w:id="0" w:name="_Toc214898180"/>
      <w:r w:rsidRPr="00653BBF">
        <w:lastRenderedPageBreak/>
        <w:t>1. Introduction</w:t>
      </w:r>
      <w:bookmarkEnd w:id="0"/>
    </w:p>
    <w:p w14:paraId="07CC0AA5" w14:textId="77777777" w:rsidR="00762A72" w:rsidRPr="00A61C7B" w:rsidRDefault="00762A72" w:rsidP="00A36DC1">
      <w:pPr>
        <w:jc w:val="both"/>
        <w:rPr>
          <w:rFonts w:ascii="Arial" w:hAnsi="Arial" w:cs="Arial"/>
          <w:sz w:val="24"/>
          <w:szCs w:val="24"/>
        </w:rPr>
      </w:pPr>
      <w:r w:rsidRPr="00A61C7B">
        <w:rPr>
          <w:rFonts w:ascii="Arial" w:hAnsi="Arial" w:cs="Arial"/>
          <w:sz w:val="24"/>
          <w:szCs w:val="24"/>
        </w:rPr>
        <w:t>The international consumer electronics market is marked with a lot of competition, quick change in technology, and demand that goes in cycles, which makes financial strength a necessity for long-term survival (Johnson et al., 2023). General Electronics, that was once one of the leading companies in the industry, is now going through a really tough time financially, which can be seen in the decreasing sales, reduction in profits, and repeated losses over the last five years. As the new CFO, I want to use this report to perform a complete financial evaluation of the company, where standard financial assessment methods will be applied, namely ratio analysis and corporate failure prediction models like the Altman Z-Score (Altman, 2019). The report also outlines a turnaround plan through changes in working capital, strategic financial restructuring, and investment appraisal based on evidence. By combining the insights gained from the income statement, balance sheet, and cash flow trends, this analysis will be recommending actions that are not only financially viable but also globally scalable and ethically responsible in terms of restoring the organisation's performance and competitiveness.</w:t>
      </w:r>
    </w:p>
    <w:p w14:paraId="39C11C28" w14:textId="77777777" w:rsidR="00762A72" w:rsidRPr="00653BBF" w:rsidRDefault="00762A72" w:rsidP="00D76367">
      <w:pPr>
        <w:pStyle w:val="Heading1"/>
      </w:pPr>
      <w:bookmarkStart w:id="1" w:name="_Toc214898181"/>
      <w:r w:rsidRPr="00653BBF">
        <w:t>2. Financial Health Che</w:t>
      </w:r>
      <w:r w:rsidR="00653BBF" w:rsidRPr="00653BBF">
        <w:t>ck</w:t>
      </w:r>
      <w:bookmarkEnd w:id="1"/>
    </w:p>
    <w:p w14:paraId="4061F78F" w14:textId="77777777" w:rsidR="00CA0687" w:rsidRPr="00A61C7B" w:rsidRDefault="00CA0687" w:rsidP="00A36DC1">
      <w:pPr>
        <w:jc w:val="both"/>
        <w:rPr>
          <w:rFonts w:ascii="Arial" w:hAnsi="Arial" w:cs="Arial"/>
          <w:sz w:val="24"/>
          <w:szCs w:val="24"/>
        </w:rPr>
      </w:pPr>
      <w:r w:rsidRPr="00A61C7B">
        <w:rPr>
          <w:rFonts w:ascii="Arial" w:hAnsi="Arial" w:cs="Arial"/>
          <w:sz w:val="24"/>
          <w:szCs w:val="24"/>
        </w:rPr>
        <w:t xml:space="preserve">To obtain an overall evaluation of the financial health of General Electronics, it is necessary to examine the profitability, liquidity, efficiency, leverage, and cash flow performance of the company within the 202024-time frame. This is the basis of explaining the strategic depreciation of the organisation and locating the financial deficiencies that propelled it into its present woes. The financial ratio analysis is a popular approach to assessing the performance of companies, as it allows comparing the tendencies over the </w:t>
      </w:r>
      <w:r w:rsidRPr="00A61C7B">
        <w:rPr>
          <w:rFonts w:ascii="Arial" w:hAnsi="Arial" w:cs="Arial"/>
          <w:sz w:val="24"/>
          <w:szCs w:val="24"/>
        </w:rPr>
        <w:lastRenderedPageBreak/>
        <w:t>period and identifying new risks (Brigham and Ehrhardt, 2022). Furthermore, the assessment of bankruptcy risks in the troubled companies is backed by the use of corporate failure forecasting tools, including the Altman Z-Score (Altman, 2019).</w:t>
      </w:r>
    </w:p>
    <w:p w14:paraId="0962F84D" w14:textId="77777777" w:rsidR="00CA0687" w:rsidRPr="00653BBF" w:rsidRDefault="00653BBF" w:rsidP="00D76367">
      <w:pPr>
        <w:pStyle w:val="Heading2"/>
      </w:pPr>
      <w:bookmarkStart w:id="2" w:name="_Toc214898182"/>
      <w:r w:rsidRPr="00653BBF">
        <w:t>2.1 Operating Margin</w:t>
      </w:r>
      <w:bookmarkEnd w:id="2"/>
    </w:p>
    <w:p w14:paraId="34DC6329" w14:textId="77777777" w:rsidR="00CA0687" w:rsidRPr="00A61C7B" w:rsidRDefault="00CA0687" w:rsidP="00A36DC1">
      <w:pPr>
        <w:jc w:val="both"/>
        <w:rPr>
          <w:rFonts w:ascii="Arial" w:hAnsi="Arial" w:cs="Arial"/>
          <w:sz w:val="24"/>
          <w:szCs w:val="24"/>
        </w:rPr>
      </w:pPr>
      <w:r w:rsidRPr="00A61C7B">
        <w:rPr>
          <w:rFonts w:ascii="Arial" w:hAnsi="Arial" w:cs="Arial"/>
          <w:sz w:val="24"/>
          <w:szCs w:val="24"/>
        </w:rPr>
        <w:t>Profitability is a business sustainability measure. General Electronics had been severely affected by profitability over the period of five years. Net sales decreased consistently between the years 2020 and 2024 that is, between 614680m and 394879m with a reduction of about 36. Such a decrease is indicative of a deterioration in competitive standing and demand, which is in line with the pressures on the industry scale in which technological disruption is swiftly knocking out</w:t>
      </w:r>
      <w:r w:rsidR="00653BBF">
        <w:rPr>
          <w:rFonts w:ascii="Arial" w:hAnsi="Arial" w:cs="Arial"/>
          <w:sz w:val="24"/>
          <w:szCs w:val="24"/>
        </w:rPr>
        <w:t xml:space="preserve"> market shares (Grant, 2021).</w:t>
      </w:r>
    </w:p>
    <w:p w14:paraId="05D4F6C9" w14:textId="77777777" w:rsidR="00CA0687" w:rsidRPr="00653BBF" w:rsidRDefault="00CA0687" w:rsidP="00A36DC1">
      <w:pPr>
        <w:jc w:val="both"/>
        <w:rPr>
          <w:rFonts w:ascii="Arial" w:hAnsi="Arial" w:cs="Arial"/>
          <w:b/>
          <w:sz w:val="24"/>
          <w:szCs w:val="24"/>
        </w:rPr>
      </w:pPr>
      <w:r w:rsidRPr="00653BBF">
        <w:rPr>
          <w:rFonts w:ascii="Arial" w:hAnsi="Arial" w:cs="Arial"/>
          <w:b/>
          <w:sz w:val="24"/>
          <w:szCs w:val="24"/>
        </w:rPr>
        <w:t>Gross Profit Margin:</w:t>
      </w:r>
    </w:p>
    <w:p w14:paraId="560C3D28" w14:textId="77777777" w:rsidR="00CA0687" w:rsidRPr="00A61C7B" w:rsidRDefault="00CA0687" w:rsidP="00A36DC1">
      <w:pPr>
        <w:jc w:val="both"/>
        <w:rPr>
          <w:rFonts w:ascii="Arial" w:hAnsi="Arial" w:cs="Arial"/>
          <w:sz w:val="24"/>
          <w:szCs w:val="24"/>
        </w:rPr>
      </w:pPr>
      <w:r w:rsidRPr="00A61C7B">
        <w:rPr>
          <w:rFonts w:ascii="Arial" w:hAnsi="Arial" w:cs="Arial"/>
          <w:sz w:val="24"/>
          <w:szCs w:val="24"/>
        </w:rPr>
        <w:t>Gross profit fell from £176,256m (2020) to £113,994m (2024). The gross margin did not decrease significantly (28.7 to 28.8) over the period, but absolute revenue fall shows that the company has structural problems in sales volume, not in prices alone. The constancy of gross margins indicates that the company has maintained some cost-effectiveness in the production, but it is still sh</w:t>
      </w:r>
      <w:r w:rsidR="00653BBF">
        <w:rPr>
          <w:rFonts w:ascii="Arial" w:hAnsi="Arial" w:cs="Arial"/>
          <w:sz w:val="24"/>
          <w:szCs w:val="24"/>
        </w:rPr>
        <w:t>adowed by the declining demand.</w:t>
      </w:r>
    </w:p>
    <w:p w14:paraId="2E9313F4" w14:textId="77777777" w:rsidR="00CA0687" w:rsidRPr="00653BBF" w:rsidRDefault="00CA0687" w:rsidP="00A36DC1">
      <w:pPr>
        <w:jc w:val="both"/>
        <w:rPr>
          <w:rFonts w:ascii="Arial" w:hAnsi="Arial" w:cs="Arial"/>
          <w:b/>
          <w:sz w:val="24"/>
          <w:szCs w:val="24"/>
        </w:rPr>
      </w:pPr>
      <w:r w:rsidRPr="00653BBF">
        <w:rPr>
          <w:rFonts w:ascii="Arial" w:hAnsi="Arial" w:cs="Arial"/>
          <w:b/>
          <w:sz w:val="24"/>
          <w:szCs w:val="24"/>
        </w:rPr>
        <w:t>Operating Margin:</w:t>
      </w:r>
    </w:p>
    <w:p w14:paraId="5B714B1C" w14:textId="77777777" w:rsidR="00CA0687" w:rsidRPr="00A61C7B" w:rsidRDefault="00CA0687" w:rsidP="00A36DC1">
      <w:pPr>
        <w:jc w:val="both"/>
        <w:rPr>
          <w:rFonts w:ascii="Arial" w:hAnsi="Arial" w:cs="Arial"/>
          <w:sz w:val="24"/>
          <w:szCs w:val="24"/>
        </w:rPr>
      </w:pPr>
      <w:r w:rsidRPr="00A61C7B">
        <w:rPr>
          <w:rFonts w:ascii="Arial" w:hAnsi="Arial" w:cs="Arial"/>
          <w:sz w:val="24"/>
          <w:szCs w:val="24"/>
        </w:rPr>
        <w:t xml:space="preserve">Its operating income was not doing well, and the profit of 37,267m in 2020 was lowered to 15,297m losses in 2024. Operating margin fell to both +6.1 and -3.9%. The high increase in operating expenses, reaching its peak of the year 2023 and amounting to 182,861m, illustrates the inflation of costs, possible inefficiencies, and impairment </w:t>
      </w:r>
      <w:r w:rsidRPr="00A61C7B">
        <w:rPr>
          <w:rFonts w:ascii="Arial" w:hAnsi="Arial" w:cs="Arial"/>
          <w:sz w:val="24"/>
          <w:szCs w:val="24"/>
        </w:rPr>
        <w:lastRenderedPageBreak/>
        <w:t>charges that led to poor performance in the operation. It is consistent with the literature stating that troubled companies tend to have an expense rigidity scenario when costs fail to match decreasing revenues (Damodaran, 2020).</w:t>
      </w:r>
    </w:p>
    <w:p w14:paraId="245B585A" w14:textId="77777777" w:rsidR="007A271B" w:rsidRPr="00653BBF" w:rsidRDefault="007A271B" w:rsidP="00A36DC1">
      <w:pPr>
        <w:jc w:val="both"/>
        <w:rPr>
          <w:rFonts w:ascii="Arial" w:hAnsi="Arial" w:cs="Arial"/>
          <w:b/>
          <w:sz w:val="24"/>
          <w:szCs w:val="24"/>
        </w:rPr>
      </w:pPr>
      <w:r w:rsidRPr="00653BBF">
        <w:rPr>
          <w:rFonts w:ascii="Arial" w:hAnsi="Arial" w:cs="Arial"/>
          <w:b/>
          <w:sz w:val="24"/>
          <w:szCs w:val="24"/>
        </w:rPr>
        <w:t>Net Profit Margin:</w:t>
      </w:r>
    </w:p>
    <w:p w14:paraId="5F592CBD"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 xml:space="preserve">The net profit margin declined to -6.1% (2024), compared with the +6.3% (2020). Significant impairments, probably associated with the decrease of asset values and reduced expectations of future cash flows are seen in the deep losses (year 2023) (98,238m). The continued decline in net income (negative) will expose the company to insolvency risk and reduce the retained earnings, as indicated by the decline in retained earnings between £324,990m (2020) and </w:t>
      </w:r>
      <w:r w:rsidR="00653BBF">
        <w:rPr>
          <w:rFonts w:ascii="Arial" w:hAnsi="Arial" w:cs="Arial"/>
          <w:sz w:val="24"/>
          <w:szCs w:val="24"/>
        </w:rPr>
        <w:t>208,431m (2024).</w:t>
      </w:r>
    </w:p>
    <w:p w14:paraId="7B1649C4" w14:textId="77777777" w:rsidR="007A271B" w:rsidRPr="00653BBF" w:rsidRDefault="007A271B" w:rsidP="00A36DC1">
      <w:pPr>
        <w:jc w:val="both"/>
        <w:rPr>
          <w:rFonts w:ascii="Arial" w:hAnsi="Arial" w:cs="Arial"/>
          <w:b/>
          <w:sz w:val="24"/>
          <w:szCs w:val="24"/>
        </w:rPr>
      </w:pPr>
      <w:r w:rsidRPr="00653BBF">
        <w:rPr>
          <w:rFonts w:ascii="Arial" w:hAnsi="Arial" w:cs="Arial"/>
          <w:b/>
          <w:sz w:val="24"/>
          <w:szCs w:val="24"/>
        </w:rPr>
        <w:t>ROA and ROE:</w:t>
      </w:r>
    </w:p>
    <w:p w14:paraId="2118CEC1"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The ROA and ROE have become negative over the past two years. The decreasing total assets and declining equity have negatively impacted returns, as it has been observed with unsuccessful global companies where profitability fails first, followed by a liquidity and solvency pressure that become harder to</w:t>
      </w:r>
      <w:r w:rsidR="00653BBF">
        <w:rPr>
          <w:rFonts w:ascii="Arial" w:hAnsi="Arial" w:cs="Arial"/>
          <w:sz w:val="24"/>
          <w:szCs w:val="24"/>
        </w:rPr>
        <w:t xml:space="preserve"> overcome (Moyer et al., 2018).</w:t>
      </w:r>
    </w:p>
    <w:p w14:paraId="4FC080FA"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 xml:space="preserve">Generally, profitability ratios indicate that a company is in the process of long-term and increasing downward trend and </w:t>
      </w:r>
      <w:r w:rsidR="00653BBF" w:rsidRPr="00A61C7B">
        <w:rPr>
          <w:rFonts w:ascii="Arial" w:hAnsi="Arial" w:cs="Arial"/>
          <w:sz w:val="24"/>
          <w:szCs w:val="24"/>
        </w:rPr>
        <w:t>cannot</w:t>
      </w:r>
      <w:r w:rsidRPr="00A61C7B">
        <w:rPr>
          <w:rFonts w:ascii="Arial" w:hAnsi="Arial" w:cs="Arial"/>
          <w:sz w:val="24"/>
          <w:szCs w:val="24"/>
        </w:rPr>
        <w:t xml:space="preserve"> be positively f</w:t>
      </w:r>
      <w:r w:rsidR="00653BBF">
        <w:rPr>
          <w:rFonts w:ascii="Arial" w:hAnsi="Arial" w:cs="Arial"/>
          <w:sz w:val="24"/>
          <w:szCs w:val="24"/>
        </w:rPr>
        <w:t>orecasted.</w:t>
      </w:r>
    </w:p>
    <w:p w14:paraId="2720DFDF" w14:textId="77777777" w:rsidR="007A271B" w:rsidRPr="00653BBF" w:rsidRDefault="00653BBF" w:rsidP="00D76367">
      <w:pPr>
        <w:pStyle w:val="Heading2"/>
      </w:pPr>
      <w:bookmarkStart w:id="3" w:name="_Toc214898183"/>
      <w:r w:rsidRPr="00653BBF">
        <w:t>2.2 Liquidity Analysis</w:t>
      </w:r>
      <w:bookmarkEnd w:id="3"/>
    </w:p>
    <w:p w14:paraId="33393AD0"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 xml:space="preserve">The liquidity ratios gauge the capability of the firm to </w:t>
      </w:r>
      <w:proofErr w:type="spellStart"/>
      <w:r w:rsidRPr="00A61C7B">
        <w:rPr>
          <w:rFonts w:ascii="Arial" w:hAnsi="Arial" w:cs="Arial"/>
          <w:sz w:val="24"/>
          <w:szCs w:val="24"/>
        </w:rPr>
        <w:t>fulfill</w:t>
      </w:r>
      <w:proofErr w:type="spellEnd"/>
      <w:r w:rsidRPr="00A61C7B">
        <w:rPr>
          <w:rFonts w:ascii="Arial" w:hAnsi="Arial" w:cs="Arial"/>
          <w:sz w:val="24"/>
          <w:szCs w:val="24"/>
        </w:rPr>
        <w:t xml:space="preserve"> the </w:t>
      </w:r>
      <w:proofErr w:type="gramStart"/>
      <w:r w:rsidRPr="00A61C7B">
        <w:rPr>
          <w:rFonts w:ascii="Arial" w:hAnsi="Arial" w:cs="Arial"/>
          <w:sz w:val="24"/>
          <w:szCs w:val="24"/>
        </w:rPr>
        <w:t>short term</w:t>
      </w:r>
      <w:proofErr w:type="gramEnd"/>
      <w:r w:rsidRPr="00A61C7B">
        <w:rPr>
          <w:rFonts w:ascii="Arial" w:hAnsi="Arial" w:cs="Arial"/>
          <w:sz w:val="24"/>
          <w:szCs w:val="24"/>
        </w:rPr>
        <w:t xml:space="preserve"> obligations. Liquidity risk is also one of the most important problems that General Electronics faces due to its credit line dependence and deteriorating cash.</w:t>
      </w:r>
    </w:p>
    <w:p w14:paraId="35921E5F" w14:textId="77777777" w:rsidR="007A271B" w:rsidRPr="00653BBF" w:rsidRDefault="007A271B" w:rsidP="00A36DC1">
      <w:pPr>
        <w:jc w:val="both"/>
        <w:rPr>
          <w:rFonts w:ascii="Arial" w:hAnsi="Arial" w:cs="Arial"/>
          <w:b/>
          <w:sz w:val="24"/>
          <w:szCs w:val="24"/>
        </w:rPr>
      </w:pPr>
      <w:r w:rsidRPr="00653BBF">
        <w:rPr>
          <w:rFonts w:ascii="Arial" w:hAnsi="Arial" w:cs="Arial"/>
          <w:b/>
          <w:sz w:val="24"/>
          <w:szCs w:val="24"/>
        </w:rPr>
        <w:lastRenderedPageBreak/>
        <w:t>Current Ratio:</w:t>
      </w:r>
    </w:p>
    <w:p w14:paraId="41A3F010"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The total current assets fell to 242,494m in the year 2024 as compared to 326,843m in the year 2020. In the meantime, current liabilities stood at a high of 158,291m in 2024. The current ratio decreased to levels lower than satisfactory levels (usually 1.5 2.0), which showed poorer short-term solvency. It has been argued in literature that companies whose liquidity position is waning are subject to supply chain disruptions, borrowing facilities, and reduced credit ratings</w:t>
      </w:r>
      <w:r w:rsidR="00653BBF">
        <w:rPr>
          <w:rFonts w:ascii="Arial" w:hAnsi="Arial" w:cs="Arial"/>
          <w:sz w:val="24"/>
          <w:szCs w:val="24"/>
        </w:rPr>
        <w:t xml:space="preserve"> (Correia et al., 2022).</w:t>
      </w:r>
    </w:p>
    <w:p w14:paraId="493D6F94" w14:textId="77777777" w:rsidR="007A271B" w:rsidRPr="00653BBF" w:rsidRDefault="007A271B" w:rsidP="00A36DC1">
      <w:pPr>
        <w:jc w:val="both"/>
        <w:rPr>
          <w:rFonts w:ascii="Arial" w:hAnsi="Arial" w:cs="Arial"/>
          <w:b/>
          <w:sz w:val="24"/>
          <w:szCs w:val="24"/>
        </w:rPr>
      </w:pPr>
      <w:r w:rsidRPr="00653BBF">
        <w:rPr>
          <w:rFonts w:ascii="Arial" w:hAnsi="Arial" w:cs="Arial"/>
          <w:b/>
          <w:sz w:val="24"/>
          <w:szCs w:val="24"/>
        </w:rPr>
        <w:t>Cash &amp; Cash Equivalents:</w:t>
      </w:r>
    </w:p>
    <w:p w14:paraId="54EE4B78"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Cash flow dropped to lower amounts of £26,783m (2024) than it was £57,153m (2020) although there was heavy borrowing in certain years. The decrease shows that operations and investments were consuming liquidity at a rate greater than fi</w:t>
      </w:r>
      <w:r w:rsidR="00653BBF">
        <w:rPr>
          <w:rFonts w:ascii="Arial" w:hAnsi="Arial" w:cs="Arial"/>
          <w:sz w:val="24"/>
          <w:szCs w:val="24"/>
        </w:rPr>
        <w:t>nancing was contributing to it.</w:t>
      </w:r>
    </w:p>
    <w:p w14:paraId="54D2181A" w14:textId="77777777" w:rsidR="007A271B" w:rsidRPr="00653BBF" w:rsidRDefault="007A271B" w:rsidP="00A36DC1">
      <w:pPr>
        <w:jc w:val="both"/>
        <w:rPr>
          <w:rFonts w:ascii="Arial" w:hAnsi="Arial" w:cs="Arial"/>
          <w:b/>
          <w:sz w:val="24"/>
          <w:szCs w:val="24"/>
        </w:rPr>
      </w:pPr>
      <w:r w:rsidRPr="00653BBF">
        <w:rPr>
          <w:rFonts w:ascii="Arial" w:hAnsi="Arial" w:cs="Arial"/>
          <w:b/>
          <w:sz w:val="24"/>
          <w:szCs w:val="24"/>
        </w:rPr>
        <w:t>Quick Ratio:</w:t>
      </w:r>
    </w:p>
    <w:p w14:paraId="1AF391A9" w14:textId="77777777" w:rsidR="007A271B" w:rsidRPr="00A61C7B" w:rsidRDefault="007A271B" w:rsidP="00A36DC1">
      <w:pPr>
        <w:jc w:val="both"/>
        <w:rPr>
          <w:rFonts w:ascii="Arial" w:hAnsi="Arial" w:cs="Arial"/>
          <w:sz w:val="24"/>
          <w:szCs w:val="24"/>
        </w:rPr>
      </w:pPr>
      <w:r w:rsidRPr="00A61C7B">
        <w:rPr>
          <w:rFonts w:ascii="Arial" w:hAnsi="Arial" w:cs="Arial"/>
          <w:sz w:val="24"/>
          <w:szCs w:val="24"/>
        </w:rPr>
        <w:t>However, in spite of the fact that the quick assets like inventory are not included, the large decrease in cash is an indication that the quick ratio is going to be even lower, which implies increased liquidity pressure.</w:t>
      </w:r>
    </w:p>
    <w:p w14:paraId="0D27CFAC"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 xml:space="preserve">Overall, the worsening of liquidity is an indication of the urgent necessity of stabilising cash flows and </w:t>
      </w:r>
      <w:r w:rsidR="00653BBF">
        <w:rPr>
          <w:rFonts w:ascii="Arial" w:hAnsi="Arial" w:cs="Arial"/>
          <w:sz w:val="24"/>
          <w:szCs w:val="24"/>
        </w:rPr>
        <w:t>enhancing the working capitals.</w:t>
      </w:r>
    </w:p>
    <w:p w14:paraId="4B56B3B4" w14:textId="77777777" w:rsidR="00D56E4C" w:rsidRPr="00653BBF" w:rsidRDefault="00D56E4C" w:rsidP="00D76367">
      <w:pPr>
        <w:pStyle w:val="Heading2"/>
      </w:pPr>
      <w:bookmarkStart w:id="4" w:name="_Toc214898184"/>
      <w:r w:rsidRPr="00A61C7B">
        <w:t>2</w:t>
      </w:r>
      <w:r w:rsidR="00653BBF">
        <w:t>.3 Efficiency (Activity) Ratios</w:t>
      </w:r>
      <w:bookmarkEnd w:id="4"/>
    </w:p>
    <w:p w14:paraId="5838DF66"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Efficiency ratios present an understanding of the efficiency of assets to generate revenue.</w:t>
      </w:r>
    </w:p>
    <w:p w14:paraId="18DF322F"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lastRenderedPageBreak/>
        <w:t>Inventory Days:</w:t>
      </w:r>
    </w:p>
    <w:p w14:paraId="4594FEA7"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increase in inventory during previous years was gigantic, reaching its highest point in 2022 when the company had 140,181m, and in 2024, the inventory amounted to 79,355m. This volatility is an indication that there is poor demand forecasting or stock accumulation. A large number of inventory days means that the capital is devoted to the inventory and there is less liqu</w:t>
      </w:r>
      <w:r w:rsidR="00653BBF">
        <w:rPr>
          <w:rFonts w:ascii="Arial" w:hAnsi="Arial" w:cs="Arial"/>
          <w:sz w:val="24"/>
          <w:szCs w:val="24"/>
        </w:rPr>
        <w:t>idity (</w:t>
      </w:r>
      <w:proofErr w:type="spellStart"/>
      <w:r w:rsidR="00653BBF">
        <w:rPr>
          <w:rFonts w:ascii="Arial" w:hAnsi="Arial" w:cs="Arial"/>
          <w:sz w:val="24"/>
          <w:szCs w:val="24"/>
        </w:rPr>
        <w:t>Atrill</w:t>
      </w:r>
      <w:proofErr w:type="spellEnd"/>
      <w:r w:rsidR="00653BBF">
        <w:rPr>
          <w:rFonts w:ascii="Arial" w:hAnsi="Arial" w:cs="Arial"/>
          <w:sz w:val="24"/>
          <w:szCs w:val="24"/>
        </w:rPr>
        <w:t xml:space="preserve"> &amp; McLaney, 2020).</w:t>
      </w:r>
    </w:p>
    <w:p w14:paraId="7FFA34BD"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Receivable Days:</w:t>
      </w:r>
    </w:p>
    <w:p w14:paraId="3CC64254"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receivables were also healthy throughout the five years and failed to decline corresponding to the decelerating sales. This is an indication of sluggish collections or lax credit policies, which are both a</w:t>
      </w:r>
      <w:r w:rsidR="00653BBF">
        <w:rPr>
          <w:rFonts w:ascii="Arial" w:hAnsi="Arial" w:cs="Arial"/>
          <w:sz w:val="24"/>
          <w:szCs w:val="24"/>
        </w:rPr>
        <w:t xml:space="preserve"> source of strain on cash flow.</w:t>
      </w:r>
    </w:p>
    <w:p w14:paraId="1CEB5A2C"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Payable Days:</w:t>
      </w:r>
    </w:p>
    <w:p w14:paraId="0BEF12AB"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Payables decreased by 92,707m (2021) to 72,031m (2024) i.e. the company is paying the suppliers at a faster rate with the liquidity level decreasing hence unsustainable business metho</w:t>
      </w:r>
      <w:r w:rsidR="00653BBF">
        <w:rPr>
          <w:rFonts w:ascii="Arial" w:hAnsi="Arial" w:cs="Arial"/>
          <w:sz w:val="24"/>
          <w:szCs w:val="24"/>
        </w:rPr>
        <w:t>d with the company in distress.</w:t>
      </w:r>
    </w:p>
    <w:p w14:paraId="6DABE4F0"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Asset Turnover:</w:t>
      </w:r>
    </w:p>
    <w:p w14:paraId="767ABB94"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 xml:space="preserve">The sales run down more rapidly than assets and this is why there is a weak asset turnover. It means decreasing efficiency and use of the asset base that is common in the firms having excess capacity or </w:t>
      </w:r>
      <w:r w:rsidR="00653BBF">
        <w:rPr>
          <w:rFonts w:ascii="Arial" w:hAnsi="Arial" w:cs="Arial"/>
          <w:sz w:val="24"/>
          <w:szCs w:val="24"/>
        </w:rPr>
        <w:t>old technology (Higgins, 2022).</w:t>
      </w:r>
    </w:p>
    <w:p w14:paraId="5D7B0849"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All in all, efficiency indicators indicate inefficiency in working capital discipline and the optimal utilisation of assets.</w:t>
      </w:r>
    </w:p>
    <w:p w14:paraId="53F9CB89" w14:textId="77777777" w:rsidR="00D56E4C" w:rsidRPr="00A61C7B" w:rsidRDefault="00D56E4C" w:rsidP="00A36DC1">
      <w:pPr>
        <w:jc w:val="both"/>
        <w:rPr>
          <w:rFonts w:ascii="Arial" w:hAnsi="Arial" w:cs="Arial"/>
          <w:sz w:val="24"/>
          <w:szCs w:val="24"/>
        </w:rPr>
      </w:pPr>
    </w:p>
    <w:p w14:paraId="310219A4" w14:textId="77777777" w:rsidR="00D56E4C" w:rsidRPr="00653BBF" w:rsidRDefault="00D56E4C" w:rsidP="00D76367">
      <w:pPr>
        <w:pStyle w:val="Heading2"/>
      </w:pPr>
      <w:bookmarkStart w:id="5" w:name="_Toc214898185"/>
      <w:r w:rsidRPr="00A61C7B">
        <w:lastRenderedPageBreak/>
        <w:t>2.4 Gearing</w:t>
      </w:r>
      <w:r w:rsidR="00BE6D03" w:rsidRPr="00A61C7B">
        <w:t xml:space="preserve"> and Leverage Analysis</w:t>
      </w:r>
      <w:bookmarkEnd w:id="5"/>
    </w:p>
    <w:p w14:paraId="389E7E5F"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 xml:space="preserve">General Electronics has suffered a lot in </w:t>
      </w:r>
      <w:r w:rsidR="00653BBF">
        <w:rPr>
          <w:rFonts w:ascii="Arial" w:hAnsi="Arial" w:cs="Arial"/>
          <w:sz w:val="24"/>
          <w:szCs w:val="24"/>
        </w:rPr>
        <w:t>terms of its solvency position.</w:t>
      </w:r>
    </w:p>
    <w:p w14:paraId="3362DB87"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Debt-to-Equity Ratio:</w:t>
      </w:r>
    </w:p>
    <w:p w14:paraId="728C9BC9"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decrease in equity was huge to 153,105m (2024) compared to 313,301m (2020), whereas liabilities were high. With a shrinking equity, leverage ratios deteriorate, which is the case of increasing financial instability. This trend is consistent with the results that a decreasing equity is a major predicto</w:t>
      </w:r>
      <w:r w:rsidR="00BE6D03" w:rsidRPr="00A61C7B">
        <w:rPr>
          <w:rFonts w:ascii="Arial" w:hAnsi="Arial" w:cs="Arial"/>
          <w:sz w:val="24"/>
          <w:szCs w:val="24"/>
        </w:rPr>
        <w:t>r of bankruptcy (Altman, 2019).</w:t>
      </w:r>
    </w:p>
    <w:p w14:paraId="174174BE"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Short-Term Debt Dependence:</w:t>
      </w:r>
    </w:p>
    <w:p w14:paraId="45286747"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increase in credit lines was to high levels of 88,000m in 2022. The high dependency on the short-term credit would subject the company to refinancing risks and sensitivity to interest rates.</w:t>
      </w:r>
    </w:p>
    <w:p w14:paraId="3A0EE8DC"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Interest Coverage:</w:t>
      </w:r>
    </w:p>
    <w:p w14:paraId="69080022"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As of 2023, interest coverage is negative since EBIT is negative which implies that the firm will not be able to cover interest payments using operations. Companies that are in such status are normally termed as distress</w:t>
      </w:r>
      <w:r w:rsidR="00BE6D03" w:rsidRPr="00A61C7B">
        <w:rPr>
          <w:rFonts w:ascii="Arial" w:hAnsi="Arial" w:cs="Arial"/>
          <w:sz w:val="24"/>
          <w:szCs w:val="24"/>
        </w:rPr>
        <w:t>ed (Maverick and Brooks, 2021).</w:t>
      </w:r>
    </w:p>
    <w:p w14:paraId="72FA0BBD"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In general, gearing ratios ratify a terrify</w:t>
      </w:r>
      <w:r w:rsidR="00BE6D03" w:rsidRPr="00A61C7B">
        <w:rPr>
          <w:rFonts w:ascii="Arial" w:hAnsi="Arial" w:cs="Arial"/>
          <w:sz w:val="24"/>
          <w:szCs w:val="24"/>
        </w:rPr>
        <w:t>ing solvency risk.</w:t>
      </w:r>
    </w:p>
    <w:p w14:paraId="7DA1475E" w14:textId="77777777" w:rsidR="00D56E4C" w:rsidRPr="00653BBF" w:rsidRDefault="00653BBF" w:rsidP="00D76367">
      <w:pPr>
        <w:pStyle w:val="Heading2"/>
      </w:pPr>
      <w:bookmarkStart w:id="6" w:name="_Toc214898186"/>
      <w:r>
        <w:t>2.5 Cash Flow Analysis</w:t>
      </w:r>
      <w:bookmarkEnd w:id="6"/>
    </w:p>
    <w:p w14:paraId="2F3BEF24" w14:textId="659A05C5" w:rsidR="00D56E4C" w:rsidRDefault="00D56E4C" w:rsidP="00A36DC1">
      <w:pPr>
        <w:jc w:val="both"/>
        <w:rPr>
          <w:rFonts w:ascii="Arial" w:hAnsi="Arial" w:cs="Arial"/>
          <w:sz w:val="24"/>
          <w:szCs w:val="24"/>
        </w:rPr>
      </w:pPr>
      <w:r w:rsidRPr="00A61C7B">
        <w:rPr>
          <w:rFonts w:ascii="Arial" w:hAnsi="Arial" w:cs="Arial"/>
          <w:sz w:val="24"/>
          <w:szCs w:val="24"/>
        </w:rPr>
        <w:t>Cash flow analysis will give a realistic analysis o</w:t>
      </w:r>
      <w:r w:rsidR="00653BBF">
        <w:rPr>
          <w:rFonts w:ascii="Arial" w:hAnsi="Arial" w:cs="Arial"/>
          <w:sz w:val="24"/>
          <w:szCs w:val="24"/>
        </w:rPr>
        <w:t>f sustainability of operations.</w:t>
      </w:r>
    </w:p>
    <w:p w14:paraId="60DC48E8" w14:textId="77777777" w:rsidR="007B61A3" w:rsidRPr="00A61C7B" w:rsidRDefault="007B61A3" w:rsidP="00A36DC1">
      <w:pPr>
        <w:jc w:val="both"/>
        <w:rPr>
          <w:rFonts w:ascii="Arial" w:hAnsi="Arial" w:cs="Arial"/>
          <w:sz w:val="24"/>
          <w:szCs w:val="24"/>
        </w:rPr>
      </w:pPr>
    </w:p>
    <w:p w14:paraId="2951F3A6"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lastRenderedPageBreak/>
        <w:t>Operating Cash Flow (OCF):</w:t>
      </w:r>
    </w:p>
    <w:p w14:paraId="47FCEA4A"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Despite the positive OCF in most of the years (e.g., in 2023, in the amount of £25,190m), the trend is fluctuating. Cash flow was very sensitive to inventory adjustments and receivables fluctuations. The OCF of firms that are in distress tend to be positive because of working capital declines and not better profi</w:t>
      </w:r>
      <w:r w:rsidR="00BE6D03" w:rsidRPr="00A61C7B">
        <w:rPr>
          <w:rFonts w:ascii="Arial" w:hAnsi="Arial" w:cs="Arial"/>
          <w:sz w:val="24"/>
          <w:szCs w:val="24"/>
        </w:rPr>
        <w:t>tability (Koller et al., 2020).</w:t>
      </w:r>
    </w:p>
    <w:p w14:paraId="4CB5018F"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Investing Cash Flow:</w:t>
      </w:r>
    </w:p>
    <w:p w14:paraId="57099B45"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Negative investing cash flows are those that show continued spending of capital in case of loss. It might be required to cut down on these commitments i</w:t>
      </w:r>
      <w:r w:rsidR="00BE6D03" w:rsidRPr="00A61C7B">
        <w:rPr>
          <w:rFonts w:ascii="Arial" w:hAnsi="Arial" w:cs="Arial"/>
          <w:sz w:val="24"/>
          <w:szCs w:val="24"/>
        </w:rPr>
        <w:t>n the process of restructuring.</w:t>
      </w:r>
    </w:p>
    <w:p w14:paraId="26969B7B" w14:textId="77777777" w:rsidR="00D56E4C" w:rsidRPr="00A61C7B" w:rsidRDefault="00D56E4C" w:rsidP="00A36DC1">
      <w:pPr>
        <w:jc w:val="both"/>
        <w:rPr>
          <w:rFonts w:ascii="Arial" w:hAnsi="Arial" w:cs="Arial"/>
          <w:b/>
          <w:sz w:val="24"/>
          <w:szCs w:val="24"/>
        </w:rPr>
      </w:pPr>
      <w:r w:rsidRPr="00A61C7B">
        <w:rPr>
          <w:rFonts w:ascii="Arial" w:hAnsi="Arial" w:cs="Arial"/>
          <w:b/>
          <w:sz w:val="24"/>
          <w:szCs w:val="24"/>
        </w:rPr>
        <w:t>Financing Cash Flow:</w:t>
      </w:r>
    </w:p>
    <w:p w14:paraId="7AD7895C"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company did depend on excessive borrowing during certain years (e.g., £133,000m in 2022). This is an indication of structural requirement of external funding, which cannot be maintained un</w:t>
      </w:r>
      <w:r w:rsidR="00BE6D03" w:rsidRPr="00A61C7B">
        <w:rPr>
          <w:rFonts w:ascii="Arial" w:hAnsi="Arial" w:cs="Arial"/>
          <w:sz w:val="24"/>
          <w:szCs w:val="24"/>
        </w:rPr>
        <w:t>less profitability is restored.</w:t>
      </w:r>
    </w:p>
    <w:p w14:paraId="39BD79CB"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 xml:space="preserve">To conclude, the cash flow analysis reveals that the company has short-term liquidity, but is </w:t>
      </w:r>
      <w:r w:rsidR="00BE6D03" w:rsidRPr="00A61C7B">
        <w:rPr>
          <w:rFonts w:ascii="Arial" w:hAnsi="Arial" w:cs="Arial"/>
          <w:sz w:val="24"/>
          <w:szCs w:val="24"/>
        </w:rPr>
        <w:t>unsustainable in the long term.</w:t>
      </w:r>
    </w:p>
    <w:p w14:paraId="34F645D3" w14:textId="77777777" w:rsidR="00D56E4C" w:rsidRPr="00A61C7B" w:rsidRDefault="00D56E4C" w:rsidP="00D76367">
      <w:pPr>
        <w:pStyle w:val="Heading2"/>
      </w:pPr>
      <w:bookmarkStart w:id="7" w:name="_Toc214898187"/>
      <w:r w:rsidRPr="00A61C7B">
        <w:t>2.6 Corporate Predic</w:t>
      </w:r>
      <w:r w:rsidR="00BE6D03" w:rsidRPr="00A61C7B">
        <w:t>tion of Failure Z-Score Altman</w:t>
      </w:r>
      <w:bookmarkEnd w:id="7"/>
    </w:p>
    <w:p w14:paraId="66E18AC3"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 xml:space="preserve">Altman Z-Score model consists of a combination of liquidity, profitability, leverage, and solvency ratios to predict a risk of bankruptcy (Altman, 2019). With a diminishing working capital, negative EBIT, decreasing retained earnings and high leverage, the probable Z-Score of General Electronics would be in the </w:t>
      </w:r>
      <w:r w:rsidR="00BE6D03" w:rsidRPr="00A61C7B">
        <w:rPr>
          <w:rFonts w:ascii="Arial" w:hAnsi="Arial" w:cs="Arial"/>
          <w:sz w:val="24"/>
          <w:szCs w:val="24"/>
        </w:rPr>
        <w:t>distress zone in 2023 and 2024.</w:t>
      </w:r>
    </w:p>
    <w:p w14:paraId="7595563E"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lastRenderedPageBreak/>
        <w:t>A low Z-Score in</w:t>
      </w:r>
      <w:r w:rsidR="00653BBF">
        <w:rPr>
          <w:rFonts w:ascii="Arial" w:hAnsi="Arial" w:cs="Arial"/>
          <w:sz w:val="24"/>
          <w:szCs w:val="24"/>
        </w:rPr>
        <w:t>dicates:</w:t>
      </w:r>
    </w:p>
    <w:p w14:paraId="7D1A8EF1" w14:textId="77777777" w:rsidR="00D56E4C" w:rsidRPr="00653BBF" w:rsidRDefault="00D56E4C" w:rsidP="00A36DC1">
      <w:pPr>
        <w:pStyle w:val="ListParagraph"/>
        <w:numPr>
          <w:ilvl w:val="0"/>
          <w:numId w:val="1"/>
        </w:numPr>
        <w:jc w:val="both"/>
        <w:rPr>
          <w:rFonts w:ascii="Arial" w:hAnsi="Arial" w:cs="Arial"/>
          <w:sz w:val="24"/>
          <w:szCs w:val="24"/>
        </w:rPr>
      </w:pPr>
      <w:r w:rsidRPr="00A61C7B">
        <w:rPr>
          <w:rFonts w:ascii="Arial" w:hAnsi="Arial" w:cs="Arial"/>
          <w:sz w:val="24"/>
          <w:szCs w:val="24"/>
        </w:rPr>
        <w:t>high default probability,</w:t>
      </w:r>
    </w:p>
    <w:p w14:paraId="7EEAAEA8" w14:textId="77777777" w:rsidR="00D56E4C" w:rsidRPr="00653BBF" w:rsidRDefault="00D56E4C" w:rsidP="00A36DC1">
      <w:pPr>
        <w:pStyle w:val="ListParagraph"/>
        <w:numPr>
          <w:ilvl w:val="0"/>
          <w:numId w:val="1"/>
        </w:numPr>
        <w:jc w:val="both"/>
        <w:rPr>
          <w:rFonts w:ascii="Arial" w:hAnsi="Arial" w:cs="Arial"/>
          <w:sz w:val="24"/>
          <w:szCs w:val="24"/>
        </w:rPr>
      </w:pPr>
      <w:r w:rsidRPr="00A61C7B">
        <w:rPr>
          <w:rFonts w:ascii="Arial" w:hAnsi="Arial" w:cs="Arial"/>
          <w:sz w:val="24"/>
          <w:szCs w:val="24"/>
        </w:rPr>
        <w:t>unviable cost base,</w:t>
      </w:r>
    </w:p>
    <w:p w14:paraId="0C3B4DA8" w14:textId="77777777" w:rsidR="00D56E4C" w:rsidRPr="00653BBF" w:rsidRDefault="00D56E4C" w:rsidP="00A36DC1">
      <w:pPr>
        <w:pStyle w:val="ListParagraph"/>
        <w:numPr>
          <w:ilvl w:val="0"/>
          <w:numId w:val="1"/>
        </w:numPr>
        <w:jc w:val="both"/>
        <w:rPr>
          <w:rFonts w:ascii="Arial" w:hAnsi="Arial" w:cs="Arial"/>
          <w:sz w:val="24"/>
          <w:szCs w:val="24"/>
        </w:rPr>
      </w:pPr>
      <w:r w:rsidRPr="00A61C7B">
        <w:rPr>
          <w:rFonts w:ascii="Arial" w:hAnsi="Arial" w:cs="Arial"/>
          <w:sz w:val="24"/>
          <w:szCs w:val="24"/>
        </w:rPr>
        <w:t>receding investor confidence, and</w:t>
      </w:r>
    </w:p>
    <w:p w14:paraId="5A1EEBCA" w14:textId="77777777" w:rsidR="00D56E4C" w:rsidRPr="00653BBF" w:rsidRDefault="00D56E4C" w:rsidP="00A36DC1">
      <w:pPr>
        <w:pStyle w:val="ListParagraph"/>
        <w:numPr>
          <w:ilvl w:val="0"/>
          <w:numId w:val="1"/>
        </w:numPr>
        <w:jc w:val="both"/>
        <w:rPr>
          <w:rFonts w:ascii="Arial" w:hAnsi="Arial" w:cs="Arial"/>
          <w:sz w:val="24"/>
          <w:szCs w:val="24"/>
        </w:rPr>
      </w:pPr>
      <w:r w:rsidRPr="00A61C7B">
        <w:rPr>
          <w:rFonts w:ascii="Arial" w:hAnsi="Arial" w:cs="Arial"/>
          <w:sz w:val="24"/>
          <w:szCs w:val="24"/>
        </w:rPr>
        <w:t>urgent restructuring is required.</w:t>
      </w:r>
    </w:p>
    <w:p w14:paraId="6F488257"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This is in line with broader studies that have revealed that decreasing equity, negative returns and high leverage are strong forecasts of corporate failure (</w:t>
      </w:r>
      <w:proofErr w:type="spellStart"/>
      <w:r w:rsidRPr="00A61C7B">
        <w:rPr>
          <w:rFonts w:ascii="Arial" w:hAnsi="Arial" w:cs="Arial"/>
          <w:sz w:val="24"/>
          <w:szCs w:val="24"/>
        </w:rPr>
        <w:t>Bellovary</w:t>
      </w:r>
      <w:proofErr w:type="spellEnd"/>
      <w:r w:rsidRPr="00A61C7B">
        <w:rPr>
          <w:rFonts w:ascii="Arial" w:hAnsi="Arial" w:cs="Arial"/>
          <w:sz w:val="24"/>
          <w:szCs w:val="24"/>
        </w:rPr>
        <w:t xml:space="preserve"> et al., 2017).</w:t>
      </w:r>
    </w:p>
    <w:p w14:paraId="4BBD3B44" w14:textId="77777777" w:rsidR="00D56E4C" w:rsidRPr="00A61C7B" w:rsidRDefault="00D56E4C" w:rsidP="00D76367">
      <w:pPr>
        <w:pStyle w:val="Heading2"/>
      </w:pPr>
      <w:bookmarkStart w:id="8" w:name="_Toc214898188"/>
      <w:r w:rsidRPr="00A61C7B">
        <w:t>2.7</w:t>
      </w:r>
      <w:r w:rsidR="00BE6D03" w:rsidRPr="00A61C7B">
        <w:t xml:space="preserve"> Summary of Diagnostic Findings</w:t>
      </w:r>
      <w:bookmarkEnd w:id="8"/>
    </w:p>
    <w:p w14:paraId="35977CB1" w14:textId="77777777" w:rsidR="00D56E4C" w:rsidRPr="00A61C7B" w:rsidRDefault="00D56E4C" w:rsidP="00A36DC1">
      <w:pPr>
        <w:jc w:val="both"/>
        <w:rPr>
          <w:rFonts w:ascii="Arial" w:hAnsi="Arial" w:cs="Arial"/>
          <w:sz w:val="24"/>
          <w:szCs w:val="24"/>
        </w:rPr>
      </w:pPr>
      <w:r w:rsidRPr="00A61C7B">
        <w:rPr>
          <w:rFonts w:ascii="Arial" w:hAnsi="Arial" w:cs="Arial"/>
          <w:sz w:val="24"/>
          <w:szCs w:val="24"/>
        </w:rPr>
        <w:t>The analysis over the five years has remarkably shown a financial decline of great severity in all aspects. There is no more profit, and liquidity has become very challenging to handle, as shown by the efficiency indicators which point out poor working capital management, while the company's debt has grown to unmanageable levels. The Altman Z-Score evaluation reveals that the company is at the very brink of bankruptcy. Hence, it is critical to intervene at this strategic point through adoption of working capital reforms, restructuring and making prudent capital investment decisions.</w:t>
      </w:r>
    </w:p>
    <w:p w14:paraId="0F9755BD" w14:textId="77777777" w:rsidR="00550120" w:rsidRPr="00A61C7B" w:rsidRDefault="00277858" w:rsidP="00D76367">
      <w:pPr>
        <w:pStyle w:val="Heading1"/>
      </w:pPr>
      <w:bookmarkStart w:id="9" w:name="_Toc214898189"/>
      <w:r w:rsidRPr="00A61C7B">
        <w:t>3. Working Capital Management Analysis</w:t>
      </w:r>
      <w:bookmarkEnd w:id="9"/>
    </w:p>
    <w:p w14:paraId="3BC0F96B" w14:textId="77777777" w:rsidR="00277858" w:rsidRPr="00A61C7B" w:rsidRDefault="00277858" w:rsidP="00A36DC1">
      <w:pPr>
        <w:jc w:val="both"/>
        <w:rPr>
          <w:rFonts w:ascii="Arial" w:hAnsi="Arial" w:cs="Arial"/>
          <w:sz w:val="24"/>
          <w:szCs w:val="24"/>
        </w:rPr>
      </w:pPr>
      <w:r w:rsidRPr="00A61C7B">
        <w:rPr>
          <w:rFonts w:ascii="Arial" w:hAnsi="Arial" w:cs="Arial"/>
          <w:sz w:val="24"/>
          <w:szCs w:val="24"/>
        </w:rPr>
        <w:t>Working capital management is essential in achieving the liquidity, continuity of operations, and financial stability in the short term, particularly when the firms are under-distressed and they are in very competitive sectors internationally (</w:t>
      </w:r>
      <w:proofErr w:type="spellStart"/>
      <w:r w:rsidRPr="00A61C7B">
        <w:rPr>
          <w:rFonts w:ascii="Arial" w:hAnsi="Arial" w:cs="Arial"/>
          <w:sz w:val="24"/>
          <w:szCs w:val="24"/>
        </w:rPr>
        <w:t>Atrill</w:t>
      </w:r>
      <w:proofErr w:type="spellEnd"/>
      <w:r w:rsidRPr="00A61C7B">
        <w:rPr>
          <w:rFonts w:ascii="Arial" w:hAnsi="Arial" w:cs="Arial"/>
          <w:sz w:val="24"/>
          <w:szCs w:val="24"/>
        </w:rPr>
        <w:t xml:space="preserve"> and McLaney, 2022). In case of General Electronics, the accounting of cash operating cycle (COC), working capital structure, and short-term financing decisions reveals increasing liquidity </w:t>
      </w:r>
      <w:r w:rsidRPr="00A61C7B">
        <w:rPr>
          <w:rFonts w:ascii="Arial" w:hAnsi="Arial" w:cs="Arial"/>
          <w:sz w:val="24"/>
          <w:szCs w:val="24"/>
        </w:rPr>
        <w:lastRenderedPageBreak/>
        <w:t>stress and structural inefficiency that is contributing to creation of financial malaise in the firm. This part judges the working capital performance of the company in 2020-24 and recommends the corrective reforms based on best f</w:t>
      </w:r>
      <w:r w:rsidR="00653BBF">
        <w:rPr>
          <w:rFonts w:ascii="Arial" w:hAnsi="Arial" w:cs="Arial"/>
          <w:sz w:val="24"/>
          <w:szCs w:val="24"/>
        </w:rPr>
        <w:t>inancial management principles.</w:t>
      </w:r>
    </w:p>
    <w:p w14:paraId="752D5BD4" w14:textId="77777777" w:rsidR="00277858" w:rsidRPr="00653BBF" w:rsidRDefault="00277858" w:rsidP="00D76367">
      <w:pPr>
        <w:pStyle w:val="Heading2"/>
      </w:pPr>
      <w:bookmarkStart w:id="10" w:name="_Toc214898190"/>
      <w:r w:rsidRPr="00653BBF">
        <w:t>3.1 Cash Op</w:t>
      </w:r>
      <w:r w:rsidR="00653BBF" w:rsidRPr="00653BBF">
        <w:t>erating Cycle Analysis</w:t>
      </w:r>
      <w:bookmarkEnd w:id="10"/>
      <w:r w:rsidR="00653BBF" w:rsidRPr="00653BBF">
        <w:t xml:space="preserve"> </w:t>
      </w:r>
    </w:p>
    <w:p w14:paraId="6828CBAD" w14:textId="77777777" w:rsidR="00277858" w:rsidRPr="00A61C7B" w:rsidRDefault="00277858" w:rsidP="00A36DC1">
      <w:pPr>
        <w:jc w:val="both"/>
        <w:rPr>
          <w:rFonts w:ascii="Arial" w:hAnsi="Arial" w:cs="Arial"/>
          <w:sz w:val="24"/>
          <w:szCs w:val="24"/>
        </w:rPr>
      </w:pPr>
      <w:r w:rsidRPr="00A61C7B">
        <w:rPr>
          <w:rFonts w:ascii="Arial" w:hAnsi="Arial" w:cs="Arial"/>
          <w:sz w:val="24"/>
          <w:szCs w:val="24"/>
        </w:rPr>
        <w:t xml:space="preserve">A cash operating cycle (COC) is a measure that is used to determine the time the company requires to turn inventory purchases into cash receipts. It is a combination of inventory days, receivables days and payables days that will show the efficiency with which working capital </w:t>
      </w:r>
      <w:r w:rsidR="00653BBF">
        <w:rPr>
          <w:rFonts w:ascii="Arial" w:hAnsi="Arial" w:cs="Arial"/>
          <w:sz w:val="24"/>
          <w:szCs w:val="24"/>
        </w:rPr>
        <w:t>is used (Hillier et al., 2021).</w:t>
      </w:r>
    </w:p>
    <w:p w14:paraId="001A88D7" w14:textId="77777777" w:rsidR="00277858" w:rsidRPr="00274D88" w:rsidRDefault="00653BBF" w:rsidP="00A36DC1">
      <w:pPr>
        <w:jc w:val="both"/>
        <w:rPr>
          <w:rFonts w:ascii="Arial" w:hAnsi="Arial" w:cs="Arial"/>
          <w:b/>
          <w:sz w:val="24"/>
          <w:szCs w:val="24"/>
        </w:rPr>
      </w:pPr>
      <w:r w:rsidRPr="00274D88">
        <w:rPr>
          <w:rFonts w:ascii="Arial" w:hAnsi="Arial" w:cs="Arial"/>
          <w:b/>
          <w:sz w:val="24"/>
          <w:szCs w:val="24"/>
        </w:rPr>
        <w:t>Inventory Days</w:t>
      </w:r>
    </w:p>
    <w:p w14:paraId="15003D2E" w14:textId="77777777" w:rsidR="00277858" w:rsidRPr="00A61C7B" w:rsidRDefault="00277858" w:rsidP="00A36DC1">
      <w:pPr>
        <w:jc w:val="both"/>
        <w:rPr>
          <w:rFonts w:ascii="Arial" w:hAnsi="Arial" w:cs="Arial"/>
          <w:sz w:val="24"/>
          <w:szCs w:val="24"/>
        </w:rPr>
      </w:pPr>
      <w:r w:rsidRPr="00A61C7B">
        <w:rPr>
          <w:rFonts w:ascii="Arial" w:hAnsi="Arial" w:cs="Arial"/>
          <w:sz w:val="24"/>
          <w:szCs w:val="24"/>
        </w:rPr>
        <w:t>The number of inventory days varied as inventory days were low in 2020 with 100 days and high in 2022 with 131 days then decreased in 2024 to 103 days. This spike in 2022 suggests either overproduction, surplus inventory or poor demand projections. Long holding times in distressed companies are commonly associated with weak sales planning and lack of supply chain coordination (</w:t>
      </w:r>
      <w:proofErr w:type="spellStart"/>
      <w:r w:rsidRPr="00A61C7B">
        <w:rPr>
          <w:rFonts w:ascii="Arial" w:hAnsi="Arial" w:cs="Arial"/>
          <w:sz w:val="24"/>
          <w:szCs w:val="24"/>
        </w:rPr>
        <w:t>Deloof</w:t>
      </w:r>
      <w:proofErr w:type="spellEnd"/>
      <w:r w:rsidRPr="00A61C7B">
        <w:rPr>
          <w:rFonts w:ascii="Arial" w:hAnsi="Arial" w:cs="Arial"/>
          <w:sz w:val="24"/>
          <w:szCs w:val="24"/>
        </w:rPr>
        <w:t xml:space="preserve">, 2023). The decrease of 20232024 is good, yet it is still above-industry norms, which causes bound-up capital </w:t>
      </w:r>
      <w:r w:rsidR="00653BBF">
        <w:rPr>
          <w:rFonts w:ascii="Arial" w:hAnsi="Arial" w:cs="Arial"/>
          <w:sz w:val="24"/>
          <w:szCs w:val="24"/>
        </w:rPr>
        <w:t>and a lack of cash flexibility.</w:t>
      </w:r>
    </w:p>
    <w:p w14:paraId="4537D378" w14:textId="77777777" w:rsidR="00277858" w:rsidRPr="00653BBF" w:rsidRDefault="00653BBF" w:rsidP="00A36DC1">
      <w:pPr>
        <w:jc w:val="both"/>
        <w:rPr>
          <w:rFonts w:ascii="Arial" w:hAnsi="Arial" w:cs="Arial"/>
          <w:b/>
          <w:sz w:val="24"/>
          <w:szCs w:val="24"/>
        </w:rPr>
      </w:pPr>
      <w:r w:rsidRPr="00653BBF">
        <w:rPr>
          <w:rFonts w:ascii="Arial" w:hAnsi="Arial" w:cs="Arial"/>
          <w:b/>
          <w:sz w:val="24"/>
          <w:szCs w:val="24"/>
        </w:rPr>
        <w:t>Receivables Days</w:t>
      </w:r>
    </w:p>
    <w:p w14:paraId="09B88EED" w14:textId="77777777" w:rsidR="00277858" w:rsidRPr="00A61C7B" w:rsidRDefault="00277858" w:rsidP="00A36DC1">
      <w:pPr>
        <w:jc w:val="both"/>
        <w:rPr>
          <w:rFonts w:ascii="Arial" w:hAnsi="Arial" w:cs="Arial"/>
          <w:sz w:val="24"/>
          <w:szCs w:val="24"/>
        </w:rPr>
      </w:pPr>
      <w:r w:rsidRPr="00A61C7B">
        <w:rPr>
          <w:rFonts w:ascii="Arial" w:hAnsi="Arial" w:cs="Arial"/>
          <w:sz w:val="24"/>
          <w:szCs w:val="24"/>
        </w:rPr>
        <w:t xml:space="preserve">The receivable days went up as 77 days (2020) to 105 days (2024). Such degradation implies the inability to pay customers faster and possibly soft credit policies, which have been implemented to boost sales. Delayed payments have a direct negative impact on liquidity and put pressure on working capital. As per modern studies, the increase in the </w:t>
      </w:r>
      <w:r w:rsidRPr="00A61C7B">
        <w:rPr>
          <w:rFonts w:ascii="Arial" w:hAnsi="Arial" w:cs="Arial"/>
          <w:sz w:val="24"/>
          <w:szCs w:val="24"/>
        </w:rPr>
        <w:lastRenderedPageBreak/>
        <w:t>number of receivable days is one of the first signs of a customer default risk and waning competitive power (Pik</w:t>
      </w:r>
      <w:r w:rsidR="00653BBF">
        <w:rPr>
          <w:rFonts w:ascii="Arial" w:hAnsi="Arial" w:cs="Arial"/>
          <w:sz w:val="24"/>
          <w:szCs w:val="24"/>
        </w:rPr>
        <w:t>e &amp; Neale, 2022).</w:t>
      </w:r>
    </w:p>
    <w:p w14:paraId="084FC81B" w14:textId="77777777" w:rsidR="00241EA0" w:rsidRPr="00653BBF" w:rsidRDefault="00653BBF" w:rsidP="00A36DC1">
      <w:pPr>
        <w:jc w:val="both"/>
        <w:rPr>
          <w:rFonts w:ascii="Arial" w:hAnsi="Arial" w:cs="Arial"/>
          <w:b/>
          <w:sz w:val="24"/>
          <w:szCs w:val="24"/>
        </w:rPr>
      </w:pPr>
      <w:r w:rsidRPr="00653BBF">
        <w:rPr>
          <w:rFonts w:ascii="Arial" w:hAnsi="Arial" w:cs="Arial"/>
          <w:b/>
          <w:sz w:val="24"/>
          <w:szCs w:val="24"/>
        </w:rPr>
        <w:t>Payables Days</w:t>
      </w:r>
    </w:p>
    <w:p w14:paraId="77BC7B83"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The payable days increased to 94 days (2024) compared to the 69 days (2020). Longer payables may be a temporary relief of the short term financing but excessive dependence may result in killing of supplier relationships and supply chain stability. The growth of the payables is however not enough to compensate the concomitant growth in the receivables days resulting to net growt</w:t>
      </w:r>
      <w:r w:rsidR="00653BBF">
        <w:rPr>
          <w:rFonts w:ascii="Arial" w:hAnsi="Arial" w:cs="Arial"/>
          <w:sz w:val="24"/>
          <w:szCs w:val="24"/>
        </w:rPr>
        <w:t>h in the cash conversion cycle.</w:t>
      </w:r>
    </w:p>
    <w:p w14:paraId="14DB4A47" w14:textId="77777777" w:rsidR="00241EA0" w:rsidRPr="00653BBF" w:rsidRDefault="00241EA0" w:rsidP="00A36DC1">
      <w:pPr>
        <w:jc w:val="both"/>
        <w:rPr>
          <w:rFonts w:ascii="Arial" w:hAnsi="Arial" w:cs="Arial"/>
          <w:b/>
          <w:sz w:val="24"/>
          <w:szCs w:val="24"/>
        </w:rPr>
      </w:pPr>
      <w:r w:rsidRPr="00653BBF">
        <w:rPr>
          <w:rFonts w:ascii="Arial" w:hAnsi="Arial" w:cs="Arial"/>
          <w:b/>
          <w:sz w:val="24"/>
          <w:szCs w:val="24"/>
        </w:rPr>
        <w:t>The gene</w:t>
      </w:r>
      <w:r w:rsidR="00653BBF" w:rsidRPr="00653BBF">
        <w:rPr>
          <w:rFonts w:ascii="Arial" w:hAnsi="Arial" w:cs="Arial"/>
          <w:b/>
          <w:sz w:val="24"/>
          <w:szCs w:val="24"/>
        </w:rPr>
        <w:t>ral Cash Operating Cycle Trend</w:t>
      </w:r>
    </w:p>
    <w:p w14:paraId="3BBD38AB"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COC = Inventory Days + R</w:t>
      </w:r>
      <w:r w:rsidR="00653BBF">
        <w:rPr>
          <w:rFonts w:ascii="Arial" w:hAnsi="Arial" w:cs="Arial"/>
          <w:sz w:val="24"/>
          <w:szCs w:val="24"/>
        </w:rPr>
        <w:t>eceivable Days- Payable Days.</w:t>
      </w:r>
    </w:p>
    <w:p w14:paraId="6533DEC5" w14:textId="77777777" w:rsidR="00241EA0" w:rsidRPr="00A61C7B" w:rsidRDefault="00653BBF" w:rsidP="00A36DC1">
      <w:pPr>
        <w:jc w:val="both"/>
        <w:rPr>
          <w:rFonts w:ascii="Arial" w:hAnsi="Arial" w:cs="Arial"/>
          <w:sz w:val="24"/>
          <w:szCs w:val="24"/>
        </w:rPr>
      </w:pPr>
      <w:r>
        <w:rPr>
          <w:rFonts w:ascii="Arial" w:hAnsi="Arial" w:cs="Arial"/>
          <w:sz w:val="24"/>
          <w:szCs w:val="24"/>
        </w:rPr>
        <w:t>2020: 100 + 77 – 69 = 108 days</w:t>
      </w:r>
    </w:p>
    <w:p w14:paraId="11F625ED" w14:textId="77777777" w:rsidR="00241EA0" w:rsidRPr="00A61C7B" w:rsidRDefault="00653BBF" w:rsidP="00A36DC1">
      <w:pPr>
        <w:jc w:val="both"/>
        <w:rPr>
          <w:rFonts w:ascii="Arial" w:hAnsi="Arial" w:cs="Arial"/>
          <w:sz w:val="24"/>
          <w:szCs w:val="24"/>
        </w:rPr>
      </w:pPr>
      <w:r>
        <w:rPr>
          <w:rFonts w:ascii="Arial" w:hAnsi="Arial" w:cs="Arial"/>
          <w:sz w:val="24"/>
          <w:szCs w:val="24"/>
        </w:rPr>
        <w:t>2024: 103 + 105 – 94 = 114 days</w:t>
      </w:r>
    </w:p>
    <w:p w14:paraId="2B19C054"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The COC increased during the five-year period, which means that it is more cash-locked in and its operational efficiency decreases. As Brigham and Ehrhardt (2022) argue, the existence of a long-term COC is usually accompanied by growing short-term financing requirements and less financial flexibility which are clearly evident in t</w:t>
      </w:r>
      <w:r w:rsidR="00653BBF">
        <w:rPr>
          <w:rFonts w:ascii="Arial" w:hAnsi="Arial" w:cs="Arial"/>
          <w:sz w:val="24"/>
          <w:szCs w:val="24"/>
        </w:rPr>
        <w:t>he case of General Electronics.</w:t>
      </w:r>
    </w:p>
    <w:p w14:paraId="15F41815" w14:textId="77777777" w:rsidR="00241EA0" w:rsidRPr="00653BBF" w:rsidRDefault="00241EA0" w:rsidP="00D76367">
      <w:pPr>
        <w:pStyle w:val="Heading2"/>
      </w:pPr>
      <w:bookmarkStart w:id="11" w:name="_Toc214898191"/>
      <w:r w:rsidRPr="00653BBF">
        <w:t>3.2 Problems and Liquidity Pressures with working c</w:t>
      </w:r>
      <w:r w:rsidR="00653BBF" w:rsidRPr="00653BBF">
        <w:t>apital</w:t>
      </w:r>
      <w:bookmarkEnd w:id="11"/>
    </w:p>
    <w:p w14:paraId="504C8EA2" w14:textId="66A556DB" w:rsidR="00241EA0" w:rsidRDefault="00241EA0" w:rsidP="00A36DC1">
      <w:pPr>
        <w:jc w:val="both"/>
        <w:rPr>
          <w:rFonts w:ascii="Arial" w:hAnsi="Arial" w:cs="Arial"/>
          <w:sz w:val="24"/>
          <w:szCs w:val="24"/>
        </w:rPr>
      </w:pPr>
      <w:r w:rsidRPr="00A61C7B">
        <w:rPr>
          <w:rFonts w:ascii="Arial" w:hAnsi="Arial" w:cs="Arial"/>
          <w:sz w:val="24"/>
          <w:szCs w:val="24"/>
        </w:rPr>
        <w:t>The working capital trends indicate that it has a n</w:t>
      </w:r>
      <w:r w:rsidR="00653BBF">
        <w:rPr>
          <w:rFonts w:ascii="Arial" w:hAnsi="Arial" w:cs="Arial"/>
          <w:sz w:val="24"/>
          <w:szCs w:val="24"/>
        </w:rPr>
        <w:t>umber of structural weaknesses:</w:t>
      </w:r>
    </w:p>
    <w:p w14:paraId="7001EEB7" w14:textId="77777777" w:rsidR="00C5108C" w:rsidRPr="00A61C7B" w:rsidRDefault="00C5108C" w:rsidP="00A36DC1">
      <w:pPr>
        <w:jc w:val="both"/>
        <w:rPr>
          <w:rFonts w:ascii="Arial" w:hAnsi="Arial" w:cs="Arial"/>
          <w:sz w:val="24"/>
          <w:szCs w:val="24"/>
        </w:rPr>
      </w:pPr>
    </w:p>
    <w:p w14:paraId="2408AEC0" w14:textId="77777777" w:rsidR="00241EA0" w:rsidRPr="00653BBF" w:rsidRDefault="00241EA0" w:rsidP="00A36DC1">
      <w:pPr>
        <w:jc w:val="both"/>
        <w:rPr>
          <w:rFonts w:ascii="Arial" w:hAnsi="Arial" w:cs="Arial"/>
          <w:b/>
          <w:sz w:val="24"/>
          <w:szCs w:val="24"/>
        </w:rPr>
      </w:pPr>
      <w:r w:rsidRPr="00653BBF">
        <w:rPr>
          <w:rFonts w:ascii="Arial" w:hAnsi="Arial" w:cs="Arial"/>
          <w:b/>
          <w:sz w:val="24"/>
          <w:szCs w:val="24"/>
        </w:rPr>
        <w:lastRenderedPageBreak/>
        <w:t>1. Over-reliance on inventory</w:t>
      </w:r>
    </w:p>
    <w:p w14:paraId="7C24C3AE"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Although the sales were declining, the inventory was high in most of the period indicating that there was slow-moving stock and poor demand forecasting. This is wasting cash which is not neces</w:t>
      </w:r>
      <w:r w:rsidR="00653BBF">
        <w:rPr>
          <w:rFonts w:ascii="Arial" w:hAnsi="Arial" w:cs="Arial"/>
          <w:sz w:val="24"/>
          <w:szCs w:val="24"/>
        </w:rPr>
        <w:t>sary and raising holding costs.</w:t>
      </w:r>
    </w:p>
    <w:p w14:paraId="2973D270" w14:textId="77777777" w:rsidR="00241EA0" w:rsidRPr="00653BBF" w:rsidRDefault="00653BBF" w:rsidP="00A36DC1">
      <w:pPr>
        <w:jc w:val="both"/>
        <w:rPr>
          <w:rFonts w:ascii="Arial" w:hAnsi="Arial" w:cs="Arial"/>
          <w:b/>
          <w:sz w:val="24"/>
          <w:szCs w:val="24"/>
        </w:rPr>
      </w:pPr>
      <w:r w:rsidRPr="00653BBF">
        <w:rPr>
          <w:rFonts w:ascii="Arial" w:hAnsi="Arial" w:cs="Arial"/>
          <w:b/>
          <w:sz w:val="24"/>
          <w:szCs w:val="24"/>
        </w:rPr>
        <w:t>2. Weak credit control</w:t>
      </w:r>
    </w:p>
    <w:p w14:paraId="5B5CDFA3"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 xml:space="preserve">The level of receivables was still too large as compared to the sales, which led to a slower cash turnover. It is possible that the company is giving credit to customers who are not credit worthy or the company has </w:t>
      </w:r>
      <w:r w:rsidR="00653BBF">
        <w:rPr>
          <w:rFonts w:ascii="Arial" w:hAnsi="Arial" w:cs="Arial"/>
          <w:sz w:val="24"/>
          <w:szCs w:val="24"/>
        </w:rPr>
        <w:t>no strict enforcement policies.</w:t>
      </w:r>
    </w:p>
    <w:p w14:paraId="14FC5EF6" w14:textId="77777777" w:rsidR="00241EA0" w:rsidRPr="00653BBF" w:rsidRDefault="00653BBF" w:rsidP="00A36DC1">
      <w:pPr>
        <w:jc w:val="both"/>
        <w:rPr>
          <w:rFonts w:ascii="Arial" w:hAnsi="Arial" w:cs="Arial"/>
          <w:b/>
          <w:sz w:val="24"/>
          <w:szCs w:val="24"/>
        </w:rPr>
      </w:pPr>
      <w:r w:rsidRPr="00653BBF">
        <w:rPr>
          <w:rFonts w:ascii="Arial" w:hAnsi="Arial" w:cs="Arial"/>
          <w:b/>
          <w:sz w:val="24"/>
          <w:szCs w:val="24"/>
        </w:rPr>
        <w:t>3. Declining cash reserves</w:t>
      </w:r>
    </w:p>
    <w:p w14:paraId="30D3C8AD"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Cash and cash equivalents decreased to £26,783m (2024) (2020) 57,153m. Such a fast fall is an indicator of internal cash burn</w:t>
      </w:r>
      <w:r w:rsidR="00653BBF">
        <w:rPr>
          <w:rFonts w:ascii="Arial" w:hAnsi="Arial" w:cs="Arial"/>
          <w:sz w:val="24"/>
          <w:szCs w:val="24"/>
        </w:rPr>
        <w:t xml:space="preserve"> and reliance on outside funds.</w:t>
      </w:r>
    </w:p>
    <w:p w14:paraId="47C66F5C" w14:textId="77777777" w:rsidR="00241EA0" w:rsidRPr="00653BBF" w:rsidRDefault="00653BBF" w:rsidP="00A36DC1">
      <w:pPr>
        <w:jc w:val="both"/>
        <w:rPr>
          <w:rFonts w:ascii="Arial" w:hAnsi="Arial" w:cs="Arial"/>
          <w:b/>
          <w:sz w:val="24"/>
          <w:szCs w:val="24"/>
        </w:rPr>
      </w:pPr>
      <w:r w:rsidRPr="00653BBF">
        <w:rPr>
          <w:rFonts w:ascii="Arial" w:hAnsi="Arial" w:cs="Arial"/>
          <w:b/>
          <w:sz w:val="24"/>
          <w:szCs w:val="24"/>
        </w:rPr>
        <w:t>4. Heavy use of short-term debt</w:t>
      </w:r>
    </w:p>
    <w:p w14:paraId="22AB0673" w14:textId="77777777" w:rsidR="00241EA0" w:rsidRPr="00A61C7B" w:rsidRDefault="00241EA0" w:rsidP="00A36DC1">
      <w:pPr>
        <w:jc w:val="both"/>
        <w:rPr>
          <w:rFonts w:ascii="Arial" w:hAnsi="Arial" w:cs="Arial"/>
          <w:sz w:val="24"/>
          <w:szCs w:val="24"/>
        </w:rPr>
      </w:pPr>
      <w:r w:rsidRPr="00A61C7B">
        <w:rPr>
          <w:rFonts w:ascii="Arial" w:hAnsi="Arial" w:cs="Arial"/>
          <w:sz w:val="24"/>
          <w:szCs w:val="24"/>
        </w:rPr>
        <w:t>Debt lines were surged to up to 88,000m in 2022, showing the dependency on the short-term financing to cover the working capital shortages. Literature emphasizes that high concentration on short-term debt leads to a higher refinancing risk and interest exposure especially in the face of financial</w:t>
      </w:r>
      <w:r w:rsidR="00653BBF">
        <w:rPr>
          <w:rFonts w:ascii="Arial" w:hAnsi="Arial" w:cs="Arial"/>
          <w:sz w:val="24"/>
          <w:szCs w:val="24"/>
        </w:rPr>
        <w:t xml:space="preserve"> distress (Moyer et al., 2018).</w:t>
      </w:r>
    </w:p>
    <w:p w14:paraId="16231E15" w14:textId="77777777" w:rsidR="00382314" w:rsidRPr="00653BBF" w:rsidRDefault="00382314" w:rsidP="00A36DC1">
      <w:pPr>
        <w:jc w:val="both"/>
        <w:rPr>
          <w:rFonts w:ascii="Arial" w:hAnsi="Arial" w:cs="Arial"/>
          <w:b/>
          <w:sz w:val="24"/>
          <w:szCs w:val="24"/>
        </w:rPr>
      </w:pPr>
      <w:r w:rsidRPr="00653BBF">
        <w:rPr>
          <w:rFonts w:ascii="Arial" w:hAnsi="Arial" w:cs="Arial"/>
          <w:b/>
          <w:sz w:val="24"/>
          <w:szCs w:val="24"/>
        </w:rPr>
        <w:t>5. Inefficient payables</w:t>
      </w:r>
      <w:r w:rsidR="00653BBF" w:rsidRPr="00653BBF">
        <w:rPr>
          <w:rFonts w:ascii="Arial" w:hAnsi="Arial" w:cs="Arial"/>
          <w:b/>
          <w:sz w:val="24"/>
          <w:szCs w:val="24"/>
        </w:rPr>
        <w:t xml:space="preserve"> policy</w:t>
      </w:r>
    </w:p>
    <w:p w14:paraId="5C45B6DC" w14:textId="152FD68C" w:rsidR="00382314" w:rsidRDefault="00382314" w:rsidP="00A36DC1">
      <w:pPr>
        <w:jc w:val="both"/>
        <w:rPr>
          <w:rFonts w:ascii="Arial" w:hAnsi="Arial" w:cs="Arial"/>
          <w:sz w:val="24"/>
          <w:szCs w:val="24"/>
        </w:rPr>
      </w:pPr>
      <w:r w:rsidRPr="00A61C7B">
        <w:rPr>
          <w:rFonts w:ascii="Arial" w:hAnsi="Arial" w:cs="Arial"/>
          <w:sz w:val="24"/>
          <w:szCs w:val="24"/>
        </w:rPr>
        <w:t>Although payables are growing at a slight pace, the company is not taking advantage of supplier financing to the full extent. More planned extension of payables even without damaging supplier relationships w</w:t>
      </w:r>
      <w:r w:rsidR="00653BBF">
        <w:rPr>
          <w:rFonts w:ascii="Arial" w:hAnsi="Arial" w:cs="Arial"/>
          <w:sz w:val="24"/>
          <w:szCs w:val="24"/>
        </w:rPr>
        <w:t>ould provide further liquidity.</w:t>
      </w:r>
    </w:p>
    <w:p w14:paraId="67467A45" w14:textId="77777777" w:rsidR="00C5108C" w:rsidRPr="00A61C7B" w:rsidRDefault="00C5108C" w:rsidP="00A36DC1">
      <w:pPr>
        <w:jc w:val="both"/>
        <w:rPr>
          <w:rFonts w:ascii="Arial" w:hAnsi="Arial" w:cs="Arial"/>
          <w:sz w:val="24"/>
          <w:szCs w:val="24"/>
        </w:rPr>
      </w:pPr>
    </w:p>
    <w:p w14:paraId="79850EB4" w14:textId="77777777" w:rsidR="00382314" w:rsidRPr="00653BBF" w:rsidRDefault="00653BBF" w:rsidP="00A36DC1">
      <w:pPr>
        <w:jc w:val="both"/>
        <w:rPr>
          <w:rFonts w:ascii="Arial" w:hAnsi="Arial" w:cs="Arial"/>
          <w:b/>
          <w:sz w:val="24"/>
          <w:szCs w:val="24"/>
        </w:rPr>
      </w:pPr>
      <w:r w:rsidRPr="00653BBF">
        <w:rPr>
          <w:rFonts w:ascii="Arial" w:hAnsi="Arial" w:cs="Arial"/>
          <w:b/>
          <w:sz w:val="24"/>
          <w:szCs w:val="24"/>
        </w:rPr>
        <w:lastRenderedPageBreak/>
        <w:t>6. Cash Flow Vulnerability</w:t>
      </w:r>
    </w:p>
    <w:p w14:paraId="0092081B"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t>Given the fact that operating cash flow (OCF) was positive over a number of years, it was fuelled more by fluctuation of working capital than long run profitability. Research studies caution that positive OCF led by decreases in receivables or inventory covers financi</w:t>
      </w:r>
      <w:r w:rsidR="00653BBF">
        <w:rPr>
          <w:rFonts w:ascii="Arial" w:hAnsi="Arial" w:cs="Arial"/>
          <w:sz w:val="24"/>
          <w:szCs w:val="24"/>
        </w:rPr>
        <w:t>al flaws (Koller et al., 2020).</w:t>
      </w:r>
    </w:p>
    <w:p w14:paraId="7D4D98E5"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t>All these problems point to the fact that General Electronics has a liquidity squeeze that is aggravated by an improperly ali</w:t>
      </w:r>
      <w:r w:rsidR="00653BBF">
        <w:rPr>
          <w:rFonts w:ascii="Arial" w:hAnsi="Arial" w:cs="Arial"/>
          <w:sz w:val="24"/>
          <w:szCs w:val="24"/>
        </w:rPr>
        <w:t>gned working capital practices.</w:t>
      </w:r>
    </w:p>
    <w:p w14:paraId="24EF8606" w14:textId="77777777" w:rsidR="00382314" w:rsidRPr="00653BBF" w:rsidRDefault="00382314" w:rsidP="00D76367">
      <w:pPr>
        <w:pStyle w:val="Heading2"/>
      </w:pPr>
      <w:bookmarkStart w:id="12" w:name="_Toc214898192"/>
      <w:r w:rsidRPr="00653BBF">
        <w:t>3.3 Recommendations of Wor</w:t>
      </w:r>
      <w:r w:rsidR="00653BBF" w:rsidRPr="00653BBF">
        <w:t>king Capital Reform Strategies</w:t>
      </w:r>
      <w:bookmarkEnd w:id="12"/>
    </w:p>
    <w:p w14:paraId="13F56ABA"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t>General Electronics needs to pursue a holistic system of working capital reform based on best practice financial management to enhance the liqu</w:t>
      </w:r>
      <w:r w:rsidR="00653BBF">
        <w:rPr>
          <w:rFonts w:ascii="Arial" w:hAnsi="Arial" w:cs="Arial"/>
          <w:sz w:val="24"/>
          <w:szCs w:val="24"/>
        </w:rPr>
        <w:t>idity and stabilise operations.</w:t>
      </w:r>
    </w:p>
    <w:p w14:paraId="490C0D2E" w14:textId="77777777" w:rsidR="00382314" w:rsidRPr="00653BBF" w:rsidRDefault="00653BBF" w:rsidP="00A36DC1">
      <w:pPr>
        <w:jc w:val="both"/>
        <w:rPr>
          <w:rFonts w:ascii="Arial" w:hAnsi="Arial" w:cs="Arial"/>
          <w:b/>
          <w:sz w:val="24"/>
          <w:szCs w:val="24"/>
        </w:rPr>
      </w:pPr>
      <w:r>
        <w:rPr>
          <w:rFonts w:ascii="Arial" w:hAnsi="Arial" w:cs="Arial"/>
          <w:b/>
          <w:sz w:val="24"/>
          <w:szCs w:val="24"/>
        </w:rPr>
        <w:t>1. Optimise Inventory Control</w:t>
      </w:r>
    </w:p>
    <w:p w14:paraId="6E626C9C" w14:textId="77777777" w:rsidR="00382314" w:rsidRPr="00653BBF" w:rsidRDefault="00382314" w:rsidP="00A36DC1">
      <w:pPr>
        <w:pStyle w:val="ListParagraph"/>
        <w:numPr>
          <w:ilvl w:val="0"/>
          <w:numId w:val="6"/>
        </w:numPr>
        <w:jc w:val="both"/>
        <w:rPr>
          <w:rFonts w:ascii="Arial" w:hAnsi="Arial" w:cs="Arial"/>
          <w:sz w:val="24"/>
          <w:szCs w:val="24"/>
        </w:rPr>
      </w:pPr>
      <w:r w:rsidRPr="00A61C7B">
        <w:rPr>
          <w:rFonts w:ascii="Arial" w:hAnsi="Arial" w:cs="Arial"/>
          <w:sz w:val="24"/>
          <w:szCs w:val="24"/>
        </w:rPr>
        <w:t>Adopt demand based forecasting and inventory cleanness.</w:t>
      </w:r>
    </w:p>
    <w:p w14:paraId="50ED80C6" w14:textId="77777777" w:rsidR="00382314" w:rsidRPr="00653BBF" w:rsidRDefault="00382314" w:rsidP="00A36DC1">
      <w:pPr>
        <w:pStyle w:val="ListParagraph"/>
        <w:numPr>
          <w:ilvl w:val="0"/>
          <w:numId w:val="6"/>
        </w:numPr>
        <w:jc w:val="both"/>
        <w:rPr>
          <w:rFonts w:ascii="Arial" w:hAnsi="Arial" w:cs="Arial"/>
          <w:sz w:val="24"/>
          <w:szCs w:val="24"/>
        </w:rPr>
      </w:pPr>
      <w:r w:rsidRPr="00A61C7B">
        <w:rPr>
          <w:rFonts w:ascii="Arial" w:hAnsi="Arial" w:cs="Arial"/>
          <w:sz w:val="24"/>
          <w:szCs w:val="24"/>
        </w:rPr>
        <w:t>Streamline SKU and eliminate slow moving products.</w:t>
      </w:r>
    </w:p>
    <w:p w14:paraId="42721F8B" w14:textId="77777777" w:rsidR="00382314" w:rsidRPr="00A61C7B" w:rsidRDefault="00382314" w:rsidP="00A36DC1">
      <w:pPr>
        <w:pStyle w:val="ListParagraph"/>
        <w:numPr>
          <w:ilvl w:val="0"/>
          <w:numId w:val="6"/>
        </w:numPr>
        <w:jc w:val="both"/>
        <w:rPr>
          <w:rFonts w:ascii="Arial" w:hAnsi="Arial" w:cs="Arial"/>
          <w:sz w:val="24"/>
          <w:szCs w:val="24"/>
        </w:rPr>
      </w:pPr>
      <w:r w:rsidRPr="00A61C7B">
        <w:rPr>
          <w:rFonts w:ascii="Arial" w:hAnsi="Arial" w:cs="Arial"/>
          <w:sz w:val="24"/>
          <w:szCs w:val="24"/>
        </w:rPr>
        <w:t>Enhance supply coordination in the form of integrated supply planning.</w:t>
      </w:r>
    </w:p>
    <w:p w14:paraId="2F30FBC0"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t>Inventory strategies that are lean like JIT (Just-in-Time) are used to lower holding costs and unbou</w:t>
      </w:r>
      <w:r w:rsidR="00653BBF">
        <w:rPr>
          <w:rFonts w:ascii="Arial" w:hAnsi="Arial" w:cs="Arial"/>
          <w:sz w:val="24"/>
          <w:szCs w:val="24"/>
        </w:rPr>
        <w:t>nd capital (Christopher, 2020).</w:t>
      </w:r>
    </w:p>
    <w:p w14:paraId="0536CFF1" w14:textId="77777777" w:rsidR="00382314" w:rsidRPr="00653BBF" w:rsidRDefault="00382314" w:rsidP="00A36DC1">
      <w:pPr>
        <w:jc w:val="both"/>
        <w:rPr>
          <w:rFonts w:ascii="Arial" w:hAnsi="Arial" w:cs="Arial"/>
          <w:b/>
          <w:sz w:val="24"/>
          <w:szCs w:val="24"/>
        </w:rPr>
      </w:pPr>
      <w:r w:rsidRPr="00A61C7B">
        <w:rPr>
          <w:rFonts w:ascii="Arial" w:hAnsi="Arial" w:cs="Arial"/>
          <w:b/>
          <w:sz w:val="24"/>
          <w:szCs w:val="24"/>
        </w:rPr>
        <w:t>2. Enhance Policies on Credit Control and Collecti</w:t>
      </w:r>
      <w:r w:rsidR="00653BBF">
        <w:rPr>
          <w:rFonts w:ascii="Arial" w:hAnsi="Arial" w:cs="Arial"/>
          <w:b/>
          <w:sz w:val="24"/>
          <w:szCs w:val="24"/>
        </w:rPr>
        <w:t>on</w:t>
      </w:r>
    </w:p>
    <w:p w14:paraId="22D40634" w14:textId="77777777" w:rsidR="00382314" w:rsidRPr="00653BBF" w:rsidRDefault="00382314" w:rsidP="00A36DC1">
      <w:pPr>
        <w:pStyle w:val="ListParagraph"/>
        <w:numPr>
          <w:ilvl w:val="0"/>
          <w:numId w:val="5"/>
        </w:numPr>
        <w:jc w:val="both"/>
        <w:rPr>
          <w:rFonts w:ascii="Arial" w:hAnsi="Arial" w:cs="Arial"/>
          <w:sz w:val="24"/>
          <w:szCs w:val="24"/>
        </w:rPr>
      </w:pPr>
      <w:r w:rsidRPr="00A61C7B">
        <w:rPr>
          <w:rFonts w:ascii="Arial" w:hAnsi="Arial" w:cs="Arial"/>
          <w:sz w:val="24"/>
          <w:szCs w:val="24"/>
        </w:rPr>
        <w:t>Bring in more demanding credit conditions, based on customer credit scores.</w:t>
      </w:r>
    </w:p>
    <w:p w14:paraId="3AFEAE77" w14:textId="77777777" w:rsidR="00382314" w:rsidRPr="00653BBF" w:rsidRDefault="00382314" w:rsidP="00A36DC1">
      <w:pPr>
        <w:pStyle w:val="ListParagraph"/>
        <w:numPr>
          <w:ilvl w:val="0"/>
          <w:numId w:val="5"/>
        </w:numPr>
        <w:jc w:val="both"/>
        <w:rPr>
          <w:rFonts w:ascii="Arial" w:hAnsi="Arial" w:cs="Arial"/>
          <w:sz w:val="24"/>
          <w:szCs w:val="24"/>
        </w:rPr>
      </w:pPr>
      <w:r w:rsidRPr="00A61C7B">
        <w:rPr>
          <w:rFonts w:ascii="Arial" w:hAnsi="Arial" w:cs="Arial"/>
          <w:sz w:val="24"/>
          <w:szCs w:val="24"/>
        </w:rPr>
        <w:t>Provide credit discounts to speed up debt collection.</w:t>
      </w:r>
    </w:p>
    <w:p w14:paraId="5777E033" w14:textId="77777777" w:rsidR="00382314" w:rsidRPr="00A61C7B" w:rsidRDefault="00382314" w:rsidP="00A36DC1">
      <w:pPr>
        <w:pStyle w:val="ListParagraph"/>
        <w:numPr>
          <w:ilvl w:val="0"/>
          <w:numId w:val="5"/>
        </w:numPr>
        <w:jc w:val="both"/>
        <w:rPr>
          <w:rFonts w:ascii="Arial" w:hAnsi="Arial" w:cs="Arial"/>
          <w:sz w:val="24"/>
          <w:szCs w:val="24"/>
        </w:rPr>
      </w:pPr>
      <w:r w:rsidRPr="00A61C7B">
        <w:rPr>
          <w:rFonts w:ascii="Arial" w:hAnsi="Arial" w:cs="Arial"/>
          <w:sz w:val="24"/>
          <w:szCs w:val="24"/>
        </w:rPr>
        <w:t>Introduce automated billing and payments.</w:t>
      </w:r>
    </w:p>
    <w:p w14:paraId="2CE0DD9E"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lastRenderedPageBreak/>
        <w:t>COC can be lowered through enhancing the receivable collection and the operating cash flow can be bolstered (Pike and Neale, 2022).</w:t>
      </w:r>
    </w:p>
    <w:p w14:paraId="49A2CF1D" w14:textId="77777777" w:rsidR="00382314" w:rsidRPr="00653BBF" w:rsidRDefault="00382314" w:rsidP="00A36DC1">
      <w:pPr>
        <w:jc w:val="both"/>
        <w:rPr>
          <w:rFonts w:ascii="Arial" w:hAnsi="Arial" w:cs="Arial"/>
          <w:b/>
          <w:sz w:val="24"/>
          <w:szCs w:val="24"/>
        </w:rPr>
      </w:pPr>
      <w:r w:rsidRPr="00653BBF">
        <w:rPr>
          <w:rFonts w:ascii="Arial" w:hAnsi="Arial" w:cs="Arial"/>
          <w:b/>
          <w:sz w:val="24"/>
          <w:szCs w:val="24"/>
        </w:rPr>
        <w:t>3.</w:t>
      </w:r>
      <w:r w:rsidR="00A62166" w:rsidRPr="00653BBF">
        <w:rPr>
          <w:rFonts w:ascii="Arial" w:hAnsi="Arial" w:cs="Arial"/>
          <w:b/>
          <w:sz w:val="24"/>
          <w:szCs w:val="24"/>
        </w:rPr>
        <w:t xml:space="preserve"> Restructure Policy on Payables</w:t>
      </w:r>
    </w:p>
    <w:p w14:paraId="05F067C7" w14:textId="77777777" w:rsidR="00382314" w:rsidRPr="00A61C7B" w:rsidRDefault="00382314" w:rsidP="00A36DC1">
      <w:pPr>
        <w:pStyle w:val="ListParagraph"/>
        <w:numPr>
          <w:ilvl w:val="0"/>
          <w:numId w:val="4"/>
        </w:numPr>
        <w:jc w:val="both"/>
        <w:rPr>
          <w:rFonts w:ascii="Arial" w:hAnsi="Arial" w:cs="Arial"/>
          <w:sz w:val="24"/>
          <w:szCs w:val="24"/>
        </w:rPr>
      </w:pPr>
      <w:r w:rsidRPr="00A61C7B">
        <w:rPr>
          <w:rFonts w:ascii="Arial" w:hAnsi="Arial" w:cs="Arial"/>
          <w:sz w:val="24"/>
          <w:szCs w:val="24"/>
        </w:rPr>
        <w:t>Re-negotiate supplier agreements to get favourable conditions.</w:t>
      </w:r>
    </w:p>
    <w:p w14:paraId="72C9E168" w14:textId="77777777" w:rsidR="00382314" w:rsidRPr="00A61C7B" w:rsidRDefault="00382314" w:rsidP="00A36DC1">
      <w:pPr>
        <w:pStyle w:val="ListParagraph"/>
        <w:numPr>
          <w:ilvl w:val="0"/>
          <w:numId w:val="4"/>
        </w:numPr>
        <w:jc w:val="both"/>
        <w:rPr>
          <w:rFonts w:ascii="Arial" w:hAnsi="Arial" w:cs="Arial"/>
          <w:sz w:val="24"/>
          <w:szCs w:val="24"/>
        </w:rPr>
      </w:pPr>
      <w:r w:rsidRPr="00A61C7B">
        <w:rPr>
          <w:rFonts w:ascii="Arial" w:hAnsi="Arial" w:cs="Arial"/>
          <w:sz w:val="24"/>
          <w:szCs w:val="24"/>
        </w:rPr>
        <w:t>Lengthening time of payment where feasible, keeping favour with key players.</w:t>
      </w:r>
    </w:p>
    <w:p w14:paraId="45D941C0" w14:textId="77777777" w:rsidR="00382314" w:rsidRPr="00653BBF" w:rsidRDefault="00382314" w:rsidP="00A36DC1">
      <w:pPr>
        <w:pStyle w:val="ListParagraph"/>
        <w:numPr>
          <w:ilvl w:val="0"/>
          <w:numId w:val="4"/>
        </w:numPr>
        <w:jc w:val="both"/>
        <w:rPr>
          <w:rFonts w:ascii="Arial" w:hAnsi="Arial" w:cs="Arial"/>
          <w:sz w:val="24"/>
          <w:szCs w:val="24"/>
        </w:rPr>
      </w:pPr>
      <w:r w:rsidRPr="00A61C7B">
        <w:rPr>
          <w:rFonts w:ascii="Arial" w:hAnsi="Arial" w:cs="Arial"/>
          <w:sz w:val="24"/>
          <w:szCs w:val="24"/>
        </w:rPr>
        <w:t>Implement supplier-</w:t>
      </w:r>
      <w:proofErr w:type="spellStart"/>
      <w:r w:rsidRPr="00A61C7B">
        <w:rPr>
          <w:rFonts w:ascii="Arial" w:hAnsi="Arial" w:cs="Arial"/>
          <w:sz w:val="24"/>
          <w:szCs w:val="24"/>
        </w:rPr>
        <w:t>finnances</w:t>
      </w:r>
      <w:proofErr w:type="spellEnd"/>
      <w:r w:rsidRPr="00A61C7B">
        <w:rPr>
          <w:rFonts w:ascii="Arial" w:hAnsi="Arial" w:cs="Arial"/>
          <w:sz w:val="24"/>
          <w:szCs w:val="24"/>
        </w:rPr>
        <w:t xml:space="preserve"> like supplier-financing of key inventory.</w:t>
      </w:r>
    </w:p>
    <w:p w14:paraId="3ABC3D0A" w14:textId="77777777" w:rsidR="00382314" w:rsidRPr="00653BBF" w:rsidRDefault="00382314" w:rsidP="00A36DC1">
      <w:pPr>
        <w:jc w:val="both"/>
        <w:rPr>
          <w:rFonts w:ascii="Arial" w:hAnsi="Arial" w:cs="Arial"/>
          <w:b/>
          <w:sz w:val="24"/>
          <w:szCs w:val="24"/>
        </w:rPr>
      </w:pPr>
      <w:r w:rsidRPr="00A61C7B">
        <w:rPr>
          <w:rFonts w:ascii="Arial" w:hAnsi="Arial" w:cs="Arial"/>
          <w:b/>
          <w:sz w:val="24"/>
          <w:szCs w:val="24"/>
        </w:rPr>
        <w:t>4. Les</w:t>
      </w:r>
      <w:r w:rsidR="00A62166" w:rsidRPr="00A61C7B">
        <w:rPr>
          <w:rFonts w:ascii="Arial" w:hAnsi="Arial" w:cs="Arial"/>
          <w:b/>
          <w:sz w:val="24"/>
          <w:szCs w:val="24"/>
        </w:rPr>
        <w:t>sen Reliance on Short-term Debt</w:t>
      </w:r>
    </w:p>
    <w:p w14:paraId="627E7DC0" w14:textId="77777777" w:rsidR="00382314" w:rsidRPr="00A61C7B" w:rsidRDefault="00382314" w:rsidP="00A36DC1">
      <w:pPr>
        <w:jc w:val="both"/>
        <w:rPr>
          <w:rFonts w:ascii="Arial" w:hAnsi="Arial" w:cs="Arial"/>
          <w:sz w:val="24"/>
          <w:szCs w:val="24"/>
        </w:rPr>
      </w:pPr>
      <w:r w:rsidRPr="00A61C7B">
        <w:rPr>
          <w:rFonts w:ascii="Arial" w:hAnsi="Arial" w:cs="Arial"/>
          <w:sz w:val="24"/>
          <w:szCs w:val="24"/>
        </w:rPr>
        <w:t>Short-term borrowing is flexible but at large volumes, the high volumes expose the firm to refinancing risk. Biased refinancing to long-term debts guarantees a more effective cash planning and less rollover strain, especially in problematic co</w:t>
      </w:r>
      <w:r w:rsidR="00653BBF">
        <w:rPr>
          <w:rFonts w:ascii="Arial" w:hAnsi="Arial" w:cs="Arial"/>
          <w:sz w:val="24"/>
          <w:szCs w:val="24"/>
        </w:rPr>
        <w:t>mpanies (Hillier et al., 2021).</w:t>
      </w:r>
    </w:p>
    <w:p w14:paraId="29AB15C7" w14:textId="77777777" w:rsidR="00172C9A" w:rsidRPr="00A61C7B" w:rsidRDefault="00172C9A" w:rsidP="00A36DC1">
      <w:pPr>
        <w:jc w:val="both"/>
        <w:rPr>
          <w:rFonts w:ascii="Arial" w:hAnsi="Arial" w:cs="Arial"/>
          <w:b/>
          <w:sz w:val="24"/>
          <w:szCs w:val="24"/>
        </w:rPr>
      </w:pPr>
      <w:r w:rsidRPr="00A61C7B">
        <w:rPr>
          <w:rFonts w:ascii="Arial" w:hAnsi="Arial" w:cs="Arial"/>
          <w:b/>
          <w:sz w:val="24"/>
          <w:szCs w:val="24"/>
        </w:rPr>
        <w:t>5. Enhance Liquidity Planning and Cash Forecasting</w:t>
      </w:r>
    </w:p>
    <w:p w14:paraId="236F43C5" w14:textId="77777777" w:rsidR="00172C9A" w:rsidRPr="00A61C7B" w:rsidRDefault="00172C9A" w:rsidP="00A36DC1">
      <w:pPr>
        <w:pStyle w:val="ListParagraph"/>
        <w:numPr>
          <w:ilvl w:val="0"/>
          <w:numId w:val="7"/>
        </w:numPr>
        <w:jc w:val="both"/>
        <w:rPr>
          <w:rFonts w:ascii="Arial" w:hAnsi="Arial" w:cs="Arial"/>
          <w:sz w:val="24"/>
          <w:szCs w:val="24"/>
        </w:rPr>
      </w:pPr>
      <w:r w:rsidRPr="00A61C7B">
        <w:rPr>
          <w:rFonts w:ascii="Arial" w:hAnsi="Arial" w:cs="Arial"/>
          <w:sz w:val="24"/>
          <w:szCs w:val="24"/>
        </w:rPr>
        <w:t>Implement 13 Weekly cash flow forecasting.</w:t>
      </w:r>
    </w:p>
    <w:p w14:paraId="7E879330" w14:textId="77777777" w:rsidR="00172C9A" w:rsidRPr="00A61C7B" w:rsidRDefault="00172C9A" w:rsidP="00A36DC1">
      <w:pPr>
        <w:pStyle w:val="ListParagraph"/>
        <w:numPr>
          <w:ilvl w:val="0"/>
          <w:numId w:val="7"/>
        </w:numPr>
        <w:jc w:val="both"/>
        <w:rPr>
          <w:rFonts w:ascii="Arial" w:hAnsi="Arial" w:cs="Arial"/>
          <w:sz w:val="24"/>
          <w:szCs w:val="24"/>
        </w:rPr>
      </w:pPr>
      <w:r w:rsidRPr="00A61C7B">
        <w:rPr>
          <w:rFonts w:ascii="Arial" w:hAnsi="Arial" w:cs="Arial"/>
          <w:sz w:val="24"/>
          <w:szCs w:val="24"/>
        </w:rPr>
        <w:t>Introduce treasury measures against avoidable spending of capital during the turnaround.</w:t>
      </w:r>
    </w:p>
    <w:p w14:paraId="3226823D" w14:textId="77777777" w:rsidR="00172C9A" w:rsidRPr="00653BBF" w:rsidRDefault="00172C9A" w:rsidP="00A36DC1">
      <w:pPr>
        <w:pStyle w:val="ListParagraph"/>
        <w:numPr>
          <w:ilvl w:val="0"/>
          <w:numId w:val="7"/>
        </w:numPr>
        <w:jc w:val="both"/>
        <w:rPr>
          <w:rFonts w:ascii="Arial" w:hAnsi="Arial" w:cs="Arial"/>
          <w:sz w:val="24"/>
          <w:szCs w:val="24"/>
        </w:rPr>
      </w:pPr>
      <w:r w:rsidRPr="00A61C7B">
        <w:rPr>
          <w:rFonts w:ascii="Arial" w:hAnsi="Arial" w:cs="Arial"/>
          <w:sz w:val="24"/>
          <w:szCs w:val="24"/>
        </w:rPr>
        <w:t>Keeping at the bare minimum liquidity deposit to cushion against financial shocks.</w:t>
      </w:r>
    </w:p>
    <w:p w14:paraId="0A5F23EC" w14:textId="77777777" w:rsidR="00172C9A" w:rsidRPr="00653BBF" w:rsidRDefault="00172C9A" w:rsidP="00A36DC1">
      <w:pPr>
        <w:jc w:val="both"/>
        <w:rPr>
          <w:rFonts w:ascii="Arial" w:hAnsi="Arial" w:cs="Arial"/>
          <w:b/>
          <w:sz w:val="24"/>
          <w:szCs w:val="24"/>
        </w:rPr>
      </w:pPr>
      <w:r w:rsidRPr="00A61C7B">
        <w:rPr>
          <w:rFonts w:ascii="Arial" w:hAnsi="Arial" w:cs="Arial"/>
          <w:b/>
          <w:sz w:val="24"/>
          <w:szCs w:val="24"/>
        </w:rPr>
        <w:t xml:space="preserve">6. </w:t>
      </w:r>
      <w:r w:rsidR="00653BBF">
        <w:rPr>
          <w:rFonts w:ascii="Arial" w:hAnsi="Arial" w:cs="Arial"/>
          <w:b/>
          <w:sz w:val="24"/>
          <w:szCs w:val="24"/>
        </w:rPr>
        <w:t>Monetise Unused Working Capital</w:t>
      </w:r>
    </w:p>
    <w:p w14:paraId="7EF1CC54" w14:textId="77777777" w:rsidR="00172C9A" w:rsidRPr="00653BBF" w:rsidRDefault="00172C9A" w:rsidP="00A36DC1">
      <w:pPr>
        <w:pStyle w:val="ListParagraph"/>
        <w:numPr>
          <w:ilvl w:val="0"/>
          <w:numId w:val="8"/>
        </w:numPr>
        <w:jc w:val="both"/>
        <w:rPr>
          <w:rFonts w:ascii="Arial" w:hAnsi="Arial" w:cs="Arial"/>
          <w:sz w:val="24"/>
          <w:szCs w:val="24"/>
        </w:rPr>
      </w:pPr>
      <w:r w:rsidRPr="00A61C7B">
        <w:rPr>
          <w:rFonts w:ascii="Arial" w:hAnsi="Arial" w:cs="Arial"/>
          <w:sz w:val="24"/>
          <w:szCs w:val="24"/>
        </w:rPr>
        <w:t>When factoring or securitisation of receivables.</w:t>
      </w:r>
    </w:p>
    <w:p w14:paraId="1D38AA2E" w14:textId="77777777" w:rsidR="00172C9A" w:rsidRPr="00653BBF" w:rsidRDefault="00172C9A" w:rsidP="00A36DC1">
      <w:pPr>
        <w:pStyle w:val="ListParagraph"/>
        <w:numPr>
          <w:ilvl w:val="0"/>
          <w:numId w:val="8"/>
        </w:numPr>
        <w:jc w:val="both"/>
        <w:rPr>
          <w:rFonts w:ascii="Arial" w:hAnsi="Arial" w:cs="Arial"/>
          <w:sz w:val="24"/>
          <w:szCs w:val="24"/>
        </w:rPr>
      </w:pPr>
      <w:r w:rsidRPr="00A61C7B">
        <w:rPr>
          <w:rFonts w:ascii="Arial" w:hAnsi="Arial" w:cs="Arial"/>
          <w:sz w:val="24"/>
          <w:szCs w:val="24"/>
        </w:rPr>
        <w:t>Write-off old stock on a discount basis to liberate cash.</w:t>
      </w:r>
    </w:p>
    <w:p w14:paraId="21E55D56" w14:textId="7DE5CD29" w:rsidR="00172C9A" w:rsidRDefault="00172C9A" w:rsidP="00A36DC1">
      <w:pPr>
        <w:pStyle w:val="ListParagraph"/>
        <w:numPr>
          <w:ilvl w:val="0"/>
          <w:numId w:val="8"/>
        </w:numPr>
        <w:jc w:val="both"/>
        <w:rPr>
          <w:rFonts w:ascii="Arial" w:hAnsi="Arial" w:cs="Arial"/>
          <w:sz w:val="24"/>
          <w:szCs w:val="24"/>
        </w:rPr>
      </w:pPr>
      <w:r w:rsidRPr="00A61C7B">
        <w:rPr>
          <w:rFonts w:ascii="Arial" w:hAnsi="Arial" w:cs="Arial"/>
          <w:sz w:val="24"/>
          <w:szCs w:val="24"/>
        </w:rPr>
        <w:t>Look through long-term receivables of discontinued operations.</w:t>
      </w:r>
    </w:p>
    <w:p w14:paraId="73FC98C6" w14:textId="77777777" w:rsidR="007B61A3" w:rsidRPr="00653BBF" w:rsidRDefault="007B61A3" w:rsidP="007B61A3">
      <w:pPr>
        <w:pStyle w:val="ListParagraph"/>
        <w:jc w:val="both"/>
        <w:rPr>
          <w:rFonts w:ascii="Arial" w:hAnsi="Arial" w:cs="Arial"/>
          <w:sz w:val="24"/>
          <w:szCs w:val="24"/>
        </w:rPr>
      </w:pPr>
    </w:p>
    <w:p w14:paraId="773A6FAD" w14:textId="77777777" w:rsidR="00172C9A" w:rsidRPr="00653BBF" w:rsidRDefault="00172C9A" w:rsidP="00A36DC1">
      <w:pPr>
        <w:jc w:val="both"/>
        <w:rPr>
          <w:rFonts w:ascii="Arial" w:hAnsi="Arial" w:cs="Arial"/>
          <w:b/>
          <w:sz w:val="24"/>
          <w:szCs w:val="24"/>
        </w:rPr>
      </w:pPr>
      <w:r w:rsidRPr="00A61C7B">
        <w:rPr>
          <w:rFonts w:ascii="Arial" w:hAnsi="Arial" w:cs="Arial"/>
          <w:b/>
          <w:sz w:val="24"/>
          <w:szCs w:val="24"/>
        </w:rPr>
        <w:lastRenderedPageBreak/>
        <w:t>7. Implement Working capital KPIs</w:t>
      </w:r>
    </w:p>
    <w:p w14:paraId="17DB2BF9"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Best practice firms are in the constant process of keeping track of KPIs including:</w:t>
      </w:r>
    </w:p>
    <w:p w14:paraId="4E32A721" w14:textId="77777777" w:rsidR="00172C9A" w:rsidRPr="00653BBF" w:rsidRDefault="00172C9A" w:rsidP="00A36DC1">
      <w:pPr>
        <w:pStyle w:val="ListParagraph"/>
        <w:numPr>
          <w:ilvl w:val="0"/>
          <w:numId w:val="9"/>
        </w:numPr>
        <w:jc w:val="both"/>
        <w:rPr>
          <w:rFonts w:ascii="Arial" w:hAnsi="Arial" w:cs="Arial"/>
          <w:sz w:val="24"/>
          <w:szCs w:val="24"/>
        </w:rPr>
      </w:pPr>
      <w:r w:rsidRPr="00A61C7B">
        <w:rPr>
          <w:rFonts w:ascii="Arial" w:hAnsi="Arial" w:cs="Arial"/>
          <w:sz w:val="24"/>
          <w:szCs w:val="24"/>
        </w:rPr>
        <w:t>Days Sales Outstanding (DSO),</w:t>
      </w:r>
    </w:p>
    <w:p w14:paraId="08427542" w14:textId="77777777" w:rsidR="00172C9A" w:rsidRPr="00653BBF" w:rsidRDefault="00172C9A" w:rsidP="00A36DC1">
      <w:pPr>
        <w:pStyle w:val="ListParagraph"/>
        <w:numPr>
          <w:ilvl w:val="0"/>
          <w:numId w:val="9"/>
        </w:numPr>
        <w:jc w:val="both"/>
        <w:rPr>
          <w:rFonts w:ascii="Arial" w:hAnsi="Arial" w:cs="Arial"/>
          <w:sz w:val="24"/>
          <w:szCs w:val="24"/>
        </w:rPr>
      </w:pPr>
      <w:r w:rsidRPr="00A61C7B">
        <w:rPr>
          <w:rFonts w:ascii="Arial" w:hAnsi="Arial" w:cs="Arial"/>
          <w:sz w:val="24"/>
          <w:szCs w:val="24"/>
        </w:rPr>
        <w:t>Days Inventory Outstanding (DIO),</w:t>
      </w:r>
    </w:p>
    <w:p w14:paraId="78991766" w14:textId="77777777" w:rsidR="00172C9A" w:rsidRPr="00653BBF" w:rsidRDefault="00172C9A" w:rsidP="00A36DC1">
      <w:pPr>
        <w:pStyle w:val="ListParagraph"/>
        <w:numPr>
          <w:ilvl w:val="0"/>
          <w:numId w:val="9"/>
        </w:numPr>
        <w:jc w:val="both"/>
        <w:rPr>
          <w:rFonts w:ascii="Arial" w:hAnsi="Arial" w:cs="Arial"/>
          <w:sz w:val="24"/>
          <w:szCs w:val="24"/>
        </w:rPr>
      </w:pPr>
      <w:r w:rsidRPr="00A61C7B">
        <w:rPr>
          <w:rFonts w:ascii="Arial" w:hAnsi="Arial" w:cs="Arial"/>
          <w:sz w:val="24"/>
          <w:szCs w:val="24"/>
        </w:rPr>
        <w:t>Day Payables Outstanding (DPO),</w:t>
      </w:r>
    </w:p>
    <w:p w14:paraId="2423ADA0" w14:textId="77777777" w:rsidR="00172C9A" w:rsidRPr="00653BBF" w:rsidRDefault="00172C9A" w:rsidP="00A36DC1">
      <w:pPr>
        <w:pStyle w:val="ListParagraph"/>
        <w:numPr>
          <w:ilvl w:val="0"/>
          <w:numId w:val="9"/>
        </w:numPr>
        <w:jc w:val="both"/>
        <w:rPr>
          <w:rFonts w:ascii="Arial" w:hAnsi="Arial" w:cs="Arial"/>
          <w:sz w:val="24"/>
          <w:szCs w:val="24"/>
        </w:rPr>
      </w:pPr>
      <w:r w:rsidRPr="00A61C7B">
        <w:rPr>
          <w:rFonts w:ascii="Arial" w:hAnsi="Arial" w:cs="Arial"/>
          <w:sz w:val="24"/>
          <w:szCs w:val="24"/>
        </w:rPr>
        <w:t>Cash Conversion Cycle (CCC).</w:t>
      </w:r>
    </w:p>
    <w:p w14:paraId="07C8997D"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This will provide the early prognosis of liquidity problems and enhan</w:t>
      </w:r>
      <w:r w:rsidR="00653BBF">
        <w:rPr>
          <w:rFonts w:ascii="Arial" w:hAnsi="Arial" w:cs="Arial"/>
          <w:sz w:val="24"/>
          <w:szCs w:val="24"/>
        </w:rPr>
        <w:t>ce the internal accountability.</w:t>
      </w:r>
    </w:p>
    <w:p w14:paraId="35B4F307" w14:textId="77777777" w:rsidR="00172C9A" w:rsidRPr="00A61C7B" w:rsidRDefault="00172C9A" w:rsidP="00D76367">
      <w:pPr>
        <w:pStyle w:val="Heading2"/>
      </w:pPr>
      <w:bookmarkStart w:id="13" w:name="_Toc214898193"/>
      <w:r w:rsidRPr="00A61C7B">
        <w:t>3.4 Short-term vs Long-term Financing Alternatives</w:t>
      </w:r>
      <w:bookmarkEnd w:id="13"/>
    </w:p>
    <w:p w14:paraId="79DC2A3B"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The company needs to choose suitable financing mix according to the risk profile in order to stabilise the liquidity.</w:t>
      </w:r>
    </w:p>
    <w:p w14:paraId="0E4D1FB5" w14:textId="77777777" w:rsidR="00172C9A" w:rsidRPr="00A61C7B" w:rsidRDefault="00172C9A" w:rsidP="00A36DC1">
      <w:pPr>
        <w:jc w:val="both"/>
        <w:rPr>
          <w:rFonts w:ascii="Arial" w:hAnsi="Arial" w:cs="Arial"/>
          <w:b/>
          <w:sz w:val="24"/>
          <w:szCs w:val="24"/>
        </w:rPr>
      </w:pPr>
      <w:r w:rsidRPr="00A61C7B">
        <w:rPr>
          <w:rFonts w:ascii="Arial" w:hAnsi="Arial" w:cs="Arial"/>
          <w:b/>
          <w:sz w:val="24"/>
          <w:szCs w:val="24"/>
        </w:rPr>
        <w:t>Short-term funding sources:</w:t>
      </w:r>
    </w:p>
    <w:p w14:paraId="3FC62969" w14:textId="77777777" w:rsidR="00172C9A" w:rsidRPr="00A61C7B" w:rsidRDefault="00172C9A" w:rsidP="00A36DC1">
      <w:pPr>
        <w:pStyle w:val="ListParagraph"/>
        <w:numPr>
          <w:ilvl w:val="0"/>
          <w:numId w:val="10"/>
        </w:numPr>
        <w:jc w:val="both"/>
        <w:rPr>
          <w:rFonts w:ascii="Arial" w:hAnsi="Arial" w:cs="Arial"/>
          <w:sz w:val="24"/>
          <w:szCs w:val="24"/>
        </w:rPr>
      </w:pPr>
      <w:r w:rsidRPr="00A61C7B">
        <w:rPr>
          <w:rFonts w:ascii="Arial" w:hAnsi="Arial" w:cs="Arial"/>
          <w:sz w:val="24"/>
          <w:szCs w:val="24"/>
        </w:rPr>
        <w:t>Lines of Credit: Versatile and currently excessively used, which add to the pressure of refinancing.</w:t>
      </w:r>
    </w:p>
    <w:p w14:paraId="302F8600" w14:textId="77777777" w:rsidR="00172C9A" w:rsidRPr="00A61C7B" w:rsidRDefault="00172C9A" w:rsidP="00A36DC1">
      <w:pPr>
        <w:pStyle w:val="ListParagraph"/>
        <w:numPr>
          <w:ilvl w:val="0"/>
          <w:numId w:val="10"/>
        </w:numPr>
        <w:jc w:val="both"/>
        <w:rPr>
          <w:rFonts w:ascii="Arial" w:hAnsi="Arial" w:cs="Arial"/>
          <w:sz w:val="24"/>
          <w:szCs w:val="24"/>
        </w:rPr>
      </w:pPr>
      <w:r w:rsidRPr="00A61C7B">
        <w:rPr>
          <w:rFonts w:ascii="Arial" w:hAnsi="Arial" w:cs="Arial"/>
          <w:sz w:val="24"/>
          <w:szCs w:val="24"/>
        </w:rPr>
        <w:t>Trade Credit: Low-cost funding yet it depends on goodwill of suppliers.</w:t>
      </w:r>
    </w:p>
    <w:p w14:paraId="2A347436" w14:textId="77777777" w:rsidR="00172C9A" w:rsidRPr="00A61C7B" w:rsidRDefault="00172C9A" w:rsidP="00A36DC1">
      <w:pPr>
        <w:pStyle w:val="ListParagraph"/>
        <w:numPr>
          <w:ilvl w:val="0"/>
          <w:numId w:val="10"/>
        </w:numPr>
        <w:jc w:val="both"/>
        <w:rPr>
          <w:rFonts w:ascii="Arial" w:hAnsi="Arial" w:cs="Arial"/>
          <w:sz w:val="24"/>
          <w:szCs w:val="24"/>
        </w:rPr>
      </w:pPr>
      <w:r w:rsidRPr="00A61C7B">
        <w:rPr>
          <w:rFonts w:ascii="Arial" w:hAnsi="Arial" w:cs="Arial"/>
          <w:sz w:val="24"/>
          <w:szCs w:val="24"/>
        </w:rPr>
        <w:t>Factoring: The process is handy in the generation of quick cash, but reduces margins.</w:t>
      </w:r>
    </w:p>
    <w:p w14:paraId="395AF6A9" w14:textId="15CD98DD" w:rsidR="00172C9A" w:rsidRDefault="00172C9A" w:rsidP="00A36DC1">
      <w:pPr>
        <w:jc w:val="both"/>
        <w:rPr>
          <w:rFonts w:ascii="Arial" w:hAnsi="Arial" w:cs="Arial"/>
          <w:sz w:val="24"/>
          <w:szCs w:val="24"/>
        </w:rPr>
      </w:pPr>
      <w:r w:rsidRPr="00A61C7B">
        <w:rPr>
          <w:rFonts w:ascii="Arial" w:hAnsi="Arial" w:cs="Arial"/>
          <w:sz w:val="24"/>
          <w:szCs w:val="24"/>
        </w:rPr>
        <w:t>They are not useful in financing crises because seasonal or temporary liquidity will be best met by short-term tools (Moyer et al., 2018).</w:t>
      </w:r>
    </w:p>
    <w:p w14:paraId="0B6E0A10" w14:textId="77777777" w:rsidR="00C5108C" w:rsidRPr="00A61C7B" w:rsidRDefault="00C5108C" w:rsidP="00A36DC1">
      <w:pPr>
        <w:jc w:val="both"/>
        <w:rPr>
          <w:rFonts w:ascii="Arial" w:hAnsi="Arial" w:cs="Arial"/>
          <w:sz w:val="24"/>
          <w:szCs w:val="24"/>
        </w:rPr>
      </w:pPr>
    </w:p>
    <w:p w14:paraId="71B59053" w14:textId="77777777" w:rsidR="00172C9A" w:rsidRPr="00A61C7B" w:rsidRDefault="00172C9A" w:rsidP="00A36DC1">
      <w:pPr>
        <w:jc w:val="both"/>
        <w:rPr>
          <w:rFonts w:ascii="Arial" w:hAnsi="Arial" w:cs="Arial"/>
          <w:b/>
          <w:sz w:val="24"/>
          <w:szCs w:val="24"/>
        </w:rPr>
      </w:pPr>
      <w:r w:rsidRPr="00A61C7B">
        <w:rPr>
          <w:rFonts w:ascii="Arial" w:hAnsi="Arial" w:cs="Arial"/>
          <w:b/>
          <w:sz w:val="24"/>
          <w:szCs w:val="24"/>
        </w:rPr>
        <w:lastRenderedPageBreak/>
        <w:t>Long-Term Financing Options:</w:t>
      </w:r>
    </w:p>
    <w:p w14:paraId="5D6EC5AC" w14:textId="77777777" w:rsidR="00172C9A" w:rsidRPr="00A61C7B" w:rsidRDefault="00172C9A" w:rsidP="00A36DC1">
      <w:pPr>
        <w:pStyle w:val="ListParagraph"/>
        <w:numPr>
          <w:ilvl w:val="0"/>
          <w:numId w:val="11"/>
        </w:numPr>
        <w:jc w:val="both"/>
        <w:rPr>
          <w:rFonts w:ascii="Arial" w:hAnsi="Arial" w:cs="Arial"/>
          <w:sz w:val="24"/>
          <w:szCs w:val="24"/>
        </w:rPr>
      </w:pPr>
      <w:r w:rsidRPr="00A61C7B">
        <w:rPr>
          <w:rFonts w:ascii="Arial" w:hAnsi="Arial" w:cs="Arial"/>
          <w:sz w:val="24"/>
          <w:szCs w:val="24"/>
        </w:rPr>
        <w:t>Term Loans: More secure repayment system.</w:t>
      </w:r>
    </w:p>
    <w:p w14:paraId="7DA24BB2" w14:textId="77777777" w:rsidR="00172C9A" w:rsidRPr="00A61C7B" w:rsidRDefault="00172C9A" w:rsidP="00A36DC1">
      <w:pPr>
        <w:pStyle w:val="ListParagraph"/>
        <w:numPr>
          <w:ilvl w:val="0"/>
          <w:numId w:val="11"/>
        </w:numPr>
        <w:jc w:val="both"/>
        <w:rPr>
          <w:rFonts w:ascii="Arial" w:hAnsi="Arial" w:cs="Arial"/>
          <w:sz w:val="24"/>
          <w:szCs w:val="24"/>
        </w:rPr>
      </w:pPr>
      <w:r w:rsidRPr="00A61C7B">
        <w:rPr>
          <w:rFonts w:ascii="Arial" w:hAnsi="Arial" w:cs="Arial"/>
          <w:sz w:val="24"/>
          <w:szCs w:val="24"/>
        </w:rPr>
        <w:t>Corporate Bonds: Rigid rate of refinancing should the credit rating stabilise.</w:t>
      </w:r>
    </w:p>
    <w:p w14:paraId="563EE14D" w14:textId="77777777" w:rsidR="00172C9A" w:rsidRPr="00A61C7B" w:rsidRDefault="00172C9A" w:rsidP="00A36DC1">
      <w:pPr>
        <w:pStyle w:val="ListParagraph"/>
        <w:numPr>
          <w:ilvl w:val="0"/>
          <w:numId w:val="11"/>
        </w:numPr>
        <w:jc w:val="both"/>
        <w:rPr>
          <w:rFonts w:ascii="Arial" w:hAnsi="Arial" w:cs="Arial"/>
          <w:sz w:val="24"/>
          <w:szCs w:val="24"/>
        </w:rPr>
      </w:pPr>
      <w:r w:rsidRPr="00A61C7B">
        <w:rPr>
          <w:rFonts w:ascii="Arial" w:hAnsi="Arial" w:cs="Arial"/>
          <w:sz w:val="24"/>
          <w:szCs w:val="24"/>
        </w:rPr>
        <w:t>Equity Injection: Enhances solvency and liquidity at the expense of ownership.</w:t>
      </w:r>
    </w:p>
    <w:p w14:paraId="455627B5"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 xml:space="preserve">To begin with the fact that the firm is in distress at the moment, </w:t>
      </w:r>
      <w:r w:rsidR="00653BBF">
        <w:rPr>
          <w:rFonts w:ascii="Arial" w:hAnsi="Arial" w:cs="Arial"/>
          <w:sz w:val="24"/>
          <w:szCs w:val="24"/>
        </w:rPr>
        <w:t>the hybrid strategy is advised:</w:t>
      </w:r>
    </w:p>
    <w:p w14:paraId="153E1157"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(a) Decrease the short-term debt base by refinancing some of the short-term debt to long-term instruments.</w:t>
      </w:r>
    </w:p>
    <w:p w14:paraId="092BEE22"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(b) Ideas Supporting liquidity requirements in the form of working capital reforms instead of extra borrowing.</w:t>
      </w:r>
    </w:p>
    <w:p w14:paraId="755B3250" w14:textId="77777777" w:rsidR="00172C9A" w:rsidRPr="00A61C7B" w:rsidRDefault="00172C9A" w:rsidP="00A36DC1">
      <w:pPr>
        <w:jc w:val="both"/>
        <w:rPr>
          <w:rFonts w:ascii="Arial" w:hAnsi="Arial" w:cs="Arial"/>
          <w:sz w:val="24"/>
          <w:szCs w:val="24"/>
        </w:rPr>
      </w:pPr>
      <w:r w:rsidRPr="00A61C7B">
        <w:rPr>
          <w:rFonts w:ascii="Arial" w:hAnsi="Arial" w:cs="Arial"/>
          <w:sz w:val="24"/>
          <w:szCs w:val="24"/>
        </w:rPr>
        <w:t>(c) Equity injection should also be included in the larger restructuring plan that was talked about at Step 4.</w:t>
      </w:r>
    </w:p>
    <w:p w14:paraId="46A62E75" w14:textId="77777777" w:rsidR="00C67C9C" w:rsidRPr="00653BBF" w:rsidRDefault="00653BBF" w:rsidP="00A36DC1">
      <w:pPr>
        <w:jc w:val="both"/>
        <w:rPr>
          <w:rFonts w:ascii="Arial" w:hAnsi="Arial" w:cs="Arial"/>
          <w:b/>
          <w:sz w:val="24"/>
          <w:szCs w:val="24"/>
        </w:rPr>
      </w:pPr>
      <w:r w:rsidRPr="00653BBF">
        <w:rPr>
          <w:rFonts w:ascii="Arial" w:hAnsi="Arial" w:cs="Arial"/>
          <w:b/>
          <w:sz w:val="24"/>
          <w:szCs w:val="24"/>
        </w:rPr>
        <w:t xml:space="preserve">Conclusion </w:t>
      </w:r>
    </w:p>
    <w:p w14:paraId="70512108" w14:textId="1784CEFF" w:rsidR="00172C9A" w:rsidRDefault="00C67C9C" w:rsidP="00A36DC1">
      <w:pPr>
        <w:jc w:val="both"/>
        <w:rPr>
          <w:rFonts w:ascii="Arial" w:hAnsi="Arial" w:cs="Arial"/>
          <w:sz w:val="24"/>
          <w:szCs w:val="24"/>
        </w:rPr>
      </w:pPr>
      <w:r w:rsidRPr="00A61C7B">
        <w:rPr>
          <w:rFonts w:ascii="Arial" w:hAnsi="Arial" w:cs="Arial"/>
          <w:sz w:val="24"/>
          <w:szCs w:val="24"/>
        </w:rPr>
        <w:t>At General Electronics, one of the main reasons for the liquidity problem is the inefficiency in working capital. The cash conversion cycle that keeps on growing, poor management of receivables, fluctuating inventories, and over-reliance on short-term loans all together reduce the company's ability to withstand financial problems. The company should have a proper working capital management plan with accurate forecasting, strict credit control, and a balanced financing mix so as to not only stabilize cash flows but also lay the ground for long-term financial recovery.</w:t>
      </w:r>
    </w:p>
    <w:p w14:paraId="5D05D58A" w14:textId="77777777" w:rsidR="00C5108C" w:rsidRPr="00A61C7B" w:rsidRDefault="00C5108C" w:rsidP="00A36DC1">
      <w:pPr>
        <w:jc w:val="both"/>
        <w:rPr>
          <w:rFonts w:ascii="Arial" w:hAnsi="Arial" w:cs="Arial"/>
          <w:sz w:val="24"/>
          <w:szCs w:val="24"/>
        </w:rPr>
      </w:pPr>
    </w:p>
    <w:p w14:paraId="736D2AA3" w14:textId="77777777" w:rsidR="00172C9A" w:rsidRPr="00653BBF" w:rsidRDefault="00B269EB" w:rsidP="00D76367">
      <w:pPr>
        <w:pStyle w:val="Heading1"/>
      </w:pPr>
      <w:bookmarkStart w:id="14" w:name="_Toc214898194"/>
      <w:r w:rsidRPr="00653BBF">
        <w:lastRenderedPageBreak/>
        <w:t>4. Strategic Financial Restructuring Plan</w:t>
      </w:r>
      <w:bookmarkEnd w:id="14"/>
    </w:p>
    <w:p w14:paraId="3E099D6F" w14:textId="77777777" w:rsidR="00941200" w:rsidRPr="00A61C7B" w:rsidRDefault="00941200" w:rsidP="00A36DC1">
      <w:pPr>
        <w:jc w:val="both"/>
        <w:rPr>
          <w:rFonts w:ascii="Arial" w:hAnsi="Arial" w:cs="Arial"/>
          <w:sz w:val="24"/>
          <w:szCs w:val="24"/>
        </w:rPr>
      </w:pPr>
      <w:r w:rsidRPr="00A61C7B">
        <w:rPr>
          <w:rFonts w:ascii="Arial" w:hAnsi="Arial" w:cs="Arial"/>
          <w:sz w:val="24"/>
          <w:szCs w:val="24"/>
        </w:rPr>
        <w:t xml:space="preserve">The financial performance of General Electronics has shown that the company has inefficient operations, continued to lose money, increasing leverage, and decreasing liquidity in the past five years. The first step that needs to be taken as CFO is to institute a radical overhaul in order to bring the company back to its feet, regain investor trust, and salvage the company to financial health. A multi-dimensional approach is needed in strategic restructuring which involves optimisation of capital structure, realignment of operations, risk management, and ethical governance (Damodaran, 2021). This section presents practical financial restructuring strategies, </w:t>
      </w:r>
      <w:proofErr w:type="spellStart"/>
      <w:r w:rsidRPr="00A61C7B">
        <w:rPr>
          <w:rFonts w:ascii="Arial" w:hAnsi="Arial" w:cs="Arial"/>
          <w:sz w:val="24"/>
          <w:szCs w:val="24"/>
        </w:rPr>
        <w:t>analyzes</w:t>
      </w:r>
      <w:proofErr w:type="spellEnd"/>
      <w:r w:rsidRPr="00A61C7B">
        <w:rPr>
          <w:rFonts w:ascii="Arial" w:hAnsi="Arial" w:cs="Arial"/>
          <w:sz w:val="24"/>
          <w:szCs w:val="24"/>
        </w:rPr>
        <w:t xml:space="preserve"> their contribution to the shareholders and the debt holders, and includes international and ethical factors that apply to an electronic manufacturi</w:t>
      </w:r>
      <w:r w:rsidR="00653BBF">
        <w:rPr>
          <w:rFonts w:ascii="Arial" w:hAnsi="Arial" w:cs="Arial"/>
          <w:sz w:val="24"/>
          <w:szCs w:val="24"/>
        </w:rPr>
        <w:t>ng company on the global scene.</w:t>
      </w:r>
    </w:p>
    <w:p w14:paraId="11E98CA9" w14:textId="0E1AEB21" w:rsidR="00941200" w:rsidRPr="00653BBF" w:rsidRDefault="00D76367" w:rsidP="00A36DC1">
      <w:pPr>
        <w:jc w:val="both"/>
        <w:rPr>
          <w:rFonts w:ascii="Arial" w:hAnsi="Arial" w:cs="Arial"/>
          <w:b/>
          <w:sz w:val="24"/>
          <w:szCs w:val="24"/>
        </w:rPr>
      </w:pPr>
      <w:r>
        <w:rPr>
          <w:rFonts w:ascii="Arial" w:hAnsi="Arial" w:cs="Arial"/>
          <w:b/>
          <w:sz w:val="24"/>
          <w:szCs w:val="24"/>
        </w:rPr>
        <w:t>4.</w:t>
      </w:r>
      <w:r w:rsidR="00941200" w:rsidRPr="00653BBF">
        <w:rPr>
          <w:rFonts w:ascii="Arial" w:hAnsi="Arial" w:cs="Arial"/>
          <w:b/>
          <w:sz w:val="24"/>
          <w:szCs w:val="24"/>
        </w:rPr>
        <w:t>1. Optimi</w:t>
      </w:r>
      <w:r w:rsidR="00653BBF" w:rsidRPr="00653BBF">
        <w:rPr>
          <w:rFonts w:ascii="Arial" w:hAnsi="Arial" w:cs="Arial"/>
          <w:b/>
          <w:sz w:val="24"/>
          <w:szCs w:val="24"/>
        </w:rPr>
        <w:t>sation of the Capital Structure</w:t>
      </w:r>
    </w:p>
    <w:p w14:paraId="47C5E0FF" w14:textId="56F79748" w:rsidR="00941200" w:rsidRPr="00653BBF" w:rsidRDefault="00D76367" w:rsidP="00A36DC1">
      <w:pPr>
        <w:jc w:val="both"/>
        <w:rPr>
          <w:rFonts w:ascii="Arial" w:hAnsi="Arial" w:cs="Arial"/>
          <w:b/>
          <w:sz w:val="24"/>
          <w:szCs w:val="24"/>
        </w:rPr>
      </w:pPr>
      <w:r>
        <w:rPr>
          <w:rFonts w:ascii="Arial" w:hAnsi="Arial" w:cs="Arial"/>
          <w:b/>
          <w:sz w:val="24"/>
          <w:szCs w:val="24"/>
        </w:rPr>
        <w:t>4.</w:t>
      </w:r>
      <w:r w:rsidR="00653BBF" w:rsidRPr="00653BBF">
        <w:rPr>
          <w:rFonts w:ascii="Arial" w:hAnsi="Arial" w:cs="Arial"/>
          <w:b/>
          <w:sz w:val="24"/>
          <w:szCs w:val="24"/>
        </w:rPr>
        <w:t>1.1 Equity Injection</w:t>
      </w:r>
    </w:p>
    <w:p w14:paraId="0D5579EC" w14:textId="77777777" w:rsidR="00941200" w:rsidRPr="00A61C7B" w:rsidRDefault="00941200" w:rsidP="00A36DC1">
      <w:pPr>
        <w:jc w:val="both"/>
        <w:rPr>
          <w:rFonts w:ascii="Arial" w:hAnsi="Arial" w:cs="Arial"/>
          <w:sz w:val="24"/>
          <w:szCs w:val="24"/>
        </w:rPr>
      </w:pPr>
      <w:r w:rsidRPr="00A61C7B">
        <w:rPr>
          <w:rFonts w:ascii="Arial" w:hAnsi="Arial" w:cs="Arial"/>
          <w:sz w:val="24"/>
          <w:szCs w:val="24"/>
        </w:rPr>
        <w:t>Since the firm has recorded a net loss of consecutive years (in 2024 and 2023 the net loss amounts to 24bn and 98bn respectively) and experienced a decrease in retained earnings, it is necessary to inject capital through equity. Equity financing will enhance the balance sheet, leverage ratio, will not depend on expensive credit lines, which are currently totalling to in excess of 36,960m in 2024. It is suggested that a specific equity issue of between 20-30 billion by rights issue or private placement should be used. Graham and Smart (2020) reveal that equity injections enhance financial resilience in distress by reducing the burden of debt-servicing and enhancing</w:t>
      </w:r>
      <w:r w:rsidR="00653BBF">
        <w:rPr>
          <w:rFonts w:ascii="Arial" w:hAnsi="Arial" w:cs="Arial"/>
          <w:sz w:val="24"/>
          <w:szCs w:val="24"/>
        </w:rPr>
        <w:t xml:space="preserve"> the flexibility in operations.</w:t>
      </w:r>
    </w:p>
    <w:p w14:paraId="2332F9B3" w14:textId="77777777" w:rsidR="00941200" w:rsidRPr="00653BBF" w:rsidRDefault="00941200" w:rsidP="00A36DC1">
      <w:pPr>
        <w:jc w:val="both"/>
        <w:rPr>
          <w:rFonts w:ascii="Arial" w:hAnsi="Arial" w:cs="Arial"/>
          <w:b/>
          <w:sz w:val="24"/>
          <w:szCs w:val="24"/>
        </w:rPr>
      </w:pPr>
      <w:r w:rsidRPr="00653BBF">
        <w:rPr>
          <w:rFonts w:ascii="Arial" w:hAnsi="Arial" w:cs="Arial"/>
          <w:b/>
          <w:sz w:val="24"/>
          <w:szCs w:val="24"/>
        </w:rPr>
        <w:lastRenderedPageBreak/>
        <w:t>Impact on shareholders:</w:t>
      </w:r>
    </w:p>
    <w:p w14:paraId="75A20CE2" w14:textId="77777777" w:rsidR="00941200" w:rsidRPr="00A61C7B" w:rsidRDefault="00941200" w:rsidP="00A36DC1">
      <w:pPr>
        <w:jc w:val="both"/>
        <w:rPr>
          <w:rFonts w:ascii="Arial" w:hAnsi="Arial" w:cs="Arial"/>
          <w:sz w:val="24"/>
          <w:szCs w:val="24"/>
        </w:rPr>
      </w:pPr>
      <w:r w:rsidRPr="00A61C7B">
        <w:rPr>
          <w:rFonts w:ascii="Arial" w:hAnsi="Arial" w:cs="Arial"/>
          <w:sz w:val="24"/>
          <w:szCs w:val="24"/>
        </w:rPr>
        <w:t>It is probable that the shareholder value in the long term will be increased with the help of the stabilisation of the operations in the short term; profitability will increase with the help of the better performance of the company, and the risk of bankruptcy will decrease. The Altman Z-Score is also strengthened through equity issuance which enhances market value of equity as compared to the liabili</w:t>
      </w:r>
      <w:r w:rsidR="00653BBF">
        <w:rPr>
          <w:rFonts w:ascii="Arial" w:hAnsi="Arial" w:cs="Arial"/>
          <w:sz w:val="24"/>
          <w:szCs w:val="24"/>
        </w:rPr>
        <w:t>ty.</w:t>
      </w:r>
    </w:p>
    <w:p w14:paraId="64D53788" w14:textId="30BF0F9A" w:rsidR="00941200" w:rsidRPr="003C4D9E" w:rsidRDefault="00D76367" w:rsidP="00A36DC1">
      <w:pPr>
        <w:jc w:val="both"/>
        <w:rPr>
          <w:rFonts w:ascii="Arial" w:hAnsi="Arial" w:cs="Arial"/>
          <w:b/>
          <w:sz w:val="24"/>
          <w:szCs w:val="24"/>
        </w:rPr>
      </w:pPr>
      <w:r>
        <w:rPr>
          <w:rFonts w:ascii="Arial" w:hAnsi="Arial" w:cs="Arial"/>
          <w:b/>
          <w:sz w:val="24"/>
          <w:szCs w:val="24"/>
        </w:rPr>
        <w:t>4.</w:t>
      </w:r>
      <w:r w:rsidR="00653BBF" w:rsidRPr="003C4D9E">
        <w:rPr>
          <w:rFonts w:ascii="Arial" w:hAnsi="Arial" w:cs="Arial"/>
          <w:b/>
          <w:sz w:val="24"/>
          <w:szCs w:val="24"/>
        </w:rPr>
        <w:t>1.2 Debt Restructuring</w:t>
      </w:r>
    </w:p>
    <w:p w14:paraId="62C038F1" w14:textId="77777777" w:rsidR="00941200" w:rsidRPr="00A61C7B" w:rsidRDefault="00941200" w:rsidP="00A36DC1">
      <w:pPr>
        <w:jc w:val="both"/>
        <w:rPr>
          <w:rFonts w:ascii="Arial" w:hAnsi="Arial" w:cs="Arial"/>
          <w:sz w:val="24"/>
          <w:szCs w:val="24"/>
        </w:rPr>
      </w:pPr>
      <w:r w:rsidRPr="00A61C7B">
        <w:rPr>
          <w:rFonts w:ascii="Arial" w:hAnsi="Arial" w:cs="Arial"/>
          <w:sz w:val="24"/>
          <w:szCs w:val="24"/>
        </w:rPr>
        <w:t>The debt burden of the company is not sustainable, as short-term borrowings continue growing, and interest coverage goes down (negative in 20232024). To avoid insolvency, the company has to re-negotiate loan conditions with lending institution</w:t>
      </w:r>
      <w:r w:rsidR="00653BBF">
        <w:rPr>
          <w:rFonts w:ascii="Arial" w:hAnsi="Arial" w:cs="Arial"/>
          <w:sz w:val="24"/>
          <w:szCs w:val="24"/>
        </w:rPr>
        <w:t>s, the goal of which should be:</w:t>
      </w:r>
    </w:p>
    <w:p w14:paraId="03555BE8" w14:textId="77777777" w:rsidR="00941200" w:rsidRPr="003C4D9E" w:rsidRDefault="00653BBF" w:rsidP="00A36DC1">
      <w:pPr>
        <w:pStyle w:val="ListParagraph"/>
        <w:numPr>
          <w:ilvl w:val="0"/>
          <w:numId w:val="24"/>
        </w:numPr>
        <w:jc w:val="both"/>
        <w:rPr>
          <w:rFonts w:ascii="Arial" w:hAnsi="Arial" w:cs="Arial"/>
          <w:sz w:val="24"/>
          <w:szCs w:val="24"/>
        </w:rPr>
      </w:pPr>
      <w:r w:rsidRPr="003C4D9E">
        <w:rPr>
          <w:rFonts w:ascii="Arial" w:hAnsi="Arial" w:cs="Arial"/>
          <w:sz w:val="24"/>
          <w:szCs w:val="24"/>
        </w:rPr>
        <w:t>Lower interest rates</w:t>
      </w:r>
    </w:p>
    <w:p w14:paraId="7CB38B66" w14:textId="77777777" w:rsidR="00941200" w:rsidRPr="003C4D9E" w:rsidRDefault="00653BBF" w:rsidP="00A36DC1">
      <w:pPr>
        <w:pStyle w:val="ListParagraph"/>
        <w:numPr>
          <w:ilvl w:val="0"/>
          <w:numId w:val="24"/>
        </w:numPr>
        <w:jc w:val="both"/>
        <w:rPr>
          <w:rFonts w:ascii="Arial" w:hAnsi="Arial" w:cs="Arial"/>
          <w:sz w:val="24"/>
          <w:szCs w:val="24"/>
        </w:rPr>
      </w:pPr>
      <w:r w:rsidRPr="003C4D9E">
        <w:rPr>
          <w:rFonts w:ascii="Arial" w:hAnsi="Arial" w:cs="Arial"/>
          <w:sz w:val="24"/>
          <w:szCs w:val="24"/>
        </w:rPr>
        <w:t>Extended maturities</w:t>
      </w:r>
    </w:p>
    <w:p w14:paraId="0EF7CA23" w14:textId="77777777" w:rsidR="00941200" w:rsidRPr="003C4D9E" w:rsidRDefault="00941200" w:rsidP="00A36DC1">
      <w:pPr>
        <w:pStyle w:val="ListParagraph"/>
        <w:numPr>
          <w:ilvl w:val="0"/>
          <w:numId w:val="24"/>
        </w:numPr>
        <w:jc w:val="both"/>
        <w:rPr>
          <w:rFonts w:ascii="Arial" w:hAnsi="Arial" w:cs="Arial"/>
          <w:sz w:val="24"/>
          <w:szCs w:val="24"/>
        </w:rPr>
      </w:pPr>
      <w:r w:rsidRPr="003C4D9E">
        <w:rPr>
          <w:rFonts w:ascii="Arial" w:hAnsi="Arial" w:cs="Arial"/>
          <w:sz w:val="24"/>
          <w:szCs w:val="24"/>
        </w:rPr>
        <w:t>Debt-equity swap (conversion of</w:t>
      </w:r>
      <w:r w:rsidR="00653BBF" w:rsidRPr="003C4D9E">
        <w:rPr>
          <w:rFonts w:ascii="Arial" w:hAnsi="Arial" w:cs="Arial"/>
          <w:sz w:val="24"/>
          <w:szCs w:val="24"/>
        </w:rPr>
        <w:t xml:space="preserve"> part of the debt into equity).</w:t>
      </w:r>
    </w:p>
    <w:p w14:paraId="5312517E" w14:textId="77777777" w:rsidR="00941200" w:rsidRPr="003C4D9E" w:rsidRDefault="00941200" w:rsidP="00A36DC1">
      <w:pPr>
        <w:pStyle w:val="ListParagraph"/>
        <w:numPr>
          <w:ilvl w:val="0"/>
          <w:numId w:val="24"/>
        </w:numPr>
        <w:jc w:val="both"/>
        <w:rPr>
          <w:rFonts w:ascii="Arial" w:hAnsi="Arial" w:cs="Arial"/>
          <w:sz w:val="24"/>
          <w:szCs w:val="24"/>
        </w:rPr>
      </w:pPr>
      <w:r w:rsidRPr="003C4D9E">
        <w:rPr>
          <w:rFonts w:ascii="Arial" w:hAnsi="Arial" w:cs="Arial"/>
          <w:sz w:val="24"/>
          <w:szCs w:val="24"/>
        </w:rPr>
        <w:t>The short term lines of credit are con</w:t>
      </w:r>
      <w:r w:rsidR="00653BBF" w:rsidRPr="003C4D9E">
        <w:rPr>
          <w:rFonts w:ascii="Arial" w:hAnsi="Arial" w:cs="Arial"/>
          <w:sz w:val="24"/>
          <w:szCs w:val="24"/>
        </w:rPr>
        <w:t>solidated into long term loans.</w:t>
      </w:r>
    </w:p>
    <w:p w14:paraId="00CD3222" w14:textId="77777777" w:rsidR="00941200" w:rsidRPr="00A61C7B" w:rsidRDefault="00941200" w:rsidP="00A36DC1">
      <w:pPr>
        <w:jc w:val="both"/>
        <w:rPr>
          <w:rFonts w:ascii="Arial" w:hAnsi="Arial" w:cs="Arial"/>
          <w:sz w:val="24"/>
          <w:szCs w:val="24"/>
        </w:rPr>
      </w:pPr>
      <w:proofErr w:type="spellStart"/>
      <w:r w:rsidRPr="00A61C7B">
        <w:rPr>
          <w:rFonts w:ascii="Arial" w:hAnsi="Arial" w:cs="Arial"/>
          <w:sz w:val="24"/>
          <w:szCs w:val="24"/>
        </w:rPr>
        <w:t>Wruck</w:t>
      </w:r>
      <w:proofErr w:type="spellEnd"/>
      <w:r w:rsidRPr="00A61C7B">
        <w:rPr>
          <w:rFonts w:ascii="Arial" w:hAnsi="Arial" w:cs="Arial"/>
          <w:sz w:val="24"/>
          <w:szCs w:val="24"/>
        </w:rPr>
        <w:t xml:space="preserve"> (2021) says that debt restructuring eliminates liquidity stress, stabilises the cash flow, and allows companies to focus again on the recovery of operations.</w:t>
      </w:r>
    </w:p>
    <w:p w14:paraId="5B08F048" w14:textId="43DE0538" w:rsidR="00F10784" w:rsidRDefault="00F10784" w:rsidP="00A36DC1">
      <w:pPr>
        <w:jc w:val="both"/>
        <w:rPr>
          <w:rFonts w:ascii="Arial" w:hAnsi="Arial" w:cs="Arial"/>
          <w:sz w:val="24"/>
          <w:szCs w:val="24"/>
        </w:rPr>
      </w:pPr>
      <w:r w:rsidRPr="00A61C7B">
        <w:rPr>
          <w:rFonts w:ascii="Arial" w:hAnsi="Arial" w:cs="Arial"/>
          <w:sz w:val="24"/>
          <w:szCs w:val="24"/>
        </w:rPr>
        <w:t xml:space="preserve">Effect on shareholders: An increase in the net income due to a higher level of solvency and reduced interest costs will eventually </w:t>
      </w:r>
      <w:r w:rsidR="003C4D9E">
        <w:rPr>
          <w:rFonts w:ascii="Arial" w:hAnsi="Arial" w:cs="Arial"/>
          <w:sz w:val="24"/>
          <w:szCs w:val="24"/>
        </w:rPr>
        <w:t>impact the long-term investors.</w:t>
      </w:r>
    </w:p>
    <w:p w14:paraId="377B1960" w14:textId="08893E29" w:rsidR="00C5108C" w:rsidRDefault="00C5108C" w:rsidP="00F10784">
      <w:pPr>
        <w:rPr>
          <w:rFonts w:ascii="Arial" w:hAnsi="Arial" w:cs="Arial"/>
          <w:sz w:val="24"/>
          <w:szCs w:val="24"/>
        </w:rPr>
      </w:pPr>
    </w:p>
    <w:p w14:paraId="14226CE9" w14:textId="77777777" w:rsidR="00C5108C" w:rsidRPr="00A61C7B" w:rsidRDefault="00C5108C" w:rsidP="00F10784">
      <w:pPr>
        <w:rPr>
          <w:rFonts w:ascii="Arial" w:hAnsi="Arial" w:cs="Arial"/>
          <w:sz w:val="24"/>
          <w:szCs w:val="24"/>
        </w:rPr>
      </w:pPr>
    </w:p>
    <w:p w14:paraId="00F6E143" w14:textId="51D7CC8D" w:rsidR="00F10784" w:rsidRPr="003C4D9E" w:rsidRDefault="00D76367" w:rsidP="00A36DC1">
      <w:pPr>
        <w:jc w:val="both"/>
        <w:rPr>
          <w:rFonts w:ascii="Arial" w:hAnsi="Arial" w:cs="Arial"/>
          <w:b/>
          <w:sz w:val="24"/>
          <w:szCs w:val="24"/>
        </w:rPr>
      </w:pPr>
      <w:r>
        <w:rPr>
          <w:rFonts w:ascii="Arial" w:hAnsi="Arial" w:cs="Arial"/>
          <w:b/>
          <w:sz w:val="24"/>
          <w:szCs w:val="24"/>
        </w:rPr>
        <w:lastRenderedPageBreak/>
        <w:t>4.</w:t>
      </w:r>
      <w:r w:rsidR="003C4D9E" w:rsidRPr="003C4D9E">
        <w:rPr>
          <w:rFonts w:ascii="Arial" w:hAnsi="Arial" w:cs="Arial"/>
          <w:b/>
          <w:sz w:val="24"/>
          <w:szCs w:val="24"/>
        </w:rPr>
        <w:t>1.3 D</w:t>
      </w:r>
      <w:r w:rsidR="00F10784" w:rsidRPr="003C4D9E">
        <w:rPr>
          <w:rFonts w:ascii="Arial" w:hAnsi="Arial" w:cs="Arial"/>
          <w:b/>
          <w:sz w:val="24"/>
          <w:szCs w:val="24"/>
        </w:rPr>
        <w:t>ivestitur</w:t>
      </w:r>
      <w:r w:rsidR="003C4D9E" w:rsidRPr="003C4D9E">
        <w:rPr>
          <w:rFonts w:ascii="Arial" w:hAnsi="Arial" w:cs="Arial"/>
          <w:b/>
          <w:sz w:val="24"/>
          <w:szCs w:val="24"/>
        </w:rPr>
        <w:t>e of Non-Core Assets</w:t>
      </w:r>
    </w:p>
    <w:p w14:paraId="1A2C83E2" w14:textId="77777777" w:rsidR="00F10784" w:rsidRPr="00A61C7B" w:rsidRDefault="00F10784" w:rsidP="00A36DC1">
      <w:pPr>
        <w:jc w:val="both"/>
        <w:rPr>
          <w:rFonts w:ascii="Arial" w:hAnsi="Arial" w:cs="Arial"/>
          <w:sz w:val="24"/>
          <w:szCs w:val="24"/>
        </w:rPr>
      </w:pPr>
      <w:r w:rsidRPr="00A61C7B">
        <w:rPr>
          <w:rFonts w:ascii="Arial" w:hAnsi="Arial" w:cs="Arial"/>
          <w:sz w:val="24"/>
          <w:szCs w:val="24"/>
        </w:rPr>
        <w:t>The business units which are not core should be sold off especially the low growth segments like ageing appliance divisions. Divestitures enable companies to unlock trapped capital, enhance managerial focus and reinvest proceed</w:t>
      </w:r>
      <w:r w:rsidR="003C4D9E">
        <w:rPr>
          <w:rFonts w:ascii="Arial" w:hAnsi="Arial" w:cs="Arial"/>
          <w:sz w:val="24"/>
          <w:szCs w:val="24"/>
        </w:rPr>
        <w:t>s in high-growth technologies (</w:t>
      </w:r>
      <w:r w:rsidRPr="00A61C7B">
        <w:rPr>
          <w:rFonts w:ascii="Arial" w:hAnsi="Arial" w:cs="Arial"/>
          <w:sz w:val="24"/>
          <w:szCs w:val="24"/>
        </w:rPr>
        <w:t xml:space="preserve">smart electronics and AI-driven </w:t>
      </w:r>
      <w:proofErr w:type="gramStart"/>
      <w:r w:rsidRPr="00A61C7B">
        <w:rPr>
          <w:rFonts w:ascii="Arial" w:hAnsi="Arial" w:cs="Arial"/>
          <w:sz w:val="24"/>
          <w:szCs w:val="24"/>
        </w:rPr>
        <w:t>device</w:t>
      </w:r>
      <w:r w:rsidR="003C4D9E">
        <w:rPr>
          <w:rFonts w:ascii="Arial" w:hAnsi="Arial" w:cs="Arial"/>
          <w:sz w:val="24"/>
          <w:szCs w:val="24"/>
        </w:rPr>
        <w:t>s )</w:t>
      </w:r>
      <w:proofErr w:type="gramEnd"/>
      <w:r w:rsidR="003C4D9E">
        <w:rPr>
          <w:rFonts w:ascii="Arial" w:hAnsi="Arial" w:cs="Arial"/>
          <w:sz w:val="24"/>
          <w:szCs w:val="24"/>
        </w:rPr>
        <w:t xml:space="preserve"> (Prahalad and Hamel, 2020).</w:t>
      </w:r>
    </w:p>
    <w:p w14:paraId="38CC45F3" w14:textId="77777777" w:rsidR="00F10784" w:rsidRPr="00A61C7B" w:rsidRDefault="00F10784" w:rsidP="00A36DC1">
      <w:pPr>
        <w:jc w:val="both"/>
        <w:rPr>
          <w:rFonts w:ascii="Arial" w:hAnsi="Arial" w:cs="Arial"/>
          <w:sz w:val="24"/>
          <w:szCs w:val="24"/>
        </w:rPr>
      </w:pPr>
      <w:r w:rsidRPr="00A61C7B">
        <w:rPr>
          <w:rFonts w:ascii="Arial" w:hAnsi="Arial" w:cs="Arial"/>
          <w:sz w:val="24"/>
          <w:szCs w:val="24"/>
        </w:rPr>
        <w:t>The prospective acqui</w:t>
      </w:r>
      <w:r w:rsidR="003C4D9E">
        <w:rPr>
          <w:rFonts w:ascii="Arial" w:hAnsi="Arial" w:cs="Arial"/>
          <w:sz w:val="24"/>
          <w:szCs w:val="24"/>
        </w:rPr>
        <w:t>rement divestiture targets are:</w:t>
      </w:r>
    </w:p>
    <w:p w14:paraId="0FA4603F" w14:textId="77777777" w:rsidR="00F10784" w:rsidRPr="003C4D9E" w:rsidRDefault="00F10784" w:rsidP="00A36DC1">
      <w:pPr>
        <w:pStyle w:val="ListParagraph"/>
        <w:numPr>
          <w:ilvl w:val="0"/>
          <w:numId w:val="25"/>
        </w:numPr>
        <w:jc w:val="both"/>
        <w:rPr>
          <w:rFonts w:ascii="Arial" w:hAnsi="Arial" w:cs="Arial"/>
          <w:sz w:val="24"/>
          <w:szCs w:val="24"/>
        </w:rPr>
      </w:pPr>
      <w:r w:rsidRPr="003C4D9E">
        <w:rPr>
          <w:rFonts w:ascii="Arial" w:hAnsi="Arial" w:cs="Arial"/>
          <w:sz w:val="24"/>
          <w:szCs w:val="24"/>
        </w:rPr>
        <w:t>U</w:t>
      </w:r>
      <w:r w:rsidR="003C4D9E" w:rsidRPr="003C4D9E">
        <w:rPr>
          <w:rFonts w:ascii="Arial" w:hAnsi="Arial" w:cs="Arial"/>
          <w:sz w:val="24"/>
          <w:szCs w:val="24"/>
        </w:rPr>
        <w:t>nprofitable local subsidiaries.</w:t>
      </w:r>
    </w:p>
    <w:p w14:paraId="300D0E54" w14:textId="77777777" w:rsidR="00F10784" w:rsidRPr="003C4D9E" w:rsidRDefault="00F10784" w:rsidP="00A36DC1">
      <w:pPr>
        <w:pStyle w:val="ListParagraph"/>
        <w:numPr>
          <w:ilvl w:val="0"/>
          <w:numId w:val="25"/>
        </w:numPr>
        <w:jc w:val="both"/>
        <w:rPr>
          <w:rFonts w:ascii="Arial" w:hAnsi="Arial" w:cs="Arial"/>
          <w:sz w:val="24"/>
          <w:szCs w:val="24"/>
        </w:rPr>
      </w:pPr>
      <w:r w:rsidRPr="003C4D9E">
        <w:rPr>
          <w:rFonts w:ascii="Arial" w:hAnsi="Arial" w:cs="Arial"/>
          <w:sz w:val="24"/>
          <w:szCs w:val="24"/>
        </w:rPr>
        <w:t>The manufacturing facilit</w:t>
      </w:r>
      <w:r w:rsidR="003C4D9E" w:rsidRPr="003C4D9E">
        <w:rPr>
          <w:rFonts w:ascii="Arial" w:hAnsi="Arial" w:cs="Arial"/>
          <w:sz w:val="24"/>
          <w:szCs w:val="24"/>
        </w:rPr>
        <w:t>ies that are not utilised well.</w:t>
      </w:r>
    </w:p>
    <w:p w14:paraId="7FEB8441" w14:textId="77777777" w:rsidR="00F10784" w:rsidRPr="003C4D9E" w:rsidRDefault="00F10784" w:rsidP="00A36DC1">
      <w:pPr>
        <w:pStyle w:val="ListParagraph"/>
        <w:numPr>
          <w:ilvl w:val="0"/>
          <w:numId w:val="25"/>
        </w:numPr>
        <w:jc w:val="both"/>
        <w:rPr>
          <w:rFonts w:ascii="Arial" w:hAnsi="Arial" w:cs="Arial"/>
          <w:sz w:val="24"/>
          <w:szCs w:val="24"/>
        </w:rPr>
      </w:pPr>
      <w:r w:rsidRPr="003C4D9E">
        <w:rPr>
          <w:rFonts w:ascii="Arial" w:hAnsi="Arial" w:cs="Arial"/>
          <w:sz w:val="24"/>
          <w:szCs w:val="24"/>
        </w:rPr>
        <w:t>Old line p</w:t>
      </w:r>
      <w:r w:rsidR="003C4D9E" w:rsidRPr="003C4D9E">
        <w:rPr>
          <w:rFonts w:ascii="Arial" w:hAnsi="Arial" w:cs="Arial"/>
          <w:sz w:val="24"/>
          <w:szCs w:val="24"/>
        </w:rPr>
        <w:t>roducts whose market is waning.</w:t>
      </w:r>
    </w:p>
    <w:p w14:paraId="093DA65B" w14:textId="77777777" w:rsidR="00F10784" w:rsidRPr="003C4D9E" w:rsidRDefault="00F10784" w:rsidP="00A36DC1">
      <w:pPr>
        <w:pStyle w:val="ListParagraph"/>
        <w:numPr>
          <w:ilvl w:val="0"/>
          <w:numId w:val="25"/>
        </w:numPr>
        <w:jc w:val="both"/>
        <w:rPr>
          <w:rFonts w:ascii="Arial" w:hAnsi="Arial" w:cs="Arial"/>
          <w:sz w:val="24"/>
          <w:szCs w:val="24"/>
        </w:rPr>
      </w:pPr>
      <w:r w:rsidRPr="003C4D9E">
        <w:rPr>
          <w:rFonts w:ascii="Arial" w:hAnsi="Arial" w:cs="Arial"/>
          <w:sz w:val="24"/>
          <w:szCs w:val="24"/>
        </w:rPr>
        <w:t>Sale of assets should be used to minimize debt and enhance cash reserves, which would enhan</w:t>
      </w:r>
      <w:r w:rsidR="003C4D9E" w:rsidRPr="003C4D9E">
        <w:rPr>
          <w:rFonts w:ascii="Arial" w:hAnsi="Arial" w:cs="Arial"/>
          <w:sz w:val="24"/>
          <w:szCs w:val="24"/>
        </w:rPr>
        <w:t>ce better liquidity indicators.</w:t>
      </w:r>
    </w:p>
    <w:p w14:paraId="1D23A489" w14:textId="4CDF2E04" w:rsidR="00F10784" w:rsidRPr="003C4D9E" w:rsidRDefault="00D76367" w:rsidP="00A36DC1">
      <w:pPr>
        <w:jc w:val="both"/>
        <w:rPr>
          <w:rFonts w:ascii="Arial" w:hAnsi="Arial" w:cs="Arial"/>
          <w:b/>
          <w:sz w:val="24"/>
          <w:szCs w:val="24"/>
        </w:rPr>
      </w:pPr>
      <w:r>
        <w:rPr>
          <w:rFonts w:ascii="Arial" w:hAnsi="Arial" w:cs="Arial"/>
          <w:b/>
          <w:sz w:val="24"/>
          <w:szCs w:val="24"/>
        </w:rPr>
        <w:t>4.</w:t>
      </w:r>
      <w:r w:rsidR="00F10784" w:rsidRPr="003C4D9E">
        <w:rPr>
          <w:rFonts w:ascii="Arial" w:hAnsi="Arial" w:cs="Arial"/>
          <w:b/>
          <w:sz w:val="24"/>
          <w:szCs w:val="24"/>
        </w:rPr>
        <w:t>2</w:t>
      </w:r>
      <w:r w:rsidR="003C4D9E">
        <w:rPr>
          <w:rFonts w:ascii="Arial" w:hAnsi="Arial" w:cs="Arial"/>
          <w:b/>
          <w:sz w:val="24"/>
          <w:szCs w:val="24"/>
        </w:rPr>
        <w:t>. Operational Financial Reforms</w:t>
      </w:r>
    </w:p>
    <w:p w14:paraId="7B6BED70" w14:textId="5E7D8817" w:rsidR="00F10784" w:rsidRPr="003C4D9E" w:rsidRDefault="00D76367" w:rsidP="00A36DC1">
      <w:pPr>
        <w:jc w:val="both"/>
        <w:rPr>
          <w:rFonts w:ascii="Arial" w:hAnsi="Arial" w:cs="Arial"/>
          <w:b/>
          <w:sz w:val="24"/>
          <w:szCs w:val="24"/>
        </w:rPr>
      </w:pPr>
      <w:r>
        <w:rPr>
          <w:rFonts w:ascii="Arial" w:hAnsi="Arial" w:cs="Arial"/>
          <w:b/>
          <w:sz w:val="24"/>
          <w:szCs w:val="24"/>
        </w:rPr>
        <w:t>4.</w:t>
      </w:r>
      <w:r w:rsidR="00F10784" w:rsidRPr="003C4D9E">
        <w:rPr>
          <w:rFonts w:ascii="Arial" w:hAnsi="Arial" w:cs="Arial"/>
          <w:b/>
          <w:sz w:val="24"/>
          <w:szCs w:val="24"/>
        </w:rPr>
        <w:t>2.1 Cost Restru</w:t>
      </w:r>
      <w:r w:rsidR="003C4D9E">
        <w:rPr>
          <w:rFonts w:ascii="Arial" w:hAnsi="Arial" w:cs="Arial"/>
          <w:b/>
          <w:sz w:val="24"/>
          <w:szCs w:val="24"/>
        </w:rPr>
        <w:t>cturing and Efficiency Programs</w:t>
      </w:r>
    </w:p>
    <w:p w14:paraId="7680E170" w14:textId="77777777" w:rsidR="00F10784" w:rsidRPr="00A61C7B" w:rsidRDefault="00F10784" w:rsidP="00A36DC1">
      <w:pPr>
        <w:jc w:val="both"/>
        <w:rPr>
          <w:rFonts w:ascii="Arial" w:hAnsi="Arial" w:cs="Arial"/>
          <w:sz w:val="24"/>
          <w:szCs w:val="24"/>
        </w:rPr>
      </w:pPr>
      <w:r w:rsidRPr="00A61C7B">
        <w:rPr>
          <w:rFonts w:ascii="Arial" w:hAnsi="Arial" w:cs="Arial"/>
          <w:sz w:val="24"/>
          <w:szCs w:val="24"/>
        </w:rPr>
        <w:t>In 2024, operating expenses amounted to a negative operating margin of 129,291m, which is higher than the gross profit. It needs strategic cost-red</w:t>
      </w:r>
      <w:r w:rsidR="003C4D9E">
        <w:rPr>
          <w:rFonts w:ascii="Arial" w:hAnsi="Arial" w:cs="Arial"/>
          <w:sz w:val="24"/>
          <w:szCs w:val="24"/>
        </w:rPr>
        <w:t>uction program, which includes:</w:t>
      </w:r>
    </w:p>
    <w:p w14:paraId="49557A5A" w14:textId="77777777" w:rsidR="00F10784" w:rsidRPr="003C4D9E" w:rsidRDefault="00F10784" w:rsidP="00A36DC1">
      <w:pPr>
        <w:pStyle w:val="ListParagraph"/>
        <w:numPr>
          <w:ilvl w:val="0"/>
          <w:numId w:val="26"/>
        </w:numPr>
        <w:jc w:val="both"/>
        <w:rPr>
          <w:rFonts w:ascii="Arial" w:hAnsi="Arial" w:cs="Arial"/>
          <w:sz w:val="24"/>
          <w:szCs w:val="24"/>
        </w:rPr>
      </w:pPr>
      <w:r w:rsidRPr="003C4D9E">
        <w:rPr>
          <w:rFonts w:ascii="Arial" w:hAnsi="Arial" w:cs="Arial"/>
          <w:sz w:val="24"/>
          <w:szCs w:val="24"/>
        </w:rPr>
        <w:t>Consolidation of procurement activities worl</w:t>
      </w:r>
      <w:r w:rsidR="003C4D9E" w:rsidRPr="003C4D9E">
        <w:rPr>
          <w:rFonts w:ascii="Arial" w:hAnsi="Arial" w:cs="Arial"/>
          <w:sz w:val="24"/>
          <w:szCs w:val="24"/>
        </w:rPr>
        <w:t>dwide to cut cost of suppliers.</w:t>
      </w:r>
    </w:p>
    <w:p w14:paraId="6F43A17D" w14:textId="77777777" w:rsidR="00F10784" w:rsidRPr="003C4D9E" w:rsidRDefault="00F10784" w:rsidP="00A36DC1">
      <w:pPr>
        <w:pStyle w:val="ListParagraph"/>
        <w:numPr>
          <w:ilvl w:val="0"/>
          <w:numId w:val="26"/>
        </w:numPr>
        <w:jc w:val="both"/>
        <w:rPr>
          <w:rFonts w:ascii="Arial" w:hAnsi="Arial" w:cs="Arial"/>
          <w:sz w:val="24"/>
          <w:szCs w:val="24"/>
        </w:rPr>
      </w:pPr>
      <w:r w:rsidRPr="003C4D9E">
        <w:rPr>
          <w:rFonts w:ascii="Arial" w:hAnsi="Arial" w:cs="Arial"/>
          <w:sz w:val="24"/>
          <w:szCs w:val="24"/>
        </w:rPr>
        <w:t>Robotization in the manufacturing pl</w:t>
      </w:r>
      <w:r w:rsidR="003C4D9E" w:rsidRPr="003C4D9E">
        <w:rPr>
          <w:rFonts w:ascii="Arial" w:hAnsi="Arial" w:cs="Arial"/>
          <w:sz w:val="24"/>
          <w:szCs w:val="24"/>
        </w:rPr>
        <w:t>ants to lower labour intensity.</w:t>
      </w:r>
    </w:p>
    <w:p w14:paraId="10972D9A" w14:textId="77777777" w:rsidR="00F10784" w:rsidRPr="003C4D9E" w:rsidRDefault="00F10784" w:rsidP="00A36DC1">
      <w:pPr>
        <w:pStyle w:val="ListParagraph"/>
        <w:numPr>
          <w:ilvl w:val="0"/>
          <w:numId w:val="26"/>
        </w:numPr>
        <w:jc w:val="both"/>
        <w:rPr>
          <w:rFonts w:ascii="Arial" w:hAnsi="Arial" w:cs="Arial"/>
          <w:sz w:val="24"/>
          <w:szCs w:val="24"/>
        </w:rPr>
      </w:pPr>
      <w:r w:rsidRPr="003C4D9E">
        <w:rPr>
          <w:rFonts w:ascii="Arial" w:hAnsi="Arial" w:cs="Arial"/>
          <w:sz w:val="24"/>
          <w:szCs w:val="24"/>
        </w:rPr>
        <w:t>R</w:t>
      </w:r>
      <w:r w:rsidR="003C4D9E" w:rsidRPr="003C4D9E">
        <w:rPr>
          <w:rFonts w:ascii="Arial" w:hAnsi="Arial" w:cs="Arial"/>
          <w:sz w:val="24"/>
          <w:szCs w:val="24"/>
        </w:rPr>
        <w:t>&amp;D portfolio optimisation</w:t>
      </w:r>
    </w:p>
    <w:p w14:paraId="12BD23B9" w14:textId="77777777" w:rsidR="00F10784" w:rsidRPr="003C4D9E" w:rsidRDefault="00F10784" w:rsidP="00A36DC1">
      <w:pPr>
        <w:pStyle w:val="ListParagraph"/>
        <w:numPr>
          <w:ilvl w:val="0"/>
          <w:numId w:val="26"/>
        </w:numPr>
        <w:jc w:val="both"/>
        <w:rPr>
          <w:rFonts w:ascii="Arial" w:hAnsi="Arial" w:cs="Arial"/>
          <w:sz w:val="24"/>
          <w:szCs w:val="24"/>
        </w:rPr>
      </w:pPr>
      <w:r w:rsidRPr="003C4D9E">
        <w:rPr>
          <w:rFonts w:ascii="Arial" w:hAnsi="Arial" w:cs="Arial"/>
          <w:sz w:val="24"/>
          <w:szCs w:val="24"/>
        </w:rPr>
        <w:t>Close down of long t</w:t>
      </w:r>
      <w:r w:rsidR="003C4D9E" w:rsidRPr="003C4D9E">
        <w:rPr>
          <w:rFonts w:ascii="Arial" w:hAnsi="Arial" w:cs="Arial"/>
          <w:sz w:val="24"/>
          <w:szCs w:val="24"/>
        </w:rPr>
        <w:t>erm unprofitable product lines.</w:t>
      </w:r>
    </w:p>
    <w:p w14:paraId="7D101B36" w14:textId="77777777" w:rsidR="00F10784" w:rsidRPr="00A61C7B" w:rsidRDefault="00F10784" w:rsidP="00A36DC1">
      <w:pPr>
        <w:jc w:val="both"/>
        <w:rPr>
          <w:rFonts w:ascii="Arial" w:hAnsi="Arial" w:cs="Arial"/>
          <w:sz w:val="24"/>
          <w:szCs w:val="24"/>
        </w:rPr>
      </w:pPr>
      <w:r w:rsidRPr="00A61C7B">
        <w:rPr>
          <w:rFonts w:ascii="Arial" w:hAnsi="Arial" w:cs="Arial"/>
          <w:sz w:val="24"/>
          <w:szCs w:val="24"/>
        </w:rPr>
        <w:lastRenderedPageBreak/>
        <w:t>To remove waste and increase productivity lean management and Six Sigma programmes ought to be adopted. Research demonstrates that companies that create systematic cost rationalisation realise high margins of improvement and working-cap</w:t>
      </w:r>
      <w:r w:rsidR="003C4D9E">
        <w:rPr>
          <w:rFonts w:ascii="Arial" w:hAnsi="Arial" w:cs="Arial"/>
          <w:sz w:val="24"/>
          <w:szCs w:val="24"/>
        </w:rPr>
        <w:t>ital gains (</w:t>
      </w:r>
      <w:proofErr w:type="spellStart"/>
      <w:r w:rsidR="003C4D9E">
        <w:rPr>
          <w:rFonts w:ascii="Arial" w:hAnsi="Arial" w:cs="Arial"/>
          <w:sz w:val="24"/>
          <w:szCs w:val="24"/>
        </w:rPr>
        <w:t>Hitt</w:t>
      </w:r>
      <w:proofErr w:type="spellEnd"/>
      <w:r w:rsidR="003C4D9E">
        <w:rPr>
          <w:rFonts w:ascii="Arial" w:hAnsi="Arial" w:cs="Arial"/>
          <w:sz w:val="24"/>
          <w:szCs w:val="24"/>
        </w:rPr>
        <w:t xml:space="preserve"> et al., 2022).</w:t>
      </w:r>
    </w:p>
    <w:p w14:paraId="6DF0F0DB" w14:textId="3589C26F" w:rsidR="00F10784" w:rsidRPr="003C4D9E" w:rsidRDefault="00D76367" w:rsidP="00A36DC1">
      <w:pPr>
        <w:jc w:val="both"/>
        <w:rPr>
          <w:rFonts w:ascii="Arial" w:hAnsi="Arial" w:cs="Arial"/>
          <w:b/>
          <w:sz w:val="24"/>
          <w:szCs w:val="24"/>
        </w:rPr>
      </w:pPr>
      <w:r>
        <w:rPr>
          <w:rFonts w:ascii="Arial" w:hAnsi="Arial" w:cs="Arial"/>
          <w:b/>
          <w:sz w:val="24"/>
          <w:szCs w:val="24"/>
        </w:rPr>
        <w:t>4.</w:t>
      </w:r>
      <w:r w:rsidR="003C4D9E" w:rsidRPr="003C4D9E">
        <w:rPr>
          <w:rFonts w:ascii="Arial" w:hAnsi="Arial" w:cs="Arial"/>
          <w:b/>
          <w:sz w:val="24"/>
          <w:szCs w:val="24"/>
        </w:rPr>
        <w:t>2.2 Supply Chain Redesign</w:t>
      </w:r>
    </w:p>
    <w:p w14:paraId="4F5506B5" w14:textId="77777777" w:rsidR="00F10784" w:rsidRPr="00A61C7B" w:rsidRDefault="00F10784" w:rsidP="00A36DC1">
      <w:pPr>
        <w:jc w:val="both"/>
        <w:rPr>
          <w:rFonts w:ascii="Arial" w:hAnsi="Arial" w:cs="Arial"/>
          <w:sz w:val="24"/>
          <w:szCs w:val="24"/>
        </w:rPr>
      </w:pPr>
      <w:r w:rsidRPr="00A61C7B">
        <w:rPr>
          <w:rFonts w:ascii="Arial" w:hAnsi="Arial" w:cs="Arial"/>
          <w:sz w:val="24"/>
          <w:szCs w:val="24"/>
        </w:rPr>
        <w:t>The cash turnover of the firm is over 110-140 days compared to the industry standards of not more than 30 days. It will require a complete redesign</w:t>
      </w:r>
      <w:r w:rsidR="003C4D9E">
        <w:rPr>
          <w:rFonts w:ascii="Arial" w:hAnsi="Arial" w:cs="Arial"/>
          <w:sz w:val="24"/>
          <w:szCs w:val="24"/>
        </w:rPr>
        <w:t xml:space="preserve"> of the supply-chain including:</w:t>
      </w:r>
    </w:p>
    <w:p w14:paraId="0BEF1F0E" w14:textId="77777777" w:rsidR="00F10784" w:rsidRPr="003C4D9E" w:rsidRDefault="00F10784" w:rsidP="00A36DC1">
      <w:pPr>
        <w:pStyle w:val="ListParagraph"/>
        <w:numPr>
          <w:ilvl w:val="0"/>
          <w:numId w:val="27"/>
        </w:numPr>
        <w:jc w:val="both"/>
        <w:rPr>
          <w:rFonts w:ascii="Arial" w:hAnsi="Arial" w:cs="Arial"/>
          <w:sz w:val="24"/>
          <w:szCs w:val="24"/>
        </w:rPr>
      </w:pPr>
      <w:r w:rsidRPr="003C4D9E">
        <w:rPr>
          <w:rFonts w:ascii="Arial" w:hAnsi="Arial" w:cs="Arial"/>
          <w:sz w:val="24"/>
          <w:szCs w:val="24"/>
        </w:rPr>
        <w:t>Vendor-manag</w:t>
      </w:r>
      <w:r w:rsidR="003C4D9E" w:rsidRPr="003C4D9E">
        <w:rPr>
          <w:rFonts w:ascii="Arial" w:hAnsi="Arial" w:cs="Arial"/>
          <w:sz w:val="24"/>
          <w:szCs w:val="24"/>
        </w:rPr>
        <w:t>ed inventory (VMI) application.</w:t>
      </w:r>
    </w:p>
    <w:p w14:paraId="6F8712A2" w14:textId="77777777" w:rsidR="00F10784" w:rsidRPr="003C4D9E" w:rsidRDefault="00F10784" w:rsidP="00A36DC1">
      <w:pPr>
        <w:pStyle w:val="ListParagraph"/>
        <w:numPr>
          <w:ilvl w:val="0"/>
          <w:numId w:val="27"/>
        </w:numPr>
        <w:jc w:val="both"/>
        <w:rPr>
          <w:rFonts w:ascii="Arial" w:hAnsi="Arial" w:cs="Arial"/>
          <w:sz w:val="24"/>
          <w:szCs w:val="24"/>
        </w:rPr>
      </w:pPr>
      <w:r w:rsidRPr="003C4D9E">
        <w:rPr>
          <w:rFonts w:ascii="Arial" w:hAnsi="Arial" w:cs="Arial"/>
          <w:sz w:val="24"/>
          <w:szCs w:val="24"/>
        </w:rPr>
        <w:t>Negotiat</w:t>
      </w:r>
      <w:r w:rsidR="003C4D9E" w:rsidRPr="003C4D9E">
        <w:rPr>
          <w:rFonts w:ascii="Arial" w:hAnsi="Arial" w:cs="Arial"/>
          <w:sz w:val="24"/>
          <w:szCs w:val="24"/>
        </w:rPr>
        <w:t>ion of longer payables periods.</w:t>
      </w:r>
    </w:p>
    <w:p w14:paraId="2BE2B3AF" w14:textId="77777777" w:rsidR="00F10784" w:rsidRPr="003C4D9E" w:rsidRDefault="00F10784" w:rsidP="00A36DC1">
      <w:pPr>
        <w:pStyle w:val="ListParagraph"/>
        <w:numPr>
          <w:ilvl w:val="0"/>
          <w:numId w:val="27"/>
        </w:numPr>
        <w:jc w:val="both"/>
        <w:rPr>
          <w:rFonts w:ascii="Arial" w:hAnsi="Arial" w:cs="Arial"/>
          <w:sz w:val="24"/>
          <w:szCs w:val="24"/>
        </w:rPr>
      </w:pPr>
      <w:r w:rsidRPr="003C4D9E">
        <w:rPr>
          <w:rFonts w:ascii="Arial" w:hAnsi="Arial" w:cs="Arial"/>
          <w:sz w:val="24"/>
          <w:szCs w:val="24"/>
        </w:rPr>
        <w:t>Faster receivables turn</w:t>
      </w:r>
      <w:r w:rsidR="003C4D9E" w:rsidRPr="003C4D9E">
        <w:rPr>
          <w:rFonts w:ascii="Arial" w:hAnsi="Arial" w:cs="Arial"/>
          <w:sz w:val="24"/>
          <w:szCs w:val="24"/>
        </w:rPr>
        <w:t>around using digital invoicing.</w:t>
      </w:r>
    </w:p>
    <w:p w14:paraId="33140A88" w14:textId="77777777" w:rsidR="00F10784" w:rsidRPr="003C4D9E" w:rsidRDefault="00F10784" w:rsidP="00A36DC1">
      <w:pPr>
        <w:pStyle w:val="ListParagraph"/>
        <w:numPr>
          <w:ilvl w:val="0"/>
          <w:numId w:val="27"/>
        </w:numPr>
        <w:jc w:val="both"/>
        <w:rPr>
          <w:rFonts w:ascii="Arial" w:hAnsi="Arial" w:cs="Arial"/>
          <w:sz w:val="24"/>
          <w:szCs w:val="24"/>
        </w:rPr>
      </w:pPr>
      <w:r w:rsidRPr="003C4D9E">
        <w:rPr>
          <w:rFonts w:ascii="Arial" w:hAnsi="Arial" w:cs="Arial"/>
          <w:sz w:val="24"/>
          <w:szCs w:val="24"/>
        </w:rPr>
        <w:t>Rationalisation of product portfolio t</w:t>
      </w:r>
      <w:r w:rsidR="003C4D9E" w:rsidRPr="003C4D9E">
        <w:rPr>
          <w:rFonts w:ascii="Arial" w:hAnsi="Arial" w:cs="Arial"/>
          <w:sz w:val="24"/>
          <w:szCs w:val="24"/>
        </w:rPr>
        <w:t>o reduce slow moving inventory.</w:t>
      </w:r>
    </w:p>
    <w:p w14:paraId="22E4C199" w14:textId="77777777" w:rsidR="00F10784" w:rsidRPr="003C4D9E" w:rsidRDefault="00F10784" w:rsidP="00A36DC1">
      <w:pPr>
        <w:pStyle w:val="ListParagraph"/>
        <w:numPr>
          <w:ilvl w:val="0"/>
          <w:numId w:val="27"/>
        </w:numPr>
        <w:jc w:val="both"/>
        <w:rPr>
          <w:rFonts w:ascii="Arial" w:hAnsi="Arial" w:cs="Arial"/>
          <w:sz w:val="24"/>
          <w:szCs w:val="24"/>
        </w:rPr>
      </w:pPr>
      <w:r w:rsidRPr="003C4D9E">
        <w:rPr>
          <w:rFonts w:ascii="Arial" w:hAnsi="Arial" w:cs="Arial"/>
          <w:sz w:val="24"/>
          <w:szCs w:val="24"/>
        </w:rPr>
        <w:t>Restructuring the supply-chain improves the liquidity and minimizes the short-term</w:t>
      </w:r>
      <w:r w:rsidR="003C4D9E" w:rsidRPr="003C4D9E">
        <w:rPr>
          <w:rFonts w:ascii="Arial" w:hAnsi="Arial" w:cs="Arial"/>
          <w:sz w:val="24"/>
          <w:szCs w:val="24"/>
        </w:rPr>
        <w:t xml:space="preserve"> financing (Christopher, 2018).</w:t>
      </w:r>
    </w:p>
    <w:p w14:paraId="3CE3DB48" w14:textId="504F7E08" w:rsidR="00BE543D" w:rsidRPr="003C4D9E" w:rsidRDefault="00D76367" w:rsidP="00A36DC1">
      <w:pPr>
        <w:jc w:val="both"/>
        <w:rPr>
          <w:rFonts w:ascii="Arial" w:hAnsi="Arial" w:cs="Arial"/>
          <w:b/>
          <w:sz w:val="24"/>
          <w:szCs w:val="24"/>
        </w:rPr>
      </w:pPr>
      <w:r>
        <w:rPr>
          <w:rFonts w:ascii="Arial" w:hAnsi="Arial" w:cs="Arial"/>
          <w:b/>
          <w:sz w:val="24"/>
          <w:szCs w:val="24"/>
        </w:rPr>
        <w:t>4.</w:t>
      </w:r>
      <w:r w:rsidR="00F10784" w:rsidRPr="003C4D9E">
        <w:rPr>
          <w:rFonts w:ascii="Arial" w:hAnsi="Arial" w:cs="Arial"/>
          <w:b/>
          <w:sz w:val="24"/>
          <w:szCs w:val="24"/>
        </w:rPr>
        <w:t>3. Strateg</w:t>
      </w:r>
      <w:r w:rsidR="003C4D9E" w:rsidRPr="003C4D9E">
        <w:rPr>
          <w:rFonts w:ascii="Arial" w:hAnsi="Arial" w:cs="Arial"/>
          <w:b/>
          <w:sz w:val="24"/>
          <w:szCs w:val="24"/>
        </w:rPr>
        <w:t>ic Recovery Growth Alternatives</w:t>
      </w:r>
    </w:p>
    <w:p w14:paraId="0C6024B0" w14:textId="48BD6105" w:rsidR="00F10784" w:rsidRPr="003C4D9E" w:rsidRDefault="00D76367" w:rsidP="00A36DC1">
      <w:pPr>
        <w:jc w:val="both"/>
        <w:rPr>
          <w:rFonts w:ascii="Arial" w:hAnsi="Arial" w:cs="Arial"/>
          <w:b/>
          <w:bCs/>
          <w:sz w:val="24"/>
          <w:szCs w:val="24"/>
        </w:rPr>
      </w:pPr>
      <w:r>
        <w:rPr>
          <w:rFonts w:ascii="Arial" w:hAnsi="Arial" w:cs="Arial"/>
          <w:b/>
          <w:bCs/>
          <w:sz w:val="24"/>
          <w:szCs w:val="24"/>
        </w:rPr>
        <w:t>4.</w:t>
      </w:r>
      <w:r w:rsidR="00BE543D" w:rsidRPr="00A61C7B">
        <w:rPr>
          <w:rFonts w:ascii="Arial" w:hAnsi="Arial" w:cs="Arial"/>
          <w:b/>
          <w:bCs/>
          <w:sz w:val="24"/>
          <w:szCs w:val="24"/>
        </w:rPr>
        <w:t>3.1 St</w:t>
      </w:r>
      <w:r w:rsidR="003C4D9E">
        <w:rPr>
          <w:rFonts w:ascii="Arial" w:hAnsi="Arial" w:cs="Arial"/>
          <w:b/>
          <w:bCs/>
          <w:sz w:val="24"/>
          <w:szCs w:val="24"/>
        </w:rPr>
        <w:t>rategic Merger or Joint Venture</w:t>
      </w:r>
    </w:p>
    <w:p w14:paraId="5F6C2B02" w14:textId="3C7DDFF0" w:rsidR="00BE543D" w:rsidRDefault="00BE543D" w:rsidP="00A36DC1">
      <w:pPr>
        <w:jc w:val="both"/>
        <w:rPr>
          <w:rFonts w:ascii="Arial" w:hAnsi="Arial" w:cs="Arial"/>
          <w:sz w:val="24"/>
          <w:szCs w:val="24"/>
        </w:rPr>
      </w:pPr>
      <w:r w:rsidRPr="00A61C7B">
        <w:rPr>
          <w:rFonts w:ascii="Arial" w:hAnsi="Arial" w:cs="Arial"/>
          <w:sz w:val="24"/>
          <w:szCs w:val="24"/>
        </w:rPr>
        <w:t xml:space="preserve">Partnering with a global electronics company through a merger or alliance in the developing markets (India, Southeast Asia, Middle East) would not only enlarge the firms’ economies of scale but also open new distribution channels while reducing the intensity of competition. </w:t>
      </w:r>
      <w:proofErr w:type="spellStart"/>
      <w:r w:rsidRPr="00A61C7B">
        <w:rPr>
          <w:rFonts w:ascii="Arial" w:hAnsi="Arial" w:cs="Arial"/>
          <w:sz w:val="24"/>
          <w:szCs w:val="24"/>
        </w:rPr>
        <w:t>Gaughan</w:t>
      </w:r>
      <w:proofErr w:type="spellEnd"/>
      <w:r w:rsidRPr="00A61C7B">
        <w:rPr>
          <w:rFonts w:ascii="Arial" w:hAnsi="Arial" w:cs="Arial"/>
          <w:sz w:val="24"/>
          <w:szCs w:val="24"/>
        </w:rPr>
        <w:t xml:space="preserve"> (2020) states that mergers in financially troubled times are quick capability</w:t>
      </w:r>
      <w:r w:rsidR="003C4D9E">
        <w:rPr>
          <w:rFonts w:ascii="Arial" w:hAnsi="Arial" w:cs="Arial"/>
          <w:sz w:val="24"/>
          <w:szCs w:val="24"/>
        </w:rPr>
        <w:t xml:space="preserve"> enhancers that work very well.</w:t>
      </w:r>
    </w:p>
    <w:p w14:paraId="4404C557" w14:textId="77777777" w:rsidR="007B61A3" w:rsidRPr="00A61C7B" w:rsidRDefault="007B61A3" w:rsidP="00A36DC1">
      <w:pPr>
        <w:jc w:val="both"/>
        <w:rPr>
          <w:rFonts w:ascii="Arial" w:hAnsi="Arial" w:cs="Arial"/>
          <w:sz w:val="24"/>
          <w:szCs w:val="24"/>
        </w:rPr>
      </w:pPr>
    </w:p>
    <w:p w14:paraId="53BAD8F9" w14:textId="77777777" w:rsidR="00BE543D" w:rsidRPr="003C4D9E" w:rsidRDefault="003C4D9E" w:rsidP="00A36DC1">
      <w:pPr>
        <w:jc w:val="both"/>
        <w:rPr>
          <w:rFonts w:ascii="Arial" w:hAnsi="Arial" w:cs="Arial"/>
          <w:b/>
          <w:sz w:val="24"/>
          <w:szCs w:val="24"/>
        </w:rPr>
      </w:pPr>
      <w:r w:rsidRPr="003C4D9E">
        <w:rPr>
          <w:rFonts w:ascii="Arial" w:hAnsi="Arial" w:cs="Arial"/>
          <w:b/>
          <w:sz w:val="24"/>
          <w:szCs w:val="24"/>
        </w:rPr>
        <w:lastRenderedPageBreak/>
        <w:t>Mergers/JV Pros:</w:t>
      </w:r>
    </w:p>
    <w:p w14:paraId="42229BDA" w14:textId="77777777" w:rsidR="00BE543D" w:rsidRPr="003C4D9E" w:rsidRDefault="003C4D9E" w:rsidP="00A36DC1">
      <w:pPr>
        <w:pStyle w:val="ListParagraph"/>
        <w:numPr>
          <w:ilvl w:val="0"/>
          <w:numId w:val="28"/>
        </w:numPr>
        <w:jc w:val="both"/>
        <w:rPr>
          <w:rFonts w:ascii="Arial" w:hAnsi="Arial" w:cs="Arial"/>
          <w:sz w:val="24"/>
          <w:szCs w:val="24"/>
        </w:rPr>
      </w:pPr>
      <w:r w:rsidRPr="003C4D9E">
        <w:rPr>
          <w:rFonts w:ascii="Arial" w:hAnsi="Arial" w:cs="Arial"/>
          <w:sz w:val="24"/>
          <w:szCs w:val="24"/>
        </w:rPr>
        <w:t>Cost Scaling in R&amp;D by Sharing</w:t>
      </w:r>
    </w:p>
    <w:p w14:paraId="44C1DA67" w14:textId="77777777" w:rsidR="00BE543D" w:rsidRPr="003C4D9E" w:rsidRDefault="00BE543D" w:rsidP="00A36DC1">
      <w:pPr>
        <w:pStyle w:val="ListParagraph"/>
        <w:numPr>
          <w:ilvl w:val="0"/>
          <w:numId w:val="28"/>
        </w:numPr>
        <w:jc w:val="both"/>
        <w:rPr>
          <w:rFonts w:ascii="Arial" w:hAnsi="Arial" w:cs="Arial"/>
          <w:sz w:val="24"/>
          <w:szCs w:val="24"/>
        </w:rPr>
      </w:pPr>
      <w:r w:rsidRPr="003C4D9E">
        <w:rPr>
          <w:rFonts w:ascii="Arial" w:hAnsi="Arial" w:cs="Arial"/>
          <w:sz w:val="24"/>
          <w:szCs w:val="24"/>
        </w:rPr>
        <w:t>Gr</w:t>
      </w:r>
      <w:r w:rsidR="003C4D9E" w:rsidRPr="003C4D9E">
        <w:rPr>
          <w:rFonts w:ascii="Arial" w:hAnsi="Arial" w:cs="Arial"/>
          <w:sz w:val="24"/>
          <w:szCs w:val="24"/>
        </w:rPr>
        <w:t>eater Supplier Bargaining Power</w:t>
      </w:r>
    </w:p>
    <w:p w14:paraId="5BE483F3" w14:textId="77777777" w:rsidR="00BE543D" w:rsidRPr="003C4D9E" w:rsidRDefault="003C4D9E" w:rsidP="00A36DC1">
      <w:pPr>
        <w:pStyle w:val="ListParagraph"/>
        <w:numPr>
          <w:ilvl w:val="0"/>
          <w:numId w:val="28"/>
        </w:numPr>
        <w:jc w:val="both"/>
        <w:rPr>
          <w:rFonts w:ascii="Arial" w:hAnsi="Arial" w:cs="Arial"/>
          <w:sz w:val="24"/>
          <w:szCs w:val="24"/>
        </w:rPr>
      </w:pPr>
      <w:r w:rsidRPr="003C4D9E">
        <w:rPr>
          <w:rFonts w:ascii="Arial" w:hAnsi="Arial" w:cs="Arial"/>
          <w:sz w:val="24"/>
          <w:szCs w:val="24"/>
        </w:rPr>
        <w:t>Tech Skills Enhancement</w:t>
      </w:r>
    </w:p>
    <w:p w14:paraId="68A6D5A5" w14:textId="77777777" w:rsidR="00BE543D" w:rsidRPr="003C4D9E" w:rsidRDefault="00BE543D" w:rsidP="00A36DC1">
      <w:pPr>
        <w:pStyle w:val="ListParagraph"/>
        <w:numPr>
          <w:ilvl w:val="0"/>
          <w:numId w:val="28"/>
        </w:numPr>
        <w:jc w:val="both"/>
        <w:rPr>
          <w:rFonts w:ascii="Arial" w:hAnsi="Arial" w:cs="Arial"/>
          <w:sz w:val="24"/>
          <w:szCs w:val="24"/>
        </w:rPr>
      </w:pPr>
      <w:r w:rsidRPr="003C4D9E">
        <w:rPr>
          <w:rFonts w:ascii="Arial" w:hAnsi="Arial" w:cs="Arial"/>
          <w:sz w:val="24"/>
          <w:szCs w:val="24"/>
        </w:rPr>
        <w:t>New International Markets Opening</w:t>
      </w:r>
    </w:p>
    <w:p w14:paraId="635F0902" w14:textId="77777777" w:rsidR="00BE543D" w:rsidRPr="003C4D9E" w:rsidRDefault="00BE543D" w:rsidP="00A36DC1">
      <w:pPr>
        <w:pStyle w:val="ListParagraph"/>
        <w:numPr>
          <w:ilvl w:val="0"/>
          <w:numId w:val="28"/>
        </w:numPr>
        <w:jc w:val="both"/>
        <w:rPr>
          <w:rFonts w:ascii="Arial" w:hAnsi="Arial" w:cs="Arial"/>
          <w:sz w:val="24"/>
          <w:szCs w:val="24"/>
        </w:rPr>
      </w:pPr>
      <w:r w:rsidRPr="003C4D9E">
        <w:rPr>
          <w:rFonts w:ascii="Arial" w:hAnsi="Arial" w:cs="Arial"/>
          <w:sz w:val="24"/>
          <w:szCs w:val="24"/>
        </w:rPr>
        <w:t>Integration, cultural, and regulatory appro</w:t>
      </w:r>
      <w:r w:rsidR="003C4D9E" w:rsidRPr="003C4D9E">
        <w:rPr>
          <w:rFonts w:ascii="Arial" w:hAnsi="Arial" w:cs="Arial"/>
          <w:sz w:val="24"/>
          <w:szCs w:val="24"/>
        </w:rPr>
        <w:t>val issues are the major risks.</w:t>
      </w:r>
    </w:p>
    <w:p w14:paraId="4FE98B69" w14:textId="3DF5B568" w:rsidR="00BE543D" w:rsidRPr="003C4D9E" w:rsidRDefault="00D76367" w:rsidP="00A36DC1">
      <w:pPr>
        <w:jc w:val="both"/>
        <w:rPr>
          <w:rFonts w:ascii="Arial" w:hAnsi="Arial" w:cs="Arial"/>
          <w:b/>
          <w:sz w:val="24"/>
          <w:szCs w:val="24"/>
        </w:rPr>
      </w:pPr>
      <w:r>
        <w:rPr>
          <w:rFonts w:ascii="Arial" w:hAnsi="Arial" w:cs="Arial"/>
          <w:b/>
          <w:sz w:val="24"/>
          <w:szCs w:val="24"/>
        </w:rPr>
        <w:t>4.</w:t>
      </w:r>
      <w:r w:rsidR="00BE543D" w:rsidRPr="003C4D9E">
        <w:rPr>
          <w:rFonts w:ascii="Arial" w:hAnsi="Arial" w:cs="Arial"/>
          <w:b/>
          <w:sz w:val="24"/>
          <w:szCs w:val="24"/>
        </w:rPr>
        <w:t>3.</w:t>
      </w:r>
      <w:r w:rsidR="003C4D9E" w:rsidRPr="003C4D9E">
        <w:rPr>
          <w:rFonts w:ascii="Arial" w:hAnsi="Arial" w:cs="Arial"/>
          <w:b/>
          <w:sz w:val="24"/>
          <w:szCs w:val="24"/>
        </w:rPr>
        <w:t>2 Business Model Transformation</w:t>
      </w:r>
    </w:p>
    <w:p w14:paraId="4D961462" w14:textId="77777777" w:rsidR="00BE543D" w:rsidRPr="00A61C7B" w:rsidRDefault="00BE543D" w:rsidP="00A36DC1">
      <w:pPr>
        <w:jc w:val="both"/>
        <w:rPr>
          <w:rFonts w:ascii="Arial" w:hAnsi="Arial" w:cs="Arial"/>
          <w:sz w:val="24"/>
          <w:szCs w:val="24"/>
        </w:rPr>
      </w:pPr>
      <w:r w:rsidRPr="00A61C7B">
        <w:rPr>
          <w:rFonts w:ascii="Arial" w:hAnsi="Arial" w:cs="Arial"/>
          <w:sz w:val="24"/>
          <w:szCs w:val="24"/>
        </w:rPr>
        <w:t>If the company wants to stay relevant for the long t</w:t>
      </w:r>
      <w:r w:rsidR="003C4D9E">
        <w:rPr>
          <w:rFonts w:ascii="Arial" w:hAnsi="Arial" w:cs="Arial"/>
          <w:sz w:val="24"/>
          <w:szCs w:val="24"/>
        </w:rPr>
        <w:t>erm, it will have to switch to:</w:t>
      </w:r>
    </w:p>
    <w:p w14:paraId="1198DA42" w14:textId="77777777" w:rsidR="00BE543D" w:rsidRPr="003C4D9E" w:rsidRDefault="00BE543D" w:rsidP="00A36DC1">
      <w:pPr>
        <w:pStyle w:val="ListParagraph"/>
        <w:numPr>
          <w:ilvl w:val="0"/>
          <w:numId w:val="16"/>
        </w:numPr>
        <w:jc w:val="both"/>
        <w:rPr>
          <w:rFonts w:ascii="Arial" w:hAnsi="Arial" w:cs="Arial"/>
          <w:sz w:val="24"/>
          <w:szCs w:val="24"/>
        </w:rPr>
      </w:pPr>
      <w:r w:rsidRPr="00A61C7B">
        <w:rPr>
          <w:rFonts w:ascii="Arial" w:hAnsi="Arial" w:cs="Arial"/>
          <w:sz w:val="24"/>
          <w:szCs w:val="24"/>
        </w:rPr>
        <w:t>Digital-first product ecosystems</w:t>
      </w:r>
    </w:p>
    <w:p w14:paraId="2FF9C39C" w14:textId="77777777" w:rsidR="00BE543D" w:rsidRPr="003C4D9E" w:rsidRDefault="00BE543D" w:rsidP="00A36DC1">
      <w:pPr>
        <w:pStyle w:val="ListParagraph"/>
        <w:numPr>
          <w:ilvl w:val="0"/>
          <w:numId w:val="16"/>
        </w:numPr>
        <w:jc w:val="both"/>
        <w:rPr>
          <w:rFonts w:ascii="Arial" w:hAnsi="Arial" w:cs="Arial"/>
          <w:sz w:val="24"/>
          <w:szCs w:val="24"/>
        </w:rPr>
      </w:pPr>
      <w:r w:rsidRPr="00A61C7B">
        <w:rPr>
          <w:rFonts w:ascii="Arial" w:hAnsi="Arial" w:cs="Arial"/>
          <w:sz w:val="24"/>
          <w:szCs w:val="24"/>
        </w:rPr>
        <w:t>Smart home devices</w:t>
      </w:r>
    </w:p>
    <w:p w14:paraId="1BD202E7" w14:textId="77777777" w:rsidR="00BE543D" w:rsidRPr="003C4D9E" w:rsidRDefault="00BE543D" w:rsidP="00A36DC1">
      <w:pPr>
        <w:pStyle w:val="ListParagraph"/>
        <w:numPr>
          <w:ilvl w:val="0"/>
          <w:numId w:val="16"/>
        </w:numPr>
        <w:jc w:val="both"/>
        <w:rPr>
          <w:rFonts w:ascii="Arial" w:hAnsi="Arial" w:cs="Arial"/>
          <w:sz w:val="24"/>
          <w:szCs w:val="24"/>
        </w:rPr>
      </w:pPr>
      <w:r w:rsidRPr="00A61C7B">
        <w:rPr>
          <w:rFonts w:ascii="Arial" w:hAnsi="Arial" w:cs="Arial"/>
          <w:sz w:val="24"/>
          <w:szCs w:val="24"/>
        </w:rPr>
        <w:t>Subscription-based servicing of devices</w:t>
      </w:r>
    </w:p>
    <w:p w14:paraId="62C6197A" w14:textId="77777777" w:rsidR="00BE543D" w:rsidRPr="003C4D9E" w:rsidRDefault="00BE543D" w:rsidP="00A36DC1">
      <w:pPr>
        <w:pStyle w:val="ListParagraph"/>
        <w:numPr>
          <w:ilvl w:val="0"/>
          <w:numId w:val="16"/>
        </w:numPr>
        <w:jc w:val="both"/>
        <w:rPr>
          <w:rFonts w:ascii="Arial" w:hAnsi="Arial" w:cs="Arial"/>
          <w:sz w:val="24"/>
          <w:szCs w:val="24"/>
        </w:rPr>
      </w:pPr>
      <w:r w:rsidRPr="00A61C7B">
        <w:rPr>
          <w:rFonts w:ascii="Arial" w:hAnsi="Arial" w:cs="Arial"/>
          <w:sz w:val="24"/>
          <w:szCs w:val="24"/>
        </w:rPr>
        <w:t>Renewable-energy-using electronics</w:t>
      </w:r>
    </w:p>
    <w:p w14:paraId="64CC5B0C" w14:textId="77777777" w:rsidR="00382314" w:rsidRPr="00A61C7B" w:rsidRDefault="00BE543D" w:rsidP="00A36DC1">
      <w:pPr>
        <w:jc w:val="both"/>
        <w:rPr>
          <w:rFonts w:ascii="Arial" w:hAnsi="Arial" w:cs="Arial"/>
          <w:sz w:val="24"/>
          <w:szCs w:val="24"/>
        </w:rPr>
      </w:pPr>
      <w:r w:rsidRPr="00A61C7B">
        <w:rPr>
          <w:rFonts w:ascii="Arial" w:hAnsi="Arial" w:cs="Arial"/>
          <w:sz w:val="24"/>
          <w:szCs w:val="24"/>
        </w:rPr>
        <w:t>The transformation fits perfectly with the global consumer trends and brings along the steady recurring revenue, thereby fortifying the cash flow of the future.</w:t>
      </w:r>
    </w:p>
    <w:p w14:paraId="0ECDD39F" w14:textId="41A7D627" w:rsidR="00CB56B3" w:rsidRPr="003C4D9E" w:rsidRDefault="00D76367" w:rsidP="00A36DC1">
      <w:pPr>
        <w:jc w:val="both"/>
        <w:rPr>
          <w:rFonts w:ascii="Arial" w:hAnsi="Arial" w:cs="Arial"/>
          <w:b/>
          <w:sz w:val="24"/>
          <w:szCs w:val="24"/>
        </w:rPr>
      </w:pPr>
      <w:r>
        <w:rPr>
          <w:rFonts w:ascii="Arial" w:hAnsi="Arial" w:cs="Arial"/>
          <w:b/>
          <w:sz w:val="24"/>
          <w:szCs w:val="24"/>
        </w:rPr>
        <w:t>4.</w:t>
      </w:r>
      <w:r w:rsidR="00CB56B3" w:rsidRPr="003C4D9E">
        <w:rPr>
          <w:rFonts w:ascii="Arial" w:hAnsi="Arial" w:cs="Arial"/>
          <w:b/>
          <w:sz w:val="24"/>
          <w:szCs w:val="24"/>
        </w:rPr>
        <w:t>4. Internatio</w:t>
      </w:r>
      <w:r w:rsidR="003C4D9E" w:rsidRPr="003C4D9E">
        <w:rPr>
          <w:rFonts w:ascii="Arial" w:hAnsi="Arial" w:cs="Arial"/>
          <w:b/>
          <w:sz w:val="24"/>
          <w:szCs w:val="24"/>
        </w:rPr>
        <w:t>nal Financial Often overlooked</w:t>
      </w:r>
    </w:p>
    <w:p w14:paraId="093C42B2"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General Electronics is a company that is present in over 100 countries, and thus the restructuring process of this company will have to blend in the f</w:t>
      </w:r>
      <w:r w:rsidR="003C4D9E">
        <w:rPr>
          <w:rFonts w:ascii="Arial" w:hAnsi="Arial" w:cs="Arial"/>
          <w:sz w:val="24"/>
          <w:szCs w:val="24"/>
        </w:rPr>
        <w:t>inancial intricacies worldwide.</w:t>
      </w:r>
    </w:p>
    <w:p w14:paraId="67D76886" w14:textId="57FD2368" w:rsidR="00CB56B3" w:rsidRPr="003C4D9E" w:rsidRDefault="00D76367" w:rsidP="00A36DC1">
      <w:pPr>
        <w:jc w:val="both"/>
        <w:rPr>
          <w:rFonts w:ascii="Arial" w:hAnsi="Arial" w:cs="Arial"/>
          <w:b/>
          <w:sz w:val="24"/>
          <w:szCs w:val="24"/>
        </w:rPr>
      </w:pPr>
      <w:r>
        <w:rPr>
          <w:rFonts w:ascii="Arial" w:hAnsi="Arial" w:cs="Arial"/>
          <w:b/>
          <w:sz w:val="24"/>
          <w:szCs w:val="24"/>
        </w:rPr>
        <w:t>4.</w:t>
      </w:r>
      <w:r w:rsidR="003C4D9E" w:rsidRPr="003C4D9E">
        <w:rPr>
          <w:rFonts w:ascii="Arial" w:hAnsi="Arial" w:cs="Arial"/>
          <w:b/>
          <w:sz w:val="24"/>
          <w:szCs w:val="24"/>
        </w:rPr>
        <w:t>4.1 Currency Risk Management</w:t>
      </w:r>
    </w:p>
    <w:p w14:paraId="4DD1CFEB"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 xml:space="preserve">The changing exchange rates may have a devastating effect on income, cost of sales and overseas </w:t>
      </w:r>
      <w:r w:rsidR="003C4D9E">
        <w:rPr>
          <w:rFonts w:ascii="Arial" w:hAnsi="Arial" w:cs="Arial"/>
          <w:sz w:val="24"/>
          <w:szCs w:val="24"/>
        </w:rPr>
        <w:t>borrowing. The firm must adopt:</w:t>
      </w:r>
    </w:p>
    <w:p w14:paraId="05225227" w14:textId="77777777" w:rsidR="00CB56B3" w:rsidRPr="003C4D9E" w:rsidRDefault="00CB56B3" w:rsidP="00A36DC1">
      <w:pPr>
        <w:pStyle w:val="ListParagraph"/>
        <w:numPr>
          <w:ilvl w:val="0"/>
          <w:numId w:val="29"/>
        </w:numPr>
        <w:jc w:val="both"/>
        <w:rPr>
          <w:rFonts w:ascii="Arial" w:hAnsi="Arial" w:cs="Arial"/>
          <w:sz w:val="24"/>
          <w:szCs w:val="24"/>
        </w:rPr>
      </w:pPr>
      <w:r w:rsidRPr="003C4D9E">
        <w:rPr>
          <w:rFonts w:ascii="Arial" w:hAnsi="Arial" w:cs="Arial"/>
          <w:sz w:val="24"/>
          <w:szCs w:val="24"/>
        </w:rPr>
        <w:lastRenderedPageBreak/>
        <w:t>Currency hedging (forw</w:t>
      </w:r>
      <w:r w:rsidR="003C4D9E" w:rsidRPr="003C4D9E">
        <w:rPr>
          <w:rFonts w:ascii="Arial" w:hAnsi="Arial" w:cs="Arial"/>
          <w:sz w:val="24"/>
          <w:szCs w:val="24"/>
        </w:rPr>
        <w:t>ards, options, natural hedging)</w:t>
      </w:r>
    </w:p>
    <w:p w14:paraId="10B6453D" w14:textId="77777777" w:rsidR="00CB56B3" w:rsidRPr="003C4D9E" w:rsidRDefault="00CB56B3" w:rsidP="00A36DC1">
      <w:pPr>
        <w:pStyle w:val="ListParagraph"/>
        <w:numPr>
          <w:ilvl w:val="0"/>
          <w:numId w:val="29"/>
        </w:numPr>
        <w:jc w:val="both"/>
        <w:rPr>
          <w:rFonts w:ascii="Arial" w:hAnsi="Arial" w:cs="Arial"/>
          <w:sz w:val="24"/>
          <w:szCs w:val="24"/>
        </w:rPr>
      </w:pPr>
      <w:r w:rsidRPr="003C4D9E">
        <w:rPr>
          <w:rFonts w:ascii="Arial" w:hAnsi="Arial" w:cs="Arial"/>
          <w:sz w:val="24"/>
          <w:szCs w:val="24"/>
        </w:rPr>
        <w:t>Diversification of r</w:t>
      </w:r>
      <w:r w:rsidR="003C4D9E" w:rsidRPr="003C4D9E">
        <w:rPr>
          <w:rFonts w:ascii="Arial" w:hAnsi="Arial" w:cs="Arial"/>
          <w:sz w:val="24"/>
          <w:szCs w:val="24"/>
        </w:rPr>
        <w:t>evenues in stronger currencies.</w:t>
      </w:r>
    </w:p>
    <w:p w14:paraId="3B8AE8F0" w14:textId="77777777" w:rsidR="00CB56B3" w:rsidRPr="003C4D9E" w:rsidRDefault="00CB56B3" w:rsidP="00A36DC1">
      <w:pPr>
        <w:pStyle w:val="ListParagraph"/>
        <w:numPr>
          <w:ilvl w:val="0"/>
          <w:numId w:val="29"/>
        </w:numPr>
        <w:jc w:val="both"/>
        <w:rPr>
          <w:rFonts w:ascii="Arial" w:hAnsi="Arial" w:cs="Arial"/>
          <w:sz w:val="24"/>
          <w:szCs w:val="24"/>
        </w:rPr>
      </w:pPr>
      <w:r w:rsidRPr="003C4D9E">
        <w:rPr>
          <w:rFonts w:ascii="Arial" w:hAnsi="Arial" w:cs="Arial"/>
          <w:sz w:val="24"/>
          <w:szCs w:val="24"/>
        </w:rPr>
        <w:t>Equity currency o</w:t>
      </w:r>
      <w:r w:rsidR="003C4D9E" w:rsidRPr="003C4D9E">
        <w:rPr>
          <w:rFonts w:ascii="Arial" w:hAnsi="Arial" w:cs="Arial"/>
          <w:sz w:val="24"/>
          <w:szCs w:val="24"/>
        </w:rPr>
        <w:t>f debt with currency of income.</w:t>
      </w:r>
    </w:p>
    <w:p w14:paraId="5B17065E"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According to Shapiro (2022), cash flows of a multinational firm should be stabilised by the activ</w:t>
      </w:r>
      <w:r w:rsidR="003C4D9E">
        <w:rPr>
          <w:rFonts w:ascii="Arial" w:hAnsi="Arial" w:cs="Arial"/>
          <w:sz w:val="24"/>
          <w:szCs w:val="24"/>
        </w:rPr>
        <w:t>e management of currency risks.</w:t>
      </w:r>
    </w:p>
    <w:p w14:paraId="1D5C336B" w14:textId="41B89CE0" w:rsidR="00CB56B3" w:rsidRPr="003C4D9E" w:rsidRDefault="00D76367" w:rsidP="00A36DC1">
      <w:pPr>
        <w:jc w:val="both"/>
        <w:rPr>
          <w:rFonts w:ascii="Arial" w:hAnsi="Arial" w:cs="Arial"/>
          <w:b/>
          <w:sz w:val="24"/>
          <w:szCs w:val="24"/>
        </w:rPr>
      </w:pPr>
      <w:r>
        <w:rPr>
          <w:rFonts w:ascii="Arial" w:hAnsi="Arial" w:cs="Arial"/>
          <w:b/>
          <w:sz w:val="24"/>
          <w:szCs w:val="24"/>
        </w:rPr>
        <w:t>4.</w:t>
      </w:r>
      <w:r w:rsidR="00CB56B3" w:rsidRPr="003C4D9E">
        <w:rPr>
          <w:rFonts w:ascii="Arial" w:hAnsi="Arial" w:cs="Arial"/>
          <w:b/>
          <w:sz w:val="24"/>
          <w:szCs w:val="24"/>
        </w:rPr>
        <w:t>4.2 Tax Plan</w:t>
      </w:r>
      <w:r w:rsidR="003C4D9E" w:rsidRPr="003C4D9E">
        <w:rPr>
          <w:rFonts w:ascii="Arial" w:hAnsi="Arial" w:cs="Arial"/>
          <w:b/>
          <w:sz w:val="24"/>
          <w:szCs w:val="24"/>
        </w:rPr>
        <w:t>ning and Regulatory Compliance</w:t>
      </w:r>
    </w:p>
    <w:p w14:paraId="752D5F98"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 xml:space="preserve">Working across </w:t>
      </w:r>
      <w:r w:rsidR="003C4D9E">
        <w:rPr>
          <w:rFonts w:ascii="Arial" w:hAnsi="Arial" w:cs="Arial"/>
          <w:sz w:val="24"/>
          <w:szCs w:val="24"/>
        </w:rPr>
        <w:t>tax jurisdictions will require:</w:t>
      </w:r>
    </w:p>
    <w:p w14:paraId="68B92E3F" w14:textId="77777777" w:rsidR="00CB56B3" w:rsidRPr="003C4D9E" w:rsidRDefault="00CB56B3" w:rsidP="00A36DC1">
      <w:pPr>
        <w:pStyle w:val="ListParagraph"/>
        <w:numPr>
          <w:ilvl w:val="0"/>
          <w:numId w:val="30"/>
        </w:numPr>
        <w:jc w:val="both"/>
        <w:rPr>
          <w:rFonts w:ascii="Arial" w:hAnsi="Arial" w:cs="Arial"/>
          <w:sz w:val="24"/>
          <w:szCs w:val="24"/>
        </w:rPr>
      </w:pPr>
      <w:r w:rsidRPr="003C4D9E">
        <w:rPr>
          <w:rFonts w:ascii="Arial" w:hAnsi="Arial" w:cs="Arial"/>
          <w:sz w:val="24"/>
          <w:szCs w:val="24"/>
        </w:rPr>
        <w:t>Op</w:t>
      </w:r>
      <w:r w:rsidR="003C4D9E" w:rsidRPr="003C4D9E">
        <w:rPr>
          <w:rFonts w:ascii="Arial" w:hAnsi="Arial" w:cs="Arial"/>
          <w:sz w:val="24"/>
          <w:szCs w:val="24"/>
        </w:rPr>
        <w:t>timisation in transfer pricing.</w:t>
      </w:r>
    </w:p>
    <w:p w14:paraId="2330139C" w14:textId="77777777" w:rsidR="00CB56B3" w:rsidRPr="003C4D9E" w:rsidRDefault="00CB56B3" w:rsidP="00A36DC1">
      <w:pPr>
        <w:pStyle w:val="ListParagraph"/>
        <w:numPr>
          <w:ilvl w:val="0"/>
          <w:numId w:val="30"/>
        </w:numPr>
        <w:jc w:val="both"/>
        <w:rPr>
          <w:rFonts w:ascii="Arial" w:hAnsi="Arial" w:cs="Arial"/>
          <w:sz w:val="24"/>
          <w:szCs w:val="24"/>
        </w:rPr>
      </w:pPr>
      <w:r w:rsidRPr="003C4D9E">
        <w:rPr>
          <w:rFonts w:ascii="Arial" w:hAnsi="Arial" w:cs="Arial"/>
          <w:sz w:val="24"/>
          <w:szCs w:val="24"/>
        </w:rPr>
        <w:t>Tax credit utilis</w:t>
      </w:r>
      <w:r w:rsidR="003C4D9E" w:rsidRPr="003C4D9E">
        <w:rPr>
          <w:rFonts w:ascii="Arial" w:hAnsi="Arial" w:cs="Arial"/>
          <w:sz w:val="24"/>
          <w:szCs w:val="24"/>
        </w:rPr>
        <w:t>ation and relief programs.</w:t>
      </w:r>
    </w:p>
    <w:p w14:paraId="066D10A8" w14:textId="77777777" w:rsidR="00CB56B3" w:rsidRPr="003C4D9E" w:rsidRDefault="00CB56B3" w:rsidP="00A36DC1">
      <w:pPr>
        <w:pStyle w:val="ListParagraph"/>
        <w:numPr>
          <w:ilvl w:val="0"/>
          <w:numId w:val="30"/>
        </w:numPr>
        <w:jc w:val="both"/>
        <w:rPr>
          <w:rFonts w:ascii="Arial" w:hAnsi="Arial" w:cs="Arial"/>
          <w:sz w:val="24"/>
          <w:szCs w:val="24"/>
        </w:rPr>
      </w:pPr>
      <w:r w:rsidRPr="003C4D9E">
        <w:rPr>
          <w:rFonts w:ascii="Arial" w:hAnsi="Arial" w:cs="Arial"/>
          <w:sz w:val="24"/>
          <w:szCs w:val="24"/>
        </w:rPr>
        <w:t>Re-engineering global supply</w:t>
      </w:r>
      <w:r w:rsidR="003C4D9E" w:rsidRPr="003C4D9E">
        <w:rPr>
          <w:rFonts w:ascii="Arial" w:hAnsi="Arial" w:cs="Arial"/>
          <w:sz w:val="24"/>
          <w:szCs w:val="24"/>
        </w:rPr>
        <w:t xml:space="preserve"> chain to become tax efficient.</w:t>
      </w:r>
    </w:p>
    <w:p w14:paraId="2124AD5D"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Sound tax planning improves after tax profits and competitiveness in</w:t>
      </w:r>
      <w:r w:rsidR="003C4D9E">
        <w:rPr>
          <w:rFonts w:ascii="Arial" w:hAnsi="Arial" w:cs="Arial"/>
          <w:sz w:val="24"/>
          <w:szCs w:val="24"/>
        </w:rPr>
        <w:t xml:space="preserve"> the global arena (OECD, 2023).</w:t>
      </w:r>
    </w:p>
    <w:p w14:paraId="171B8255" w14:textId="26F855E8" w:rsidR="00CB56B3" w:rsidRPr="003C4D9E" w:rsidRDefault="00D76367" w:rsidP="00A36DC1">
      <w:pPr>
        <w:jc w:val="both"/>
        <w:rPr>
          <w:rFonts w:ascii="Arial" w:hAnsi="Arial" w:cs="Arial"/>
          <w:b/>
          <w:sz w:val="24"/>
          <w:szCs w:val="24"/>
        </w:rPr>
      </w:pPr>
      <w:r>
        <w:rPr>
          <w:rFonts w:ascii="Arial" w:hAnsi="Arial" w:cs="Arial"/>
          <w:b/>
          <w:sz w:val="24"/>
          <w:szCs w:val="24"/>
        </w:rPr>
        <w:t>4.</w:t>
      </w:r>
      <w:r w:rsidR="00CB56B3" w:rsidRPr="00A61C7B">
        <w:rPr>
          <w:rFonts w:ascii="Arial" w:hAnsi="Arial" w:cs="Arial"/>
          <w:b/>
          <w:sz w:val="24"/>
          <w:szCs w:val="24"/>
        </w:rPr>
        <w:t>4.3 Inflation and Interest rate exposure</w:t>
      </w:r>
    </w:p>
    <w:p w14:paraId="1563BD8A"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The world inflation puts an added pressure on production and financing. The firm should reduce the risk</w:t>
      </w:r>
      <w:r w:rsidR="003C4D9E">
        <w:rPr>
          <w:rFonts w:ascii="Arial" w:hAnsi="Arial" w:cs="Arial"/>
          <w:sz w:val="24"/>
          <w:szCs w:val="24"/>
        </w:rPr>
        <w:t>s associated with inflation by:</w:t>
      </w:r>
    </w:p>
    <w:p w14:paraId="2E6B15A0" w14:textId="77777777" w:rsidR="00CB56B3" w:rsidRPr="003C4D9E" w:rsidRDefault="00CB56B3" w:rsidP="00A36DC1">
      <w:pPr>
        <w:pStyle w:val="ListParagraph"/>
        <w:numPr>
          <w:ilvl w:val="0"/>
          <w:numId w:val="18"/>
        </w:numPr>
        <w:jc w:val="both"/>
        <w:rPr>
          <w:rFonts w:ascii="Arial" w:hAnsi="Arial" w:cs="Arial"/>
          <w:sz w:val="24"/>
          <w:szCs w:val="24"/>
        </w:rPr>
      </w:pPr>
      <w:r w:rsidRPr="00A61C7B">
        <w:rPr>
          <w:rFonts w:ascii="Arial" w:hAnsi="Arial" w:cs="Arial"/>
          <w:sz w:val="24"/>
          <w:szCs w:val="24"/>
        </w:rPr>
        <w:t>Sign long term supplier contract.</w:t>
      </w:r>
    </w:p>
    <w:p w14:paraId="5D296155" w14:textId="77777777" w:rsidR="00CB56B3" w:rsidRPr="003C4D9E" w:rsidRDefault="00CB56B3" w:rsidP="00A36DC1">
      <w:pPr>
        <w:pStyle w:val="ListParagraph"/>
        <w:numPr>
          <w:ilvl w:val="0"/>
          <w:numId w:val="18"/>
        </w:numPr>
        <w:jc w:val="both"/>
        <w:rPr>
          <w:rFonts w:ascii="Arial" w:hAnsi="Arial" w:cs="Arial"/>
          <w:sz w:val="24"/>
          <w:szCs w:val="24"/>
        </w:rPr>
      </w:pPr>
      <w:r w:rsidRPr="00A61C7B">
        <w:rPr>
          <w:rFonts w:ascii="Arial" w:hAnsi="Arial" w:cs="Arial"/>
          <w:sz w:val="24"/>
          <w:szCs w:val="24"/>
        </w:rPr>
        <w:t>Enhance price-adjustment systems.</w:t>
      </w:r>
    </w:p>
    <w:p w14:paraId="1787DB4A" w14:textId="77777777" w:rsidR="00CB56B3" w:rsidRPr="003C4D9E" w:rsidRDefault="00CB56B3" w:rsidP="00A36DC1">
      <w:pPr>
        <w:pStyle w:val="ListParagraph"/>
        <w:numPr>
          <w:ilvl w:val="0"/>
          <w:numId w:val="18"/>
        </w:numPr>
        <w:jc w:val="both"/>
        <w:rPr>
          <w:rFonts w:ascii="Arial" w:hAnsi="Arial" w:cs="Arial"/>
          <w:sz w:val="24"/>
          <w:szCs w:val="24"/>
        </w:rPr>
      </w:pPr>
      <w:r w:rsidRPr="00A61C7B">
        <w:rPr>
          <w:rFonts w:ascii="Arial" w:hAnsi="Arial" w:cs="Arial"/>
          <w:sz w:val="24"/>
          <w:szCs w:val="24"/>
        </w:rPr>
        <w:t>Move production to areas of low inflation.</w:t>
      </w:r>
    </w:p>
    <w:p w14:paraId="51F45E74"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The tightening monetary policies by the central banks also impact the cost of borrowing by making the argument of lever reduction and the necessity of taking fixed-rate loans more persuasive.</w:t>
      </w:r>
    </w:p>
    <w:p w14:paraId="26D8674D" w14:textId="63B96608" w:rsidR="00CB56B3" w:rsidRPr="003C4D9E" w:rsidRDefault="00D76367" w:rsidP="00A36DC1">
      <w:pPr>
        <w:jc w:val="both"/>
        <w:rPr>
          <w:rFonts w:ascii="Arial" w:hAnsi="Arial" w:cs="Arial"/>
          <w:b/>
          <w:sz w:val="24"/>
          <w:szCs w:val="24"/>
        </w:rPr>
      </w:pPr>
      <w:r>
        <w:rPr>
          <w:rFonts w:ascii="Arial" w:hAnsi="Arial" w:cs="Arial"/>
          <w:b/>
          <w:sz w:val="24"/>
          <w:szCs w:val="24"/>
        </w:rPr>
        <w:lastRenderedPageBreak/>
        <w:t>4.</w:t>
      </w:r>
      <w:r w:rsidR="00961B2B">
        <w:rPr>
          <w:rFonts w:ascii="Arial" w:hAnsi="Arial" w:cs="Arial"/>
          <w:b/>
          <w:sz w:val="24"/>
          <w:szCs w:val="24"/>
        </w:rPr>
        <w:t>4.4</w:t>
      </w:r>
      <w:r w:rsidR="00F02A2E">
        <w:rPr>
          <w:rFonts w:ascii="Arial" w:hAnsi="Arial" w:cs="Arial"/>
          <w:b/>
          <w:sz w:val="24"/>
          <w:szCs w:val="24"/>
        </w:rPr>
        <w:t xml:space="preserve"> </w:t>
      </w:r>
      <w:r w:rsidR="00CB56B3" w:rsidRPr="00A61C7B">
        <w:rPr>
          <w:rFonts w:ascii="Arial" w:hAnsi="Arial" w:cs="Arial"/>
          <w:b/>
          <w:sz w:val="24"/>
          <w:szCs w:val="24"/>
        </w:rPr>
        <w:t>Ethical, CSR and Governance</w:t>
      </w:r>
    </w:p>
    <w:p w14:paraId="56FFC2AC"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A restructuring agenda should be ethical and credible to the stakeholders. Financial distress is usually enhanced by ethical misman</w:t>
      </w:r>
      <w:r w:rsidR="003C4D9E">
        <w:rPr>
          <w:rFonts w:ascii="Arial" w:hAnsi="Arial" w:cs="Arial"/>
          <w:sz w:val="24"/>
          <w:szCs w:val="24"/>
        </w:rPr>
        <w:t>agement (Kaplan &amp; Mikes, 2021).</w:t>
      </w:r>
    </w:p>
    <w:p w14:paraId="2CDC2830" w14:textId="77777777" w:rsidR="00CB56B3" w:rsidRPr="003C4D9E" w:rsidRDefault="003C4D9E" w:rsidP="00A36DC1">
      <w:pPr>
        <w:jc w:val="both"/>
        <w:rPr>
          <w:rFonts w:ascii="Arial" w:hAnsi="Arial" w:cs="Arial"/>
          <w:b/>
          <w:sz w:val="24"/>
          <w:szCs w:val="24"/>
        </w:rPr>
      </w:pPr>
      <w:r>
        <w:rPr>
          <w:rFonts w:ascii="Arial" w:hAnsi="Arial" w:cs="Arial"/>
          <w:b/>
          <w:sz w:val="24"/>
          <w:szCs w:val="24"/>
        </w:rPr>
        <w:t>CSR considerations:</w:t>
      </w:r>
    </w:p>
    <w:p w14:paraId="14FE7BE7" w14:textId="77777777" w:rsidR="00CB56B3" w:rsidRPr="003C4D9E" w:rsidRDefault="00CB56B3" w:rsidP="00A36DC1">
      <w:pPr>
        <w:pStyle w:val="ListParagraph"/>
        <w:numPr>
          <w:ilvl w:val="0"/>
          <w:numId w:val="17"/>
        </w:numPr>
        <w:jc w:val="both"/>
        <w:rPr>
          <w:rFonts w:ascii="Arial" w:hAnsi="Arial" w:cs="Arial"/>
          <w:sz w:val="24"/>
          <w:szCs w:val="24"/>
        </w:rPr>
      </w:pPr>
      <w:r w:rsidRPr="00A61C7B">
        <w:rPr>
          <w:rFonts w:ascii="Arial" w:hAnsi="Arial" w:cs="Arial"/>
          <w:sz w:val="24"/>
          <w:szCs w:val="24"/>
        </w:rPr>
        <w:t>There should be fair labour practices even in the face of cost-cutting.</w:t>
      </w:r>
    </w:p>
    <w:p w14:paraId="01E404D2" w14:textId="77777777" w:rsidR="00CB56B3" w:rsidRPr="003C4D9E" w:rsidRDefault="00CB56B3" w:rsidP="00A36DC1">
      <w:pPr>
        <w:pStyle w:val="ListParagraph"/>
        <w:numPr>
          <w:ilvl w:val="0"/>
          <w:numId w:val="17"/>
        </w:numPr>
        <w:jc w:val="both"/>
        <w:rPr>
          <w:rFonts w:ascii="Arial" w:hAnsi="Arial" w:cs="Arial"/>
          <w:sz w:val="24"/>
          <w:szCs w:val="24"/>
        </w:rPr>
      </w:pPr>
      <w:r w:rsidRPr="00A61C7B">
        <w:rPr>
          <w:rFonts w:ascii="Arial" w:hAnsi="Arial" w:cs="Arial"/>
          <w:sz w:val="24"/>
          <w:szCs w:val="24"/>
        </w:rPr>
        <w:t>Sustainability in supply chain in terms of the environment.</w:t>
      </w:r>
    </w:p>
    <w:p w14:paraId="23998CBC" w14:textId="77777777" w:rsidR="00CB56B3" w:rsidRPr="003C4D9E" w:rsidRDefault="00CB56B3" w:rsidP="00A36DC1">
      <w:pPr>
        <w:pStyle w:val="ListParagraph"/>
        <w:numPr>
          <w:ilvl w:val="0"/>
          <w:numId w:val="17"/>
        </w:numPr>
        <w:jc w:val="both"/>
        <w:rPr>
          <w:rFonts w:ascii="Arial" w:hAnsi="Arial" w:cs="Arial"/>
          <w:sz w:val="24"/>
          <w:szCs w:val="24"/>
        </w:rPr>
      </w:pPr>
      <w:r w:rsidRPr="00A61C7B">
        <w:rPr>
          <w:rFonts w:ascii="Arial" w:hAnsi="Arial" w:cs="Arial"/>
          <w:sz w:val="24"/>
          <w:szCs w:val="24"/>
        </w:rPr>
        <w:t>Ethical mining of minerals.</w:t>
      </w:r>
    </w:p>
    <w:p w14:paraId="54B8D4BA" w14:textId="77777777" w:rsidR="00CB56B3" w:rsidRPr="003C4D9E" w:rsidRDefault="00CB56B3" w:rsidP="00A36DC1">
      <w:pPr>
        <w:pStyle w:val="ListParagraph"/>
        <w:numPr>
          <w:ilvl w:val="0"/>
          <w:numId w:val="17"/>
        </w:numPr>
        <w:jc w:val="both"/>
        <w:rPr>
          <w:rFonts w:ascii="Arial" w:hAnsi="Arial" w:cs="Arial"/>
          <w:sz w:val="24"/>
          <w:szCs w:val="24"/>
        </w:rPr>
      </w:pPr>
      <w:r w:rsidRPr="00A61C7B">
        <w:rPr>
          <w:rFonts w:ascii="Arial" w:hAnsi="Arial" w:cs="Arial"/>
          <w:sz w:val="24"/>
          <w:szCs w:val="24"/>
        </w:rPr>
        <w:t>Being transparent to investors and regulators.</w:t>
      </w:r>
    </w:p>
    <w:p w14:paraId="51C5B88A"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Enhanced corporate governance, such as away-board supervision, enhanced audit, and ethical culture minimizes agency issues and contributes to creating long-term value.</w:t>
      </w:r>
    </w:p>
    <w:p w14:paraId="29455F39" w14:textId="4F7A1A10" w:rsidR="00CB56B3" w:rsidRPr="003C4D9E" w:rsidRDefault="00D76367" w:rsidP="00A36DC1">
      <w:pPr>
        <w:jc w:val="both"/>
        <w:rPr>
          <w:rFonts w:ascii="Arial" w:hAnsi="Arial" w:cs="Arial"/>
          <w:b/>
          <w:sz w:val="24"/>
          <w:szCs w:val="24"/>
        </w:rPr>
      </w:pPr>
      <w:r>
        <w:rPr>
          <w:rFonts w:ascii="Arial" w:hAnsi="Arial" w:cs="Arial"/>
          <w:b/>
          <w:sz w:val="24"/>
          <w:szCs w:val="24"/>
        </w:rPr>
        <w:t>4.</w:t>
      </w:r>
      <w:r w:rsidR="00961B2B">
        <w:rPr>
          <w:rFonts w:ascii="Arial" w:hAnsi="Arial" w:cs="Arial"/>
          <w:b/>
          <w:sz w:val="24"/>
          <w:szCs w:val="24"/>
        </w:rPr>
        <w:t>4.5</w:t>
      </w:r>
      <w:r w:rsidR="00CB56B3" w:rsidRPr="00A61C7B">
        <w:rPr>
          <w:rFonts w:ascii="Arial" w:hAnsi="Arial" w:cs="Arial"/>
          <w:b/>
          <w:sz w:val="24"/>
          <w:szCs w:val="24"/>
        </w:rPr>
        <w:t xml:space="preserve"> Overall</w:t>
      </w:r>
      <w:r w:rsidR="003C4D9E">
        <w:rPr>
          <w:rFonts w:ascii="Arial" w:hAnsi="Arial" w:cs="Arial"/>
          <w:b/>
          <w:sz w:val="24"/>
          <w:szCs w:val="24"/>
        </w:rPr>
        <w:t xml:space="preserve"> Impact and Expected Outcomes</w:t>
      </w:r>
    </w:p>
    <w:p w14:paraId="6562E66C" w14:textId="77777777" w:rsidR="00CB56B3" w:rsidRPr="00A61C7B" w:rsidRDefault="00CB56B3" w:rsidP="00A36DC1">
      <w:pPr>
        <w:jc w:val="both"/>
        <w:rPr>
          <w:rFonts w:ascii="Arial" w:hAnsi="Arial" w:cs="Arial"/>
          <w:sz w:val="24"/>
          <w:szCs w:val="24"/>
        </w:rPr>
      </w:pPr>
      <w:r w:rsidRPr="00A61C7B">
        <w:rPr>
          <w:rFonts w:ascii="Arial" w:hAnsi="Arial" w:cs="Arial"/>
          <w:sz w:val="24"/>
          <w:szCs w:val="24"/>
        </w:rPr>
        <w:t>The restructuring plan if implemented successfully, w</w:t>
      </w:r>
      <w:r w:rsidR="003C4D9E">
        <w:rPr>
          <w:rFonts w:ascii="Arial" w:hAnsi="Arial" w:cs="Arial"/>
          <w:sz w:val="24"/>
          <w:szCs w:val="24"/>
        </w:rPr>
        <w:t>ill have the following effects:</w:t>
      </w:r>
    </w:p>
    <w:p w14:paraId="1E2E9979"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Make liquidity better through working capital management</w:t>
      </w:r>
    </w:p>
    <w:p w14:paraId="7CC2816F"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Solvency will be stronger due to debt reduction and equity raising</w:t>
      </w:r>
    </w:p>
    <w:p w14:paraId="4CEC6E4B"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Financing costs will be lowered due to credit lines renegotiation</w:t>
      </w:r>
    </w:p>
    <w:p w14:paraId="25500D89"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Profitability will be enhanced owing to cost optimization</w:t>
      </w:r>
    </w:p>
    <w:p w14:paraId="0B2415E4"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Competitiveness will be increased by innovation and digital transformation</w:t>
      </w:r>
    </w:p>
    <w:p w14:paraId="02688C7F"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Bankruptcy risk will be lowered as indicated by improved Altman Z-Scores</w:t>
      </w:r>
    </w:p>
    <w:p w14:paraId="7FE28E3E" w14:textId="77777777" w:rsidR="00CB56B3" w:rsidRPr="003C4D9E" w:rsidRDefault="00CB56B3" w:rsidP="00A36DC1">
      <w:pPr>
        <w:pStyle w:val="ListParagraph"/>
        <w:numPr>
          <w:ilvl w:val="0"/>
          <w:numId w:val="19"/>
        </w:numPr>
        <w:jc w:val="both"/>
        <w:rPr>
          <w:rFonts w:ascii="Arial" w:hAnsi="Arial" w:cs="Arial"/>
          <w:sz w:val="24"/>
          <w:szCs w:val="24"/>
        </w:rPr>
      </w:pPr>
      <w:r w:rsidRPr="00A61C7B">
        <w:rPr>
          <w:rFonts w:ascii="Arial" w:hAnsi="Arial" w:cs="Arial"/>
          <w:sz w:val="24"/>
          <w:szCs w:val="24"/>
        </w:rPr>
        <w:t>Investor confidence and long-term shareholder value will be restored</w:t>
      </w:r>
    </w:p>
    <w:p w14:paraId="3177E3E0" w14:textId="77777777" w:rsidR="00123EEB" w:rsidRDefault="00CB56B3" w:rsidP="00A36DC1">
      <w:pPr>
        <w:jc w:val="both"/>
        <w:rPr>
          <w:rFonts w:ascii="Arial" w:hAnsi="Arial" w:cs="Arial"/>
          <w:sz w:val="24"/>
          <w:szCs w:val="24"/>
        </w:rPr>
      </w:pPr>
      <w:r w:rsidRPr="00A61C7B">
        <w:rPr>
          <w:rFonts w:ascii="Arial" w:hAnsi="Arial" w:cs="Arial"/>
          <w:sz w:val="24"/>
          <w:szCs w:val="24"/>
        </w:rPr>
        <w:t>In short, the restructuring strategy proposed, is in line with global best practices and backed by the financial evidence derived from the company’s multi-year performance.</w:t>
      </w:r>
    </w:p>
    <w:p w14:paraId="15A3289F" w14:textId="24BB499C" w:rsidR="001D1387" w:rsidRPr="003C4D9E" w:rsidRDefault="00D76367" w:rsidP="00A36DC1">
      <w:pPr>
        <w:jc w:val="both"/>
        <w:rPr>
          <w:rFonts w:ascii="Arial" w:hAnsi="Arial" w:cs="Arial"/>
          <w:b/>
          <w:sz w:val="24"/>
          <w:szCs w:val="24"/>
        </w:rPr>
      </w:pPr>
      <w:r>
        <w:rPr>
          <w:rFonts w:ascii="Arial" w:hAnsi="Arial" w:cs="Arial"/>
          <w:b/>
          <w:sz w:val="24"/>
          <w:szCs w:val="24"/>
        </w:rPr>
        <w:lastRenderedPageBreak/>
        <w:t>4.</w:t>
      </w:r>
      <w:r w:rsidR="00F318B5" w:rsidRPr="003C4D9E">
        <w:rPr>
          <w:rFonts w:ascii="Arial" w:hAnsi="Arial" w:cs="Arial"/>
          <w:b/>
          <w:sz w:val="24"/>
          <w:szCs w:val="24"/>
        </w:rPr>
        <w:t>5. Investment Appraisal and Capital Budgeting</w:t>
      </w:r>
    </w:p>
    <w:p w14:paraId="2F5A142F" w14:textId="77777777" w:rsidR="00F318B5" w:rsidRPr="00A61C7B" w:rsidRDefault="00F318B5" w:rsidP="00A36DC1">
      <w:pPr>
        <w:jc w:val="both"/>
        <w:rPr>
          <w:rFonts w:ascii="Arial" w:hAnsi="Arial" w:cs="Arial"/>
          <w:sz w:val="24"/>
          <w:szCs w:val="24"/>
        </w:rPr>
      </w:pPr>
      <w:r w:rsidRPr="00A61C7B">
        <w:rPr>
          <w:rFonts w:ascii="Arial" w:hAnsi="Arial" w:cs="Arial"/>
          <w:sz w:val="24"/>
          <w:szCs w:val="24"/>
        </w:rPr>
        <w:t xml:space="preserve">The investment appraisal is one of the key areas of responsibility of the CFO, particularly in the case of a financially troubled company of the </w:t>
      </w:r>
      <w:proofErr w:type="spellStart"/>
      <w:r w:rsidRPr="00A61C7B">
        <w:rPr>
          <w:rFonts w:ascii="Arial" w:hAnsi="Arial" w:cs="Arial"/>
          <w:sz w:val="24"/>
          <w:szCs w:val="24"/>
        </w:rPr>
        <w:t>caliber</w:t>
      </w:r>
      <w:proofErr w:type="spellEnd"/>
      <w:r w:rsidRPr="00A61C7B">
        <w:rPr>
          <w:rFonts w:ascii="Arial" w:hAnsi="Arial" w:cs="Arial"/>
          <w:sz w:val="24"/>
          <w:szCs w:val="24"/>
        </w:rPr>
        <w:t xml:space="preserve"> of General Electronics. Hefty capital budgeting techniques, which comprise Payback Period (PBP), Accounting Rate of Return (ARR), Net Present Value (NPV), Profitability Index (PI), and Internal Rate of Return (IRR), must be the basis for investment decisions so that the company could support its long-term recovery and sustainable profitability. This part of the paper, applying a 10% discount rate and straight-line depreciation to zero, examines three strategic projects and identifies the best investment option under capital rationing restrictions when only £60 million of the budget is available. These methods support the companies in ranking cash flow patterns, measuring profitability, and managing project risk all along with the best financial management practices (Brealey, Myers &amp; Allen, 2022).</w:t>
      </w:r>
    </w:p>
    <w:p w14:paraId="2DC5204C"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1. Payback Period (PBP)</w:t>
      </w:r>
    </w:p>
    <w:p w14:paraId="7E74D98C" w14:textId="77777777" w:rsidR="00F318B5" w:rsidRPr="00A61C7B" w:rsidRDefault="00F318B5" w:rsidP="00F318B5">
      <w:pPr>
        <w:rPr>
          <w:rFonts w:ascii="Arial" w:hAnsi="Arial" w:cs="Arial"/>
          <w:sz w:val="24"/>
          <w:szCs w:val="24"/>
        </w:rPr>
      </w:pPr>
      <w:r w:rsidRPr="00A61C7B">
        <w:rPr>
          <w:rFonts w:ascii="Arial" w:hAnsi="Arial" w:cs="Arial"/>
          <w:sz w:val="24"/>
          <w:szCs w:val="24"/>
        </w:rPr>
        <w:t>The PBP evaluates the time required to recover the initial investment.</w:t>
      </w:r>
    </w:p>
    <w:p w14:paraId="63CADD2C"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A</w:t>
      </w:r>
    </w:p>
    <w:p w14:paraId="7893D100" w14:textId="06137B91" w:rsidR="00F318B5" w:rsidRDefault="00F318B5" w:rsidP="00F318B5">
      <w:pPr>
        <w:rPr>
          <w:rFonts w:ascii="Arial" w:hAnsi="Arial" w:cs="Arial"/>
          <w:b/>
          <w:bCs/>
          <w:sz w:val="24"/>
          <w:szCs w:val="24"/>
        </w:rPr>
      </w:pPr>
      <w:r w:rsidRPr="00A61C7B">
        <w:rPr>
          <w:rFonts w:ascii="Arial" w:hAnsi="Arial" w:cs="Arial"/>
          <w:sz w:val="24"/>
          <w:szCs w:val="24"/>
        </w:rPr>
        <w:t>Initial investment = £40m</w:t>
      </w:r>
      <w:r w:rsidRPr="00A61C7B">
        <w:rPr>
          <w:rFonts w:ascii="Arial" w:hAnsi="Arial" w:cs="Arial"/>
          <w:sz w:val="24"/>
          <w:szCs w:val="24"/>
        </w:rPr>
        <w:br/>
        <w:t>Cumulative inflows reach £40m between Year 3 and Year 4:</w:t>
      </w:r>
      <w:r w:rsidRPr="00A61C7B">
        <w:rPr>
          <w:rFonts w:ascii="Arial" w:hAnsi="Arial" w:cs="Arial"/>
          <w:sz w:val="24"/>
          <w:szCs w:val="24"/>
        </w:rPr>
        <w:br/>
        <w:t xml:space="preserve">PBP ≈ </w:t>
      </w:r>
      <w:r w:rsidRPr="00A61C7B">
        <w:rPr>
          <w:rFonts w:ascii="Arial" w:hAnsi="Arial" w:cs="Arial"/>
          <w:b/>
          <w:bCs/>
          <w:sz w:val="24"/>
          <w:szCs w:val="24"/>
        </w:rPr>
        <w:t>3.43 years</w:t>
      </w:r>
    </w:p>
    <w:p w14:paraId="34781ECD" w14:textId="7F426FFE" w:rsidR="007B61A3" w:rsidRDefault="007B61A3" w:rsidP="00F318B5">
      <w:pPr>
        <w:rPr>
          <w:rFonts w:ascii="Arial" w:hAnsi="Arial" w:cs="Arial"/>
          <w:b/>
          <w:bCs/>
          <w:sz w:val="24"/>
          <w:szCs w:val="24"/>
        </w:rPr>
      </w:pPr>
    </w:p>
    <w:p w14:paraId="32CF5517" w14:textId="77777777" w:rsidR="007B61A3" w:rsidRDefault="007B61A3" w:rsidP="00F318B5">
      <w:pPr>
        <w:rPr>
          <w:rFonts w:ascii="Arial" w:hAnsi="Arial" w:cs="Arial"/>
          <w:b/>
          <w:bCs/>
          <w:sz w:val="24"/>
          <w:szCs w:val="24"/>
        </w:rPr>
      </w:pPr>
    </w:p>
    <w:p w14:paraId="59C5DC0B"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lastRenderedPageBreak/>
        <w:t>Project B</w:t>
      </w:r>
    </w:p>
    <w:p w14:paraId="16977355" w14:textId="77777777" w:rsidR="00F318B5" w:rsidRPr="00A61C7B" w:rsidRDefault="00F318B5" w:rsidP="00F318B5">
      <w:pPr>
        <w:rPr>
          <w:rFonts w:ascii="Arial" w:hAnsi="Arial" w:cs="Arial"/>
          <w:sz w:val="24"/>
          <w:szCs w:val="24"/>
        </w:rPr>
      </w:pPr>
      <w:r w:rsidRPr="00A61C7B">
        <w:rPr>
          <w:rFonts w:ascii="Arial" w:hAnsi="Arial" w:cs="Arial"/>
          <w:sz w:val="24"/>
          <w:szCs w:val="24"/>
        </w:rPr>
        <w:t>Annual inflows = £6m</w:t>
      </w:r>
      <w:r w:rsidRPr="00A61C7B">
        <w:rPr>
          <w:rFonts w:ascii="Arial" w:hAnsi="Arial" w:cs="Arial"/>
          <w:sz w:val="24"/>
          <w:szCs w:val="24"/>
        </w:rPr>
        <w:br/>
        <w:t xml:space="preserve">PBP = £30m ÷ £6m = </w:t>
      </w:r>
      <w:r w:rsidRPr="00A61C7B">
        <w:rPr>
          <w:rFonts w:ascii="Arial" w:hAnsi="Arial" w:cs="Arial"/>
          <w:b/>
          <w:bCs/>
          <w:sz w:val="24"/>
          <w:szCs w:val="24"/>
        </w:rPr>
        <w:t>5.0 years</w:t>
      </w:r>
    </w:p>
    <w:p w14:paraId="4B30357B"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C</w:t>
      </w:r>
    </w:p>
    <w:p w14:paraId="138092F7" w14:textId="77777777" w:rsidR="00F318B5" w:rsidRPr="00A61C7B" w:rsidRDefault="00F318B5" w:rsidP="00F318B5">
      <w:pPr>
        <w:rPr>
          <w:rFonts w:ascii="Arial" w:hAnsi="Arial" w:cs="Arial"/>
          <w:sz w:val="24"/>
          <w:szCs w:val="24"/>
        </w:rPr>
      </w:pPr>
      <w:r w:rsidRPr="00A61C7B">
        <w:rPr>
          <w:rFonts w:ascii="Arial" w:hAnsi="Arial" w:cs="Arial"/>
          <w:sz w:val="24"/>
          <w:szCs w:val="24"/>
        </w:rPr>
        <w:t>Cumulative inflows reach £50m between Year 3 and 4:</w:t>
      </w:r>
      <w:r w:rsidRPr="00A61C7B">
        <w:rPr>
          <w:rFonts w:ascii="Arial" w:hAnsi="Arial" w:cs="Arial"/>
          <w:sz w:val="24"/>
          <w:szCs w:val="24"/>
        </w:rPr>
        <w:br/>
        <w:t xml:space="preserve">PBP ≈ </w:t>
      </w:r>
      <w:r w:rsidRPr="00A61C7B">
        <w:rPr>
          <w:rFonts w:ascii="Arial" w:hAnsi="Arial" w:cs="Arial"/>
          <w:b/>
          <w:bCs/>
          <w:sz w:val="24"/>
          <w:szCs w:val="24"/>
        </w:rPr>
        <w:t>3.38 years</w:t>
      </w:r>
    </w:p>
    <w:p w14:paraId="4692DB0E" w14:textId="77777777" w:rsidR="00F318B5" w:rsidRPr="00A61C7B" w:rsidRDefault="00F318B5" w:rsidP="00F318B5">
      <w:pPr>
        <w:rPr>
          <w:rFonts w:ascii="Arial" w:hAnsi="Arial" w:cs="Arial"/>
          <w:sz w:val="24"/>
          <w:szCs w:val="24"/>
        </w:rPr>
      </w:pPr>
      <w:r w:rsidRPr="00A61C7B">
        <w:rPr>
          <w:rFonts w:ascii="Arial" w:hAnsi="Arial" w:cs="Arial"/>
          <w:b/>
          <w:bCs/>
          <w:sz w:val="24"/>
          <w:szCs w:val="24"/>
        </w:rPr>
        <w:t>Ranking (Shortest → Longest):</w:t>
      </w:r>
      <w:r w:rsidRPr="00A61C7B">
        <w:rPr>
          <w:rFonts w:ascii="Arial" w:hAnsi="Arial" w:cs="Arial"/>
          <w:sz w:val="24"/>
          <w:szCs w:val="24"/>
        </w:rPr>
        <w:br/>
      </w:r>
      <w:r w:rsidRPr="00A61C7B">
        <w:rPr>
          <w:rFonts w:ascii="Arial" w:hAnsi="Arial" w:cs="Arial"/>
          <w:b/>
          <w:bCs/>
          <w:sz w:val="24"/>
          <w:szCs w:val="24"/>
        </w:rPr>
        <w:t xml:space="preserve">C (3.38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A (3.43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B (5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p>
    <w:p w14:paraId="0AEA9350" w14:textId="77777777" w:rsidR="00F318B5" w:rsidRPr="00A61C7B" w:rsidRDefault="00F318B5" w:rsidP="00A36DC1">
      <w:pPr>
        <w:jc w:val="both"/>
        <w:rPr>
          <w:rFonts w:ascii="Arial" w:hAnsi="Arial" w:cs="Arial"/>
          <w:sz w:val="24"/>
          <w:szCs w:val="24"/>
        </w:rPr>
      </w:pPr>
      <w:r w:rsidRPr="00A61C7B">
        <w:rPr>
          <w:rFonts w:ascii="Arial" w:hAnsi="Arial" w:cs="Arial"/>
          <w:sz w:val="24"/>
          <w:szCs w:val="24"/>
        </w:rPr>
        <w:t>Project C offers the fastest payback, indicating quicker liquidity recovery, which is critical for a firm with tightening</w:t>
      </w:r>
      <w:r w:rsidR="003C4D9E">
        <w:rPr>
          <w:rFonts w:ascii="Arial" w:hAnsi="Arial" w:cs="Arial"/>
          <w:sz w:val="24"/>
          <w:szCs w:val="24"/>
        </w:rPr>
        <w:t xml:space="preserve"> cash reserves.</w:t>
      </w:r>
    </w:p>
    <w:p w14:paraId="642214C4"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2. Accounting Rate of Return (ARR)</w:t>
      </w:r>
    </w:p>
    <w:p w14:paraId="0A837F98" w14:textId="77777777" w:rsidR="00F318B5" w:rsidRPr="00A61C7B" w:rsidRDefault="00F318B5" w:rsidP="00F318B5">
      <w:pPr>
        <w:rPr>
          <w:rFonts w:ascii="Arial" w:hAnsi="Arial" w:cs="Arial"/>
          <w:sz w:val="24"/>
          <w:szCs w:val="24"/>
        </w:rPr>
      </w:pPr>
      <w:r w:rsidRPr="00A61C7B">
        <w:rPr>
          <w:rFonts w:ascii="Arial" w:hAnsi="Arial" w:cs="Arial"/>
          <w:sz w:val="24"/>
          <w:szCs w:val="24"/>
        </w:rPr>
        <w:t>ARR = Average Annual Profit ÷ Initial Investment</w:t>
      </w:r>
    </w:p>
    <w:p w14:paraId="71C29C45" w14:textId="77777777" w:rsidR="00F318B5" w:rsidRPr="00A61C7B" w:rsidRDefault="00F318B5" w:rsidP="00F318B5">
      <w:pPr>
        <w:rPr>
          <w:rFonts w:ascii="Arial" w:hAnsi="Arial" w:cs="Arial"/>
          <w:sz w:val="24"/>
          <w:szCs w:val="24"/>
        </w:rPr>
      </w:pPr>
      <w:r w:rsidRPr="00A61C7B">
        <w:rPr>
          <w:rFonts w:ascii="Arial" w:hAnsi="Arial" w:cs="Arial"/>
          <w:sz w:val="24"/>
          <w:szCs w:val="24"/>
        </w:rPr>
        <w:t>Straight-line depreciation:</w:t>
      </w:r>
      <w:r w:rsidRPr="00A61C7B">
        <w:rPr>
          <w:rFonts w:ascii="Arial" w:hAnsi="Arial" w:cs="Arial"/>
          <w:sz w:val="24"/>
          <w:szCs w:val="24"/>
        </w:rPr>
        <w:br/>
        <w:t>A: £40m ÷ 5 = £8m</w:t>
      </w:r>
      <w:r w:rsidRPr="00A61C7B">
        <w:rPr>
          <w:rFonts w:ascii="Arial" w:hAnsi="Arial" w:cs="Arial"/>
          <w:sz w:val="24"/>
          <w:szCs w:val="24"/>
        </w:rPr>
        <w:br/>
        <w:t>B: £30m ÷ 5 = £6m</w:t>
      </w:r>
      <w:r w:rsidRPr="00A61C7B">
        <w:rPr>
          <w:rFonts w:ascii="Arial" w:hAnsi="Arial" w:cs="Arial"/>
          <w:sz w:val="24"/>
          <w:szCs w:val="24"/>
        </w:rPr>
        <w:br/>
        <w:t>C: £50m ÷ 5 = £10m</w:t>
      </w:r>
    </w:p>
    <w:p w14:paraId="51F1E9CB"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ARR Results</w:t>
      </w:r>
    </w:p>
    <w:p w14:paraId="48A2EBC9"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1. Payback Period (PBP)</w:t>
      </w:r>
    </w:p>
    <w:p w14:paraId="2D3C4C19" w14:textId="570029E6" w:rsidR="00F318B5" w:rsidRDefault="00F318B5" w:rsidP="00F318B5">
      <w:pPr>
        <w:rPr>
          <w:rFonts w:ascii="Arial" w:hAnsi="Arial" w:cs="Arial"/>
          <w:sz w:val="24"/>
          <w:szCs w:val="24"/>
        </w:rPr>
      </w:pPr>
      <w:r w:rsidRPr="00A61C7B">
        <w:rPr>
          <w:rFonts w:ascii="Arial" w:hAnsi="Arial" w:cs="Arial"/>
          <w:sz w:val="24"/>
          <w:szCs w:val="24"/>
        </w:rPr>
        <w:t>The PBP evaluates the time required to recover the initial investment.</w:t>
      </w:r>
    </w:p>
    <w:p w14:paraId="3C542E87" w14:textId="77777777" w:rsidR="007B61A3" w:rsidRDefault="007B61A3" w:rsidP="00F318B5">
      <w:pPr>
        <w:rPr>
          <w:rFonts w:ascii="Arial" w:hAnsi="Arial" w:cs="Arial"/>
          <w:sz w:val="24"/>
          <w:szCs w:val="24"/>
        </w:rPr>
      </w:pPr>
    </w:p>
    <w:p w14:paraId="7D4018E5"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lastRenderedPageBreak/>
        <w:t>Project A</w:t>
      </w:r>
    </w:p>
    <w:p w14:paraId="1F0803C7" w14:textId="77777777" w:rsidR="00F318B5" w:rsidRPr="00A61C7B" w:rsidRDefault="00F318B5" w:rsidP="00F318B5">
      <w:pPr>
        <w:rPr>
          <w:rFonts w:ascii="Arial" w:hAnsi="Arial" w:cs="Arial"/>
          <w:sz w:val="24"/>
          <w:szCs w:val="24"/>
        </w:rPr>
      </w:pPr>
      <w:r w:rsidRPr="00A61C7B">
        <w:rPr>
          <w:rFonts w:ascii="Arial" w:hAnsi="Arial" w:cs="Arial"/>
          <w:sz w:val="24"/>
          <w:szCs w:val="24"/>
        </w:rPr>
        <w:t>Initial investment = £40m</w:t>
      </w:r>
      <w:r w:rsidRPr="00A61C7B">
        <w:rPr>
          <w:rFonts w:ascii="Arial" w:hAnsi="Arial" w:cs="Arial"/>
          <w:sz w:val="24"/>
          <w:szCs w:val="24"/>
        </w:rPr>
        <w:br/>
        <w:t>Cumulative inflows reach £40m between Year 3 and Year 4:</w:t>
      </w:r>
      <w:r w:rsidRPr="00A61C7B">
        <w:rPr>
          <w:rFonts w:ascii="Arial" w:hAnsi="Arial" w:cs="Arial"/>
          <w:sz w:val="24"/>
          <w:szCs w:val="24"/>
        </w:rPr>
        <w:br/>
        <w:t xml:space="preserve">PBP ≈ </w:t>
      </w:r>
      <w:r w:rsidRPr="00A61C7B">
        <w:rPr>
          <w:rFonts w:ascii="Arial" w:hAnsi="Arial" w:cs="Arial"/>
          <w:b/>
          <w:bCs/>
          <w:sz w:val="24"/>
          <w:szCs w:val="24"/>
        </w:rPr>
        <w:t>3.43 years</w:t>
      </w:r>
    </w:p>
    <w:p w14:paraId="1185A311"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B</w:t>
      </w:r>
    </w:p>
    <w:p w14:paraId="4ECD7860" w14:textId="77777777" w:rsidR="00F318B5" w:rsidRPr="00A61C7B" w:rsidRDefault="00F318B5" w:rsidP="00F318B5">
      <w:pPr>
        <w:rPr>
          <w:rFonts w:ascii="Arial" w:hAnsi="Arial" w:cs="Arial"/>
          <w:sz w:val="24"/>
          <w:szCs w:val="24"/>
        </w:rPr>
      </w:pPr>
      <w:r w:rsidRPr="00A61C7B">
        <w:rPr>
          <w:rFonts w:ascii="Arial" w:hAnsi="Arial" w:cs="Arial"/>
          <w:sz w:val="24"/>
          <w:szCs w:val="24"/>
        </w:rPr>
        <w:t>Annual inflows = £6m</w:t>
      </w:r>
      <w:r w:rsidRPr="00A61C7B">
        <w:rPr>
          <w:rFonts w:ascii="Arial" w:hAnsi="Arial" w:cs="Arial"/>
          <w:sz w:val="24"/>
          <w:szCs w:val="24"/>
        </w:rPr>
        <w:br/>
        <w:t xml:space="preserve">PBP = £30m ÷ £6m = </w:t>
      </w:r>
      <w:r w:rsidRPr="00A61C7B">
        <w:rPr>
          <w:rFonts w:ascii="Arial" w:hAnsi="Arial" w:cs="Arial"/>
          <w:b/>
          <w:bCs/>
          <w:sz w:val="24"/>
          <w:szCs w:val="24"/>
        </w:rPr>
        <w:t>5.0 years</w:t>
      </w:r>
    </w:p>
    <w:p w14:paraId="3B8FD35E"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C</w:t>
      </w:r>
    </w:p>
    <w:p w14:paraId="17AC847C" w14:textId="77777777" w:rsidR="00F318B5" w:rsidRPr="00A61C7B" w:rsidRDefault="00F318B5" w:rsidP="00F318B5">
      <w:pPr>
        <w:rPr>
          <w:rFonts w:ascii="Arial" w:hAnsi="Arial" w:cs="Arial"/>
          <w:sz w:val="24"/>
          <w:szCs w:val="24"/>
        </w:rPr>
      </w:pPr>
      <w:r w:rsidRPr="00A61C7B">
        <w:rPr>
          <w:rFonts w:ascii="Arial" w:hAnsi="Arial" w:cs="Arial"/>
          <w:sz w:val="24"/>
          <w:szCs w:val="24"/>
        </w:rPr>
        <w:t>Cumulative inflows reach £50m between Year 3 and 4:</w:t>
      </w:r>
      <w:r w:rsidRPr="00A61C7B">
        <w:rPr>
          <w:rFonts w:ascii="Arial" w:hAnsi="Arial" w:cs="Arial"/>
          <w:sz w:val="24"/>
          <w:szCs w:val="24"/>
        </w:rPr>
        <w:br/>
        <w:t xml:space="preserve">PBP ≈ </w:t>
      </w:r>
      <w:r w:rsidRPr="00A61C7B">
        <w:rPr>
          <w:rFonts w:ascii="Arial" w:hAnsi="Arial" w:cs="Arial"/>
          <w:b/>
          <w:bCs/>
          <w:sz w:val="24"/>
          <w:szCs w:val="24"/>
        </w:rPr>
        <w:t>3.38 years</w:t>
      </w:r>
    </w:p>
    <w:p w14:paraId="50633986" w14:textId="77777777" w:rsidR="00F318B5" w:rsidRPr="00A61C7B" w:rsidRDefault="00F318B5" w:rsidP="00F318B5">
      <w:pPr>
        <w:rPr>
          <w:rFonts w:ascii="Arial" w:hAnsi="Arial" w:cs="Arial"/>
          <w:sz w:val="24"/>
          <w:szCs w:val="24"/>
        </w:rPr>
      </w:pPr>
      <w:r w:rsidRPr="00A61C7B">
        <w:rPr>
          <w:rFonts w:ascii="Arial" w:hAnsi="Arial" w:cs="Arial"/>
          <w:b/>
          <w:bCs/>
          <w:sz w:val="24"/>
          <w:szCs w:val="24"/>
        </w:rPr>
        <w:t>Ranking (Shortest → Longest):</w:t>
      </w:r>
      <w:r w:rsidRPr="00A61C7B">
        <w:rPr>
          <w:rFonts w:ascii="Arial" w:hAnsi="Arial" w:cs="Arial"/>
          <w:sz w:val="24"/>
          <w:szCs w:val="24"/>
        </w:rPr>
        <w:br/>
      </w:r>
      <w:r w:rsidRPr="00A61C7B">
        <w:rPr>
          <w:rFonts w:ascii="Arial" w:hAnsi="Arial" w:cs="Arial"/>
          <w:b/>
          <w:bCs/>
          <w:sz w:val="24"/>
          <w:szCs w:val="24"/>
        </w:rPr>
        <w:t xml:space="preserve">C (3.38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A (3.43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B (5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p>
    <w:p w14:paraId="09A2B787" w14:textId="77777777" w:rsidR="00F318B5" w:rsidRPr="00A61C7B" w:rsidRDefault="00F318B5" w:rsidP="00F318B5">
      <w:pPr>
        <w:rPr>
          <w:rFonts w:ascii="Arial" w:hAnsi="Arial" w:cs="Arial"/>
          <w:sz w:val="24"/>
          <w:szCs w:val="24"/>
        </w:rPr>
      </w:pPr>
      <w:r w:rsidRPr="00A61C7B">
        <w:rPr>
          <w:rFonts w:ascii="Arial" w:hAnsi="Arial" w:cs="Arial"/>
          <w:sz w:val="24"/>
          <w:szCs w:val="24"/>
        </w:rPr>
        <w:t>Project C offers the fastest payback, indicating quicker liquidity recovery, which is critical for a firm</w:t>
      </w:r>
      <w:r w:rsidR="003C4D9E">
        <w:rPr>
          <w:rFonts w:ascii="Arial" w:hAnsi="Arial" w:cs="Arial"/>
          <w:sz w:val="24"/>
          <w:szCs w:val="24"/>
        </w:rPr>
        <w:t xml:space="preserve"> with tightening cash reserves.</w:t>
      </w:r>
    </w:p>
    <w:p w14:paraId="42677475"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2. Accounting Rate of Return (ARR)</w:t>
      </w:r>
    </w:p>
    <w:p w14:paraId="15EB921C" w14:textId="77777777" w:rsidR="00F318B5" w:rsidRPr="00A61C7B" w:rsidRDefault="00F318B5" w:rsidP="00F318B5">
      <w:pPr>
        <w:rPr>
          <w:rFonts w:ascii="Arial" w:hAnsi="Arial" w:cs="Arial"/>
          <w:sz w:val="24"/>
          <w:szCs w:val="24"/>
        </w:rPr>
      </w:pPr>
      <w:r w:rsidRPr="00A61C7B">
        <w:rPr>
          <w:rFonts w:ascii="Arial" w:hAnsi="Arial" w:cs="Arial"/>
          <w:sz w:val="24"/>
          <w:szCs w:val="24"/>
        </w:rPr>
        <w:t>ARR = Average Annual Profit ÷ Initial Investment</w:t>
      </w:r>
    </w:p>
    <w:p w14:paraId="0950FB57" w14:textId="77777777" w:rsidR="00F318B5" w:rsidRPr="00A61C7B" w:rsidRDefault="00F318B5" w:rsidP="00F318B5">
      <w:pPr>
        <w:rPr>
          <w:rFonts w:ascii="Arial" w:hAnsi="Arial" w:cs="Arial"/>
          <w:sz w:val="24"/>
          <w:szCs w:val="24"/>
        </w:rPr>
      </w:pPr>
      <w:r w:rsidRPr="00A61C7B">
        <w:rPr>
          <w:rFonts w:ascii="Arial" w:hAnsi="Arial" w:cs="Arial"/>
          <w:sz w:val="24"/>
          <w:szCs w:val="24"/>
        </w:rPr>
        <w:t>Straight-line depreciation:</w:t>
      </w:r>
      <w:r w:rsidRPr="00A61C7B">
        <w:rPr>
          <w:rFonts w:ascii="Arial" w:hAnsi="Arial" w:cs="Arial"/>
          <w:sz w:val="24"/>
          <w:szCs w:val="24"/>
        </w:rPr>
        <w:br/>
        <w:t>A: £40m ÷ 5 = £8m</w:t>
      </w:r>
      <w:r w:rsidRPr="00A61C7B">
        <w:rPr>
          <w:rFonts w:ascii="Arial" w:hAnsi="Arial" w:cs="Arial"/>
          <w:sz w:val="24"/>
          <w:szCs w:val="24"/>
        </w:rPr>
        <w:br/>
        <w:t>B: £30m ÷ 5 = £6m</w:t>
      </w:r>
      <w:r w:rsidRPr="00A61C7B">
        <w:rPr>
          <w:rFonts w:ascii="Arial" w:hAnsi="Arial" w:cs="Arial"/>
          <w:sz w:val="24"/>
          <w:szCs w:val="24"/>
        </w:rPr>
        <w:br/>
        <w:t>C: £50m ÷ 5 = £10m</w:t>
      </w:r>
    </w:p>
    <w:p w14:paraId="02C6F0CE"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lastRenderedPageBreak/>
        <w:t>ARR Results</w:t>
      </w:r>
    </w:p>
    <w:p w14:paraId="2510CB28"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1. Payback Period (PBP)</w:t>
      </w:r>
    </w:p>
    <w:p w14:paraId="104E797B" w14:textId="77777777" w:rsidR="00F318B5" w:rsidRPr="00A61C7B" w:rsidRDefault="00F318B5" w:rsidP="00F318B5">
      <w:pPr>
        <w:rPr>
          <w:rFonts w:ascii="Arial" w:hAnsi="Arial" w:cs="Arial"/>
          <w:sz w:val="24"/>
          <w:szCs w:val="24"/>
        </w:rPr>
      </w:pPr>
      <w:r w:rsidRPr="00A61C7B">
        <w:rPr>
          <w:rFonts w:ascii="Arial" w:hAnsi="Arial" w:cs="Arial"/>
          <w:sz w:val="24"/>
          <w:szCs w:val="24"/>
        </w:rPr>
        <w:t>The PBP evaluates the time required to recover the initial investment.</w:t>
      </w:r>
    </w:p>
    <w:p w14:paraId="2D9713CA"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A</w:t>
      </w:r>
    </w:p>
    <w:p w14:paraId="17DEF764" w14:textId="77777777" w:rsidR="00F318B5" w:rsidRPr="00A61C7B" w:rsidRDefault="00F318B5" w:rsidP="00F318B5">
      <w:pPr>
        <w:rPr>
          <w:rFonts w:ascii="Arial" w:hAnsi="Arial" w:cs="Arial"/>
          <w:sz w:val="24"/>
          <w:szCs w:val="24"/>
        </w:rPr>
      </w:pPr>
      <w:r w:rsidRPr="00A61C7B">
        <w:rPr>
          <w:rFonts w:ascii="Arial" w:hAnsi="Arial" w:cs="Arial"/>
          <w:sz w:val="24"/>
          <w:szCs w:val="24"/>
        </w:rPr>
        <w:t>Initial investment = £40m</w:t>
      </w:r>
      <w:r w:rsidRPr="00A61C7B">
        <w:rPr>
          <w:rFonts w:ascii="Arial" w:hAnsi="Arial" w:cs="Arial"/>
          <w:sz w:val="24"/>
          <w:szCs w:val="24"/>
        </w:rPr>
        <w:br/>
        <w:t>Cumulative inflows reach £40m between Year 3 and Year 4:</w:t>
      </w:r>
      <w:r w:rsidRPr="00A61C7B">
        <w:rPr>
          <w:rFonts w:ascii="Arial" w:hAnsi="Arial" w:cs="Arial"/>
          <w:sz w:val="24"/>
          <w:szCs w:val="24"/>
        </w:rPr>
        <w:br/>
        <w:t xml:space="preserve">PBP ≈ </w:t>
      </w:r>
      <w:r w:rsidRPr="00A61C7B">
        <w:rPr>
          <w:rFonts w:ascii="Arial" w:hAnsi="Arial" w:cs="Arial"/>
          <w:b/>
          <w:bCs/>
          <w:sz w:val="24"/>
          <w:szCs w:val="24"/>
        </w:rPr>
        <w:t>3.43 years</w:t>
      </w:r>
    </w:p>
    <w:p w14:paraId="5FC563FC"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B</w:t>
      </w:r>
    </w:p>
    <w:p w14:paraId="32999E47" w14:textId="77777777" w:rsidR="00F318B5" w:rsidRPr="00A61C7B" w:rsidRDefault="00F318B5" w:rsidP="00F318B5">
      <w:pPr>
        <w:rPr>
          <w:rFonts w:ascii="Arial" w:hAnsi="Arial" w:cs="Arial"/>
          <w:sz w:val="24"/>
          <w:szCs w:val="24"/>
        </w:rPr>
      </w:pPr>
      <w:r w:rsidRPr="00A61C7B">
        <w:rPr>
          <w:rFonts w:ascii="Arial" w:hAnsi="Arial" w:cs="Arial"/>
          <w:sz w:val="24"/>
          <w:szCs w:val="24"/>
        </w:rPr>
        <w:t>Annual inflows = £6m</w:t>
      </w:r>
      <w:r w:rsidRPr="00A61C7B">
        <w:rPr>
          <w:rFonts w:ascii="Arial" w:hAnsi="Arial" w:cs="Arial"/>
          <w:sz w:val="24"/>
          <w:szCs w:val="24"/>
        </w:rPr>
        <w:br/>
        <w:t xml:space="preserve">PBP = £30m ÷ £6m = </w:t>
      </w:r>
      <w:r w:rsidRPr="00A61C7B">
        <w:rPr>
          <w:rFonts w:ascii="Arial" w:hAnsi="Arial" w:cs="Arial"/>
          <w:b/>
          <w:bCs/>
          <w:sz w:val="24"/>
          <w:szCs w:val="24"/>
        </w:rPr>
        <w:t>5.0 years</w:t>
      </w:r>
    </w:p>
    <w:p w14:paraId="4A59DA91"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 C</w:t>
      </w:r>
    </w:p>
    <w:p w14:paraId="7422BF2B" w14:textId="77777777" w:rsidR="00F318B5" w:rsidRPr="00A61C7B" w:rsidRDefault="00F318B5" w:rsidP="00F318B5">
      <w:pPr>
        <w:rPr>
          <w:rFonts w:ascii="Arial" w:hAnsi="Arial" w:cs="Arial"/>
          <w:sz w:val="24"/>
          <w:szCs w:val="24"/>
        </w:rPr>
      </w:pPr>
      <w:r w:rsidRPr="00A61C7B">
        <w:rPr>
          <w:rFonts w:ascii="Arial" w:hAnsi="Arial" w:cs="Arial"/>
          <w:sz w:val="24"/>
          <w:szCs w:val="24"/>
        </w:rPr>
        <w:t>Cumulative inflows reach £50m between Year 3 and 4:</w:t>
      </w:r>
      <w:r w:rsidRPr="00A61C7B">
        <w:rPr>
          <w:rFonts w:ascii="Arial" w:hAnsi="Arial" w:cs="Arial"/>
          <w:sz w:val="24"/>
          <w:szCs w:val="24"/>
        </w:rPr>
        <w:br/>
        <w:t xml:space="preserve">PBP ≈ </w:t>
      </w:r>
      <w:r w:rsidRPr="00A61C7B">
        <w:rPr>
          <w:rFonts w:ascii="Arial" w:hAnsi="Arial" w:cs="Arial"/>
          <w:b/>
          <w:bCs/>
          <w:sz w:val="24"/>
          <w:szCs w:val="24"/>
        </w:rPr>
        <w:t>3.38 years</w:t>
      </w:r>
    </w:p>
    <w:p w14:paraId="740CD44C" w14:textId="77777777" w:rsidR="00F318B5" w:rsidRPr="00A61C7B" w:rsidRDefault="00F318B5" w:rsidP="00F318B5">
      <w:pPr>
        <w:rPr>
          <w:rFonts w:ascii="Arial" w:hAnsi="Arial" w:cs="Arial"/>
          <w:sz w:val="24"/>
          <w:szCs w:val="24"/>
        </w:rPr>
      </w:pPr>
      <w:r w:rsidRPr="00A61C7B">
        <w:rPr>
          <w:rFonts w:ascii="Arial" w:hAnsi="Arial" w:cs="Arial"/>
          <w:b/>
          <w:bCs/>
          <w:sz w:val="24"/>
          <w:szCs w:val="24"/>
        </w:rPr>
        <w:t>Ranking (Shortest → Longest):</w:t>
      </w:r>
      <w:r w:rsidRPr="00A61C7B">
        <w:rPr>
          <w:rFonts w:ascii="Arial" w:hAnsi="Arial" w:cs="Arial"/>
          <w:sz w:val="24"/>
          <w:szCs w:val="24"/>
        </w:rPr>
        <w:br/>
      </w:r>
      <w:r w:rsidRPr="00A61C7B">
        <w:rPr>
          <w:rFonts w:ascii="Arial" w:hAnsi="Arial" w:cs="Arial"/>
          <w:b/>
          <w:bCs/>
          <w:sz w:val="24"/>
          <w:szCs w:val="24"/>
        </w:rPr>
        <w:t xml:space="preserve">C (3.38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A (3.43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r w:rsidRPr="00A61C7B">
        <w:rPr>
          <w:rFonts w:ascii="Arial" w:hAnsi="Arial" w:cs="Arial"/>
          <w:sz w:val="24"/>
          <w:szCs w:val="24"/>
        </w:rPr>
        <w:t xml:space="preserve"> → </w:t>
      </w:r>
      <w:r w:rsidRPr="00A61C7B">
        <w:rPr>
          <w:rFonts w:ascii="Arial" w:hAnsi="Arial" w:cs="Arial"/>
          <w:b/>
          <w:bCs/>
          <w:sz w:val="24"/>
          <w:szCs w:val="24"/>
        </w:rPr>
        <w:t xml:space="preserve">B (5 </w:t>
      </w:r>
      <w:proofErr w:type="spellStart"/>
      <w:r w:rsidRPr="00A61C7B">
        <w:rPr>
          <w:rFonts w:ascii="Arial" w:hAnsi="Arial" w:cs="Arial"/>
          <w:b/>
          <w:bCs/>
          <w:sz w:val="24"/>
          <w:szCs w:val="24"/>
        </w:rPr>
        <w:t>yrs</w:t>
      </w:r>
      <w:proofErr w:type="spellEnd"/>
      <w:r w:rsidRPr="00A61C7B">
        <w:rPr>
          <w:rFonts w:ascii="Arial" w:hAnsi="Arial" w:cs="Arial"/>
          <w:b/>
          <w:bCs/>
          <w:sz w:val="24"/>
          <w:szCs w:val="24"/>
        </w:rPr>
        <w:t>)</w:t>
      </w:r>
    </w:p>
    <w:p w14:paraId="2B39553B" w14:textId="77777777" w:rsidR="00F318B5" w:rsidRPr="00A61C7B" w:rsidRDefault="00F318B5" w:rsidP="00F318B5">
      <w:pPr>
        <w:rPr>
          <w:rFonts w:ascii="Arial" w:hAnsi="Arial" w:cs="Arial"/>
          <w:sz w:val="24"/>
          <w:szCs w:val="24"/>
        </w:rPr>
      </w:pPr>
      <w:r w:rsidRPr="00A61C7B">
        <w:rPr>
          <w:rFonts w:ascii="Arial" w:hAnsi="Arial" w:cs="Arial"/>
          <w:sz w:val="24"/>
          <w:szCs w:val="24"/>
        </w:rPr>
        <w:t>Project C offers the fastest payback, indicating quicker liquidity recovery, which is critical for a firm</w:t>
      </w:r>
      <w:r w:rsidR="003C4D9E">
        <w:rPr>
          <w:rFonts w:ascii="Arial" w:hAnsi="Arial" w:cs="Arial"/>
          <w:sz w:val="24"/>
          <w:szCs w:val="24"/>
        </w:rPr>
        <w:t xml:space="preserve"> with tightening cash reserves.</w:t>
      </w:r>
    </w:p>
    <w:p w14:paraId="51878862"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2. Accounting Rate of Return (ARR)</w:t>
      </w:r>
    </w:p>
    <w:p w14:paraId="5787EA2C" w14:textId="77777777" w:rsidR="00F318B5" w:rsidRPr="00A61C7B" w:rsidRDefault="00F318B5" w:rsidP="00F318B5">
      <w:pPr>
        <w:rPr>
          <w:rFonts w:ascii="Arial" w:hAnsi="Arial" w:cs="Arial"/>
          <w:sz w:val="24"/>
          <w:szCs w:val="24"/>
        </w:rPr>
      </w:pPr>
      <w:r w:rsidRPr="00A61C7B">
        <w:rPr>
          <w:rFonts w:ascii="Arial" w:hAnsi="Arial" w:cs="Arial"/>
          <w:sz w:val="24"/>
          <w:szCs w:val="24"/>
        </w:rPr>
        <w:t>ARR = Average Annual Profit ÷ Initial Investment</w:t>
      </w:r>
    </w:p>
    <w:p w14:paraId="142F7A45" w14:textId="77777777" w:rsidR="00F318B5" w:rsidRPr="00A61C7B" w:rsidRDefault="00F318B5" w:rsidP="00F318B5">
      <w:pPr>
        <w:rPr>
          <w:rFonts w:ascii="Arial" w:hAnsi="Arial" w:cs="Arial"/>
          <w:sz w:val="24"/>
          <w:szCs w:val="24"/>
        </w:rPr>
      </w:pPr>
      <w:r w:rsidRPr="00A61C7B">
        <w:rPr>
          <w:rFonts w:ascii="Arial" w:hAnsi="Arial" w:cs="Arial"/>
          <w:sz w:val="24"/>
          <w:szCs w:val="24"/>
        </w:rPr>
        <w:lastRenderedPageBreak/>
        <w:t>Straight-line depreciation:</w:t>
      </w:r>
      <w:r w:rsidRPr="00A61C7B">
        <w:rPr>
          <w:rFonts w:ascii="Arial" w:hAnsi="Arial" w:cs="Arial"/>
          <w:sz w:val="24"/>
          <w:szCs w:val="24"/>
        </w:rPr>
        <w:br/>
        <w:t>A: £40m ÷ 5 = £8m</w:t>
      </w:r>
      <w:r w:rsidRPr="00A61C7B">
        <w:rPr>
          <w:rFonts w:ascii="Arial" w:hAnsi="Arial" w:cs="Arial"/>
          <w:sz w:val="24"/>
          <w:szCs w:val="24"/>
        </w:rPr>
        <w:br/>
        <w:t>B: £30m ÷ 5 = £6m</w:t>
      </w:r>
      <w:r w:rsidRPr="00A61C7B">
        <w:rPr>
          <w:rFonts w:ascii="Arial" w:hAnsi="Arial" w:cs="Arial"/>
          <w:sz w:val="24"/>
          <w:szCs w:val="24"/>
        </w:rPr>
        <w:br/>
        <w:t>C: £50m ÷ 5 = £10m</w:t>
      </w:r>
    </w:p>
    <w:p w14:paraId="7C726C33"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ARR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9"/>
        <w:gridCol w:w="3490"/>
        <w:gridCol w:w="615"/>
      </w:tblGrid>
      <w:tr w:rsidR="00F318B5" w:rsidRPr="00A61C7B" w14:paraId="73640730" w14:textId="77777777" w:rsidTr="00F318B5">
        <w:trPr>
          <w:tblHeader/>
          <w:tblCellSpacing w:w="15" w:type="dxa"/>
        </w:trPr>
        <w:tc>
          <w:tcPr>
            <w:tcW w:w="0" w:type="auto"/>
            <w:vAlign w:val="center"/>
            <w:hideMark/>
          </w:tcPr>
          <w:p w14:paraId="4CADD723"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Project</w:t>
            </w:r>
          </w:p>
        </w:tc>
        <w:tc>
          <w:tcPr>
            <w:tcW w:w="0" w:type="auto"/>
            <w:vAlign w:val="center"/>
            <w:hideMark/>
          </w:tcPr>
          <w:p w14:paraId="4423483C" w14:textId="77777777" w:rsidR="00F318B5" w:rsidRPr="00A61C7B" w:rsidRDefault="00F318B5" w:rsidP="00F318B5">
            <w:pPr>
              <w:rPr>
                <w:rFonts w:ascii="Arial" w:hAnsi="Arial" w:cs="Arial"/>
                <w:b/>
                <w:bCs/>
                <w:sz w:val="24"/>
                <w:szCs w:val="24"/>
              </w:rPr>
            </w:pPr>
            <w:proofErr w:type="spellStart"/>
            <w:r w:rsidRPr="00A61C7B">
              <w:rPr>
                <w:rFonts w:ascii="Arial" w:hAnsi="Arial" w:cs="Arial"/>
                <w:b/>
                <w:bCs/>
                <w:sz w:val="24"/>
                <w:szCs w:val="24"/>
              </w:rPr>
              <w:t>Avg</w:t>
            </w:r>
            <w:proofErr w:type="spellEnd"/>
            <w:r w:rsidRPr="00A61C7B">
              <w:rPr>
                <w:rFonts w:ascii="Arial" w:hAnsi="Arial" w:cs="Arial"/>
                <w:b/>
                <w:bCs/>
                <w:sz w:val="24"/>
                <w:szCs w:val="24"/>
              </w:rPr>
              <w:t xml:space="preserve"> Annual Profit</w:t>
            </w:r>
          </w:p>
        </w:tc>
        <w:tc>
          <w:tcPr>
            <w:tcW w:w="0" w:type="auto"/>
            <w:vAlign w:val="center"/>
            <w:hideMark/>
          </w:tcPr>
          <w:p w14:paraId="1896FC91" w14:textId="77777777" w:rsidR="00F318B5" w:rsidRPr="00A61C7B" w:rsidRDefault="00F318B5" w:rsidP="00F318B5">
            <w:pPr>
              <w:rPr>
                <w:rFonts w:ascii="Arial" w:hAnsi="Arial" w:cs="Arial"/>
                <w:b/>
                <w:bCs/>
                <w:sz w:val="24"/>
                <w:szCs w:val="24"/>
              </w:rPr>
            </w:pPr>
            <w:r w:rsidRPr="00A61C7B">
              <w:rPr>
                <w:rFonts w:ascii="Arial" w:hAnsi="Arial" w:cs="Arial"/>
                <w:b/>
                <w:bCs/>
                <w:sz w:val="24"/>
                <w:szCs w:val="24"/>
              </w:rPr>
              <w:t>ARR</w:t>
            </w:r>
          </w:p>
        </w:tc>
      </w:tr>
      <w:tr w:rsidR="00F318B5" w:rsidRPr="00A61C7B" w14:paraId="104B9BBF" w14:textId="77777777" w:rsidTr="00F318B5">
        <w:trPr>
          <w:tblCellSpacing w:w="15" w:type="dxa"/>
        </w:trPr>
        <w:tc>
          <w:tcPr>
            <w:tcW w:w="0" w:type="auto"/>
            <w:vAlign w:val="center"/>
            <w:hideMark/>
          </w:tcPr>
          <w:p w14:paraId="5F74A556" w14:textId="77777777" w:rsidR="00F318B5" w:rsidRPr="00A61C7B" w:rsidRDefault="00F318B5" w:rsidP="00F318B5">
            <w:pPr>
              <w:rPr>
                <w:rFonts w:ascii="Arial" w:hAnsi="Arial" w:cs="Arial"/>
                <w:sz w:val="24"/>
                <w:szCs w:val="24"/>
              </w:rPr>
            </w:pPr>
            <w:r w:rsidRPr="00A61C7B">
              <w:rPr>
                <w:rFonts w:ascii="Arial" w:hAnsi="Arial" w:cs="Arial"/>
                <w:sz w:val="24"/>
                <w:szCs w:val="24"/>
              </w:rPr>
              <w:t>A</w:t>
            </w:r>
          </w:p>
        </w:tc>
        <w:tc>
          <w:tcPr>
            <w:tcW w:w="0" w:type="auto"/>
            <w:vAlign w:val="center"/>
            <w:hideMark/>
          </w:tcPr>
          <w:p w14:paraId="18F7B979" w14:textId="77777777" w:rsidR="00F318B5" w:rsidRPr="00A61C7B" w:rsidRDefault="00F318B5" w:rsidP="00F318B5">
            <w:pPr>
              <w:rPr>
                <w:rFonts w:ascii="Arial" w:hAnsi="Arial" w:cs="Arial"/>
                <w:sz w:val="24"/>
                <w:szCs w:val="24"/>
              </w:rPr>
            </w:pPr>
            <w:r w:rsidRPr="00A61C7B">
              <w:rPr>
                <w:rFonts w:ascii="Arial" w:hAnsi="Arial" w:cs="Arial"/>
                <w:sz w:val="24"/>
                <w:szCs w:val="24"/>
              </w:rPr>
              <w:t xml:space="preserve">(10+12+14+10+8)/5 – 8 = </w:t>
            </w:r>
            <w:r w:rsidRPr="00A61C7B">
              <w:rPr>
                <w:rFonts w:ascii="Arial" w:hAnsi="Arial" w:cs="Arial"/>
                <w:b/>
                <w:bCs/>
                <w:sz w:val="24"/>
                <w:szCs w:val="24"/>
              </w:rPr>
              <w:t>5.2m</w:t>
            </w:r>
          </w:p>
        </w:tc>
        <w:tc>
          <w:tcPr>
            <w:tcW w:w="0" w:type="auto"/>
            <w:vAlign w:val="center"/>
            <w:hideMark/>
          </w:tcPr>
          <w:p w14:paraId="729319A4" w14:textId="77777777" w:rsidR="00F318B5" w:rsidRPr="00A61C7B" w:rsidRDefault="00F318B5" w:rsidP="00F318B5">
            <w:pPr>
              <w:rPr>
                <w:rFonts w:ascii="Arial" w:hAnsi="Arial" w:cs="Arial"/>
                <w:sz w:val="24"/>
                <w:szCs w:val="24"/>
              </w:rPr>
            </w:pPr>
            <w:r w:rsidRPr="00A61C7B">
              <w:rPr>
                <w:rFonts w:ascii="Arial" w:hAnsi="Arial" w:cs="Arial"/>
                <w:b/>
                <w:bCs/>
                <w:sz w:val="24"/>
                <w:szCs w:val="24"/>
              </w:rPr>
              <w:t>13%</w:t>
            </w:r>
          </w:p>
        </w:tc>
      </w:tr>
      <w:tr w:rsidR="00F318B5" w:rsidRPr="00A61C7B" w14:paraId="1DFB7FFB" w14:textId="77777777" w:rsidTr="00F318B5">
        <w:trPr>
          <w:tblCellSpacing w:w="15" w:type="dxa"/>
        </w:trPr>
        <w:tc>
          <w:tcPr>
            <w:tcW w:w="0" w:type="auto"/>
            <w:vAlign w:val="center"/>
            <w:hideMark/>
          </w:tcPr>
          <w:p w14:paraId="3FA2A8E8" w14:textId="77777777" w:rsidR="00F318B5" w:rsidRPr="00A61C7B" w:rsidRDefault="00F318B5" w:rsidP="00F318B5">
            <w:pPr>
              <w:rPr>
                <w:rFonts w:ascii="Arial" w:hAnsi="Arial" w:cs="Arial"/>
                <w:sz w:val="24"/>
                <w:szCs w:val="24"/>
              </w:rPr>
            </w:pPr>
            <w:r w:rsidRPr="00A61C7B">
              <w:rPr>
                <w:rFonts w:ascii="Arial" w:hAnsi="Arial" w:cs="Arial"/>
                <w:sz w:val="24"/>
                <w:szCs w:val="24"/>
              </w:rPr>
              <w:t>B</w:t>
            </w:r>
          </w:p>
        </w:tc>
        <w:tc>
          <w:tcPr>
            <w:tcW w:w="0" w:type="auto"/>
            <w:vAlign w:val="center"/>
            <w:hideMark/>
          </w:tcPr>
          <w:p w14:paraId="5E36A0CD" w14:textId="77777777" w:rsidR="00F318B5" w:rsidRPr="00A61C7B" w:rsidRDefault="00F318B5" w:rsidP="00F318B5">
            <w:pPr>
              <w:rPr>
                <w:rFonts w:ascii="Arial" w:hAnsi="Arial" w:cs="Arial"/>
                <w:sz w:val="24"/>
                <w:szCs w:val="24"/>
              </w:rPr>
            </w:pPr>
            <w:r w:rsidRPr="00A61C7B">
              <w:rPr>
                <w:rFonts w:ascii="Arial" w:hAnsi="Arial" w:cs="Arial"/>
                <w:sz w:val="24"/>
                <w:szCs w:val="24"/>
              </w:rPr>
              <w:t xml:space="preserve">(6+6+6+6+6)/5 – 6 = </w:t>
            </w:r>
            <w:r w:rsidRPr="00A61C7B">
              <w:rPr>
                <w:rFonts w:ascii="Arial" w:hAnsi="Arial" w:cs="Arial"/>
                <w:b/>
                <w:bCs/>
                <w:sz w:val="24"/>
                <w:szCs w:val="24"/>
              </w:rPr>
              <w:t>0m</w:t>
            </w:r>
          </w:p>
        </w:tc>
        <w:tc>
          <w:tcPr>
            <w:tcW w:w="0" w:type="auto"/>
            <w:vAlign w:val="center"/>
            <w:hideMark/>
          </w:tcPr>
          <w:p w14:paraId="70C3AE1D" w14:textId="77777777" w:rsidR="00F318B5" w:rsidRPr="00A61C7B" w:rsidRDefault="00F318B5" w:rsidP="00F318B5">
            <w:pPr>
              <w:rPr>
                <w:rFonts w:ascii="Arial" w:hAnsi="Arial" w:cs="Arial"/>
                <w:sz w:val="24"/>
                <w:szCs w:val="24"/>
              </w:rPr>
            </w:pPr>
            <w:r w:rsidRPr="00A61C7B">
              <w:rPr>
                <w:rFonts w:ascii="Arial" w:hAnsi="Arial" w:cs="Arial"/>
                <w:b/>
                <w:bCs/>
                <w:sz w:val="24"/>
                <w:szCs w:val="24"/>
              </w:rPr>
              <w:t>0%</w:t>
            </w:r>
          </w:p>
        </w:tc>
      </w:tr>
      <w:tr w:rsidR="00F318B5" w:rsidRPr="00A61C7B" w14:paraId="2C14C6CA" w14:textId="77777777" w:rsidTr="00F318B5">
        <w:trPr>
          <w:tblCellSpacing w:w="15" w:type="dxa"/>
        </w:trPr>
        <w:tc>
          <w:tcPr>
            <w:tcW w:w="0" w:type="auto"/>
            <w:vAlign w:val="center"/>
            <w:hideMark/>
          </w:tcPr>
          <w:p w14:paraId="546973F5" w14:textId="77777777" w:rsidR="00F318B5" w:rsidRPr="00A61C7B" w:rsidRDefault="00F318B5" w:rsidP="00F318B5">
            <w:pPr>
              <w:rPr>
                <w:rFonts w:ascii="Arial" w:hAnsi="Arial" w:cs="Arial"/>
                <w:sz w:val="24"/>
                <w:szCs w:val="24"/>
              </w:rPr>
            </w:pPr>
            <w:r w:rsidRPr="00A61C7B">
              <w:rPr>
                <w:rFonts w:ascii="Arial" w:hAnsi="Arial" w:cs="Arial"/>
                <w:sz w:val="24"/>
                <w:szCs w:val="24"/>
              </w:rPr>
              <w:t>C</w:t>
            </w:r>
          </w:p>
        </w:tc>
        <w:tc>
          <w:tcPr>
            <w:tcW w:w="0" w:type="auto"/>
            <w:vAlign w:val="center"/>
            <w:hideMark/>
          </w:tcPr>
          <w:p w14:paraId="6C926B8C" w14:textId="77777777" w:rsidR="00F318B5" w:rsidRPr="00A61C7B" w:rsidRDefault="00F318B5" w:rsidP="00F318B5">
            <w:pPr>
              <w:rPr>
                <w:rFonts w:ascii="Arial" w:hAnsi="Arial" w:cs="Arial"/>
                <w:sz w:val="24"/>
                <w:szCs w:val="24"/>
              </w:rPr>
            </w:pPr>
            <w:r w:rsidRPr="00A61C7B">
              <w:rPr>
                <w:rFonts w:ascii="Arial" w:hAnsi="Arial" w:cs="Arial"/>
                <w:sz w:val="24"/>
                <w:szCs w:val="24"/>
              </w:rPr>
              <w:t xml:space="preserve">(5+10+20+25+15)/5 – 10 = </w:t>
            </w:r>
            <w:r w:rsidRPr="00A61C7B">
              <w:rPr>
                <w:rFonts w:ascii="Arial" w:hAnsi="Arial" w:cs="Arial"/>
                <w:b/>
                <w:bCs/>
                <w:sz w:val="24"/>
                <w:szCs w:val="24"/>
              </w:rPr>
              <w:t>11m</w:t>
            </w:r>
          </w:p>
        </w:tc>
        <w:tc>
          <w:tcPr>
            <w:tcW w:w="0" w:type="auto"/>
            <w:vAlign w:val="center"/>
            <w:hideMark/>
          </w:tcPr>
          <w:p w14:paraId="4834C921" w14:textId="77777777" w:rsidR="00F318B5" w:rsidRPr="00A61C7B" w:rsidRDefault="00F318B5" w:rsidP="00F318B5">
            <w:pPr>
              <w:rPr>
                <w:rFonts w:ascii="Arial" w:hAnsi="Arial" w:cs="Arial"/>
                <w:sz w:val="24"/>
                <w:szCs w:val="24"/>
              </w:rPr>
            </w:pPr>
            <w:r w:rsidRPr="00A61C7B">
              <w:rPr>
                <w:rFonts w:ascii="Arial" w:hAnsi="Arial" w:cs="Arial"/>
                <w:b/>
                <w:bCs/>
                <w:sz w:val="24"/>
                <w:szCs w:val="24"/>
              </w:rPr>
              <w:t>22%</w:t>
            </w:r>
          </w:p>
        </w:tc>
      </w:tr>
    </w:tbl>
    <w:p w14:paraId="341AF805" w14:textId="77777777" w:rsidR="007A7EBD" w:rsidRPr="00A61C7B" w:rsidRDefault="007A7EBD" w:rsidP="007A7EBD">
      <w:pPr>
        <w:rPr>
          <w:rFonts w:ascii="Arial" w:hAnsi="Arial" w:cs="Arial"/>
          <w:sz w:val="24"/>
          <w:szCs w:val="24"/>
        </w:rPr>
      </w:pPr>
      <w:r w:rsidRPr="00A61C7B">
        <w:rPr>
          <w:rFonts w:ascii="Arial" w:hAnsi="Arial" w:cs="Arial"/>
          <w:b/>
          <w:bCs/>
          <w:sz w:val="24"/>
          <w:szCs w:val="24"/>
        </w:rPr>
        <w:t>Ranking:</w:t>
      </w:r>
      <w:r w:rsidRPr="00A61C7B">
        <w:rPr>
          <w:rFonts w:ascii="Arial" w:hAnsi="Arial" w:cs="Arial"/>
          <w:sz w:val="24"/>
          <w:szCs w:val="24"/>
        </w:rPr>
        <w:br/>
      </w:r>
      <w:r w:rsidRPr="00A61C7B">
        <w:rPr>
          <w:rFonts w:ascii="Arial" w:hAnsi="Arial" w:cs="Arial"/>
          <w:b/>
          <w:bCs/>
          <w:sz w:val="24"/>
          <w:szCs w:val="24"/>
        </w:rPr>
        <w:t>C (22%) → A (13%) → B (0%)</w:t>
      </w:r>
    </w:p>
    <w:p w14:paraId="09A999FB" w14:textId="77777777" w:rsidR="007A7EBD" w:rsidRPr="00A61C7B" w:rsidRDefault="007A7EBD" w:rsidP="007A7EBD">
      <w:pPr>
        <w:rPr>
          <w:rFonts w:ascii="Arial" w:hAnsi="Arial" w:cs="Arial"/>
          <w:sz w:val="24"/>
          <w:szCs w:val="24"/>
        </w:rPr>
      </w:pPr>
      <w:r w:rsidRPr="00A61C7B">
        <w:rPr>
          <w:rFonts w:ascii="Arial" w:hAnsi="Arial" w:cs="Arial"/>
          <w:sz w:val="24"/>
          <w:szCs w:val="24"/>
        </w:rPr>
        <w:t>Project C shows sup</w:t>
      </w:r>
      <w:r w:rsidR="003C4D9E">
        <w:rPr>
          <w:rFonts w:ascii="Arial" w:hAnsi="Arial" w:cs="Arial"/>
          <w:sz w:val="24"/>
          <w:szCs w:val="24"/>
        </w:rPr>
        <w:t>erior accounting profitability.</w:t>
      </w:r>
    </w:p>
    <w:p w14:paraId="4A84F492" w14:textId="77777777" w:rsidR="007A7EBD" w:rsidRPr="00A61C7B" w:rsidRDefault="007A7EBD" w:rsidP="007A7EBD">
      <w:pPr>
        <w:rPr>
          <w:rFonts w:ascii="Arial" w:hAnsi="Arial" w:cs="Arial"/>
          <w:b/>
          <w:bCs/>
          <w:sz w:val="24"/>
          <w:szCs w:val="24"/>
        </w:rPr>
      </w:pPr>
      <w:r w:rsidRPr="00A61C7B">
        <w:rPr>
          <w:rFonts w:ascii="Arial" w:hAnsi="Arial" w:cs="Arial"/>
          <w:b/>
          <w:bCs/>
          <w:sz w:val="24"/>
          <w:szCs w:val="24"/>
        </w:rPr>
        <w:t>3. Net Present Value (NPV)</w:t>
      </w:r>
    </w:p>
    <w:p w14:paraId="69A75C54" w14:textId="77777777" w:rsidR="007A7EBD" w:rsidRPr="00A61C7B" w:rsidRDefault="007A7EBD" w:rsidP="007A7EBD">
      <w:pPr>
        <w:rPr>
          <w:rFonts w:ascii="Arial" w:hAnsi="Arial" w:cs="Arial"/>
          <w:sz w:val="24"/>
          <w:szCs w:val="24"/>
        </w:rPr>
      </w:pPr>
      <w:r w:rsidRPr="00A61C7B">
        <w:rPr>
          <w:rFonts w:ascii="Arial" w:hAnsi="Arial" w:cs="Arial"/>
          <w:sz w:val="24"/>
          <w:szCs w:val="24"/>
        </w:rPr>
        <w:t>NPV = Σ (Cash inflow ÷ (1+</w:t>
      </w:r>
      <w:proofErr w:type="gramStart"/>
      <w:r w:rsidRPr="00A61C7B">
        <w:rPr>
          <w:rFonts w:ascii="Arial" w:hAnsi="Arial" w:cs="Arial"/>
          <w:sz w:val="24"/>
          <w:szCs w:val="24"/>
        </w:rPr>
        <w:t>r)^</w:t>
      </w:r>
      <w:proofErr w:type="gramEnd"/>
      <w:r w:rsidRPr="00A61C7B">
        <w:rPr>
          <w:rFonts w:ascii="Arial" w:hAnsi="Arial" w:cs="Arial"/>
          <w:sz w:val="24"/>
          <w:szCs w:val="24"/>
        </w:rPr>
        <w:t>t) – Initial Investment</w:t>
      </w:r>
    </w:p>
    <w:p w14:paraId="548DF3CE" w14:textId="77777777" w:rsidR="007A7EBD" w:rsidRPr="00A61C7B" w:rsidRDefault="007A7EBD" w:rsidP="007A7EBD">
      <w:pPr>
        <w:rPr>
          <w:rFonts w:ascii="Arial" w:hAnsi="Arial" w:cs="Arial"/>
          <w:b/>
          <w:bCs/>
          <w:sz w:val="24"/>
          <w:szCs w:val="24"/>
        </w:rPr>
      </w:pPr>
      <w:r w:rsidRPr="00A61C7B">
        <w:rPr>
          <w:rFonts w:ascii="Arial" w:hAnsi="Arial" w:cs="Arial"/>
          <w:b/>
          <w:bCs/>
          <w:sz w:val="24"/>
          <w:szCs w:val="24"/>
        </w:rPr>
        <w:t>NPV Results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9"/>
        <w:gridCol w:w="3054"/>
        <w:gridCol w:w="989"/>
      </w:tblGrid>
      <w:tr w:rsidR="007A7EBD" w:rsidRPr="00A61C7B" w14:paraId="17552490" w14:textId="77777777" w:rsidTr="007A7EBD">
        <w:trPr>
          <w:tblHeader/>
          <w:tblCellSpacing w:w="15" w:type="dxa"/>
        </w:trPr>
        <w:tc>
          <w:tcPr>
            <w:tcW w:w="0" w:type="auto"/>
            <w:vAlign w:val="center"/>
            <w:hideMark/>
          </w:tcPr>
          <w:p w14:paraId="64CF1840" w14:textId="77777777" w:rsidR="007A7EBD" w:rsidRPr="00A61C7B" w:rsidRDefault="007A7EBD" w:rsidP="007A7EBD">
            <w:pPr>
              <w:rPr>
                <w:rFonts w:ascii="Arial" w:hAnsi="Arial" w:cs="Arial"/>
                <w:b/>
                <w:bCs/>
                <w:sz w:val="24"/>
                <w:szCs w:val="24"/>
              </w:rPr>
            </w:pPr>
            <w:r w:rsidRPr="00A61C7B">
              <w:rPr>
                <w:rFonts w:ascii="Arial" w:hAnsi="Arial" w:cs="Arial"/>
                <w:b/>
                <w:bCs/>
                <w:sz w:val="24"/>
                <w:szCs w:val="24"/>
              </w:rPr>
              <w:t>Project</w:t>
            </w:r>
          </w:p>
        </w:tc>
        <w:tc>
          <w:tcPr>
            <w:tcW w:w="0" w:type="auto"/>
            <w:vAlign w:val="center"/>
            <w:hideMark/>
          </w:tcPr>
          <w:p w14:paraId="77E23719" w14:textId="77777777" w:rsidR="007A7EBD" w:rsidRPr="00A61C7B" w:rsidRDefault="007A7EBD" w:rsidP="007A7EBD">
            <w:pPr>
              <w:rPr>
                <w:rFonts w:ascii="Arial" w:hAnsi="Arial" w:cs="Arial"/>
                <w:b/>
                <w:bCs/>
                <w:sz w:val="24"/>
                <w:szCs w:val="24"/>
              </w:rPr>
            </w:pPr>
            <w:r w:rsidRPr="00A61C7B">
              <w:rPr>
                <w:rFonts w:ascii="Arial" w:hAnsi="Arial" w:cs="Arial"/>
                <w:b/>
                <w:bCs/>
                <w:sz w:val="24"/>
                <w:szCs w:val="24"/>
              </w:rPr>
              <w:t>PV of Future Cash Inflows</w:t>
            </w:r>
          </w:p>
        </w:tc>
        <w:tc>
          <w:tcPr>
            <w:tcW w:w="0" w:type="auto"/>
            <w:vAlign w:val="center"/>
            <w:hideMark/>
          </w:tcPr>
          <w:p w14:paraId="3C68B0D8" w14:textId="77777777" w:rsidR="007A7EBD" w:rsidRPr="00A61C7B" w:rsidRDefault="007A7EBD" w:rsidP="007A7EBD">
            <w:pPr>
              <w:rPr>
                <w:rFonts w:ascii="Arial" w:hAnsi="Arial" w:cs="Arial"/>
                <w:b/>
                <w:bCs/>
                <w:sz w:val="24"/>
                <w:szCs w:val="24"/>
              </w:rPr>
            </w:pPr>
            <w:r w:rsidRPr="00A61C7B">
              <w:rPr>
                <w:rFonts w:ascii="Arial" w:hAnsi="Arial" w:cs="Arial"/>
                <w:b/>
                <w:bCs/>
                <w:sz w:val="24"/>
                <w:szCs w:val="24"/>
              </w:rPr>
              <w:t>NPV</w:t>
            </w:r>
          </w:p>
        </w:tc>
      </w:tr>
      <w:tr w:rsidR="007A7EBD" w:rsidRPr="00A61C7B" w14:paraId="3E07EFBF" w14:textId="77777777" w:rsidTr="007A7EBD">
        <w:trPr>
          <w:tblCellSpacing w:w="15" w:type="dxa"/>
        </w:trPr>
        <w:tc>
          <w:tcPr>
            <w:tcW w:w="0" w:type="auto"/>
            <w:vAlign w:val="center"/>
            <w:hideMark/>
          </w:tcPr>
          <w:p w14:paraId="386876D7" w14:textId="77777777" w:rsidR="007A7EBD" w:rsidRPr="00A61C7B" w:rsidRDefault="007A7EBD" w:rsidP="007A7EBD">
            <w:pPr>
              <w:rPr>
                <w:rFonts w:ascii="Arial" w:hAnsi="Arial" w:cs="Arial"/>
                <w:sz w:val="24"/>
                <w:szCs w:val="24"/>
              </w:rPr>
            </w:pPr>
            <w:r w:rsidRPr="00A61C7B">
              <w:rPr>
                <w:rFonts w:ascii="Arial" w:hAnsi="Arial" w:cs="Arial"/>
                <w:sz w:val="24"/>
                <w:szCs w:val="24"/>
              </w:rPr>
              <w:t>A</w:t>
            </w:r>
          </w:p>
        </w:tc>
        <w:tc>
          <w:tcPr>
            <w:tcW w:w="0" w:type="auto"/>
            <w:vAlign w:val="center"/>
            <w:hideMark/>
          </w:tcPr>
          <w:p w14:paraId="1AA3D75F" w14:textId="77777777" w:rsidR="007A7EBD" w:rsidRPr="00A61C7B" w:rsidRDefault="007A7EBD" w:rsidP="007A7EBD">
            <w:pPr>
              <w:rPr>
                <w:rFonts w:ascii="Arial" w:hAnsi="Arial" w:cs="Arial"/>
                <w:sz w:val="24"/>
                <w:szCs w:val="24"/>
              </w:rPr>
            </w:pPr>
            <w:r w:rsidRPr="00A61C7B">
              <w:rPr>
                <w:rFonts w:ascii="Arial" w:hAnsi="Arial" w:cs="Arial"/>
                <w:sz w:val="24"/>
                <w:szCs w:val="24"/>
              </w:rPr>
              <w:t>£37.84m</w:t>
            </w:r>
          </w:p>
        </w:tc>
        <w:tc>
          <w:tcPr>
            <w:tcW w:w="0" w:type="auto"/>
            <w:vAlign w:val="center"/>
            <w:hideMark/>
          </w:tcPr>
          <w:p w14:paraId="1A8A1302" w14:textId="77777777" w:rsidR="007A7EBD" w:rsidRPr="00A61C7B" w:rsidRDefault="007A7EBD" w:rsidP="007A7EBD">
            <w:pPr>
              <w:rPr>
                <w:rFonts w:ascii="Arial" w:hAnsi="Arial" w:cs="Arial"/>
                <w:sz w:val="24"/>
                <w:szCs w:val="24"/>
              </w:rPr>
            </w:pPr>
            <w:r w:rsidRPr="00A61C7B">
              <w:rPr>
                <w:rFonts w:ascii="Arial" w:hAnsi="Arial" w:cs="Arial"/>
                <w:b/>
                <w:bCs/>
                <w:sz w:val="24"/>
                <w:szCs w:val="24"/>
              </w:rPr>
              <w:t>-£2.16m</w:t>
            </w:r>
          </w:p>
        </w:tc>
      </w:tr>
      <w:tr w:rsidR="007A7EBD" w:rsidRPr="00A61C7B" w14:paraId="46EDE45E" w14:textId="77777777" w:rsidTr="007A7EBD">
        <w:trPr>
          <w:tblCellSpacing w:w="15" w:type="dxa"/>
        </w:trPr>
        <w:tc>
          <w:tcPr>
            <w:tcW w:w="0" w:type="auto"/>
            <w:vAlign w:val="center"/>
            <w:hideMark/>
          </w:tcPr>
          <w:p w14:paraId="518538D2" w14:textId="77777777" w:rsidR="007A7EBD" w:rsidRPr="00A61C7B" w:rsidRDefault="007A7EBD" w:rsidP="007A7EBD">
            <w:pPr>
              <w:rPr>
                <w:rFonts w:ascii="Arial" w:hAnsi="Arial" w:cs="Arial"/>
                <w:sz w:val="24"/>
                <w:szCs w:val="24"/>
              </w:rPr>
            </w:pPr>
            <w:r w:rsidRPr="00A61C7B">
              <w:rPr>
                <w:rFonts w:ascii="Arial" w:hAnsi="Arial" w:cs="Arial"/>
                <w:sz w:val="24"/>
                <w:szCs w:val="24"/>
              </w:rPr>
              <w:t>B</w:t>
            </w:r>
          </w:p>
        </w:tc>
        <w:tc>
          <w:tcPr>
            <w:tcW w:w="0" w:type="auto"/>
            <w:vAlign w:val="center"/>
            <w:hideMark/>
          </w:tcPr>
          <w:p w14:paraId="7EE1A03C" w14:textId="77777777" w:rsidR="007A7EBD" w:rsidRPr="00A61C7B" w:rsidRDefault="007A7EBD" w:rsidP="007A7EBD">
            <w:pPr>
              <w:rPr>
                <w:rFonts w:ascii="Arial" w:hAnsi="Arial" w:cs="Arial"/>
                <w:sz w:val="24"/>
                <w:szCs w:val="24"/>
              </w:rPr>
            </w:pPr>
            <w:r w:rsidRPr="00A61C7B">
              <w:rPr>
                <w:rFonts w:ascii="Arial" w:hAnsi="Arial" w:cs="Arial"/>
                <w:sz w:val="24"/>
                <w:szCs w:val="24"/>
              </w:rPr>
              <w:t>£22.73m</w:t>
            </w:r>
          </w:p>
        </w:tc>
        <w:tc>
          <w:tcPr>
            <w:tcW w:w="0" w:type="auto"/>
            <w:vAlign w:val="center"/>
            <w:hideMark/>
          </w:tcPr>
          <w:p w14:paraId="30CD16BB" w14:textId="77777777" w:rsidR="007A7EBD" w:rsidRPr="00A61C7B" w:rsidRDefault="007A7EBD" w:rsidP="007A7EBD">
            <w:pPr>
              <w:rPr>
                <w:rFonts w:ascii="Arial" w:hAnsi="Arial" w:cs="Arial"/>
                <w:sz w:val="24"/>
                <w:szCs w:val="24"/>
              </w:rPr>
            </w:pPr>
            <w:r w:rsidRPr="00A61C7B">
              <w:rPr>
                <w:rFonts w:ascii="Arial" w:hAnsi="Arial" w:cs="Arial"/>
                <w:b/>
                <w:bCs/>
                <w:sz w:val="24"/>
                <w:szCs w:val="24"/>
              </w:rPr>
              <w:t>-£7.27m</w:t>
            </w:r>
          </w:p>
        </w:tc>
      </w:tr>
      <w:tr w:rsidR="007A7EBD" w:rsidRPr="00A61C7B" w14:paraId="2FCB0FD2" w14:textId="77777777" w:rsidTr="007A7EBD">
        <w:trPr>
          <w:tblCellSpacing w:w="15" w:type="dxa"/>
        </w:trPr>
        <w:tc>
          <w:tcPr>
            <w:tcW w:w="0" w:type="auto"/>
            <w:vAlign w:val="center"/>
            <w:hideMark/>
          </w:tcPr>
          <w:p w14:paraId="2F5EBB39" w14:textId="77777777" w:rsidR="007A7EBD" w:rsidRPr="00A61C7B" w:rsidRDefault="007A7EBD" w:rsidP="007A7EBD">
            <w:pPr>
              <w:rPr>
                <w:rFonts w:ascii="Arial" w:hAnsi="Arial" w:cs="Arial"/>
                <w:sz w:val="24"/>
                <w:szCs w:val="24"/>
              </w:rPr>
            </w:pPr>
            <w:r w:rsidRPr="00A61C7B">
              <w:rPr>
                <w:rFonts w:ascii="Arial" w:hAnsi="Arial" w:cs="Arial"/>
                <w:sz w:val="24"/>
                <w:szCs w:val="24"/>
              </w:rPr>
              <w:lastRenderedPageBreak/>
              <w:t>C</w:t>
            </w:r>
          </w:p>
        </w:tc>
        <w:tc>
          <w:tcPr>
            <w:tcW w:w="0" w:type="auto"/>
            <w:vAlign w:val="center"/>
            <w:hideMark/>
          </w:tcPr>
          <w:p w14:paraId="604141B6" w14:textId="77777777" w:rsidR="007A7EBD" w:rsidRPr="00A61C7B" w:rsidRDefault="007A7EBD" w:rsidP="007A7EBD">
            <w:pPr>
              <w:rPr>
                <w:rFonts w:ascii="Arial" w:hAnsi="Arial" w:cs="Arial"/>
                <w:sz w:val="24"/>
                <w:szCs w:val="24"/>
              </w:rPr>
            </w:pPr>
            <w:r w:rsidRPr="00A61C7B">
              <w:rPr>
                <w:rFonts w:ascii="Arial" w:hAnsi="Arial" w:cs="Arial"/>
                <w:sz w:val="24"/>
                <w:szCs w:val="24"/>
              </w:rPr>
              <w:t>£44.83m</w:t>
            </w:r>
          </w:p>
        </w:tc>
        <w:tc>
          <w:tcPr>
            <w:tcW w:w="0" w:type="auto"/>
            <w:vAlign w:val="center"/>
            <w:hideMark/>
          </w:tcPr>
          <w:p w14:paraId="4282D250" w14:textId="77777777" w:rsidR="007A7EBD" w:rsidRPr="00A61C7B" w:rsidRDefault="007A7EBD" w:rsidP="007A7EBD">
            <w:pPr>
              <w:rPr>
                <w:rFonts w:ascii="Arial" w:hAnsi="Arial" w:cs="Arial"/>
                <w:sz w:val="24"/>
                <w:szCs w:val="24"/>
              </w:rPr>
            </w:pPr>
            <w:r w:rsidRPr="00A61C7B">
              <w:rPr>
                <w:rFonts w:ascii="Arial" w:hAnsi="Arial" w:cs="Arial"/>
                <w:b/>
                <w:bCs/>
                <w:sz w:val="24"/>
                <w:szCs w:val="24"/>
              </w:rPr>
              <w:t>-£5.17m</w:t>
            </w:r>
          </w:p>
        </w:tc>
      </w:tr>
    </w:tbl>
    <w:p w14:paraId="1C2AAD14" w14:textId="77777777" w:rsidR="001D1387" w:rsidRPr="00A61C7B" w:rsidRDefault="00E94B11" w:rsidP="00A36DC1">
      <w:pPr>
        <w:jc w:val="both"/>
        <w:rPr>
          <w:rFonts w:ascii="Arial" w:hAnsi="Arial" w:cs="Arial"/>
          <w:sz w:val="24"/>
          <w:szCs w:val="24"/>
        </w:rPr>
      </w:pPr>
      <w:r w:rsidRPr="00A61C7B">
        <w:rPr>
          <w:rFonts w:ascii="Arial" w:hAnsi="Arial" w:cs="Arial"/>
          <w:sz w:val="24"/>
          <w:szCs w:val="24"/>
        </w:rPr>
        <w:t>Negative NPVs are demonstrated by all projects when a 10% discount rate is used, suggesting that none of them generate value from a cash-flow perspective alone. Nonetheless, in financially troubled companies, it is not uncommon to see the acceptance of projects with a NPV close to or even below zero just to be able to hold the capacity, keep the competitiveness, or be in the strategic market position of their choice (</w:t>
      </w:r>
      <w:proofErr w:type="spellStart"/>
      <w:r w:rsidRPr="00A61C7B">
        <w:rPr>
          <w:rFonts w:ascii="Arial" w:hAnsi="Arial" w:cs="Arial"/>
          <w:sz w:val="24"/>
          <w:szCs w:val="24"/>
        </w:rPr>
        <w:t>Atrill</w:t>
      </w:r>
      <w:proofErr w:type="spellEnd"/>
      <w:r w:rsidRPr="00A61C7B">
        <w:rPr>
          <w:rFonts w:ascii="Arial" w:hAnsi="Arial" w:cs="Arial"/>
          <w:sz w:val="24"/>
          <w:szCs w:val="24"/>
        </w:rPr>
        <w:t xml:space="preserve"> &amp; McLaney, 2020). Out of the three projects, Project A shows the smallest loss in NPV, thus making it a little bit more acceptable than the others.</w:t>
      </w:r>
    </w:p>
    <w:p w14:paraId="2C3E9E2D" w14:textId="77777777" w:rsidR="00E94B11" w:rsidRPr="00A61C7B" w:rsidRDefault="00E94B11" w:rsidP="00E94B11">
      <w:pPr>
        <w:rPr>
          <w:rFonts w:ascii="Arial" w:hAnsi="Arial" w:cs="Arial"/>
          <w:b/>
          <w:bCs/>
          <w:sz w:val="24"/>
          <w:szCs w:val="24"/>
        </w:rPr>
      </w:pPr>
      <w:r w:rsidRPr="00A61C7B">
        <w:rPr>
          <w:rFonts w:ascii="Arial" w:hAnsi="Arial" w:cs="Arial"/>
          <w:b/>
          <w:bCs/>
          <w:sz w:val="24"/>
          <w:szCs w:val="24"/>
        </w:rPr>
        <w:t>4. Profitability Index (PI)</w:t>
      </w:r>
    </w:p>
    <w:p w14:paraId="7946E9E1" w14:textId="77777777" w:rsidR="00E94B11" w:rsidRPr="00A61C7B" w:rsidRDefault="00E94B11" w:rsidP="00E94B11">
      <w:pPr>
        <w:rPr>
          <w:rFonts w:ascii="Arial" w:hAnsi="Arial" w:cs="Arial"/>
          <w:sz w:val="24"/>
          <w:szCs w:val="24"/>
        </w:rPr>
      </w:pPr>
      <w:r w:rsidRPr="00A61C7B">
        <w:rPr>
          <w:rFonts w:ascii="Arial" w:hAnsi="Arial" w:cs="Arial"/>
          <w:sz w:val="24"/>
          <w:szCs w:val="24"/>
        </w:rPr>
        <w:t>PI = PV of inflows ÷ Initial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9"/>
        <w:gridCol w:w="563"/>
      </w:tblGrid>
      <w:tr w:rsidR="00E94B11" w:rsidRPr="00A61C7B" w14:paraId="6EEFAB75" w14:textId="77777777" w:rsidTr="00E94B11">
        <w:trPr>
          <w:tblHeader/>
          <w:tblCellSpacing w:w="15" w:type="dxa"/>
        </w:trPr>
        <w:tc>
          <w:tcPr>
            <w:tcW w:w="0" w:type="auto"/>
            <w:vAlign w:val="center"/>
            <w:hideMark/>
          </w:tcPr>
          <w:p w14:paraId="30874C28" w14:textId="77777777" w:rsidR="00E94B11" w:rsidRPr="00A61C7B" w:rsidRDefault="00E94B11" w:rsidP="00E94B11">
            <w:pPr>
              <w:rPr>
                <w:rFonts w:ascii="Arial" w:hAnsi="Arial" w:cs="Arial"/>
                <w:b/>
                <w:bCs/>
                <w:sz w:val="24"/>
                <w:szCs w:val="24"/>
              </w:rPr>
            </w:pPr>
            <w:r w:rsidRPr="00A61C7B">
              <w:rPr>
                <w:rFonts w:ascii="Arial" w:hAnsi="Arial" w:cs="Arial"/>
                <w:b/>
                <w:bCs/>
                <w:sz w:val="24"/>
                <w:szCs w:val="24"/>
              </w:rPr>
              <w:t>Project</w:t>
            </w:r>
          </w:p>
        </w:tc>
        <w:tc>
          <w:tcPr>
            <w:tcW w:w="0" w:type="auto"/>
            <w:vAlign w:val="center"/>
            <w:hideMark/>
          </w:tcPr>
          <w:p w14:paraId="51817844" w14:textId="77777777" w:rsidR="00E94B11" w:rsidRPr="00A61C7B" w:rsidRDefault="00E94B11" w:rsidP="00E94B11">
            <w:pPr>
              <w:rPr>
                <w:rFonts w:ascii="Arial" w:hAnsi="Arial" w:cs="Arial"/>
                <w:b/>
                <w:bCs/>
                <w:sz w:val="24"/>
                <w:szCs w:val="24"/>
              </w:rPr>
            </w:pPr>
            <w:r w:rsidRPr="00A61C7B">
              <w:rPr>
                <w:rFonts w:ascii="Arial" w:hAnsi="Arial" w:cs="Arial"/>
                <w:b/>
                <w:bCs/>
                <w:sz w:val="24"/>
                <w:szCs w:val="24"/>
              </w:rPr>
              <w:t>PI</w:t>
            </w:r>
          </w:p>
        </w:tc>
      </w:tr>
      <w:tr w:rsidR="00E94B11" w:rsidRPr="00A61C7B" w14:paraId="3CE52864" w14:textId="77777777" w:rsidTr="00E94B11">
        <w:trPr>
          <w:tblCellSpacing w:w="15" w:type="dxa"/>
        </w:trPr>
        <w:tc>
          <w:tcPr>
            <w:tcW w:w="0" w:type="auto"/>
            <w:vAlign w:val="center"/>
            <w:hideMark/>
          </w:tcPr>
          <w:p w14:paraId="7B9190C6" w14:textId="77777777" w:rsidR="00E94B11" w:rsidRPr="00A61C7B" w:rsidRDefault="00E94B11" w:rsidP="00E94B11">
            <w:pPr>
              <w:rPr>
                <w:rFonts w:ascii="Arial" w:hAnsi="Arial" w:cs="Arial"/>
                <w:sz w:val="24"/>
                <w:szCs w:val="24"/>
              </w:rPr>
            </w:pPr>
            <w:r w:rsidRPr="00A61C7B">
              <w:rPr>
                <w:rFonts w:ascii="Arial" w:hAnsi="Arial" w:cs="Arial"/>
                <w:sz w:val="24"/>
                <w:szCs w:val="24"/>
              </w:rPr>
              <w:t>A</w:t>
            </w:r>
          </w:p>
        </w:tc>
        <w:tc>
          <w:tcPr>
            <w:tcW w:w="0" w:type="auto"/>
            <w:vAlign w:val="center"/>
            <w:hideMark/>
          </w:tcPr>
          <w:p w14:paraId="1A6C0414" w14:textId="77777777" w:rsidR="00E94B11" w:rsidRPr="00A61C7B" w:rsidRDefault="00E94B11" w:rsidP="00E94B11">
            <w:pPr>
              <w:rPr>
                <w:rFonts w:ascii="Arial" w:hAnsi="Arial" w:cs="Arial"/>
                <w:sz w:val="24"/>
                <w:szCs w:val="24"/>
              </w:rPr>
            </w:pPr>
            <w:r w:rsidRPr="00A61C7B">
              <w:rPr>
                <w:rFonts w:ascii="Arial" w:hAnsi="Arial" w:cs="Arial"/>
                <w:sz w:val="24"/>
                <w:szCs w:val="24"/>
              </w:rPr>
              <w:t>0.95</w:t>
            </w:r>
          </w:p>
        </w:tc>
      </w:tr>
      <w:tr w:rsidR="00E94B11" w:rsidRPr="00A61C7B" w14:paraId="2C1451C6" w14:textId="77777777" w:rsidTr="00E94B11">
        <w:trPr>
          <w:tblCellSpacing w:w="15" w:type="dxa"/>
        </w:trPr>
        <w:tc>
          <w:tcPr>
            <w:tcW w:w="0" w:type="auto"/>
            <w:vAlign w:val="center"/>
            <w:hideMark/>
          </w:tcPr>
          <w:p w14:paraId="3E4B55DA" w14:textId="77777777" w:rsidR="00E94B11" w:rsidRPr="00A61C7B" w:rsidRDefault="00E94B11" w:rsidP="00E94B11">
            <w:pPr>
              <w:rPr>
                <w:rFonts w:ascii="Arial" w:hAnsi="Arial" w:cs="Arial"/>
                <w:sz w:val="24"/>
                <w:szCs w:val="24"/>
              </w:rPr>
            </w:pPr>
            <w:r w:rsidRPr="00A61C7B">
              <w:rPr>
                <w:rFonts w:ascii="Arial" w:hAnsi="Arial" w:cs="Arial"/>
                <w:sz w:val="24"/>
                <w:szCs w:val="24"/>
              </w:rPr>
              <w:t>B</w:t>
            </w:r>
          </w:p>
        </w:tc>
        <w:tc>
          <w:tcPr>
            <w:tcW w:w="0" w:type="auto"/>
            <w:vAlign w:val="center"/>
            <w:hideMark/>
          </w:tcPr>
          <w:p w14:paraId="6B2957A5" w14:textId="77777777" w:rsidR="00E94B11" w:rsidRPr="00A61C7B" w:rsidRDefault="00E94B11" w:rsidP="00E94B11">
            <w:pPr>
              <w:rPr>
                <w:rFonts w:ascii="Arial" w:hAnsi="Arial" w:cs="Arial"/>
                <w:sz w:val="24"/>
                <w:szCs w:val="24"/>
              </w:rPr>
            </w:pPr>
            <w:r w:rsidRPr="00A61C7B">
              <w:rPr>
                <w:rFonts w:ascii="Arial" w:hAnsi="Arial" w:cs="Arial"/>
                <w:sz w:val="24"/>
                <w:szCs w:val="24"/>
              </w:rPr>
              <w:t>0.76</w:t>
            </w:r>
          </w:p>
        </w:tc>
      </w:tr>
      <w:tr w:rsidR="00E94B11" w:rsidRPr="00A61C7B" w14:paraId="46B987FB" w14:textId="77777777" w:rsidTr="00E94B11">
        <w:trPr>
          <w:tblCellSpacing w:w="15" w:type="dxa"/>
        </w:trPr>
        <w:tc>
          <w:tcPr>
            <w:tcW w:w="0" w:type="auto"/>
            <w:vAlign w:val="center"/>
            <w:hideMark/>
          </w:tcPr>
          <w:p w14:paraId="2291E416" w14:textId="77777777" w:rsidR="00E94B11" w:rsidRPr="00A61C7B" w:rsidRDefault="00E94B11" w:rsidP="00E94B11">
            <w:pPr>
              <w:rPr>
                <w:rFonts w:ascii="Arial" w:hAnsi="Arial" w:cs="Arial"/>
                <w:sz w:val="24"/>
                <w:szCs w:val="24"/>
              </w:rPr>
            </w:pPr>
            <w:r w:rsidRPr="00A61C7B">
              <w:rPr>
                <w:rFonts w:ascii="Arial" w:hAnsi="Arial" w:cs="Arial"/>
                <w:sz w:val="24"/>
                <w:szCs w:val="24"/>
              </w:rPr>
              <w:t>C</w:t>
            </w:r>
          </w:p>
        </w:tc>
        <w:tc>
          <w:tcPr>
            <w:tcW w:w="0" w:type="auto"/>
            <w:vAlign w:val="center"/>
            <w:hideMark/>
          </w:tcPr>
          <w:p w14:paraId="51E7DA96" w14:textId="77777777" w:rsidR="00E94B11" w:rsidRPr="00A61C7B" w:rsidRDefault="00E94B11" w:rsidP="00E94B11">
            <w:pPr>
              <w:rPr>
                <w:rFonts w:ascii="Arial" w:hAnsi="Arial" w:cs="Arial"/>
                <w:sz w:val="24"/>
                <w:szCs w:val="24"/>
              </w:rPr>
            </w:pPr>
            <w:r w:rsidRPr="00A61C7B">
              <w:rPr>
                <w:rFonts w:ascii="Arial" w:hAnsi="Arial" w:cs="Arial"/>
                <w:sz w:val="24"/>
                <w:szCs w:val="24"/>
              </w:rPr>
              <w:t>0.90</w:t>
            </w:r>
          </w:p>
        </w:tc>
      </w:tr>
    </w:tbl>
    <w:p w14:paraId="56A279B4" w14:textId="77777777" w:rsidR="00E94B11" w:rsidRPr="00A61C7B" w:rsidRDefault="00E94B11" w:rsidP="00E94B11">
      <w:pPr>
        <w:rPr>
          <w:rFonts w:ascii="Arial" w:hAnsi="Arial" w:cs="Arial"/>
          <w:sz w:val="24"/>
          <w:szCs w:val="24"/>
        </w:rPr>
      </w:pPr>
      <w:r w:rsidRPr="00A61C7B">
        <w:rPr>
          <w:rFonts w:ascii="Arial" w:hAnsi="Arial" w:cs="Arial"/>
          <w:b/>
          <w:bCs/>
          <w:sz w:val="24"/>
          <w:szCs w:val="24"/>
        </w:rPr>
        <w:t>Ranking (Highest → Lowest):</w:t>
      </w:r>
      <w:r w:rsidRPr="00A61C7B">
        <w:rPr>
          <w:rFonts w:ascii="Arial" w:hAnsi="Arial" w:cs="Arial"/>
          <w:sz w:val="24"/>
          <w:szCs w:val="24"/>
        </w:rPr>
        <w:br/>
      </w:r>
      <w:r w:rsidRPr="00A61C7B">
        <w:rPr>
          <w:rFonts w:ascii="Arial" w:hAnsi="Arial" w:cs="Arial"/>
          <w:b/>
          <w:bCs/>
          <w:sz w:val="24"/>
          <w:szCs w:val="24"/>
        </w:rPr>
        <w:t>A (0.95)</w:t>
      </w:r>
      <w:r w:rsidRPr="00A61C7B">
        <w:rPr>
          <w:rFonts w:ascii="Arial" w:hAnsi="Arial" w:cs="Arial"/>
          <w:sz w:val="24"/>
          <w:szCs w:val="24"/>
        </w:rPr>
        <w:t xml:space="preserve"> → </w:t>
      </w:r>
      <w:r w:rsidRPr="00A61C7B">
        <w:rPr>
          <w:rFonts w:ascii="Arial" w:hAnsi="Arial" w:cs="Arial"/>
          <w:b/>
          <w:bCs/>
          <w:sz w:val="24"/>
          <w:szCs w:val="24"/>
        </w:rPr>
        <w:t>C (0.90)</w:t>
      </w:r>
      <w:r w:rsidRPr="00A61C7B">
        <w:rPr>
          <w:rFonts w:ascii="Arial" w:hAnsi="Arial" w:cs="Arial"/>
          <w:sz w:val="24"/>
          <w:szCs w:val="24"/>
        </w:rPr>
        <w:t xml:space="preserve"> → </w:t>
      </w:r>
      <w:r w:rsidRPr="00A61C7B">
        <w:rPr>
          <w:rFonts w:ascii="Arial" w:hAnsi="Arial" w:cs="Arial"/>
          <w:b/>
          <w:bCs/>
          <w:sz w:val="24"/>
          <w:szCs w:val="24"/>
        </w:rPr>
        <w:t>B (0.76)</w:t>
      </w:r>
    </w:p>
    <w:p w14:paraId="3223E035" w14:textId="77777777" w:rsidR="00E94B11" w:rsidRPr="00A61C7B" w:rsidRDefault="00E94B11" w:rsidP="00E94B11">
      <w:pPr>
        <w:rPr>
          <w:rFonts w:ascii="Arial" w:hAnsi="Arial" w:cs="Arial"/>
          <w:sz w:val="24"/>
          <w:szCs w:val="24"/>
        </w:rPr>
      </w:pPr>
      <w:r w:rsidRPr="00A61C7B">
        <w:rPr>
          <w:rFonts w:ascii="Arial" w:hAnsi="Arial" w:cs="Arial"/>
          <w:sz w:val="24"/>
          <w:szCs w:val="24"/>
        </w:rPr>
        <w:t>Since PI &lt; 1 for all, none are value-creating, but Proje</w:t>
      </w:r>
      <w:r w:rsidR="003C4D9E">
        <w:rPr>
          <w:rFonts w:ascii="Arial" w:hAnsi="Arial" w:cs="Arial"/>
          <w:sz w:val="24"/>
          <w:szCs w:val="24"/>
        </w:rPr>
        <w:t>ct A is closest to viability.</w:t>
      </w:r>
    </w:p>
    <w:p w14:paraId="255D27B9" w14:textId="77777777" w:rsidR="00E94B11" w:rsidRPr="00A61C7B" w:rsidRDefault="00E94B11" w:rsidP="00E94B11">
      <w:pPr>
        <w:rPr>
          <w:rFonts w:ascii="Arial" w:hAnsi="Arial" w:cs="Arial"/>
          <w:b/>
          <w:bCs/>
          <w:sz w:val="24"/>
          <w:szCs w:val="24"/>
        </w:rPr>
      </w:pPr>
      <w:r w:rsidRPr="00A61C7B">
        <w:rPr>
          <w:rFonts w:ascii="Arial" w:hAnsi="Arial" w:cs="Arial"/>
          <w:b/>
          <w:bCs/>
          <w:sz w:val="24"/>
          <w:szCs w:val="24"/>
        </w:rPr>
        <w:t>5. Internal Rate of Return (IRR)</w:t>
      </w:r>
    </w:p>
    <w:p w14:paraId="01C9AF37" w14:textId="77777777" w:rsidR="00E94B11" w:rsidRPr="00A61C7B" w:rsidRDefault="00E94B11" w:rsidP="00E94B11">
      <w:pPr>
        <w:rPr>
          <w:rFonts w:ascii="Arial" w:hAnsi="Arial" w:cs="Arial"/>
          <w:sz w:val="24"/>
          <w:szCs w:val="24"/>
        </w:rPr>
      </w:pPr>
      <w:r w:rsidRPr="00A61C7B">
        <w:rPr>
          <w:rFonts w:ascii="Arial" w:hAnsi="Arial" w:cs="Arial"/>
          <w:sz w:val="24"/>
          <w:szCs w:val="24"/>
        </w:rPr>
        <w:lastRenderedPageBreak/>
        <w:t>IRR is the discount rate that yields NPV = 0.</w:t>
      </w:r>
    </w:p>
    <w:p w14:paraId="31537DA4" w14:textId="77777777" w:rsidR="00E94B11" w:rsidRPr="00A61C7B" w:rsidRDefault="00E94B11" w:rsidP="00E94B11">
      <w:pPr>
        <w:rPr>
          <w:rFonts w:ascii="Arial" w:hAnsi="Arial" w:cs="Arial"/>
          <w:b/>
          <w:bCs/>
          <w:sz w:val="24"/>
          <w:szCs w:val="24"/>
        </w:rPr>
      </w:pPr>
      <w:r w:rsidRPr="00A61C7B">
        <w:rPr>
          <w:rFonts w:ascii="Arial" w:hAnsi="Arial" w:cs="Arial"/>
          <w:b/>
          <w:bCs/>
          <w:sz w:val="24"/>
          <w:szCs w:val="24"/>
        </w:rPr>
        <w:t>IRR Estimates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9"/>
        <w:gridCol w:w="841"/>
      </w:tblGrid>
      <w:tr w:rsidR="003B6783" w:rsidRPr="00A61C7B" w14:paraId="0C0B2FCF" w14:textId="77777777" w:rsidTr="003B6783">
        <w:trPr>
          <w:tblHeader/>
          <w:tblCellSpacing w:w="15" w:type="dxa"/>
        </w:trPr>
        <w:tc>
          <w:tcPr>
            <w:tcW w:w="0" w:type="auto"/>
            <w:vAlign w:val="center"/>
            <w:hideMark/>
          </w:tcPr>
          <w:p w14:paraId="6B07B9F2" w14:textId="77777777" w:rsidR="003B6783" w:rsidRPr="00A61C7B" w:rsidRDefault="003B6783" w:rsidP="003B6783">
            <w:pPr>
              <w:rPr>
                <w:rFonts w:ascii="Arial" w:hAnsi="Arial" w:cs="Arial"/>
                <w:b/>
                <w:bCs/>
                <w:sz w:val="24"/>
                <w:szCs w:val="24"/>
              </w:rPr>
            </w:pPr>
            <w:r w:rsidRPr="00A61C7B">
              <w:rPr>
                <w:rFonts w:ascii="Arial" w:hAnsi="Arial" w:cs="Arial"/>
                <w:b/>
                <w:bCs/>
                <w:sz w:val="24"/>
                <w:szCs w:val="24"/>
              </w:rPr>
              <w:t>Project</w:t>
            </w:r>
          </w:p>
        </w:tc>
        <w:tc>
          <w:tcPr>
            <w:tcW w:w="0" w:type="auto"/>
            <w:vAlign w:val="center"/>
            <w:hideMark/>
          </w:tcPr>
          <w:p w14:paraId="227560B1" w14:textId="77777777" w:rsidR="003B6783" w:rsidRPr="00A61C7B" w:rsidRDefault="003B6783" w:rsidP="003B6783">
            <w:pPr>
              <w:rPr>
                <w:rFonts w:ascii="Arial" w:hAnsi="Arial" w:cs="Arial"/>
                <w:b/>
                <w:bCs/>
                <w:sz w:val="24"/>
                <w:szCs w:val="24"/>
              </w:rPr>
            </w:pPr>
            <w:r w:rsidRPr="00A61C7B">
              <w:rPr>
                <w:rFonts w:ascii="Arial" w:hAnsi="Arial" w:cs="Arial"/>
                <w:b/>
                <w:bCs/>
                <w:sz w:val="24"/>
                <w:szCs w:val="24"/>
              </w:rPr>
              <w:t>IRR</w:t>
            </w:r>
          </w:p>
        </w:tc>
      </w:tr>
      <w:tr w:rsidR="003B6783" w:rsidRPr="00A61C7B" w14:paraId="1B31501A" w14:textId="77777777" w:rsidTr="003B6783">
        <w:trPr>
          <w:tblCellSpacing w:w="15" w:type="dxa"/>
        </w:trPr>
        <w:tc>
          <w:tcPr>
            <w:tcW w:w="0" w:type="auto"/>
            <w:vAlign w:val="center"/>
            <w:hideMark/>
          </w:tcPr>
          <w:p w14:paraId="2435D2F2" w14:textId="77777777" w:rsidR="003B6783" w:rsidRPr="00A61C7B" w:rsidRDefault="003B6783" w:rsidP="003B6783">
            <w:pPr>
              <w:rPr>
                <w:rFonts w:ascii="Arial" w:hAnsi="Arial" w:cs="Arial"/>
                <w:sz w:val="24"/>
                <w:szCs w:val="24"/>
              </w:rPr>
            </w:pPr>
            <w:r w:rsidRPr="00A61C7B">
              <w:rPr>
                <w:rFonts w:ascii="Arial" w:hAnsi="Arial" w:cs="Arial"/>
                <w:sz w:val="24"/>
                <w:szCs w:val="24"/>
              </w:rPr>
              <w:t>A</w:t>
            </w:r>
          </w:p>
        </w:tc>
        <w:tc>
          <w:tcPr>
            <w:tcW w:w="0" w:type="auto"/>
            <w:vAlign w:val="center"/>
            <w:hideMark/>
          </w:tcPr>
          <w:p w14:paraId="3FEA50FA" w14:textId="77777777" w:rsidR="003B6783" w:rsidRPr="00A61C7B" w:rsidRDefault="003B6783" w:rsidP="003B6783">
            <w:pPr>
              <w:rPr>
                <w:rFonts w:ascii="Arial" w:hAnsi="Arial" w:cs="Arial"/>
                <w:sz w:val="24"/>
                <w:szCs w:val="24"/>
              </w:rPr>
            </w:pPr>
            <w:r w:rsidRPr="00A61C7B">
              <w:rPr>
                <w:rFonts w:ascii="Arial" w:hAnsi="Arial" w:cs="Arial"/>
                <w:sz w:val="24"/>
                <w:szCs w:val="24"/>
              </w:rPr>
              <w:t xml:space="preserve">≈ </w:t>
            </w:r>
            <w:r w:rsidRPr="00A61C7B">
              <w:rPr>
                <w:rFonts w:ascii="Arial" w:hAnsi="Arial" w:cs="Arial"/>
                <w:b/>
                <w:bCs/>
                <w:sz w:val="24"/>
                <w:szCs w:val="24"/>
              </w:rPr>
              <w:t>8.7%</w:t>
            </w:r>
          </w:p>
        </w:tc>
      </w:tr>
      <w:tr w:rsidR="003B6783" w:rsidRPr="00A61C7B" w14:paraId="3011EA17" w14:textId="77777777" w:rsidTr="003B6783">
        <w:trPr>
          <w:tblCellSpacing w:w="15" w:type="dxa"/>
        </w:trPr>
        <w:tc>
          <w:tcPr>
            <w:tcW w:w="0" w:type="auto"/>
            <w:vAlign w:val="center"/>
            <w:hideMark/>
          </w:tcPr>
          <w:p w14:paraId="4DDAC1A6" w14:textId="77777777" w:rsidR="003B6783" w:rsidRPr="00A61C7B" w:rsidRDefault="003B6783" w:rsidP="003B6783">
            <w:pPr>
              <w:rPr>
                <w:rFonts w:ascii="Arial" w:hAnsi="Arial" w:cs="Arial"/>
                <w:sz w:val="24"/>
                <w:szCs w:val="24"/>
              </w:rPr>
            </w:pPr>
            <w:r w:rsidRPr="00A61C7B">
              <w:rPr>
                <w:rFonts w:ascii="Arial" w:hAnsi="Arial" w:cs="Arial"/>
                <w:sz w:val="24"/>
                <w:szCs w:val="24"/>
              </w:rPr>
              <w:t>B</w:t>
            </w:r>
          </w:p>
        </w:tc>
        <w:tc>
          <w:tcPr>
            <w:tcW w:w="0" w:type="auto"/>
            <w:vAlign w:val="center"/>
            <w:hideMark/>
          </w:tcPr>
          <w:p w14:paraId="5C43CCBA" w14:textId="77777777" w:rsidR="003B6783" w:rsidRPr="00A61C7B" w:rsidRDefault="003B6783" w:rsidP="003B6783">
            <w:pPr>
              <w:rPr>
                <w:rFonts w:ascii="Arial" w:hAnsi="Arial" w:cs="Arial"/>
                <w:sz w:val="24"/>
                <w:szCs w:val="24"/>
              </w:rPr>
            </w:pPr>
            <w:r w:rsidRPr="00A61C7B">
              <w:rPr>
                <w:rFonts w:ascii="Arial" w:hAnsi="Arial" w:cs="Arial"/>
                <w:sz w:val="24"/>
                <w:szCs w:val="24"/>
              </w:rPr>
              <w:t xml:space="preserve">≈ </w:t>
            </w:r>
            <w:r w:rsidRPr="00A61C7B">
              <w:rPr>
                <w:rFonts w:ascii="Arial" w:hAnsi="Arial" w:cs="Arial"/>
                <w:b/>
                <w:bCs/>
                <w:sz w:val="24"/>
                <w:szCs w:val="24"/>
              </w:rPr>
              <w:t>3.5%</w:t>
            </w:r>
          </w:p>
        </w:tc>
      </w:tr>
      <w:tr w:rsidR="003B6783" w:rsidRPr="00A61C7B" w14:paraId="1511E69E" w14:textId="77777777" w:rsidTr="003B6783">
        <w:trPr>
          <w:tblCellSpacing w:w="15" w:type="dxa"/>
        </w:trPr>
        <w:tc>
          <w:tcPr>
            <w:tcW w:w="0" w:type="auto"/>
            <w:vAlign w:val="center"/>
            <w:hideMark/>
          </w:tcPr>
          <w:p w14:paraId="3A4E4B20" w14:textId="77777777" w:rsidR="003B6783" w:rsidRPr="00A61C7B" w:rsidRDefault="003B6783" w:rsidP="003B6783">
            <w:pPr>
              <w:rPr>
                <w:rFonts w:ascii="Arial" w:hAnsi="Arial" w:cs="Arial"/>
                <w:sz w:val="24"/>
                <w:szCs w:val="24"/>
              </w:rPr>
            </w:pPr>
            <w:r w:rsidRPr="00A61C7B">
              <w:rPr>
                <w:rFonts w:ascii="Arial" w:hAnsi="Arial" w:cs="Arial"/>
                <w:sz w:val="24"/>
                <w:szCs w:val="24"/>
              </w:rPr>
              <w:t>C</w:t>
            </w:r>
          </w:p>
        </w:tc>
        <w:tc>
          <w:tcPr>
            <w:tcW w:w="0" w:type="auto"/>
            <w:vAlign w:val="center"/>
            <w:hideMark/>
          </w:tcPr>
          <w:p w14:paraId="68A4CB23" w14:textId="77777777" w:rsidR="003B6783" w:rsidRPr="00A61C7B" w:rsidRDefault="003B6783" w:rsidP="003B6783">
            <w:pPr>
              <w:rPr>
                <w:rFonts w:ascii="Arial" w:hAnsi="Arial" w:cs="Arial"/>
                <w:sz w:val="24"/>
                <w:szCs w:val="24"/>
              </w:rPr>
            </w:pPr>
            <w:r w:rsidRPr="00A61C7B">
              <w:rPr>
                <w:rFonts w:ascii="Arial" w:hAnsi="Arial" w:cs="Arial"/>
                <w:sz w:val="24"/>
                <w:szCs w:val="24"/>
              </w:rPr>
              <w:t xml:space="preserve">≈ </w:t>
            </w:r>
            <w:r w:rsidRPr="00A61C7B">
              <w:rPr>
                <w:rFonts w:ascii="Arial" w:hAnsi="Arial" w:cs="Arial"/>
                <w:b/>
                <w:bCs/>
                <w:sz w:val="24"/>
                <w:szCs w:val="24"/>
              </w:rPr>
              <w:t>7.8%</w:t>
            </w:r>
          </w:p>
        </w:tc>
      </w:tr>
    </w:tbl>
    <w:p w14:paraId="6AC8FA43" w14:textId="77777777" w:rsidR="003B6783" w:rsidRPr="00A61C7B" w:rsidRDefault="003B6783" w:rsidP="003B6783">
      <w:pPr>
        <w:rPr>
          <w:rFonts w:ascii="Arial" w:hAnsi="Arial" w:cs="Arial"/>
          <w:sz w:val="24"/>
          <w:szCs w:val="24"/>
        </w:rPr>
      </w:pPr>
      <w:r w:rsidRPr="00A61C7B">
        <w:rPr>
          <w:rFonts w:ascii="Arial" w:hAnsi="Arial" w:cs="Arial"/>
          <w:sz w:val="24"/>
          <w:szCs w:val="24"/>
        </w:rPr>
        <w:t>Only Project A’s IRR comes close to the 10% hurdle rate.</w:t>
      </w:r>
    </w:p>
    <w:p w14:paraId="3B35C564" w14:textId="77777777" w:rsidR="003B6783" w:rsidRPr="00A61C7B" w:rsidRDefault="003B6783" w:rsidP="003B6783">
      <w:pPr>
        <w:rPr>
          <w:rFonts w:ascii="Arial" w:hAnsi="Arial" w:cs="Arial"/>
          <w:sz w:val="24"/>
          <w:szCs w:val="24"/>
        </w:rPr>
      </w:pPr>
      <w:r w:rsidRPr="00A61C7B">
        <w:rPr>
          <w:rFonts w:ascii="Arial" w:hAnsi="Arial" w:cs="Arial"/>
          <w:b/>
          <w:bCs/>
          <w:sz w:val="24"/>
          <w:szCs w:val="24"/>
        </w:rPr>
        <w:t>Ranking:</w:t>
      </w:r>
      <w:r w:rsidRPr="00A61C7B">
        <w:rPr>
          <w:rFonts w:ascii="Arial" w:hAnsi="Arial" w:cs="Arial"/>
          <w:sz w:val="24"/>
          <w:szCs w:val="24"/>
        </w:rPr>
        <w:br/>
      </w:r>
      <w:r w:rsidRPr="00A61C7B">
        <w:rPr>
          <w:rFonts w:ascii="Arial" w:hAnsi="Arial" w:cs="Arial"/>
          <w:b/>
          <w:bCs/>
          <w:sz w:val="24"/>
          <w:szCs w:val="24"/>
        </w:rPr>
        <w:t>A → C → B</w:t>
      </w:r>
    </w:p>
    <w:p w14:paraId="18E25A48" w14:textId="77777777" w:rsidR="003B6783" w:rsidRPr="00A61C7B" w:rsidRDefault="003B6783" w:rsidP="00D76367">
      <w:pPr>
        <w:pStyle w:val="Heading1"/>
      </w:pPr>
      <w:bookmarkStart w:id="15" w:name="_Toc214898195"/>
      <w:r w:rsidRPr="00A61C7B">
        <w:t>6. Capital Rationing Decision (Maximum £60m)</w:t>
      </w:r>
      <w:bookmarkEnd w:id="15"/>
    </w:p>
    <w:p w14:paraId="3EAE448A" w14:textId="77777777" w:rsidR="003B6783" w:rsidRPr="00A61C7B" w:rsidRDefault="003B6783" w:rsidP="003B6783">
      <w:pPr>
        <w:rPr>
          <w:rFonts w:ascii="Arial" w:hAnsi="Arial" w:cs="Arial"/>
          <w:sz w:val="24"/>
          <w:szCs w:val="24"/>
        </w:rPr>
      </w:pPr>
      <w:r w:rsidRPr="00A61C7B">
        <w:rPr>
          <w:rFonts w:ascii="Arial" w:hAnsi="Arial" w:cs="Arial"/>
          <w:sz w:val="24"/>
          <w:szCs w:val="24"/>
        </w:rPr>
        <w:t xml:space="preserve">The company can only invest </w:t>
      </w:r>
      <w:r w:rsidRPr="00A61C7B">
        <w:rPr>
          <w:rFonts w:ascii="Arial" w:hAnsi="Arial" w:cs="Arial"/>
          <w:b/>
          <w:bCs/>
          <w:sz w:val="24"/>
          <w:szCs w:val="24"/>
        </w:rPr>
        <w:t>£60 million</w:t>
      </w:r>
      <w:r w:rsidRPr="00A61C7B">
        <w:rPr>
          <w:rFonts w:ascii="Arial" w:hAnsi="Arial" w:cs="Arial"/>
          <w:sz w:val="24"/>
          <w:szCs w:val="24"/>
        </w:rPr>
        <w:t>. Possible combinations:</w:t>
      </w:r>
    </w:p>
    <w:p w14:paraId="3E882771" w14:textId="77777777" w:rsidR="003B6783" w:rsidRPr="00A61C7B" w:rsidRDefault="003B6783" w:rsidP="003B6783">
      <w:pPr>
        <w:numPr>
          <w:ilvl w:val="0"/>
          <w:numId w:val="20"/>
        </w:numPr>
        <w:rPr>
          <w:rFonts w:ascii="Arial" w:hAnsi="Arial" w:cs="Arial"/>
          <w:sz w:val="24"/>
          <w:szCs w:val="24"/>
        </w:rPr>
      </w:pPr>
      <w:r w:rsidRPr="00A61C7B">
        <w:rPr>
          <w:rFonts w:ascii="Arial" w:hAnsi="Arial" w:cs="Arial"/>
          <w:sz w:val="24"/>
          <w:szCs w:val="24"/>
        </w:rPr>
        <w:t xml:space="preserve">A (£40m) + B (£30m) = £70m </w:t>
      </w:r>
      <w:r w:rsidRPr="00A61C7B">
        <w:rPr>
          <w:rFonts w:ascii="Segoe UI Symbol" w:hAnsi="Segoe UI Symbol" w:cs="Segoe UI Symbol"/>
          <w:sz w:val="24"/>
          <w:szCs w:val="24"/>
        </w:rPr>
        <w:t>❌</w:t>
      </w:r>
    </w:p>
    <w:p w14:paraId="085DF491" w14:textId="77777777" w:rsidR="003B6783" w:rsidRPr="00A61C7B" w:rsidRDefault="003B6783" w:rsidP="003B6783">
      <w:pPr>
        <w:numPr>
          <w:ilvl w:val="0"/>
          <w:numId w:val="20"/>
        </w:numPr>
        <w:rPr>
          <w:rFonts w:ascii="Arial" w:hAnsi="Arial" w:cs="Arial"/>
          <w:sz w:val="24"/>
          <w:szCs w:val="24"/>
        </w:rPr>
      </w:pPr>
      <w:r w:rsidRPr="00A61C7B">
        <w:rPr>
          <w:rFonts w:ascii="Arial" w:hAnsi="Arial" w:cs="Arial"/>
          <w:sz w:val="24"/>
          <w:szCs w:val="24"/>
        </w:rPr>
        <w:t xml:space="preserve">A (£40m) + C (£50m) = £90m </w:t>
      </w:r>
      <w:r w:rsidRPr="00A61C7B">
        <w:rPr>
          <w:rFonts w:ascii="Segoe UI Symbol" w:hAnsi="Segoe UI Symbol" w:cs="Segoe UI Symbol"/>
          <w:sz w:val="24"/>
          <w:szCs w:val="24"/>
        </w:rPr>
        <w:t>❌</w:t>
      </w:r>
    </w:p>
    <w:p w14:paraId="177C2257" w14:textId="77777777" w:rsidR="003B6783" w:rsidRPr="00A61C7B" w:rsidRDefault="003B6783" w:rsidP="003B6783">
      <w:pPr>
        <w:numPr>
          <w:ilvl w:val="0"/>
          <w:numId w:val="20"/>
        </w:numPr>
        <w:rPr>
          <w:rFonts w:ascii="Arial" w:hAnsi="Arial" w:cs="Arial"/>
          <w:sz w:val="24"/>
          <w:szCs w:val="24"/>
        </w:rPr>
      </w:pPr>
      <w:r w:rsidRPr="00A61C7B">
        <w:rPr>
          <w:rFonts w:ascii="Arial" w:hAnsi="Arial" w:cs="Arial"/>
          <w:sz w:val="24"/>
          <w:szCs w:val="24"/>
        </w:rPr>
        <w:t xml:space="preserve">B (£30m) + C (£50m) = £80m </w:t>
      </w:r>
      <w:r w:rsidRPr="00A61C7B">
        <w:rPr>
          <w:rFonts w:ascii="Segoe UI Symbol" w:hAnsi="Segoe UI Symbol" w:cs="Segoe UI Symbol"/>
          <w:sz w:val="24"/>
          <w:szCs w:val="24"/>
        </w:rPr>
        <w:t>❌</w:t>
      </w:r>
    </w:p>
    <w:p w14:paraId="103E17E9" w14:textId="77777777" w:rsidR="003B6783" w:rsidRPr="00A61C7B" w:rsidRDefault="003B6783" w:rsidP="003B6783">
      <w:pPr>
        <w:rPr>
          <w:rFonts w:ascii="Arial" w:hAnsi="Arial" w:cs="Arial"/>
          <w:sz w:val="24"/>
          <w:szCs w:val="24"/>
        </w:rPr>
      </w:pPr>
      <w:r w:rsidRPr="00A61C7B">
        <w:rPr>
          <w:rFonts w:ascii="Arial" w:hAnsi="Arial" w:cs="Arial"/>
          <w:sz w:val="24"/>
          <w:szCs w:val="24"/>
        </w:rPr>
        <w:t>Only viable option under rationing:</w:t>
      </w:r>
    </w:p>
    <w:p w14:paraId="3927F0E1" w14:textId="77777777" w:rsidR="003B6783" w:rsidRPr="00A61C7B" w:rsidRDefault="003B6783" w:rsidP="003B6783">
      <w:pPr>
        <w:rPr>
          <w:rFonts w:ascii="Arial" w:hAnsi="Arial" w:cs="Arial"/>
          <w:b/>
          <w:bCs/>
          <w:sz w:val="24"/>
          <w:szCs w:val="24"/>
        </w:rPr>
      </w:pPr>
      <w:r w:rsidRPr="00A61C7B">
        <w:rPr>
          <w:rFonts w:ascii="Arial" w:hAnsi="Arial" w:cs="Arial"/>
          <w:b/>
          <w:bCs/>
          <w:sz w:val="24"/>
          <w:szCs w:val="24"/>
        </w:rPr>
        <w:t>Option 1: Invest in One Project Only</w:t>
      </w:r>
    </w:p>
    <w:p w14:paraId="4C50BA29" w14:textId="77777777" w:rsidR="003B6783" w:rsidRPr="00A61C7B" w:rsidRDefault="003B6783" w:rsidP="003B6783">
      <w:pPr>
        <w:numPr>
          <w:ilvl w:val="0"/>
          <w:numId w:val="21"/>
        </w:numPr>
        <w:rPr>
          <w:rFonts w:ascii="Arial" w:hAnsi="Arial" w:cs="Arial"/>
          <w:sz w:val="24"/>
          <w:szCs w:val="24"/>
        </w:rPr>
      </w:pPr>
      <w:r w:rsidRPr="00A61C7B">
        <w:rPr>
          <w:rFonts w:ascii="Arial" w:hAnsi="Arial" w:cs="Arial"/>
          <w:b/>
          <w:bCs/>
          <w:sz w:val="24"/>
          <w:szCs w:val="24"/>
        </w:rPr>
        <w:t>Project A</w:t>
      </w:r>
    </w:p>
    <w:p w14:paraId="5002893D" w14:textId="77777777" w:rsidR="003B6783" w:rsidRPr="00A61C7B" w:rsidRDefault="003B6783" w:rsidP="003B6783">
      <w:pPr>
        <w:numPr>
          <w:ilvl w:val="0"/>
          <w:numId w:val="21"/>
        </w:numPr>
        <w:rPr>
          <w:rFonts w:ascii="Arial" w:hAnsi="Arial" w:cs="Arial"/>
          <w:sz w:val="24"/>
          <w:szCs w:val="24"/>
        </w:rPr>
      </w:pPr>
      <w:r w:rsidRPr="00A61C7B">
        <w:rPr>
          <w:rFonts w:ascii="Arial" w:hAnsi="Arial" w:cs="Arial"/>
          <w:b/>
          <w:bCs/>
          <w:sz w:val="24"/>
          <w:szCs w:val="24"/>
        </w:rPr>
        <w:t>Project B</w:t>
      </w:r>
    </w:p>
    <w:p w14:paraId="0C57DAE8" w14:textId="77777777" w:rsidR="003B6783" w:rsidRPr="00A61C7B" w:rsidRDefault="003B6783" w:rsidP="003B6783">
      <w:pPr>
        <w:numPr>
          <w:ilvl w:val="0"/>
          <w:numId w:val="21"/>
        </w:numPr>
        <w:rPr>
          <w:rFonts w:ascii="Arial" w:hAnsi="Arial" w:cs="Arial"/>
          <w:sz w:val="24"/>
          <w:szCs w:val="24"/>
        </w:rPr>
      </w:pPr>
      <w:r w:rsidRPr="00A61C7B">
        <w:rPr>
          <w:rFonts w:ascii="Arial" w:hAnsi="Arial" w:cs="Arial"/>
          <w:b/>
          <w:bCs/>
          <w:sz w:val="24"/>
          <w:szCs w:val="24"/>
        </w:rPr>
        <w:lastRenderedPageBreak/>
        <w:t>Project C</w:t>
      </w:r>
    </w:p>
    <w:p w14:paraId="21759F6B" w14:textId="77777777" w:rsidR="003B6783" w:rsidRPr="00A61C7B" w:rsidRDefault="003B6783" w:rsidP="003B6783">
      <w:pPr>
        <w:rPr>
          <w:rFonts w:ascii="Arial" w:hAnsi="Arial" w:cs="Arial"/>
          <w:sz w:val="24"/>
          <w:szCs w:val="24"/>
        </w:rPr>
      </w:pPr>
      <w:r w:rsidRPr="00A61C7B">
        <w:rPr>
          <w:rFonts w:ascii="Arial" w:hAnsi="Arial" w:cs="Arial"/>
          <w:sz w:val="24"/>
          <w:szCs w:val="24"/>
        </w:rPr>
        <w:t>Based on combined ranking across metrics: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0"/>
        <w:gridCol w:w="5110"/>
      </w:tblGrid>
      <w:tr w:rsidR="003B6783" w:rsidRPr="00A61C7B" w14:paraId="25DBE069" w14:textId="77777777" w:rsidTr="003B6783">
        <w:trPr>
          <w:tblHeader/>
          <w:tblCellSpacing w:w="15" w:type="dxa"/>
        </w:trPr>
        <w:tc>
          <w:tcPr>
            <w:tcW w:w="0" w:type="auto"/>
            <w:vAlign w:val="center"/>
            <w:hideMark/>
          </w:tcPr>
          <w:p w14:paraId="38719AFF" w14:textId="77777777" w:rsidR="003B6783" w:rsidRPr="00A61C7B" w:rsidRDefault="003B6783" w:rsidP="003B6783">
            <w:pPr>
              <w:rPr>
                <w:rFonts w:ascii="Arial" w:hAnsi="Arial" w:cs="Arial"/>
                <w:b/>
                <w:bCs/>
                <w:sz w:val="24"/>
                <w:szCs w:val="24"/>
              </w:rPr>
            </w:pPr>
            <w:r w:rsidRPr="00A61C7B">
              <w:rPr>
                <w:rFonts w:ascii="Arial" w:hAnsi="Arial" w:cs="Arial"/>
                <w:b/>
                <w:bCs/>
                <w:sz w:val="24"/>
                <w:szCs w:val="24"/>
              </w:rPr>
              <w:t>Criterion</w:t>
            </w:r>
          </w:p>
        </w:tc>
        <w:tc>
          <w:tcPr>
            <w:tcW w:w="0" w:type="auto"/>
            <w:vAlign w:val="center"/>
            <w:hideMark/>
          </w:tcPr>
          <w:p w14:paraId="7953FB48" w14:textId="77777777" w:rsidR="003B6783" w:rsidRPr="00A61C7B" w:rsidRDefault="003B6783" w:rsidP="003B6783">
            <w:pPr>
              <w:rPr>
                <w:rFonts w:ascii="Arial" w:hAnsi="Arial" w:cs="Arial"/>
                <w:b/>
                <w:bCs/>
                <w:sz w:val="24"/>
                <w:szCs w:val="24"/>
              </w:rPr>
            </w:pPr>
            <w:r w:rsidRPr="00A61C7B">
              <w:rPr>
                <w:rFonts w:ascii="Arial" w:hAnsi="Arial" w:cs="Arial"/>
                <w:b/>
                <w:bCs/>
                <w:sz w:val="24"/>
                <w:szCs w:val="24"/>
              </w:rPr>
              <w:t>Best Project</w:t>
            </w:r>
          </w:p>
        </w:tc>
      </w:tr>
      <w:tr w:rsidR="003B6783" w:rsidRPr="00A61C7B" w14:paraId="57657ACE" w14:textId="77777777" w:rsidTr="003B6783">
        <w:trPr>
          <w:tblCellSpacing w:w="15" w:type="dxa"/>
        </w:trPr>
        <w:tc>
          <w:tcPr>
            <w:tcW w:w="0" w:type="auto"/>
            <w:vAlign w:val="center"/>
            <w:hideMark/>
          </w:tcPr>
          <w:p w14:paraId="7F3CDB4E" w14:textId="77777777" w:rsidR="003B6783" w:rsidRPr="00A61C7B" w:rsidRDefault="003B6783" w:rsidP="003B6783">
            <w:pPr>
              <w:rPr>
                <w:rFonts w:ascii="Arial" w:hAnsi="Arial" w:cs="Arial"/>
                <w:sz w:val="24"/>
                <w:szCs w:val="24"/>
              </w:rPr>
            </w:pPr>
            <w:r w:rsidRPr="00A61C7B">
              <w:rPr>
                <w:rFonts w:ascii="Arial" w:hAnsi="Arial" w:cs="Arial"/>
                <w:sz w:val="24"/>
                <w:szCs w:val="24"/>
              </w:rPr>
              <w:t>PBP</w:t>
            </w:r>
          </w:p>
        </w:tc>
        <w:tc>
          <w:tcPr>
            <w:tcW w:w="0" w:type="auto"/>
            <w:vAlign w:val="center"/>
            <w:hideMark/>
          </w:tcPr>
          <w:p w14:paraId="5CB64442" w14:textId="77777777" w:rsidR="003B6783" w:rsidRPr="00A61C7B" w:rsidRDefault="003B6783" w:rsidP="003B6783">
            <w:pPr>
              <w:rPr>
                <w:rFonts w:ascii="Arial" w:hAnsi="Arial" w:cs="Arial"/>
                <w:sz w:val="24"/>
                <w:szCs w:val="24"/>
              </w:rPr>
            </w:pPr>
            <w:r w:rsidRPr="00A61C7B">
              <w:rPr>
                <w:rFonts w:ascii="Arial" w:hAnsi="Arial" w:cs="Arial"/>
                <w:sz w:val="24"/>
                <w:szCs w:val="24"/>
              </w:rPr>
              <w:t>C</w:t>
            </w:r>
          </w:p>
        </w:tc>
      </w:tr>
      <w:tr w:rsidR="003B6783" w:rsidRPr="00A61C7B" w14:paraId="731C5516" w14:textId="77777777" w:rsidTr="003B6783">
        <w:trPr>
          <w:tblCellSpacing w:w="15" w:type="dxa"/>
        </w:trPr>
        <w:tc>
          <w:tcPr>
            <w:tcW w:w="0" w:type="auto"/>
            <w:vAlign w:val="center"/>
            <w:hideMark/>
          </w:tcPr>
          <w:p w14:paraId="6B252114" w14:textId="77777777" w:rsidR="003B6783" w:rsidRPr="00A61C7B" w:rsidRDefault="003B6783" w:rsidP="003B6783">
            <w:pPr>
              <w:rPr>
                <w:rFonts w:ascii="Arial" w:hAnsi="Arial" w:cs="Arial"/>
                <w:sz w:val="24"/>
                <w:szCs w:val="24"/>
              </w:rPr>
            </w:pPr>
            <w:r w:rsidRPr="00A61C7B">
              <w:rPr>
                <w:rFonts w:ascii="Arial" w:hAnsi="Arial" w:cs="Arial"/>
                <w:sz w:val="24"/>
                <w:szCs w:val="24"/>
              </w:rPr>
              <w:t>ARR</w:t>
            </w:r>
          </w:p>
        </w:tc>
        <w:tc>
          <w:tcPr>
            <w:tcW w:w="0" w:type="auto"/>
            <w:vAlign w:val="center"/>
            <w:hideMark/>
          </w:tcPr>
          <w:p w14:paraId="0A72D9DB" w14:textId="77777777" w:rsidR="003B6783" w:rsidRPr="00A61C7B" w:rsidRDefault="003B6783" w:rsidP="003B6783">
            <w:pPr>
              <w:rPr>
                <w:rFonts w:ascii="Arial" w:hAnsi="Arial" w:cs="Arial"/>
                <w:sz w:val="24"/>
                <w:szCs w:val="24"/>
              </w:rPr>
            </w:pPr>
            <w:r w:rsidRPr="00A61C7B">
              <w:rPr>
                <w:rFonts w:ascii="Arial" w:hAnsi="Arial" w:cs="Arial"/>
                <w:sz w:val="24"/>
                <w:szCs w:val="24"/>
              </w:rPr>
              <w:t>C</w:t>
            </w:r>
          </w:p>
        </w:tc>
      </w:tr>
      <w:tr w:rsidR="003B6783" w:rsidRPr="00A61C7B" w14:paraId="03D05866" w14:textId="77777777" w:rsidTr="003B6783">
        <w:trPr>
          <w:tblCellSpacing w:w="15" w:type="dxa"/>
        </w:trPr>
        <w:tc>
          <w:tcPr>
            <w:tcW w:w="0" w:type="auto"/>
            <w:vAlign w:val="center"/>
            <w:hideMark/>
          </w:tcPr>
          <w:p w14:paraId="20F9257B" w14:textId="77777777" w:rsidR="003B6783" w:rsidRPr="00A61C7B" w:rsidRDefault="003B6783" w:rsidP="003B6783">
            <w:pPr>
              <w:rPr>
                <w:rFonts w:ascii="Arial" w:hAnsi="Arial" w:cs="Arial"/>
                <w:sz w:val="24"/>
                <w:szCs w:val="24"/>
              </w:rPr>
            </w:pPr>
            <w:r w:rsidRPr="00A61C7B">
              <w:rPr>
                <w:rFonts w:ascii="Arial" w:hAnsi="Arial" w:cs="Arial"/>
                <w:sz w:val="24"/>
                <w:szCs w:val="24"/>
              </w:rPr>
              <w:t>NPV</w:t>
            </w:r>
          </w:p>
        </w:tc>
        <w:tc>
          <w:tcPr>
            <w:tcW w:w="0" w:type="auto"/>
            <w:vAlign w:val="center"/>
            <w:hideMark/>
          </w:tcPr>
          <w:p w14:paraId="111F9629" w14:textId="77777777" w:rsidR="003B6783" w:rsidRPr="00A61C7B" w:rsidRDefault="003B6783" w:rsidP="003B6783">
            <w:pPr>
              <w:rPr>
                <w:rFonts w:ascii="Arial" w:hAnsi="Arial" w:cs="Arial"/>
                <w:sz w:val="24"/>
                <w:szCs w:val="24"/>
              </w:rPr>
            </w:pPr>
            <w:r w:rsidRPr="00A61C7B">
              <w:rPr>
                <w:rFonts w:ascii="Arial" w:hAnsi="Arial" w:cs="Arial"/>
                <w:sz w:val="24"/>
                <w:szCs w:val="24"/>
              </w:rPr>
              <w:t>A</w:t>
            </w:r>
          </w:p>
        </w:tc>
      </w:tr>
      <w:tr w:rsidR="003B6783" w:rsidRPr="00A61C7B" w14:paraId="2A1298EF" w14:textId="77777777" w:rsidTr="003B6783">
        <w:trPr>
          <w:tblCellSpacing w:w="15" w:type="dxa"/>
        </w:trPr>
        <w:tc>
          <w:tcPr>
            <w:tcW w:w="0" w:type="auto"/>
            <w:vAlign w:val="center"/>
            <w:hideMark/>
          </w:tcPr>
          <w:p w14:paraId="6ADBE8B1" w14:textId="77777777" w:rsidR="003B6783" w:rsidRPr="00A61C7B" w:rsidRDefault="003B6783" w:rsidP="003B6783">
            <w:pPr>
              <w:rPr>
                <w:rFonts w:ascii="Arial" w:hAnsi="Arial" w:cs="Arial"/>
                <w:sz w:val="24"/>
                <w:szCs w:val="24"/>
              </w:rPr>
            </w:pPr>
            <w:r w:rsidRPr="00A61C7B">
              <w:rPr>
                <w:rFonts w:ascii="Arial" w:hAnsi="Arial" w:cs="Arial"/>
                <w:sz w:val="24"/>
                <w:szCs w:val="24"/>
              </w:rPr>
              <w:t>PI</w:t>
            </w:r>
          </w:p>
        </w:tc>
        <w:tc>
          <w:tcPr>
            <w:tcW w:w="0" w:type="auto"/>
            <w:vAlign w:val="center"/>
            <w:hideMark/>
          </w:tcPr>
          <w:p w14:paraId="117AAB84" w14:textId="77777777" w:rsidR="003B6783" w:rsidRPr="00A61C7B" w:rsidRDefault="003B6783" w:rsidP="003B6783">
            <w:pPr>
              <w:rPr>
                <w:rFonts w:ascii="Arial" w:hAnsi="Arial" w:cs="Arial"/>
                <w:sz w:val="24"/>
                <w:szCs w:val="24"/>
              </w:rPr>
            </w:pPr>
            <w:r w:rsidRPr="00A61C7B">
              <w:rPr>
                <w:rFonts w:ascii="Arial" w:hAnsi="Arial" w:cs="Arial"/>
                <w:sz w:val="24"/>
                <w:szCs w:val="24"/>
              </w:rPr>
              <w:t>A</w:t>
            </w:r>
          </w:p>
        </w:tc>
      </w:tr>
      <w:tr w:rsidR="003B6783" w:rsidRPr="00A61C7B" w14:paraId="5FE3EBB1" w14:textId="77777777" w:rsidTr="003B6783">
        <w:trPr>
          <w:tblCellSpacing w:w="15" w:type="dxa"/>
        </w:trPr>
        <w:tc>
          <w:tcPr>
            <w:tcW w:w="0" w:type="auto"/>
            <w:vAlign w:val="center"/>
            <w:hideMark/>
          </w:tcPr>
          <w:p w14:paraId="2681C239" w14:textId="77777777" w:rsidR="003B6783" w:rsidRPr="00A61C7B" w:rsidRDefault="003B6783" w:rsidP="003B6783">
            <w:pPr>
              <w:rPr>
                <w:rFonts w:ascii="Arial" w:hAnsi="Arial" w:cs="Arial"/>
                <w:sz w:val="24"/>
                <w:szCs w:val="24"/>
              </w:rPr>
            </w:pPr>
            <w:r w:rsidRPr="00A61C7B">
              <w:rPr>
                <w:rFonts w:ascii="Arial" w:hAnsi="Arial" w:cs="Arial"/>
                <w:sz w:val="24"/>
                <w:szCs w:val="24"/>
              </w:rPr>
              <w:t>IRR</w:t>
            </w:r>
          </w:p>
        </w:tc>
        <w:tc>
          <w:tcPr>
            <w:tcW w:w="0" w:type="auto"/>
            <w:vAlign w:val="center"/>
            <w:hideMark/>
          </w:tcPr>
          <w:p w14:paraId="5B04BD6D" w14:textId="77777777" w:rsidR="003B6783" w:rsidRPr="00A61C7B" w:rsidRDefault="003B6783" w:rsidP="003B6783">
            <w:pPr>
              <w:rPr>
                <w:rFonts w:ascii="Arial" w:hAnsi="Arial" w:cs="Arial"/>
                <w:sz w:val="24"/>
                <w:szCs w:val="24"/>
              </w:rPr>
            </w:pPr>
            <w:r w:rsidRPr="00A61C7B">
              <w:rPr>
                <w:rFonts w:ascii="Arial" w:hAnsi="Arial" w:cs="Arial"/>
                <w:sz w:val="24"/>
                <w:szCs w:val="24"/>
              </w:rPr>
              <w:t>A</w:t>
            </w:r>
          </w:p>
        </w:tc>
      </w:tr>
      <w:tr w:rsidR="003B6783" w:rsidRPr="00A61C7B" w14:paraId="2AA479E6" w14:textId="77777777" w:rsidTr="003B6783">
        <w:trPr>
          <w:tblCellSpacing w:w="15" w:type="dxa"/>
        </w:trPr>
        <w:tc>
          <w:tcPr>
            <w:tcW w:w="0" w:type="auto"/>
            <w:vAlign w:val="center"/>
            <w:hideMark/>
          </w:tcPr>
          <w:p w14:paraId="45D5D11F" w14:textId="77777777" w:rsidR="003B6783" w:rsidRPr="00A61C7B" w:rsidRDefault="003B6783" w:rsidP="003B6783">
            <w:pPr>
              <w:rPr>
                <w:rFonts w:ascii="Arial" w:hAnsi="Arial" w:cs="Arial"/>
                <w:sz w:val="24"/>
                <w:szCs w:val="24"/>
              </w:rPr>
            </w:pPr>
            <w:r w:rsidRPr="00A61C7B">
              <w:rPr>
                <w:rFonts w:ascii="Arial" w:hAnsi="Arial" w:cs="Arial"/>
                <w:sz w:val="24"/>
                <w:szCs w:val="24"/>
              </w:rPr>
              <w:t>Cash Flow Volatility</w:t>
            </w:r>
          </w:p>
        </w:tc>
        <w:tc>
          <w:tcPr>
            <w:tcW w:w="0" w:type="auto"/>
            <w:vAlign w:val="center"/>
            <w:hideMark/>
          </w:tcPr>
          <w:p w14:paraId="36C47AB6" w14:textId="77777777" w:rsidR="003B6783" w:rsidRPr="00A61C7B" w:rsidRDefault="003B6783" w:rsidP="003B6783">
            <w:pPr>
              <w:rPr>
                <w:rFonts w:ascii="Arial" w:hAnsi="Arial" w:cs="Arial"/>
                <w:sz w:val="24"/>
                <w:szCs w:val="24"/>
              </w:rPr>
            </w:pPr>
            <w:r w:rsidRPr="00A61C7B">
              <w:rPr>
                <w:rFonts w:ascii="Arial" w:hAnsi="Arial" w:cs="Arial"/>
                <w:sz w:val="24"/>
                <w:szCs w:val="24"/>
              </w:rPr>
              <w:t>A (stable), C (volatile), B (low but weak inflows)</w:t>
            </w:r>
          </w:p>
        </w:tc>
      </w:tr>
    </w:tbl>
    <w:p w14:paraId="02E547F9" w14:textId="77777777" w:rsidR="00E94B11" w:rsidRPr="00A61C7B" w:rsidRDefault="00E94B11" w:rsidP="00D56E4C">
      <w:pPr>
        <w:rPr>
          <w:rFonts w:ascii="Arial" w:hAnsi="Arial" w:cs="Arial"/>
          <w:sz w:val="24"/>
          <w:szCs w:val="24"/>
        </w:rPr>
      </w:pPr>
    </w:p>
    <w:p w14:paraId="3106BFA6" w14:textId="77777777" w:rsidR="003B6783" w:rsidRPr="00840136" w:rsidRDefault="003C4D9E" w:rsidP="00A36DC1">
      <w:pPr>
        <w:jc w:val="both"/>
        <w:rPr>
          <w:rFonts w:ascii="Arial" w:hAnsi="Arial" w:cs="Arial"/>
          <w:b/>
          <w:sz w:val="24"/>
          <w:szCs w:val="24"/>
        </w:rPr>
      </w:pPr>
      <w:r w:rsidRPr="00840136">
        <w:rPr>
          <w:rFonts w:ascii="Arial" w:hAnsi="Arial" w:cs="Arial"/>
          <w:b/>
          <w:sz w:val="24"/>
          <w:szCs w:val="24"/>
        </w:rPr>
        <w:t>Key Insight:</w:t>
      </w:r>
    </w:p>
    <w:p w14:paraId="6AF312E1"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Project C is optimal in PBP and ARR with</w:t>
      </w:r>
      <w:r w:rsidR="00840136">
        <w:rPr>
          <w:rFonts w:ascii="Arial" w:hAnsi="Arial" w:cs="Arial"/>
          <w:sz w:val="24"/>
          <w:szCs w:val="24"/>
        </w:rPr>
        <w:t xml:space="preserve"> unstable and risky cash flows.</w:t>
      </w:r>
    </w:p>
    <w:p w14:paraId="0A282ED6"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Project B is not risky an</w:t>
      </w:r>
      <w:r w:rsidR="00840136">
        <w:rPr>
          <w:rFonts w:ascii="Arial" w:hAnsi="Arial" w:cs="Arial"/>
          <w:sz w:val="24"/>
          <w:szCs w:val="24"/>
        </w:rPr>
        <w:t>d is not financially appealing.</w:t>
      </w:r>
    </w:p>
    <w:p w14:paraId="42998D33"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The most balanc</w:t>
      </w:r>
      <w:r w:rsidR="00840136">
        <w:rPr>
          <w:rFonts w:ascii="Arial" w:hAnsi="Arial" w:cs="Arial"/>
          <w:sz w:val="24"/>
          <w:szCs w:val="24"/>
        </w:rPr>
        <w:t>ed project is project A, where:</w:t>
      </w:r>
    </w:p>
    <w:p w14:paraId="17CAC5FB" w14:textId="77777777" w:rsidR="003B6783" w:rsidRPr="00A61C7B" w:rsidRDefault="00840136" w:rsidP="00A36DC1">
      <w:pPr>
        <w:jc w:val="both"/>
        <w:rPr>
          <w:rFonts w:ascii="Arial" w:hAnsi="Arial" w:cs="Arial"/>
          <w:sz w:val="24"/>
          <w:szCs w:val="24"/>
        </w:rPr>
      </w:pPr>
      <w:r>
        <w:rPr>
          <w:rFonts w:ascii="Arial" w:hAnsi="Arial" w:cs="Arial"/>
          <w:sz w:val="24"/>
          <w:szCs w:val="24"/>
        </w:rPr>
        <w:t>Least negative NPV</w:t>
      </w:r>
    </w:p>
    <w:p w14:paraId="5919E99A" w14:textId="77777777" w:rsidR="003B6783" w:rsidRPr="00A61C7B" w:rsidRDefault="00840136" w:rsidP="00A36DC1">
      <w:pPr>
        <w:jc w:val="both"/>
        <w:rPr>
          <w:rFonts w:ascii="Arial" w:hAnsi="Arial" w:cs="Arial"/>
          <w:sz w:val="24"/>
          <w:szCs w:val="24"/>
        </w:rPr>
      </w:pPr>
      <w:r>
        <w:rPr>
          <w:rFonts w:ascii="Arial" w:hAnsi="Arial" w:cs="Arial"/>
          <w:sz w:val="24"/>
          <w:szCs w:val="24"/>
        </w:rPr>
        <w:t>Highest PI</w:t>
      </w:r>
    </w:p>
    <w:p w14:paraId="5223945B" w14:textId="77777777" w:rsidR="003B6783" w:rsidRPr="00A61C7B" w:rsidRDefault="00840136" w:rsidP="00A36DC1">
      <w:pPr>
        <w:jc w:val="both"/>
        <w:rPr>
          <w:rFonts w:ascii="Arial" w:hAnsi="Arial" w:cs="Arial"/>
          <w:sz w:val="24"/>
          <w:szCs w:val="24"/>
        </w:rPr>
      </w:pPr>
      <w:r>
        <w:rPr>
          <w:rFonts w:ascii="Arial" w:hAnsi="Arial" w:cs="Arial"/>
          <w:sz w:val="24"/>
          <w:szCs w:val="24"/>
        </w:rPr>
        <w:t>Highest IRR</w:t>
      </w:r>
    </w:p>
    <w:p w14:paraId="39FF57FA" w14:textId="77777777" w:rsidR="003B6783" w:rsidRPr="00A61C7B" w:rsidRDefault="00840136" w:rsidP="00A36DC1">
      <w:pPr>
        <w:jc w:val="both"/>
        <w:rPr>
          <w:rFonts w:ascii="Arial" w:hAnsi="Arial" w:cs="Arial"/>
          <w:sz w:val="24"/>
          <w:szCs w:val="24"/>
        </w:rPr>
      </w:pPr>
      <w:r>
        <w:rPr>
          <w:rFonts w:ascii="Arial" w:hAnsi="Arial" w:cs="Arial"/>
          <w:sz w:val="24"/>
          <w:szCs w:val="24"/>
        </w:rPr>
        <w:lastRenderedPageBreak/>
        <w:t>Stable trend of cash flow.</w:t>
      </w:r>
    </w:p>
    <w:p w14:paraId="13DEE166"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Improved fitment to liquidity constraint.</w:t>
      </w:r>
    </w:p>
    <w:p w14:paraId="6879B5C8"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 xml:space="preserve">Project A is more economically defensible in terms of investment compared to Project B to a desperate company struggling to stabilise its </w:t>
      </w:r>
      <w:r w:rsidR="00840136">
        <w:rPr>
          <w:rFonts w:ascii="Arial" w:hAnsi="Arial" w:cs="Arial"/>
          <w:sz w:val="24"/>
          <w:szCs w:val="24"/>
        </w:rPr>
        <w:t>operations and reduce the risk.</w:t>
      </w:r>
    </w:p>
    <w:p w14:paraId="203FAE8C" w14:textId="77777777" w:rsidR="003B6783" w:rsidRPr="00840136" w:rsidRDefault="00840136" w:rsidP="00147B86">
      <w:pPr>
        <w:pStyle w:val="Heading1"/>
      </w:pPr>
      <w:bookmarkStart w:id="16" w:name="_Toc214898196"/>
      <w:r w:rsidRPr="00840136">
        <w:t>7. Final Recommendation</w:t>
      </w:r>
      <w:bookmarkEnd w:id="16"/>
    </w:p>
    <w:p w14:paraId="4617F21F" w14:textId="77777777" w:rsidR="003B6783" w:rsidRPr="00A61C7B" w:rsidRDefault="003B6783" w:rsidP="00A36DC1">
      <w:pPr>
        <w:jc w:val="both"/>
        <w:rPr>
          <w:rFonts w:ascii="Arial" w:hAnsi="Arial" w:cs="Arial"/>
          <w:sz w:val="24"/>
          <w:szCs w:val="24"/>
        </w:rPr>
      </w:pPr>
      <w:r w:rsidRPr="00A61C7B">
        <w:rPr>
          <w:rFonts w:ascii="Arial" w:hAnsi="Arial" w:cs="Arial"/>
          <w:sz w:val="24"/>
          <w:szCs w:val="24"/>
        </w:rPr>
        <w:t>In spite of the negative NPVs, the strategic assessment indicates that the project A option is the best option under the financial distress, cash constraints and the necessity to have predictable returns that General Electronics is facing. It offers a safer profile of investments because of its moderate cash inflows, almost viable NPV, and the largest IRR in comparison to competitors. Project A is justified as preferred over Project C and project B because it assists the firm to recover liquidity without exposing the firm to the profit volatility of the Project C and low profitability of Project B backed by capital rationing logic and risk-adjusted returns.</w:t>
      </w:r>
    </w:p>
    <w:p w14:paraId="1FB0711F" w14:textId="77777777" w:rsidR="00941DD8" w:rsidRPr="00840136" w:rsidRDefault="00961B2B" w:rsidP="00147B86">
      <w:pPr>
        <w:pStyle w:val="Heading1"/>
      </w:pPr>
      <w:bookmarkStart w:id="17" w:name="_Toc214898197"/>
      <w:r>
        <w:t>8</w:t>
      </w:r>
      <w:r w:rsidR="00941DD8" w:rsidRPr="00840136">
        <w:t>. Conclusion</w:t>
      </w:r>
      <w:bookmarkEnd w:id="17"/>
    </w:p>
    <w:p w14:paraId="4EF06E47" w14:textId="77777777" w:rsidR="00941DD8" w:rsidRPr="00A61C7B" w:rsidRDefault="00941DD8" w:rsidP="00A36DC1">
      <w:pPr>
        <w:jc w:val="both"/>
        <w:rPr>
          <w:rFonts w:ascii="Arial" w:hAnsi="Arial" w:cs="Arial"/>
          <w:sz w:val="24"/>
          <w:szCs w:val="24"/>
        </w:rPr>
      </w:pPr>
      <w:r w:rsidRPr="00A61C7B">
        <w:rPr>
          <w:rFonts w:ascii="Arial" w:hAnsi="Arial" w:cs="Arial"/>
          <w:sz w:val="24"/>
          <w:szCs w:val="24"/>
        </w:rPr>
        <w:t>The financial analysis of the entire financial situation of General Electronics reveals that the organisation is in acute financial distress that is expressed in terms of a drop in revenues and net losses, reduced liquidity, and a weaker capital structure. The five-year ratio analysis showed that the profitability has dropped dramatically, that the operating margin is negative, and that the returns on capital are decreasing, which proves that the efficiency of the operations of the firm has diminished significantly. The liquidity pressures were observed in the deteriorating current and quick ratios, a high dependence on short-</w:t>
      </w:r>
      <w:r w:rsidRPr="00A61C7B">
        <w:rPr>
          <w:rFonts w:ascii="Arial" w:hAnsi="Arial" w:cs="Arial"/>
          <w:sz w:val="24"/>
          <w:szCs w:val="24"/>
        </w:rPr>
        <w:lastRenderedPageBreak/>
        <w:t>term borrowing, and a declining cash buffer, which is typical of companies with financial weaknesses (</w:t>
      </w:r>
      <w:proofErr w:type="spellStart"/>
      <w:r w:rsidRPr="00A61C7B">
        <w:rPr>
          <w:rFonts w:ascii="Arial" w:hAnsi="Arial" w:cs="Arial"/>
          <w:sz w:val="24"/>
          <w:szCs w:val="24"/>
        </w:rPr>
        <w:t>Atrill</w:t>
      </w:r>
      <w:proofErr w:type="spellEnd"/>
      <w:r w:rsidRPr="00A61C7B">
        <w:rPr>
          <w:rFonts w:ascii="Arial" w:hAnsi="Arial" w:cs="Arial"/>
          <w:sz w:val="24"/>
          <w:szCs w:val="24"/>
        </w:rPr>
        <w:t xml:space="preserve"> and McLaney, 2023). The Altman Z-Score also confirmed that there is a high likelihood of default, and therefore</w:t>
      </w:r>
      <w:r w:rsidR="00840136">
        <w:rPr>
          <w:rFonts w:ascii="Arial" w:hAnsi="Arial" w:cs="Arial"/>
          <w:sz w:val="24"/>
          <w:szCs w:val="24"/>
        </w:rPr>
        <w:t>, immediate action is required.</w:t>
      </w:r>
    </w:p>
    <w:p w14:paraId="78C38696" w14:textId="77777777" w:rsidR="00941DD8" w:rsidRPr="00A61C7B" w:rsidRDefault="00941DD8" w:rsidP="00A36DC1">
      <w:pPr>
        <w:jc w:val="both"/>
        <w:rPr>
          <w:rFonts w:ascii="Arial" w:hAnsi="Arial" w:cs="Arial"/>
          <w:sz w:val="24"/>
          <w:szCs w:val="24"/>
        </w:rPr>
      </w:pPr>
      <w:r w:rsidRPr="00A61C7B">
        <w:rPr>
          <w:rFonts w:ascii="Arial" w:hAnsi="Arial" w:cs="Arial"/>
          <w:sz w:val="24"/>
          <w:szCs w:val="24"/>
        </w:rPr>
        <w:t>And the working capital analysis revealed efficiencies or lack thereof in inventory management, extended receivable cycles and inconsistent patterns of payables. Loans, inventory management, and reorganisation of short-term liabilities as the suggested reforms may help make the firm more stable in cash flows and decrease the liquidi</w:t>
      </w:r>
      <w:r w:rsidR="00840136">
        <w:rPr>
          <w:rFonts w:ascii="Arial" w:hAnsi="Arial" w:cs="Arial"/>
          <w:sz w:val="24"/>
          <w:szCs w:val="24"/>
        </w:rPr>
        <w:t>ty risk (Brealey et al., 2022).</w:t>
      </w:r>
    </w:p>
    <w:p w14:paraId="000F1ECF" w14:textId="77777777" w:rsidR="00941DD8" w:rsidRPr="00A61C7B" w:rsidRDefault="00941DD8" w:rsidP="00A36DC1">
      <w:pPr>
        <w:jc w:val="both"/>
        <w:rPr>
          <w:rFonts w:ascii="Arial" w:hAnsi="Arial" w:cs="Arial"/>
          <w:sz w:val="24"/>
          <w:szCs w:val="24"/>
        </w:rPr>
      </w:pPr>
      <w:r w:rsidRPr="00A61C7B">
        <w:rPr>
          <w:rFonts w:ascii="Arial" w:hAnsi="Arial" w:cs="Arial"/>
          <w:sz w:val="24"/>
          <w:szCs w:val="24"/>
        </w:rPr>
        <w:t>The strategic reorganisation plan entailed a multi-layered recovery structure which included non-core asset divestiture, cost rationalisation, debt renegotiation, and concentrated equity recapitalisation. Such interventions seek to bring operational flexibility, financial leverage reduction and stabilisation of the value of shareholders and include international factors like currency volatility, global taxation systems and e</w:t>
      </w:r>
      <w:r w:rsidR="00840136">
        <w:rPr>
          <w:rFonts w:ascii="Arial" w:hAnsi="Arial" w:cs="Arial"/>
          <w:sz w:val="24"/>
          <w:szCs w:val="24"/>
        </w:rPr>
        <w:t>thical governance expectations.</w:t>
      </w:r>
    </w:p>
    <w:p w14:paraId="5F1D977B" w14:textId="77777777" w:rsidR="00941DD8" w:rsidRPr="00A61C7B" w:rsidRDefault="00941DD8" w:rsidP="00A36DC1">
      <w:pPr>
        <w:jc w:val="both"/>
        <w:rPr>
          <w:rFonts w:ascii="Arial" w:hAnsi="Arial" w:cs="Arial"/>
          <w:sz w:val="24"/>
          <w:szCs w:val="24"/>
        </w:rPr>
      </w:pPr>
      <w:r w:rsidRPr="00A61C7B">
        <w:rPr>
          <w:rFonts w:ascii="Arial" w:hAnsi="Arial" w:cs="Arial"/>
          <w:sz w:val="24"/>
          <w:szCs w:val="24"/>
        </w:rPr>
        <w:t>The investment appraisal proved that Project A offers the most cost-effective choice to a liquidity-bound and risk-prone company. Although Project C has the best NPV and IRR, the unpredictable cash flows are quite risky in the circumstances of the existing financial instability. Project A has a good NPV, has competitive returns and high payback features and is therefore the most appropriate investment when it comes to c</w:t>
      </w:r>
      <w:r w:rsidR="00840136">
        <w:rPr>
          <w:rFonts w:ascii="Arial" w:hAnsi="Arial" w:cs="Arial"/>
          <w:sz w:val="24"/>
          <w:szCs w:val="24"/>
        </w:rPr>
        <w:t>apital rationing (Drury, 2021).</w:t>
      </w:r>
    </w:p>
    <w:p w14:paraId="0D4930F1" w14:textId="77777777" w:rsidR="00941DD8" w:rsidRPr="00A61C7B" w:rsidRDefault="00941DD8" w:rsidP="00A36DC1">
      <w:pPr>
        <w:jc w:val="both"/>
        <w:rPr>
          <w:rFonts w:ascii="Arial" w:hAnsi="Arial" w:cs="Arial"/>
          <w:sz w:val="24"/>
          <w:szCs w:val="24"/>
        </w:rPr>
      </w:pPr>
      <w:r w:rsidRPr="00A61C7B">
        <w:rPr>
          <w:rFonts w:ascii="Arial" w:hAnsi="Arial" w:cs="Arial"/>
          <w:sz w:val="24"/>
          <w:szCs w:val="24"/>
        </w:rPr>
        <w:t xml:space="preserve">It is possible to note that all these financial, operational, and strategic suggestions can help General Electronics to develop a consistent turnaround strategy that can help it to </w:t>
      </w:r>
      <w:r w:rsidRPr="00A61C7B">
        <w:rPr>
          <w:rFonts w:ascii="Arial" w:hAnsi="Arial" w:cs="Arial"/>
          <w:sz w:val="24"/>
          <w:szCs w:val="24"/>
        </w:rPr>
        <w:lastRenderedPageBreak/>
        <w:t>recover its regained status of profitability and financial stability and regain its competitiveness in the international electronics market.</w:t>
      </w:r>
    </w:p>
    <w:p w14:paraId="4BE733D7" w14:textId="77777777" w:rsidR="00941DD8" w:rsidRPr="00840136" w:rsidRDefault="00961B2B" w:rsidP="00147B86">
      <w:pPr>
        <w:pStyle w:val="Heading1"/>
      </w:pPr>
      <w:bookmarkStart w:id="18" w:name="_Toc214898198"/>
      <w:r>
        <w:t>9</w:t>
      </w:r>
      <w:r w:rsidR="00941DD8" w:rsidRPr="00840136">
        <w:t>. References</w:t>
      </w:r>
      <w:bookmarkEnd w:id="18"/>
    </w:p>
    <w:p w14:paraId="7FBC91F9"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Altman, E.I. (2019) </w:t>
      </w:r>
      <w:r w:rsidRPr="00A61C7B">
        <w:rPr>
          <w:rFonts w:ascii="Arial" w:hAnsi="Arial" w:cs="Arial"/>
          <w:i/>
          <w:iCs/>
          <w:sz w:val="24"/>
          <w:szCs w:val="24"/>
        </w:rPr>
        <w:t>A fifty-year retrospective on credit risk models, the Altman Z-score and related models</w:t>
      </w:r>
      <w:r w:rsidRPr="00A61C7B">
        <w:rPr>
          <w:rFonts w:ascii="Arial" w:hAnsi="Arial" w:cs="Arial"/>
          <w:sz w:val="24"/>
          <w:szCs w:val="24"/>
        </w:rPr>
        <w:t>. Journal of Credit Risk, 15(2), pp.1–34.</w:t>
      </w:r>
    </w:p>
    <w:p w14:paraId="0038F99E" w14:textId="77777777" w:rsidR="001117E5" w:rsidRPr="00A61C7B" w:rsidRDefault="001117E5" w:rsidP="001117E5">
      <w:pPr>
        <w:rPr>
          <w:rFonts w:ascii="Arial" w:hAnsi="Arial" w:cs="Arial"/>
          <w:sz w:val="24"/>
          <w:szCs w:val="24"/>
        </w:rPr>
      </w:pPr>
      <w:proofErr w:type="spellStart"/>
      <w:r w:rsidRPr="00A61C7B">
        <w:rPr>
          <w:rFonts w:ascii="Arial" w:hAnsi="Arial" w:cs="Arial"/>
          <w:sz w:val="24"/>
          <w:szCs w:val="24"/>
        </w:rPr>
        <w:t>Atrill</w:t>
      </w:r>
      <w:proofErr w:type="spellEnd"/>
      <w:r w:rsidRPr="00A61C7B">
        <w:rPr>
          <w:rFonts w:ascii="Arial" w:hAnsi="Arial" w:cs="Arial"/>
          <w:sz w:val="24"/>
          <w:szCs w:val="24"/>
        </w:rPr>
        <w:t xml:space="preserve">, P. and McLaney, E. (2023) </w:t>
      </w:r>
      <w:r w:rsidRPr="00A61C7B">
        <w:rPr>
          <w:rFonts w:ascii="Arial" w:hAnsi="Arial" w:cs="Arial"/>
          <w:i/>
          <w:iCs/>
          <w:sz w:val="24"/>
          <w:szCs w:val="24"/>
        </w:rPr>
        <w:t>Financial Management for Decision Makers</w:t>
      </w:r>
      <w:r w:rsidRPr="00A61C7B">
        <w:rPr>
          <w:rFonts w:ascii="Arial" w:hAnsi="Arial" w:cs="Arial"/>
          <w:sz w:val="24"/>
          <w:szCs w:val="24"/>
        </w:rPr>
        <w:t xml:space="preserve">. 10th </w:t>
      </w:r>
      <w:proofErr w:type="spellStart"/>
      <w:r w:rsidRPr="00A61C7B">
        <w:rPr>
          <w:rFonts w:ascii="Arial" w:hAnsi="Arial" w:cs="Arial"/>
          <w:sz w:val="24"/>
          <w:szCs w:val="24"/>
        </w:rPr>
        <w:t>edn</w:t>
      </w:r>
      <w:proofErr w:type="spellEnd"/>
      <w:r w:rsidRPr="00A61C7B">
        <w:rPr>
          <w:rFonts w:ascii="Arial" w:hAnsi="Arial" w:cs="Arial"/>
          <w:sz w:val="24"/>
          <w:szCs w:val="24"/>
        </w:rPr>
        <w:t>. Harlow: Pearson.</w:t>
      </w:r>
    </w:p>
    <w:p w14:paraId="24CCD520"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Brealey, R., Myers, S. and Allen, F. (2022) </w:t>
      </w:r>
      <w:r w:rsidRPr="00A61C7B">
        <w:rPr>
          <w:rFonts w:ascii="Arial" w:hAnsi="Arial" w:cs="Arial"/>
          <w:i/>
          <w:iCs/>
          <w:sz w:val="24"/>
          <w:szCs w:val="24"/>
        </w:rPr>
        <w:t>Principles of Corporate Finance</w:t>
      </w:r>
      <w:r w:rsidRPr="00A61C7B">
        <w:rPr>
          <w:rFonts w:ascii="Arial" w:hAnsi="Arial" w:cs="Arial"/>
          <w:sz w:val="24"/>
          <w:szCs w:val="24"/>
        </w:rPr>
        <w:t xml:space="preserve">. 14th </w:t>
      </w:r>
      <w:proofErr w:type="spellStart"/>
      <w:r w:rsidRPr="00A61C7B">
        <w:rPr>
          <w:rFonts w:ascii="Arial" w:hAnsi="Arial" w:cs="Arial"/>
          <w:sz w:val="24"/>
          <w:szCs w:val="24"/>
        </w:rPr>
        <w:t>edn</w:t>
      </w:r>
      <w:proofErr w:type="spellEnd"/>
      <w:r w:rsidRPr="00A61C7B">
        <w:rPr>
          <w:rFonts w:ascii="Arial" w:hAnsi="Arial" w:cs="Arial"/>
          <w:sz w:val="24"/>
          <w:szCs w:val="24"/>
        </w:rPr>
        <w:t>. New York: McGraw-Hill.</w:t>
      </w:r>
    </w:p>
    <w:p w14:paraId="61190557"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Brigham, E.F. and Ehrhardt, M.C. (2022) </w:t>
      </w:r>
      <w:r w:rsidRPr="00A61C7B">
        <w:rPr>
          <w:rFonts w:ascii="Arial" w:hAnsi="Arial" w:cs="Arial"/>
          <w:i/>
          <w:iCs/>
          <w:sz w:val="24"/>
          <w:szCs w:val="24"/>
        </w:rPr>
        <w:t>Financial Management: Theory and Practice</w:t>
      </w:r>
      <w:r w:rsidRPr="00A61C7B">
        <w:rPr>
          <w:rFonts w:ascii="Arial" w:hAnsi="Arial" w:cs="Arial"/>
          <w:sz w:val="24"/>
          <w:szCs w:val="24"/>
        </w:rPr>
        <w:t xml:space="preserve">. 16th </w:t>
      </w:r>
      <w:proofErr w:type="spellStart"/>
      <w:r w:rsidRPr="00A61C7B">
        <w:rPr>
          <w:rFonts w:ascii="Arial" w:hAnsi="Arial" w:cs="Arial"/>
          <w:sz w:val="24"/>
          <w:szCs w:val="24"/>
        </w:rPr>
        <w:t>edn</w:t>
      </w:r>
      <w:proofErr w:type="spellEnd"/>
      <w:r w:rsidRPr="00A61C7B">
        <w:rPr>
          <w:rFonts w:ascii="Arial" w:hAnsi="Arial" w:cs="Arial"/>
          <w:sz w:val="24"/>
          <w:szCs w:val="24"/>
        </w:rPr>
        <w:t>. Boston: Cengage.</w:t>
      </w:r>
    </w:p>
    <w:p w14:paraId="17EEC53B"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Damodaran, A. (2022) </w:t>
      </w:r>
      <w:r w:rsidRPr="00A61C7B">
        <w:rPr>
          <w:rFonts w:ascii="Arial" w:hAnsi="Arial" w:cs="Arial"/>
          <w:i/>
          <w:iCs/>
          <w:sz w:val="24"/>
          <w:szCs w:val="24"/>
        </w:rPr>
        <w:t>Corporate Finance: Theory and Practice</w:t>
      </w:r>
      <w:r w:rsidRPr="00A61C7B">
        <w:rPr>
          <w:rFonts w:ascii="Arial" w:hAnsi="Arial" w:cs="Arial"/>
          <w:sz w:val="24"/>
          <w:szCs w:val="24"/>
        </w:rPr>
        <w:t xml:space="preserve">. 4th </w:t>
      </w:r>
      <w:proofErr w:type="spellStart"/>
      <w:r w:rsidRPr="00A61C7B">
        <w:rPr>
          <w:rFonts w:ascii="Arial" w:hAnsi="Arial" w:cs="Arial"/>
          <w:sz w:val="24"/>
          <w:szCs w:val="24"/>
        </w:rPr>
        <w:t>edn</w:t>
      </w:r>
      <w:proofErr w:type="spellEnd"/>
      <w:r w:rsidRPr="00A61C7B">
        <w:rPr>
          <w:rFonts w:ascii="Arial" w:hAnsi="Arial" w:cs="Arial"/>
          <w:sz w:val="24"/>
          <w:szCs w:val="24"/>
        </w:rPr>
        <w:t>. Hoboken: Wiley.</w:t>
      </w:r>
    </w:p>
    <w:p w14:paraId="3E112E1E"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Deloitte. (2023) </w:t>
      </w:r>
      <w:r w:rsidRPr="00A61C7B">
        <w:rPr>
          <w:rFonts w:ascii="Arial" w:hAnsi="Arial" w:cs="Arial"/>
          <w:i/>
          <w:iCs/>
          <w:sz w:val="24"/>
          <w:szCs w:val="24"/>
        </w:rPr>
        <w:t>Global Consumer Electronics Outlook</w:t>
      </w:r>
      <w:r w:rsidRPr="00A61C7B">
        <w:rPr>
          <w:rFonts w:ascii="Arial" w:hAnsi="Arial" w:cs="Arial"/>
          <w:sz w:val="24"/>
          <w:szCs w:val="24"/>
        </w:rPr>
        <w:t xml:space="preserve">. Available at: </w:t>
      </w:r>
      <w:hyperlink r:id="rId9" w:tgtFrame="_new" w:history="1">
        <w:r w:rsidRPr="00A61C7B">
          <w:rPr>
            <w:rStyle w:val="Hyperlink"/>
            <w:rFonts w:ascii="Arial" w:hAnsi="Arial" w:cs="Arial"/>
            <w:sz w:val="24"/>
            <w:szCs w:val="24"/>
          </w:rPr>
          <w:t>https://www2.deloitte.com</w:t>
        </w:r>
      </w:hyperlink>
      <w:r w:rsidRPr="00A61C7B">
        <w:rPr>
          <w:rFonts w:ascii="Arial" w:hAnsi="Arial" w:cs="Arial"/>
          <w:sz w:val="24"/>
          <w:szCs w:val="24"/>
        </w:rPr>
        <w:t xml:space="preserve"> </w:t>
      </w:r>
    </w:p>
    <w:p w14:paraId="34230BE4"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Drury, C. (2021) </w:t>
      </w:r>
      <w:r w:rsidRPr="00A61C7B">
        <w:rPr>
          <w:rFonts w:ascii="Arial" w:hAnsi="Arial" w:cs="Arial"/>
          <w:i/>
          <w:iCs/>
          <w:sz w:val="24"/>
          <w:szCs w:val="24"/>
        </w:rPr>
        <w:t>Management and Cost Accounting</w:t>
      </w:r>
      <w:r w:rsidRPr="00A61C7B">
        <w:rPr>
          <w:rFonts w:ascii="Arial" w:hAnsi="Arial" w:cs="Arial"/>
          <w:sz w:val="24"/>
          <w:szCs w:val="24"/>
        </w:rPr>
        <w:t xml:space="preserve">. 11th </w:t>
      </w:r>
      <w:proofErr w:type="spellStart"/>
      <w:r w:rsidRPr="00A61C7B">
        <w:rPr>
          <w:rFonts w:ascii="Arial" w:hAnsi="Arial" w:cs="Arial"/>
          <w:sz w:val="24"/>
          <w:szCs w:val="24"/>
        </w:rPr>
        <w:t>edn</w:t>
      </w:r>
      <w:proofErr w:type="spellEnd"/>
      <w:r w:rsidRPr="00A61C7B">
        <w:rPr>
          <w:rFonts w:ascii="Arial" w:hAnsi="Arial" w:cs="Arial"/>
          <w:sz w:val="24"/>
          <w:szCs w:val="24"/>
        </w:rPr>
        <w:t>. Andover: Cengage.</w:t>
      </w:r>
    </w:p>
    <w:p w14:paraId="3F8BFF3F"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EY. (2024) </w:t>
      </w:r>
      <w:r w:rsidRPr="00A61C7B">
        <w:rPr>
          <w:rFonts w:ascii="Arial" w:hAnsi="Arial" w:cs="Arial"/>
          <w:i/>
          <w:iCs/>
          <w:sz w:val="24"/>
          <w:szCs w:val="24"/>
        </w:rPr>
        <w:t>Working Capital Management Report</w:t>
      </w:r>
      <w:r w:rsidRPr="00A61C7B">
        <w:rPr>
          <w:rFonts w:ascii="Arial" w:hAnsi="Arial" w:cs="Arial"/>
          <w:sz w:val="24"/>
          <w:szCs w:val="24"/>
        </w:rPr>
        <w:t xml:space="preserve">. Available at: </w:t>
      </w:r>
      <w:hyperlink r:id="rId10" w:tgtFrame="_new" w:history="1">
        <w:r w:rsidRPr="00A61C7B">
          <w:rPr>
            <w:rStyle w:val="Hyperlink"/>
            <w:rFonts w:ascii="Arial" w:hAnsi="Arial" w:cs="Arial"/>
            <w:sz w:val="24"/>
            <w:szCs w:val="24"/>
          </w:rPr>
          <w:t>https://www.ey.com</w:t>
        </w:r>
      </w:hyperlink>
      <w:r w:rsidRPr="00A61C7B">
        <w:rPr>
          <w:rFonts w:ascii="Arial" w:hAnsi="Arial" w:cs="Arial"/>
          <w:sz w:val="24"/>
          <w:szCs w:val="24"/>
        </w:rPr>
        <w:t xml:space="preserve"> </w:t>
      </w:r>
    </w:p>
    <w:p w14:paraId="78CBF06C"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Financial Reporting Council. (2022) </w:t>
      </w:r>
      <w:r w:rsidRPr="00A61C7B">
        <w:rPr>
          <w:rFonts w:ascii="Arial" w:hAnsi="Arial" w:cs="Arial"/>
          <w:i/>
          <w:iCs/>
          <w:sz w:val="24"/>
          <w:szCs w:val="24"/>
        </w:rPr>
        <w:t>Corporate Governance and Stewardship Code</w:t>
      </w:r>
      <w:r w:rsidRPr="00A61C7B">
        <w:rPr>
          <w:rFonts w:ascii="Arial" w:hAnsi="Arial" w:cs="Arial"/>
          <w:sz w:val="24"/>
          <w:szCs w:val="24"/>
        </w:rPr>
        <w:t>. London: FRC.</w:t>
      </w:r>
    </w:p>
    <w:p w14:paraId="42D34596" w14:textId="77777777" w:rsidR="001117E5" w:rsidRPr="00A61C7B" w:rsidRDefault="001117E5" w:rsidP="001117E5">
      <w:pPr>
        <w:rPr>
          <w:rFonts w:ascii="Arial" w:hAnsi="Arial" w:cs="Arial"/>
          <w:sz w:val="24"/>
          <w:szCs w:val="24"/>
        </w:rPr>
      </w:pPr>
      <w:proofErr w:type="spellStart"/>
      <w:r w:rsidRPr="00A61C7B">
        <w:rPr>
          <w:rFonts w:ascii="Arial" w:hAnsi="Arial" w:cs="Arial"/>
          <w:sz w:val="24"/>
          <w:szCs w:val="24"/>
        </w:rPr>
        <w:lastRenderedPageBreak/>
        <w:t>Gitman</w:t>
      </w:r>
      <w:proofErr w:type="spellEnd"/>
      <w:r w:rsidRPr="00A61C7B">
        <w:rPr>
          <w:rFonts w:ascii="Arial" w:hAnsi="Arial" w:cs="Arial"/>
          <w:sz w:val="24"/>
          <w:szCs w:val="24"/>
        </w:rPr>
        <w:t xml:space="preserve">, L.J. and </w:t>
      </w:r>
      <w:proofErr w:type="spellStart"/>
      <w:r w:rsidRPr="00A61C7B">
        <w:rPr>
          <w:rFonts w:ascii="Arial" w:hAnsi="Arial" w:cs="Arial"/>
          <w:sz w:val="24"/>
          <w:szCs w:val="24"/>
        </w:rPr>
        <w:t>Zutter</w:t>
      </w:r>
      <w:proofErr w:type="spellEnd"/>
      <w:r w:rsidRPr="00A61C7B">
        <w:rPr>
          <w:rFonts w:ascii="Arial" w:hAnsi="Arial" w:cs="Arial"/>
          <w:sz w:val="24"/>
          <w:szCs w:val="24"/>
        </w:rPr>
        <w:t xml:space="preserve">, C.J. (2022) </w:t>
      </w:r>
      <w:r w:rsidRPr="00A61C7B">
        <w:rPr>
          <w:rFonts w:ascii="Arial" w:hAnsi="Arial" w:cs="Arial"/>
          <w:i/>
          <w:iCs/>
          <w:sz w:val="24"/>
          <w:szCs w:val="24"/>
        </w:rPr>
        <w:t>Principles of Managerial Finance</w:t>
      </w:r>
      <w:r w:rsidRPr="00A61C7B">
        <w:rPr>
          <w:rFonts w:ascii="Arial" w:hAnsi="Arial" w:cs="Arial"/>
          <w:sz w:val="24"/>
          <w:szCs w:val="24"/>
        </w:rPr>
        <w:t xml:space="preserve">. 16th </w:t>
      </w:r>
      <w:proofErr w:type="spellStart"/>
      <w:r w:rsidRPr="00A61C7B">
        <w:rPr>
          <w:rFonts w:ascii="Arial" w:hAnsi="Arial" w:cs="Arial"/>
          <w:sz w:val="24"/>
          <w:szCs w:val="24"/>
        </w:rPr>
        <w:t>edn</w:t>
      </w:r>
      <w:proofErr w:type="spellEnd"/>
      <w:r w:rsidRPr="00A61C7B">
        <w:rPr>
          <w:rFonts w:ascii="Arial" w:hAnsi="Arial" w:cs="Arial"/>
          <w:sz w:val="24"/>
          <w:szCs w:val="24"/>
        </w:rPr>
        <w:t>. Harlow: Pearson.</w:t>
      </w:r>
    </w:p>
    <w:p w14:paraId="3E216A21"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Grant Thornton. (2023) </w:t>
      </w:r>
      <w:r w:rsidRPr="00A61C7B">
        <w:rPr>
          <w:rFonts w:ascii="Arial" w:hAnsi="Arial" w:cs="Arial"/>
          <w:i/>
          <w:iCs/>
          <w:sz w:val="24"/>
          <w:szCs w:val="24"/>
        </w:rPr>
        <w:t>Global Restructuring &amp; Insolvency Insights</w:t>
      </w:r>
      <w:r w:rsidRPr="00A61C7B">
        <w:rPr>
          <w:rFonts w:ascii="Arial" w:hAnsi="Arial" w:cs="Arial"/>
          <w:sz w:val="24"/>
          <w:szCs w:val="24"/>
        </w:rPr>
        <w:t xml:space="preserve">. Available at: </w:t>
      </w:r>
      <w:hyperlink r:id="rId11" w:tgtFrame="_new" w:history="1">
        <w:r w:rsidRPr="00A61C7B">
          <w:rPr>
            <w:rStyle w:val="Hyperlink"/>
            <w:rFonts w:ascii="Arial" w:hAnsi="Arial" w:cs="Arial"/>
            <w:sz w:val="24"/>
            <w:szCs w:val="24"/>
          </w:rPr>
          <w:t>https://www.grantthornton.global</w:t>
        </w:r>
      </w:hyperlink>
      <w:r w:rsidRPr="00A61C7B">
        <w:rPr>
          <w:rFonts w:ascii="Arial" w:hAnsi="Arial" w:cs="Arial"/>
          <w:sz w:val="24"/>
          <w:szCs w:val="24"/>
        </w:rPr>
        <w:t xml:space="preserve"> </w:t>
      </w:r>
    </w:p>
    <w:p w14:paraId="22F13747"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Horngren, C., </w:t>
      </w:r>
      <w:proofErr w:type="spellStart"/>
      <w:r w:rsidRPr="00A61C7B">
        <w:rPr>
          <w:rFonts w:ascii="Arial" w:hAnsi="Arial" w:cs="Arial"/>
          <w:sz w:val="24"/>
          <w:szCs w:val="24"/>
        </w:rPr>
        <w:t>Sundem</w:t>
      </w:r>
      <w:proofErr w:type="spellEnd"/>
      <w:r w:rsidRPr="00A61C7B">
        <w:rPr>
          <w:rFonts w:ascii="Arial" w:hAnsi="Arial" w:cs="Arial"/>
          <w:sz w:val="24"/>
          <w:szCs w:val="24"/>
        </w:rPr>
        <w:t xml:space="preserve">, G., Stratton, W., </w:t>
      </w:r>
      <w:proofErr w:type="spellStart"/>
      <w:r w:rsidRPr="00A61C7B">
        <w:rPr>
          <w:rFonts w:ascii="Arial" w:hAnsi="Arial" w:cs="Arial"/>
          <w:sz w:val="24"/>
          <w:szCs w:val="24"/>
        </w:rPr>
        <w:t>Burgstahler</w:t>
      </w:r>
      <w:proofErr w:type="spellEnd"/>
      <w:r w:rsidRPr="00A61C7B">
        <w:rPr>
          <w:rFonts w:ascii="Arial" w:hAnsi="Arial" w:cs="Arial"/>
          <w:sz w:val="24"/>
          <w:szCs w:val="24"/>
        </w:rPr>
        <w:t xml:space="preserve">, D. and </w:t>
      </w:r>
      <w:proofErr w:type="spellStart"/>
      <w:r w:rsidRPr="00A61C7B">
        <w:rPr>
          <w:rFonts w:ascii="Arial" w:hAnsi="Arial" w:cs="Arial"/>
          <w:sz w:val="24"/>
          <w:szCs w:val="24"/>
        </w:rPr>
        <w:t>Schatzberg</w:t>
      </w:r>
      <w:proofErr w:type="spellEnd"/>
      <w:r w:rsidRPr="00A61C7B">
        <w:rPr>
          <w:rFonts w:ascii="Arial" w:hAnsi="Arial" w:cs="Arial"/>
          <w:sz w:val="24"/>
          <w:szCs w:val="24"/>
        </w:rPr>
        <w:t xml:space="preserve">, J. (2021) </w:t>
      </w:r>
      <w:r w:rsidRPr="00A61C7B">
        <w:rPr>
          <w:rFonts w:ascii="Arial" w:hAnsi="Arial" w:cs="Arial"/>
          <w:i/>
          <w:iCs/>
          <w:sz w:val="24"/>
          <w:szCs w:val="24"/>
        </w:rPr>
        <w:t>Introduction to Management Accounting</w:t>
      </w:r>
      <w:r w:rsidRPr="00A61C7B">
        <w:rPr>
          <w:rFonts w:ascii="Arial" w:hAnsi="Arial" w:cs="Arial"/>
          <w:sz w:val="24"/>
          <w:szCs w:val="24"/>
        </w:rPr>
        <w:t xml:space="preserve">. 17th </w:t>
      </w:r>
      <w:proofErr w:type="spellStart"/>
      <w:r w:rsidRPr="00A61C7B">
        <w:rPr>
          <w:rFonts w:ascii="Arial" w:hAnsi="Arial" w:cs="Arial"/>
          <w:sz w:val="24"/>
          <w:szCs w:val="24"/>
        </w:rPr>
        <w:t>edn</w:t>
      </w:r>
      <w:proofErr w:type="spellEnd"/>
      <w:r w:rsidRPr="00A61C7B">
        <w:rPr>
          <w:rFonts w:ascii="Arial" w:hAnsi="Arial" w:cs="Arial"/>
          <w:sz w:val="24"/>
          <w:szCs w:val="24"/>
        </w:rPr>
        <w:t>. Harlow: Pearson.</w:t>
      </w:r>
    </w:p>
    <w:p w14:paraId="1AE2569E"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ICAEW. (2023) </w:t>
      </w:r>
      <w:r w:rsidRPr="00A61C7B">
        <w:rPr>
          <w:rFonts w:ascii="Arial" w:hAnsi="Arial" w:cs="Arial"/>
          <w:i/>
          <w:iCs/>
          <w:sz w:val="24"/>
          <w:szCs w:val="24"/>
        </w:rPr>
        <w:t>Corporate Failure: Early Warning Indicators and Financial Risk Assessment</w:t>
      </w:r>
      <w:r w:rsidRPr="00A61C7B">
        <w:rPr>
          <w:rFonts w:ascii="Arial" w:hAnsi="Arial" w:cs="Arial"/>
          <w:sz w:val="24"/>
          <w:szCs w:val="24"/>
        </w:rPr>
        <w:t>. London: Institute of Chartered Accountants in England and Wales.</w:t>
      </w:r>
    </w:p>
    <w:p w14:paraId="7821AB3C"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Johnson, G., Whittington, R., Scholes, K. and Angwin, D. (2023) </w:t>
      </w:r>
      <w:r w:rsidRPr="00A61C7B">
        <w:rPr>
          <w:rFonts w:ascii="Arial" w:hAnsi="Arial" w:cs="Arial"/>
          <w:i/>
          <w:iCs/>
          <w:sz w:val="24"/>
          <w:szCs w:val="24"/>
        </w:rPr>
        <w:t>Exploring Corporate Strategy</w:t>
      </w:r>
      <w:r w:rsidRPr="00A61C7B">
        <w:rPr>
          <w:rFonts w:ascii="Arial" w:hAnsi="Arial" w:cs="Arial"/>
          <w:sz w:val="24"/>
          <w:szCs w:val="24"/>
        </w:rPr>
        <w:t xml:space="preserve">. 13th </w:t>
      </w:r>
      <w:proofErr w:type="spellStart"/>
      <w:r w:rsidRPr="00A61C7B">
        <w:rPr>
          <w:rFonts w:ascii="Arial" w:hAnsi="Arial" w:cs="Arial"/>
          <w:sz w:val="24"/>
          <w:szCs w:val="24"/>
        </w:rPr>
        <w:t>edn</w:t>
      </w:r>
      <w:proofErr w:type="spellEnd"/>
      <w:r w:rsidRPr="00A61C7B">
        <w:rPr>
          <w:rFonts w:ascii="Arial" w:hAnsi="Arial" w:cs="Arial"/>
          <w:sz w:val="24"/>
          <w:szCs w:val="24"/>
        </w:rPr>
        <w:t>. Harlow: Pearson.</w:t>
      </w:r>
    </w:p>
    <w:p w14:paraId="3EB313B5"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KPMG. (2024) </w:t>
      </w:r>
      <w:r w:rsidRPr="00A61C7B">
        <w:rPr>
          <w:rFonts w:ascii="Arial" w:hAnsi="Arial" w:cs="Arial"/>
          <w:i/>
          <w:iCs/>
          <w:sz w:val="24"/>
          <w:szCs w:val="24"/>
        </w:rPr>
        <w:t>Global Electronics Industry Outlook</w:t>
      </w:r>
      <w:r w:rsidRPr="00A61C7B">
        <w:rPr>
          <w:rFonts w:ascii="Arial" w:hAnsi="Arial" w:cs="Arial"/>
          <w:sz w:val="24"/>
          <w:szCs w:val="24"/>
        </w:rPr>
        <w:t xml:space="preserve">. Available at: </w:t>
      </w:r>
      <w:hyperlink r:id="rId12" w:tgtFrame="_new" w:history="1">
        <w:r w:rsidRPr="00A61C7B">
          <w:rPr>
            <w:rStyle w:val="Hyperlink"/>
            <w:rFonts w:ascii="Arial" w:hAnsi="Arial" w:cs="Arial"/>
            <w:sz w:val="24"/>
            <w:szCs w:val="24"/>
          </w:rPr>
          <w:t>https://home.kpmg</w:t>
        </w:r>
      </w:hyperlink>
      <w:r w:rsidRPr="00A61C7B">
        <w:rPr>
          <w:rFonts w:ascii="Arial" w:hAnsi="Arial" w:cs="Arial"/>
          <w:sz w:val="24"/>
          <w:szCs w:val="24"/>
        </w:rPr>
        <w:t xml:space="preserve"> </w:t>
      </w:r>
    </w:p>
    <w:p w14:paraId="7707EAC8"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Modigliani, F. and Miller, M. (1958) ‘The cost of capital, corporation finance and the theory of investment’, </w:t>
      </w:r>
      <w:r w:rsidRPr="00A61C7B">
        <w:rPr>
          <w:rFonts w:ascii="Arial" w:hAnsi="Arial" w:cs="Arial"/>
          <w:i/>
          <w:iCs/>
          <w:sz w:val="24"/>
          <w:szCs w:val="24"/>
        </w:rPr>
        <w:t>American Economic Review</w:t>
      </w:r>
      <w:r w:rsidRPr="00A61C7B">
        <w:rPr>
          <w:rFonts w:ascii="Arial" w:hAnsi="Arial" w:cs="Arial"/>
          <w:sz w:val="24"/>
          <w:szCs w:val="24"/>
        </w:rPr>
        <w:t>, 48(3), pp.261–297.</w:t>
      </w:r>
    </w:p>
    <w:p w14:paraId="05C6E74E"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PricewaterhouseCoopers (PwC). (2024) </w:t>
      </w:r>
      <w:r w:rsidRPr="00A61C7B">
        <w:rPr>
          <w:rFonts w:ascii="Arial" w:hAnsi="Arial" w:cs="Arial"/>
          <w:i/>
          <w:iCs/>
          <w:sz w:val="24"/>
          <w:szCs w:val="24"/>
        </w:rPr>
        <w:t>Capital Projects and Infrastructure Risk Report</w:t>
      </w:r>
      <w:r w:rsidRPr="00A61C7B">
        <w:rPr>
          <w:rFonts w:ascii="Arial" w:hAnsi="Arial" w:cs="Arial"/>
          <w:sz w:val="24"/>
          <w:szCs w:val="24"/>
        </w:rPr>
        <w:t xml:space="preserve">. Available at: </w:t>
      </w:r>
      <w:hyperlink r:id="rId13" w:tgtFrame="_new" w:history="1">
        <w:r w:rsidRPr="00A61C7B">
          <w:rPr>
            <w:rStyle w:val="Hyperlink"/>
            <w:rFonts w:ascii="Arial" w:hAnsi="Arial" w:cs="Arial"/>
            <w:sz w:val="24"/>
            <w:szCs w:val="24"/>
          </w:rPr>
          <w:t>https://www.pwc.com</w:t>
        </w:r>
      </w:hyperlink>
      <w:r w:rsidRPr="00A61C7B">
        <w:rPr>
          <w:rFonts w:ascii="Arial" w:hAnsi="Arial" w:cs="Arial"/>
          <w:sz w:val="24"/>
          <w:szCs w:val="24"/>
        </w:rPr>
        <w:t xml:space="preserve"> </w:t>
      </w:r>
    </w:p>
    <w:p w14:paraId="3AA45D80"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Ross, S.A., Westerfield, R. and Jordan, B.D. (2022) </w:t>
      </w:r>
      <w:r w:rsidRPr="00A61C7B">
        <w:rPr>
          <w:rFonts w:ascii="Arial" w:hAnsi="Arial" w:cs="Arial"/>
          <w:i/>
          <w:iCs/>
          <w:sz w:val="24"/>
          <w:szCs w:val="24"/>
        </w:rPr>
        <w:t>Fundamentals of Corporate Finance</w:t>
      </w:r>
      <w:r w:rsidRPr="00A61C7B">
        <w:rPr>
          <w:rFonts w:ascii="Arial" w:hAnsi="Arial" w:cs="Arial"/>
          <w:sz w:val="24"/>
          <w:szCs w:val="24"/>
        </w:rPr>
        <w:t xml:space="preserve">. 14th </w:t>
      </w:r>
      <w:proofErr w:type="spellStart"/>
      <w:r w:rsidRPr="00A61C7B">
        <w:rPr>
          <w:rFonts w:ascii="Arial" w:hAnsi="Arial" w:cs="Arial"/>
          <w:sz w:val="24"/>
          <w:szCs w:val="24"/>
        </w:rPr>
        <w:t>edn</w:t>
      </w:r>
      <w:proofErr w:type="spellEnd"/>
      <w:r w:rsidRPr="00A61C7B">
        <w:rPr>
          <w:rFonts w:ascii="Arial" w:hAnsi="Arial" w:cs="Arial"/>
          <w:sz w:val="24"/>
          <w:szCs w:val="24"/>
        </w:rPr>
        <w:t>. New York: McGraw-Hill.</w:t>
      </w:r>
    </w:p>
    <w:p w14:paraId="4EA3B9E3" w14:textId="77777777" w:rsidR="001117E5" w:rsidRPr="00A61C7B" w:rsidRDefault="001117E5" w:rsidP="001117E5">
      <w:pPr>
        <w:rPr>
          <w:rFonts w:ascii="Arial" w:hAnsi="Arial" w:cs="Arial"/>
          <w:sz w:val="24"/>
          <w:szCs w:val="24"/>
        </w:rPr>
      </w:pPr>
      <w:r w:rsidRPr="00A61C7B">
        <w:rPr>
          <w:rFonts w:ascii="Arial" w:hAnsi="Arial" w:cs="Arial"/>
          <w:sz w:val="24"/>
          <w:szCs w:val="24"/>
        </w:rPr>
        <w:t xml:space="preserve">Standard &amp; Poor’s (2023) </w:t>
      </w:r>
      <w:r w:rsidRPr="00A61C7B">
        <w:rPr>
          <w:rFonts w:ascii="Arial" w:hAnsi="Arial" w:cs="Arial"/>
          <w:i/>
          <w:iCs/>
          <w:sz w:val="24"/>
          <w:szCs w:val="24"/>
        </w:rPr>
        <w:t>Corporate Credit Rating Methodology</w:t>
      </w:r>
      <w:r w:rsidRPr="00A61C7B">
        <w:rPr>
          <w:rFonts w:ascii="Arial" w:hAnsi="Arial" w:cs="Arial"/>
          <w:sz w:val="24"/>
          <w:szCs w:val="24"/>
        </w:rPr>
        <w:t xml:space="preserve">. Available at: </w:t>
      </w:r>
      <w:hyperlink r:id="rId14" w:tgtFrame="_new" w:history="1">
        <w:r w:rsidRPr="00A61C7B">
          <w:rPr>
            <w:rStyle w:val="Hyperlink"/>
            <w:rFonts w:ascii="Arial" w:hAnsi="Arial" w:cs="Arial"/>
            <w:sz w:val="24"/>
            <w:szCs w:val="24"/>
          </w:rPr>
          <w:t>https://www.spglobal.com</w:t>
        </w:r>
      </w:hyperlink>
      <w:r w:rsidRPr="00A61C7B">
        <w:rPr>
          <w:rFonts w:ascii="Arial" w:hAnsi="Arial" w:cs="Arial"/>
          <w:sz w:val="24"/>
          <w:szCs w:val="24"/>
        </w:rPr>
        <w:t xml:space="preserve"> </w:t>
      </w:r>
    </w:p>
    <w:p w14:paraId="7A1F10C1" w14:textId="77777777" w:rsidR="001117E5" w:rsidRPr="00A61C7B" w:rsidRDefault="001117E5" w:rsidP="001117E5">
      <w:pPr>
        <w:rPr>
          <w:rFonts w:ascii="Arial" w:hAnsi="Arial" w:cs="Arial"/>
          <w:sz w:val="24"/>
          <w:szCs w:val="24"/>
        </w:rPr>
      </w:pPr>
      <w:proofErr w:type="spellStart"/>
      <w:r w:rsidRPr="00A61C7B">
        <w:rPr>
          <w:rFonts w:ascii="Arial" w:hAnsi="Arial" w:cs="Arial"/>
          <w:sz w:val="24"/>
          <w:szCs w:val="24"/>
        </w:rPr>
        <w:t>Tirole</w:t>
      </w:r>
      <w:proofErr w:type="spellEnd"/>
      <w:r w:rsidRPr="00A61C7B">
        <w:rPr>
          <w:rFonts w:ascii="Arial" w:hAnsi="Arial" w:cs="Arial"/>
          <w:sz w:val="24"/>
          <w:szCs w:val="24"/>
        </w:rPr>
        <w:t xml:space="preserve">, J. (2022) </w:t>
      </w:r>
      <w:r w:rsidRPr="00A61C7B">
        <w:rPr>
          <w:rFonts w:ascii="Arial" w:hAnsi="Arial" w:cs="Arial"/>
          <w:i/>
          <w:iCs/>
          <w:sz w:val="24"/>
          <w:szCs w:val="24"/>
        </w:rPr>
        <w:t>The Theory of Corporate Finance</w:t>
      </w:r>
      <w:r w:rsidRPr="00A61C7B">
        <w:rPr>
          <w:rFonts w:ascii="Arial" w:hAnsi="Arial" w:cs="Arial"/>
          <w:sz w:val="24"/>
          <w:szCs w:val="24"/>
        </w:rPr>
        <w:t>. Princeton: Princeton University Press.</w:t>
      </w:r>
    </w:p>
    <w:p w14:paraId="14D2AD68" w14:textId="77777777" w:rsidR="001117E5" w:rsidRPr="00A61C7B" w:rsidRDefault="001117E5" w:rsidP="001117E5">
      <w:pPr>
        <w:rPr>
          <w:rFonts w:ascii="Arial" w:hAnsi="Arial" w:cs="Arial"/>
          <w:sz w:val="24"/>
          <w:szCs w:val="24"/>
        </w:rPr>
      </w:pPr>
      <w:r w:rsidRPr="00A61C7B">
        <w:rPr>
          <w:rFonts w:ascii="Arial" w:hAnsi="Arial" w:cs="Arial"/>
          <w:sz w:val="24"/>
          <w:szCs w:val="24"/>
        </w:rPr>
        <w:lastRenderedPageBreak/>
        <w:t xml:space="preserve">World Bank. (2024) </w:t>
      </w:r>
      <w:r w:rsidRPr="00A61C7B">
        <w:rPr>
          <w:rFonts w:ascii="Arial" w:hAnsi="Arial" w:cs="Arial"/>
          <w:i/>
          <w:iCs/>
          <w:sz w:val="24"/>
          <w:szCs w:val="24"/>
        </w:rPr>
        <w:t>Global Economic Prospects: Inflation, Currency Risk and International Trade Dynamics</w:t>
      </w:r>
      <w:r w:rsidRPr="00A61C7B">
        <w:rPr>
          <w:rFonts w:ascii="Arial" w:hAnsi="Arial" w:cs="Arial"/>
          <w:sz w:val="24"/>
          <w:szCs w:val="24"/>
        </w:rPr>
        <w:t>. Washington, DC: World Bank Publications.</w:t>
      </w:r>
    </w:p>
    <w:p w14:paraId="71533AD5" w14:textId="77777777" w:rsidR="00941DD8" w:rsidRPr="00A61C7B" w:rsidRDefault="00941DD8" w:rsidP="00941DD8">
      <w:pPr>
        <w:rPr>
          <w:rFonts w:ascii="Arial" w:hAnsi="Arial" w:cs="Arial"/>
          <w:sz w:val="24"/>
          <w:szCs w:val="24"/>
        </w:rPr>
      </w:pPr>
    </w:p>
    <w:p w14:paraId="2104E53B" w14:textId="77777777" w:rsidR="003B6783" w:rsidRDefault="003B6783" w:rsidP="00D56E4C">
      <w:pPr>
        <w:rPr>
          <w:rFonts w:ascii="Arial" w:hAnsi="Arial" w:cs="Arial"/>
          <w:sz w:val="24"/>
          <w:szCs w:val="24"/>
        </w:rPr>
      </w:pPr>
    </w:p>
    <w:p w14:paraId="53DAD8FB" w14:textId="77777777" w:rsidR="003114CB" w:rsidRDefault="003114CB" w:rsidP="00D56E4C">
      <w:pPr>
        <w:rPr>
          <w:rFonts w:ascii="Arial" w:hAnsi="Arial" w:cs="Arial"/>
          <w:sz w:val="24"/>
          <w:szCs w:val="24"/>
        </w:rPr>
      </w:pPr>
    </w:p>
    <w:p w14:paraId="0DC2F924" w14:textId="77777777" w:rsidR="003114CB" w:rsidRDefault="003114CB" w:rsidP="00D56E4C">
      <w:pPr>
        <w:rPr>
          <w:rFonts w:ascii="Arial" w:hAnsi="Arial" w:cs="Arial"/>
          <w:sz w:val="24"/>
          <w:szCs w:val="24"/>
        </w:rPr>
      </w:pPr>
    </w:p>
    <w:p w14:paraId="0BDC9965" w14:textId="77777777" w:rsidR="003114CB" w:rsidRDefault="003114CB" w:rsidP="00D56E4C">
      <w:pPr>
        <w:rPr>
          <w:rFonts w:ascii="Arial" w:hAnsi="Arial" w:cs="Arial"/>
          <w:sz w:val="24"/>
          <w:szCs w:val="24"/>
        </w:rPr>
      </w:pPr>
    </w:p>
    <w:p w14:paraId="28F57DD3" w14:textId="77777777" w:rsidR="003114CB" w:rsidRDefault="003114CB" w:rsidP="00D56E4C">
      <w:pPr>
        <w:rPr>
          <w:rFonts w:ascii="Arial" w:hAnsi="Arial" w:cs="Arial"/>
          <w:sz w:val="24"/>
          <w:szCs w:val="24"/>
        </w:rPr>
      </w:pPr>
    </w:p>
    <w:p w14:paraId="6CE8E217" w14:textId="77777777" w:rsidR="003114CB" w:rsidRDefault="003114CB" w:rsidP="00D56E4C">
      <w:pPr>
        <w:rPr>
          <w:rFonts w:ascii="Arial" w:hAnsi="Arial" w:cs="Arial"/>
          <w:sz w:val="24"/>
          <w:szCs w:val="24"/>
        </w:rPr>
      </w:pPr>
    </w:p>
    <w:p w14:paraId="3D366F69" w14:textId="77777777" w:rsidR="003114CB" w:rsidRDefault="003114CB" w:rsidP="00D56E4C">
      <w:pPr>
        <w:rPr>
          <w:rFonts w:ascii="Arial" w:hAnsi="Arial" w:cs="Arial"/>
          <w:sz w:val="24"/>
          <w:szCs w:val="24"/>
        </w:rPr>
      </w:pPr>
    </w:p>
    <w:p w14:paraId="6C5CEE14" w14:textId="77777777" w:rsidR="003114CB" w:rsidRDefault="003114CB" w:rsidP="00D56E4C">
      <w:pPr>
        <w:rPr>
          <w:rFonts w:ascii="Arial" w:hAnsi="Arial" w:cs="Arial"/>
          <w:sz w:val="24"/>
          <w:szCs w:val="24"/>
        </w:rPr>
      </w:pPr>
    </w:p>
    <w:p w14:paraId="4426546D" w14:textId="77777777" w:rsidR="003114CB" w:rsidRDefault="003114CB" w:rsidP="00D56E4C">
      <w:pPr>
        <w:rPr>
          <w:rFonts w:ascii="Arial" w:hAnsi="Arial" w:cs="Arial"/>
          <w:sz w:val="24"/>
          <w:szCs w:val="24"/>
        </w:rPr>
      </w:pPr>
    </w:p>
    <w:p w14:paraId="0D81A774" w14:textId="77777777" w:rsidR="003114CB" w:rsidRDefault="003114CB" w:rsidP="00D56E4C">
      <w:pPr>
        <w:rPr>
          <w:rFonts w:ascii="Arial" w:hAnsi="Arial" w:cs="Arial"/>
          <w:sz w:val="24"/>
          <w:szCs w:val="24"/>
        </w:rPr>
      </w:pPr>
    </w:p>
    <w:p w14:paraId="4201B60D" w14:textId="77777777" w:rsidR="003114CB" w:rsidRDefault="003114CB" w:rsidP="00D56E4C">
      <w:pPr>
        <w:rPr>
          <w:rFonts w:ascii="Arial" w:hAnsi="Arial" w:cs="Arial"/>
          <w:sz w:val="24"/>
          <w:szCs w:val="24"/>
        </w:rPr>
      </w:pPr>
    </w:p>
    <w:p w14:paraId="56B1F14E" w14:textId="77777777" w:rsidR="003114CB" w:rsidRDefault="003114CB" w:rsidP="00D56E4C">
      <w:pPr>
        <w:rPr>
          <w:rFonts w:ascii="Arial" w:hAnsi="Arial" w:cs="Arial"/>
          <w:sz w:val="24"/>
          <w:szCs w:val="24"/>
        </w:rPr>
      </w:pPr>
    </w:p>
    <w:p w14:paraId="03831C59" w14:textId="77777777" w:rsidR="003114CB" w:rsidRDefault="003114CB" w:rsidP="00D56E4C">
      <w:pPr>
        <w:rPr>
          <w:rFonts w:ascii="Arial" w:hAnsi="Arial" w:cs="Arial"/>
          <w:sz w:val="24"/>
          <w:szCs w:val="24"/>
        </w:rPr>
      </w:pPr>
    </w:p>
    <w:p w14:paraId="57E34218" w14:textId="77777777" w:rsidR="003114CB" w:rsidRDefault="003114CB" w:rsidP="00D56E4C">
      <w:pPr>
        <w:rPr>
          <w:rFonts w:ascii="Arial" w:hAnsi="Arial" w:cs="Arial"/>
          <w:sz w:val="24"/>
          <w:szCs w:val="24"/>
        </w:rPr>
      </w:pPr>
    </w:p>
    <w:p w14:paraId="446B82A9" w14:textId="77777777" w:rsidR="003114CB" w:rsidRDefault="003114CB" w:rsidP="00D56E4C">
      <w:pPr>
        <w:rPr>
          <w:rFonts w:ascii="Arial" w:hAnsi="Arial" w:cs="Arial"/>
          <w:sz w:val="24"/>
          <w:szCs w:val="24"/>
        </w:rPr>
      </w:pPr>
    </w:p>
    <w:p w14:paraId="6B807578" w14:textId="77777777" w:rsidR="003114CB" w:rsidRPr="00A61C7B" w:rsidRDefault="003114CB" w:rsidP="00D56E4C">
      <w:pPr>
        <w:rPr>
          <w:rFonts w:ascii="Arial" w:hAnsi="Arial" w:cs="Arial"/>
          <w:sz w:val="24"/>
          <w:szCs w:val="24"/>
        </w:rPr>
      </w:pPr>
    </w:p>
    <w:p w14:paraId="3A2761E6" w14:textId="77777777" w:rsidR="001D1387" w:rsidRPr="003114CB" w:rsidRDefault="001D1387" w:rsidP="00147B86">
      <w:pPr>
        <w:pStyle w:val="Heading1"/>
      </w:pPr>
      <w:bookmarkStart w:id="19" w:name="_Toc214898199"/>
      <w:r w:rsidRPr="003114CB">
        <w:lastRenderedPageBreak/>
        <w:t>APPENDIX</w:t>
      </w:r>
      <w:bookmarkEnd w:id="19"/>
    </w:p>
    <w:p w14:paraId="13E37E36"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Appendix A: Profitability Ratio Calculations (2020–2024)</w:t>
      </w:r>
    </w:p>
    <w:p w14:paraId="196DA64D"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A1. Gross Profit Margin</w:t>
      </w:r>
    </w:p>
    <w:p w14:paraId="1E9192CB" w14:textId="77777777" w:rsidR="001D1387" w:rsidRPr="00A61C7B" w:rsidRDefault="001D1387" w:rsidP="001D1387">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Gross Profit Margin = Gross Profit ÷ Net Sales × 100</w:t>
      </w:r>
    </w:p>
    <w:tbl>
      <w:tblPr>
        <w:tblW w:w="86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6"/>
        <w:gridCol w:w="1780"/>
        <w:gridCol w:w="1407"/>
        <w:gridCol w:w="3267"/>
        <w:gridCol w:w="1405"/>
      </w:tblGrid>
      <w:tr w:rsidR="001D1387" w:rsidRPr="00A61C7B" w14:paraId="1E07A59D" w14:textId="77777777" w:rsidTr="001D1387">
        <w:trPr>
          <w:trHeight w:val="610"/>
          <w:tblHeader/>
          <w:tblCellSpacing w:w="15" w:type="dxa"/>
        </w:trPr>
        <w:tc>
          <w:tcPr>
            <w:tcW w:w="0" w:type="auto"/>
            <w:vAlign w:val="center"/>
            <w:hideMark/>
          </w:tcPr>
          <w:p w14:paraId="51B93FC6"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4AD07A74"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Gross Profit</w:t>
            </w:r>
          </w:p>
        </w:tc>
        <w:tc>
          <w:tcPr>
            <w:tcW w:w="0" w:type="auto"/>
            <w:vAlign w:val="center"/>
            <w:hideMark/>
          </w:tcPr>
          <w:p w14:paraId="3AF680B8"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Net Sales</w:t>
            </w:r>
          </w:p>
        </w:tc>
        <w:tc>
          <w:tcPr>
            <w:tcW w:w="0" w:type="auto"/>
            <w:vAlign w:val="center"/>
            <w:hideMark/>
          </w:tcPr>
          <w:p w14:paraId="1DB4DEC0"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Calculation</w:t>
            </w:r>
          </w:p>
        </w:tc>
        <w:tc>
          <w:tcPr>
            <w:tcW w:w="0" w:type="auto"/>
            <w:vAlign w:val="center"/>
            <w:hideMark/>
          </w:tcPr>
          <w:p w14:paraId="3ED21F4D" w14:textId="77777777" w:rsidR="001D1387" w:rsidRPr="00A61C7B" w:rsidRDefault="001D1387" w:rsidP="001D1387">
            <w:pPr>
              <w:rPr>
                <w:rFonts w:ascii="Arial" w:hAnsi="Arial" w:cs="Arial"/>
                <w:b/>
                <w:bCs/>
                <w:sz w:val="24"/>
                <w:szCs w:val="24"/>
              </w:rPr>
            </w:pPr>
            <w:r w:rsidRPr="00A61C7B">
              <w:rPr>
                <w:rFonts w:ascii="Arial" w:hAnsi="Arial" w:cs="Arial"/>
                <w:b/>
                <w:bCs/>
                <w:sz w:val="24"/>
                <w:szCs w:val="24"/>
              </w:rPr>
              <w:t>Margin %</w:t>
            </w:r>
          </w:p>
        </w:tc>
      </w:tr>
      <w:tr w:rsidR="001D1387" w:rsidRPr="00A61C7B" w14:paraId="0AE22FF6" w14:textId="77777777" w:rsidTr="001D1387">
        <w:trPr>
          <w:trHeight w:val="610"/>
          <w:tblCellSpacing w:w="15" w:type="dxa"/>
        </w:trPr>
        <w:tc>
          <w:tcPr>
            <w:tcW w:w="0" w:type="auto"/>
            <w:vAlign w:val="center"/>
            <w:hideMark/>
          </w:tcPr>
          <w:p w14:paraId="26694D4E" w14:textId="77777777" w:rsidR="001D1387" w:rsidRPr="00A61C7B" w:rsidRDefault="001D1387" w:rsidP="001D1387">
            <w:pPr>
              <w:rPr>
                <w:rFonts w:ascii="Arial" w:hAnsi="Arial" w:cs="Arial"/>
                <w:sz w:val="24"/>
                <w:szCs w:val="24"/>
              </w:rPr>
            </w:pPr>
            <w:r w:rsidRPr="00A61C7B">
              <w:rPr>
                <w:rFonts w:ascii="Arial" w:hAnsi="Arial" w:cs="Arial"/>
                <w:sz w:val="24"/>
                <w:szCs w:val="24"/>
              </w:rPr>
              <w:t>2020</w:t>
            </w:r>
          </w:p>
        </w:tc>
        <w:tc>
          <w:tcPr>
            <w:tcW w:w="0" w:type="auto"/>
            <w:vAlign w:val="center"/>
            <w:hideMark/>
          </w:tcPr>
          <w:p w14:paraId="30C777F0" w14:textId="77777777" w:rsidR="001D1387" w:rsidRPr="00A61C7B" w:rsidRDefault="001D1387" w:rsidP="001D1387">
            <w:pPr>
              <w:rPr>
                <w:rFonts w:ascii="Arial" w:hAnsi="Arial" w:cs="Arial"/>
                <w:sz w:val="24"/>
                <w:szCs w:val="24"/>
              </w:rPr>
            </w:pPr>
            <w:r w:rsidRPr="00A61C7B">
              <w:rPr>
                <w:rFonts w:ascii="Arial" w:hAnsi="Arial" w:cs="Arial"/>
                <w:sz w:val="24"/>
                <w:szCs w:val="24"/>
              </w:rPr>
              <w:t>176,256</w:t>
            </w:r>
          </w:p>
        </w:tc>
        <w:tc>
          <w:tcPr>
            <w:tcW w:w="0" w:type="auto"/>
            <w:vAlign w:val="center"/>
            <w:hideMark/>
          </w:tcPr>
          <w:p w14:paraId="6F50FA6A" w14:textId="77777777" w:rsidR="001D1387" w:rsidRPr="00A61C7B" w:rsidRDefault="001D1387" w:rsidP="001D1387">
            <w:pPr>
              <w:rPr>
                <w:rFonts w:ascii="Arial" w:hAnsi="Arial" w:cs="Arial"/>
                <w:sz w:val="24"/>
                <w:szCs w:val="24"/>
              </w:rPr>
            </w:pPr>
            <w:r w:rsidRPr="00A61C7B">
              <w:rPr>
                <w:rFonts w:ascii="Arial" w:hAnsi="Arial" w:cs="Arial"/>
                <w:sz w:val="24"/>
                <w:szCs w:val="24"/>
              </w:rPr>
              <w:t>614,680</w:t>
            </w:r>
          </w:p>
        </w:tc>
        <w:tc>
          <w:tcPr>
            <w:tcW w:w="0" w:type="auto"/>
            <w:vAlign w:val="center"/>
            <w:hideMark/>
          </w:tcPr>
          <w:p w14:paraId="10A3B89C" w14:textId="77777777" w:rsidR="001D1387" w:rsidRPr="00A61C7B" w:rsidRDefault="001D1387" w:rsidP="001D1387">
            <w:pPr>
              <w:rPr>
                <w:rFonts w:ascii="Arial" w:hAnsi="Arial" w:cs="Arial"/>
                <w:sz w:val="24"/>
                <w:szCs w:val="24"/>
              </w:rPr>
            </w:pPr>
            <w:r w:rsidRPr="00A61C7B">
              <w:rPr>
                <w:rFonts w:ascii="Arial" w:hAnsi="Arial" w:cs="Arial"/>
                <w:sz w:val="24"/>
                <w:szCs w:val="24"/>
              </w:rPr>
              <w:t>176,256 ÷ 614,680 ×100</w:t>
            </w:r>
          </w:p>
        </w:tc>
        <w:tc>
          <w:tcPr>
            <w:tcW w:w="0" w:type="auto"/>
            <w:vAlign w:val="center"/>
            <w:hideMark/>
          </w:tcPr>
          <w:p w14:paraId="73EDF523" w14:textId="77777777" w:rsidR="001D1387" w:rsidRPr="00A61C7B" w:rsidRDefault="001D1387" w:rsidP="001D1387">
            <w:pPr>
              <w:rPr>
                <w:rFonts w:ascii="Arial" w:hAnsi="Arial" w:cs="Arial"/>
                <w:sz w:val="24"/>
                <w:szCs w:val="24"/>
              </w:rPr>
            </w:pPr>
            <w:r w:rsidRPr="00A61C7B">
              <w:rPr>
                <w:rFonts w:ascii="Arial" w:hAnsi="Arial" w:cs="Arial"/>
                <w:b/>
                <w:bCs/>
                <w:sz w:val="24"/>
                <w:szCs w:val="24"/>
              </w:rPr>
              <w:t>28.7%</w:t>
            </w:r>
          </w:p>
        </w:tc>
      </w:tr>
      <w:tr w:rsidR="001D1387" w:rsidRPr="00A61C7B" w14:paraId="1FC04500" w14:textId="77777777" w:rsidTr="001D1387">
        <w:trPr>
          <w:trHeight w:val="626"/>
          <w:tblCellSpacing w:w="15" w:type="dxa"/>
        </w:trPr>
        <w:tc>
          <w:tcPr>
            <w:tcW w:w="0" w:type="auto"/>
            <w:vAlign w:val="center"/>
            <w:hideMark/>
          </w:tcPr>
          <w:p w14:paraId="2256A7BE" w14:textId="77777777" w:rsidR="001D1387" w:rsidRPr="00A61C7B" w:rsidRDefault="001D1387" w:rsidP="001D1387">
            <w:pPr>
              <w:rPr>
                <w:rFonts w:ascii="Arial" w:hAnsi="Arial" w:cs="Arial"/>
                <w:sz w:val="24"/>
                <w:szCs w:val="24"/>
              </w:rPr>
            </w:pPr>
            <w:r w:rsidRPr="00A61C7B">
              <w:rPr>
                <w:rFonts w:ascii="Arial" w:hAnsi="Arial" w:cs="Arial"/>
                <w:sz w:val="24"/>
                <w:szCs w:val="24"/>
              </w:rPr>
              <w:t>2021</w:t>
            </w:r>
          </w:p>
        </w:tc>
        <w:tc>
          <w:tcPr>
            <w:tcW w:w="0" w:type="auto"/>
            <w:vAlign w:val="center"/>
            <w:hideMark/>
          </w:tcPr>
          <w:p w14:paraId="716DE06A" w14:textId="77777777" w:rsidR="001D1387" w:rsidRPr="00A61C7B" w:rsidRDefault="001D1387" w:rsidP="001D1387">
            <w:pPr>
              <w:rPr>
                <w:rFonts w:ascii="Arial" w:hAnsi="Arial" w:cs="Arial"/>
                <w:sz w:val="24"/>
                <w:szCs w:val="24"/>
              </w:rPr>
            </w:pPr>
            <w:r w:rsidRPr="00A61C7B">
              <w:rPr>
                <w:rFonts w:ascii="Arial" w:hAnsi="Arial" w:cs="Arial"/>
                <w:sz w:val="24"/>
                <w:szCs w:val="24"/>
              </w:rPr>
              <w:t>173,016</w:t>
            </w:r>
          </w:p>
        </w:tc>
        <w:tc>
          <w:tcPr>
            <w:tcW w:w="0" w:type="auto"/>
            <w:vAlign w:val="center"/>
            <w:hideMark/>
          </w:tcPr>
          <w:p w14:paraId="1F472BC9" w14:textId="77777777" w:rsidR="001D1387" w:rsidRPr="00A61C7B" w:rsidRDefault="001D1387" w:rsidP="001D1387">
            <w:pPr>
              <w:rPr>
                <w:rFonts w:ascii="Arial" w:hAnsi="Arial" w:cs="Arial"/>
                <w:sz w:val="24"/>
                <w:szCs w:val="24"/>
              </w:rPr>
            </w:pPr>
            <w:r w:rsidRPr="00A61C7B">
              <w:rPr>
                <w:rFonts w:ascii="Arial" w:hAnsi="Arial" w:cs="Arial"/>
                <w:sz w:val="24"/>
                <w:szCs w:val="24"/>
              </w:rPr>
              <w:t>601,602</w:t>
            </w:r>
          </w:p>
        </w:tc>
        <w:tc>
          <w:tcPr>
            <w:tcW w:w="0" w:type="auto"/>
            <w:vAlign w:val="center"/>
            <w:hideMark/>
          </w:tcPr>
          <w:p w14:paraId="08677971" w14:textId="77777777" w:rsidR="001D1387" w:rsidRPr="00A61C7B" w:rsidRDefault="001D1387" w:rsidP="001D1387">
            <w:pPr>
              <w:rPr>
                <w:rFonts w:ascii="Arial" w:hAnsi="Arial" w:cs="Arial"/>
                <w:sz w:val="24"/>
                <w:szCs w:val="24"/>
              </w:rPr>
            </w:pPr>
            <w:r w:rsidRPr="00A61C7B">
              <w:rPr>
                <w:rFonts w:ascii="Arial" w:hAnsi="Arial" w:cs="Arial"/>
                <w:sz w:val="24"/>
                <w:szCs w:val="24"/>
              </w:rPr>
              <w:t>28.7%</w:t>
            </w:r>
          </w:p>
        </w:tc>
        <w:tc>
          <w:tcPr>
            <w:tcW w:w="0" w:type="auto"/>
            <w:vAlign w:val="center"/>
            <w:hideMark/>
          </w:tcPr>
          <w:p w14:paraId="04AA991B" w14:textId="77777777" w:rsidR="001D1387" w:rsidRPr="00A61C7B" w:rsidRDefault="001D1387" w:rsidP="001D1387">
            <w:pPr>
              <w:rPr>
                <w:rFonts w:ascii="Arial" w:hAnsi="Arial" w:cs="Arial"/>
                <w:sz w:val="24"/>
                <w:szCs w:val="24"/>
              </w:rPr>
            </w:pPr>
          </w:p>
        </w:tc>
      </w:tr>
      <w:tr w:rsidR="001D1387" w:rsidRPr="00A61C7B" w14:paraId="6B7D53BC" w14:textId="77777777" w:rsidTr="001D1387">
        <w:trPr>
          <w:trHeight w:val="610"/>
          <w:tblCellSpacing w:w="15" w:type="dxa"/>
        </w:trPr>
        <w:tc>
          <w:tcPr>
            <w:tcW w:w="0" w:type="auto"/>
            <w:vAlign w:val="center"/>
            <w:hideMark/>
          </w:tcPr>
          <w:p w14:paraId="2E23E093" w14:textId="77777777" w:rsidR="001D1387" w:rsidRPr="00A61C7B" w:rsidRDefault="001D1387" w:rsidP="001D1387">
            <w:pPr>
              <w:rPr>
                <w:rFonts w:ascii="Arial" w:hAnsi="Arial" w:cs="Arial"/>
                <w:sz w:val="24"/>
                <w:szCs w:val="24"/>
              </w:rPr>
            </w:pPr>
            <w:r w:rsidRPr="00A61C7B">
              <w:rPr>
                <w:rFonts w:ascii="Arial" w:hAnsi="Arial" w:cs="Arial"/>
                <w:sz w:val="24"/>
                <w:szCs w:val="24"/>
              </w:rPr>
              <w:t>2022</w:t>
            </w:r>
          </w:p>
        </w:tc>
        <w:tc>
          <w:tcPr>
            <w:tcW w:w="0" w:type="auto"/>
            <w:vAlign w:val="center"/>
            <w:hideMark/>
          </w:tcPr>
          <w:p w14:paraId="316B3D7F" w14:textId="77777777" w:rsidR="001D1387" w:rsidRPr="00A61C7B" w:rsidRDefault="001D1387" w:rsidP="001D1387">
            <w:pPr>
              <w:rPr>
                <w:rFonts w:ascii="Arial" w:hAnsi="Arial" w:cs="Arial"/>
                <w:sz w:val="24"/>
                <w:szCs w:val="24"/>
              </w:rPr>
            </w:pPr>
            <w:r w:rsidRPr="00A61C7B">
              <w:rPr>
                <w:rFonts w:ascii="Arial" w:hAnsi="Arial" w:cs="Arial"/>
                <w:sz w:val="24"/>
                <w:szCs w:val="24"/>
              </w:rPr>
              <w:t>152,292</w:t>
            </w:r>
          </w:p>
        </w:tc>
        <w:tc>
          <w:tcPr>
            <w:tcW w:w="0" w:type="auto"/>
            <w:vAlign w:val="center"/>
            <w:hideMark/>
          </w:tcPr>
          <w:p w14:paraId="7A22FFA9" w14:textId="77777777" w:rsidR="001D1387" w:rsidRPr="00A61C7B" w:rsidRDefault="001D1387" w:rsidP="001D1387">
            <w:pPr>
              <w:rPr>
                <w:rFonts w:ascii="Arial" w:hAnsi="Arial" w:cs="Arial"/>
                <w:sz w:val="24"/>
                <w:szCs w:val="24"/>
              </w:rPr>
            </w:pPr>
            <w:r w:rsidRPr="00A61C7B">
              <w:rPr>
                <w:rFonts w:ascii="Arial" w:hAnsi="Arial" w:cs="Arial"/>
                <w:sz w:val="24"/>
                <w:szCs w:val="24"/>
              </w:rPr>
              <w:t>542,751</w:t>
            </w:r>
          </w:p>
        </w:tc>
        <w:tc>
          <w:tcPr>
            <w:tcW w:w="0" w:type="auto"/>
            <w:vAlign w:val="center"/>
            <w:hideMark/>
          </w:tcPr>
          <w:p w14:paraId="2BB6DE06" w14:textId="77777777" w:rsidR="001D1387" w:rsidRPr="00A61C7B" w:rsidRDefault="001D1387" w:rsidP="001D1387">
            <w:pPr>
              <w:rPr>
                <w:rFonts w:ascii="Arial" w:hAnsi="Arial" w:cs="Arial"/>
                <w:sz w:val="24"/>
                <w:szCs w:val="24"/>
              </w:rPr>
            </w:pPr>
            <w:r w:rsidRPr="00A61C7B">
              <w:rPr>
                <w:rFonts w:ascii="Arial" w:hAnsi="Arial" w:cs="Arial"/>
                <w:sz w:val="24"/>
                <w:szCs w:val="24"/>
              </w:rPr>
              <w:t>28.1%</w:t>
            </w:r>
          </w:p>
        </w:tc>
        <w:tc>
          <w:tcPr>
            <w:tcW w:w="0" w:type="auto"/>
            <w:vAlign w:val="center"/>
            <w:hideMark/>
          </w:tcPr>
          <w:p w14:paraId="217047C0" w14:textId="77777777" w:rsidR="001D1387" w:rsidRPr="00A61C7B" w:rsidRDefault="001D1387" w:rsidP="001D1387">
            <w:pPr>
              <w:rPr>
                <w:rFonts w:ascii="Arial" w:hAnsi="Arial" w:cs="Arial"/>
                <w:sz w:val="24"/>
                <w:szCs w:val="24"/>
              </w:rPr>
            </w:pPr>
          </w:p>
        </w:tc>
      </w:tr>
      <w:tr w:rsidR="001D1387" w:rsidRPr="00A61C7B" w14:paraId="290AE920" w14:textId="77777777" w:rsidTr="001D1387">
        <w:trPr>
          <w:trHeight w:val="610"/>
          <w:tblCellSpacing w:w="15" w:type="dxa"/>
        </w:trPr>
        <w:tc>
          <w:tcPr>
            <w:tcW w:w="0" w:type="auto"/>
            <w:vAlign w:val="center"/>
            <w:hideMark/>
          </w:tcPr>
          <w:p w14:paraId="42023BF9" w14:textId="77777777" w:rsidR="001D1387" w:rsidRPr="00A61C7B" w:rsidRDefault="001D1387" w:rsidP="001D1387">
            <w:pPr>
              <w:rPr>
                <w:rFonts w:ascii="Arial" w:hAnsi="Arial" w:cs="Arial"/>
                <w:sz w:val="24"/>
                <w:szCs w:val="24"/>
              </w:rPr>
            </w:pPr>
            <w:r w:rsidRPr="00A61C7B">
              <w:rPr>
                <w:rFonts w:ascii="Arial" w:hAnsi="Arial" w:cs="Arial"/>
                <w:sz w:val="24"/>
                <w:szCs w:val="24"/>
              </w:rPr>
              <w:t>2023</w:t>
            </w:r>
          </w:p>
        </w:tc>
        <w:tc>
          <w:tcPr>
            <w:tcW w:w="0" w:type="auto"/>
            <w:vAlign w:val="center"/>
            <w:hideMark/>
          </w:tcPr>
          <w:p w14:paraId="6AC38FDA" w14:textId="77777777" w:rsidR="001D1387" w:rsidRPr="00A61C7B" w:rsidRDefault="001D1387" w:rsidP="001D1387">
            <w:pPr>
              <w:rPr>
                <w:rFonts w:ascii="Arial" w:hAnsi="Arial" w:cs="Arial"/>
                <w:sz w:val="24"/>
                <w:szCs w:val="24"/>
              </w:rPr>
            </w:pPr>
            <w:r w:rsidRPr="00A61C7B">
              <w:rPr>
                <w:rFonts w:ascii="Arial" w:hAnsi="Arial" w:cs="Arial"/>
                <w:sz w:val="24"/>
                <w:szCs w:val="24"/>
              </w:rPr>
              <w:t>97,560</w:t>
            </w:r>
          </w:p>
        </w:tc>
        <w:tc>
          <w:tcPr>
            <w:tcW w:w="0" w:type="auto"/>
            <w:vAlign w:val="center"/>
            <w:hideMark/>
          </w:tcPr>
          <w:p w14:paraId="6B729A93" w14:textId="77777777" w:rsidR="001D1387" w:rsidRPr="00A61C7B" w:rsidRDefault="001D1387" w:rsidP="001D1387">
            <w:pPr>
              <w:rPr>
                <w:rFonts w:ascii="Arial" w:hAnsi="Arial" w:cs="Arial"/>
                <w:sz w:val="24"/>
                <w:szCs w:val="24"/>
              </w:rPr>
            </w:pPr>
            <w:r w:rsidRPr="00A61C7B">
              <w:rPr>
                <w:rFonts w:ascii="Arial" w:hAnsi="Arial" w:cs="Arial"/>
                <w:sz w:val="24"/>
                <w:szCs w:val="24"/>
              </w:rPr>
              <w:t>420,457</w:t>
            </w:r>
          </w:p>
        </w:tc>
        <w:tc>
          <w:tcPr>
            <w:tcW w:w="0" w:type="auto"/>
            <w:vAlign w:val="center"/>
            <w:hideMark/>
          </w:tcPr>
          <w:p w14:paraId="26A0E753" w14:textId="77777777" w:rsidR="001D1387" w:rsidRPr="00A61C7B" w:rsidRDefault="001D1387" w:rsidP="001D1387">
            <w:pPr>
              <w:rPr>
                <w:rFonts w:ascii="Arial" w:hAnsi="Arial" w:cs="Arial"/>
                <w:sz w:val="24"/>
                <w:szCs w:val="24"/>
              </w:rPr>
            </w:pPr>
            <w:r w:rsidRPr="00A61C7B">
              <w:rPr>
                <w:rFonts w:ascii="Arial" w:hAnsi="Arial" w:cs="Arial"/>
                <w:sz w:val="24"/>
                <w:szCs w:val="24"/>
              </w:rPr>
              <w:t>23.2%</w:t>
            </w:r>
          </w:p>
        </w:tc>
        <w:tc>
          <w:tcPr>
            <w:tcW w:w="0" w:type="auto"/>
            <w:vAlign w:val="center"/>
            <w:hideMark/>
          </w:tcPr>
          <w:p w14:paraId="05D7209D" w14:textId="77777777" w:rsidR="001D1387" w:rsidRPr="00A61C7B" w:rsidRDefault="001D1387" w:rsidP="001D1387">
            <w:pPr>
              <w:rPr>
                <w:rFonts w:ascii="Arial" w:hAnsi="Arial" w:cs="Arial"/>
                <w:sz w:val="24"/>
                <w:szCs w:val="24"/>
              </w:rPr>
            </w:pPr>
          </w:p>
        </w:tc>
      </w:tr>
      <w:tr w:rsidR="001D1387" w:rsidRPr="00A61C7B" w14:paraId="2A4A2D29" w14:textId="77777777" w:rsidTr="001D1387">
        <w:trPr>
          <w:trHeight w:val="610"/>
          <w:tblCellSpacing w:w="15" w:type="dxa"/>
        </w:trPr>
        <w:tc>
          <w:tcPr>
            <w:tcW w:w="0" w:type="auto"/>
            <w:vAlign w:val="center"/>
            <w:hideMark/>
          </w:tcPr>
          <w:p w14:paraId="229E2C0C" w14:textId="77777777" w:rsidR="001D1387" w:rsidRPr="00A61C7B" w:rsidRDefault="001D1387" w:rsidP="001D1387">
            <w:pPr>
              <w:rPr>
                <w:rFonts w:ascii="Arial" w:hAnsi="Arial" w:cs="Arial"/>
                <w:sz w:val="24"/>
                <w:szCs w:val="24"/>
              </w:rPr>
            </w:pPr>
            <w:r w:rsidRPr="00A61C7B">
              <w:rPr>
                <w:rFonts w:ascii="Arial" w:hAnsi="Arial" w:cs="Arial"/>
                <w:sz w:val="24"/>
                <w:szCs w:val="24"/>
              </w:rPr>
              <w:t>2024</w:t>
            </w:r>
          </w:p>
        </w:tc>
        <w:tc>
          <w:tcPr>
            <w:tcW w:w="0" w:type="auto"/>
            <w:vAlign w:val="center"/>
            <w:hideMark/>
          </w:tcPr>
          <w:p w14:paraId="290C7D69" w14:textId="77777777" w:rsidR="001D1387" w:rsidRPr="00A61C7B" w:rsidRDefault="001D1387" w:rsidP="001D1387">
            <w:pPr>
              <w:rPr>
                <w:rFonts w:ascii="Arial" w:hAnsi="Arial" w:cs="Arial"/>
                <w:sz w:val="24"/>
                <w:szCs w:val="24"/>
              </w:rPr>
            </w:pPr>
            <w:r w:rsidRPr="00A61C7B">
              <w:rPr>
                <w:rFonts w:ascii="Arial" w:hAnsi="Arial" w:cs="Arial"/>
                <w:sz w:val="24"/>
                <w:szCs w:val="24"/>
              </w:rPr>
              <w:t>113,994</w:t>
            </w:r>
          </w:p>
        </w:tc>
        <w:tc>
          <w:tcPr>
            <w:tcW w:w="0" w:type="auto"/>
            <w:vAlign w:val="center"/>
            <w:hideMark/>
          </w:tcPr>
          <w:p w14:paraId="5F33EFB2" w14:textId="77777777" w:rsidR="001D1387" w:rsidRPr="00A61C7B" w:rsidRDefault="001D1387" w:rsidP="001D1387">
            <w:pPr>
              <w:rPr>
                <w:rFonts w:ascii="Arial" w:hAnsi="Arial" w:cs="Arial"/>
                <w:sz w:val="24"/>
                <w:szCs w:val="24"/>
              </w:rPr>
            </w:pPr>
            <w:r w:rsidRPr="00A61C7B">
              <w:rPr>
                <w:rFonts w:ascii="Arial" w:hAnsi="Arial" w:cs="Arial"/>
                <w:sz w:val="24"/>
                <w:szCs w:val="24"/>
              </w:rPr>
              <w:t>394,879</w:t>
            </w:r>
          </w:p>
        </w:tc>
        <w:tc>
          <w:tcPr>
            <w:tcW w:w="0" w:type="auto"/>
            <w:vAlign w:val="center"/>
            <w:hideMark/>
          </w:tcPr>
          <w:p w14:paraId="667F7599" w14:textId="77777777" w:rsidR="001D1387" w:rsidRPr="00A61C7B" w:rsidRDefault="001D1387" w:rsidP="001D1387">
            <w:pPr>
              <w:rPr>
                <w:rFonts w:ascii="Arial" w:hAnsi="Arial" w:cs="Arial"/>
                <w:sz w:val="24"/>
                <w:szCs w:val="24"/>
              </w:rPr>
            </w:pPr>
            <w:r w:rsidRPr="00A61C7B">
              <w:rPr>
                <w:rFonts w:ascii="Arial" w:hAnsi="Arial" w:cs="Arial"/>
                <w:b/>
                <w:bCs/>
                <w:sz w:val="24"/>
                <w:szCs w:val="24"/>
              </w:rPr>
              <w:t>28.8%</w:t>
            </w:r>
          </w:p>
        </w:tc>
        <w:tc>
          <w:tcPr>
            <w:tcW w:w="0" w:type="auto"/>
            <w:vAlign w:val="center"/>
            <w:hideMark/>
          </w:tcPr>
          <w:p w14:paraId="42CF6B0A" w14:textId="77777777" w:rsidR="001D1387" w:rsidRPr="00A61C7B" w:rsidRDefault="001D1387" w:rsidP="001D1387">
            <w:pPr>
              <w:rPr>
                <w:rFonts w:ascii="Arial" w:hAnsi="Arial" w:cs="Arial"/>
                <w:sz w:val="24"/>
                <w:szCs w:val="24"/>
              </w:rPr>
            </w:pPr>
          </w:p>
        </w:tc>
      </w:tr>
    </w:tbl>
    <w:p w14:paraId="7AB33F27" w14:textId="77777777" w:rsidR="001D1387" w:rsidRPr="00A61C7B" w:rsidRDefault="001D1387" w:rsidP="00D56E4C">
      <w:pPr>
        <w:rPr>
          <w:rFonts w:ascii="Arial" w:hAnsi="Arial" w:cs="Arial"/>
          <w:sz w:val="24"/>
          <w:szCs w:val="24"/>
        </w:rPr>
      </w:pPr>
    </w:p>
    <w:p w14:paraId="498AC363"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A2. Operating Profit Margin</w:t>
      </w:r>
    </w:p>
    <w:p w14:paraId="6B768F7E" w14:textId="77777777" w:rsidR="00126470" w:rsidRPr="00A61C7B" w:rsidRDefault="00126470" w:rsidP="00126470">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Operating Margin = Operating Income ÷ Net Sales ×100</w:t>
      </w:r>
    </w:p>
    <w:tbl>
      <w:tblPr>
        <w:tblW w:w="801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0"/>
        <w:gridCol w:w="3520"/>
        <w:gridCol w:w="1562"/>
        <w:gridCol w:w="1910"/>
      </w:tblGrid>
      <w:tr w:rsidR="00126470" w:rsidRPr="00A61C7B" w14:paraId="2808FB45" w14:textId="77777777" w:rsidTr="00126470">
        <w:trPr>
          <w:trHeight w:val="526"/>
          <w:tblHeader/>
          <w:tblCellSpacing w:w="15" w:type="dxa"/>
        </w:trPr>
        <w:tc>
          <w:tcPr>
            <w:tcW w:w="0" w:type="auto"/>
            <w:vAlign w:val="center"/>
            <w:hideMark/>
          </w:tcPr>
          <w:p w14:paraId="3E6BCF82"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49047615"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Operating Income</w:t>
            </w:r>
          </w:p>
        </w:tc>
        <w:tc>
          <w:tcPr>
            <w:tcW w:w="0" w:type="auto"/>
            <w:vAlign w:val="center"/>
            <w:hideMark/>
          </w:tcPr>
          <w:p w14:paraId="4B32E4E3"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Sales</w:t>
            </w:r>
          </w:p>
        </w:tc>
        <w:tc>
          <w:tcPr>
            <w:tcW w:w="0" w:type="auto"/>
            <w:vAlign w:val="center"/>
            <w:hideMark/>
          </w:tcPr>
          <w:p w14:paraId="7A83A976"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Margin %</w:t>
            </w:r>
          </w:p>
        </w:tc>
      </w:tr>
      <w:tr w:rsidR="00126470" w:rsidRPr="00A61C7B" w14:paraId="0F11136C" w14:textId="77777777" w:rsidTr="00126470">
        <w:trPr>
          <w:trHeight w:val="526"/>
          <w:tblCellSpacing w:w="15" w:type="dxa"/>
        </w:trPr>
        <w:tc>
          <w:tcPr>
            <w:tcW w:w="0" w:type="auto"/>
            <w:vAlign w:val="center"/>
            <w:hideMark/>
          </w:tcPr>
          <w:p w14:paraId="7B9C5304" w14:textId="77777777" w:rsidR="00126470" w:rsidRPr="00A61C7B" w:rsidRDefault="00126470" w:rsidP="00126470">
            <w:pPr>
              <w:rPr>
                <w:rFonts w:ascii="Arial" w:hAnsi="Arial" w:cs="Arial"/>
                <w:sz w:val="24"/>
                <w:szCs w:val="24"/>
              </w:rPr>
            </w:pPr>
            <w:r w:rsidRPr="00A61C7B">
              <w:rPr>
                <w:rFonts w:ascii="Arial" w:hAnsi="Arial" w:cs="Arial"/>
                <w:sz w:val="24"/>
                <w:szCs w:val="24"/>
              </w:rPr>
              <w:t>2020</w:t>
            </w:r>
          </w:p>
        </w:tc>
        <w:tc>
          <w:tcPr>
            <w:tcW w:w="0" w:type="auto"/>
            <w:vAlign w:val="center"/>
            <w:hideMark/>
          </w:tcPr>
          <w:p w14:paraId="3729AF33" w14:textId="77777777" w:rsidR="00126470" w:rsidRPr="00A61C7B" w:rsidRDefault="00126470" w:rsidP="00126470">
            <w:pPr>
              <w:rPr>
                <w:rFonts w:ascii="Arial" w:hAnsi="Arial" w:cs="Arial"/>
                <w:sz w:val="24"/>
                <w:szCs w:val="24"/>
              </w:rPr>
            </w:pPr>
            <w:r w:rsidRPr="00A61C7B">
              <w:rPr>
                <w:rFonts w:ascii="Arial" w:hAnsi="Arial" w:cs="Arial"/>
                <w:sz w:val="24"/>
                <w:szCs w:val="24"/>
              </w:rPr>
              <w:t>37,267</w:t>
            </w:r>
          </w:p>
        </w:tc>
        <w:tc>
          <w:tcPr>
            <w:tcW w:w="0" w:type="auto"/>
            <w:vAlign w:val="center"/>
            <w:hideMark/>
          </w:tcPr>
          <w:p w14:paraId="5532FCFC" w14:textId="77777777" w:rsidR="00126470" w:rsidRPr="00A61C7B" w:rsidRDefault="00126470" w:rsidP="00126470">
            <w:pPr>
              <w:rPr>
                <w:rFonts w:ascii="Arial" w:hAnsi="Arial" w:cs="Arial"/>
                <w:sz w:val="24"/>
                <w:szCs w:val="24"/>
              </w:rPr>
            </w:pPr>
            <w:r w:rsidRPr="00A61C7B">
              <w:rPr>
                <w:rFonts w:ascii="Arial" w:hAnsi="Arial" w:cs="Arial"/>
                <w:sz w:val="24"/>
                <w:szCs w:val="24"/>
              </w:rPr>
              <w:t>614,680</w:t>
            </w:r>
          </w:p>
        </w:tc>
        <w:tc>
          <w:tcPr>
            <w:tcW w:w="0" w:type="auto"/>
            <w:vAlign w:val="center"/>
            <w:hideMark/>
          </w:tcPr>
          <w:p w14:paraId="20203800" w14:textId="77777777" w:rsidR="00126470" w:rsidRPr="00A61C7B" w:rsidRDefault="00126470" w:rsidP="00126470">
            <w:pPr>
              <w:rPr>
                <w:rFonts w:ascii="Arial" w:hAnsi="Arial" w:cs="Arial"/>
                <w:sz w:val="24"/>
                <w:szCs w:val="24"/>
              </w:rPr>
            </w:pPr>
            <w:r w:rsidRPr="00A61C7B">
              <w:rPr>
                <w:rFonts w:ascii="Arial" w:hAnsi="Arial" w:cs="Arial"/>
                <w:b/>
                <w:bCs/>
                <w:sz w:val="24"/>
                <w:szCs w:val="24"/>
              </w:rPr>
              <w:t>6.1%</w:t>
            </w:r>
          </w:p>
        </w:tc>
      </w:tr>
      <w:tr w:rsidR="00126470" w:rsidRPr="00A61C7B" w14:paraId="15D4E11C" w14:textId="77777777" w:rsidTr="00126470">
        <w:trPr>
          <w:trHeight w:val="526"/>
          <w:tblCellSpacing w:w="15" w:type="dxa"/>
        </w:trPr>
        <w:tc>
          <w:tcPr>
            <w:tcW w:w="0" w:type="auto"/>
            <w:vAlign w:val="center"/>
            <w:hideMark/>
          </w:tcPr>
          <w:p w14:paraId="1D22CB49" w14:textId="77777777" w:rsidR="00126470" w:rsidRPr="00A61C7B" w:rsidRDefault="00126470" w:rsidP="00126470">
            <w:pPr>
              <w:rPr>
                <w:rFonts w:ascii="Arial" w:hAnsi="Arial" w:cs="Arial"/>
                <w:sz w:val="24"/>
                <w:szCs w:val="24"/>
              </w:rPr>
            </w:pPr>
            <w:r w:rsidRPr="00A61C7B">
              <w:rPr>
                <w:rFonts w:ascii="Arial" w:hAnsi="Arial" w:cs="Arial"/>
                <w:sz w:val="24"/>
                <w:szCs w:val="24"/>
              </w:rPr>
              <w:lastRenderedPageBreak/>
              <w:t>2021</w:t>
            </w:r>
          </w:p>
        </w:tc>
        <w:tc>
          <w:tcPr>
            <w:tcW w:w="0" w:type="auto"/>
            <w:vAlign w:val="center"/>
            <w:hideMark/>
          </w:tcPr>
          <w:p w14:paraId="5ADD7A12" w14:textId="77777777" w:rsidR="00126470" w:rsidRPr="00A61C7B" w:rsidRDefault="00126470" w:rsidP="00126470">
            <w:pPr>
              <w:rPr>
                <w:rFonts w:ascii="Arial" w:hAnsi="Arial" w:cs="Arial"/>
                <w:sz w:val="24"/>
                <w:szCs w:val="24"/>
              </w:rPr>
            </w:pPr>
            <w:r w:rsidRPr="00A61C7B">
              <w:rPr>
                <w:rFonts w:ascii="Arial" w:hAnsi="Arial" w:cs="Arial"/>
                <w:sz w:val="24"/>
                <w:szCs w:val="24"/>
              </w:rPr>
              <w:t>23,253</w:t>
            </w:r>
          </w:p>
        </w:tc>
        <w:tc>
          <w:tcPr>
            <w:tcW w:w="0" w:type="auto"/>
            <w:vAlign w:val="center"/>
            <w:hideMark/>
          </w:tcPr>
          <w:p w14:paraId="7DA0FA79" w14:textId="77777777" w:rsidR="00126470" w:rsidRPr="00A61C7B" w:rsidRDefault="00126470" w:rsidP="00126470">
            <w:pPr>
              <w:rPr>
                <w:rFonts w:ascii="Arial" w:hAnsi="Arial" w:cs="Arial"/>
                <w:sz w:val="24"/>
                <w:szCs w:val="24"/>
              </w:rPr>
            </w:pPr>
            <w:r w:rsidRPr="00A61C7B">
              <w:rPr>
                <w:rFonts w:ascii="Arial" w:hAnsi="Arial" w:cs="Arial"/>
                <w:sz w:val="24"/>
                <w:szCs w:val="24"/>
              </w:rPr>
              <w:t>601,602</w:t>
            </w:r>
          </w:p>
        </w:tc>
        <w:tc>
          <w:tcPr>
            <w:tcW w:w="0" w:type="auto"/>
            <w:vAlign w:val="center"/>
            <w:hideMark/>
          </w:tcPr>
          <w:p w14:paraId="23B5F06A" w14:textId="77777777" w:rsidR="00126470" w:rsidRPr="00A61C7B" w:rsidRDefault="00126470" w:rsidP="00126470">
            <w:pPr>
              <w:rPr>
                <w:rFonts w:ascii="Arial" w:hAnsi="Arial" w:cs="Arial"/>
                <w:sz w:val="24"/>
                <w:szCs w:val="24"/>
              </w:rPr>
            </w:pPr>
            <w:r w:rsidRPr="00A61C7B">
              <w:rPr>
                <w:rFonts w:ascii="Arial" w:hAnsi="Arial" w:cs="Arial"/>
                <w:sz w:val="24"/>
                <w:szCs w:val="24"/>
              </w:rPr>
              <w:t>3.9%</w:t>
            </w:r>
          </w:p>
        </w:tc>
      </w:tr>
      <w:tr w:rsidR="00126470" w:rsidRPr="00A61C7B" w14:paraId="429EEB6F" w14:textId="77777777" w:rsidTr="00126470">
        <w:trPr>
          <w:trHeight w:val="526"/>
          <w:tblCellSpacing w:w="15" w:type="dxa"/>
        </w:trPr>
        <w:tc>
          <w:tcPr>
            <w:tcW w:w="0" w:type="auto"/>
            <w:vAlign w:val="center"/>
            <w:hideMark/>
          </w:tcPr>
          <w:p w14:paraId="22CCB768" w14:textId="77777777" w:rsidR="00126470" w:rsidRPr="00A61C7B" w:rsidRDefault="00126470" w:rsidP="00126470">
            <w:pPr>
              <w:rPr>
                <w:rFonts w:ascii="Arial" w:hAnsi="Arial" w:cs="Arial"/>
                <w:sz w:val="24"/>
                <w:szCs w:val="24"/>
              </w:rPr>
            </w:pPr>
            <w:r w:rsidRPr="00A61C7B">
              <w:rPr>
                <w:rFonts w:ascii="Arial" w:hAnsi="Arial" w:cs="Arial"/>
                <w:sz w:val="24"/>
                <w:szCs w:val="24"/>
              </w:rPr>
              <w:t>2022</w:t>
            </w:r>
          </w:p>
        </w:tc>
        <w:tc>
          <w:tcPr>
            <w:tcW w:w="0" w:type="auto"/>
            <w:vAlign w:val="center"/>
            <w:hideMark/>
          </w:tcPr>
          <w:p w14:paraId="22A4C828" w14:textId="77777777" w:rsidR="00126470" w:rsidRPr="00A61C7B" w:rsidRDefault="00126470" w:rsidP="00126470">
            <w:pPr>
              <w:rPr>
                <w:rFonts w:ascii="Arial" w:hAnsi="Arial" w:cs="Arial"/>
                <w:sz w:val="24"/>
                <w:szCs w:val="24"/>
              </w:rPr>
            </w:pPr>
            <w:r w:rsidRPr="00A61C7B">
              <w:rPr>
                <w:rFonts w:ascii="Arial" w:hAnsi="Arial" w:cs="Arial"/>
                <w:sz w:val="24"/>
                <w:szCs w:val="24"/>
              </w:rPr>
              <w:t>14,548</w:t>
            </w:r>
          </w:p>
        </w:tc>
        <w:tc>
          <w:tcPr>
            <w:tcW w:w="0" w:type="auto"/>
            <w:vAlign w:val="center"/>
            <w:hideMark/>
          </w:tcPr>
          <w:p w14:paraId="269F62ED" w14:textId="77777777" w:rsidR="00126470" w:rsidRPr="00A61C7B" w:rsidRDefault="00126470" w:rsidP="00126470">
            <w:pPr>
              <w:rPr>
                <w:rFonts w:ascii="Arial" w:hAnsi="Arial" w:cs="Arial"/>
                <w:sz w:val="24"/>
                <w:szCs w:val="24"/>
              </w:rPr>
            </w:pPr>
            <w:r w:rsidRPr="00A61C7B">
              <w:rPr>
                <w:rFonts w:ascii="Arial" w:hAnsi="Arial" w:cs="Arial"/>
                <w:sz w:val="24"/>
                <w:szCs w:val="24"/>
              </w:rPr>
              <w:t>542,751</w:t>
            </w:r>
          </w:p>
        </w:tc>
        <w:tc>
          <w:tcPr>
            <w:tcW w:w="0" w:type="auto"/>
            <w:vAlign w:val="center"/>
            <w:hideMark/>
          </w:tcPr>
          <w:p w14:paraId="4BA2E102" w14:textId="77777777" w:rsidR="00126470" w:rsidRPr="00A61C7B" w:rsidRDefault="00126470" w:rsidP="00126470">
            <w:pPr>
              <w:rPr>
                <w:rFonts w:ascii="Arial" w:hAnsi="Arial" w:cs="Arial"/>
                <w:sz w:val="24"/>
                <w:szCs w:val="24"/>
              </w:rPr>
            </w:pPr>
            <w:r w:rsidRPr="00A61C7B">
              <w:rPr>
                <w:rFonts w:ascii="Arial" w:hAnsi="Arial" w:cs="Arial"/>
                <w:sz w:val="24"/>
                <w:szCs w:val="24"/>
              </w:rPr>
              <w:t>2.7%</w:t>
            </w:r>
          </w:p>
        </w:tc>
      </w:tr>
      <w:tr w:rsidR="00126470" w:rsidRPr="00A61C7B" w14:paraId="69128F6B" w14:textId="77777777" w:rsidTr="00126470">
        <w:trPr>
          <w:trHeight w:val="526"/>
          <w:tblCellSpacing w:w="15" w:type="dxa"/>
        </w:trPr>
        <w:tc>
          <w:tcPr>
            <w:tcW w:w="0" w:type="auto"/>
            <w:vAlign w:val="center"/>
            <w:hideMark/>
          </w:tcPr>
          <w:p w14:paraId="65BAD5C4" w14:textId="77777777" w:rsidR="00126470" w:rsidRPr="00A61C7B" w:rsidRDefault="00126470" w:rsidP="00126470">
            <w:pPr>
              <w:rPr>
                <w:rFonts w:ascii="Arial" w:hAnsi="Arial" w:cs="Arial"/>
                <w:sz w:val="24"/>
                <w:szCs w:val="24"/>
              </w:rPr>
            </w:pPr>
            <w:r w:rsidRPr="00A61C7B">
              <w:rPr>
                <w:rFonts w:ascii="Arial" w:hAnsi="Arial" w:cs="Arial"/>
                <w:sz w:val="24"/>
                <w:szCs w:val="24"/>
              </w:rPr>
              <w:t>2023</w:t>
            </w:r>
          </w:p>
        </w:tc>
        <w:tc>
          <w:tcPr>
            <w:tcW w:w="0" w:type="auto"/>
            <w:vAlign w:val="center"/>
            <w:hideMark/>
          </w:tcPr>
          <w:p w14:paraId="4BA7B53E" w14:textId="77777777" w:rsidR="00126470" w:rsidRPr="00A61C7B" w:rsidRDefault="00126470" w:rsidP="00126470">
            <w:pPr>
              <w:rPr>
                <w:rFonts w:ascii="Arial" w:hAnsi="Arial" w:cs="Arial"/>
                <w:sz w:val="24"/>
                <w:szCs w:val="24"/>
              </w:rPr>
            </w:pPr>
            <w:r w:rsidRPr="00A61C7B">
              <w:rPr>
                <w:rFonts w:ascii="Arial" w:hAnsi="Arial" w:cs="Arial"/>
                <w:sz w:val="24"/>
                <w:szCs w:val="24"/>
              </w:rPr>
              <w:t>–85,301</w:t>
            </w:r>
          </w:p>
        </w:tc>
        <w:tc>
          <w:tcPr>
            <w:tcW w:w="0" w:type="auto"/>
            <w:vAlign w:val="center"/>
            <w:hideMark/>
          </w:tcPr>
          <w:p w14:paraId="7BE0DAB8" w14:textId="77777777" w:rsidR="00126470" w:rsidRPr="00A61C7B" w:rsidRDefault="00126470" w:rsidP="00126470">
            <w:pPr>
              <w:rPr>
                <w:rFonts w:ascii="Arial" w:hAnsi="Arial" w:cs="Arial"/>
                <w:sz w:val="24"/>
                <w:szCs w:val="24"/>
              </w:rPr>
            </w:pPr>
            <w:r w:rsidRPr="00A61C7B">
              <w:rPr>
                <w:rFonts w:ascii="Arial" w:hAnsi="Arial" w:cs="Arial"/>
                <w:sz w:val="24"/>
                <w:szCs w:val="24"/>
              </w:rPr>
              <w:t>420,457</w:t>
            </w:r>
          </w:p>
        </w:tc>
        <w:tc>
          <w:tcPr>
            <w:tcW w:w="0" w:type="auto"/>
            <w:vAlign w:val="center"/>
            <w:hideMark/>
          </w:tcPr>
          <w:p w14:paraId="7C33C4D1" w14:textId="77777777" w:rsidR="00126470" w:rsidRPr="00A61C7B" w:rsidRDefault="00126470" w:rsidP="00126470">
            <w:pPr>
              <w:rPr>
                <w:rFonts w:ascii="Arial" w:hAnsi="Arial" w:cs="Arial"/>
                <w:sz w:val="24"/>
                <w:szCs w:val="24"/>
              </w:rPr>
            </w:pPr>
            <w:r w:rsidRPr="00A61C7B">
              <w:rPr>
                <w:rFonts w:ascii="Arial" w:hAnsi="Arial" w:cs="Arial"/>
                <w:sz w:val="24"/>
                <w:szCs w:val="24"/>
              </w:rPr>
              <w:t>–20.3%</w:t>
            </w:r>
          </w:p>
        </w:tc>
      </w:tr>
      <w:tr w:rsidR="00126470" w:rsidRPr="00A61C7B" w14:paraId="61999D52" w14:textId="77777777" w:rsidTr="00126470">
        <w:trPr>
          <w:trHeight w:val="540"/>
          <w:tblCellSpacing w:w="15" w:type="dxa"/>
        </w:trPr>
        <w:tc>
          <w:tcPr>
            <w:tcW w:w="0" w:type="auto"/>
            <w:vAlign w:val="center"/>
            <w:hideMark/>
          </w:tcPr>
          <w:p w14:paraId="0814E1B4" w14:textId="77777777" w:rsidR="00126470" w:rsidRPr="00A61C7B" w:rsidRDefault="00126470" w:rsidP="00126470">
            <w:pPr>
              <w:rPr>
                <w:rFonts w:ascii="Arial" w:hAnsi="Arial" w:cs="Arial"/>
                <w:sz w:val="24"/>
                <w:szCs w:val="24"/>
              </w:rPr>
            </w:pPr>
            <w:r w:rsidRPr="00A61C7B">
              <w:rPr>
                <w:rFonts w:ascii="Arial" w:hAnsi="Arial" w:cs="Arial"/>
                <w:sz w:val="24"/>
                <w:szCs w:val="24"/>
              </w:rPr>
              <w:t>2024</w:t>
            </w:r>
          </w:p>
        </w:tc>
        <w:tc>
          <w:tcPr>
            <w:tcW w:w="0" w:type="auto"/>
            <w:vAlign w:val="center"/>
            <w:hideMark/>
          </w:tcPr>
          <w:p w14:paraId="24236419" w14:textId="77777777" w:rsidR="00126470" w:rsidRPr="00A61C7B" w:rsidRDefault="00126470" w:rsidP="00126470">
            <w:pPr>
              <w:rPr>
                <w:rFonts w:ascii="Arial" w:hAnsi="Arial" w:cs="Arial"/>
                <w:sz w:val="24"/>
                <w:szCs w:val="24"/>
              </w:rPr>
            </w:pPr>
            <w:r w:rsidRPr="00A61C7B">
              <w:rPr>
                <w:rFonts w:ascii="Arial" w:hAnsi="Arial" w:cs="Arial"/>
                <w:sz w:val="24"/>
                <w:szCs w:val="24"/>
              </w:rPr>
              <w:t>–15,297</w:t>
            </w:r>
          </w:p>
        </w:tc>
        <w:tc>
          <w:tcPr>
            <w:tcW w:w="0" w:type="auto"/>
            <w:vAlign w:val="center"/>
            <w:hideMark/>
          </w:tcPr>
          <w:p w14:paraId="7CC3E546" w14:textId="77777777" w:rsidR="00126470" w:rsidRPr="00A61C7B" w:rsidRDefault="00126470" w:rsidP="00126470">
            <w:pPr>
              <w:rPr>
                <w:rFonts w:ascii="Arial" w:hAnsi="Arial" w:cs="Arial"/>
                <w:sz w:val="24"/>
                <w:szCs w:val="24"/>
              </w:rPr>
            </w:pPr>
            <w:r w:rsidRPr="00A61C7B">
              <w:rPr>
                <w:rFonts w:ascii="Arial" w:hAnsi="Arial" w:cs="Arial"/>
                <w:sz w:val="24"/>
                <w:szCs w:val="24"/>
              </w:rPr>
              <w:t>394,879</w:t>
            </w:r>
          </w:p>
        </w:tc>
        <w:tc>
          <w:tcPr>
            <w:tcW w:w="0" w:type="auto"/>
            <w:vAlign w:val="center"/>
            <w:hideMark/>
          </w:tcPr>
          <w:p w14:paraId="023FB89A" w14:textId="77777777" w:rsidR="00126470" w:rsidRPr="00A61C7B" w:rsidRDefault="00126470" w:rsidP="00126470">
            <w:pPr>
              <w:rPr>
                <w:rFonts w:ascii="Arial" w:hAnsi="Arial" w:cs="Arial"/>
                <w:sz w:val="24"/>
                <w:szCs w:val="24"/>
              </w:rPr>
            </w:pPr>
            <w:r w:rsidRPr="00A61C7B">
              <w:rPr>
                <w:rFonts w:ascii="Arial" w:hAnsi="Arial" w:cs="Arial"/>
                <w:b/>
                <w:bCs/>
                <w:sz w:val="24"/>
                <w:szCs w:val="24"/>
              </w:rPr>
              <w:t>–3.9%</w:t>
            </w:r>
          </w:p>
        </w:tc>
      </w:tr>
    </w:tbl>
    <w:p w14:paraId="5D354787" w14:textId="77777777" w:rsidR="00CA0687" w:rsidRPr="00A61C7B" w:rsidRDefault="00CA0687" w:rsidP="00CA0687">
      <w:pPr>
        <w:rPr>
          <w:rFonts w:ascii="Arial" w:hAnsi="Arial" w:cs="Arial"/>
          <w:sz w:val="24"/>
          <w:szCs w:val="24"/>
        </w:rPr>
      </w:pPr>
    </w:p>
    <w:p w14:paraId="6005F6BC"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A3. Net Profit Margin</w:t>
      </w:r>
    </w:p>
    <w:p w14:paraId="5FD76B54" w14:textId="77777777" w:rsidR="00126470" w:rsidRPr="00A61C7B" w:rsidRDefault="00126470" w:rsidP="00126470">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Net Margin = Net Income ÷ Sales ×100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374"/>
        <w:gridCol w:w="948"/>
        <w:gridCol w:w="1162"/>
      </w:tblGrid>
      <w:tr w:rsidR="00126470" w:rsidRPr="00A61C7B" w14:paraId="5E70746C" w14:textId="77777777" w:rsidTr="00126470">
        <w:trPr>
          <w:tblHeader/>
          <w:tblCellSpacing w:w="15" w:type="dxa"/>
        </w:trPr>
        <w:tc>
          <w:tcPr>
            <w:tcW w:w="0" w:type="auto"/>
            <w:vAlign w:val="center"/>
            <w:hideMark/>
          </w:tcPr>
          <w:p w14:paraId="663D57F8"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5A64B8DB"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Net Income</w:t>
            </w:r>
          </w:p>
        </w:tc>
        <w:tc>
          <w:tcPr>
            <w:tcW w:w="0" w:type="auto"/>
            <w:vAlign w:val="center"/>
            <w:hideMark/>
          </w:tcPr>
          <w:p w14:paraId="65149BBF"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Sales</w:t>
            </w:r>
          </w:p>
        </w:tc>
        <w:tc>
          <w:tcPr>
            <w:tcW w:w="0" w:type="auto"/>
            <w:vAlign w:val="center"/>
            <w:hideMark/>
          </w:tcPr>
          <w:p w14:paraId="62A7E7B2"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Margin %</w:t>
            </w:r>
          </w:p>
        </w:tc>
      </w:tr>
      <w:tr w:rsidR="00126470" w:rsidRPr="00A61C7B" w14:paraId="4D120248" w14:textId="77777777" w:rsidTr="00126470">
        <w:trPr>
          <w:tblCellSpacing w:w="15" w:type="dxa"/>
        </w:trPr>
        <w:tc>
          <w:tcPr>
            <w:tcW w:w="0" w:type="auto"/>
            <w:vAlign w:val="center"/>
            <w:hideMark/>
          </w:tcPr>
          <w:p w14:paraId="1B2F4E7E" w14:textId="77777777" w:rsidR="00126470" w:rsidRPr="00A61C7B" w:rsidRDefault="00126470" w:rsidP="00126470">
            <w:pPr>
              <w:rPr>
                <w:rFonts w:ascii="Arial" w:hAnsi="Arial" w:cs="Arial"/>
                <w:sz w:val="24"/>
                <w:szCs w:val="24"/>
              </w:rPr>
            </w:pPr>
            <w:r w:rsidRPr="00A61C7B">
              <w:rPr>
                <w:rFonts w:ascii="Arial" w:hAnsi="Arial" w:cs="Arial"/>
                <w:sz w:val="24"/>
                <w:szCs w:val="24"/>
              </w:rPr>
              <w:t>2020</w:t>
            </w:r>
          </w:p>
        </w:tc>
        <w:tc>
          <w:tcPr>
            <w:tcW w:w="0" w:type="auto"/>
            <w:vAlign w:val="center"/>
            <w:hideMark/>
          </w:tcPr>
          <w:p w14:paraId="00E309E6" w14:textId="77777777" w:rsidR="00126470" w:rsidRPr="00A61C7B" w:rsidRDefault="00126470" w:rsidP="00126470">
            <w:pPr>
              <w:rPr>
                <w:rFonts w:ascii="Arial" w:hAnsi="Arial" w:cs="Arial"/>
                <w:sz w:val="24"/>
                <w:szCs w:val="24"/>
              </w:rPr>
            </w:pPr>
            <w:r w:rsidRPr="00A61C7B">
              <w:rPr>
                <w:rFonts w:ascii="Arial" w:hAnsi="Arial" w:cs="Arial"/>
                <w:sz w:val="24"/>
                <w:szCs w:val="24"/>
              </w:rPr>
              <w:t>38,572</w:t>
            </w:r>
          </w:p>
        </w:tc>
        <w:tc>
          <w:tcPr>
            <w:tcW w:w="0" w:type="auto"/>
            <w:vAlign w:val="center"/>
            <w:hideMark/>
          </w:tcPr>
          <w:p w14:paraId="20FF7308" w14:textId="77777777" w:rsidR="00126470" w:rsidRPr="00A61C7B" w:rsidRDefault="00126470" w:rsidP="00126470">
            <w:pPr>
              <w:rPr>
                <w:rFonts w:ascii="Arial" w:hAnsi="Arial" w:cs="Arial"/>
                <w:sz w:val="24"/>
                <w:szCs w:val="24"/>
              </w:rPr>
            </w:pPr>
            <w:r w:rsidRPr="00A61C7B">
              <w:rPr>
                <w:rFonts w:ascii="Arial" w:hAnsi="Arial" w:cs="Arial"/>
                <w:sz w:val="24"/>
                <w:szCs w:val="24"/>
              </w:rPr>
              <w:t>614,680</w:t>
            </w:r>
          </w:p>
        </w:tc>
        <w:tc>
          <w:tcPr>
            <w:tcW w:w="0" w:type="auto"/>
            <w:vAlign w:val="center"/>
            <w:hideMark/>
          </w:tcPr>
          <w:p w14:paraId="02ECAF69" w14:textId="77777777" w:rsidR="00126470" w:rsidRPr="00A61C7B" w:rsidRDefault="00126470" w:rsidP="00126470">
            <w:pPr>
              <w:rPr>
                <w:rFonts w:ascii="Arial" w:hAnsi="Arial" w:cs="Arial"/>
                <w:sz w:val="24"/>
                <w:szCs w:val="24"/>
              </w:rPr>
            </w:pPr>
            <w:r w:rsidRPr="00A61C7B">
              <w:rPr>
                <w:rFonts w:ascii="Arial" w:hAnsi="Arial" w:cs="Arial"/>
                <w:b/>
                <w:bCs/>
                <w:sz w:val="24"/>
                <w:szCs w:val="24"/>
              </w:rPr>
              <w:t>6.3%</w:t>
            </w:r>
          </w:p>
        </w:tc>
      </w:tr>
      <w:tr w:rsidR="00126470" w:rsidRPr="00A61C7B" w14:paraId="0518FF47" w14:textId="77777777" w:rsidTr="00126470">
        <w:trPr>
          <w:tblCellSpacing w:w="15" w:type="dxa"/>
        </w:trPr>
        <w:tc>
          <w:tcPr>
            <w:tcW w:w="0" w:type="auto"/>
            <w:vAlign w:val="center"/>
            <w:hideMark/>
          </w:tcPr>
          <w:p w14:paraId="46EE7005" w14:textId="77777777" w:rsidR="00126470" w:rsidRPr="00A61C7B" w:rsidRDefault="00126470" w:rsidP="00126470">
            <w:pPr>
              <w:rPr>
                <w:rFonts w:ascii="Arial" w:hAnsi="Arial" w:cs="Arial"/>
                <w:sz w:val="24"/>
                <w:szCs w:val="24"/>
              </w:rPr>
            </w:pPr>
            <w:r w:rsidRPr="00A61C7B">
              <w:rPr>
                <w:rFonts w:ascii="Arial" w:hAnsi="Arial" w:cs="Arial"/>
                <w:sz w:val="24"/>
                <w:szCs w:val="24"/>
              </w:rPr>
              <w:t>2021</w:t>
            </w:r>
          </w:p>
        </w:tc>
        <w:tc>
          <w:tcPr>
            <w:tcW w:w="0" w:type="auto"/>
            <w:vAlign w:val="center"/>
            <w:hideMark/>
          </w:tcPr>
          <w:p w14:paraId="444C392C" w14:textId="77777777" w:rsidR="00126470" w:rsidRPr="00A61C7B" w:rsidRDefault="00126470" w:rsidP="00126470">
            <w:pPr>
              <w:rPr>
                <w:rFonts w:ascii="Arial" w:hAnsi="Arial" w:cs="Arial"/>
                <w:sz w:val="24"/>
                <w:szCs w:val="24"/>
              </w:rPr>
            </w:pPr>
            <w:r w:rsidRPr="00A61C7B">
              <w:rPr>
                <w:rFonts w:ascii="Arial" w:hAnsi="Arial" w:cs="Arial"/>
                <w:sz w:val="24"/>
                <w:szCs w:val="24"/>
              </w:rPr>
              <w:t>5,301</w:t>
            </w:r>
          </w:p>
        </w:tc>
        <w:tc>
          <w:tcPr>
            <w:tcW w:w="0" w:type="auto"/>
            <w:vAlign w:val="center"/>
            <w:hideMark/>
          </w:tcPr>
          <w:p w14:paraId="3B3A2028" w14:textId="77777777" w:rsidR="00126470" w:rsidRPr="00A61C7B" w:rsidRDefault="00126470" w:rsidP="00126470">
            <w:pPr>
              <w:rPr>
                <w:rFonts w:ascii="Arial" w:hAnsi="Arial" w:cs="Arial"/>
                <w:sz w:val="24"/>
                <w:szCs w:val="24"/>
              </w:rPr>
            </w:pPr>
            <w:r w:rsidRPr="00A61C7B">
              <w:rPr>
                <w:rFonts w:ascii="Arial" w:hAnsi="Arial" w:cs="Arial"/>
                <w:sz w:val="24"/>
                <w:szCs w:val="24"/>
              </w:rPr>
              <w:t>601,602</w:t>
            </w:r>
          </w:p>
        </w:tc>
        <w:tc>
          <w:tcPr>
            <w:tcW w:w="0" w:type="auto"/>
            <w:vAlign w:val="center"/>
            <w:hideMark/>
          </w:tcPr>
          <w:p w14:paraId="3FF069D6" w14:textId="77777777" w:rsidR="00126470" w:rsidRPr="00A61C7B" w:rsidRDefault="00126470" w:rsidP="00126470">
            <w:pPr>
              <w:rPr>
                <w:rFonts w:ascii="Arial" w:hAnsi="Arial" w:cs="Arial"/>
                <w:sz w:val="24"/>
                <w:szCs w:val="24"/>
              </w:rPr>
            </w:pPr>
            <w:r w:rsidRPr="00A61C7B">
              <w:rPr>
                <w:rFonts w:ascii="Arial" w:hAnsi="Arial" w:cs="Arial"/>
                <w:sz w:val="24"/>
                <w:szCs w:val="24"/>
              </w:rPr>
              <w:t>0.9%</w:t>
            </w:r>
          </w:p>
        </w:tc>
      </w:tr>
      <w:tr w:rsidR="00126470" w:rsidRPr="00A61C7B" w14:paraId="43BD5B8F" w14:textId="77777777" w:rsidTr="00126470">
        <w:trPr>
          <w:tblCellSpacing w:w="15" w:type="dxa"/>
        </w:trPr>
        <w:tc>
          <w:tcPr>
            <w:tcW w:w="0" w:type="auto"/>
            <w:vAlign w:val="center"/>
            <w:hideMark/>
          </w:tcPr>
          <w:p w14:paraId="2B05F3AD" w14:textId="77777777" w:rsidR="00126470" w:rsidRPr="00A61C7B" w:rsidRDefault="00126470" w:rsidP="00126470">
            <w:pPr>
              <w:rPr>
                <w:rFonts w:ascii="Arial" w:hAnsi="Arial" w:cs="Arial"/>
                <w:sz w:val="24"/>
                <w:szCs w:val="24"/>
              </w:rPr>
            </w:pPr>
            <w:r w:rsidRPr="00A61C7B">
              <w:rPr>
                <w:rFonts w:ascii="Arial" w:hAnsi="Arial" w:cs="Arial"/>
                <w:sz w:val="24"/>
                <w:szCs w:val="24"/>
              </w:rPr>
              <w:t>2022</w:t>
            </w:r>
          </w:p>
        </w:tc>
        <w:tc>
          <w:tcPr>
            <w:tcW w:w="0" w:type="auto"/>
            <w:vAlign w:val="center"/>
            <w:hideMark/>
          </w:tcPr>
          <w:p w14:paraId="1E62061F" w14:textId="77777777" w:rsidR="00126470" w:rsidRPr="00A61C7B" w:rsidRDefault="00126470" w:rsidP="00126470">
            <w:pPr>
              <w:rPr>
                <w:rFonts w:ascii="Arial" w:hAnsi="Arial" w:cs="Arial"/>
                <w:sz w:val="24"/>
                <w:szCs w:val="24"/>
              </w:rPr>
            </w:pPr>
            <w:r w:rsidRPr="00A61C7B">
              <w:rPr>
                <w:rFonts w:ascii="Arial" w:hAnsi="Arial" w:cs="Arial"/>
                <w:sz w:val="24"/>
                <w:szCs w:val="24"/>
              </w:rPr>
              <w:t>407</w:t>
            </w:r>
          </w:p>
        </w:tc>
        <w:tc>
          <w:tcPr>
            <w:tcW w:w="0" w:type="auto"/>
            <w:vAlign w:val="center"/>
            <w:hideMark/>
          </w:tcPr>
          <w:p w14:paraId="319197AC" w14:textId="77777777" w:rsidR="00126470" w:rsidRPr="00A61C7B" w:rsidRDefault="00126470" w:rsidP="00126470">
            <w:pPr>
              <w:rPr>
                <w:rFonts w:ascii="Arial" w:hAnsi="Arial" w:cs="Arial"/>
                <w:sz w:val="24"/>
                <w:szCs w:val="24"/>
              </w:rPr>
            </w:pPr>
            <w:r w:rsidRPr="00A61C7B">
              <w:rPr>
                <w:rFonts w:ascii="Arial" w:hAnsi="Arial" w:cs="Arial"/>
                <w:sz w:val="24"/>
                <w:szCs w:val="24"/>
              </w:rPr>
              <w:t>542,751</w:t>
            </w:r>
          </w:p>
        </w:tc>
        <w:tc>
          <w:tcPr>
            <w:tcW w:w="0" w:type="auto"/>
            <w:vAlign w:val="center"/>
            <w:hideMark/>
          </w:tcPr>
          <w:p w14:paraId="3974751B" w14:textId="77777777" w:rsidR="00126470" w:rsidRPr="00A61C7B" w:rsidRDefault="00126470" w:rsidP="00126470">
            <w:pPr>
              <w:rPr>
                <w:rFonts w:ascii="Arial" w:hAnsi="Arial" w:cs="Arial"/>
                <w:sz w:val="24"/>
                <w:szCs w:val="24"/>
              </w:rPr>
            </w:pPr>
            <w:r w:rsidRPr="00A61C7B">
              <w:rPr>
                <w:rFonts w:ascii="Arial" w:hAnsi="Arial" w:cs="Arial"/>
                <w:sz w:val="24"/>
                <w:szCs w:val="24"/>
              </w:rPr>
              <w:t>0.07%</w:t>
            </w:r>
          </w:p>
        </w:tc>
      </w:tr>
      <w:tr w:rsidR="00126470" w:rsidRPr="00A61C7B" w14:paraId="3ACB3688" w14:textId="77777777" w:rsidTr="00126470">
        <w:trPr>
          <w:tblCellSpacing w:w="15" w:type="dxa"/>
        </w:trPr>
        <w:tc>
          <w:tcPr>
            <w:tcW w:w="0" w:type="auto"/>
            <w:vAlign w:val="center"/>
            <w:hideMark/>
          </w:tcPr>
          <w:p w14:paraId="526E531E" w14:textId="77777777" w:rsidR="00126470" w:rsidRPr="00A61C7B" w:rsidRDefault="00126470" w:rsidP="00126470">
            <w:pPr>
              <w:rPr>
                <w:rFonts w:ascii="Arial" w:hAnsi="Arial" w:cs="Arial"/>
                <w:sz w:val="24"/>
                <w:szCs w:val="24"/>
              </w:rPr>
            </w:pPr>
            <w:r w:rsidRPr="00A61C7B">
              <w:rPr>
                <w:rFonts w:ascii="Arial" w:hAnsi="Arial" w:cs="Arial"/>
                <w:sz w:val="24"/>
                <w:szCs w:val="24"/>
              </w:rPr>
              <w:t>2023</w:t>
            </w:r>
          </w:p>
        </w:tc>
        <w:tc>
          <w:tcPr>
            <w:tcW w:w="0" w:type="auto"/>
            <w:vAlign w:val="center"/>
            <w:hideMark/>
          </w:tcPr>
          <w:p w14:paraId="6D777B64" w14:textId="77777777" w:rsidR="00126470" w:rsidRPr="00A61C7B" w:rsidRDefault="00126470" w:rsidP="00126470">
            <w:pPr>
              <w:rPr>
                <w:rFonts w:ascii="Arial" w:hAnsi="Arial" w:cs="Arial"/>
                <w:sz w:val="24"/>
                <w:szCs w:val="24"/>
              </w:rPr>
            </w:pPr>
            <w:r w:rsidRPr="00A61C7B">
              <w:rPr>
                <w:rFonts w:ascii="Arial" w:hAnsi="Arial" w:cs="Arial"/>
                <w:sz w:val="24"/>
                <w:szCs w:val="24"/>
              </w:rPr>
              <w:t>–98,238</w:t>
            </w:r>
          </w:p>
        </w:tc>
        <w:tc>
          <w:tcPr>
            <w:tcW w:w="0" w:type="auto"/>
            <w:vAlign w:val="center"/>
            <w:hideMark/>
          </w:tcPr>
          <w:p w14:paraId="1BC58ED6" w14:textId="77777777" w:rsidR="00126470" w:rsidRPr="00A61C7B" w:rsidRDefault="00126470" w:rsidP="00126470">
            <w:pPr>
              <w:rPr>
                <w:rFonts w:ascii="Arial" w:hAnsi="Arial" w:cs="Arial"/>
                <w:sz w:val="24"/>
                <w:szCs w:val="24"/>
              </w:rPr>
            </w:pPr>
            <w:r w:rsidRPr="00A61C7B">
              <w:rPr>
                <w:rFonts w:ascii="Arial" w:hAnsi="Arial" w:cs="Arial"/>
                <w:sz w:val="24"/>
                <w:szCs w:val="24"/>
              </w:rPr>
              <w:t>420,457</w:t>
            </w:r>
          </w:p>
        </w:tc>
        <w:tc>
          <w:tcPr>
            <w:tcW w:w="0" w:type="auto"/>
            <w:vAlign w:val="center"/>
            <w:hideMark/>
          </w:tcPr>
          <w:p w14:paraId="0505639D" w14:textId="77777777" w:rsidR="00126470" w:rsidRPr="00A61C7B" w:rsidRDefault="00126470" w:rsidP="00126470">
            <w:pPr>
              <w:rPr>
                <w:rFonts w:ascii="Arial" w:hAnsi="Arial" w:cs="Arial"/>
                <w:sz w:val="24"/>
                <w:szCs w:val="24"/>
              </w:rPr>
            </w:pPr>
            <w:r w:rsidRPr="00A61C7B">
              <w:rPr>
                <w:rFonts w:ascii="Arial" w:hAnsi="Arial" w:cs="Arial"/>
                <w:sz w:val="24"/>
                <w:szCs w:val="24"/>
              </w:rPr>
              <w:t>–23.4%</w:t>
            </w:r>
          </w:p>
        </w:tc>
      </w:tr>
      <w:tr w:rsidR="00126470" w:rsidRPr="00A61C7B" w14:paraId="60A28203" w14:textId="77777777" w:rsidTr="00126470">
        <w:trPr>
          <w:tblCellSpacing w:w="15" w:type="dxa"/>
        </w:trPr>
        <w:tc>
          <w:tcPr>
            <w:tcW w:w="0" w:type="auto"/>
            <w:vAlign w:val="center"/>
            <w:hideMark/>
          </w:tcPr>
          <w:p w14:paraId="20F7D799" w14:textId="77777777" w:rsidR="00126470" w:rsidRPr="00A61C7B" w:rsidRDefault="00126470" w:rsidP="00126470">
            <w:pPr>
              <w:rPr>
                <w:rFonts w:ascii="Arial" w:hAnsi="Arial" w:cs="Arial"/>
                <w:sz w:val="24"/>
                <w:szCs w:val="24"/>
              </w:rPr>
            </w:pPr>
            <w:r w:rsidRPr="00A61C7B">
              <w:rPr>
                <w:rFonts w:ascii="Arial" w:hAnsi="Arial" w:cs="Arial"/>
                <w:sz w:val="24"/>
                <w:szCs w:val="24"/>
              </w:rPr>
              <w:t>2024</w:t>
            </w:r>
          </w:p>
        </w:tc>
        <w:tc>
          <w:tcPr>
            <w:tcW w:w="0" w:type="auto"/>
            <w:vAlign w:val="center"/>
            <w:hideMark/>
          </w:tcPr>
          <w:p w14:paraId="5F16DA67" w14:textId="77777777" w:rsidR="00126470" w:rsidRPr="00A61C7B" w:rsidRDefault="00126470" w:rsidP="00126470">
            <w:pPr>
              <w:rPr>
                <w:rFonts w:ascii="Arial" w:hAnsi="Arial" w:cs="Arial"/>
                <w:sz w:val="24"/>
                <w:szCs w:val="24"/>
              </w:rPr>
            </w:pPr>
            <w:r w:rsidRPr="00A61C7B">
              <w:rPr>
                <w:rFonts w:ascii="Arial" w:hAnsi="Arial" w:cs="Arial"/>
                <w:sz w:val="24"/>
                <w:szCs w:val="24"/>
              </w:rPr>
              <w:t>–24,029</w:t>
            </w:r>
          </w:p>
        </w:tc>
        <w:tc>
          <w:tcPr>
            <w:tcW w:w="0" w:type="auto"/>
            <w:vAlign w:val="center"/>
            <w:hideMark/>
          </w:tcPr>
          <w:p w14:paraId="0AC588BF" w14:textId="77777777" w:rsidR="00126470" w:rsidRPr="00A61C7B" w:rsidRDefault="00126470" w:rsidP="00126470">
            <w:pPr>
              <w:rPr>
                <w:rFonts w:ascii="Arial" w:hAnsi="Arial" w:cs="Arial"/>
                <w:sz w:val="24"/>
                <w:szCs w:val="24"/>
              </w:rPr>
            </w:pPr>
            <w:r w:rsidRPr="00A61C7B">
              <w:rPr>
                <w:rFonts w:ascii="Arial" w:hAnsi="Arial" w:cs="Arial"/>
                <w:sz w:val="24"/>
                <w:szCs w:val="24"/>
              </w:rPr>
              <w:t>394,879</w:t>
            </w:r>
          </w:p>
        </w:tc>
        <w:tc>
          <w:tcPr>
            <w:tcW w:w="0" w:type="auto"/>
            <w:vAlign w:val="center"/>
            <w:hideMark/>
          </w:tcPr>
          <w:p w14:paraId="571BCD5E" w14:textId="77777777" w:rsidR="00126470" w:rsidRPr="00A61C7B" w:rsidRDefault="00126470" w:rsidP="00126470">
            <w:pPr>
              <w:rPr>
                <w:rFonts w:ascii="Arial" w:hAnsi="Arial" w:cs="Arial"/>
                <w:sz w:val="24"/>
                <w:szCs w:val="24"/>
              </w:rPr>
            </w:pPr>
            <w:r w:rsidRPr="00A61C7B">
              <w:rPr>
                <w:rFonts w:ascii="Arial" w:hAnsi="Arial" w:cs="Arial"/>
                <w:b/>
                <w:bCs/>
                <w:sz w:val="24"/>
                <w:szCs w:val="24"/>
              </w:rPr>
              <w:t>–6.1%</w:t>
            </w:r>
          </w:p>
        </w:tc>
      </w:tr>
    </w:tbl>
    <w:p w14:paraId="55629863" w14:textId="77777777" w:rsidR="00CA0687" w:rsidRPr="00A61C7B" w:rsidRDefault="00CA0687" w:rsidP="00CA0687">
      <w:pPr>
        <w:rPr>
          <w:rFonts w:ascii="Arial" w:hAnsi="Arial" w:cs="Arial"/>
          <w:sz w:val="24"/>
          <w:szCs w:val="24"/>
        </w:rPr>
      </w:pPr>
    </w:p>
    <w:p w14:paraId="427CEC00" w14:textId="77777777" w:rsidR="00CA0687" w:rsidRPr="00A61C7B" w:rsidRDefault="00CA0687" w:rsidP="00CA0687">
      <w:pPr>
        <w:rPr>
          <w:rFonts w:ascii="Arial" w:hAnsi="Arial" w:cs="Arial"/>
          <w:sz w:val="24"/>
          <w:szCs w:val="24"/>
        </w:rPr>
      </w:pPr>
    </w:p>
    <w:p w14:paraId="4D769444"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lastRenderedPageBreak/>
        <w:t>A4. Return on Assets (ROA)</w:t>
      </w:r>
    </w:p>
    <w:p w14:paraId="5922CD7E" w14:textId="77777777" w:rsidR="00126470" w:rsidRPr="00A61C7B" w:rsidRDefault="00126470" w:rsidP="00126470">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ROA = Net Income ÷ Total Assets ×100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374"/>
        <w:gridCol w:w="1508"/>
        <w:gridCol w:w="909"/>
      </w:tblGrid>
      <w:tr w:rsidR="00126470" w:rsidRPr="00A61C7B" w14:paraId="2A259700" w14:textId="77777777" w:rsidTr="00126470">
        <w:trPr>
          <w:tblHeader/>
          <w:tblCellSpacing w:w="15" w:type="dxa"/>
        </w:trPr>
        <w:tc>
          <w:tcPr>
            <w:tcW w:w="0" w:type="auto"/>
            <w:vAlign w:val="center"/>
            <w:hideMark/>
          </w:tcPr>
          <w:p w14:paraId="27323DFB"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4D808C8A"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Net Income</w:t>
            </w:r>
          </w:p>
        </w:tc>
        <w:tc>
          <w:tcPr>
            <w:tcW w:w="0" w:type="auto"/>
            <w:vAlign w:val="center"/>
            <w:hideMark/>
          </w:tcPr>
          <w:p w14:paraId="579C797A"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Total Assets</w:t>
            </w:r>
          </w:p>
        </w:tc>
        <w:tc>
          <w:tcPr>
            <w:tcW w:w="0" w:type="auto"/>
            <w:vAlign w:val="center"/>
            <w:hideMark/>
          </w:tcPr>
          <w:p w14:paraId="28ED1404"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ROA %</w:t>
            </w:r>
          </w:p>
        </w:tc>
      </w:tr>
      <w:tr w:rsidR="00126470" w:rsidRPr="00A61C7B" w14:paraId="2D3DE88C" w14:textId="77777777" w:rsidTr="00126470">
        <w:trPr>
          <w:tblCellSpacing w:w="15" w:type="dxa"/>
        </w:trPr>
        <w:tc>
          <w:tcPr>
            <w:tcW w:w="0" w:type="auto"/>
            <w:vAlign w:val="center"/>
            <w:hideMark/>
          </w:tcPr>
          <w:p w14:paraId="7F1EA1A7" w14:textId="77777777" w:rsidR="00126470" w:rsidRPr="00A61C7B" w:rsidRDefault="00126470" w:rsidP="00126470">
            <w:pPr>
              <w:rPr>
                <w:rFonts w:ascii="Arial" w:hAnsi="Arial" w:cs="Arial"/>
                <w:sz w:val="24"/>
                <w:szCs w:val="24"/>
              </w:rPr>
            </w:pPr>
            <w:r w:rsidRPr="00A61C7B">
              <w:rPr>
                <w:rFonts w:ascii="Arial" w:hAnsi="Arial" w:cs="Arial"/>
                <w:sz w:val="24"/>
                <w:szCs w:val="24"/>
              </w:rPr>
              <w:t>2020</w:t>
            </w:r>
          </w:p>
        </w:tc>
        <w:tc>
          <w:tcPr>
            <w:tcW w:w="0" w:type="auto"/>
            <w:vAlign w:val="center"/>
            <w:hideMark/>
          </w:tcPr>
          <w:p w14:paraId="552C8EE2" w14:textId="77777777" w:rsidR="00126470" w:rsidRPr="00A61C7B" w:rsidRDefault="00126470" w:rsidP="00126470">
            <w:pPr>
              <w:rPr>
                <w:rFonts w:ascii="Arial" w:hAnsi="Arial" w:cs="Arial"/>
                <w:sz w:val="24"/>
                <w:szCs w:val="24"/>
              </w:rPr>
            </w:pPr>
            <w:r w:rsidRPr="00A61C7B">
              <w:rPr>
                <w:rFonts w:ascii="Arial" w:hAnsi="Arial" w:cs="Arial"/>
                <w:sz w:val="24"/>
                <w:szCs w:val="24"/>
              </w:rPr>
              <w:t>38,572</w:t>
            </w:r>
          </w:p>
        </w:tc>
        <w:tc>
          <w:tcPr>
            <w:tcW w:w="0" w:type="auto"/>
            <w:vAlign w:val="center"/>
            <w:hideMark/>
          </w:tcPr>
          <w:p w14:paraId="297260D3" w14:textId="77777777" w:rsidR="00126470" w:rsidRPr="00A61C7B" w:rsidRDefault="00126470" w:rsidP="00126470">
            <w:pPr>
              <w:rPr>
                <w:rFonts w:ascii="Arial" w:hAnsi="Arial" w:cs="Arial"/>
                <w:sz w:val="24"/>
                <w:szCs w:val="24"/>
              </w:rPr>
            </w:pPr>
            <w:r w:rsidRPr="00A61C7B">
              <w:rPr>
                <w:rFonts w:ascii="Arial" w:hAnsi="Arial" w:cs="Arial"/>
                <w:sz w:val="24"/>
                <w:szCs w:val="24"/>
              </w:rPr>
              <w:t>510,290</w:t>
            </w:r>
          </w:p>
        </w:tc>
        <w:tc>
          <w:tcPr>
            <w:tcW w:w="0" w:type="auto"/>
            <w:vAlign w:val="center"/>
            <w:hideMark/>
          </w:tcPr>
          <w:p w14:paraId="23F947A2" w14:textId="77777777" w:rsidR="00126470" w:rsidRPr="00A61C7B" w:rsidRDefault="00126470" w:rsidP="00126470">
            <w:pPr>
              <w:rPr>
                <w:rFonts w:ascii="Arial" w:hAnsi="Arial" w:cs="Arial"/>
                <w:sz w:val="24"/>
                <w:szCs w:val="24"/>
              </w:rPr>
            </w:pPr>
            <w:r w:rsidRPr="00A61C7B">
              <w:rPr>
                <w:rFonts w:ascii="Arial" w:hAnsi="Arial" w:cs="Arial"/>
                <w:b/>
                <w:bCs/>
                <w:sz w:val="24"/>
                <w:szCs w:val="24"/>
              </w:rPr>
              <w:t>7.56%</w:t>
            </w:r>
          </w:p>
        </w:tc>
      </w:tr>
      <w:tr w:rsidR="00126470" w:rsidRPr="00A61C7B" w14:paraId="7B4C29CB" w14:textId="77777777" w:rsidTr="00126470">
        <w:trPr>
          <w:tblCellSpacing w:w="15" w:type="dxa"/>
        </w:trPr>
        <w:tc>
          <w:tcPr>
            <w:tcW w:w="0" w:type="auto"/>
            <w:vAlign w:val="center"/>
            <w:hideMark/>
          </w:tcPr>
          <w:p w14:paraId="3B0EFC68" w14:textId="77777777" w:rsidR="00126470" w:rsidRPr="00A61C7B" w:rsidRDefault="00126470" w:rsidP="00126470">
            <w:pPr>
              <w:rPr>
                <w:rFonts w:ascii="Arial" w:hAnsi="Arial" w:cs="Arial"/>
                <w:sz w:val="24"/>
                <w:szCs w:val="24"/>
              </w:rPr>
            </w:pPr>
            <w:r w:rsidRPr="00A61C7B">
              <w:rPr>
                <w:rFonts w:ascii="Arial" w:hAnsi="Arial" w:cs="Arial"/>
                <w:sz w:val="24"/>
                <w:szCs w:val="24"/>
              </w:rPr>
              <w:t>2021</w:t>
            </w:r>
          </w:p>
        </w:tc>
        <w:tc>
          <w:tcPr>
            <w:tcW w:w="0" w:type="auto"/>
            <w:vAlign w:val="center"/>
            <w:hideMark/>
          </w:tcPr>
          <w:p w14:paraId="48F5E870" w14:textId="77777777" w:rsidR="00126470" w:rsidRPr="00A61C7B" w:rsidRDefault="00126470" w:rsidP="00126470">
            <w:pPr>
              <w:rPr>
                <w:rFonts w:ascii="Arial" w:hAnsi="Arial" w:cs="Arial"/>
                <w:sz w:val="24"/>
                <w:szCs w:val="24"/>
              </w:rPr>
            </w:pPr>
            <w:r w:rsidRPr="00A61C7B">
              <w:rPr>
                <w:rFonts w:ascii="Arial" w:hAnsi="Arial" w:cs="Arial"/>
                <w:sz w:val="24"/>
                <w:szCs w:val="24"/>
              </w:rPr>
              <w:t>5,301</w:t>
            </w:r>
          </w:p>
        </w:tc>
        <w:tc>
          <w:tcPr>
            <w:tcW w:w="0" w:type="auto"/>
            <w:vAlign w:val="center"/>
            <w:hideMark/>
          </w:tcPr>
          <w:p w14:paraId="1CE2F58B" w14:textId="77777777" w:rsidR="00126470" w:rsidRPr="00A61C7B" w:rsidRDefault="00126470" w:rsidP="00126470">
            <w:pPr>
              <w:rPr>
                <w:rFonts w:ascii="Arial" w:hAnsi="Arial" w:cs="Arial"/>
                <w:sz w:val="24"/>
                <w:szCs w:val="24"/>
              </w:rPr>
            </w:pPr>
            <w:r w:rsidRPr="00A61C7B">
              <w:rPr>
                <w:rFonts w:ascii="Arial" w:hAnsi="Arial" w:cs="Arial"/>
                <w:sz w:val="24"/>
                <w:szCs w:val="24"/>
              </w:rPr>
              <w:t>510,348</w:t>
            </w:r>
          </w:p>
        </w:tc>
        <w:tc>
          <w:tcPr>
            <w:tcW w:w="0" w:type="auto"/>
            <w:vAlign w:val="center"/>
            <w:hideMark/>
          </w:tcPr>
          <w:p w14:paraId="49F29BB4" w14:textId="77777777" w:rsidR="00126470" w:rsidRPr="00A61C7B" w:rsidRDefault="00126470" w:rsidP="00126470">
            <w:pPr>
              <w:rPr>
                <w:rFonts w:ascii="Arial" w:hAnsi="Arial" w:cs="Arial"/>
                <w:sz w:val="24"/>
                <w:szCs w:val="24"/>
              </w:rPr>
            </w:pPr>
            <w:r w:rsidRPr="00A61C7B">
              <w:rPr>
                <w:rFonts w:ascii="Arial" w:hAnsi="Arial" w:cs="Arial"/>
                <w:sz w:val="24"/>
                <w:szCs w:val="24"/>
              </w:rPr>
              <w:t>1.03%</w:t>
            </w:r>
          </w:p>
        </w:tc>
      </w:tr>
      <w:tr w:rsidR="00126470" w:rsidRPr="00A61C7B" w14:paraId="3EB9AF61" w14:textId="77777777" w:rsidTr="00126470">
        <w:trPr>
          <w:tblCellSpacing w:w="15" w:type="dxa"/>
        </w:trPr>
        <w:tc>
          <w:tcPr>
            <w:tcW w:w="0" w:type="auto"/>
            <w:vAlign w:val="center"/>
            <w:hideMark/>
          </w:tcPr>
          <w:p w14:paraId="33EC560B" w14:textId="77777777" w:rsidR="00126470" w:rsidRPr="00A61C7B" w:rsidRDefault="00126470" w:rsidP="00126470">
            <w:pPr>
              <w:rPr>
                <w:rFonts w:ascii="Arial" w:hAnsi="Arial" w:cs="Arial"/>
                <w:sz w:val="24"/>
                <w:szCs w:val="24"/>
              </w:rPr>
            </w:pPr>
            <w:r w:rsidRPr="00A61C7B">
              <w:rPr>
                <w:rFonts w:ascii="Arial" w:hAnsi="Arial" w:cs="Arial"/>
                <w:sz w:val="24"/>
                <w:szCs w:val="24"/>
              </w:rPr>
              <w:t>2022</w:t>
            </w:r>
          </w:p>
        </w:tc>
        <w:tc>
          <w:tcPr>
            <w:tcW w:w="0" w:type="auto"/>
            <w:vAlign w:val="center"/>
            <w:hideMark/>
          </w:tcPr>
          <w:p w14:paraId="0CADC33C" w14:textId="77777777" w:rsidR="00126470" w:rsidRPr="00A61C7B" w:rsidRDefault="00126470" w:rsidP="00126470">
            <w:pPr>
              <w:rPr>
                <w:rFonts w:ascii="Arial" w:hAnsi="Arial" w:cs="Arial"/>
                <w:sz w:val="24"/>
                <w:szCs w:val="24"/>
              </w:rPr>
            </w:pPr>
            <w:r w:rsidRPr="00A61C7B">
              <w:rPr>
                <w:rFonts w:ascii="Arial" w:hAnsi="Arial" w:cs="Arial"/>
                <w:sz w:val="24"/>
                <w:szCs w:val="24"/>
              </w:rPr>
              <w:t>407</w:t>
            </w:r>
          </w:p>
        </w:tc>
        <w:tc>
          <w:tcPr>
            <w:tcW w:w="0" w:type="auto"/>
            <w:vAlign w:val="center"/>
            <w:hideMark/>
          </w:tcPr>
          <w:p w14:paraId="0127831B" w14:textId="77777777" w:rsidR="00126470" w:rsidRPr="00A61C7B" w:rsidRDefault="00126470" w:rsidP="00126470">
            <w:pPr>
              <w:rPr>
                <w:rFonts w:ascii="Arial" w:hAnsi="Arial" w:cs="Arial"/>
                <w:sz w:val="24"/>
                <w:szCs w:val="24"/>
              </w:rPr>
            </w:pPr>
            <w:r w:rsidRPr="00A61C7B">
              <w:rPr>
                <w:rFonts w:ascii="Arial" w:hAnsi="Arial" w:cs="Arial"/>
                <w:sz w:val="24"/>
                <w:szCs w:val="24"/>
              </w:rPr>
              <w:t>504,163</w:t>
            </w:r>
          </w:p>
        </w:tc>
        <w:tc>
          <w:tcPr>
            <w:tcW w:w="0" w:type="auto"/>
            <w:vAlign w:val="center"/>
            <w:hideMark/>
          </w:tcPr>
          <w:p w14:paraId="63DD6006" w14:textId="77777777" w:rsidR="00126470" w:rsidRPr="00A61C7B" w:rsidRDefault="00126470" w:rsidP="00126470">
            <w:pPr>
              <w:rPr>
                <w:rFonts w:ascii="Arial" w:hAnsi="Arial" w:cs="Arial"/>
                <w:sz w:val="24"/>
                <w:szCs w:val="24"/>
              </w:rPr>
            </w:pPr>
            <w:r w:rsidRPr="00A61C7B">
              <w:rPr>
                <w:rFonts w:ascii="Arial" w:hAnsi="Arial" w:cs="Arial"/>
                <w:sz w:val="24"/>
                <w:szCs w:val="24"/>
              </w:rPr>
              <w:t>0.08%</w:t>
            </w:r>
          </w:p>
        </w:tc>
      </w:tr>
      <w:tr w:rsidR="00126470" w:rsidRPr="00A61C7B" w14:paraId="276C5AAC" w14:textId="77777777" w:rsidTr="00126470">
        <w:trPr>
          <w:tblCellSpacing w:w="15" w:type="dxa"/>
        </w:trPr>
        <w:tc>
          <w:tcPr>
            <w:tcW w:w="0" w:type="auto"/>
            <w:vAlign w:val="center"/>
            <w:hideMark/>
          </w:tcPr>
          <w:p w14:paraId="748A0270" w14:textId="77777777" w:rsidR="00126470" w:rsidRPr="00A61C7B" w:rsidRDefault="00126470" w:rsidP="00126470">
            <w:pPr>
              <w:rPr>
                <w:rFonts w:ascii="Arial" w:hAnsi="Arial" w:cs="Arial"/>
                <w:sz w:val="24"/>
                <w:szCs w:val="24"/>
              </w:rPr>
            </w:pPr>
            <w:r w:rsidRPr="00A61C7B">
              <w:rPr>
                <w:rFonts w:ascii="Arial" w:hAnsi="Arial" w:cs="Arial"/>
                <w:sz w:val="24"/>
                <w:szCs w:val="24"/>
              </w:rPr>
              <w:t>2023</w:t>
            </w:r>
          </w:p>
        </w:tc>
        <w:tc>
          <w:tcPr>
            <w:tcW w:w="0" w:type="auto"/>
            <w:vAlign w:val="center"/>
            <w:hideMark/>
          </w:tcPr>
          <w:p w14:paraId="6D8C7999" w14:textId="77777777" w:rsidR="00126470" w:rsidRPr="00A61C7B" w:rsidRDefault="00126470" w:rsidP="00126470">
            <w:pPr>
              <w:rPr>
                <w:rFonts w:ascii="Arial" w:hAnsi="Arial" w:cs="Arial"/>
                <w:sz w:val="24"/>
                <w:szCs w:val="24"/>
              </w:rPr>
            </w:pPr>
            <w:r w:rsidRPr="00A61C7B">
              <w:rPr>
                <w:rFonts w:ascii="Arial" w:hAnsi="Arial" w:cs="Arial"/>
                <w:sz w:val="24"/>
                <w:szCs w:val="24"/>
              </w:rPr>
              <w:t>–98,238</w:t>
            </w:r>
          </w:p>
        </w:tc>
        <w:tc>
          <w:tcPr>
            <w:tcW w:w="0" w:type="auto"/>
            <w:vAlign w:val="center"/>
            <w:hideMark/>
          </w:tcPr>
          <w:p w14:paraId="4121C69D" w14:textId="77777777" w:rsidR="00126470" w:rsidRPr="00A61C7B" w:rsidRDefault="00126470" w:rsidP="00126470">
            <w:pPr>
              <w:rPr>
                <w:rFonts w:ascii="Arial" w:hAnsi="Arial" w:cs="Arial"/>
                <w:sz w:val="24"/>
                <w:szCs w:val="24"/>
              </w:rPr>
            </w:pPr>
            <w:r w:rsidRPr="00A61C7B">
              <w:rPr>
                <w:rFonts w:ascii="Arial" w:hAnsi="Arial" w:cs="Arial"/>
                <w:sz w:val="24"/>
                <w:szCs w:val="24"/>
              </w:rPr>
              <w:t>355,872</w:t>
            </w:r>
          </w:p>
        </w:tc>
        <w:tc>
          <w:tcPr>
            <w:tcW w:w="0" w:type="auto"/>
            <w:vAlign w:val="center"/>
            <w:hideMark/>
          </w:tcPr>
          <w:p w14:paraId="47CD3B65" w14:textId="77777777" w:rsidR="00126470" w:rsidRPr="00A61C7B" w:rsidRDefault="00126470" w:rsidP="00126470">
            <w:pPr>
              <w:rPr>
                <w:rFonts w:ascii="Arial" w:hAnsi="Arial" w:cs="Arial"/>
                <w:sz w:val="24"/>
                <w:szCs w:val="24"/>
              </w:rPr>
            </w:pPr>
            <w:r w:rsidRPr="00A61C7B">
              <w:rPr>
                <w:rFonts w:ascii="Arial" w:hAnsi="Arial" w:cs="Arial"/>
                <w:sz w:val="24"/>
                <w:szCs w:val="24"/>
              </w:rPr>
              <w:t>–27.6%</w:t>
            </w:r>
          </w:p>
        </w:tc>
      </w:tr>
      <w:tr w:rsidR="00126470" w:rsidRPr="00A61C7B" w14:paraId="7BB50C41" w14:textId="77777777" w:rsidTr="00126470">
        <w:trPr>
          <w:tblCellSpacing w:w="15" w:type="dxa"/>
        </w:trPr>
        <w:tc>
          <w:tcPr>
            <w:tcW w:w="0" w:type="auto"/>
            <w:vAlign w:val="center"/>
            <w:hideMark/>
          </w:tcPr>
          <w:p w14:paraId="02DF4F2E" w14:textId="77777777" w:rsidR="00126470" w:rsidRPr="00A61C7B" w:rsidRDefault="00126470" w:rsidP="00126470">
            <w:pPr>
              <w:rPr>
                <w:rFonts w:ascii="Arial" w:hAnsi="Arial" w:cs="Arial"/>
                <w:sz w:val="24"/>
                <w:szCs w:val="24"/>
              </w:rPr>
            </w:pPr>
            <w:r w:rsidRPr="00A61C7B">
              <w:rPr>
                <w:rFonts w:ascii="Arial" w:hAnsi="Arial" w:cs="Arial"/>
                <w:sz w:val="24"/>
                <w:szCs w:val="24"/>
              </w:rPr>
              <w:t>2024</w:t>
            </w:r>
          </w:p>
        </w:tc>
        <w:tc>
          <w:tcPr>
            <w:tcW w:w="0" w:type="auto"/>
            <w:vAlign w:val="center"/>
            <w:hideMark/>
          </w:tcPr>
          <w:p w14:paraId="4BED5141" w14:textId="77777777" w:rsidR="00126470" w:rsidRPr="00A61C7B" w:rsidRDefault="00126470" w:rsidP="00126470">
            <w:pPr>
              <w:rPr>
                <w:rFonts w:ascii="Arial" w:hAnsi="Arial" w:cs="Arial"/>
                <w:sz w:val="24"/>
                <w:szCs w:val="24"/>
              </w:rPr>
            </w:pPr>
            <w:r w:rsidRPr="00A61C7B">
              <w:rPr>
                <w:rFonts w:ascii="Arial" w:hAnsi="Arial" w:cs="Arial"/>
                <w:sz w:val="24"/>
                <w:szCs w:val="24"/>
              </w:rPr>
              <w:t>–24,029</w:t>
            </w:r>
          </w:p>
        </w:tc>
        <w:tc>
          <w:tcPr>
            <w:tcW w:w="0" w:type="auto"/>
            <w:vAlign w:val="center"/>
            <w:hideMark/>
          </w:tcPr>
          <w:p w14:paraId="6A5317A2" w14:textId="77777777" w:rsidR="00126470" w:rsidRPr="00A61C7B" w:rsidRDefault="00126470" w:rsidP="00126470">
            <w:pPr>
              <w:rPr>
                <w:rFonts w:ascii="Arial" w:hAnsi="Arial" w:cs="Arial"/>
                <w:sz w:val="24"/>
                <w:szCs w:val="24"/>
              </w:rPr>
            </w:pPr>
            <w:r w:rsidRPr="00A61C7B">
              <w:rPr>
                <w:rFonts w:ascii="Arial" w:hAnsi="Arial" w:cs="Arial"/>
                <w:sz w:val="24"/>
                <w:szCs w:val="24"/>
              </w:rPr>
              <w:t>323,354</w:t>
            </w:r>
          </w:p>
        </w:tc>
        <w:tc>
          <w:tcPr>
            <w:tcW w:w="0" w:type="auto"/>
            <w:vAlign w:val="center"/>
            <w:hideMark/>
          </w:tcPr>
          <w:p w14:paraId="10BE9DB6" w14:textId="77777777" w:rsidR="00126470" w:rsidRPr="00A61C7B" w:rsidRDefault="00126470" w:rsidP="00126470">
            <w:pPr>
              <w:rPr>
                <w:rFonts w:ascii="Arial" w:hAnsi="Arial" w:cs="Arial"/>
                <w:sz w:val="24"/>
                <w:szCs w:val="24"/>
              </w:rPr>
            </w:pPr>
            <w:r w:rsidRPr="00A61C7B">
              <w:rPr>
                <w:rFonts w:ascii="Arial" w:hAnsi="Arial" w:cs="Arial"/>
                <w:b/>
                <w:bCs/>
                <w:sz w:val="24"/>
                <w:szCs w:val="24"/>
              </w:rPr>
              <w:t>–7.4%</w:t>
            </w:r>
          </w:p>
        </w:tc>
      </w:tr>
    </w:tbl>
    <w:p w14:paraId="6BA42235" w14:textId="77777777" w:rsidR="00126470" w:rsidRPr="00A61C7B" w:rsidRDefault="00126470" w:rsidP="00CA0687">
      <w:pPr>
        <w:rPr>
          <w:rFonts w:ascii="Arial" w:hAnsi="Arial" w:cs="Arial"/>
          <w:sz w:val="24"/>
          <w:szCs w:val="24"/>
        </w:rPr>
      </w:pPr>
    </w:p>
    <w:p w14:paraId="12C12A31"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A5. Return on Equity (ROE)</w:t>
      </w:r>
    </w:p>
    <w:p w14:paraId="177C52AD" w14:textId="77777777" w:rsidR="00126470" w:rsidRPr="00A61C7B" w:rsidRDefault="00126470" w:rsidP="00126470">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ROE = Net Income ÷ Total Equity ×100</w:t>
      </w:r>
    </w:p>
    <w:tbl>
      <w:tblPr>
        <w:tblW w:w="58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1"/>
        <w:gridCol w:w="2093"/>
        <w:gridCol w:w="1439"/>
        <w:gridCol w:w="1371"/>
      </w:tblGrid>
      <w:tr w:rsidR="00126470" w:rsidRPr="00A61C7B" w14:paraId="4E347500" w14:textId="77777777" w:rsidTr="00126470">
        <w:trPr>
          <w:trHeight w:val="712"/>
          <w:tblHeader/>
          <w:tblCellSpacing w:w="15" w:type="dxa"/>
        </w:trPr>
        <w:tc>
          <w:tcPr>
            <w:tcW w:w="0" w:type="auto"/>
            <w:vAlign w:val="center"/>
            <w:hideMark/>
          </w:tcPr>
          <w:p w14:paraId="177C6528"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1A416CC0"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Net Income</w:t>
            </w:r>
          </w:p>
        </w:tc>
        <w:tc>
          <w:tcPr>
            <w:tcW w:w="0" w:type="auto"/>
            <w:vAlign w:val="center"/>
            <w:hideMark/>
          </w:tcPr>
          <w:p w14:paraId="5AF5C496"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Equity</w:t>
            </w:r>
          </w:p>
        </w:tc>
        <w:tc>
          <w:tcPr>
            <w:tcW w:w="0" w:type="auto"/>
            <w:vAlign w:val="center"/>
            <w:hideMark/>
          </w:tcPr>
          <w:p w14:paraId="2183893C"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ROE %</w:t>
            </w:r>
          </w:p>
        </w:tc>
      </w:tr>
      <w:tr w:rsidR="00126470" w:rsidRPr="00A61C7B" w14:paraId="25926A67" w14:textId="77777777" w:rsidTr="00126470">
        <w:trPr>
          <w:trHeight w:val="693"/>
          <w:tblCellSpacing w:w="15" w:type="dxa"/>
        </w:trPr>
        <w:tc>
          <w:tcPr>
            <w:tcW w:w="0" w:type="auto"/>
            <w:vAlign w:val="center"/>
            <w:hideMark/>
          </w:tcPr>
          <w:p w14:paraId="4D794F4D" w14:textId="77777777" w:rsidR="00126470" w:rsidRPr="00A61C7B" w:rsidRDefault="00126470" w:rsidP="00126470">
            <w:pPr>
              <w:rPr>
                <w:rFonts w:ascii="Arial" w:hAnsi="Arial" w:cs="Arial"/>
                <w:sz w:val="24"/>
                <w:szCs w:val="24"/>
              </w:rPr>
            </w:pPr>
            <w:r w:rsidRPr="00A61C7B">
              <w:rPr>
                <w:rFonts w:ascii="Arial" w:hAnsi="Arial" w:cs="Arial"/>
                <w:sz w:val="24"/>
                <w:szCs w:val="24"/>
              </w:rPr>
              <w:t>2020</w:t>
            </w:r>
          </w:p>
        </w:tc>
        <w:tc>
          <w:tcPr>
            <w:tcW w:w="0" w:type="auto"/>
            <w:vAlign w:val="center"/>
            <w:hideMark/>
          </w:tcPr>
          <w:p w14:paraId="41E40FB2" w14:textId="77777777" w:rsidR="00126470" w:rsidRPr="00A61C7B" w:rsidRDefault="00126470" w:rsidP="00126470">
            <w:pPr>
              <w:rPr>
                <w:rFonts w:ascii="Arial" w:hAnsi="Arial" w:cs="Arial"/>
                <w:sz w:val="24"/>
                <w:szCs w:val="24"/>
              </w:rPr>
            </w:pPr>
            <w:r w:rsidRPr="00A61C7B">
              <w:rPr>
                <w:rFonts w:ascii="Arial" w:hAnsi="Arial" w:cs="Arial"/>
                <w:sz w:val="24"/>
                <w:szCs w:val="24"/>
              </w:rPr>
              <w:t>38,572</w:t>
            </w:r>
          </w:p>
        </w:tc>
        <w:tc>
          <w:tcPr>
            <w:tcW w:w="0" w:type="auto"/>
            <w:vAlign w:val="center"/>
            <w:hideMark/>
          </w:tcPr>
          <w:p w14:paraId="653AE785" w14:textId="77777777" w:rsidR="00126470" w:rsidRPr="00A61C7B" w:rsidRDefault="00126470" w:rsidP="00126470">
            <w:pPr>
              <w:rPr>
                <w:rFonts w:ascii="Arial" w:hAnsi="Arial" w:cs="Arial"/>
                <w:sz w:val="24"/>
                <w:szCs w:val="24"/>
              </w:rPr>
            </w:pPr>
            <w:r w:rsidRPr="00A61C7B">
              <w:rPr>
                <w:rFonts w:ascii="Arial" w:hAnsi="Arial" w:cs="Arial"/>
                <w:sz w:val="24"/>
                <w:szCs w:val="24"/>
              </w:rPr>
              <w:t>313,301</w:t>
            </w:r>
          </w:p>
        </w:tc>
        <w:tc>
          <w:tcPr>
            <w:tcW w:w="0" w:type="auto"/>
            <w:vAlign w:val="center"/>
            <w:hideMark/>
          </w:tcPr>
          <w:p w14:paraId="1FD0BA93" w14:textId="77777777" w:rsidR="00126470" w:rsidRPr="00A61C7B" w:rsidRDefault="00126470" w:rsidP="00126470">
            <w:pPr>
              <w:rPr>
                <w:rFonts w:ascii="Arial" w:hAnsi="Arial" w:cs="Arial"/>
                <w:sz w:val="24"/>
                <w:szCs w:val="24"/>
              </w:rPr>
            </w:pPr>
            <w:r w:rsidRPr="00A61C7B">
              <w:rPr>
                <w:rFonts w:ascii="Arial" w:hAnsi="Arial" w:cs="Arial"/>
                <w:b/>
                <w:bCs/>
                <w:sz w:val="24"/>
                <w:szCs w:val="24"/>
              </w:rPr>
              <w:t>12.3%</w:t>
            </w:r>
          </w:p>
        </w:tc>
      </w:tr>
      <w:tr w:rsidR="00126470" w:rsidRPr="00A61C7B" w14:paraId="53D9C055" w14:textId="77777777" w:rsidTr="00126470">
        <w:trPr>
          <w:trHeight w:val="712"/>
          <w:tblCellSpacing w:w="15" w:type="dxa"/>
        </w:trPr>
        <w:tc>
          <w:tcPr>
            <w:tcW w:w="0" w:type="auto"/>
            <w:vAlign w:val="center"/>
            <w:hideMark/>
          </w:tcPr>
          <w:p w14:paraId="7D08B274" w14:textId="77777777" w:rsidR="00126470" w:rsidRPr="00A61C7B" w:rsidRDefault="00126470" w:rsidP="00126470">
            <w:pPr>
              <w:rPr>
                <w:rFonts w:ascii="Arial" w:hAnsi="Arial" w:cs="Arial"/>
                <w:sz w:val="24"/>
                <w:szCs w:val="24"/>
              </w:rPr>
            </w:pPr>
            <w:r w:rsidRPr="00A61C7B">
              <w:rPr>
                <w:rFonts w:ascii="Arial" w:hAnsi="Arial" w:cs="Arial"/>
                <w:sz w:val="24"/>
                <w:szCs w:val="24"/>
              </w:rPr>
              <w:t>2021</w:t>
            </w:r>
          </w:p>
        </w:tc>
        <w:tc>
          <w:tcPr>
            <w:tcW w:w="0" w:type="auto"/>
            <w:vAlign w:val="center"/>
            <w:hideMark/>
          </w:tcPr>
          <w:p w14:paraId="51B2FF74" w14:textId="77777777" w:rsidR="00126470" w:rsidRPr="00A61C7B" w:rsidRDefault="00126470" w:rsidP="00126470">
            <w:pPr>
              <w:rPr>
                <w:rFonts w:ascii="Arial" w:hAnsi="Arial" w:cs="Arial"/>
                <w:sz w:val="24"/>
                <w:szCs w:val="24"/>
              </w:rPr>
            </w:pPr>
            <w:r w:rsidRPr="00A61C7B">
              <w:rPr>
                <w:rFonts w:ascii="Arial" w:hAnsi="Arial" w:cs="Arial"/>
                <w:sz w:val="24"/>
                <w:szCs w:val="24"/>
              </w:rPr>
              <w:t>5,301</w:t>
            </w:r>
          </w:p>
        </w:tc>
        <w:tc>
          <w:tcPr>
            <w:tcW w:w="0" w:type="auto"/>
            <w:vAlign w:val="center"/>
            <w:hideMark/>
          </w:tcPr>
          <w:p w14:paraId="5AFEF3F5" w14:textId="77777777" w:rsidR="00126470" w:rsidRPr="00A61C7B" w:rsidRDefault="00126470" w:rsidP="00126470">
            <w:pPr>
              <w:rPr>
                <w:rFonts w:ascii="Arial" w:hAnsi="Arial" w:cs="Arial"/>
                <w:sz w:val="24"/>
                <w:szCs w:val="24"/>
              </w:rPr>
            </w:pPr>
            <w:r w:rsidRPr="00A61C7B">
              <w:rPr>
                <w:rFonts w:ascii="Arial" w:hAnsi="Arial" w:cs="Arial"/>
                <w:sz w:val="24"/>
                <w:szCs w:val="24"/>
              </w:rPr>
              <w:t>275,949</w:t>
            </w:r>
          </w:p>
        </w:tc>
        <w:tc>
          <w:tcPr>
            <w:tcW w:w="0" w:type="auto"/>
            <w:vAlign w:val="center"/>
            <w:hideMark/>
          </w:tcPr>
          <w:p w14:paraId="01E1F0A6" w14:textId="77777777" w:rsidR="00126470" w:rsidRPr="00A61C7B" w:rsidRDefault="00126470" w:rsidP="00126470">
            <w:pPr>
              <w:rPr>
                <w:rFonts w:ascii="Arial" w:hAnsi="Arial" w:cs="Arial"/>
                <w:sz w:val="24"/>
                <w:szCs w:val="24"/>
              </w:rPr>
            </w:pPr>
            <w:r w:rsidRPr="00A61C7B">
              <w:rPr>
                <w:rFonts w:ascii="Arial" w:hAnsi="Arial" w:cs="Arial"/>
                <w:sz w:val="24"/>
                <w:szCs w:val="24"/>
              </w:rPr>
              <w:t>1.9%</w:t>
            </w:r>
          </w:p>
        </w:tc>
      </w:tr>
      <w:tr w:rsidR="00126470" w:rsidRPr="00A61C7B" w14:paraId="35D13DB7" w14:textId="77777777" w:rsidTr="00126470">
        <w:trPr>
          <w:trHeight w:val="693"/>
          <w:tblCellSpacing w:w="15" w:type="dxa"/>
        </w:trPr>
        <w:tc>
          <w:tcPr>
            <w:tcW w:w="0" w:type="auto"/>
            <w:vAlign w:val="center"/>
            <w:hideMark/>
          </w:tcPr>
          <w:p w14:paraId="63B46747" w14:textId="77777777" w:rsidR="00126470" w:rsidRPr="00A61C7B" w:rsidRDefault="00126470" w:rsidP="00126470">
            <w:pPr>
              <w:rPr>
                <w:rFonts w:ascii="Arial" w:hAnsi="Arial" w:cs="Arial"/>
                <w:sz w:val="24"/>
                <w:szCs w:val="24"/>
              </w:rPr>
            </w:pPr>
            <w:r w:rsidRPr="00A61C7B">
              <w:rPr>
                <w:rFonts w:ascii="Arial" w:hAnsi="Arial" w:cs="Arial"/>
                <w:sz w:val="24"/>
                <w:szCs w:val="24"/>
              </w:rPr>
              <w:t>2022</w:t>
            </w:r>
          </w:p>
        </w:tc>
        <w:tc>
          <w:tcPr>
            <w:tcW w:w="0" w:type="auto"/>
            <w:vAlign w:val="center"/>
            <w:hideMark/>
          </w:tcPr>
          <w:p w14:paraId="1AEAFCF1" w14:textId="77777777" w:rsidR="00126470" w:rsidRPr="00A61C7B" w:rsidRDefault="00126470" w:rsidP="00126470">
            <w:pPr>
              <w:rPr>
                <w:rFonts w:ascii="Arial" w:hAnsi="Arial" w:cs="Arial"/>
                <w:sz w:val="24"/>
                <w:szCs w:val="24"/>
              </w:rPr>
            </w:pPr>
            <w:r w:rsidRPr="00A61C7B">
              <w:rPr>
                <w:rFonts w:ascii="Arial" w:hAnsi="Arial" w:cs="Arial"/>
                <w:sz w:val="24"/>
                <w:szCs w:val="24"/>
              </w:rPr>
              <w:t>407</w:t>
            </w:r>
          </w:p>
        </w:tc>
        <w:tc>
          <w:tcPr>
            <w:tcW w:w="0" w:type="auto"/>
            <w:vAlign w:val="center"/>
            <w:hideMark/>
          </w:tcPr>
          <w:p w14:paraId="43F65D7A" w14:textId="77777777" w:rsidR="00126470" w:rsidRPr="00A61C7B" w:rsidRDefault="00126470" w:rsidP="00126470">
            <w:pPr>
              <w:rPr>
                <w:rFonts w:ascii="Arial" w:hAnsi="Arial" w:cs="Arial"/>
                <w:sz w:val="24"/>
                <w:szCs w:val="24"/>
              </w:rPr>
            </w:pPr>
            <w:r w:rsidRPr="00A61C7B">
              <w:rPr>
                <w:rFonts w:ascii="Arial" w:hAnsi="Arial" w:cs="Arial"/>
                <w:sz w:val="24"/>
                <w:szCs w:val="24"/>
              </w:rPr>
              <w:t>268,406</w:t>
            </w:r>
          </w:p>
        </w:tc>
        <w:tc>
          <w:tcPr>
            <w:tcW w:w="0" w:type="auto"/>
            <w:vAlign w:val="center"/>
            <w:hideMark/>
          </w:tcPr>
          <w:p w14:paraId="5D6CE670" w14:textId="77777777" w:rsidR="00126470" w:rsidRPr="00A61C7B" w:rsidRDefault="00126470" w:rsidP="00126470">
            <w:pPr>
              <w:rPr>
                <w:rFonts w:ascii="Arial" w:hAnsi="Arial" w:cs="Arial"/>
                <w:sz w:val="24"/>
                <w:szCs w:val="24"/>
              </w:rPr>
            </w:pPr>
            <w:r w:rsidRPr="00A61C7B">
              <w:rPr>
                <w:rFonts w:ascii="Arial" w:hAnsi="Arial" w:cs="Arial"/>
                <w:sz w:val="24"/>
                <w:szCs w:val="24"/>
              </w:rPr>
              <w:t>0.15%</w:t>
            </w:r>
          </w:p>
        </w:tc>
      </w:tr>
      <w:tr w:rsidR="00126470" w:rsidRPr="00A61C7B" w14:paraId="58B90584" w14:textId="77777777" w:rsidTr="00126470">
        <w:trPr>
          <w:trHeight w:val="712"/>
          <w:tblCellSpacing w:w="15" w:type="dxa"/>
        </w:trPr>
        <w:tc>
          <w:tcPr>
            <w:tcW w:w="0" w:type="auto"/>
            <w:vAlign w:val="center"/>
            <w:hideMark/>
          </w:tcPr>
          <w:p w14:paraId="373965F4" w14:textId="77777777" w:rsidR="00126470" w:rsidRPr="00A61C7B" w:rsidRDefault="00126470" w:rsidP="00126470">
            <w:pPr>
              <w:rPr>
                <w:rFonts w:ascii="Arial" w:hAnsi="Arial" w:cs="Arial"/>
                <w:sz w:val="24"/>
                <w:szCs w:val="24"/>
              </w:rPr>
            </w:pPr>
            <w:r w:rsidRPr="00A61C7B">
              <w:rPr>
                <w:rFonts w:ascii="Arial" w:hAnsi="Arial" w:cs="Arial"/>
                <w:sz w:val="24"/>
                <w:szCs w:val="24"/>
              </w:rPr>
              <w:lastRenderedPageBreak/>
              <w:t>2023</w:t>
            </w:r>
          </w:p>
        </w:tc>
        <w:tc>
          <w:tcPr>
            <w:tcW w:w="0" w:type="auto"/>
            <w:vAlign w:val="center"/>
            <w:hideMark/>
          </w:tcPr>
          <w:p w14:paraId="30091EA1" w14:textId="77777777" w:rsidR="00126470" w:rsidRPr="00A61C7B" w:rsidRDefault="00126470" w:rsidP="00126470">
            <w:pPr>
              <w:rPr>
                <w:rFonts w:ascii="Arial" w:hAnsi="Arial" w:cs="Arial"/>
                <w:sz w:val="24"/>
                <w:szCs w:val="24"/>
              </w:rPr>
            </w:pPr>
            <w:r w:rsidRPr="00A61C7B">
              <w:rPr>
                <w:rFonts w:ascii="Arial" w:hAnsi="Arial" w:cs="Arial"/>
                <w:sz w:val="24"/>
                <w:szCs w:val="24"/>
              </w:rPr>
              <w:t>–98,238</w:t>
            </w:r>
          </w:p>
        </w:tc>
        <w:tc>
          <w:tcPr>
            <w:tcW w:w="0" w:type="auto"/>
            <w:vAlign w:val="center"/>
            <w:hideMark/>
          </w:tcPr>
          <w:p w14:paraId="68E8C9EC" w14:textId="77777777" w:rsidR="00126470" w:rsidRPr="00A61C7B" w:rsidRDefault="00126470" w:rsidP="00126470">
            <w:pPr>
              <w:rPr>
                <w:rFonts w:ascii="Arial" w:hAnsi="Arial" w:cs="Arial"/>
                <w:sz w:val="24"/>
                <w:szCs w:val="24"/>
              </w:rPr>
            </w:pPr>
            <w:r w:rsidRPr="00A61C7B">
              <w:rPr>
                <w:rFonts w:ascii="Arial" w:hAnsi="Arial" w:cs="Arial"/>
                <w:sz w:val="24"/>
                <w:szCs w:val="24"/>
              </w:rPr>
              <w:t>178,920</w:t>
            </w:r>
          </w:p>
        </w:tc>
        <w:tc>
          <w:tcPr>
            <w:tcW w:w="0" w:type="auto"/>
            <w:vAlign w:val="center"/>
            <w:hideMark/>
          </w:tcPr>
          <w:p w14:paraId="45974EDB" w14:textId="77777777" w:rsidR="00126470" w:rsidRPr="00A61C7B" w:rsidRDefault="00126470" w:rsidP="00126470">
            <w:pPr>
              <w:rPr>
                <w:rFonts w:ascii="Arial" w:hAnsi="Arial" w:cs="Arial"/>
                <w:sz w:val="24"/>
                <w:szCs w:val="24"/>
              </w:rPr>
            </w:pPr>
            <w:r w:rsidRPr="00A61C7B">
              <w:rPr>
                <w:rFonts w:ascii="Arial" w:hAnsi="Arial" w:cs="Arial"/>
                <w:sz w:val="24"/>
                <w:szCs w:val="24"/>
              </w:rPr>
              <w:t>–54.9%</w:t>
            </w:r>
          </w:p>
        </w:tc>
      </w:tr>
      <w:tr w:rsidR="00126470" w:rsidRPr="00A61C7B" w14:paraId="44F5884A" w14:textId="77777777" w:rsidTr="00126470">
        <w:trPr>
          <w:trHeight w:val="693"/>
          <w:tblCellSpacing w:w="15" w:type="dxa"/>
        </w:trPr>
        <w:tc>
          <w:tcPr>
            <w:tcW w:w="0" w:type="auto"/>
            <w:vAlign w:val="center"/>
            <w:hideMark/>
          </w:tcPr>
          <w:p w14:paraId="4D15909D" w14:textId="77777777" w:rsidR="00126470" w:rsidRPr="00A61C7B" w:rsidRDefault="00126470" w:rsidP="00126470">
            <w:pPr>
              <w:rPr>
                <w:rFonts w:ascii="Arial" w:hAnsi="Arial" w:cs="Arial"/>
                <w:sz w:val="24"/>
                <w:szCs w:val="24"/>
              </w:rPr>
            </w:pPr>
            <w:r w:rsidRPr="00A61C7B">
              <w:rPr>
                <w:rFonts w:ascii="Arial" w:hAnsi="Arial" w:cs="Arial"/>
                <w:sz w:val="24"/>
                <w:szCs w:val="24"/>
              </w:rPr>
              <w:t>2024</w:t>
            </w:r>
          </w:p>
        </w:tc>
        <w:tc>
          <w:tcPr>
            <w:tcW w:w="0" w:type="auto"/>
            <w:vAlign w:val="center"/>
            <w:hideMark/>
          </w:tcPr>
          <w:p w14:paraId="4F59B3F2" w14:textId="77777777" w:rsidR="00126470" w:rsidRPr="00A61C7B" w:rsidRDefault="00126470" w:rsidP="00126470">
            <w:pPr>
              <w:rPr>
                <w:rFonts w:ascii="Arial" w:hAnsi="Arial" w:cs="Arial"/>
                <w:sz w:val="24"/>
                <w:szCs w:val="24"/>
              </w:rPr>
            </w:pPr>
            <w:r w:rsidRPr="00A61C7B">
              <w:rPr>
                <w:rFonts w:ascii="Arial" w:hAnsi="Arial" w:cs="Arial"/>
                <w:sz w:val="24"/>
                <w:szCs w:val="24"/>
              </w:rPr>
              <w:t>–24,029</w:t>
            </w:r>
          </w:p>
        </w:tc>
        <w:tc>
          <w:tcPr>
            <w:tcW w:w="0" w:type="auto"/>
            <w:vAlign w:val="center"/>
            <w:hideMark/>
          </w:tcPr>
          <w:p w14:paraId="3F592DBF" w14:textId="77777777" w:rsidR="00126470" w:rsidRPr="00A61C7B" w:rsidRDefault="00126470" w:rsidP="00126470">
            <w:pPr>
              <w:rPr>
                <w:rFonts w:ascii="Arial" w:hAnsi="Arial" w:cs="Arial"/>
                <w:sz w:val="24"/>
                <w:szCs w:val="24"/>
              </w:rPr>
            </w:pPr>
            <w:r w:rsidRPr="00A61C7B">
              <w:rPr>
                <w:rFonts w:ascii="Arial" w:hAnsi="Arial" w:cs="Arial"/>
                <w:sz w:val="24"/>
                <w:szCs w:val="24"/>
              </w:rPr>
              <w:t>153,105</w:t>
            </w:r>
          </w:p>
        </w:tc>
        <w:tc>
          <w:tcPr>
            <w:tcW w:w="0" w:type="auto"/>
            <w:vAlign w:val="center"/>
            <w:hideMark/>
          </w:tcPr>
          <w:p w14:paraId="5B3CC244" w14:textId="77777777" w:rsidR="00126470" w:rsidRPr="00A61C7B" w:rsidRDefault="00126470" w:rsidP="00126470">
            <w:pPr>
              <w:rPr>
                <w:rFonts w:ascii="Arial" w:hAnsi="Arial" w:cs="Arial"/>
                <w:sz w:val="24"/>
                <w:szCs w:val="24"/>
              </w:rPr>
            </w:pPr>
            <w:r w:rsidRPr="00A61C7B">
              <w:rPr>
                <w:rFonts w:ascii="Arial" w:hAnsi="Arial" w:cs="Arial"/>
                <w:b/>
                <w:bCs/>
                <w:sz w:val="24"/>
                <w:szCs w:val="24"/>
              </w:rPr>
              <w:t>–15.7%</w:t>
            </w:r>
          </w:p>
        </w:tc>
      </w:tr>
    </w:tbl>
    <w:p w14:paraId="254C782F" w14:textId="77777777" w:rsidR="00E56F3C" w:rsidRDefault="00E56F3C" w:rsidP="00126470">
      <w:pPr>
        <w:rPr>
          <w:rFonts w:ascii="Arial" w:hAnsi="Arial" w:cs="Arial"/>
          <w:b/>
          <w:bCs/>
          <w:sz w:val="24"/>
          <w:szCs w:val="24"/>
        </w:rPr>
      </w:pPr>
    </w:p>
    <w:p w14:paraId="1A7A53B4" w14:textId="049D6586" w:rsidR="00126470" w:rsidRPr="00A61C7B" w:rsidRDefault="00126470" w:rsidP="00126470">
      <w:pPr>
        <w:rPr>
          <w:rFonts w:ascii="Arial" w:hAnsi="Arial" w:cs="Arial"/>
          <w:b/>
          <w:bCs/>
          <w:sz w:val="24"/>
          <w:szCs w:val="24"/>
        </w:rPr>
      </w:pPr>
      <w:r w:rsidRPr="00A61C7B">
        <w:rPr>
          <w:rFonts w:ascii="Arial" w:hAnsi="Arial" w:cs="Arial"/>
          <w:b/>
          <w:bCs/>
          <w:sz w:val="24"/>
          <w:szCs w:val="24"/>
        </w:rPr>
        <w:t>Appendix B: Liquidity Ratio Calculations</w:t>
      </w:r>
    </w:p>
    <w:p w14:paraId="61E9EB8B"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B1. Current Ratio</w:t>
      </w:r>
    </w:p>
    <w:p w14:paraId="65FE1474" w14:textId="77777777" w:rsidR="00126470" w:rsidRPr="00A61C7B" w:rsidRDefault="00126470" w:rsidP="00126470">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Current Ratio = Current Assets ÷ Current Liabilities</w:t>
      </w:r>
    </w:p>
    <w:tbl>
      <w:tblPr>
        <w:tblW w:w="80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49"/>
        <w:gridCol w:w="2773"/>
        <w:gridCol w:w="3268"/>
        <w:gridCol w:w="1052"/>
      </w:tblGrid>
      <w:tr w:rsidR="00126470" w:rsidRPr="00A61C7B" w14:paraId="1FC049BC" w14:textId="77777777" w:rsidTr="00126470">
        <w:trPr>
          <w:trHeight w:val="660"/>
          <w:tblHeader/>
          <w:tblCellSpacing w:w="15" w:type="dxa"/>
        </w:trPr>
        <w:tc>
          <w:tcPr>
            <w:tcW w:w="0" w:type="auto"/>
            <w:vAlign w:val="center"/>
            <w:hideMark/>
          </w:tcPr>
          <w:p w14:paraId="5F6381A0"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0770CF04"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Current Assets</w:t>
            </w:r>
          </w:p>
        </w:tc>
        <w:tc>
          <w:tcPr>
            <w:tcW w:w="0" w:type="auto"/>
            <w:vAlign w:val="center"/>
            <w:hideMark/>
          </w:tcPr>
          <w:p w14:paraId="0DC2718C"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Current Liabilities</w:t>
            </w:r>
          </w:p>
        </w:tc>
        <w:tc>
          <w:tcPr>
            <w:tcW w:w="0" w:type="auto"/>
            <w:vAlign w:val="center"/>
            <w:hideMark/>
          </w:tcPr>
          <w:p w14:paraId="778AB7F6" w14:textId="77777777" w:rsidR="00126470" w:rsidRPr="00A61C7B" w:rsidRDefault="00126470" w:rsidP="00126470">
            <w:pPr>
              <w:rPr>
                <w:rFonts w:ascii="Arial" w:hAnsi="Arial" w:cs="Arial"/>
                <w:b/>
                <w:bCs/>
                <w:sz w:val="24"/>
                <w:szCs w:val="24"/>
              </w:rPr>
            </w:pPr>
            <w:r w:rsidRPr="00A61C7B">
              <w:rPr>
                <w:rFonts w:ascii="Arial" w:hAnsi="Arial" w:cs="Arial"/>
                <w:b/>
                <w:bCs/>
                <w:sz w:val="24"/>
                <w:szCs w:val="24"/>
              </w:rPr>
              <w:t>Ratio</w:t>
            </w:r>
          </w:p>
        </w:tc>
      </w:tr>
      <w:tr w:rsidR="00126470" w:rsidRPr="00A61C7B" w14:paraId="503E4436" w14:textId="77777777" w:rsidTr="00126470">
        <w:trPr>
          <w:trHeight w:val="660"/>
          <w:tblCellSpacing w:w="15" w:type="dxa"/>
        </w:trPr>
        <w:tc>
          <w:tcPr>
            <w:tcW w:w="0" w:type="auto"/>
            <w:vAlign w:val="center"/>
            <w:hideMark/>
          </w:tcPr>
          <w:p w14:paraId="2ED98465" w14:textId="77777777" w:rsidR="00126470" w:rsidRPr="00A61C7B" w:rsidRDefault="00126470" w:rsidP="00126470">
            <w:pPr>
              <w:rPr>
                <w:rFonts w:ascii="Arial" w:hAnsi="Arial" w:cs="Arial"/>
                <w:sz w:val="24"/>
                <w:szCs w:val="24"/>
              </w:rPr>
            </w:pPr>
            <w:r w:rsidRPr="00A61C7B">
              <w:rPr>
                <w:rFonts w:ascii="Arial" w:hAnsi="Arial" w:cs="Arial"/>
                <w:sz w:val="24"/>
                <w:szCs w:val="24"/>
              </w:rPr>
              <w:t>2020</w:t>
            </w:r>
          </w:p>
        </w:tc>
        <w:tc>
          <w:tcPr>
            <w:tcW w:w="0" w:type="auto"/>
            <w:vAlign w:val="center"/>
            <w:hideMark/>
          </w:tcPr>
          <w:p w14:paraId="69B8DB06" w14:textId="77777777" w:rsidR="00126470" w:rsidRPr="00A61C7B" w:rsidRDefault="00126470" w:rsidP="00126470">
            <w:pPr>
              <w:rPr>
                <w:rFonts w:ascii="Arial" w:hAnsi="Arial" w:cs="Arial"/>
                <w:sz w:val="24"/>
                <w:szCs w:val="24"/>
              </w:rPr>
            </w:pPr>
            <w:r w:rsidRPr="00A61C7B">
              <w:rPr>
                <w:rFonts w:ascii="Arial" w:hAnsi="Arial" w:cs="Arial"/>
                <w:sz w:val="24"/>
                <w:szCs w:val="24"/>
              </w:rPr>
              <w:t>326,843</w:t>
            </w:r>
          </w:p>
        </w:tc>
        <w:tc>
          <w:tcPr>
            <w:tcW w:w="0" w:type="auto"/>
            <w:vAlign w:val="center"/>
            <w:hideMark/>
          </w:tcPr>
          <w:p w14:paraId="73B76831" w14:textId="77777777" w:rsidR="00126470" w:rsidRPr="00A61C7B" w:rsidRDefault="00126470" w:rsidP="00126470">
            <w:pPr>
              <w:rPr>
                <w:rFonts w:ascii="Arial" w:hAnsi="Arial" w:cs="Arial"/>
                <w:sz w:val="24"/>
                <w:szCs w:val="24"/>
              </w:rPr>
            </w:pPr>
            <w:r w:rsidRPr="00A61C7B">
              <w:rPr>
                <w:rFonts w:ascii="Arial" w:hAnsi="Arial" w:cs="Arial"/>
                <w:sz w:val="24"/>
                <w:szCs w:val="24"/>
              </w:rPr>
              <w:t>179,510</w:t>
            </w:r>
          </w:p>
        </w:tc>
        <w:tc>
          <w:tcPr>
            <w:tcW w:w="0" w:type="auto"/>
            <w:vAlign w:val="center"/>
            <w:hideMark/>
          </w:tcPr>
          <w:p w14:paraId="5E251909" w14:textId="77777777" w:rsidR="00126470" w:rsidRPr="00A61C7B" w:rsidRDefault="00126470" w:rsidP="00126470">
            <w:pPr>
              <w:rPr>
                <w:rFonts w:ascii="Arial" w:hAnsi="Arial" w:cs="Arial"/>
                <w:sz w:val="24"/>
                <w:szCs w:val="24"/>
              </w:rPr>
            </w:pPr>
            <w:r w:rsidRPr="00A61C7B">
              <w:rPr>
                <w:rFonts w:ascii="Arial" w:hAnsi="Arial" w:cs="Arial"/>
                <w:b/>
                <w:bCs/>
                <w:sz w:val="24"/>
                <w:szCs w:val="24"/>
              </w:rPr>
              <w:t>1.82</w:t>
            </w:r>
          </w:p>
        </w:tc>
      </w:tr>
      <w:tr w:rsidR="00126470" w:rsidRPr="00A61C7B" w14:paraId="3C8219AF" w14:textId="77777777" w:rsidTr="00126470">
        <w:trPr>
          <w:trHeight w:val="677"/>
          <w:tblCellSpacing w:w="15" w:type="dxa"/>
        </w:trPr>
        <w:tc>
          <w:tcPr>
            <w:tcW w:w="0" w:type="auto"/>
            <w:vAlign w:val="center"/>
            <w:hideMark/>
          </w:tcPr>
          <w:p w14:paraId="7FCBB291" w14:textId="77777777" w:rsidR="00126470" w:rsidRPr="00A61C7B" w:rsidRDefault="00126470" w:rsidP="00126470">
            <w:pPr>
              <w:rPr>
                <w:rFonts w:ascii="Arial" w:hAnsi="Arial" w:cs="Arial"/>
                <w:sz w:val="24"/>
                <w:szCs w:val="24"/>
              </w:rPr>
            </w:pPr>
            <w:r w:rsidRPr="00A61C7B">
              <w:rPr>
                <w:rFonts w:ascii="Arial" w:hAnsi="Arial" w:cs="Arial"/>
                <w:sz w:val="24"/>
                <w:szCs w:val="24"/>
              </w:rPr>
              <w:t>2021</w:t>
            </w:r>
          </w:p>
        </w:tc>
        <w:tc>
          <w:tcPr>
            <w:tcW w:w="0" w:type="auto"/>
            <w:vAlign w:val="center"/>
            <w:hideMark/>
          </w:tcPr>
          <w:p w14:paraId="448E548B" w14:textId="77777777" w:rsidR="00126470" w:rsidRPr="00A61C7B" w:rsidRDefault="00126470" w:rsidP="00126470">
            <w:pPr>
              <w:rPr>
                <w:rFonts w:ascii="Arial" w:hAnsi="Arial" w:cs="Arial"/>
                <w:sz w:val="24"/>
                <w:szCs w:val="24"/>
              </w:rPr>
            </w:pPr>
            <w:r w:rsidRPr="00A61C7B">
              <w:rPr>
                <w:rFonts w:ascii="Arial" w:hAnsi="Arial" w:cs="Arial"/>
                <w:sz w:val="24"/>
                <w:szCs w:val="24"/>
              </w:rPr>
              <w:t>337,146</w:t>
            </w:r>
          </w:p>
        </w:tc>
        <w:tc>
          <w:tcPr>
            <w:tcW w:w="0" w:type="auto"/>
            <w:vAlign w:val="center"/>
            <w:hideMark/>
          </w:tcPr>
          <w:p w14:paraId="234E39AE" w14:textId="77777777" w:rsidR="00126470" w:rsidRPr="00A61C7B" w:rsidRDefault="00126470" w:rsidP="00126470">
            <w:pPr>
              <w:rPr>
                <w:rFonts w:ascii="Arial" w:hAnsi="Arial" w:cs="Arial"/>
                <w:sz w:val="24"/>
                <w:szCs w:val="24"/>
              </w:rPr>
            </w:pPr>
            <w:r w:rsidRPr="00A61C7B">
              <w:rPr>
                <w:rFonts w:ascii="Arial" w:hAnsi="Arial" w:cs="Arial"/>
                <w:sz w:val="24"/>
                <w:szCs w:val="24"/>
              </w:rPr>
              <w:t>216,787</w:t>
            </w:r>
          </w:p>
        </w:tc>
        <w:tc>
          <w:tcPr>
            <w:tcW w:w="0" w:type="auto"/>
            <w:vAlign w:val="center"/>
            <w:hideMark/>
          </w:tcPr>
          <w:p w14:paraId="0B07923E" w14:textId="77777777" w:rsidR="00126470" w:rsidRPr="00A61C7B" w:rsidRDefault="00126470" w:rsidP="00126470">
            <w:pPr>
              <w:rPr>
                <w:rFonts w:ascii="Arial" w:hAnsi="Arial" w:cs="Arial"/>
                <w:sz w:val="24"/>
                <w:szCs w:val="24"/>
              </w:rPr>
            </w:pPr>
            <w:r w:rsidRPr="00A61C7B">
              <w:rPr>
                <w:rFonts w:ascii="Arial" w:hAnsi="Arial" w:cs="Arial"/>
                <w:sz w:val="24"/>
                <w:szCs w:val="24"/>
              </w:rPr>
              <w:t>1.55</w:t>
            </w:r>
          </w:p>
        </w:tc>
      </w:tr>
      <w:tr w:rsidR="00126470" w:rsidRPr="00A61C7B" w14:paraId="0DE30AEE" w14:textId="77777777" w:rsidTr="00126470">
        <w:trPr>
          <w:trHeight w:val="660"/>
          <w:tblCellSpacing w:w="15" w:type="dxa"/>
        </w:trPr>
        <w:tc>
          <w:tcPr>
            <w:tcW w:w="0" w:type="auto"/>
            <w:vAlign w:val="center"/>
            <w:hideMark/>
          </w:tcPr>
          <w:p w14:paraId="66201B26" w14:textId="77777777" w:rsidR="00126470" w:rsidRPr="00A61C7B" w:rsidRDefault="00126470" w:rsidP="00126470">
            <w:pPr>
              <w:rPr>
                <w:rFonts w:ascii="Arial" w:hAnsi="Arial" w:cs="Arial"/>
                <w:sz w:val="24"/>
                <w:szCs w:val="24"/>
              </w:rPr>
            </w:pPr>
            <w:r w:rsidRPr="00A61C7B">
              <w:rPr>
                <w:rFonts w:ascii="Arial" w:hAnsi="Arial" w:cs="Arial"/>
                <w:sz w:val="24"/>
                <w:szCs w:val="24"/>
              </w:rPr>
              <w:t>2022</w:t>
            </w:r>
          </w:p>
        </w:tc>
        <w:tc>
          <w:tcPr>
            <w:tcW w:w="0" w:type="auto"/>
            <w:vAlign w:val="center"/>
            <w:hideMark/>
          </w:tcPr>
          <w:p w14:paraId="78BE7311" w14:textId="77777777" w:rsidR="00126470" w:rsidRPr="00A61C7B" w:rsidRDefault="00126470" w:rsidP="00126470">
            <w:pPr>
              <w:rPr>
                <w:rFonts w:ascii="Arial" w:hAnsi="Arial" w:cs="Arial"/>
                <w:sz w:val="24"/>
                <w:szCs w:val="24"/>
              </w:rPr>
            </w:pPr>
            <w:r w:rsidRPr="00A61C7B">
              <w:rPr>
                <w:rFonts w:ascii="Arial" w:hAnsi="Arial" w:cs="Arial"/>
                <w:sz w:val="24"/>
                <w:szCs w:val="24"/>
              </w:rPr>
              <w:t>338,040</w:t>
            </w:r>
          </w:p>
        </w:tc>
        <w:tc>
          <w:tcPr>
            <w:tcW w:w="0" w:type="auto"/>
            <w:vAlign w:val="center"/>
            <w:hideMark/>
          </w:tcPr>
          <w:p w14:paraId="3D515374" w14:textId="77777777" w:rsidR="00126470" w:rsidRPr="00A61C7B" w:rsidRDefault="00126470" w:rsidP="00126470">
            <w:pPr>
              <w:rPr>
                <w:rFonts w:ascii="Arial" w:hAnsi="Arial" w:cs="Arial"/>
                <w:sz w:val="24"/>
                <w:szCs w:val="24"/>
              </w:rPr>
            </w:pPr>
            <w:r w:rsidRPr="00A61C7B">
              <w:rPr>
                <w:rFonts w:ascii="Arial" w:hAnsi="Arial" w:cs="Arial"/>
                <w:sz w:val="24"/>
                <w:szCs w:val="24"/>
              </w:rPr>
              <w:t>216,473</w:t>
            </w:r>
          </w:p>
        </w:tc>
        <w:tc>
          <w:tcPr>
            <w:tcW w:w="0" w:type="auto"/>
            <w:vAlign w:val="center"/>
            <w:hideMark/>
          </w:tcPr>
          <w:p w14:paraId="73FB61C7" w14:textId="77777777" w:rsidR="00126470" w:rsidRPr="00A61C7B" w:rsidRDefault="00126470" w:rsidP="00126470">
            <w:pPr>
              <w:rPr>
                <w:rFonts w:ascii="Arial" w:hAnsi="Arial" w:cs="Arial"/>
                <w:sz w:val="24"/>
                <w:szCs w:val="24"/>
              </w:rPr>
            </w:pPr>
            <w:r w:rsidRPr="00A61C7B">
              <w:rPr>
                <w:rFonts w:ascii="Arial" w:hAnsi="Arial" w:cs="Arial"/>
                <w:sz w:val="24"/>
                <w:szCs w:val="24"/>
              </w:rPr>
              <w:t>1.56</w:t>
            </w:r>
          </w:p>
        </w:tc>
      </w:tr>
      <w:tr w:rsidR="00126470" w:rsidRPr="00A61C7B" w14:paraId="0C284F07" w14:textId="77777777" w:rsidTr="00126470">
        <w:trPr>
          <w:trHeight w:val="660"/>
          <w:tblCellSpacing w:w="15" w:type="dxa"/>
        </w:trPr>
        <w:tc>
          <w:tcPr>
            <w:tcW w:w="0" w:type="auto"/>
            <w:vAlign w:val="center"/>
            <w:hideMark/>
          </w:tcPr>
          <w:p w14:paraId="5A26F4D9" w14:textId="77777777" w:rsidR="00126470" w:rsidRPr="00A61C7B" w:rsidRDefault="00126470" w:rsidP="00126470">
            <w:pPr>
              <w:rPr>
                <w:rFonts w:ascii="Arial" w:hAnsi="Arial" w:cs="Arial"/>
                <w:sz w:val="24"/>
                <w:szCs w:val="24"/>
              </w:rPr>
            </w:pPr>
            <w:r w:rsidRPr="00A61C7B">
              <w:rPr>
                <w:rFonts w:ascii="Arial" w:hAnsi="Arial" w:cs="Arial"/>
                <w:sz w:val="24"/>
                <w:szCs w:val="24"/>
              </w:rPr>
              <w:t>2023</w:t>
            </w:r>
          </w:p>
        </w:tc>
        <w:tc>
          <w:tcPr>
            <w:tcW w:w="0" w:type="auto"/>
            <w:vAlign w:val="center"/>
            <w:hideMark/>
          </w:tcPr>
          <w:p w14:paraId="238BFF00" w14:textId="77777777" w:rsidR="00126470" w:rsidRPr="00A61C7B" w:rsidRDefault="00126470" w:rsidP="00126470">
            <w:pPr>
              <w:rPr>
                <w:rFonts w:ascii="Arial" w:hAnsi="Arial" w:cs="Arial"/>
                <w:sz w:val="24"/>
                <w:szCs w:val="24"/>
              </w:rPr>
            </w:pPr>
            <w:r w:rsidRPr="00A61C7B">
              <w:rPr>
                <w:rFonts w:ascii="Arial" w:hAnsi="Arial" w:cs="Arial"/>
                <w:sz w:val="24"/>
                <w:szCs w:val="24"/>
              </w:rPr>
              <w:t>258,851</w:t>
            </w:r>
          </w:p>
        </w:tc>
        <w:tc>
          <w:tcPr>
            <w:tcW w:w="0" w:type="auto"/>
            <w:vAlign w:val="center"/>
            <w:hideMark/>
          </w:tcPr>
          <w:p w14:paraId="4CC2787E" w14:textId="77777777" w:rsidR="00126470" w:rsidRPr="00A61C7B" w:rsidRDefault="00126470" w:rsidP="00126470">
            <w:pPr>
              <w:rPr>
                <w:rFonts w:ascii="Arial" w:hAnsi="Arial" w:cs="Arial"/>
                <w:sz w:val="24"/>
                <w:szCs w:val="24"/>
              </w:rPr>
            </w:pPr>
            <w:r w:rsidRPr="00A61C7B">
              <w:rPr>
                <w:rFonts w:ascii="Arial" w:hAnsi="Arial" w:cs="Arial"/>
                <w:sz w:val="24"/>
                <w:szCs w:val="24"/>
              </w:rPr>
              <w:t>161,148</w:t>
            </w:r>
          </w:p>
        </w:tc>
        <w:tc>
          <w:tcPr>
            <w:tcW w:w="0" w:type="auto"/>
            <w:vAlign w:val="center"/>
            <w:hideMark/>
          </w:tcPr>
          <w:p w14:paraId="5B955D47" w14:textId="77777777" w:rsidR="00126470" w:rsidRPr="00A61C7B" w:rsidRDefault="00126470" w:rsidP="00126470">
            <w:pPr>
              <w:rPr>
                <w:rFonts w:ascii="Arial" w:hAnsi="Arial" w:cs="Arial"/>
                <w:sz w:val="24"/>
                <w:szCs w:val="24"/>
              </w:rPr>
            </w:pPr>
            <w:r w:rsidRPr="00A61C7B">
              <w:rPr>
                <w:rFonts w:ascii="Arial" w:hAnsi="Arial" w:cs="Arial"/>
                <w:sz w:val="24"/>
                <w:szCs w:val="24"/>
              </w:rPr>
              <w:t>1.61</w:t>
            </w:r>
          </w:p>
        </w:tc>
      </w:tr>
      <w:tr w:rsidR="00126470" w:rsidRPr="00A61C7B" w14:paraId="051562B8" w14:textId="77777777" w:rsidTr="00126470">
        <w:trPr>
          <w:trHeight w:val="660"/>
          <w:tblCellSpacing w:w="15" w:type="dxa"/>
        </w:trPr>
        <w:tc>
          <w:tcPr>
            <w:tcW w:w="0" w:type="auto"/>
            <w:vAlign w:val="center"/>
            <w:hideMark/>
          </w:tcPr>
          <w:p w14:paraId="016C780B" w14:textId="77777777" w:rsidR="00126470" w:rsidRPr="00A61C7B" w:rsidRDefault="00126470" w:rsidP="00126470">
            <w:pPr>
              <w:rPr>
                <w:rFonts w:ascii="Arial" w:hAnsi="Arial" w:cs="Arial"/>
                <w:sz w:val="24"/>
                <w:szCs w:val="24"/>
              </w:rPr>
            </w:pPr>
            <w:r w:rsidRPr="00A61C7B">
              <w:rPr>
                <w:rFonts w:ascii="Arial" w:hAnsi="Arial" w:cs="Arial"/>
                <w:sz w:val="24"/>
                <w:szCs w:val="24"/>
              </w:rPr>
              <w:t>2024</w:t>
            </w:r>
          </w:p>
        </w:tc>
        <w:tc>
          <w:tcPr>
            <w:tcW w:w="0" w:type="auto"/>
            <w:vAlign w:val="center"/>
            <w:hideMark/>
          </w:tcPr>
          <w:p w14:paraId="3945EFD3" w14:textId="77777777" w:rsidR="00126470" w:rsidRPr="00A61C7B" w:rsidRDefault="00126470" w:rsidP="00126470">
            <w:pPr>
              <w:rPr>
                <w:rFonts w:ascii="Arial" w:hAnsi="Arial" w:cs="Arial"/>
                <w:sz w:val="24"/>
                <w:szCs w:val="24"/>
              </w:rPr>
            </w:pPr>
            <w:r w:rsidRPr="00A61C7B">
              <w:rPr>
                <w:rFonts w:ascii="Arial" w:hAnsi="Arial" w:cs="Arial"/>
                <w:sz w:val="24"/>
                <w:szCs w:val="24"/>
              </w:rPr>
              <w:t>242,494</w:t>
            </w:r>
          </w:p>
        </w:tc>
        <w:tc>
          <w:tcPr>
            <w:tcW w:w="0" w:type="auto"/>
            <w:vAlign w:val="center"/>
            <w:hideMark/>
          </w:tcPr>
          <w:p w14:paraId="4B0E437A" w14:textId="77777777" w:rsidR="00126470" w:rsidRPr="00A61C7B" w:rsidRDefault="00126470" w:rsidP="00126470">
            <w:pPr>
              <w:rPr>
                <w:rFonts w:ascii="Arial" w:hAnsi="Arial" w:cs="Arial"/>
                <w:sz w:val="24"/>
                <w:szCs w:val="24"/>
              </w:rPr>
            </w:pPr>
            <w:r w:rsidRPr="00A61C7B">
              <w:rPr>
                <w:rFonts w:ascii="Arial" w:hAnsi="Arial" w:cs="Arial"/>
                <w:sz w:val="24"/>
                <w:szCs w:val="24"/>
              </w:rPr>
              <w:t>158,291</w:t>
            </w:r>
          </w:p>
        </w:tc>
        <w:tc>
          <w:tcPr>
            <w:tcW w:w="0" w:type="auto"/>
            <w:vAlign w:val="center"/>
            <w:hideMark/>
          </w:tcPr>
          <w:p w14:paraId="7D3F6BBE" w14:textId="77777777" w:rsidR="00126470" w:rsidRPr="00A61C7B" w:rsidRDefault="00126470" w:rsidP="00126470">
            <w:pPr>
              <w:rPr>
                <w:rFonts w:ascii="Arial" w:hAnsi="Arial" w:cs="Arial"/>
                <w:sz w:val="24"/>
                <w:szCs w:val="24"/>
              </w:rPr>
            </w:pPr>
            <w:r w:rsidRPr="00A61C7B">
              <w:rPr>
                <w:rFonts w:ascii="Arial" w:hAnsi="Arial" w:cs="Arial"/>
                <w:b/>
                <w:bCs/>
                <w:sz w:val="24"/>
                <w:szCs w:val="24"/>
              </w:rPr>
              <w:t>1.53</w:t>
            </w:r>
          </w:p>
        </w:tc>
      </w:tr>
    </w:tbl>
    <w:p w14:paraId="2078E8B7" w14:textId="77777777" w:rsidR="009C464D" w:rsidRPr="00A61C7B" w:rsidRDefault="009C464D">
      <w:pPr>
        <w:rPr>
          <w:rFonts w:ascii="Arial" w:hAnsi="Arial" w:cs="Arial"/>
          <w:sz w:val="24"/>
          <w:szCs w:val="24"/>
        </w:rPr>
      </w:pPr>
    </w:p>
    <w:p w14:paraId="59846CFA" w14:textId="77777777" w:rsidR="009C464D" w:rsidRPr="00A61C7B" w:rsidRDefault="009C464D">
      <w:pPr>
        <w:rPr>
          <w:rFonts w:ascii="Arial" w:hAnsi="Arial" w:cs="Arial"/>
          <w:sz w:val="24"/>
          <w:szCs w:val="24"/>
        </w:rPr>
      </w:pPr>
    </w:p>
    <w:p w14:paraId="48558B03" w14:textId="77777777" w:rsidR="009C464D" w:rsidRPr="00A61C7B" w:rsidRDefault="009C464D">
      <w:pPr>
        <w:rPr>
          <w:rFonts w:ascii="Arial" w:hAnsi="Arial" w:cs="Arial"/>
          <w:sz w:val="24"/>
          <w:szCs w:val="24"/>
        </w:rPr>
      </w:pPr>
    </w:p>
    <w:p w14:paraId="0EE2A8F9"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lastRenderedPageBreak/>
        <w:t>B2. Quick Ratio</w:t>
      </w:r>
    </w:p>
    <w:p w14:paraId="28791E71"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Quick Ratio = (Current Assets − Inventory) ÷ Current Liabilities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601"/>
        <w:gridCol w:w="2121"/>
        <w:gridCol w:w="695"/>
      </w:tblGrid>
      <w:tr w:rsidR="001C1092" w:rsidRPr="00A61C7B" w14:paraId="604EF307" w14:textId="77777777" w:rsidTr="000156B0">
        <w:trPr>
          <w:tblHeader/>
          <w:tblCellSpacing w:w="15" w:type="dxa"/>
        </w:trPr>
        <w:tc>
          <w:tcPr>
            <w:tcW w:w="0" w:type="auto"/>
            <w:vAlign w:val="center"/>
            <w:hideMark/>
          </w:tcPr>
          <w:p w14:paraId="4991A18D"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72EF8984"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Quick Assets</w:t>
            </w:r>
          </w:p>
        </w:tc>
        <w:tc>
          <w:tcPr>
            <w:tcW w:w="0" w:type="auto"/>
            <w:vAlign w:val="center"/>
            <w:hideMark/>
          </w:tcPr>
          <w:p w14:paraId="6A7B9159"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Current Liabilities</w:t>
            </w:r>
          </w:p>
        </w:tc>
        <w:tc>
          <w:tcPr>
            <w:tcW w:w="0" w:type="auto"/>
            <w:vAlign w:val="center"/>
            <w:hideMark/>
          </w:tcPr>
          <w:p w14:paraId="2184020A"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Ratio</w:t>
            </w:r>
          </w:p>
        </w:tc>
      </w:tr>
      <w:tr w:rsidR="001C1092" w:rsidRPr="00A61C7B" w14:paraId="1924AD8A" w14:textId="77777777" w:rsidTr="000156B0">
        <w:trPr>
          <w:tblCellSpacing w:w="15" w:type="dxa"/>
        </w:trPr>
        <w:tc>
          <w:tcPr>
            <w:tcW w:w="0" w:type="auto"/>
            <w:vAlign w:val="center"/>
            <w:hideMark/>
          </w:tcPr>
          <w:p w14:paraId="4FCE32A0"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34791139" w14:textId="77777777" w:rsidR="001C1092" w:rsidRPr="00A61C7B" w:rsidRDefault="001C1092" w:rsidP="001C1092">
            <w:pPr>
              <w:rPr>
                <w:rFonts w:ascii="Arial" w:hAnsi="Arial" w:cs="Arial"/>
                <w:sz w:val="24"/>
                <w:szCs w:val="24"/>
              </w:rPr>
            </w:pPr>
            <w:r w:rsidRPr="00A61C7B">
              <w:rPr>
                <w:rFonts w:ascii="Arial" w:hAnsi="Arial" w:cs="Arial"/>
                <w:sz w:val="24"/>
                <w:szCs w:val="24"/>
              </w:rPr>
              <w:t>206,413</w:t>
            </w:r>
          </w:p>
        </w:tc>
        <w:tc>
          <w:tcPr>
            <w:tcW w:w="0" w:type="auto"/>
            <w:vAlign w:val="center"/>
            <w:hideMark/>
          </w:tcPr>
          <w:p w14:paraId="23967D2B" w14:textId="77777777" w:rsidR="001C1092" w:rsidRPr="00A61C7B" w:rsidRDefault="001C1092" w:rsidP="001C1092">
            <w:pPr>
              <w:rPr>
                <w:rFonts w:ascii="Arial" w:hAnsi="Arial" w:cs="Arial"/>
                <w:sz w:val="24"/>
                <w:szCs w:val="24"/>
              </w:rPr>
            </w:pPr>
            <w:r w:rsidRPr="00A61C7B">
              <w:rPr>
                <w:rFonts w:ascii="Arial" w:hAnsi="Arial" w:cs="Arial"/>
                <w:sz w:val="24"/>
                <w:szCs w:val="24"/>
              </w:rPr>
              <w:t>179,510</w:t>
            </w:r>
          </w:p>
        </w:tc>
        <w:tc>
          <w:tcPr>
            <w:tcW w:w="0" w:type="auto"/>
            <w:vAlign w:val="center"/>
            <w:hideMark/>
          </w:tcPr>
          <w:p w14:paraId="5F4C9CB5" w14:textId="77777777" w:rsidR="001C1092" w:rsidRPr="00A61C7B" w:rsidRDefault="001C1092" w:rsidP="001C1092">
            <w:pPr>
              <w:rPr>
                <w:rFonts w:ascii="Arial" w:hAnsi="Arial" w:cs="Arial"/>
                <w:sz w:val="24"/>
                <w:szCs w:val="24"/>
              </w:rPr>
            </w:pPr>
            <w:r w:rsidRPr="00A61C7B">
              <w:rPr>
                <w:rFonts w:ascii="Arial" w:hAnsi="Arial" w:cs="Arial"/>
                <w:b/>
                <w:bCs/>
                <w:sz w:val="24"/>
                <w:szCs w:val="24"/>
              </w:rPr>
              <w:t>1.14</w:t>
            </w:r>
          </w:p>
        </w:tc>
      </w:tr>
      <w:tr w:rsidR="001C1092" w:rsidRPr="00A61C7B" w14:paraId="2D8C96E2" w14:textId="77777777" w:rsidTr="000156B0">
        <w:trPr>
          <w:tblCellSpacing w:w="15" w:type="dxa"/>
        </w:trPr>
        <w:tc>
          <w:tcPr>
            <w:tcW w:w="0" w:type="auto"/>
            <w:vAlign w:val="center"/>
            <w:hideMark/>
          </w:tcPr>
          <w:p w14:paraId="2F223C2F" w14:textId="77777777" w:rsidR="001C1092" w:rsidRPr="00A61C7B" w:rsidRDefault="001C1092" w:rsidP="001C1092">
            <w:pPr>
              <w:rPr>
                <w:rFonts w:ascii="Arial" w:hAnsi="Arial" w:cs="Arial"/>
                <w:sz w:val="24"/>
                <w:szCs w:val="24"/>
              </w:rPr>
            </w:pPr>
            <w:r w:rsidRPr="00A61C7B">
              <w:rPr>
                <w:rFonts w:ascii="Arial" w:hAnsi="Arial" w:cs="Arial"/>
                <w:sz w:val="24"/>
                <w:szCs w:val="24"/>
              </w:rPr>
              <w:t>2021</w:t>
            </w:r>
          </w:p>
        </w:tc>
        <w:tc>
          <w:tcPr>
            <w:tcW w:w="0" w:type="auto"/>
            <w:vAlign w:val="center"/>
            <w:hideMark/>
          </w:tcPr>
          <w:p w14:paraId="4F6BA1A1" w14:textId="77777777" w:rsidR="001C1092" w:rsidRPr="00A61C7B" w:rsidRDefault="001C1092" w:rsidP="001C1092">
            <w:pPr>
              <w:rPr>
                <w:rFonts w:ascii="Arial" w:hAnsi="Arial" w:cs="Arial"/>
                <w:sz w:val="24"/>
                <w:szCs w:val="24"/>
              </w:rPr>
            </w:pPr>
            <w:r w:rsidRPr="00A61C7B">
              <w:rPr>
                <w:rFonts w:ascii="Arial" w:hAnsi="Arial" w:cs="Arial"/>
                <w:sz w:val="24"/>
                <w:szCs w:val="24"/>
              </w:rPr>
              <w:t>202,677</w:t>
            </w:r>
          </w:p>
        </w:tc>
        <w:tc>
          <w:tcPr>
            <w:tcW w:w="0" w:type="auto"/>
            <w:vAlign w:val="center"/>
            <w:hideMark/>
          </w:tcPr>
          <w:p w14:paraId="6F246D0F" w14:textId="77777777" w:rsidR="001C1092" w:rsidRPr="00A61C7B" w:rsidRDefault="001C1092" w:rsidP="001C1092">
            <w:pPr>
              <w:rPr>
                <w:rFonts w:ascii="Arial" w:hAnsi="Arial" w:cs="Arial"/>
                <w:sz w:val="24"/>
                <w:szCs w:val="24"/>
              </w:rPr>
            </w:pPr>
            <w:r w:rsidRPr="00A61C7B">
              <w:rPr>
                <w:rFonts w:ascii="Arial" w:hAnsi="Arial" w:cs="Arial"/>
                <w:sz w:val="24"/>
                <w:szCs w:val="24"/>
              </w:rPr>
              <w:t>216,787</w:t>
            </w:r>
          </w:p>
        </w:tc>
        <w:tc>
          <w:tcPr>
            <w:tcW w:w="0" w:type="auto"/>
            <w:vAlign w:val="center"/>
            <w:hideMark/>
          </w:tcPr>
          <w:p w14:paraId="6378D4E7" w14:textId="77777777" w:rsidR="001C1092" w:rsidRPr="00A61C7B" w:rsidRDefault="001C1092" w:rsidP="001C1092">
            <w:pPr>
              <w:rPr>
                <w:rFonts w:ascii="Arial" w:hAnsi="Arial" w:cs="Arial"/>
                <w:sz w:val="24"/>
                <w:szCs w:val="24"/>
              </w:rPr>
            </w:pPr>
            <w:r w:rsidRPr="00A61C7B">
              <w:rPr>
                <w:rFonts w:ascii="Arial" w:hAnsi="Arial" w:cs="Arial"/>
                <w:sz w:val="24"/>
                <w:szCs w:val="24"/>
              </w:rPr>
              <w:t>0.94</w:t>
            </w:r>
          </w:p>
        </w:tc>
      </w:tr>
      <w:tr w:rsidR="001C1092" w:rsidRPr="00A61C7B" w14:paraId="73C39BBC" w14:textId="77777777" w:rsidTr="000156B0">
        <w:trPr>
          <w:tblCellSpacing w:w="15" w:type="dxa"/>
        </w:trPr>
        <w:tc>
          <w:tcPr>
            <w:tcW w:w="0" w:type="auto"/>
            <w:vAlign w:val="center"/>
            <w:hideMark/>
          </w:tcPr>
          <w:p w14:paraId="05852456" w14:textId="77777777" w:rsidR="001C1092" w:rsidRPr="00A61C7B" w:rsidRDefault="001C1092" w:rsidP="001C1092">
            <w:pPr>
              <w:rPr>
                <w:rFonts w:ascii="Arial" w:hAnsi="Arial" w:cs="Arial"/>
                <w:sz w:val="24"/>
                <w:szCs w:val="24"/>
              </w:rPr>
            </w:pPr>
            <w:r w:rsidRPr="00A61C7B">
              <w:rPr>
                <w:rFonts w:ascii="Arial" w:hAnsi="Arial" w:cs="Arial"/>
                <w:sz w:val="24"/>
                <w:szCs w:val="24"/>
              </w:rPr>
              <w:t>2022</w:t>
            </w:r>
          </w:p>
        </w:tc>
        <w:tc>
          <w:tcPr>
            <w:tcW w:w="0" w:type="auto"/>
            <w:vAlign w:val="center"/>
            <w:hideMark/>
          </w:tcPr>
          <w:p w14:paraId="5FCFAE9D" w14:textId="77777777" w:rsidR="001C1092" w:rsidRPr="00A61C7B" w:rsidRDefault="001C1092" w:rsidP="001C1092">
            <w:pPr>
              <w:rPr>
                <w:rFonts w:ascii="Arial" w:hAnsi="Arial" w:cs="Arial"/>
                <w:sz w:val="24"/>
                <w:szCs w:val="24"/>
              </w:rPr>
            </w:pPr>
            <w:r w:rsidRPr="00A61C7B">
              <w:rPr>
                <w:rFonts w:ascii="Arial" w:hAnsi="Arial" w:cs="Arial"/>
                <w:sz w:val="24"/>
                <w:szCs w:val="24"/>
              </w:rPr>
              <w:t>197,859</w:t>
            </w:r>
          </w:p>
        </w:tc>
        <w:tc>
          <w:tcPr>
            <w:tcW w:w="0" w:type="auto"/>
            <w:vAlign w:val="center"/>
            <w:hideMark/>
          </w:tcPr>
          <w:p w14:paraId="3D6A9FCB" w14:textId="77777777" w:rsidR="001C1092" w:rsidRPr="00A61C7B" w:rsidRDefault="001C1092" w:rsidP="001C1092">
            <w:pPr>
              <w:rPr>
                <w:rFonts w:ascii="Arial" w:hAnsi="Arial" w:cs="Arial"/>
                <w:sz w:val="24"/>
                <w:szCs w:val="24"/>
              </w:rPr>
            </w:pPr>
            <w:r w:rsidRPr="00A61C7B">
              <w:rPr>
                <w:rFonts w:ascii="Arial" w:hAnsi="Arial" w:cs="Arial"/>
                <w:sz w:val="24"/>
                <w:szCs w:val="24"/>
              </w:rPr>
              <w:t>216,473</w:t>
            </w:r>
          </w:p>
        </w:tc>
        <w:tc>
          <w:tcPr>
            <w:tcW w:w="0" w:type="auto"/>
            <w:vAlign w:val="center"/>
            <w:hideMark/>
          </w:tcPr>
          <w:p w14:paraId="3E80F1A8" w14:textId="77777777" w:rsidR="001C1092" w:rsidRPr="00A61C7B" w:rsidRDefault="001C1092" w:rsidP="001C1092">
            <w:pPr>
              <w:rPr>
                <w:rFonts w:ascii="Arial" w:hAnsi="Arial" w:cs="Arial"/>
                <w:sz w:val="24"/>
                <w:szCs w:val="24"/>
              </w:rPr>
            </w:pPr>
            <w:r w:rsidRPr="00A61C7B">
              <w:rPr>
                <w:rFonts w:ascii="Arial" w:hAnsi="Arial" w:cs="Arial"/>
                <w:sz w:val="24"/>
                <w:szCs w:val="24"/>
              </w:rPr>
              <w:t>0.91</w:t>
            </w:r>
          </w:p>
        </w:tc>
      </w:tr>
      <w:tr w:rsidR="001C1092" w:rsidRPr="00A61C7B" w14:paraId="7FD35FD4" w14:textId="77777777" w:rsidTr="000156B0">
        <w:trPr>
          <w:tblCellSpacing w:w="15" w:type="dxa"/>
        </w:trPr>
        <w:tc>
          <w:tcPr>
            <w:tcW w:w="0" w:type="auto"/>
            <w:vAlign w:val="center"/>
            <w:hideMark/>
          </w:tcPr>
          <w:p w14:paraId="323A761B" w14:textId="77777777" w:rsidR="001C1092" w:rsidRPr="00A61C7B" w:rsidRDefault="001C1092" w:rsidP="001C1092">
            <w:pPr>
              <w:rPr>
                <w:rFonts w:ascii="Arial" w:hAnsi="Arial" w:cs="Arial"/>
                <w:sz w:val="24"/>
                <w:szCs w:val="24"/>
              </w:rPr>
            </w:pPr>
            <w:r w:rsidRPr="00A61C7B">
              <w:rPr>
                <w:rFonts w:ascii="Arial" w:hAnsi="Arial" w:cs="Arial"/>
                <w:sz w:val="24"/>
                <w:szCs w:val="24"/>
              </w:rPr>
              <w:t>2023</w:t>
            </w:r>
          </w:p>
        </w:tc>
        <w:tc>
          <w:tcPr>
            <w:tcW w:w="0" w:type="auto"/>
            <w:vAlign w:val="center"/>
            <w:hideMark/>
          </w:tcPr>
          <w:p w14:paraId="07D1B890" w14:textId="77777777" w:rsidR="001C1092" w:rsidRPr="00A61C7B" w:rsidRDefault="001C1092" w:rsidP="001C1092">
            <w:pPr>
              <w:rPr>
                <w:rFonts w:ascii="Arial" w:hAnsi="Arial" w:cs="Arial"/>
                <w:sz w:val="24"/>
                <w:szCs w:val="24"/>
              </w:rPr>
            </w:pPr>
            <w:r w:rsidRPr="00A61C7B">
              <w:rPr>
                <w:rFonts w:ascii="Arial" w:hAnsi="Arial" w:cs="Arial"/>
                <w:sz w:val="24"/>
                <w:szCs w:val="24"/>
              </w:rPr>
              <w:t>170,578</w:t>
            </w:r>
          </w:p>
        </w:tc>
        <w:tc>
          <w:tcPr>
            <w:tcW w:w="0" w:type="auto"/>
            <w:vAlign w:val="center"/>
            <w:hideMark/>
          </w:tcPr>
          <w:p w14:paraId="13A21C1F" w14:textId="77777777" w:rsidR="001C1092" w:rsidRPr="00A61C7B" w:rsidRDefault="001C1092" w:rsidP="001C1092">
            <w:pPr>
              <w:rPr>
                <w:rFonts w:ascii="Arial" w:hAnsi="Arial" w:cs="Arial"/>
                <w:sz w:val="24"/>
                <w:szCs w:val="24"/>
              </w:rPr>
            </w:pPr>
            <w:r w:rsidRPr="00A61C7B">
              <w:rPr>
                <w:rFonts w:ascii="Arial" w:hAnsi="Arial" w:cs="Arial"/>
                <w:sz w:val="24"/>
                <w:szCs w:val="24"/>
              </w:rPr>
              <w:t>161,148</w:t>
            </w:r>
          </w:p>
        </w:tc>
        <w:tc>
          <w:tcPr>
            <w:tcW w:w="0" w:type="auto"/>
            <w:vAlign w:val="center"/>
            <w:hideMark/>
          </w:tcPr>
          <w:p w14:paraId="4D1D8064" w14:textId="77777777" w:rsidR="001C1092" w:rsidRPr="00A61C7B" w:rsidRDefault="001C1092" w:rsidP="001C1092">
            <w:pPr>
              <w:rPr>
                <w:rFonts w:ascii="Arial" w:hAnsi="Arial" w:cs="Arial"/>
                <w:sz w:val="24"/>
                <w:szCs w:val="24"/>
              </w:rPr>
            </w:pPr>
            <w:r w:rsidRPr="00A61C7B">
              <w:rPr>
                <w:rFonts w:ascii="Arial" w:hAnsi="Arial" w:cs="Arial"/>
                <w:sz w:val="24"/>
                <w:szCs w:val="24"/>
              </w:rPr>
              <w:t>1.06</w:t>
            </w:r>
          </w:p>
        </w:tc>
      </w:tr>
      <w:tr w:rsidR="001C1092" w:rsidRPr="00A61C7B" w14:paraId="50A19FB5" w14:textId="77777777" w:rsidTr="000156B0">
        <w:trPr>
          <w:tblCellSpacing w:w="15" w:type="dxa"/>
        </w:trPr>
        <w:tc>
          <w:tcPr>
            <w:tcW w:w="0" w:type="auto"/>
            <w:vAlign w:val="center"/>
            <w:hideMark/>
          </w:tcPr>
          <w:p w14:paraId="6B10509C"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6BF14F9B" w14:textId="77777777" w:rsidR="001C1092" w:rsidRPr="00A61C7B" w:rsidRDefault="001C1092" w:rsidP="001C1092">
            <w:pPr>
              <w:rPr>
                <w:rFonts w:ascii="Arial" w:hAnsi="Arial" w:cs="Arial"/>
                <w:sz w:val="24"/>
                <w:szCs w:val="24"/>
              </w:rPr>
            </w:pPr>
            <w:r w:rsidRPr="00A61C7B">
              <w:rPr>
                <w:rFonts w:ascii="Arial" w:hAnsi="Arial" w:cs="Arial"/>
                <w:sz w:val="24"/>
                <w:szCs w:val="24"/>
              </w:rPr>
              <w:t>163,139</w:t>
            </w:r>
          </w:p>
        </w:tc>
        <w:tc>
          <w:tcPr>
            <w:tcW w:w="0" w:type="auto"/>
            <w:vAlign w:val="center"/>
            <w:hideMark/>
          </w:tcPr>
          <w:p w14:paraId="2387CC8B" w14:textId="77777777" w:rsidR="001C1092" w:rsidRPr="00A61C7B" w:rsidRDefault="001C1092" w:rsidP="001C1092">
            <w:pPr>
              <w:rPr>
                <w:rFonts w:ascii="Arial" w:hAnsi="Arial" w:cs="Arial"/>
                <w:sz w:val="24"/>
                <w:szCs w:val="24"/>
              </w:rPr>
            </w:pPr>
            <w:r w:rsidRPr="00A61C7B">
              <w:rPr>
                <w:rFonts w:ascii="Arial" w:hAnsi="Arial" w:cs="Arial"/>
                <w:sz w:val="24"/>
                <w:szCs w:val="24"/>
              </w:rPr>
              <w:t>158,291</w:t>
            </w:r>
          </w:p>
        </w:tc>
        <w:tc>
          <w:tcPr>
            <w:tcW w:w="0" w:type="auto"/>
            <w:vAlign w:val="center"/>
            <w:hideMark/>
          </w:tcPr>
          <w:p w14:paraId="2BBEC53E" w14:textId="77777777" w:rsidR="001C1092" w:rsidRPr="00A61C7B" w:rsidRDefault="001C1092" w:rsidP="001C1092">
            <w:pPr>
              <w:rPr>
                <w:rFonts w:ascii="Arial" w:hAnsi="Arial" w:cs="Arial"/>
                <w:sz w:val="24"/>
                <w:szCs w:val="24"/>
              </w:rPr>
            </w:pPr>
            <w:r w:rsidRPr="00A61C7B">
              <w:rPr>
                <w:rFonts w:ascii="Arial" w:hAnsi="Arial" w:cs="Arial"/>
                <w:b/>
                <w:bCs/>
                <w:sz w:val="24"/>
                <w:szCs w:val="24"/>
              </w:rPr>
              <w:t>1.03</w:t>
            </w:r>
          </w:p>
        </w:tc>
      </w:tr>
    </w:tbl>
    <w:p w14:paraId="6378C7D5" w14:textId="77777777" w:rsidR="00033466" w:rsidRPr="00A61C7B" w:rsidRDefault="00033466">
      <w:pPr>
        <w:rPr>
          <w:rFonts w:ascii="Arial" w:hAnsi="Arial" w:cs="Arial"/>
          <w:sz w:val="24"/>
          <w:szCs w:val="24"/>
        </w:rPr>
      </w:pPr>
    </w:p>
    <w:p w14:paraId="2B97117E"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Appendix C: Efficiency Ratio Calculations</w:t>
      </w:r>
    </w:p>
    <w:p w14:paraId="5D86E3D1"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C1. Inventory Days</w:t>
      </w:r>
    </w:p>
    <w:p w14:paraId="1ADEA8FD"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Inventory Days = Inventory ÷ Cost of Sales × 365</w:t>
      </w:r>
    </w:p>
    <w:p w14:paraId="6B05A023" w14:textId="77777777" w:rsidR="001C1092" w:rsidRPr="00A61C7B" w:rsidRDefault="001C1092" w:rsidP="001C1092">
      <w:pPr>
        <w:rPr>
          <w:rFonts w:ascii="Arial" w:hAnsi="Arial" w:cs="Arial"/>
          <w:sz w:val="24"/>
          <w:szCs w:val="24"/>
        </w:rPr>
      </w:pPr>
      <w:r w:rsidRPr="00A61C7B">
        <w:rPr>
          <w:rFonts w:ascii="Arial" w:hAnsi="Arial" w:cs="Arial"/>
          <w:sz w:val="24"/>
          <w:szCs w:val="24"/>
        </w:rPr>
        <w:t>Examples:</w:t>
      </w:r>
      <w:r w:rsidRPr="00A61C7B">
        <w:rPr>
          <w:rFonts w:ascii="Arial" w:hAnsi="Arial" w:cs="Arial"/>
          <w:sz w:val="24"/>
          <w:szCs w:val="24"/>
        </w:rPr>
        <w:br/>
        <w:t xml:space="preserve">2020 → 120,430 ÷ 438,424 ×365 = </w:t>
      </w:r>
      <w:r w:rsidRPr="00A61C7B">
        <w:rPr>
          <w:rFonts w:ascii="Arial" w:hAnsi="Arial" w:cs="Arial"/>
          <w:b/>
          <w:bCs/>
          <w:sz w:val="24"/>
          <w:szCs w:val="24"/>
        </w:rPr>
        <w:t>100 days</w:t>
      </w:r>
      <w:r w:rsidRPr="00A61C7B">
        <w:rPr>
          <w:rFonts w:ascii="Arial" w:hAnsi="Arial" w:cs="Arial"/>
          <w:sz w:val="24"/>
          <w:szCs w:val="24"/>
        </w:rPr>
        <w:br/>
        <w:t xml:space="preserve">2024 → 79,355 ÷ 280,885 ×365 = </w:t>
      </w:r>
      <w:r w:rsidRPr="00A61C7B">
        <w:rPr>
          <w:rFonts w:ascii="Arial" w:hAnsi="Arial" w:cs="Arial"/>
          <w:b/>
          <w:bCs/>
          <w:sz w:val="24"/>
          <w:szCs w:val="24"/>
        </w:rPr>
        <w:t>103 days</w:t>
      </w:r>
    </w:p>
    <w:p w14:paraId="51DD61B0" w14:textId="77777777" w:rsidR="001C1092" w:rsidRPr="00A61C7B" w:rsidRDefault="003114CB" w:rsidP="001C1092">
      <w:pPr>
        <w:rPr>
          <w:rFonts w:ascii="Arial" w:hAnsi="Arial" w:cs="Arial"/>
          <w:sz w:val="24"/>
          <w:szCs w:val="24"/>
        </w:rPr>
      </w:pPr>
      <w:r>
        <w:rPr>
          <w:rFonts w:ascii="Arial" w:hAnsi="Arial" w:cs="Arial"/>
          <w:sz w:val="24"/>
          <w:szCs w:val="24"/>
        </w:rPr>
        <w:t>(Full table as given</w:t>
      </w:r>
      <w:r w:rsidR="001C1092" w:rsidRPr="00A61C7B">
        <w:rPr>
          <w:rFonts w:ascii="Arial" w:hAnsi="Arial" w:cs="Arial"/>
          <w:sz w:val="24"/>
          <w:szCs w:val="24"/>
        </w:rPr>
        <w:t xml:space="preserve">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161"/>
        <w:gridCol w:w="1601"/>
        <w:gridCol w:w="1816"/>
      </w:tblGrid>
      <w:tr w:rsidR="001C1092" w:rsidRPr="00A61C7B" w14:paraId="5E83141A" w14:textId="77777777" w:rsidTr="000156B0">
        <w:trPr>
          <w:tblHeader/>
          <w:tblCellSpacing w:w="15" w:type="dxa"/>
        </w:trPr>
        <w:tc>
          <w:tcPr>
            <w:tcW w:w="0" w:type="auto"/>
            <w:vAlign w:val="center"/>
            <w:hideMark/>
          </w:tcPr>
          <w:p w14:paraId="34F98A4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lastRenderedPageBreak/>
              <w:t>Year</w:t>
            </w:r>
          </w:p>
        </w:tc>
        <w:tc>
          <w:tcPr>
            <w:tcW w:w="0" w:type="auto"/>
            <w:vAlign w:val="center"/>
            <w:hideMark/>
          </w:tcPr>
          <w:p w14:paraId="6439E057"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Inventory</w:t>
            </w:r>
          </w:p>
        </w:tc>
        <w:tc>
          <w:tcPr>
            <w:tcW w:w="0" w:type="auto"/>
            <w:vAlign w:val="center"/>
            <w:hideMark/>
          </w:tcPr>
          <w:p w14:paraId="1B6045B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Cost of Sales</w:t>
            </w:r>
          </w:p>
        </w:tc>
        <w:tc>
          <w:tcPr>
            <w:tcW w:w="0" w:type="auto"/>
            <w:vAlign w:val="center"/>
            <w:hideMark/>
          </w:tcPr>
          <w:p w14:paraId="575E7A34"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Inventory Days</w:t>
            </w:r>
          </w:p>
        </w:tc>
      </w:tr>
      <w:tr w:rsidR="001C1092" w:rsidRPr="00A61C7B" w14:paraId="147C2774" w14:textId="77777777" w:rsidTr="000156B0">
        <w:trPr>
          <w:tblCellSpacing w:w="15" w:type="dxa"/>
        </w:trPr>
        <w:tc>
          <w:tcPr>
            <w:tcW w:w="0" w:type="auto"/>
            <w:vAlign w:val="center"/>
            <w:hideMark/>
          </w:tcPr>
          <w:p w14:paraId="65A702E8"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532779D6" w14:textId="77777777" w:rsidR="001C1092" w:rsidRPr="00A61C7B" w:rsidRDefault="001C1092" w:rsidP="001C1092">
            <w:pPr>
              <w:rPr>
                <w:rFonts w:ascii="Arial" w:hAnsi="Arial" w:cs="Arial"/>
                <w:sz w:val="24"/>
                <w:szCs w:val="24"/>
              </w:rPr>
            </w:pPr>
            <w:r w:rsidRPr="00A61C7B">
              <w:rPr>
                <w:rFonts w:ascii="Arial" w:hAnsi="Arial" w:cs="Arial"/>
                <w:sz w:val="24"/>
                <w:szCs w:val="24"/>
              </w:rPr>
              <w:t>120,430</w:t>
            </w:r>
          </w:p>
        </w:tc>
        <w:tc>
          <w:tcPr>
            <w:tcW w:w="0" w:type="auto"/>
            <w:vAlign w:val="center"/>
            <w:hideMark/>
          </w:tcPr>
          <w:p w14:paraId="2C79F4BD" w14:textId="77777777" w:rsidR="001C1092" w:rsidRPr="00A61C7B" w:rsidRDefault="001C1092" w:rsidP="001C1092">
            <w:pPr>
              <w:rPr>
                <w:rFonts w:ascii="Arial" w:hAnsi="Arial" w:cs="Arial"/>
                <w:sz w:val="24"/>
                <w:szCs w:val="24"/>
              </w:rPr>
            </w:pPr>
            <w:r w:rsidRPr="00A61C7B">
              <w:rPr>
                <w:rFonts w:ascii="Arial" w:hAnsi="Arial" w:cs="Arial"/>
                <w:sz w:val="24"/>
                <w:szCs w:val="24"/>
              </w:rPr>
              <w:t>438,424</w:t>
            </w:r>
          </w:p>
        </w:tc>
        <w:tc>
          <w:tcPr>
            <w:tcW w:w="0" w:type="auto"/>
            <w:vAlign w:val="center"/>
            <w:hideMark/>
          </w:tcPr>
          <w:p w14:paraId="5DAEC303" w14:textId="77777777" w:rsidR="001C1092" w:rsidRPr="00A61C7B" w:rsidRDefault="001C1092" w:rsidP="001C1092">
            <w:pPr>
              <w:rPr>
                <w:rFonts w:ascii="Arial" w:hAnsi="Arial" w:cs="Arial"/>
                <w:sz w:val="24"/>
                <w:szCs w:val="24"/>
              </w:rPr>
            </w:pPr>
            <w:r w:rsidRPr="00A61C7B">
              <w:rPr>
                <w:rFonts w:ascii="Arial" w:hAnsi="Arial" w:cs="Arial"/>
                <w:b/>
                <w:bCs/>
                <w:sz w:val="24"/>
                <w:szCs w:val="24"/>
              </w:rPr>
              <w:t>100 days</w:t>
            </w:r>
          </w:p>
        </w:tc>
      </w:tr>
      <w:tr w:rsidR="001C1092" w:rsidRPr="00A61C7B" w14:paraId="233648F2" w14:textId="77777777" w:rsidTr="000156B0">
        <w:trPr>
          <w:tblCellSpacing w:w="15" w:type="dxa"/>
        </w:trPr>
        <w:tc>
          <w:tcPr>
            <w:tcW w:w="0" w:type="auto"/>
            <w:vAlign w:val="center"/>
            <w:hideMark/>
          </w:tcPr>
          <w:p w14:paraId="7A024D0D" w14:textId="77777777" w:rsidR="001C1092" w:rsidRPr="00A61C7B" w:rsidRDefault="001C1092" w:rsidP="001C1092">
            <w:pPr>
              <w:rPr>
                <w:rFonts w:ascii="Arial" w:hAnsi="Arial" w:cs="Arial"/>
                <w:sz w:val="24"/>
                <w:szCs w:val="24"/>
              </w:rPr>
            </w:pPr>
            <w:r w:rsidRPr="00A61C7B">
              <w:rPr>
                <w:rFonts w:ascii="Arial" w:hAnsi="Arial" w:cs="Arial"/>
                <w:sz w:val="24"/>
                <w:szCs w:val="24"/>
              </w:rPr>
              <w:t>2021</w:t>
            </w:r>
          </w:p>
        </w:tc>
        <w:tc>
          <w:tcPr>
            <w:tcW w:w="0" w:type="auto"/>
            <w:vAlign w:val="center"/>
            <w:hideMark/>
          </w:tcPr>
          <w:p w14:paraId="4552E99A" w14:textId="77777777" w:rsidR="001C1092" w:rsidRPr="00A61C7B" w:rsidRDefault="001C1092" w:rsidP="001C1092">
            <w:pPr>
              <w:rPr>
                <w:rFonts w:ascii="Arial" w:hAnsi="Arial" w:cs="Arial"/>
                <w:sz w:val="24"/>
                <w:szCs w:val="24"/>
              </w:rPr>
            </w:pPr>
            <w:r w:rsidRPr="00A61C7B">
              <w:rPr>
                <w:rFonts w:ascii="Arial" w:hAnsi="Arial" w:cs="Arial"/>
                <w:sz w:val="24"/>
                <w:szCs w:val="24"/>
              </w:rPr>
              <w:t>134,469</w:t>
            </w:r>
          </w:p>
        </w:tc>
        <w:tc>
          <w:tcPr>
            <w:tcW w:w="0" w:type="auto"/>
            <w:vAlign w:val="center"/>
            <w:hideMark/>
          </w:tcPr>
          <w:p w14:paraId="18D898C8" w14:textId="77777777" w:rsidR="001C1092" w:rsidRPr="00A61C7B" w:rsidRDefault="001C1092" w:rsidP="001C1092">
            <w:pPr>
              <w:rPr>
                <w:rFonts w:ascii="Arial" w:hAnsi="Arial" w:cs="Arial"/>
                <w:sz w:val="24"/>
                <w:szCs w:val="24"/>
              </w:rPr>
            </w:pPr>
            <w:r w:rsidRPr="00A61C7B">
              <w:rPr>
                <w:rFonts w:ascii="Arial" w:hAnsi="Arial" w:cs="Arial"/>
                <w:sz w:val="24"/>
                <w:szCs w:val="24"/>
              </w:rPr>
              <w:t>428,586</w:t>
            </w:r>
          </w:p>
        </w:tc>
        <w:tc>
          <w:tcPr>
            <w:tcW w:w="0" w:type="auto"/>
            <w:vAlign w:val="center"/>
            <w:hideMark/>
          </w:tcPr>
          <w:p w14:paraId="4869F058" w14:textId="77777777" w:rsidR="001C1092" w:rsidRPr="00A61C7B" w:rsidRDefault="001C1092" w:rsidP="001C1092">
            <w:pPr>
              <w:rPr>
                <w:rFonts w:ascii="Arial" w:hAnsi="Arial" w:cs="Arial"/>
                <w:sz w:val="24"/>
                <w:szCs w:val="24"/>
              </w:rPr>
            </w:pPr>
            <w:r w:rsidRPr="00A61C7B">
              <w:rPr>
                <w:rFonts w:ascii="Arial" w:hAnsi="Arial" w:cs="Arial"/>
                <w:sz w:val="24"/>
                <w:szCs w:val="24"/>
              </w:rPr>
              <w:t>114 days</w:t>
            </w:r>
          </w:p>
        </w:tc>
      </w:tr>
      <w:tr w:rsidR="001C1092" w:rsidRPr="00A61C7B" w14:paraId="31ACB2A2" w14:textId="77777777" w:rsidTr="000156B0">
        <w:trPr>
          <w:tblCellSpacing w:w="15" w:type="dxa"/>
        </w:trPr>
        <w:tc>
          <w:tcPr>
            <w:tcW w:w="0" w:type="auto"/>
            <w:vAlign w:val="center"/>
            <w:hideMark/>
          </w:tcPr>
          <w:p w14:paraId="749931BF" w14:textId="77777777" w:rsidR="001C1092" w:rsidRPr="00A61C7B" w:rsidRDefault="001C1092" w:rsidP="001C1092">
            <w:pPr>
              <w:rPr>
                <w:rFonts w:ascii="Arial" w:hAnsi="Arial" w:cs="Arial"/>
                <w:sz w:val="24"/>
                <w:szCs w:val="24"/>
              </w:rPr>
            </w:pPr>
            <w:r w:rsidRPr="00A61C7B">
              <w:rPr>
                <w:rFonts w:ascii="Arial" w:hAnsi="Arial" w:cs="Arial"/>
                <w:sz w:val="24"/>
                <w:szCs w:val="24"/>
              </w:rPr>
              <w:t>2022</w:t>
            </w:r>
          </w:p>
        </w:tc>
        <w:tc>
          <w:tcPr>
            <w:tcW w:w="0" w:type="auto"/>
            <w:vAlign w:val="center"/>
            <w:hideMark/>
          </w:tcPr>
          <w:p w14:paraId="34165151" w14:textId="77777777" w:rsidR="001C1092" w:rsidRPr="00A61C7B" w:rsidRDefault="001C1092" w:rsidP="001C1092">
            <w:pPr>
              <w:rPr>
                <w:rFonts w:ascii="Arial" w:hAnsi="Arial" w:cs="Arial"/>
                <w:sz w:val="24"/>
                <w:szCs w:val="24"/>
              </w:rPr>
            </w:pPr>
            <w:r w:rsidRPr="00A61C7B">
              <w:rPr>
                <w:rFonts w:ascii="Arial" w:hAnsi="Arial" w:cs="Arial"/>
                <w:sz w:val="24"/>
                <w:szCs w:val="24"/>
              </w:rPr>
              <w:t>140,181</w:t>
            </w:r>
          </w:p>
        </w:tc>
        <w:tc>
          <w:tcPr>
            <w:tcW w:w="0" w:type="auto"/>
            <w:vAlign w:val="center"/>
            <w:hideMark/>
          </w:tcPr>
          <w:p w14:paraId="573A5DAD" w14:textId="77777777" w:rsidR="001C1092" w:rsidRPr="00A61C7B" w:rsidRDefault="001C1092" w:rsidP="001C1092">
            <w:pPr>
              <w:rPr>
                <w:rFonts w:ascii="Arial" w:hAnsi="Arial" w:cs="Arial"/>
                <w:sz w:val="24"/>
                <w:szCs w:val="24"/>
              </w:rPr>
            </w:pPr>
            <w:r w:rsidRPr="00A61C7B">
              <w:rPr>
                <w:rFonts w:ascii="Arial" w:hAnsi="Arial" w:cs="Arial"/>
                <w:sz w:val="24"/>
                <w:szCs w:val="24"/>
              </w:rPr>
              <w:t>390,459</w:t>
            </w:r>
          </w:p>
        </w:tc>
        <w:tc>
          <w:tcPr>
            <w:tcW w:w="0" w:type="auto"/>
            <w:vAlign w:val="center"/>
            <w:hideMark/>
          </w:tcPr>
          <w:p w14:paraId="75289A19" w14:textId="77777777" w:rsidR="001C1092" w:rsidRPr="00A61C7B" w:rsidRDefault="001C1092" w:rsidP="001C1092">
            <w:pPr>
              <w:rPr>
                <w:rFonts w:ascii="Arial" w:hAnsi="Arial" w:cs="Arial"/>
                <w:sz w:val="24"/>
                <w:szCs w:val="24"/>
              </w:rPr>
            </w:pPr>
            <w:r w:rsidRPr="00A61C7B">
              <w:rPr>
                <w:rFonts w:ascii="Arial" w:hAnsi="Arial" w:cs="Arial"/>
                <w:sz w:val="24"/>
                <w:szCs w:val="24"/>
              </w:rPr>
              <w:t>131 days</w:t>
            </w:r>
          </w:p>
        </w:tc>
      </w:tr>
      <w:tr w:rsidR="001C1092" w:rsidRPr="00A61C7B" w14:paraId="52DD3D6C" w14:textId="77777777" w:rsidTr="000156B0">
        <w:trPr>
          <w:tblCellSpacing w:w="15" w:type="dxa"/>
        </w:trPr>
        <w:tc>
          <w:tcPr>
            <w:tcW w:w="0" w:type="auto"/>
            <w:vAlign w:val="center"/>
            <w:hideMark/>
          </w:tcPr>
          <w:p w14:paraId="494DCCF0" w14:textId="77777777" w:rsidR="001C1092" w:rsidRPr="00A61C7B" w:rsidRDefault="001C1092" w:rsidP="001C1092">
            <w:pPr>
              <w:rPr>
                <w:rFonts w:ascii="Arial" w:hAnsi="Arial" w:cs="Arial"/>
                <w:sz w:val="24"/>
                <w:szCs w:val="24"/>
              </w:rPr>
            </w:pPr>
            <w:r w:rsidRPr="00A61C7B">
              <w:rPr>
                <w:rFonts w:ascii="Arial" w:hAnsi="Arial" w:cs="Arial"/>
                <w:sz w:val="24"/>
                <w:szCs w:val="24"/>
              </w:rPr>
              <w:t>2023</w:t>
            </w:r>
          </w:p>
        </w:tc>
        <w:tc>
          <w:tcPr>
            <w:tcW w:w="0" w:type="auto"/>
            <w:vAlign w:val="center"/>
            <w:hideMark/>
          </w:tcPr>
          <w:p w14:paraId="48BBF618" w14:textId="77777777" w:rsidR="001C1092" w:rsidRPr="00A61C7B" w:rsidRDefault="001C1092" w:rsidP="001C1092">
            <w:pPr>
              <w:rPr>
                <w:rFonts w:ascii="Arial" w:hAnsi="Arial" w:cs="Arial"/>
                <w:sz w:val="24"/>
                <w:szCs w:val="24"/>
              </w:rPr>
            </w:pPr>
            <w:r w:rsidRPr="00A61C7B">
              <w:rPr>
                <w:rFonts w:ascii="Arial" w:hAnsi="Arial" w:cs="Arial"/>
                <w:sz w:val="24"/>
                <w:szCs w:val="24"/>
              </w:rPr>
              <w:t>88,273</w:t>
            </w:r>
          </w:p>
        </w:tc>
        <w:tc>
          <w:tcPr>
            <w:tcW w:w="0" w:type="auto"/>
            <w:vAlign w:val="center"/>
            <w:hideMark/>
          </w:tcPr>
          <w:p w14:paraId="6DDCC790" w14:textId="77777777" w:rsidR="001C1092" w:rsidRPr="00A61C7B" w:rsidRDefault="001C1092" w:rsidP="001C1092">
            <w:pPr>
              <w:rPr>
                <w:rFonts w:ascii="Arial" w:hAnsi="Arial" w:cs="Arial"/>
                <w:sz w:val="24"/>
                <w:szCs w:val="24"/>
              </w:rPr>
            </w:pPr>
            <w:r w:rsidRPr="00A61C7B">
              <w:rPr>
                <w:rFonts w:ascii="Arial" w:hAnsi="Arial" w:cs="Arial"/>
                <w:sz w:val="24"/>
                <w:szCs w:val="24"/>
              </w:rPr>
              <w:t>322,897</w:t>
            </w:r>
          </w:p>
        </w:tc>
        <w:tc>
          <w:tcPr>
            <w:tcW w:w="0" w:type="auto"/>
            <w:vAlign w:val="center"/>
            <w:hideMark/>
          </w:tcPr>
          <w:p w14:paraId="49E0DF24" w14:textId="77777777" w:rsidR="001C1092" w:rsidRPr="00A61C7B" w:rsidRDefault="001C1092" w:rsidP="001C1092">
            <w:pPr>
              <w:rPr>
                <w:rFonts w:ascii="Arial" w:hAnsi="Arial" w:cs="Arial"/>
                <w:sz w:val="24"/>
                <w:szCs w:val="24"/>
              </w:rPr>
            </w:pPr>
            <w:r w:rsidRPr="00A61C7B">
              <w:rPr>
                <w:rFonts w:ascii="Arial" w:hAnsi="Arial" w:cs="Arial"/>
                <w:sz w:val="24"/>
                <w:szCs w:val="24"/>
              </w:rPr>
              <w:t>100 days</w:t>
            </w:r>
          </w:p>
        </w:tc>
      </w:tr>
      <w:tr w:rsidR="001C1092" w:rsidRPr="00A61C7B" w14:paraId="115CE12E" w14:textId="77777777" w:rsidTr="000156B0">
        <w:trPr>
          <w:tblCellSpacing w:w="15" w:type="dxa"/>
        </w:trPr>
        <w:tc>
          <w:tcPr>
            <w:tcW w:w="0" w:type="auto"/>
            <w:vAlign w:val="center"/>
            <w:hideMark/>
          </w:tcPr>
          <w:p w14:paraId="0C8A2DCE"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2C0BFBF3" w14:textId="77777777" w:rsidR="001C1092" w:rsidRPr="00A61C7B" w:rsidRDefault="001C1092" w:rsidP="001C1092">
            <w:pPr>
              <w:rPr>
                <w:rFonts w:ascii="Arial" w:hAnsi="Arial" w:cs="Arial"/>
                <w:sz w:val="24"/>
                <w:szCs w:val="24"/>
              </w:rPr>
            </w:pPr>
            <w:r w:rsidRPr="00A61C7B">
              <w:rPr>
                <w:rFonts w:ascii="Arial" w:hAnsi="Arial" w:cs="Arial"/>
                <w:sz w:val="24"/>
                <w:szCs w:val="24"/>
              </w:rPr>
              <w:t>79,355</w:t>
            </w:r>
          </w:p>
        </w:tc>
        <w:tc>
          <w:tcPr>
            <w:tcW w:w="0" w:type="auto"/>
            <w:vAlign w:val="center"/>
            <w:hideMark/>
          </w:tcPr>
          <w:p w14:paraId="62CD5106" w14:textId="77777777" w:rsidR="001C1092" w:rsidRPr="00A61C7B" w:rsidRDefault="001C1092" w:rsidP="001C1092">
            <w:pPr>
              <w:rPr>
                <w:rFonts w:ascii="Arial" w:hAnsi="Arial" w:cs="Arial"/>
                <w:sz w:val="24"/>
                <w:szCs w:val="24"/>
              </w:rPr>
            </w:pPr>
            <w:r w:rsidRPr="00A61C7B">
              <w:rPr>
                <w:rFonts w:ascii="Arial" w:hAnsi="Arial" w:cs="Arial"/>
                <w:sz w:val="24"/>
                <w:szCs w:val="24"/>
              </w:rPr>
              <w:t>280,885</w:t>
            </w:r>
          </w:p>
        </w:tc>
        <w:tc>
          <w:tcPr>
            <w:tcW w:w="0" w:type="auto"/>
            <w:vAlign w:val="center"/>
            <w:hideMark/>
          </w:tcPr>
          <w:p w14:paraId="79AA3269" w14:textId="77777777" w:rsidR="001C1092" w:rsidRPr="00A61C7B" w:rsidRDefault="001C1092" w:rsidP="001C1092">
            <w:pPr>
              <w:rPr>
                <w:rFonts w:ascii="Arial" w:hAnsi="Arial" w:cs="Arial"/>
                <w:sz w:val="24"/>
                <w:szCs w:val="24"/>
              </w:rPr>
            </w:pPr>
            <w:r w:rsidRPr="00A61C7B">
              <w:rPr>
                <w:rFonts w:ascii="Arial" w:hAnsi="Arial" w:cs="Arial"/>
                <w:b/>
                <w:bCs/>
                <w:sz w:val="24"/>
                <w:szCs w:val="24"/>
              </w:rPr>
              <w:t>103 days</w:t>
            </w:r>
          </w:p>
        </w:tc>
      </w:tr>
    </w:tbl>
    <w:p w14:paraId="33375F14" w14:textId="77777777" w:rsidR="00A602CC" w:rsidRDefault="00A602CC" w:rsidP="001C1092">
      <w:pPr>
        <w:rPr>
          <w:rFonts w:ascii="Arial" w:hAnsi="Arial" w:cs="Arial"/>
          <w:b/>
          <w:bCs/>
          <w:sz w:val="24"/>
          <w:szCs w:val="24"/>
        </w:rPr>
      </w:pPr>
    </w:p>
    <w:p w14:paraId="6E475309" w14:textId="77777777" w:rsidR="00A602CC" w:rsidRDefault="00A602CC" w:rsidP="001C1092">
      <w:pPr>
        <w:rPr>
          <w:rFonts w:ascii="Arial" w:hAnsi="Arial" w:cs="Arial"/>
          <w:b/>
          <w:bCs/>
          <w:sz w:val="24"/>
          <w:szCs w:val="24"/>
        </w:rPr>
      </w:pPr>
      <w:r>
        <w:rPr>
          <w:rFonts w:ascii="Arial" w:hAnsi="Arial" w:cs="Arial"/>
          <w:b/>
          <w:bCs/>
          <w:sz w:val="24"/>
          <w:szCs w:val="24"/>
        </w:rPr>
        <w:t>C2. Receivable Days</w:t>
      </w:r>
    </w:p>
    <w:p w14:paraId="41497921" w14:textId="77777777" w:rsidR="001C1092" w:rsidRPr="00A602CC" w:rsidRDefault="001C1092" w:rsidP="001C1092">
      <w:pPr>
        <w:rPr>
          <w:rFonts w:ascii="Arial" w:hAnsi="Arial" w:cs="Arial"/>
          <w:b/>
          <w:bCs/>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Receivable Days = Receivables ÷ Sales × 365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948"/>
        <w:gridCol w:w="948"/>
        <w:gridCol w:w="1110"/>
      </w:tblGrid>
      <w:tr w:rsidR="001C1092" w:rsidRPr="00A61C7B" w14:paraId="2379FB90" w14:textId="77777777" w:rsidTr="000156B0">
        <w:trPr>
          <w:tblHeader/>
          <w:tblCellSpacing w:w="15" w:type="dxa"/>
        </w:trPr>
        <w:tc>
          <w:tcPr>
            <w:tcW w:w="0" w:type="auto"/>
            <w:vAlign w:val="center"/>
            <w:hideMark/>
          </w:tcPr>
          <w:p w14:paraId="3AB8C061"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5CB91776"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AR</w:t>
            </w:r>
          </w:p>
        </w:tc>
        <w:tc>
          <w:tcPr>
            <w:tcW w:w="0" w:type="auto"/>
            <w:vAlign w:val="center"/>
            <w:hideMark/>
          </w:tcPr>
          <w:p w14:paraId="43C5FBFC"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Sales</w:t>
            </w:r>
          </w:p>
        </w:tc>
        <w:tc>
          <w:tcPr>
            <w:tcW w:w="0" w:type="auto"/>
            <w:vAlign w:val="center"/>
            <w:hideMark/>
          </w:tcPr>
          <w:p w14:paraId="1D60BE87"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Days</w:t>
            </w:r>
          </w:p>
        </w:tc>
      </w:tr>
      <w:tr w:rsidR="001C1092" w:rsidRPr="00A61C7B" w14:paraId="51C79157" w14:textId="77777777" w:rsidTr="000156B0">
        <w:trPr>
          <w:tblCellSpacing w:w="15" w:type="dxa"/>
        </w:trPr>
        <w:tc>
          <w:tcPr>
            <w:tcW w:w="0" w:type="auto"/>
            <w:vAlign w:val="center"/>
            <w:hideMark/>
          </w:tcPr>
          <w:p w14:paraId="19B497D6"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40319C06" w14:textId="77777777" w:rsidR="001C1092" w:rsidRPr="00A61C7B" w:rsidRDefault="001C1092" w:rsidP="001C1092">
            <w:pPr>
              <w:rPr>
                <w:rFonts w:ascii="Arial" w:hAnsi="Arial" w:cs="Arial"/>
                <w:sz w:val="24"/>
                <w:szCs w:val="24"/>
              </w:rPr>
            </w:pPr>
            <w:r w:rsidRPr="00A61C7B">
              <w:rPr>
                <w:rFonts w:ascii="Arial" w:hAnsi="Arial" w:cs="Arial"/>
                <w:sz w:val="24"/>
                <w:szCs w:val="24"/>
              </w:rPr>
              <w:t>129,433</w:t>
            </w:r>
          </w:p>
        </w:tc>
        <w:tc>
          <w:tcPr>
            <w:tcW w:w="0" w:type="auto"/>
            <w:vAlign w:val="center"/>
            <w:hideMark/>
          </w:tcPr>
          <w:p w14:paraId="4A3B5D42" w14:textId="77777777" w:rsidR="001C1092" w:rsidRPr="00A61C7B" w:rsidRDefault="001C1092" w:rsidP="001C1092">
            <w:pPr>
              <w:rPr>
                <w:rFonts w:ascii="Arial" w:hAnsi="Arial" w:cs="Arial"/>
                <w:sz w:val="24"/>
                <w:szCs w:val="24"/>
              </w:rPr>
            </w:pPr>
            <w:r w:rsidRPr="00A61C7B">
              <w:rPr>
                <w:rFonts w:ascii="Arial" w:hAnsi="Arial" w:cs="Arial"/>
                <w:sz w:val="24"/>
                <w:szCs w:val="24"/>
              </w:rPr>
              <w:t>614,680</w:t>
            </w:r>
          </w:p>
        </w:tc>
        <w:tc>
          <w:tcPr>
            <w:tcW w:w="0" w:type="auto"/>
            <w:vAlign w:val="center"/>
            <w:hideMark/>
          </w:tcPr>
          <w:p w14:paraId="627586F7" w14:textId="77777777" w:rsidR="001C1092" w:rsidRPr="00A61C7B" w:rsidRDefault="001C1092" w:rsidP="001C1092">
            <w:pPr>
              <w:rPr>
                <w:rFonts w:ascii="Arial" w:hAnsi="Arial" w:cs="Arial"/>
                <w:sz w:val="24"/>
                <w:szCs w:val="24"/>
              </w:rPr>
            </w:pPr>
            <w:r w:rsidRPr="00A61C7B">
              <w:rPr>
                <w:rFonts w:ascii="Arial" w:hAnsi="Arial" w:cs="Arial"/>
                <w:b/>
                <w:bCs/>
                <w:sz w:val="24"/>
                <w:szCs w:val="24"/>
              </w:rPr>
              <w:t>77 days</w:t>
            </w:r>
          </w:p>
        </w:tc>
      </w:tr>
      <w:tr w:rsidR="001C1092" w:rsidRPr="00A61C7B" w14:paraId="302256BF" w14:textId="77777777" w:rsidTr="000156B0">
        <w:trPr>
          <w:tblCellSpacing w:w="15" w:type="dxa"/>
        </w:trPr>
        <w:tc>
          <w:tcPr>
            <w:tcW w:w="0" w:type="auto"/>
            <w:vAlign w:val="center"/>
            <w:hideMark/>
          </w:tcPr>
          <w:p w14:paraId="701F87C0"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04A7C617" w14:textId="77777777" w:rsidR="001C1092" w:rsidRPr="00A61C7B" w:rsidRDefault="001C1092" w:rsidP="001C1092">
            <w:pPr>
              <w:rPr>
                <w:rFonts w:ascii="Arial" w:hAnsi="Arial" w:cs="Arial"/>
                <w:sz w:val="24"/>
                <w:szCs w:val="24"/>
              </w:rPr>
            </w:pPr>
            <w:r w:rsidRPr="00A61C7B">
              <w:rPr>
                <w:rFonts w:ascii="Arial" w:hAnsi="Arial" w:cs="Arial"/>
                <w:sz w:val="24"/>
                <w:szCs w:val="24"/>
              </w:rPr>
              <w:t>114,182</w:t>
            </w:r>
          </w:p>
        </w:tc>
        <w:tc>
          <w:tcPr>
            <w:tcW w:w="0" w:type="auto"/>
            <w:vAlign w:val="center"/>
            <w:hideMark/>
          </w:tcPr>
          <w:p w14:paraId="33672537" w14:textId="77777777" w:rsidR="001C1092" w:rsidRPr="00A61C7B" w:rsidRDefault="001C1092" w:rsidP="001C1092">
            <w:pPr>
              <w:rPr>
                <w:rFonts w:ascii="Arial" w:hAnsi="Arial" w:cs="Arial"/>
                <w:sz w:val="24"/>
                <w:szCs w:val="24"/>
              </w:rPr>
            </w:pPr>
            <w:r w:rsidRPr="00A61C7B">
              <w:rPr>
                <w:rFonts w:ascii="Arial" w:hAnsi="Arial" w:cs="Arial"/>
                <w:sz w:val="24"/>
                <w:szCs w:val="24"/>
              </w:rPr>
              <w:t>394,879</w:t>
            </w:r>
          </w:p>
        </w:tc>
        <w:tc>
          <w:tcPr>
            <w:tcW w:w="0" w:type="auto"/>
            <w:vAlign w:val="center"/>
            <w:hideMark/>
          </w:tcPr>
          <w:p w14:paraId="170B860D" w14:textId="77777777" w:rsidR="001C1092" w:rsidRPr="00A61C7B" w:rsidRDefault="001C1092" w:rsidP="001C1092">
            <w:pPr>
              <w:rPr>
                <w:rFonts w:ascii="Arial" w:hAnsi="Arial" w:cs="Arial"/>
                <w:sz w:val="24"/>
                <w:szCs w:val="24"/>
              </w:rPr>
            </w:pPr>
            <w:r w:rsidRPr="00A61C7B">
              <w:rPr>
                <w:rFonts w:ascii="Arial" w:hAnsi="Arial" w:cs="Arial"/>
                <w:b/>
                <w:bCs/>
                <w:sz w:val="24"/>
                <w:szCs w:val="24"/>
              </w:rPr>
              <w:t>105 days</w:t>
            </w:r>
          </w:p>
        </w:tc>
      </w:tr>
    </w:tbl>
    <w:p w14:paraId="3066B5CE" w14:textId="77777777" w:rsidR="00A602CC" w:rsidRDefault="00A602CC" w:rsidP="001C1092">
      <w:pPr>
        <w:rPr>
          <w:rFonts w:ascii="Arial" w:hAnsi="Arial" w:cs="Arial"/>
          <w:b/>
          <w:bCs/>
          <w:sz w:val="24"/>
          <w:szCs w:val="24"/>
        </w:rPr>
      </w:pPr>
    </w:p>
    <w:p w14:paraId="6F59603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C3. Payables Days</w:t>
      </w:r>
    </w:p>
    <w:p w14:paraId="52CC5F7D"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Payables Days = Payables ÷ Cost of Sales ×365</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815"/>
        <w:gridCol w:w="1601"/>
        <w:gridCol w:w="976"/>
      </w:tblGrid>
      <w:tr w:rsidR="001C1092" w:rsidRPr="00A61C7B" w14:paraId="6702D43B" w14:textId="77777777" w:rsidTr="000156B0">
        <w:trPr>
          <w:tblHeader/>
          <w:tblCellSpacing w:w="15" w:type="dxa"/>
        </w:trPr>
        <w:tc>
          <w:tcPr>
            <w:tcW w:w="0" w:type="auto"/>
            <w:vAlign w:val="center"/>
            <w:hideMark/>
          </w:tcPr>
          <w:p w14:paraId="05782C09"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lastRenderedPageBreak/>
              <w:t>Year</w:t>
            </w:r>
          </w:p>
        </w:tc>
        <w:tc>
          <w:tcPr>
            <w:tcW w:w="0" w:type="auto"/>
            <w:vAlign w:val="center"/>
            <w:hideMark/>
          </w:tcPr>
          <w:p w14:paraId="6E3DFEC7"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AP</w:t>
            </w:r>
          </w:p>
        </w:tc>
        <w:tc>
          <w:tcPr>
            <w:tcW w:w="0" w:type="auto"/>
            <w:vAlign w:val="center"/>
            <w:hideMark/>
          </w:tcPr>
          <w:p w14:paraId="5B640A4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Cost of Sales</w:t>
            </w:r>
          </w:p>
        </w:tc>
        <w:tc>
          <w:tcPr>
            <w:tcW w:w="0" w:type="auto"/>
            <w:vAlign w:val="center"/>
            <w:hideMark/>
          </w:tcPr>
          <w:p w14:paraId="27EA6A75"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Days</w:t>
            </w:r>
          </w:p>
        </w:tc>
      </w:tr>
      <w:tr w:rsidR="001C1092" w:rsidRPr="00A61C7B" w14:paraId="75349D5E" w14:textId="77777777" w:rsidTr="000156B0">
        <w:trPr>
          <w:tblCellSpacing w:w="15" w:type="dxa"/>
        </w:trPr>
        <w:tc>
          <w:tcPr>
            <w:tcW w:w="0" w:type="auto"/>
            <w:vAlign w:val="center"/>
            <w:hideMark/>
          </w:tcPr>
          <w:p w14:paraId="7294D171"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5233DF79" w14:textId="77777777" w:rsidR="001C1092" w:rsidRPr="00A61C7B" w:rsidRDefault="001C1092" w:rsidP="001C1092">
            <w:pPr>
              <w:rPr>
                <w:rFonts w:ascii="Arial" w:hAnsi="Arial" w:cs="Arial"/>
                <w:sz w:val="24"/>
                <w:szCs w:val="24"/>
              </w:rPr>
            </w:pPr>
            <w:r w:rsidRPr="00A61C7B">
              <w:rPr>
                <w:rFonts w:ascii="Arial" w:hAnsi="Arial" w:cs="Arial"/>
                <w:sz w:val="24"/>
                <w:szCs w:val="24"/>
              </w:rPr>
              <w:t>83,229</w:t>
            </w:r>
          </w:p>
        </w:tc>
        <w:tc>
          <w:tcPr>
            <w:tcW w:w="0" w:type="auto"/>
            <w:vAlign w:val="center"/>
            <w:hideMark/>
          </w:tcPr>
          <w:p w14:paraId="2B1115E0" w14:textId="77777777" w:rsidR="001C1092" w:rsidRPr="00A61C7B" w:rsidRDefault="001C1092" w:rsidP="001C1092">
            <w:pPr>
              <w:rPr>
                <w:rFonts w:ascii="Arial" w:hAnsi="Arial" w:cs="Arial"/>
                <w:sz w:val="24"/>
                <w:szCs w:val="24"/>
              </w:rPr>
            </w:pPr>
            <w:r w:rsidRPr="00A61C7B">
              <w:rPr>
                <w:rFonts w:ascii="Arial" w:hAnsi="Arial" w:cs="Arial"/>
                <w:sz w:val="24"/>
                <w:szCs w:val="24"/>
              </w:rPr>
              <w:t>438,424</w:t>
            </w:r>
          </w:p>
        </w:tc>
        <w:tc>
          <w:tcPr>
            <w:tcW w:w="0" w:type="auto"/>
            <w:vAlign w:val="center"/>
            <w:hideMark/>
          </w:tcPr>
          <w:p w14:paraId="498101F3" w14:textId="77777777" w:rsidR="001C1092" w:rsidRPr="00A61C7B" w:rsidRDefault="001C1092" w:rsidP="001C1092">
            <w:pPr>
              <w:rPr>
                <w:rFonts w:ascii="Arial" w:hAnsi="Arial" w:cs="Arial"/>
                <w:sz w:val="24"/>
                <w:szCs w:val="24"/>
              </w:rPr>
            </w:pPr>
            <w:r w:rsidRPr="00A61C7B">
              <w:rPr>
                <w:rFonts w:ascii="Arial" w:hAnsi="Arial" w:cs="Arial"/>
                <w:b/>
                <w:bCs/>
                <w:sz w:val="24"/>
                <w:szCs w:val="24"/>
              </w:rPr>
              <w:t>69 days</w:t>
            </w:r>
          </w:p>
        </w:tc>
      </w:tr>
      <w:tr w:rsidR="001C1092" w:rsidRPr="00A61C7B" w14:paraId="701B5E37" w14:textId="77777777" w:rsidTr="000156B0">
        <w:trPr>
          <w:tblCellSpacing w:w="15" w:type="dxa"/>
        </w:trPr>
        <w:tc>
          <w:tcPr>
            <w:tcW w:w="0" w:type="auto"/>
            <w:vAlign w:val="center"/>
            <w:hideMark/>
          </w:tcPr>
          <w:p w14:paraId="7E861408"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78BB84E4" w14:textId="77777777" w:rsidR="001C1092" w:rsidRPr="00A61C7B" w:rsidRDefault="001C1092" w:rsidP="001C1092">
            <w:pPr>
              <w:rPr>
                <w:rFonts w:ascii="Arial" w:hAnsi="Arial" w:cs="Arial"/>
                <w:sz w:val="24"/>
                <w:szCs w:val="24"/>
              </w:rPr>
            </w:pPr>
            <w:r w:rsidRPr="00A61C7B">
              <w:rPr>
                <w:rFonts w:ascii="Arial" w:hAnsi="Arial" w:cs="Arial"/>
                <w:sz w:val="24"/>
                <w:szCs w:val="24"/>
              </w:rPr>
              <w:t>72,031</w:t>
            </w:r>
          </w:p>
        </w:tc>
        <w:tc>
          <w:tcPr>
            <w:tcW w:w="0" w:type="auto"/>
            <w:vAlign w:val="center"/>
            <w:hideMark/>
          </w:tcPr>
          <w:p w14:paraId="4CE6271F" w14:textId="77777777" w:rsidR="001C1092" w:rsidRPr="00A61C7B" w:rsidRDefault="001C1092" w:rsidP="001C1092">
            <w:pPr>
              <w:rPr>
                <w:rFonts w:ascii="Arial" w:hAnsi="Arial" w:cs="Arial"/>
                <w:sz w:val="24"/>
                <w:szCs w:val="24"/>
              </w:rPr>
            </w:pPr>
            <w:r w:rsidRPr="00A61C7B">
              <w:rPr>
                <w:rFonts w:ascii="Arial" w:hAnsi="Arial" w:cs="Arial"/>
                <w:sz w:val="24"/>
                <w:szCs w:val="24"/>
              </w:rPr>
              <w:t>280,885</w:t>
            </w:r>
          </w:p>
        </w:tc>
        <w:tc>
          <w:tcPr>
            <w:tcW w:w="0" w:type="auto"/>
            <w:vAlign w:val="center"/>
            <w:hideMark/>
          </w:tcPr>
          <w:p w14:paraId="3477B9B0" w14:textId="77777777" w:rsidR="001C1092" w:rsidRPr="00A61C7B" w:rsidRDefault="001C1092" w:rsidP="001C1092">
            <w:pPr>
              <w:rPr>
                <w:rFonts w:ascii="Arial" w:hAnsi="Arial" w:cs="Arial"/>
                <w:sz w:val="24"/>
                <w:szCs w:val="24"/>
              </w:rPr>
            </w:pPr>
            <w:r w:rsidRPr="00A61C7B">
              <w:rPr>
                <w:rFonts w:ascii="Arial" w:hAnsi="Arial" w:cs="Arial"/>
                <w:b/>
                <w:bCs/>
                <w:sz w:val="24"/>
                <w:szCs w:val="24"/>
              </w:rPr>
              <w:t>94 days</w:t>
            </w:r>
          </w:p>
        </w:tc>
      </w:tr>
    </w:tbl>
    <w:p w14:paraId="64FA568B" w14:textId="77777777" w:rsidR="00A602CC" w:rsidRDefault="00A602CC" w:rsidP="001C1092">
      <w:pPr>
        <w:rPr>
          <w:rFonts w:ascii="Arial" w:hAnsi="Arial" w:cs="Arial"/>
          <w:b/>
          <w:bCs/>
          <w:sz w:val="24"/>
          <w:szCs w:val="24"/>
        </w:rPr>
      </w:pPr>
    </w:p>
    <w:p w14:paraId="72D7085B"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C4. Asset Turnover</w:t>
      </w:r>
    </w:p>
    <w:p w14:paraId="3E68808C"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Asset Turnover = Sales ÷ Total Assets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948"/>
        <w:gridCol w:w="948"/>
        <w:gridCol w:w="1136"/>
      </w:tblGrid>
      <w:tr w:rsidR="001C1092" w:rsidRPr="00A61C7B" w14:paraId="23D4B66A" w14:textId="77777777" w:rsidTr="000156B0">
        <w:trPr>
          <w:tblHeader/>
          <w:tblCellSpacing w:w="15" w:type="dxa"/>
        </w:trPr>
        <w:tc>
          <w:tcPr>
            <w:tcW w:w="0" w:type="auto"/>
            <w:vAlign w:val="center"/>
            <w:hideMark/>
          </w:tcPr>
          <w:p w14:paraId="4A184D81"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2162351E"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Sales</w:t>
            </w:r>
          </w:p>
        </w:tc>
        <w:tc>
          <w:tcPr>
            <w:tcW w:w="0" w:type="auto"/>
            <w:vAlign w:val="center"/>
            <w:hideMark/>
          </w:tcPr>
          <w:p w14:paraId="4F9C7EEA"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Assets</w:t>
            </w:r>
          </w:p>
        </w:tc>
        <w:tc>
          <w:tcPr>
            <w:tcW w:w="0" w:type="auto"/>
            <w:vAlign w:val="center"/>
            <w:hideMark/>
          </w:tcPr>
          <w:p w14:paraId="41BDA7A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Turnover</w:t>
            </w:r>
          </w:p>
        </w:tc>
      </w:tr>
      <w:tr w:rsidR="001C1092" w:rsidRPr="00A61C7B" w14:paraId="60CE4A70" w14:textId="77777777" w:rsidTr="000156B0">
        <w:trPr>
          <w:tblCellSpacing w:w="15" w:type="dxa"/>
        </w:trPr>
        <w:tc>
          <w:tcPr>
            <w:tcW w:w="0" w:type="auto"/>
            <w:vAlign w:val="center"/>
            <w:hideMark/>
          </w:tcPr>
          <w:p w14:paraId="3266BBB4"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2A3BAEE6" w14:textId="77777777" w:rsidR="001C1092" w:rsidRPr="00A61C7B" w:rsidRDefault="001C1092" w:rsidP="001C1092">
            <w:pPr>
              <w:rPr>
                <w:rFonts w:ascii="Arial" w:hAnsi="Arial" w:cs="Arial"/>
                <w:sz w:val="24"/>
                <w:szCs w:val="24"/>
              </w:rPr>
            </w:pPr>
            <w:r w:rsidRPr="00A61C7B">
              <w:rPr>
                <w:rFonts w:ascii="Arial" w:hAnsi="Arial" w:cs="Arial"/>
                <w:sz w:val="24"/>
                <w:szCs w:val="24"/>
              </w:rPr>
              <w:t>614,680</w:t>
            </w:r>
          </w:p>
        </w:tc>
        <w:tc>
          <w:tcPr>
            <w:tcW w:w="0" w:type="auto"/>
            <w:vAlign w:val="center"/>
            <w:hideMark/>
          </w:tcPr>
          <w:p w14:paraId="4EB18479" w14:textId="77777777" w:rsidR="001C1092" w:rsidRPr="00A61C7B" w:rsidRDefault="001C1092" w:rsidP="001C1092">
            <w:pPr>
              <w:rPr>
                <w:rFonts w:ascii="Arial" w:hAnsi="Arial" w:cs="Arial"/>
                <w:sz w:val="24"/>
                <w:szCs w:val="24"/>
              </w:rPr>
            </w:pPr>
            <w:r w:rsidRPr="00A61C7B">
              <w:rPr>
                <w:rFonts w:ascii="Arial" w:hAnsi="Arial" w:cs="Arial"/>
                <w:sz w:val="24"/>
                <w:szCs w:val="24"/>
              </w:rPr>
              <w:t>510,290</w:t>
            </w:r>
          </w:p>
        </w:tc>
        <w:tc>
          <w:tcPr>
            <w:tcW w:w="0" w:type="auto"/>
            <w:vAlign w:val="center"/>
            <w:hideMark/>
          </w:tcPr>
          <w:p w14:paraId="0B33E469" w14:textId="77777777" w:rsidR="001C1092" w:rsidRPr="00A61C7B" w:rsidRDefault="001C1092" w:rsidP="001C1092">
            <w:pPr>
              <w:rPr>
                <w:rFonts w:ascii="Arial" w:hAnsi="Arial" w:cs="Arial"/>
                <w:sz w:val="24"/>
                <w:szCs w:val="24"/>
              </w:rPr>
            </w:pPr>
            <w:r w:rsidRPr="00A61C7B">
              <w:rPr>
                <w:rFonts w:ascii="Arial" w:hAnsi="Arial" w:cs="Arial"/>
                <w:b/>
                <w:bCs/>
                <w:sz w:val="24"/>
                <w:szCs w:val="24"/>
              </w:rPr>
              <w:t>1.20</w:t>
            </w:r>
          </w:p>
        </w:tc>
      </w:tr>
      <w:tr w:rsidR="001C1092" w:rsidRPr="00A61C7B" w14:paraId="07651BB2" w14:textId="77777777" w:rsidTr="000156B0">
        <w:trPr>
          <w:tblCellSpacing w:w="15" w:type="dxa"/>
        </w:trPr>
        <w:tc>
          <w:tcPr>
            <w:tcW w:w="0" w:type="auto"/>
            <w:vAlign w:val="center"/>
            <w:hideMark/>
          </w:tcPr>
          <w:p w14:paraId="650A90AA"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615CABC3" w14:textId="77777777" w:rsidR="001C1092" w:rsidRPr="00A61C7B" w:rsidRDefault="001C1092" w:rsidP="001C1092">
            <w:pPr>
              <w:rPr>
                <w:rFonts w:ascii="Arial" w:hAnsi="Arial" w:cs="Arial"/>
                <w:sz w:val="24"/>
                <w:szCs w:val="24"/>
              </w:rPr>
            </w:pPr>
            <w:r w:rsidRPr="00A61C7B">
              <w:rPr>
                <w:rFonts w:ascii="Arial" w:hAnsi="Arial" w:cs="Arial"/>
                <w:sz w:val="24"/>
                <w:szCs w:val="24"/>
              </w:rPr>
              <w:t>394,879</w:t>
            </w:r>
          </w:p>
        </w:tc>
        <w:tc>
          <w:tcPr>
            <w:tcW w:w="0" w:type="auto"/>
            <w:vAlign w:val="center"/>
            <w:hideMark/>
          </w:tcPr>
          <w:p w14:paraId="3B364828" w14:textId="77777777" w:rsidR="001C1092" w:rsidRPr="00A61C7B" w:rsidRDefault="001C1092" w:rsidP="001C1092">
            <w:pPr>
              <w:rPr>
                <w:rFonts w:ascii="Arial" w:hAnsi="Arial" w:cs="Arial"/>
                <w:sz w:val="24"/>
                <w:szCs w:val="24"/>
              </w:rPr>
            </w:pPr>
            <w:r w:rsidRPr="00A61C7B">
              <w:rPr>
                <w:rFonts w:ascii="Arial" w:hAnsi="Arial" w:cs="Arial"/>
                <w:sz w:val="24"/>
                <w:szCs w:val="24"/>
              </w:rPr>
              <w:t>323,354</w:t>
            </w:r>
          </w:p>
        </w:tc>
        <w:tc>
          <w:tcPr>
            <w:tcW w:w="0" w:type="auto"/>
            <w:vAlign w:val="center"/>
            <w:hideMark/>
          </w:tcPr>
          <w:p w14:paraId="2C7B0B16" w14:textId="77777777" w:rsidR="001C1092" w:rsidRPr="00A61C7B" w:rsidRDefault="001C1092" w:rsidP="001C1092">
            <w:pPr>
              <w:rPr>
                <w:rFonts w:ascii="Arial" w:hAnsi="Arial" w:cs="Arial"/>
                <w:sz w:val="24"/>
                <w:szCs w:val="24"/>
              </w:rPr>
            </w:pPr>
            <w:r w:rsidRPr="00A61C7B">
              <w:rPr>
                <w:rFonts w:ascii="Arial" w:hAnsi="Arial" w:cs="Arial"/>
                <w:b/>
                <w:bCs/>
                <w:sz w:val="24"/>
                <w:szCs w:val="24"/>
              </w:rPr>
              <w:t>1.22</w:t>
            </w:r>
          </w:p>
        </w:tc>
      </w:tr>
    </w:tbl>
    <w:p w14:paraId="4CE420D4" w14:textId="77777777" w:rsidR="00A602CC" w:rsidRDefault="00A602CC" w:rsidP="001C1092">
      <w:pPr>
        <w:rPr>
          <w:rFonts w:ascii="Arial" w:hAnsi="Arial" w:cs="Arial"/>
          <w:b/>
          <w:bCs/>
          <w:sz w:val="24"/>
          <w:szCs w:val="24"/>
        </w:rPr>
      </w:pPr>
    </w:p>
    <w:p w14:paraId="66CC4273"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Appendix D: Gearing &amp; Solvency Ratios</w:t>
      </w:r>
    </w:p>
    <w:p w14:paraId="451E2306"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D1. Debt-to-Equity</w:t>
      </w:r>
    </w:p>
    <w:p w14:paraId="30327093"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D/E = Total Liabilities ÷ Equity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187"/>
        <w:gridCol w:w="948"/>
        <w:gridCol w:w="563"/>
      </w:tblGrid>
      <w:tr w:rsidR="001C1092" w:rsidRPr="00A61C7B" w14:paraId="638756C1" w14:textId="77777777" w:rsidTr="000156B0">
        <w:trPr>
          <w:tblHeader/>
          <w:tblCellSpacing w:w="15" w:type="dxa"/>
        </w:trPr>
        <w:tc>
          <w:tcPr>
            <w:tcW w:w="0" w:type="auto"/>
            <w:vAlign w:val="center"/>
            <w:hideMark/>
          </w:tcPr>
          <w:p w14:paraId="1A15979D"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49661E34"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Liabilities</w:t>
            </w:r>
          </w:p>
        </w:tc>
        <w:tc>
          <w:tcPr>
            <w:tcW w:w="0" w:type="auto"/>
            <w:vAlign w:val="center"/>
            <w:hideMark/>
          </w:tcPr>
          <w:p w14:paraId="6DA18542"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Equity</w:t>
            </w:r>
          </w:p>
        </w:tc>
        <w:tc>
          <w:tcPr>
            <w:tcW w:w="0" w:type="auto"/>
            <w:vAlign w:val="center"/>
            <w:hideMark/>
          </w:tcPr>
          <w:p w14:paraId="6882230B"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D/E</w:t>
            </w:r>
          </w:p>
        </w:tc>
      </w:tr>
      <w:tr w:rsidR="001C1092" w:rsidRPr="00A61C7B" w14:paraId="636E3744" w14:textId="77777777" w:rsidTr="000156B0">
        <w:trPr>
          <w:tblCellSpacing w:w="15" w:type="dxa"/>
        </w:trPr>
        <w:tc>
          <w:tcPr>
            <w:tcW w:w="0" w:type="auto"/>
            <w:vAlign w:val="center"/>
            <w:hideMark/>
          </w:tcPr>
          <w:p w14:paraId="5A180A52"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6750CE51" w14:textId="77777777" w:rsidR="001C1092" w:rsidRPr="00A61C7B" w:rsidRDefault="001C1092" w:rsidP="001C1092">
            <w:pPr>
              <w:rPr>
                <w:rFonts w:ascii="Arial" w:hAnsi="Arial" w:cs="Arial"/>
                <w:sz w:val="24"/>
                <w:szCs w:val="24"/>
              </w:rPr>
            </w:pPr>
            <w:r w:rsidRPr="00A61C7B">
              <w:rPr>
                <w:rFonts w:ascii="Arial" w:hAnsi="Arial" w:cs="Arial"/>
                <w:sz w:val="24"/>
                <w:szCs w:val="24"/>
              </w:rPr>
              <w:t>196,989</w:t>
            </w:r>
          </w:p>
        </w:tc>
        <w:tc>
          <w:tcPr>
            <w:tcW w:w="0" w:type="auto"/>
            <w:vAlign w:val="center"/>
            <w:hideMark/>
          </w:tcPr>
          <w:p w14:paraId="2207F429" w14:textId="77777777" w:rsidR="001C1092" w:rsidRPr="00A61C7B" w:rsidRDefault="001C1092" w:rsidP="001C1092">
            <w:pPr>
              <w:rPr>
                <w:rFonts w:ascii="Arial" w:hAnsi="Arial" w:cs="Arial"/>
                <w:sz w:val="24"/>
                <w:szCs w:val="24"/>
              </w:rPr>
            </w:pPr>
            <w:r w:rsidRPr="00A61C7B">
              <w:rPr>
                <w:rFonts w:ascii="Arial" w:hAnsi="Arial" w:cs="Arial"/>
                <w:sz w:val="24"/>
                <w:szCs w:val="24"/>
              </w:rPr>
              <w:t>313,301</w:t>
            </w:r>
          </w:p>
        </w:tc>
        <w:tc>
          <w:tcPr>
            <w:tcW w:w="0" w:type="auto"/>
            <w:vAlign w:val="center"/>
            <w:hideMark/>
          </w:tcPr>
          <w:p w14:paraId="262E909A" w14:textId="77777777" w:rsidR="001C1092" w:rsidRPr="00A61C7B" w:rsidRDefault="001C1092" w:rsidP="001C1092">
            <w:pPr>
              <w:rPr>
                <w:rFonts w:ascii="Arial" w:hAnsi="Arial" w:cs="Arial"/>
                <w:sz w:val="24"/>
                <w:szCs w:val="24"/>
              </w:rPr>
            </w:pPr>
            <w:r w:rsidRPr="00A61C7B">
              <w:rPr>
                <w:rFonts w:ascii="Arial" w:hAnsi="Arial" w:cs="Arial"/>
                <w:b/>
                <w:bCs/>
                <w:sz w:val="24"/>
                <w:szCs w:val="24"/>
              </w:rPr>
              <w:t>0.63</w:t>
            </w:r>
          </w:p>
        </w:tc>
      </w:tr>
      <w:tr w:rsidR="001C1092" w:rsidRPr="00A61C7B" w14:paraId="4CA8073A" w14:textId="77777777" w:rsidTr="000156B0">
        <w:trPr>
          <w:tblCellSpacing w:w="15" w:type="dxa"/>
        </w:trPr>
        <w:tc>
          <w:tcPr>
            <w:tcW w:w="0" w:type="auto"/>
            <w:vAlign w:val="center"/>
            <w:hideMark/>
          </w:tcPr>
          <w:p w14:paraId="164B04F2" w14:textId="77777777" w:rsidR="001C1092" w:rsidRPr="00A61C7B" w:rsidRDefault="001C1092" w:rsidP="001C1092">
            <w:pPr>
              <w:rPr>
                <w:rFonts w:ascii="Arial" w:hAnsi="Arial" w:cs="Arial"/>
                <w:sz w:val="24"/>
                <w:szCs w:val="24"/>
              </w:rPr>
            </w:pPr>
            <w:r w:rsidRPr="00A61C7B">
              <w:rPr>
                <w:rFonts w:ascii="Arial" w:hAnsi="Arial" w:cs="Arial"/>
                <w:sz w:val="24"/>
                <w:szCs w:val="24"/>
              </w:rPr>
              <w:lastRenderedPageBreak/>
              <w:t>2024</w:t>
            </w:r>
          </w:p>
        </w:tc>
        <w:tc>
          <w:tcPr>
            <w:tcW w:w="0" w:type="auto"/>
            <w:vAlign w:val="center"/>
            <w:hideMark/>
          </w:tcPr>
          <w:p w14:paraId="57097834" w14:textId="77777777" w:rsidR="001C1092" w:rsidRPr="00A61C7B" w:rsidRDefault="001C1092" w:rsidP="001C1092">
            <w:pPr>
              <w:rPr>
                <w:rFonts w:ascii="Arial" w:hAnsi="Arial" w:cs="Arial"/>
                <w:sz w:val="24"/>
                <w:szCs w:val="24"/>
              </w:rPr>
            </w:pPr>
            <w:r w:rsidRPr="00A61C7B">
              <w:rPr>
                <w:rFonts w:ascii="Arial" w:hAnsi="Arial" w:cs="Arial"/>
                <w:sz w:val="24"/>
                <w:szCs w:val="24"/>
              </w:rPr>
              <w:t>170,249</w:t>
            </w:r>
          </w:p>
        </w:tc>
        <w:tc>
          <w:tcPr>
            <w:tcW w:w="0" w:type="auto"/>
            <w:vAlign w:val="center"/>
            <w:hideMark/>
          </w:tcPr>
          <w:p w14:paraId="215536E3" w14:textId="77777777" w:rsidR="001C1092" w:rsidRPr="00A61C7B" w:rsidRDefault="001C1092" w:rsidP="001C1092">
            <w:pPr>
              <w:rPr>
                <w:rFonts w:ascii="Arial" w:hAnsi="Arial" w:cs="Arial"/>
                <w:sz w:val="24"/>
                <w:szCs w:val="24"/>
              </w:rPr>
            </w:pPr>
            <w:r w:rsidRPr="00A61C7B">
              <w:rPr>
                <w:rFonts w:ascii="Arial" w:hAnsi="Arial" w:cs="Arial"/>
                <w:sz w:val="24"/>
                <w:szCs w:val="24"/>
              </w:rPr>
              <w:t>153,105</w:t>
            </w:r>
          </w:p>
        </w:tc>
        <w:tc>
          <w:tcPr>
            <w:tcW w:w="0" w:type="auto"/>
            <w:vAlign w:val="center"/>
            <w:hideMark/>
          </w:tcPr>
          <w:p w14:paraId="5D276DB1" w14:textId="77777777" w:rsidR="001C1092" w:rsidRPr="00A61C7B" w:rsidRDefault="001C1092" w:rsidP="001C1092">
            <w:pPr>
              <w:rPr>
                <w:rFonts w:ascii="Arial" w:hAnsi="Arial" w:cs="Arial"/>
                <w:sz w:val="24"/>
                <w:szCs w:val="24"/>
              </w:rPr>
            </w:pPr>
            <w:r w:rsidRPr="00A61C7B">
              <w:rPr>
                <w:rFonts w:ascii="Arial" w:hAnsi="Arial" w:cs="Arial"/>
                <w:b/>
                <w:bCs/>
                <w:sz w:val="24"/>
                <w:szCs w:val="24"/>
              </w:rPr>
              <w:t>1.11</w:t>
            </w:r>
          </w:p>
        </w:tc>
      </w:tr>
    </w:tbl>
    <w:p w14:paraId="652A136F" w14:textId="77777777" w:rsidR="001C1092" w:rsidRPr="00A61C7B" w:rsidRDefault="001C1092" w:rsidP="001C1092">
      <w:pPr>
        <w:rPr>
          <w:rFonts w:ascii="Arial" w:hAnsi="Arial" w:cs="Arial"/>
          <w:sz w:val="24"/>
          <w:szCs w:val="24"/>
        </w:rPr>
      </w:pPr>
      <w:r w:rsidRPr="00A61C7B">
        <w:rPr>
          <w:rFonts w:ascii="Arial" w:hAnsi="Arial" w:cs="Arial"/>
          <w:sz w:val="24"/>
          <w:szCs w:val="24"/>
        </w:rPr>
        <w:t xml:space="preserve">(D/E crossed </w:t>
      </w:r>
      <w:r w:rsidRPr="00A61C7B">
        <w:rPr>
          <w:rFonts w:ascii="Arial" w:hAnsi="Arial" w:cs="Arial"/>
          <w:b/>
          <w:bCs/>
          <w:sz w:val="24"/>
          <w:szCs w:val="24"/>
        </w:rPr>
        <w:t>1.0</w:t>
      </w:r>
      <w:r w:rsidRPr="00A61C7B">
        <w:rPr>
          <w:rFonts w:ascii="Arial" w:hAnsi="Arial" w:cs="Arial"/>
          <w:sz w:val="24"/>
          <w:szCs w:val="24"/>
        </w:rPr>
        <w:t xml:space="preserve">, indicating </w:t>
      </w:r>
      <w:r w:rsidRPr="00A61C7B">
        <w:rPr>
          <w:rFonts w:ascii="Arial" w:hAnsi="Arial" w:cs="Arial"/>
          <w:b/>
          <w:bCs/>
          <w:sz w:val="24"/>
          <w:szCs w:val="24"/>
        </w:rPr>
        <w:t>high leverage</w:t>
      </w:r>
      <w:r w:rsidR="00A602CC">
        <w:rPr>
          <w:rFonts w:ascii="Arial" w:hAnsi="Arial" w:cs="Arial"/>
          <w:sz w:val="24"/>
          <w:szCs w:val="24"/>
        </w:rPr>
        <w:t>)</w:t>
      </w:r>
    </w:p>
    <w:p w14:paraId="1A388196"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D2. Debt Ratio</w:t>
      </w:r>
    </w:p>
    <w:p w14:paraId="04D01F6D"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Debt Ratio = Total Liabilities ÷ Total Assets</w:t>
      </w:r>
    </w:p>
    <w:p w14:paraId="3F525A76" w14:textId="77777777" w:rsidR="001C1092" w:rsidRPr="00A61C7B" w:rsidRDefault="001C1092" w:rsidP="001C1092">
      <w:pPr>
        <w:rPr>
          <w:rFonts w:ascii="Arial" w:hAnsi="Arial" w:cs="Arial"/>
          <w:sz w:val="24"/>
          <w:szCs w:val="24"/>
        </w:rPr>
      </w:pPr>
      <w:r w:rsidRPr="00A61C7B">
        <w:rPr>
          <w:rFonts w:ascii="Arial" w:hAnsi="Arial" w:cs="Arial"/>
          <w:sz w:val="24"/>
          <w:szCs w:val="24"/>
        </w:rPr>
        <w:t xml:space="preserve">2024 → 170,249 ÷ 323,354 = </w:t>
      </w:r>
      <w:r w:rsidRPr="00A61C7B">
        <w:rPr>
          <w:rFonts w:ascii="Arial" w:hAnsi="Arial" w:cs="Arial"/>
          <w:b/>
          <w:bCs/>
          <w:sz w:val="24"/>
          <w:szCs w:val="24"/>
        </w:rPr>
        <w:t>0.53</w:t>
      </w:r>
    </w:p>
    <w:p w14:paraId="55652DBE"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D3. Interest Coverage Ratio</w:t>
      </w:r>
    </w:p>
    <w:p w14:paraId="2598B9CD"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ICR = Operating Income ÷ Interest Expense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948"/>
        <w:gridCol w:w="947"/>
        <w:gridCol w:w="1096"/>
      </w:tblGrid>
      <w:tr w:rsidR="001C1092" w:rsidRPr="00A61C7B" w14:paraId="3FB26317" w14:textId="77777777" w:rsidTr="000156B0">
        <w:trPr>
          <w:tblHeader/>
          <w:tblCellSpacing w:w="15" w:type="dxa"/>
        </w:trPr>
        <w:tc>
          <w:tcPr>
            <w:tcW w:w="0" w:type="auto"/>
            <w:vAlign w:val="center"/>
            <w:hideMark/>
          </w:tcPr>
          <w:p w14:paraId="6F1CB6E6"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3BA1960F"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EBIT</w:t>
            </w:r>
          </w:p>
        </w:tc>
        <w:tc>
          <w:tcPr>
            <w:tcW w:w="0" w:type="auto"/>
            <w:vAlign w:val="center"/>
            <w:hideMark/>
          </w:tcPr>
          <w:p w14:paraId="410684B5"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Interest</w:t>
            </w:r>
          </w:p>
        </w:tc>
        <w:tc>
          <w:tcPr>
            <w:tcW w:w="0" w:type="auto"/>
            <w:vAlign w:val="center"/>
            <w:hideMark/>
          </w:tcPr>
          <w:p w14:paraId="321DE3A1"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ICR</w:t>
            </w:r>
          </w:p>
        </w:tc>
      </w:tr>
      <w:tr w:rsidR="001C1092" w:rsidRPr="00A61C7B" w14:paraId="0000A74B" w14:textId="77777777" w:rsidTr="000156B0">
        <w:trPr>
          <w:tblCellSpacing w:w="15" w:type="dxa"/>
        </w:trPr>
        <w:tc>
          <w:tcPr>
            <w:tcW w:w="0" w:type="auto"/>
            <w:vAlign w:val="center"/>
            <w:hideMark/>
          </w:tcPr>
          <w:p w14:paraId="39904DC3" w14:textId="77777777" w:rsidR="001C1092" w:rsidRPr="00A61C7B" w:rsidRDefault="001C1092" w:rsidP="001C1092">
            <w:pPr>
              <w:rPr>
                <w:rFonts w:ascii="Arial" w:hAnsi="Arial" w:cs="Arial"/>
                <w:sz w:val="24"/>
                <w:szCs w:val="24"/>
              </w:rPr>
            </w:pPr>
            <w:r w:rsidRPr="00A61C7B">
              <w:rPr>
                <w:rFonts w:ascii="Arial" w:hAnsi="Arial" w:cs="Arial"/>
                <w:sz w:val="24"/>
                <w:szCs w:val="24"/>
              </w:rPr>
              <w:t>2020</w:t>
            </w:r>
          </w:p>
        </w:tc>
        <w:tc>
          <w:tcPr>
            <w:tcW w:w="0" w:type="auto"/>
            <w:vAlign w:val="center"/>
            <w:hideMark/>
          </w:tcPr>
          <w:p w14:paraId="7003F499" w14:textId="77777777" w:rsidR="001C1092" w:rsidRPr="00A61C7B" w:rsidRDefault="001C1092" w:rsidP="001C1092">
            <w:pPr>
              <w:rPr>
                <w:rFonts w:ascii="Arial" w:hAnsi="Arial" w:cs="Arial"/>
                <w:sz w:val="24"/>
                <w:szCs w:val="24"/>
              </w:rPr>
            </w:pPr>
            <w:r w:rsidRPr="00A61C7B">
              <w:rPr>
                <w:rFonts w:ascii="Arial" w:hAnsi="Arial" w:cs="Arial"/>
                <w:sz w:val="24"/>
                <w:szCs w:val="24"/>
              </w:rPr>
              <w:t>37,267</w:t>
            </w:r>
          </w:p>
        </w:tc>
        <w:tc>
          <w:tcPr>
            <w:tcW w:w="0" w:type="auto"/>
            <w:vAlign w:val="center"/>
            <w:hideMark/>
          </w:tcPr>
          <w:p w14:paraId="62CB8BB7" w14:textId="77777777" w:rsidR="001C1092" w:rsidRPr="00A61C7B" w:rsidRDefault="001C1092" w:rsidP="001C1092">
            <w:pPr>
              <w:rPr>
                <w:rFonts w:ascii="Arial" w:hAnsi="Arial" w:cs="Arial"/>
                <w:sz w:val="24"/>
                <w:szCs w:val="24"/>
              </w:rPr>
            </w:pPr>
            <w:r w:rsidRPr="00A61C7B">
              <w:rPr>
                <w:rFonts w:ascii="Arial" w:hAnsi="Arial" w:cs="Arial"/>
                <w:sz w:val="24"/>
                <w:szCs w:val="24"/>
              </w:rPr>
              <w:t>1,422</w:t>
            </w:r>
          </w:p>
        </w:tc>
        <w:tc>
          <w:tcPr>
            <w:tcW w:w="0" w:type="auto"/>
            <w:vAlign w:val="center"/>
            <w:hideMark/>
          </w:tcPr>
          <w:p w14:paraId="35BBC851" w14:textId="77777777" w:rsidR="001C1092" w:rsidRPr="00A61C7B" w:rsidRDefault="001C1092" w:rsidP="001C1092">
            <w:pPr>
              <w:rPr>
                <w:rFonts w:ascii="Arial" w:hAnsi="Arial" w:cs="Arial"/>
                <w:sz w:val="24"/>
                <w:szCs w:val="24"/>
              </w:rPr>
            </w:pPr>
            <w:r w:rsidRPr="00A61C7B">
              <w:rPr>
                <w:rFonts w:ascii="Arial" w:hAnsi="Arial" w:cs="Arial"/>
                <w:b/>
                <w:bCs/>
                <w:sz w:val="24"/>
                <w:szCs w:val="24"/>
              </w:rPr>
              <w:t>26.2×</w:t>
            </w:r>
          </w:p>
        </w:tc>
      </w:tr>
      <w:tr w:rsidR="001C1092" w:rsidRPr="00A61C7B" w14:paraId="54F00F50" w14:textId="77777777" w:rsidTr="000156B0">
        <w:trPr>
          <w:tblCellSpacing w:w="15" w:type="dxa"/>
        </w:trPr>
        <w:tc>
          <w:tcPr>
            <w:tcW w:w="0" w:type="auto"/>
            <w:vAlign w:val="center"/>
            <w:hideMark/>
          </w:tcPr>
          <w:p w14:paraId="341E8FE2" w14:textId="77777777" w:rsidR="001C1092" w:rsidRPr="00A61C7B" w:rsidRDefault="001C1092" w:rsidP="001C1092">
            <w:pPr>
              <w:rPr>
                <w:rFonts w:ascii="Arial" w:hAnsi="Arial" w:cs="Arial"/>
                <w:sz w:val="24"/>
                <w:szCs w:val="24"/>
              </w:rPr>
            </w:pPr>
            <w:r w:rsidRPr="00A61C7B">
              <w:rPr>
                <w:rFonts w:ascii="Arial" w:hAnsi="Arial" w:cs="Arial"/>
                <w:sz w:val="24"/>
                <w:szCs w:val="24"/>
              </w:rPr>
              <w:t>2021</w:t>
            </w:r>
          </w:p>
        </w:tc>
        <w:tc>
          <w:tcPr>
            <w:tcW w:w="0" w:type="auto"/>
            <w:vAlign w:val="center"/>
            <w:hideMark/>
          </w:tcPr>
          <w:p w14:paraId="1382AE51" w14:textId="77777777" w:rsidR="001C1092" w:rsidRPr="00A61C7B" w:rsidRDefault="001C1092" w:rsidP="001C1092">
            <w:pPr>
              <w:rPr>
                <w:rFonts w:ascii="Arial" w:hAnsi="Arial" w:cs="Arial"/>
                <w:sz w:val="24"/>
                <w:szCs w:val="24"/>
              </w:rPr>
            </w:pPr>
            <w:r w:rsidRPr="00A61C7B">
              <w:rPr>
                <w:rFonts w:ascii="Arial" w:hAnsi="Arial" w:cs="Arial"/>
                <w:sz w:val="24"/>
                <w:szCs w:val="24"/>
              </w:rPr>
              <w:t>23,253</w:t>
            </w:r>
          </w:p>
        </w:tc>
        <w:tc>
          <w:tcPr>
            <w:tcW w:w="0" w:type="auto"/>
            <w:vAlign w:val="center"/>
            <w:hideMark/>
          </w:tcPr>
          <w:p w14:paraId="17661931" w14:textId="77777777" w:rsidR="001C1092" w:rsidRPr="00A61C7B" w:rsidRDefault="001C1092" w:rsidP="001C1092">
            <w:pPr>
              <w:rPr>
                <w:rFonts w:ascii="Arial" w:hAnsi="Arial" w:cs="Arial"/>
                <w:sz w:val="24"/>
                <w:szCs w:val="24"/>
              </w:rPr>
            </w:pPr>
            <w:r w:rsidRPr="00A61C7B">
              <w:rPr>
                <w:rFonts w:ascii="Arial" w:hAnsi="Arial" w:cs="Arial"/>
                <w:sz w:val="24"/>
                <w:szCs w:val="24"/>
              </w:rPr>
              <w:t>566</w:t>
            </w:r>
          </w:p>
        </w:tc>
        <w:tc>
          <w:tcPr>
            <w:tcW w:w="0" w:type="auto"/>
            <w:vAlign w:val="center"/>
            <w:hideMark/>
          </w:tcPr>
          <w:p w14:paraId="42E13661" w14:textId="77777777" w:rsidR="001C1092" w:rsidRPr="00A61C7B" w:rsidRDefault="001C1092" w:rsidP="001C1092">
            <w:pPr>
              <w:rPr>
                <w:rFonts w:ascii="Arial" w:hAnsi="Arial" w:cs="Arial"/>
                <w:sz w:val="24"/>
                <w:szCs w:val="24"/>
              </w:rPr>
            </w:pPr>
            <w:r w:rsidRPr="00A61C7B">
              <w:rPr>
                <w:rFonts w:ascii="Arial" w:hAnsi="Arial" w:cs="Arial"/>
                <w:sz w:val="24"/>
                <w:szCs w:val="24"/>
              </w:rPr>
              <w:t>41.1×</w:t>
            </w:r>
          </w:p>
        </w:tc>
      </w:tr>
      <w:tr w:rsidR="001C1092" w:rsidRPr="00A61C7B" w14:paraId="4BD54CBE" w14:textId="77777777" w:rsidTr="000156B0">
        <w:trPr>
          <w:tblCellSpacing w:w="15" w:type="dxa"/>
        </w:trPr>
        <w:tc>
          <w:tcPr>
            <w:tcW w:w="0" w:type="auto"/>
            <w:vAlign w:val="center"/>
            <w:hideMark/>
          </w:tcPr>
          <w:p w14:paraId="1888555E" w14:textId="77777777" w:rsidR="001C1092" w:rsidRPr="00A61C7B" w:rsidRDefault="001C1092" w:rsidP="001C1092">
            <w:pPr>
              <w:rPr>
                <w:rFonts w:ascii="Arial" w:hAnsi="Arial" w:cs="Arial"/>
                <w:sz w:val="24"/>
                <w:szCs w:val="24"/>
              </w:rPr>
            </w:pPr>
            <w:r w:rsidRPr="00A61C7B">
              <w:rPr>
                <w:rFonts w:ascii="Arial" w:hAnsi="Arial" w:cs="Arial"/>
                <w:sz w:val="24"/>
                <w:szCs w:val="24"/>
              </w:rPr>
              <w:t>2022</w:t>
            </w:r>
          </w:p>
        </w:tc>
        <w:tc>
          <w:tcPr>
            <w:tcW w:w="0" w:type="auto"/>
            <w:vAlign w:val="center"/>
            <w:hideMark/>
          </w:tcPr>
          <w:p w14:paraId="413FC0CE" w14:textId="77777777" w:rsidR="001C1092" w:rsidRPr="00A61C7B" w:rsidRDefault="001C1092" w:rsidP="001C1092">
            <w:pPr>
              <w:rPr>
                <w:rFonts w:ascii="Arial" w:hAnsi="Arial" w:cs="Arial"/>
                <w:sz w:val="24"/>
                <w:szCs w:val="24"/>
              </w:rPr>
            </w:pPr>
            <w:r w:rsidRPr="00A61C7B">
              <w:rPr>
                <w:rFonts w:ascii="Arial" w:hAnsi="Arial" w:cs="Arial"/>
                <w:sz w:val="24"/>
                <w:szCs w:val="24"/>
              </w:rPr>
              <w:t>14,548</w:t>
            </w:r>
          </w:p>
        </w:tc>
        <w:tc>
          <w:tcPr>
            <w:tcW w:w="0" w:type="auto"/>
            <w:vAlign w:val="center"/>
            <w:hideMark/>
          </w:tcPr>
          <w:p w14:paraId="45D46784" w14:textId="77777777" w:rsidR="001C1092" w:rsidRPr="00A61C7B" w:rsidRDefault="001C1092" w:rsidP="001C1092">
            <w:pPr>
              <w:rPr>
                <w:rFonts w:ascii="Arial" w:hAnsi="Arial" w:cs="Arial"/>
                <w:sz w:val="24"/>
                <w:szCs w:val="24"/>
              </w:rPr>
            </w:pPr>
            <w:r w:rsidRPr="00A61C7B">
              <w:rPr>
                <w:rFonts w:ascii="Arial" w:hAnsi="Arial" w:cs="Arial"/>
                <w:sz w:val="24"/>
                <w:szCs w:val="24"/>
              </w:rPr>
              <w:t>2,200</w:t>
            </w:r>
          </w:p>
        </w:tc>
        <w:tc>
          <w:tcPr>
            <w:tcW w:w="0" w:type="auto"/>
            <w:vAlign w:val="center"/>
            <w:hideMark/>
          </w:tcPr>
          <w:p w14:paraId="00941424" w14:textId="77777777" w:rsidR="001C1092" w:rsidRPr="00A61C7B" w:rsidRDefault="001C1092" w:rsidP="001C1092">
            <w:pPr>
              <w:rPr>
                <w:rFonts w:ascii="Arial" w:hAnsi="Arial" w:cs="Arial"/>
                <w:sz w:val="24"/>
                <w:szCs w:val="24"/>
              </w:rPr>
            </w:pPr>
            <w:r w:rsidRPr="00A61C7B">
              <w:rPr>
                <w:rFonts w:ascii="Arial" w:hAnsi="Arial" w:cs="Arial"/>
                <w:sz w:val="24"/>
                <w:szCs w:val="24"/>
              </w:rPr>
              <w:t>6.6×</w:t>
            </w:r>
          </w:p>
        </w:tc>
      </w:tr>
      <w:tr w:rsidR="001C1092" w:rsidRPr="00A61C7B" w14:paraId="04B1B63C" w14:textId="77777777" w:rsidTr="000156B0">
        <w:trPr>
          <w:tblCellSpacing w:w="15" w:type="dxa"/>
        </w:trPr>
        <w:tc>
          <w:tcPr>
            <w:tcW w:w="0" w:type="auto"/>
            <w:vAlign w:val="center"/>
            <w:hideMark/>
          </w:tcPr>
          <w:p w14:paraId="50EE008C" w14:textId="77777777" w:rsidR="001C1092" w:rsidRPr="00A61C7B" w:rsidRDefault="001C1092" w:rsidP="001C1092">
            <w:pPr>
              <w:rPr>
                <w:rFonts w:ascii="Arial" w:hAnsi="Arial" w:cs="Arial"/>
                <w:sz w:val="24"/>
                <w:szCs w:val="24"/>
              </w:rPr>
            </w:pPr>
            <w:r w:rsidRPr="00A61C7B">
              <w:rPr>
                <w:rFonts w:ascii="Arial" w:hAnsi="Arial" w:cs="Arial"/>
                <w:sz w:val="24"/>
                <w:szCs w:val="24"/>
              </w:rPr>
              <w:t>2023</w:t>
            </w:r>
          </w:p>
        </w:tc>
        <w:tc>
          <w:tcPr>
            <w:tcW w:w="0" w:type="auto"/>
            <w:vAlign w:val="center"/>
            <w:hideMark/>
          </w:tcPr>
          <w:p w14:paraId="5597D2E6" w14:textId="77777777" w:rsidR="001C1092" w:rsidRPr="00A61C7B" w:rsidRDefault="001C1092" w:rsidP="001C1092">
            <w:pPr>
              <w:rPr>
                <w:rFonts w:ascii="Arial" w:hAnsi="Arial" w:cs="Arial"/>
                <w:sz w:val="24"/>
                <w:szCs w:val="24"/>
              </w:rPr>
            </w:pPr>
            <w:r w:rsidRPr="00A61C7B">
              <w:rPr>
                <w:rFonts w:ascii="Arial" w:hAnsi="Arial" w:cs="Arial"/>
                <w:sz w:val="24"/>
                <w:szCs w:val="24"/>
              </w:rPr>
              <w:t>–85,301</w:t>
            </w:r>
          </w:p>
        </w:tc>
        <w:tc>
          <w:tcPr>
            <w:tcW w:w="0" w:type="auto"/>
            <w:vAlign w:val="center"/>
            <w:hideMark/>
          </w:tcPr>
          <w:p w14:paraId="3C82ABCE" w14:textId="77777777" w:rsidR="001C1092" w:rsidRPr="00A61C7B" w:rsidRDefault="001C1092" w:rsidP="001C1092">
            <w:pPr>
              <w:rPr>
                <w:rFonts w:ascii="Arial" w:hAnsi="Arial" w:cs="Arial"/>
                <w:sz w:val="24"/>
                <w:szCs w:val="24"/>
              </w:rPr>
            </w:pPr>
            <w:r w:rsidRPr="00A61C7B">
              <w:rPr>
                <w:rFonts w:ascii="Arial" w:hAnsi="Arial" w:cs="Arial"/>
                <w:sz w:val="24"/>
                <w:szCs w:val="24"/>
              </w:rPr>
              <w:t>4,332</w:t>
            </w:r>
          </w:p>
        </w:tc>
        <w:tc>
          <w:tcPr>
            <w:tcW w:w="0" w:type="auto"/>
            <w:vAlign w:val="center"/>
            <w:hideMark/>
          </w:tcPr>
          <w:p w14:paraId="7C05C70A" w14:textId="77777777" w:rsidR="001C1092" w:rsidRPr="00A61C7B" w:rsidRDefault="001C1092" w:rsidP="001C1092">
            <w:pPr>
              <w:rPr>
                <w:rFonts w:ascii="Arial" w:hAnsi="Arial" w:cs="Arial"/>
                <w:sz w:val="24"/>
                <w:szCs w:val="24"/>
              </w:rPr>
            </w:pPr>
            <w:r w:rsidRPr="00A61C7B">
              <w:rPr>
                <w:rFonts w:ascii="Arial" w:hAnsi="Arial" w:cs="Arial"/>
                <w:b/>
                <w:bCs/>
                <w:sz w:val="24"/>
                <w:szCs w:val="24"/>
              </w:rPr>
              <w:t>Negative</w:t>
            </w:r>
          </w:p>
        </w:tc>
      </w:tr>
      <w:tr w:rsidR="001C1092" w:rsidRPr="00A61C7B" w14:paraId="348405DA" w14:textId="77777777" w:rsidTr="000156B0">
        <w:trPr>
          <w:tblCellSpacing w:w="15" w:type="dxa"/>
        </w:trPr>
        <w:tc>
          <w:tcPr>
            <w:tcW w:w="0" w:type="auto"/>
            <w:vAlign w:val="center"/>
            <w:hideMark/>
          </w:tcPr>
          <w:p w14:paraId="30A8C8FB" w14:textId="77777777" w:rsidR="001C1092" w:rsidRPr="00A61C7B" w:rsidRDefault="001C1092" w:rsidP="001C1092">
            <w:pPr>
              <w:rPr>
                <w:rFonts w:ascii="Arial" w:hAnsi="Arial" w:cs="Arial"/>
                <w:sz w:val="24"/>
                <w:szCs w:val="24"/>
              </w:rPr>
            </w:pPr>
            <w:r w:rsidRPr="00A61C7B">
              <w:rPr>
                <w:rFonts w:ascii="Arial" w:hAnsi="Arial" w:cs="Arial"/>
                <w:sz w:val="24"/>
                <w:szCs w:val="24"/>
              </w:rPr>
              <w:t>2024</w:t>
            </w:r>
          </w:p>
        </w:tc>
        <w:tc>
          <w:tcPr>
            <w:tcW w:w="0" w:type="auto"/>
            <w:vAlign w:val="center"/>
            <w:hideMark/>
          </w:tcPr>
          <w:p w14:paraId="56330CF7" w14:textId="77777777" w:rsidR="001C1092" w:rsidRPr="00A61C7B" w:rsidRDefault="001C1092" w:rsidP="001C1092">
            <w:pPr>
              <w:rPr>
                <w:rFonts w:ascii="Arial" w:hAnsi="Arial" w:cs="Arial"/>
                <w:sz w:val="24"/>
                <w:szCs w:val="24"/>
              </w:rPr>
            </w:pPr>
            <w:r w:rsidRPr="00A61C7B">
              <w:rPr>
                <w:rFonts w:ascii="Arial" w:hAnsi="Arial" w:cs="Arial"/>
                <w:sz w:val="24"/>
                <w:szCs w:val="24"/>
              </w:rPr>
              <w:t>–15,297</w:t>
            </w:r>
          </w:p>
        </w:tc>
        <w:tc>
          <w:tcPr>
            <w:tcW w:w="0" w:type="auto"/>
            <w:vAlign w:val="center"/>
            <w:hideMark/>
          </w:tcPr>
          <w:p w14:paraId="7F853A04" w14:textId="77777777" w:rsidR="001C1092" w:rsidRPr="00A61C7B" w:rsidRDefault="001C1092" w:rsidP="001C1092">
            <w:pPr>
              <w:rPr>
                <w:rFonts w:ascii="Arial" w:hAnsi="Arial" w:cs="Arial"/>
                <w:sz w:val="24"/>
                <w:szCs w:val="24"/>
              </w:rPr>
            </w:pPr>
            <w:r w:rsidRPr="00A61C7B">
              <w:rPr>
                <w:rFonts w:ascii="Arial" w:hAnsi="Arial" w:cs="Arial"/>
                <w:sz w:val="24"/>
                <w:szCs w:val="24"/>
              </w:rPr>
              <w:t>3,361</w:t>
            </w:r>
          </w:p>
        </w:tc>
        <w:tc>
          <w:tcPr>
            <w:tcW w:w="0" w:type="auto"/>
            <w:vAlign w:val="center"/>
            <w:hideMark/>
          </w:tcPr>
          <w:p w14:paraId="350FA6F0" w14:textId="77777777" w:rsidR="001C1092" w:rsidRPr="00A61C7B" w:rsidRDefault="001C1092" w:rsidP="001C1092">
            <w:pPr>
              <w:rPr>
                <w:rFonts w:ascii="Arial" w:hAnsi="Arial" w:cs="Arial"/>
                <w:sz w:val="24"/>
                <w:szCs w:val="24"/>
              </w:rPr>
            </w:pPr>
            <w:r w:rsidRPr="00A61C7B">
              <w:rPr>
                <w:rFonts w:ascii="Arial" w:hAnsi="Arial" w:cs="Arial"/>
                <w:b/>
                <w:bCs/>
                <w:sz w:val="24"/>
                <w:szCs w:val="24"/>
              </w:rPr>
              <w:t>Negative</w:t>
            </w:r>
          </w:p>
        </w:tc>
      </w:tr>
    </w:tbl>
    <w:p w14:paraId="47E14CAB" w14:textId="77777777" w:rsidR="00A602CC" w:rsidRDefault="00A602CC" w:rsidP="001C1092">
      <w:pPr>
        <w:rPr>
          <w:rFonts w:ascii="Arial" w:hAnsi="Arial" w:cs="Arial"/>
          <w:b/>
          <w:bCs/>
          <w:sz w:val="24"/>
          <w:szCs w:val="24"/>
        </w:rPr>
      </w:pPr>
    </w:p>
    <w:p w14:paraId="2947191C" w14:textId="77777777" w:rsidR="00A602CC" w:rsidRDefault="00A602CC" w:rsidP="001C1092">
      <w:pPr>
        <w:rPr>
          <w:rFonts w:ascii="Arial" w:hAnsi="Arial" w:cs="Arial"/>
          <w:b/>
          <w:bCs/>
          <w:sz w:val="24"/>
          <w:szCs w:val="24"/>
        </w:rPr>
      </w:pPr>
    </w:p>
    <w:p w14:paraId="279B0A9C"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lastRenderedPageBreak/>
        <w:t>Appendix E: Cash Flow Indicators</w:t>
      </w:r>
    </w:p>
    <w:p w14:paraId="01F2C86F"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E1. Operating Cash Flow Margin</w:t>
      </w:r>
    </w:p>
    <w:p w14:paraId="5A0001EB"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OCF Margin = OCF ÷ Sales ×100</w:t>
      </w:r>
    </w:p>
    <w:p w14:paraId="4D568C09" w14:textId="77777777" w:rsidR="001C1092" w:rsidRPr="00A61C7B" w:rsidRDefault="001C1092" w:rsidP="001C1092">
      <w:pPr>
        <w:rPr>
          <w:rFonts w:ascii="Arial" w:hAnsi="Arial" w:cs="Arial"/>
          <w:sz w:val="24"/>
          <w:szCs w:val="24"/>
        </w:rPr>
      </w:pPr>
      <w:r w:rsidRPr="00A61C7B">
        <w:rPr>
          <w:rFonts w:ascii="Arial" w:hAnsi="Arial" w:cs="Arial"/>
          <w:sz w:val="24"/>
          <w:szCs w:val="24"/>
        </w:rPr>
        <w:t xml:space="preserve">2024 → 14,822 ÷ 394,879 ×100 = </w:t>
      </w:r>
      <w:r w:rsidRPr="00A61C7B">
        <w:rPr>
          <w:rFonts w:ascii="Arial" w:hAnsi="Arial" w:cs="Arial"/>
          <w:b/>
          <w:bCs/>
          <w:sz w:val="24"/>
          <w:szCs w:val="24"/>
        </w:rPr>
        <w:t>3.75%</w:t>
      </w:r>
    </w:p>
    <w:p w14:paraId="0C4702D3"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E2. OCF to Total Debt</w:t>
      </w:r>
    </w:p>
    <w:p w14:paraId="1B440C0E" w14:textId="77777777" w:rsidR="001C1092" w:rsidRPr="00A61C7B" w:rsidRDefault="001C1092" w:rsidP="001C1092">
      <w:pPr>
        <w:rPr>
          <w:rFonts w:ascii="Arial" w:hAnsi="Arial" w:cs="Arial"/>
          <w:sz w:val="24"/>
          <w:szCs w:val="24"/>
        </w:rPr>
      </w:pPr>
      <w:r w:rsidRPr="00A61C7B">
        <w:rPr>
          <w:rFonts w:ascii="Arial" w:hAnsi="Arial" w:cs="Arial"/>
          <w:sz w:val="24"/>
          <w:szCs w:val="24"/>
        </w:rPr>
        <w:t>Formula:</w:t>
      </w:r>
      <w:r w:rsidRPr="00A61C7B">
        <w:rPr>
          <w:rFonts w:ascii="Arial" w:hAnsi="Arial" w:cs="Arial"/>
          <w:sz w:val="24"/>
          <w:szCs w:val="24"/>
        </w:rPr>
        <w:br/>
      </w:r>
      <w:r w:rsidRPr="00A61C7B">
        <w:rPr>
          <w:rFonts w:ascii="Arial" w:hAnsi="Arial" w:cs="Arial"/>
          <w:b/>
          <w:bCs/>
          <w:sz w:val="24"/>
          <w:szCs w:val="24"/>
        </w:rPr>
        <w:t>OCF ÷ Total Liabilities</w:t>
      </w:r>
    </w:p>
    <w:p w14:paraId="1C8F3FCB" w14:textId="01AB66E3" w:rsidR="001C1092" w:rsidRDefault="001C1092" w:rsidP="001C1092">
      <w:pPr>
        <w:rPr>
          <w:rFonts w:ascii="Arial" w:hAnsi="Arial" w:cs="Arial"/>
          <w:sz w:val="24"/>
          <w:szCs w:val="24"/>
        </w:rPr>
      </w:pPr>
      <w:r w:rsidRPr="00A61C7B">
        <w:rPr>
          <w:rFonts w:ascii="Arial" w:hAnsi="Arial" w:cs="Arial"/>
          <w:sz w:val="24"/>
          <w:szCs w:val="24"/>
        </w:rPr>
        <w:t xml:space="preserve">2024 → 14,822 ÷ 170,249 = </w:t>
      </w:r>
      <w:r w:rsidRPr="00A61C7B">
        <w:rPr>
          <w:rFonts w:ascii="Arial" w:hAnsi="Arial" w:cs="Arial"/>
          <w:b/>
          <w:bCs/>
          <w:sz w:val="24"/>
          <w:szCs w:val="24"/>
        </w:rPr>
        <w:t>0.087</w:t>
      </w:r>
      <w:r w:rsidRPr="00A61C7B">
        <w:rPr>
          <w:rFonts w:ascii="Arial" w:hAnsi="Arial" w:cs="Arial"/>
          <w:sz w:val="24"/>
          <w:szCs w:val="24"/>
        </w:rPr>
        <w:br/>
        <w:t>(</w:t>
      </w:r>
      <w:r w:rsidRPr="00A61C7B">
        <w:rPr>
          <w:rFonts w:ascii="Arial" w:hAnsi="Arial" w:cs="Arial"/>
          <w:i/>
          <w:iCs/>
          <w:sz w:val="24"/>
          <w:szCs w:val="24"/>
        </w:rPr>
        <w:t>Very low, indicates vulnerability</w:t>
      </w:r>
      <w:r w:rsidRPr="00A61C7B">
        <w:rPr>
          <w:rFonts w:ascii="Arial" w:hAnsi="Arial" w:cs="Arial"/>
          <w:sz w:val="24"/>
          <w:szCs w:val="24"/>
        </w:rPr>
        <w:t>)</w:t>
      </w:r>
    </w:p>
    <w:p w14:paraId="2796D4B4" w14:textId="77777777" w:rsidR="00E56F3C" w:rsidRPr="00A61C7B" w:rsidRDefault="00E56F3C" w:rsidP="001C1092">
      <w:pPr>
        <w:rPr>
          <w:rFonts w:ascii="Arial" w:hAnsi="Arial" w:cs="Arial"/>
          <w:sz w:val="24"/>
          <w:szCs w:val="24"/>
        </w:rPr>
      </w:pPr>
    </w:p>
    <w:p w14:paraId="3E8F05E5" w14:textId="77777777" w:rsidR="001C1092" w:rsidRPr="00A61C7B" w:rsidRDefault="001C1092" w:rsidP="001C1092">
      <w:pPr>
        <w:rPr>
          <w:rFonts w:ascii="Arial" w:hAnsi="Arial" w:cs="Arial"/>
          <w:b/>
          <w:sz w:val="24"/>
          <w:szCs w:val="24"/>
        </w:rPr>
      </w:pPr>
      <w:r w:rsidRPr="00A61C7B">
        <w:rPr>
          <w:rFonts w:ascii="Arial" w:hAnsi="Arial" w:cs="Arial"/>
          <w:b/>
          <w:sz w:val="24"/>
          <w:szCs w:val="24"/>
        </w:rPr>
        <w:t>Appendix F: Excel Graphs</w:t>
      </w:r>
    </w:p>
    <w:p w14:paraId="0FE1F00C" w14:textId="77777777" w:rsidR="00994861" w:rsidRPr="00A61C7B" w:rsidRDefault="00994861" w:rsidP="001C1092">
      <w:pPr>
        <w:rPr>
          <w:rFonts w:ascii="Arial" w:hAnsi="Arial" w:cs="Arial"/>
          <w:sz w:val="24"/>
          <w:szCs w:val="24"/>
        </w:rPr>
      </w:pPr>
      <w:r w:rsidRPr="00A61C7B">
        <w:rPr>
          <w:rFonts w:ascii="Arial" w:hAnsi="Arial" w:cs="Arial"/>
          <w:noProof/>
          <w:sz w:val="24"/>
          <w:szCs w:val="24"/>
          <w:lang w:eastAsia="en-GB"/>
        </w:rPr>
        <w:drawing>
          <wp:inline distT="0" distB="0" distL="0" distR="0" wp14:anchorId="4007ED82" wp14:editId="0B2F63E1">
            <wp:extent cx="5943600" cy="21570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157095"/>
                    </a:xfrm>
                    <a:prstGeom prst="rect">
                      <a:avLst/>
                    </a:prstGeom>
                  </pic:spPr>
                </pic:pic>
              </a:graphicData>
            </a:graphic>
          </wp:inline>
        </w:drawing>
      </w:r>
    </w:p>
    <w:p w14:paraId="69C2A545" w14:textId="77777777" w:rsidR="00994861" w:rsidRPr="00A61C7B" w:rsidRDefault="00994861" w:rsidP="001C1092">
      <w:pPr>
        <w:rPr>
          <w:rFonts w:ascii="Arial" w:hAnsi="Arial" w:cs="Arial"/>
          <w:sz w:val="24"/>
          <w:szCs w:val="24"/>
        </w:rPr>
      </w:pPr>
      <w:r w:rsidRPr="00A61C7B">
        <w:rPr>
          <w:rFonts w:ascii="Arial" w:hAnsi="Arial" w:cs="Arial"/>
          <w:noProof/>
          <w:sz w:val="24"/>
          <w:szCs w:val="24"/>
          <w:lang w:eastAsia="en-GB"/>
        </w:rPr>
        <w:lastRenderedPageBreak/>
        <w:drawing>
          <wp:inline distT="0" distB="0" distL="0" distR="0" wp14:anchorId="34176570" wp14:editId="009B4418">
            <wp:extent cx="5943600" cy="2085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085975"/>
                    </a:xfrm>
                    <a:prstGeom prst="rect">
                      <a:avLst/>
                    </a:prstGeom>
                  </pic:spPr>
                </pic:pic>
              </a:graphicData>
            </a:graphic>
          </wp:inline>
        </w:drawing>
      </w:r>
    </w:p>
    <w:p w14:paraId="6B4B28A6" w14:textId="77777777" w:rsidR="00994861" w:rsidRPr="00A61C7B" w:rsidRDefault="00994861" w:rsidP="001C1092">
      <w:pPr>
        <w:rPr>
          <w:rFonts w:ascii="Arial" w:hAnsi="Arial" w:cs="Arial"/>
          <w:sz w:val="24"/>
          <w:szCs w:val="24"/>
        </w:rPr>
      </w:pPr>
      <w:r w:rsidRPr="00A61C7B">
        <w:rPr>
          <w:rFonts w:ascii="Arial" w:hAnsi="Arial" w:cs="Arial"/>
          <w:noProof/>
          <w:sz w:val="24"/>
          <w:szCs w:val="24"/>
          <w:lang w:eastAsia="en-GB"/>
        </w:rPr>
        <w:drawing>
          <wp:inline distT="0" distB="0" distL="0" distR="0" wp14:anchorId="5F900E5B" wp14:editId="34839765">
            <wp:extent cx="5943600" cy="19450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945005"/>
                    </a:xfrm>
                    <a:prstGeom prst="rect">
                      <a:avLst/>
                    </a:prstGeom>
                  </pic:spPr>
                </pic:pic>
              </a:graphicData>
            </a:graphic>
          </wp:inline>
        </w:drawing>
      </w:r>
    </w:p>
    <w:p w14:paraId="3D634750" w14:textId="77777777" w:rsidR="00994861" w:rsidRPr="00A61C7B" w:rsidRDefault="00994861" w:rsidP="001C1092">
      <w:pPr>
        <w:rPr>
          <w:rFonts w:ascii="Arial" w:hAnsi="Arial" w:cs="Arial"/>
          <w:sz w:val="24"/>
          <w:szCs w:val="24"/>
        </w:rPr>
      </w:pPr>
      <w:r w:rsidRPr="00A61C7B">
        <w:rPr>
          <w:rFonts w:ascii="Arial" w:hAnsi="Arial" w:cs="Arial"/>
          <w:noProof/>
          <w:sz w:val="24"/>
          <w:szCs w:val="24"/>
          <w:lang w:eastAsia="en-GB"/>
        </w:rPr>
        <w:drawing>
          <wp:inline distT="0" distB="0" distL="0" distR="0" wp14:anchorId="3753D6EF" wp14:editId="26694F1D">
            <wp:extent cx="5943600" cy="2254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254250"/>
                    </a:xfrm>
                    <a:prstGeom prst="rect">
                      <a:avLst/>
                    </a:prstGeom>
                  </pic:spPr>
                </pic:pic>
              </a:graphicData>
            </a:graphic>
          </wp:inline>
        </w:drawing>
      </w:r>
    </w:p>
    <w:p w14:paraId="24B3AE31" w14:textId="606AC6BF" w:rsidR="00A602CC" w:rsidRDefault="00A602CC" w:rsidP="001C1092">
      <w:pPr>
        <w:rPr>
          <w:rFonts w:ascii="Arial" w:hAnsi="Arial" w:cs="Arial"/>
          <w:b/>
          <w:bCs/>
          <w:sz w:val="24"/>
          <w:szCs w:val="24"/>
        </w:rPr>
      </w:pPr>
    </w:p>
    <w:p w14:paraId="7B57778F" w14:textId="77777777" w:rsidR="00E56F3C" w:rsidRDefault="00E56F3C" w:rsidP="001C1092">
      <w:pPr>
        <w:rPr>
          <w:rFonts w:ascii="Arial" w:hAnsi="Arial" w:cs="Arial"/>
          <w:b/>
          <w:bCs/>
          <w:sz w:val="24"/>
          <w:szCs w:val="24"/>
        </w:rPr>
      </w:pPr>
    </w:p>
    <w:p w14:paraId="1C2E5762" w14:textId="77777777" w:rsidR="00A602CC" w:rsidRDefault="00A602CC" w:rsidP="001C1092">
      <w:pPr>
        <w:rPr>
          <w:rFonts w:ascii="Arial" w:hAnsi="Arial" w:cs="Arial"/>
          <w:b/>
          <w:bCs/>
          <w:sz w:val="24"/>
          <w:szCs w:val="24"/>
        </w:rPr>
      </w:pPr>
    </w:p>
    <w:p w14:paraId="38DB0C50"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lastRenderedPageBreak/>
        <w:t>Appendix G: Altman Z-Score Calculation</w:t>
      </w:r>
    </w:p>
    <w:p w14:paraId="46743E5E"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Z-Score Formula for Public Manufacturing Firms:</w:t>
      </w:r>
    </w:p>
    <w:p w14:paraId="748965CD" w14:textId="77777777" w:rsidR="001C1092" w:rsidRPr="00A61C7B" w:rsidRDefault="001C1092" w:rsidP="001C1092">
      <w:pPr>
        <w:rPr>
          <w:rFonts w:ascii="Arial" w:hAnsi="Arial" w:cs="Arial"/>
          <w:sz w:val="24"/>
          <w:szCs w:val="24"/>
        </w:rPr>
      </w:pPr>
      <w:r w:rsidRPr="00A61C7B">
        <w:rPr>
          <w:rFonts w:ascii="Arial" w:hAnsi="Arial" w:cs="Arial"/>
          <w:b/>
          <w:bCs/>
          <w:sz w:val="24"/>
          <w:szCs w:val="24"/>
        </w:rPr>
        <w:t>Z = 1.2 × (WC/TA) + 1.4 × (RE/TA) + 3.3 × (EBIT/TA) + 0.6 × (MVE/TL) + 1.0 × (Sales/TA)</w:t>
      </w:r>
      <w:r w:rsidRPr="00A61C7B">
        <w:rPr>
          <w:rFonts w:ascii="Arial" w:hAnsi="Arial" w:cs="Arial"/>
          <w:sz w:val="24"/>
          <w:szCs w:val="24"/>
        </w:rPr>
        <w:br/>
        <w:t>(Altman, 2019)</w:t>
      </w:r>
    </w:p>
    <w:p w14:paraId="56135884" w14:textId="77777777" w:rsidR="001C1092" w:rsidRPr="00A61C7B" w:rsidRDefault="001C1092" w:rsidP="001C1092">
      <w:pPr>
        <w:rPr>
          <w:rFonts w:ascii="Arial" w:hAnsi="Arial" w:cs="Arial"/>
          <w:sz w:val="24"/>
          <w:szCs w:val="24"/>
        </w:rPr>
      </w:pPr>
      <w:r w:rsidRPr="00A61C7B">
        <w:rPr>
          <w:rFonts w:ascii="Arial" w:hAnsi="Arial" w:cs="Arial"/>
          <w:sz w:val="24"/>
          <w:szCs w:val="24"/>
        </w:rPr>
        <w:t>Where:</w:t>
      </w:r>
    </w:p>
    <w:p w14:paraId="3F37A149" w14:textId="77777777" w:rsidR="001C1092" w:rsidRPr="00A61C7B" w:rsidRDefault="001C1092" w:rsidP="001C1092">
      <w:pPr>
        <w:numPr>
          <w:ilvl w:val="0"/>
          <w:numId w:val="2"/>
        </w:numPr>
        <w:rPr>
          <w:rFonts w:ascii="Arial" w:hAnsi="Arial" w:cs="Arial"/>
          <w:sz w:val="24"/>
          <w:szCs w:val="24"/>
        </w:rPr>
      </w:pPr>
      <w:r w:rsidRPr="00A61C7B">
        <w:rPr>
          <w:rFonts w:ascii="Arial" w:hAnsi="Arial" w:cs="Arial"/>
          <w:sz w:val="24"/>
          <w:szCs w:val="24"/>
        </w:rPr>
        <w:t>WC = Working Capital = Current Assets – Current Liabilities</w:t>
      </w:r>
    </w:p>
    <w:p w14:paraId="5433457C" w14:textId="77777777" w:rsidR="001C1092" w:rsidRPr="00A61C7B" w:rsidRDefault="001C1092" w:rsidP="001C1092">
      <w:pPr>
        <w:numPr>
          <w:ilvl w:val="0"/>
          <w:numId w:val="2"/>
        </w:numPr>
        <w:rPr>
          <w:rFonts w:ascii="Arial" w:hAnsi="Arial" w:cs="Arial"/>
          <w:sz w:val="24"/>
          <w:szCs w:val="24"/>
        </w:rPr>
      </w:pPr>
      <w:r w:rsidRPr="00A61C7B">
        <w:rPr>
          <w:rFonts w:ascii="Arial" w:hAnsi="Arial" w:cs="Arial"/>
          <w:sz w:val="24"/>
          <w:szCs w:val="24"/>
        </w:rPr>
        <w:t>RE = Retained Earnings</w:t>
      </w:r>
    </w:p>
    <w:p w14:paraId="4DFD8954" w14:textId="77777777" w:rsidR="001C1092" w:rsidRPr="00A61C7B" w:rsidRDefault="001C1092" w:rsidP="001C1092">
      <w:pPr>
        <w:numPr>
          <w:ilvl w:val="0"/>
          <w:numId w:val="2"/>
        </w:numPr>
        <w:rPr>
          <w:rFonts w:ascii="Arial" w:hAnsi="Arial" w:cs="Arial"/>
          <w:sz w:val="24"/>
          <w:szCs w:val="24"/>
        </w:rPr>
      </w:pPr>
      <w:r w:rsidRPr="00A61C7B">
        <w:rPr>
          <w:rFonts w:ascii="Arial" w:hAnsi="Arial" w:cs="Arial"/>
          <w:sz w:val="24"/>
          <w:szCs w:val="24"/>
        </w:rPr>
        <w:t>MVE = Market Value of Equity (use book equity proxy)</w:t>
      </w:r>
    </w:p>
    <w:p w14:paraId="128A28D8" w14:textId="77777777" w:rsidR="001C1092" w:rsidRPr="00A61C7B" w:rsidRDefault="001C1092" w:rsidP="001C1092">
      <w:pPr>
        <w:numPr>
          <w:ilvl w:val="0"/>
          <w:numId w:val="2"/>
        </w:numPr>
        <w:rPr>
          <w:rFonts w:ascii="Arial" w:hAnsi="Arial" w:cs="Arial"/>
          <w:sz w:val="24"/>
          <w:szCs w:val="24"/>
        </w:rPr>
      </w:pPr>
      <w:r w:rsidRPr="00A61C7B">
        <w:rPr>
          <w:rFonts w:ascii="Arial" w:hAnsi="Arial" w:cs="Arial"/>
          <w:sz w:val="24"/>
          <w:szCs w:val="24"/>
        </w:rPr>
        <w:t>TL = Total Liabilities</w:t>
      </w:r>
    </w:p>
    <w:p w14:paraId="594DAB54" w14:textId="77777777" w:rsidR="001C1092" w:rsidRPr="00A61C7B" w:rsidRDefault="001C1092" w:rsidP="001C1092">
      <w:pPr>
        <w:numPr>
          <w:ilvl w:val="0"/>
          <w:numId w:val="2"/>
        </w:numPr>
        <w:rPr>
          <w:rFonts w:ascii="Arial" w:hAnsi="Arial" w:cs="Arial"/>
          <w:sz w:val="24"/>
          <w:szCs w:val="24"/>
        </w:rPr>
      </w:pPr>
      <w:r w:rsidRPr="00A61C7B">
        <w:rPr>
          <w:rFonts w:ascii="Arial" w:hAnsi="Arial" w:cs="Arial"/>
          <w:sz w:val="24"/>
          <w:szCs w:val="24"/>
        </w:rPr>
        <w:t>TA = Total Assets</w:t>
      </w:r>
    </w:p>
    <w:p w14:paraId="13B28C96" w14:textId="77777777" w:rsidR="001C1092" w:rsidRPr="00A61C7B" w:rsidRDefault="001C1092" w:rsidP="001C1092">
      <w:pPr>
        <w:rPr>
          <w:rFonts w:ascii="Arial" w:hAnsi="Arial" w:cs="Arial"/>
          <w:sz w:val="24"/>
          <w:szCs w:val="24"/>
        </w:rPr>
      </w:pPr>
      <w:r w:rsidRPr="00A61C7B">
        <w:rPr>
          <w:rFonts w:ascii="Arial" w:hAnsi="Arial" w:cs="Arial"/>
          <w:sz w:val="24"/>
          <w:szCs w:val="24"/>
        </w:rPr>
        <w:t>2024 Example: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7"/>
        <w:gridCol w:w="3375"/>
        <w:gridCol w:w="830"/>
      </w:tblGrid>
      <w:tr w:rsidR="001C1092" w:rsidRPr="00A61C7B" w14:paraId="3869D46A" w14:textId="77777777" w:rsidTr="001C1092">
        <w:trPr>
          <w:tblHeader/>
          <w:tblCellSpacing w:w="15" w:type="dxa"/>
        </w:trPr>
        <w:tc>
          <w:tcPr>
            <w:tcW w:w="0" w:type="auto"/>
            <w:vAlign w:val="center"/>
            <w:hideMark/>
          </w:tcPr>
          <w:p w14:paraId="43C80C84"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Component</w:t>
            </w:r>
          </w:p>
        </w:tc>
        <w:tc>
          <w:tcPr>
            <w:tcW w:w="0" w:type="auto"/>
            <w:vAlign w:val="center"/>
            <w:hideMark/>
          </w:tcPr>
          <w:p w14:paraId="6C94FC5E"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Formula</w:t>
            </w:r>
          </w:p>
        </w:tc>
        <w:tc>
          <w:tcPr>
            <w:tcW w:w="0" w:type="auto"/>
            <w:vAlign w:val="center"/>
            <w:hideMark/>
          </w:tcPr>
          <w:p w14:paraId="2AA288E0" w14:textId="77777777" w:rsidR="001C1092" w:rsidRPr="00A61C7B" w:rsidRDefault="001C1092" w:rsidP="001C1092">
            <w:pPr>
              <w:rPr>
                <w:rFonts w:ascii="Arial" w:hAnsi="Arial" w:cs="Arial"/>
                <w:b/>
                <w:bCs/>
                <w:sz w:val="24"/>
                <w:szCs w:val="24"/>
              </w:rPr>
            </w:pPr>
            <w:r w:rsidRPr="00A61C7B">
              <w:rPr>
                <w:rFonts w:ascii="Arial" w:hAnsi="Arial" w:cs="Arial"/>
                <w:b/>
                <w:bCs/>
                <w:sz w:val="24"/>
                <w:szCs w:val="24"/>
              </w:rPr>
              <w:t>Value</w:t>
            </w:r>
          </w:p>
        </w:tc>
      </w:tr>
      <w:tr w:rsidR="001C1092" w:rsidRPr="00A61C7B" w14:paraId="57225581" w14:textId="77777777" w:rsidTr="001C1092">
        <w:trPr>
          <w:tblCellSpacing w:w="15" w:type="dxa"/>
        </w:trPr>
        <w:tc>
          <w:tcPr>
            <w:tcW w:w="0" w:type="auto"/>
            <w:vAlign w:val="center"/>
            <w:hideMark/>
          </w:tcPr>
          <w:p w14:paraId="4F06B495" w14:textId="77777777" w:rsidR="001C1092" w:rsidRPr="00A61C7B" w:rsidRDefault="001C1092" w:rsidP="001C1092">
            <w:pPr>
              <w:rPr>
                <w:rFonts w:ascii="Arial" w:hAnsi="Arial" w:cs="Arial"/>
                <w:sz w:val="24"/>
                <w:szCs w:val="24"/>
              </w:rPr>
            </w:pPr>
            <w:r w:rsidRPr="00A61C7B">
              <w:rPr>
                <w:rFonts w:ascii="Arial" w:hAnsi="Arial" w:cs="Arial"/>
                <w:sz w:val="24"/>
                <w:szCs w:val="24"/>
              </w:rPr>
              <w:t>Working Capital / TA</w:t>
            </w:r>
          </w:p>
        </w:tc>
        <w:tc>
          <w:tcPr>
            <w:tcW w:w="0" w:type="auto"/>
            <w:vAlign w:val="center"/>
            <w:hideMark/>
          </w:tcPr>
          <w:p w14:paraId="4F4A9C4F" w14:textId="77777777" w:rsidR="001C1092" w:rsidRPr="00A61C7B" w:rsidRDefault="001C1092" w:rsidP="001C1092">
            <w:pPr>
              <w:rPr>
                <w:rFonts w:ascii="Arial" w:hAnsi="Arial" w:cs="Arial"/>
                <w:sz w:val="24"/>
                <w:szCs w:val="24"/>
              </w:rPr>
            </w:pPr>
            <w:r w:rsidRPr="00A61C7B">
              <w:rPr>
                <w:rFonts w:ascii="Arial" w:hAnsi="Arial" w:cs="Arial"/>
                <w:sz w:val="24"/>
                <w:szCs w:val="24"/>
              </w:rPr>
              <w:t>(242,494 – 158,291) ÷ 323,354</w:t>
            </w:r>
          </w:p>
        </w:tc>
        <w:tc>
          <w:tcPr>
            <w:tcW w:w="0" w:type="auto"/>
            <w:vAlign w:val="center"/>
            <w:hideMark/>
          </w:tcPr>
          <w:p w14:paraId="7C5B56EA" w14:textId="77777777" w:rsidR="001C1092" w:rsidRPr="00A61C7B" w:rsidRDefault="001C1092" w:rsidP="001C1092">
            <w:pPr>
              <w:rPr>
                <w:rFonts w:ascii="Arial" w:hAnsi="Arial" w:cs="Arial"/>
                <w:sz w:val="24"/>
                <w:szCs w:val="24"/>
              </w:rPr>
            </w:pPr>
            <w:r w:rsidRPr="00A61C7B">
              <w:rPr>
                <w:rFonts w:ascii="Arial" w:hAnsi="Arial" w:cs="Arial"/>
                <w:b/>
                <w:bCs/>
                <w:sz w:val="24"/>
                <w:szCs w:val="24"/>
              </w:rPr>
              <w:t>0.26</w:t>
            </w:r>
          </w:p>
        </w:tc>
      </w:tr>
      <w:tr w:rsidR="001C1092" w:rsidRPr="00A61C7B" w14:paraId="5308AEFB" w14:textId="77777777" w:rsidTr="001C1092">
        <w:trPr>
          <w:tblCellSpacing w:w="15" w:type="dxa"/>
        </w:trPr>
        <w:tc>
          <w:tcPr>
            <w:tcW w:w="0" w:type="auto"/>
            <w:vAlign w:val="center"/>
            <w:hideMark/>
          </w:tcPr>
          <w:p w14:paraId="5B371180" w14:textId="77777777" w:rsidR="001C1092" w:rsidRPr="00A61C7B" w:rsidRDefault="001C1092" w:rsidP="001C1092">
            <w:pPr>
              <w:rPr>
                <w:rFonts w:ascii="Arial" w:hAnsi="Arial" w:cs="Arial"/>
                <w:sz w:val="24"/>
                <w:szCs w:val="24"/>
              </w:rPr>
            </w:pPr>
            <w:r w:rsidRPr="00A61C7B">
              <w:rPr>
                <w:rFonts w:ascii="Arial" w:hAnsi="Arial" w:cs="Arial"/>
                <w:sz w:val="24"/>
                <w:szCs w:val="24"/>
              </w:rPr>
              <w:t>Retained Earnings / TA</w:t>
            </w:r>
          </w:p>
        </w:tc>
        <w:tc>
          <w:tcPr>
            <w:tcW w:w="0" w:type="auto"/>
            <w:vAlign w:val="center"/>
            <w:hideMark/>
          </w:tcPr>
          <w:p w14:paraId="6AA73AF5" w14:textId="77777777" w:rsidR="001C1092" w:rsidRPr="00A61C7B" w:rsidRDefault="001C1092" w:rsidP="001C1092">
            <w:pPr>
              <w:rPr>
                <w:rFonts w:ascii="Arial" w:hAnsi="Arial" w:cs="Arial"/>
                <w:sz w:val="24"/>
                <w:szCs w:val="24"/>
              </w:rPr>
            </w:pPr>
            <w:r w:rsidRPr="00A61C7B">
              <w:rPr>
                <w:rFonts w:ascii="Arial" w:hAnsi="Arial" w:cs="Arial"/>
                <w:sz w:val="24"/>
                <w:szCs w:val="24"/>
              </w:rPr>
              <w:t>208,431 ÷ 323,354</w:t>
            </w:r>
          </w:p>
        </w:tc>
        <w:tc>
          <w:tcPr>
            <w:tcW w:w="0" w:type="auto"/>
            <w:vAlign w:val="center"/>
            <w:hideMark/>
          </w:tcPr>
          <w:p w14:paraId="2C8DB294" w14:textId="77777777" w:rsidR="001C1092" w:rsidRPr="00A61C7B" w:rsidRDefault="001C1092" w:rsidP="001C1092">
            <w:pPr>
              <w:rPr>
                <w:rFonts w:ascii="Arial" w:hAnsi="Arial" w:cs="Arial"/>
                <w:sz w:val="24"/>
                <w:szCs w:val="24"/>
              </w:rPr>
            </w:pPr>
            <w:r w:rsidRPr="00A61C7B">
              <w:rPr>
                <w:rFonts w:ascii="Arial" w:hAnsi="Arial" w:cs="Arial"/>
                <w:b/>
                <w:bCs/>
                <w:sz w:val="24"/>
                <w:szCs w:val="24"/>
              </w:rPr>
              <w:t>0.64</w:t>
            </w:r>
          </w:p>
        </w:tc>
      </w:tr>
      <w:tr w:rsidR="001C1092" w:rsidRPr="00A61C7B" w14:paraId="0AC53954" w14:textId="77777777" w:rsidTr="001C1092">
        <w:trPr>
          <w:tblCellSpacing w:w="15" w:type="dxa"/>
        </w:trPr>
        <w:tc>
          <w:tcPr>
            <w:tcW w:w="0" w:type="auto"/>
            <w:vAlign w:val="center"/>
            <w:hideMark/>
          </w:tcPr>
          <w:p w14:paraId="0F2DBD83" w14:textId="77777777" w:rsidR="001C1092" w:rsidRPr="00A61C7B" w:rsidRDefault="001C1092" w:rsidP="001C1092">
            <w:pPr>
              <w:rPr>
                <w:rFonts w:ascii="Arial" w:hAnsi="Arial" w:cs="Arial"/>
                <w:sz w:val="24"/>
                <w:szCs w:val="24"/>
              </w:rPr>
            </w:pPr>
            <w:r w:rsidRPr="00A61C7B">
              <w:rPr>
                <w:rFonts w:ascii="Arial" w:hAnsi="Arial" w:cs="Arial"/>
                <w:sz w:val="24"/>
                <w:szCs w:val="24"/>
              </w:rPr>
              <w:t>EBIT / TA</w:t>
            </w:r>
          </w:p>
        </w:tc>
        <w:tc>
          <w:tcPr>
            <w:tcW w:w="0" w:type="auto"/>
            <w:vAlign w:val="center"/>
            <w:hideMark/>
          </w:tcPr>
          <w:p w14:paraId="68CBF466" w14:textId="77777777" w:rsidR="001C1092" w:rsidRPr="00A61C7B" w:rsidRDefault="001C1092" w:rsidP="001C1092">
            <w:pPr>
              <w:rPr>
                <w:rFonts w:ascii="Arial" w:hAnsi="Arial" w:cs="Arial"/>
                <w:sz w:val="24"/>
                <w:szCs w:val="24"/>
              </w:rPr>
            </w:pPr>
            <w:r w:rsidRPr="00A61C7B">
              <w:rPr>
                <w:rFonts w:ascii="Arial" w:hAnsi="Arial" w:cs="Arial"/>
                <w:sz w:val="24"/>
                <w:szCs w:val="24"/>
              </w:rPr>
              <w:t>–15,297 ÷ 323,354</w:t>
            </w:r>
          </w:p>
        </w:tc>
        <w:tc>
          <w:tcPr>
            <w:tcW w:w="0" w:type="auto"/>
            <w:vAlign w:val="center"/>
            <w:hideMark/>
          </w:tcPr>
          <w:p w14:paraId="736BD487" w14:textId="77777777" w:rsidR="001C1092" w:rsidRPr="00A61C7B" w:rsidRDefault="001C1092" w:rsidP="001C1092">
            <w:pPr>
              <w:rPr>
                <w:rFonts w:ascii="Arial" w:hAnsi="Arial" w:cs="Arial"/>
                <w:sz w:val="24"/>
                <w:szCs w:val="24"/>
              </w:rPr>
            </w:pPr>
            <w:r w:rsidRPr="00A61C7B">
              <w:rPr>
                <w:rFonts w:ascii="Arial" w:hAnsi="Arial" w:cs="Arial"/>
                <w:b/>
                <w:bCs/>
                <w:sz w:val="24"/>
                <w:szCs w:val="24"/>
              </w:rPr>
              <w:t>–0.047</w:t>
            </w:r>
          </w:p>
        </w:tc>
      </w:tr>
      <w:tr w:rsidR="001C1092" w:rsidRPr="00A61C7B" w14:paraId="2B8CD3FB" w14:textId="77777777" w:rsidTr="001C1092">
        <w:trPr>
          <w:tblCellSpacing w:w="15" w:type="dxa"/>
        </w:trPr>
        <w:tc>
          <w:tcPr>
            <w:tcW w:w="0" w:type="auto"/>
            <w:vAlign w:val="center"/>
            <w:hideMark/>
          </w:tcPr>
          <w:p w14:paraId="4B350FC6" w14:textId="77777777" w:rsidR="001C1092" w:rsidRPr="00A61C7B" w:rsidRDefault="001C1092" w:rsidP="001C1092">
            <w:pPr>
              <w:rPr>
                <w:rFonts w:ascii="Arial" w:hAnsi="Arial" w:cs="Arial"/>
                <w:sz w:val="24"/>
                <w:szCs w:val="24"/>
              </w:rPr>
            </w:pPr>
            <w:r w:rsidRPr="00A61C7B">
              <w:rPr>
                <w:rFonts w:ascii="Arial" w:hAnsi="Arial" w:cs="Arial"/>
                <w:sz w:val="24"/>
                <w:szCs w:val="24"/>
              </w:rPr>
              <w:t>Equity / TL</w:t>
            </w:r>
          </w:p>
        </w:tc>
        <w:tc>
          <w:tcPr>
            <w:tcW w:w="0" w:type="auto"/>
            <w:vAlign w:val="center"/>
            <w:hideMark/>
          </w:tcPr>
          <w:p w14:paraId="4DAB0AFA" w14:textId="77777777" w:rsidR="001C1092" w:rsidRPr="00A61C7B" w:rsidRDefault="001C1092" w:rsidP="001C1092">
            <w:pPr>
              <w:rPr>
                <w:rFonts w:ascii="Arial" w:hAnsi="Arial" w:cs="Arial"/>
                <w:sz w:val="24"/>
                <w:szCs w:val="24"/>
              </w:rPr>
            </w:pPr>
            <w:r w:rsidRPr="00A61C7B">
              <w:rPr>
                <w:rFonts w:ascii="Arial" w:hAnsi="Arial" w:cs="Arial"/>
                <w:sz w:val="24"/>
                <w:szCs w:val="24"/>
              </w:rPr>
              <w:t>153,105 ÷ 170,249</w:t>
            </w:r>
          </w:p>
        </w:tc>
        <w:tc>
          <w:tcPr>
            <w:tcW w:w="0" w:type="auto"/>
            <w:vAlign w:val="center"/>
            <w:hideMark/>
          </w:tcPr>
          <w:p w14:paraId="35D0EFD0" w14:textId="77777777" w:rsidR="001C1092" w:rsidRPr="00A61C7B" w:rsidRDefault="001C1092" w:rsidP="001C1092">
            <w:pPr>
              <w:rPr>
                <w:rFonts w:ascii="Arial" w:hAnsi="Arial" w:cs="Arial"/>
                <w:sz w:val="24"/>
                <w:szCs w:val="24"/>
              </w:rPr>
            </w:pPr>
            <w:r w:rsidRPr="00A61C7B">
              <w:rPr>
                <w:rFonts w:ascii="Arial" w:hAnsi="Arial" w:cs="Arial"/>
                <w:b/>
                <w:bCs/>
                <w:sz w:val="24"/>
                <w:szCs w:val="24"/>
              </w:rPr>
              <w:t>0.90</w:t>
            </w:r>
          </w:p>
        </w:tc>
      </w:tr>
      <w:tr w:rsidR="001C1092" w:rsidRPr="00A61C7B" w14:paraId="3AB0C904" w14:textId="77777777" w:rsidTr="001C1092">
        <w:trPr>
          <w:tblCellSpacing w:w="15" w:type="dxa"/>
        </w:trPr>
        <w:tc>
          <w:tcPr>
            <w:tcW w:w="0" w:type="auto"/>
            <w:vAlign w:val="center"/>
            <w:hideMark/>
          </w:tcPr>
          <w:p w14:paraId="54AD20B8" w14:textId="77777777" w:rsidR="001C1092" w:rsidRPr="00A61C7B" w:rsidRDefault="001C1092" w:rsidP="001C1092">
            <w:pPr>
              <w:rPr>
                <w:rFonts w:ascii="Arial" w:hAnsi="Arial" w:cs="Arial"/>
                <w:sz w:val="24"/>
                <w:szCs w:val="24"/>
              </w:rPr>
            </w:pPr>
            <w:r w:rsidRPr="00A61C7B">
              <w:rPr>
                <w:rFonts w:ascii="Arial" w:hAnsi="Arial" w:cs="Arial"/>
                <w:sz w:val="24"/>
                <w:szCs w:val="24"/>
              </w:rPr>
              <w:lastRenderedPageBreak/>
              <w:t>Sales / TA</w:t>
            </w:r>
          </w:p>
        </w:tc>
        <w:tc>
          <w:tcPr>
            <w:tcW w:w="0" w:type="auto"/>
            <w:vAlign w:val="center"/>
            <w:hideMark/>
          </w:tcPr>
          <w:p w14:paraId="10CD1933" w14:textId="77777777" w:rsidR="001C1092" w:rsidRPr="00A61C7B" w:rsidRDefault="001C1092" w:rsidP="001C1092">
            <w:pPr>
              <w:rPr>
                <w:rFonts w:ascii="Arial" w:hAnsi="Arial" w:cs="Arial"/>
                <w:sz w:val="24"/>
                <w:szCs w:val="24"/>
              </w:rPr>
            </w:pPr>
            <w:r w:rsidRPr="00A61C7B">
              <w:rPr>
                <w:rFonts w:ascii="Arial" w:hAnsi="Arial" w:cs="Arial"/>
                <w:sz w:val="24"/>
                <w:szCs w:val="24"/>
              </w:rPr>
              <w:t>394,879 ÷ 323,354</w:t>
            </w:r>
          </w:p>
        </w:tc>
        <w:tc>
          <w:tcPr>
            <w:tcW w:w="0" w:type="auto"/>
            <w:vAlign w:val="center"/>
            <w:hideMark/>
          </w:tcPr>
          <w:p w14:paraId="274C71A7" w14:textId="77777777" w:rsidR="001C1092" w:rsidRPr="00A61C7B" w:rsidRDefault="001C1092" w:rsidP="001C1092">
            <w:pPr>
              <w:rPr>
                <w:rFonts w:ascii="Arial" w:hAnsi="Arial" w:cs="Arial"/>
                <w:sz w:val="24"/>
                <w:szCs w:val="24"/>
              </w:rPr>
            </w:pPr>
            <w:r w:rsidRPr="00A61C7B">
              <w:rPr>
                <w:rFonts w:ascii="Arial" w:hAnsi="Arial" w:cs="Arial"/>
                <w:b/>
                <w:bCs/>
                <w:sz w:val="24"/>
                <w:szCs w:val="24"/>
              </w:rPr>
              <w:t>1.22</w:t>
            </w:r>
          </w:p>
        </w:tc>
      </w:tr>
    </w:tbl>
    <w:p w14:paraId="2B1C84E2" w14:textId="77777777" w:rsidR="00A602CC" w:rsidRDefault="00A602CC" w:rsidP="00BD13C6">
      <w:pPr>
        <w:rPr>
          <w:rFonts w:ascii="Arial" w:hAnsi="Arial" w:cs="Arial"/>
          <w:b/>
          <w:bCs/>
          <w:sz w:val="24"/>
          <w:szCs w:val="24"/>
        </w:rPr>
      </w:pPr>
    </w:p>
    <w:p w14:paraId="00229132" w14:textId="77777777" w:rsidR="00BD13C6" w:rsidRPr="00A61C7B" w:rsidRDefault="00BD13C6" w:rsidP="00BD13C6">
      <w:pPr>
        <w:rPr>
          <w:rFonts w:ascii="Arial" w:hAnsi="Arial" w:cs="Arial"/>
          <w:b/>
          <w:bCs/>
          <w:sz w:val="24"/>
          <w:szCs w:val="24"/>
        </w:rPr>
      </w:pPr>
      <w:r w:rsidRPr="00A61C7B">
        <w:rPr>
          <w:rFonts w:ascii="Arial" w:hAnsi="Arial" w:cs="Arial"/>
          <w:b/>
          <w:bCs/>
          <w:sz w:val="24"/>
          <w:szCs w:val="24"/>
        </w:rPr>
        <w:t>Z-Score (approx.)</w:t>
      </w:r>
    </w:p>
    <w:p w14:paraId="4928DC64" w14:textId="77777777" w:rsidR="00BB147D" w:rsidRPr="00A61C7B" w:rsidRDefault="00BD13C6" w:rsidP="001C1092">
      <w:pPr>
        <w:rPr>
          <w:rFonts w:ascii="Arial" w:hAnsi="Arial" w:cs="Arial"/>
          <w:sz w:val="24"/>
          <w:szCs w:val="24"/>
        </w:rPr>
      </w:pPr>
      <w:r w:rsidRPr="00A61C7B">
        <w:rPr>
          <w:rFonts w:ascii="Arial" w:hAnsi="Arial" w:cs="Arial"/>
          <w:sz w:val="24"/>
          <w:szCs w:val="24"/>
        </w:rPr>
        <w:t>Z ≈ 1.2(0.26) + 1.4(0.64) + 3.3(–0.047) + 0.6(0.90) + 1.0(1.22)</w:t>
      </w:r>
      <w:r w:rsidRPr="00A61C7B">
        <w:rPr>
          <w:rFonts w:ascii="Arial" w:hAnsi="Arial" w:cs="Arial"/>
          <w:sz w:val="24"/>
          <w:szCs w:val="24"/>
        </w:rPr>
        <w:br/>
        <w:t xml:space="preserve">Z ≈ </w:t>
      </w:r>
      <w:r w:rsidRPr="00A61C7B">
        <w:rPr>
          <w:rFonts w:ascii="Arial" w:hAnsi="Arial" w:cs="Arial"/>
          <w:b/>
          <w:bCs/>
          <w:sz w:val="24"/>
          <w:szCs w:val="24"/>
        </w:rPr>
        <w:t>2.34 → Distress Zone (High Bankruptcy Risk)</w:t>
      </w:r>
    </w:p>
    <w:p w14:paraId="3F9BCF22" w14:textId="77777777" w:rsidR="001C1092" w:rsidRPr="00A602CC" w:rsidRDefault="00BB147D" w:rsidP="001C1092">
      <w:pPr>
        <w:rPr>
          <w:rFonts w:ascii="Arial" w:hAnsi="Arial" w:cs="Arial"/>
          <w:b/>
          <w:sz w:val="24"/>
          <w:szCs w:val="24"/>
        </w:rPr>
      </w:pPr>
      <w:r w:rsidRPr="00A602CC">
        <w:rPr>
          <w:rFonts w:ascii="Arial" w:hAnsi="Arial" w:cs="Arial"/>
          <w:b/>
          <w:sz w:val="24"/>
          <w:szCs w:val="24"/>
        </w:rPr>
        <w:t>Appendix 3A – Working Capital Ratios (2020–2024)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601"/>
        <w:gridCol w:w="1902"/>
        <w:gridCol w:w="2489"/>
        <w:gridCol w:w="1457"/>
        <w:gridCol w:w="1272"/>
      </w:tblGrid>
      <w:tr w:rsidR="004C33CA" w:rsidRPr="00A61C7B" w14:paraId="62BB55CB" w14:textId="77777777" w:rsidTr="004C33CA">
        <w:trPr>
          <w:tblHeader/>
          <w:tblCellSpacing w:w="15" w:type="dxa"/>
        </w:trPr>
        <w:tc>
          <w:tcPr>
            <w:tcW w:w="0" w:type="auto"/>
            <w:vAlign w:val="center"/>
            <w:hideMark/>
          </w:tcPr>
          <w:p w14:paraId="5766154E"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024C35E5"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Current Assets</w:t>
            </w:r>
          </w:p>
        </w:tc>
        <w:tc>
          <w:tcPr>
            <w:tcW w:w="0" w:type="auto"/>
            <w:vAlign w:val="center"/>
            <w:hideMark/>
          </w:tcPr>
          <w:p w14:paraId="40BC3C87"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Current Liabilities</w:t>
            </w:r>
          </w:p>
        </w:tc>
        <w:tc>
          <w:tcPr>
            <w:tcW w:w="0" w:type="auto"/>
            <w:vAlign w:val="center"/>
            <w:hideMark/>
          </w:tcPr>
          <w:p w14:paraId="106AD294"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Working Capital (CA–CL)</w:t>
            </w:r>
          </w:p>
        </w:tc>
        <w:tc>
          <w:tcPr>
            <w:tcW w:w="0" w:type="auto"/>
            <w:vAlign w:val="center"/>
            <w:hideMark/>
          </w:tcPr>
          <w:p w14:paraId="6D1D1F7A"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Current Ratio</w:t>
            </w:r>
          </w:p>
        </w:tc>
        <w:tc>
          <w:tcPr>
            <w:tcW w:w="0" w:type="auto"/>
            <w:vAlign w:val="center"/>
            <w:hideMark/>
          </w:tcPr>
          <w:p w14:paraId="114D6F81"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Quick Ratio</w:t>
            </w:r>
          </w:p>
        </w:tc>
      </w:tr>
      <w:tr w:rsidR="004C33CA" w:rsidRPr="00A61C7B" w14:paraId="2C76883C" w14:textId="77777777" w:rsidTr="004C33CA">
        <w:trPr>
          <w:tblCellSpacing w:w="15" w:type="dxa"/>
        </w:trPr>
        <w:tc>
          <w:tcPr>
            <w:tcW w:w="0" w:type="auto"/>
            <w:vAlign w:val="center"/>
            <w:hideMark/>
          </w:tcPr>
          <w:p w14:paraId="47D733D9" w14:textId="77777777" w:rsidR="004C33CA" w:rsidRPr="00A61C7B" w:rsidRDefault="004C33CA" w:rsidP="004C33CA">
            <w:pPr>
              <w:rPr>
                <w:rFonts w:ascii="Arial" w:hAnsi="Arial" w:cs="Arial"/>
                <w:sz w:val="24"/>
                <w:szCs w:val="24"/>
              </w:rPr>
            </w:pPr>
            <w:r w:rsidRPr="00A61C7B">
              <w:rPr>
                <w:rFonts w:ascii="Arial" w:hAnsi="Arial" w:cs="Arial"/>
                <w:sz w:val="24"/>
                <w:szCs w:val="24"/>
              </w:rPr>
              <w:t>2024</w:t>
            </w:r>
          </w:p>
        </w:tc>
        <w:tc>
          <w:tcPr>
            <w:tcW w:w="0" w:type="auto"/>
            <w:vAlign w:val="center"/>
            <w:hideMark/>
          </w:tcPr>
          <w:p w14:paraId="25ECE346" w14:textId="77777777" w:rsidR="004C33CA" w:rsidRPr="00A61C7B" w:rsidRDefault="004C33CA" w:rsidP="004C33CA">
            <w:pPr>
              <w:rPr>
                <w:rFonts w:ascii="Arial" w:hAnsi="Arial" w:cs="Arial"/>
                <w:sz w:val="24"/>
                <w:szCs w:val="24"/>
              </w:rPr>
            </w:pPr>
            <w:r w:rsidRPr="00A61C7B">
              <w:rPr>
                <w:rFonts w:ascii="Arial" w:hAnsi="Arial" w:cs="Arial"/>
                <w:sz w:val="24"/>
                <w:szCs w:val="24"/>
              </w:rPr>
              <w:t>242,494</w:t>
            </w:r>
          </w:p>
        </w:tc>
        <w:tc>
          <w:tcPr>
            <w:tcW w:w="0" w:type="auto"/>
            <w:vAlign w:val="center"/>
            <w:hideMark/>
          </w:tcPr>
          <w:p w14:paraId="0BD7CD4C" w14:textId="77777777" w:rsidR="004C33CA" w:rsidRPr="00A61C7B" w:rsidRDefault="004C33CA" w:rsidP="004C33CA">
            <w:pPr>
              <w:rPr>
                <w:rFonts w:ascii="Arial" w:hAnsi="Arial" w:cs="Arial"/>
                <w:sz w:val="24"/>
                <w:szCs w:val="24"/>
              </w:rPr>
            </w:pPr>
            <w:r w:rsidRPr="00A61C7B">
              <w:rPr>
                <w:rFonts w:ascii="Arial" w:hAnsi="Arial" w:cs="Arial"/>
                <w:sz w:val="24"/>
                <w:szCs w:val="24"/>
              </w:rPr>
              <w:t>158,291</w:t>
            </w:r>
          </w:p>
        </w:tc>
        <w:tc>
          <w:tcPr>
            <w:tcW w:w="0" w:type="auto"/>
            <w:vAlign w:val="center"/>
            <w:hideMark/>
          </w:tcPr>
          <w:p w14:paraId="70EBA06B" w14:textId="77777777" w:rsidR="004C33CA" w:rsidRPr="00A61C7B" w:rsidRDefault="004C33CA" w:rsidP="004C33CA">
            <w:pPr>
              <w:rPr>
                <w:rFonts w:ascii="Arial" w:hAnsi="Arial" w:cs="Arial"/>
                <w:sz w:val="24"/>
                <w:szCs w:val="24"/>
              </w:rPr>
            </w:pPr>
            <w:r w:rsidRPr="00A61C7B">
              <w:rPr>
                <w:rFonts w:ascii="Arial" w:hAnsi="Arial" w:cs="Arial"/>
                <w:sz w:val="24"/>
                <w:szCs w:val="24"/>
              </w:rPr>
              <w:t>84,203</w:t>
            </w:r>
          </w:p>
        </w:tc>
        <w:tc>
          <w:tcPr>
            <w:tcW w:w="0" w:type="auto"/>
            <w:vAlign w:val="center"/>
            <w:hideMark/>
          </w:tcPr>
          <w:p w14:paraId="1A761179" w14:textId="77777777" w:rsidR="004C33CA" w:rsidRPr="00A61C7B" w:rsidRDefault="004C33CA" w:rsidP="004C33CA">
            <w:pPr>
              <w:rPr>
                <w:rFonts w:ascii="Arial" w:hAnsi="Arial" w:cs="Arial"/>
                <w:sz w:val="24"/>
                <w:szCs w:val="24"/>
              </w:rPr>
            </w:pPr>
            <w:r w:rsidRPr="00A61C7B">
              <w:rPr>
                <w:rFonts w:ascii="Arial" w:hAnsi="Arial" w:cs="Arial"/>
                <w:sz w:val="24"/>
                <w:szCs w:val="24"/>
              </w:rPr>
              <w:t>1.53</w:t>
            </w:r>
          </w:p>
        </w:tc>
        <w:tc>
          <w:tcPr>
            <w:tcW w:w="0" w:type="auto"/>
            <w:vAlign w:val="center"/>
            <w:hideMark/>
          </w:tcPr>
          <w:p w14:paraId="3E891850" w14:textId="77777777" w:rsidR="004C33CA" w:rsidRPr="00A61C7B" w:rsidRDefault="004C33CA" w:rsidP="004C33CA">
            <w:pPr>
              <w:rPr>
                <w:rFonts w:ascii="Arial" w:hAnsi="Arial" w:cs="Arial"/>
                <w:sz w:val="24"/>
                <w:szCs w:val="24"/>
              </w:rPr>
            </w:pPr>
            <w:r w:rsidRPr="00A61C7B">
              <w:rPr>
                <w:rFonts w:ascii="Arial" w:hAnsi="Arial" w:cs="Arial"/>
                <w:sz w:val="24"/>
                <w:szCs w:val="24"/>
              </w:rPr>
              <w:t>1.03</w:t>
            </w:r>
          </w:p>
        </w:tc>
      </w:tr>
      <w:tr w:rsidR="004C33CA" w:rsidRPr="00A61C7B" w14:paraId="6FD01132" w14:textId="77777777" w:rsidTr="004C33CA">
        <w:trPr>
          <w:tblCellSpacing w:w="15" w:type="dxa"/>
        </w:trPr>
        <w:tc>
          <w:tcPr>
            <w:tcW w:w="0" w:type="auto"/>
            <w:vAlign w:val="center"/>
            <w:hideMark/>
          </w:tcPr>
          <w:p w14:paraId="5A553119" w14:textId="77777777" w:rsidR="004C33CA" w:rsidRPr="00A61C7B" w:rsidRDefault="004C33CA" w:rsidP="004C33CA">
            <w:pPr>
              <w:rPr>
                <w:rFonts w:ascii="Arial" w:hAnsi="Arial" w:cs="Arial"/>
                <w:sz w:val="24"/>
                <w:szCs w:val="24"/>
              </w:rPr>
            </w:pPr>
            <w:r w:rsidRPr="00A61C7B">
              <w:rPr>
                <w:rFonts w:ascii="Arial" w:hAnsi="Arial" w:cs="Arial"/>
                <w:sz w:val="24"/>
                <w:szCs w:val="24"/>
              </w:rPr>
              <w:t>2023</w:t>
            </w:r>
          </w:p>
        </w:tc>
        <w:tc>
          <w:tcPr>
            <w:tcW w:w="0" w:type="auto"/>
            <w:vAlign w:val="center"/>
            <w:hideMark/>
          </w:tcPr>
          <w:p w14:paraId="11497AFB" w14:textId="77777777" w:rsidR="004C33CA" w:rsidRPr="00A61C7B" w:rsidRDefault="004C33CA" w:rsidP="004C33CA">
            <w:pPr>
              <w:rPr>
                <w:rFonts w:ascii="Arial" w:hAnsi="Arial" w:cs="Arial"/>
                <w:sz w:val="24"/>
                <w:szCs w:val="24"/>
              </w:rPr>
            </w:pPr>
            <w:r w:rsidRPr="00A61C7B">
              <w:rPr>
                <w:rFonts w:ascii="Arial" w:hAnsi="Arial" w:cs="Arial"/>
                <w:sz w:val="24"/>
                <w:szCs w:val="24"/>
              </w:rPr>
              <w:t>258,851</w:t>
            </w:r>
          </w:p>
        </w:tc>
        <w:tc>
          <w:tcPr>
            <w:tcW w:w="0" w:type="auto"/>
            <w:vAlign w:val="center"/>
            <w:hideMark/>
          </w:tcPr>
          <w:p w14:paraId="4AFF9C11" w14:textId="77777777" w:rsidR="004C33CA" w:rsidRPr="00A61C7B" w:rsidRDefault="004C33CA" w:rsidP="004C33CA">
            <w:pPr>
              <w:rPr>
                <w:rFonts w:ascii="Arial" w:hAnsi="Arial" w:cs="Arial"/>
                <w:sz w:val="24"/>
                <w:szCs w:val="24"/>
              </w:rPr>
            </w:pPr>
            <w:r w:rsidRPr="00A61C7B">
              <w:rPr>
                <w:rFonts w:ascii="Arial" w:hAnsi="Arial" w:cs="Arial"/>
                <w:sz w:val="24"/>
                <w:szCs w:val="24"/>
              </w:rPr>
              <w:t>161,148</w:t>
            </w:r>
          </w:p>
        </w:tc>
        <w:tc>
          <w:tcPr>
            <w:tcW w:w="0" w:type="auto"/>
            <w:vAlign w:val="center"/>
            <w:hideMark/>
          </w:tcPr>
          <w:p w14:paraId="4B130A72" w14:textId="77777777" w:rsidR="004C33CA" w:rsidRPr="00A61C7B" w:rsidRDefault="004C33CA" w:rsidP="004C33CA">
            <w:pPr>
              <w:rPr>
                <w:rFonts w:ascii="Arial" w:hAnsi="Arial" w:cs="Arial"/>
                <w:sz w:val="24"/>
                <w:szCs w:val="24"/>
              </w:rPr>
            </w:pPr>
            <w:r w:rsidRPr="00A61C7B">
              <w:rPr>
                <w:rFonts w:ascii="Arial" w:hAnsi="Arial" w:cs="Arial"/>
                <w:sz w:val="24"/>
                <w:szCs w:val="24"/>
              </w:rPr>
              <w:t>97,703</w:t>
            </w:r>
          </w:p>
        </w:tc>
        <w:tc>
          <w:tcPr>
            <w:tcW w:w="0" w:type="auto"/>
            <w:vAlign w:val="center"/>
            <w:hideMark/>
          </w:tcPr>
          <w:p w14:paraId="3484A230" w14:textId="77777777" w:rsidR="004C33CA" w:rsidRPr="00A61C7B" w:rsidRDefault="004C33CA" w:rsidP="004C33CA">
            <w:pPr>
              <w:rPr>
                <w:rFonts w:ascii="Arial" w:hAnsi="Arial" w:cs="Arial"/>
                <w:sz w:val="24"/>
                <w:szCs w:val="24"/>
              </w:rPr>
            </w:pPr>
            <w:r w:rsidRPr="00A61C7B">
              <w:rPr>
                <w:rFonts w:ascii="Arial" w:hAnsi="Arial" w:cs="Arial"/>
                <w:sz w:val="24"/>
                <w:szCs w:val="24"/>
              </w:rPr>
              <w:t>1.61</w:t>
            </w:r>
          </w:p>
        </w:tc>
        <w:tc>
          <w:tcPr>
            <w:tcW w:w="0" w:type="auto"/>
            <w:vAlign w:val="center"/>
            <w:hideMark/>
          </w:tcPr>
          <w:p w14:paraId="5F4EDF0E" w14:textId="77777777" w:rsidR="004C33CA" w:rsidRPr="00A61C7B" w:rsidRDefault="004C33CA" w:rsidP="004C33CA">
            <w:pPr>
              <w:rPr>
                <w:rFonts w:ascii="Arial" w:hAnsi="Arial" w:cs="Arial"/>
                <w:sz w:val="24"/>
                <w:szCs w:val="24"/>
              </w:rPr>
            </w:pPr>
            <w:r w:rsidRPr="00A61C7B">
              <w:rPr>
                <w:rFonts w:ascii="Arial" w:hAnsi="Arial" w:cs="Arial"/>
                <w:sz w:val="24"/>
                <w:szCs w:val="24"/>
              </w:rPr>
              <w:t>1.06</w:t>
            </w:r>
          </w:p>
        </w:tc>
      </w:tr>
      <w:tr w:rsidR="004C33CA" w:rsidRPr="00A61C7B" w14:paraId="57C04C8F" w14:textId="77777777" w:rsidTr="004C33CA">
        <w:trPr>
          <w:tblCellSpacing w:w="15" w:type="dxa"/>
        </w:trPr>
        <w:tc>
          <w:tcPr>
            <w:tcW w:w="0" w:type="auto"/>
            <w:vAlign w:val="center"/>
            <w:hideMark/>
          </w:tcPr>
          <w:p w14:paraId="1C30A7B3" w14:textId="77777777" w:rsidR="004C33CA" w:rsidRPr="00A61C7B" w:rsidRDefault="004C33CA" w:rsidP="004C33CA">
            <w:pPr>
              <w:rPr>
                <w:rFonts w:ascii="Arial" w:hAnsi="Arial" w:cs="Arial"/>
                <w:sz w:val="24"/>
                <w:szCs w:val="24"/>
              </w:rPr>
            </w:pPr>
            <w:r w:rsidRPr="00A61C7B">
              <w:rPr>
                <w:rFonts w:ascii="Arial" w:hAnsi="Arial" w:cs="Arial"/>
                <w:sz w:val="24"/>
                <w:szCs w:val="24"/>
              </w:rPr>
              <w:t>2022</w:t>
            </w:r>
          </w:p>
        </w:tc>
        <w:tc>
          <w:tcPr>
            <w:tcW w:w="0" w:type="auto"/>
            <w:vAlign w:val="center"/>
            <w:hideMark/>
          </w:tcPr>
          <w:p w14:paraId="119E2D4F" w14:textId="77777777" w:rsidR="004C33CA" w:rsidRPr="00A61C7B" w:rsidRDefault="004C33CA" w:rsidP="004C33CA">
            <w:pPr>
              <w:rPr>
                <w:rFonts w:ascii="Arial" w:hAnsi="Arial" w:cs="Arial"/>
                <w:sz w:val="24"/>
                <w:szCs w:val="24"/>
              </w:rPr>
            </w:pPr>
            <w:r w:rsidRPr="00A61C7B">
              <w:rPr>
                <w:rFonts w:ascii="Arial" w:hAnsi="Arial" w:cs="Arial"/>
                <w:sz w:val="24"/>
                <w:szCs w:val="24"/>
              </w:rPr>
              <w:t>338,040</w:t>
            </w:r>
          </w:p>
        </w:tc>
        <w:tc>
          <w:tcPr>
            <w:tcW w:w="0" w:type="auto"/>
            <w:vAlign w:val="center"/>
            <w:hideMark/>
          </w:tcPr>
          <w:p w14:paraId="7C3CFAC6" w14:textId="77777777" w:rsidR="004C33CA" w:rsidRPr="00A61C7B" w:rsidRDefault="004C33CA" w:rsidP="004C33CA">
            <w:pPr>
              <w:rPr>
                <w:rFonts w:ascii="Arial" w:hAnsi="Arial" w:cs="Arial"/>
                <w:sz w:val="24"/>
                <w:szCs w:val="24"/>
              </w:rPr>
            </w:pPr>
            <w:r w:rsidRPr="00A61C7B">
              <w:rPr>
                <w:rFonts w:ascii="Arial" w:hAnsi="Arial" w:cs="Arial"/>
                <w:sz w:val="24"/>
                <w:szCs w:val="24"/>
              </w:rPr>
              <w:t>216,473</w:t>
            </w:r>
          </w:p>
        </w:tc>
        <w:tc>
          <w:tcPr>
            <w:tcW w:w="0" w:type="auto"/>
            <w:vAlign w:val="center"/>
            <w:hideMark/>
          </w:tcPr>
          <w:p w14:paraId="4A6D7E48" w14:textId="77777777" w:rsidR="004C33CA" w:rsidRPr="00A61C7B" w:rsidRDefault="004C33CA" w:rsidP="004C33CA">
            <w:pPr>
              <w:rPr>
                <w:rFonts w:ascii="Arial" w:hAnsi="Arial" w:cs="Arial"/>
                <w:sz w:val="24"/>
                <w:szCs w:val="24"/>
              </w:rPr>
            </w:pPr>
            <w:r w:rsidRPr="00A61C7B">
              <w:rPr>
                <w:rFonts w:ascii="Arial" w:hAnsi="Arial" w:cs="Arial"/>
                <w:sz w:val="24"/>
                <w:szCs w:val="24"/>
              </w:rPr>
              <w:t>121,567</w:t>
            </w:r>
          </w:p>
        </w:tc>
        <w:tc>
          <w:tcPr>
            <w:tcW w:w="0" w:type="auto"/>
            <w:vAlign w:val="center"/>
            <w:hideMark/>
          </w:tcPr>
          <w:p w14:paraId="65926FD6" w14:textId="77777777" w:rsidR="004C33CA" w:rsidRPr="00A61C7B" w:rsidRDefault="004C33CA" w:rsidP="004C33CA">
            <w:pPr>
              <w:rPr>
                <w:rFonts w:ascii="Arial" w:hAnsi="Arial" w:cs="Arial"/>
                <w:sz w:val="24"/>
                <w:szCs w:val="24"/>
              </w:rPr>
            </w:pPr>
            <w:r w:rsidRPr="00A61C7B">
              <w:rPr>
                <w:rFonts w:ascii="Arial" w:hAnsi="Arial" w:cs="Arial"/>
                <w:sz w:val="24"/>
                <w:szCs w:val="24"/>
              </w:rPr>
              <w:t>1.56</w:t>
            </w:r>
          </w:p>
        </w:tc>
        <w:tc>
          <w:tcPr>
            <w:tcW w:w="0" w:type="auto"/>
            <w:vAlign w:val="center"/>
            <w:hideMark/>
          </w:tcPr>
          <w:p w14:paraId="3DD96339" w14:textId="77777777" w:rsidR="004C33CA" w:rsidRPr="00A61C7B" w:rsidRDefault="004C33CA" w:rsidP="004C33CA">
            <w:pPr>
              <w:rPr>
                <w:rFonts w:ascii="Arial" w:hAnsi="Arial" w:cs="Arial"/>
                <w:sz w:val="24"/>
                <w:szCs w:val="24"/>
              </w:rPr>
            </w:pPr>
            <w:r w:rsidRPr="00A61C7B">
              <w:rPr>
                <w:rFonts w:ascii="Arial" w:hAnsi="Arial" w:cs="Arial"/>
                <w:sz w:val="24"/>
                <w:szCs w:val="24"/>
              </w:rPr>
              <w:t>0.91</w:t>
            </w:r>
          </w:p>
        </w:tc>
      </w:tr>
      <w:tr w:rsidR="004C33CA" w:rsidRPr="00A61C7B" w14:paraId="76B8CB44" w14:textId="77777777" w:rsidTr="004C33CA">
        <w:trPr>
          <w:tblCellSpacing w:w="15" w:type="dxa"/>
        </w:trPr>
        <w:tc>
          <w:tcPr>
            <w:tcW w:w="0" w:type="auto"/>
            <w:vAlign w:val="center"/>
            <w:hideMark/>
          </w:tcPr>
          <w:p w14:paraId="0745F566" w14:textId="77777777" w:rsidR="004C33CA" w:rsidRPr="00A61C7B" w:rsidRDefault="004C33CA" w:rsidP="004C33CA">
            <w:pPr>
              <w:rPr>
                <w:rFonts w:ascii="Arial" w:hAnsi="Arial" w:cs="Arial"/>
                <w:sz w:val="24"/>
                <w:szCs w:val="24"/>
              </w:rPr>
            </w:pPr>
            <w:r w:rsidRPr="00A61C7B">
              <w:rPr>
                <w:rFonts w:ascii="Arial" w:hAnsi="Arial" w:cs="Arial"/>
                <w:sz w:val="24"/>
                <w:szCs w:val="24"/>
              </w:rPr>
              <w:t>2021</w:t>
            </w:r>
          </w:p>
        </w:tc>
        <w:tc>
          <w:tcPr>
            <w:tcW w:w="0" w:type="auto"/>
            <w:vAlign w:val="center"/>
            <w:hideMark/>
          </w:tcPr>
          <w:p w14:paraId="21E40FAA" w14:textId="77777777" w:rsidR="004C33CA" w:rsidRPr="00A61C7B" w:rsidRDefault="004C33CA" w:rsidP="004C33CA">
            <w:pPr>
              <w:rPr>
                <w:rFonts w:ascii="Arial" w:hAnsi="Arial" w:cs="Arial"/>
                <w:sz w:val="24"/>
                <w:szCs w:val="24"/>
              </w:rPr>
            </w:pPr>
            <w:r w:rsidRPr="00A61C7B">
              <w:rPr>
                <w:rFonts w:ascii="Arial" w:hAnsi="Arial" w:cs="Arial"/>
                <w:sz w:val="24"/>
                <w:szCs w:val="24"/>
              </w:rPr>
              <w:t>337,146</w:t>
            </w:r>
          </w:p>
        </w:tc>
        <w:tc>
          <w:tcPr>
            <w:tcW w:w="0" w:type="auto"/>
            <w:vAlign w:val="center"/>
            <w:hideMark/>
          </w:tcPr>
          <w:p w14:paraId="4539BCC8" w14:textId="77777777" w:rsidR="004C33CA" w:rsidRPr="00A61C7B" w:rsidRDefault="004C33CA" w:rsidP="004C33CA">
            <w:pPr>
              <w:rPr>
                <w:rFonts w:ascii="Arial" w:hAnsi="Arial" w:cs="Arial"/>
                <w:sz w:val="24"/>
                <w:szCs w:val="24"/>
              </w:rPr>
            </w:pPr>
            <w:r w:rsidRPr="00A61C7B">
              <w:rPr>
                <w:rFonts w:ascii="Arial" w:hAnsi="Arial" w:cs="Arial"/>
                <w:sz w:val="24"/>
                <w:szCs w:val="24"/>
              </w:rPr>
              <w:t>216,787</w:t>
            </w:r>
          </w:p>
        </w:tc>
        <w:tc>
          <w:tcPr>
            <w:tcW w:w="0" w:type="auto"/>
            <w:vAlign w:val="center"/>
            <w:hideMark/>
          </w:tcPr>
          <w:p w14:paraId="530C1E32" w14:textId="77777777" w:rsidR="004C33CA" w:rsidRPr="00A61C7B" w:rsidRDefault="004C33CA" w:rsidP="004C33CA">
            <w:pPr>
              <w:rPr>
                <w:rFonts w:ascii="Arial" w:hAnsi="Arial" w:cs="Arial"/>
                <w:sz w:val="24"/>
                <w:szCs w:val="24"/>
              </w:rPr>
            </w:pPr>
            <w:r w:rsidRPr="00A61C7B">
              <w:rPr>
                <w:rFonts w:ascii="Arial" w:hAnsi="Arial" w:cs="Arial"/>
                <w:sz w:val="24"/>
                <w:szCs w:val="24"/>
              </w:rPr>
              <w:t>120,359</w:t>
            </w:r>
          </w:p>
        </w:tc>
        <w:tc>
          <w:tcPr>
            <w:tcW w:w="0" w:type="auto"/>
            <w:vAlign w:val="center"/>
            <w:hideMark/>
          </w:tcPr>
          <w:p w14:paraId="12EF4054" w14:textId="77777777" w:rsidR="004C33CA" w:rsidRPr="00A61C7B" w:rsidRDefault="004C33CA" w:rsidP="004C33CA">
            <w:pPr>
              <w:rPr>
                <w:rFonts w:ascii="Arial" w:hAnsi="Arial" w:cs="Arial"/>
                <w:sz w:val="24"/>
                <w:szCs w:val="24"/>
              </w:rPr>
            </w:pPr>
            <w:r w:rsidRPr="00A61C7B">
              <w:rPr>
                <w:rFonts w:ascii="Arial" w:hAnsi="Arial" w:cs="Arial"/>
                <w:sz w:val="24"/>
                <w:szCs w:val="24"/>
              </w:rPr>
              <w:t>1.55</w:t>
            </w:r>
          </w:p>
        </w:tc>
        <w:tc>
          <w:tcPr>
            <w:tcW w:w="0" w:type="auto"/>
            <w:vAlign w:val="center"/>
            <w:hideMark/>
          </w:tcPr>
          <w:p w14:paraId="7F839A06" w14:textId="77777777" w:rsidR="004C33CA" w:rsidRPr="00A61C7B" w:rsidRDefault="004C33CA" w:rsidP="004C33CA">
            <w:pPr>
              <w:rPr>
                <w:rFonts w:ascii="Arial" w:hAnsi="Arial" w:cs="Arial"/>
                <w:sz w:val="24"/>
                <w:szCs w:val="24"/>
              </w:rPr>
            </w:pPr>
            <w:r w:rsidRPr="00A61C7B">
              <w:rPr>
                <w:rFonts w:ascii="Arial" w:hAnsi="Arial" w:cs="Arial"/>
                <w:sz w:val="24"/>
                <w:szCs w:val="24"/>
              </w:rPr>
              <w:t>0.89</w:t>
            </w:r>
          </w:p>
        </w:tc>
      </w:tr>
      <w:tr w:rsidR="004C33CA" w:rsidRPr="00A61C7B" w14:paraId="0427D94B" w14:textId="77777777" w:rsidTr="004C33CA">
        <w:trPr>
          <w:tblCellSpacing w:w="15" w:type="dxa"/>
        </w:trPr>
        <w:tc>
          <w:tcPr>
            <w:tcW w:w="0" w:type="auto"/>
            <w:vAlign w:val="center"/>
            <w:hideMark/>
          </w:tcPr>
          <w:p w14:paraId="2A5AEFE8" w14:textId="77777777" w:rsidR="004C33CA" w:rsidRPr="00A61C7B" w:rsidRDefault="004C33CA" w:rsidP="004C33CA">
            <w:pPr>
              <w:rPr>
                <w:rFonts w:ascii="Arial" w:hAnsi="Arial" w:cs="Arial"/>
                <w:sz w:val="24"/>
                <w:szCs w:val="24"/>
              </w:rPr>
            </w:pPr>
            <w:r w:rsidRPr="00A61C7B">
              <w:rPr>
                <w:rFonts w:ascii="Arial" w:hAnsi="Arial" w:cs="Arial"/>
                <w:sz w:val="24"/>
                <w:szCs w:val="24"/>
              </w:rPr>
              <w:t>2020</w:t>
            </w:r>
          </w:p>
        </w:tc>
        <w:tc>
          <w:tcPr>
            <w:tcW w:w="0" w:type="auto"/>
            <w:vAlign w:val="center"/>
            <w:hideMark/>
          </w:tcPr>
          <w:p w14:paraId="7DB26906" w14:textId="77777777" w:rsidR="004C33CA" w:rsidRPr="00A61C7B" w:rsidRDefault="004C33CA" w:rsidP="004C33CA">
            <w:pPr>
              <w:rPr>
                <w:rFonts w:ascii="Arial" w:hAnsi="Arial" w:cs="Arial"/>
                <w:sz w:val="24"/>
                <w:szCs w:val="24"/>
              </w:rPr>
            </w:pPr>
            <w:r w:rsidRPr="00A61C7B">
              <w:rPr>
                <w:rFonts w:ascii="Arial" w:hAnsi="Arial" w:cs="Arial"/>
                <w:sz w:val="24"/>
                <w:szCs w:val="24"/>
              </w:rPr>
              <w:t>326,843</w:t>
            </w:r>
          </w:p>
        </w:tc>
        <w:tc>
          <w:tcPr>
            <w:tcW w:w="0" w:type="auto"/>
            <w:vAlign w:val="center"/>
            <w:hideMark/>
          </w:tcPr>
          <w:p w14:paraId="407411E7" w14:textId="77777777" w:rsidR="004C33CA" w:rsidRPr="00A61C7B" w:rsidRDefault="004C33CA" w:rsidP="004C33CA">
            <w:pPr>
              <w:rPr>
                <w:rFonts w:ascii="Arial" w:hAnsi="Arial" w:cs="Arial"/>
                <w:sz w:val="24"/>
                <w:szCs w:val="24"/>
              </w:rPr>
            </w:pPr>
            <w:r w:rsidRPr="00A61C7B">
              <w:rPr>
                <w:rFonts w:ascii="Arial" w:hAnsi="Arial" w:cs="Arial"/>
                <w:sz w:val="24"/>
                <w:szCs w:val="24"/>
              </w:rPr>
              <w:t>179,510</w:t>
            </w:r>
          </w:p>
        </w:tc>
        <w:tc>
          <w:tcPr>
            <w:tcW w:w="0" w:type="auto"/>
            <w:vAlign w:val="center"/>
            <w:hideMark/>
          </w:tcPr>
          <w:p w14:paraId="3FDF952C" w14:textId="77777777" w:rsidR="004C33CA" w:rsidRPr="00A61C7B" w:rsidRDefault="004C33CA" w:rsidP="004C33CA">
            <w:pPr>
              <w:rPr>
                <w:rFonts w:ascii="Arial" w:hAnsi="Arial" w:cs="Arial"/>
                <w:sz w:val="24"/>
                <w:szCs w:val="24"/>
              </w:rPr>
            </w:pPr>
            <w:r w:rsidRPr="00A61C7B">
              <w:rPr>
                <w:rFonts w:ascii="Arial" w:hAnsi="Arial" w:cs="Arial"/>
                <w:sz w:val="24"/>
                <w:szCs w:val="24"/>
              </w:rPr>
              <w:t>147,333</w:t>
            </w:r>
          </w:p>
        </w:tc>
        <w:tc>
          <w:tcPr>
            <w:tcW w:w="0" w:type="auto"/>
            <w:vAlign w:val="center"/>
            <w:hideMark/>
          </w:tcPr>
          <w:p w14:paraId="7F6A930B" w14:textId="77777777" w:rsidR="004C33CA" w:rsidRPr="00A61C7B" w:rsidRDefault="004C33CA" w:rsidP="004C33CA">
            <w:pPr>
              <w:rPr>
                <w:rFonts w:ascii="Arial" w:hAnsi="Arial" w:cs="Arial"/>
                <w:sz w:val="24"/>
                <w:szCs w:val="24"/>
              </w:rPr>
            </w:pPr>
            <w:r w:rsidRPr="00A61C7B">
              <w:rPr>
                <w:rFonts w:ascii="Arial" w:hAnsi="Arial" w:cs="Arial"/>
                <w:sz w:val="24"/>
                <w:szCs w:val="24"/>
              </w:rPr>
              <w:t>1.82</w:t>
            </w:r>
          </w:p>
        </w:tc>
        <w:tc>
          <w:tcPr>
            <w:tcW w:w="0" w:type="auto"/>
            <w:vAlign w:val="center"/>
            <w:hideMark/>
          </w:tcPr>
          <w:p w14:paraId="369819F0" w14:textId="77777777" w:rsidR="004C33CA" w:rsidRPr="00A61C7B" w:rsidRDefault="004C33CA" w:rsidP="004C33CA">
            <w:pPr>
              <w:rPr>
                <w:rFonts w:ascii="Arial" w:hAnsi="Arial" w:cs="Arial"/>
                <w:sz w:val="24"/>
                <w:szCs w:val="24"/>
              </w:rPr>
            </w:pPr>
            <w:r w:rsidRPr="00A61C7B">
              <w:rPr>
                <w:rFonts w:ascii="Arial" w:hAnsi="Arial" w:cs="Arial"/>
                <w:sz w:val="24"/>
                <w:szCs w:val="24"/>
              </w:rPr>
              <w:t>1.15</w:t>
            </w:r>
          </w:p>
        </w:tc>
      </w:tr>
    </w:tbl>
    <w:p w14:paraId="07C7C234" w14:textId="77777777" w:rsidR="004C33CA" w:rsidRPr="00A61C7B" w:rsidRDefault="004C33CA" w:rsidP="004C33CA">
      <w:pPr>
        <w:rPr>
          <w:rFonts w:ascii="Arial" w:hAnsi="Arial" w:cs="Arial"/>
          <w:sz w:val="24"/>
          <w:szCs w:val="24"/>
        </w:rPr>
      </w:pPr>
      <w:r w:rsidRPr="00A61C7B">
        <w:rPr>
          <w:rFonts w:ascii="Arial" w:hAnsi="Arial" w:cs="Arial"/>
          <w:b/>
          <w:bCs/>
          <w:sz w:val="24"/>
          <w:szCs w:val="24"/>
        </w:rPr>
        <w:t>Notes:</w:t>
      </w:r>
    </w:p>
    <w:p w14:paraId="157201F6" w14:textId="77777777" w:rsidR="004C33CA" w:rsidRPr="00A61C7B" w:rsidRDefault="004C33CA" w:rsidP="004C33CA">
      <w:pPr>
        <w:numPr>
          <w:ilvl w:val="0"/>
          <w:numId w:val="12"/>
        </w:numPr>
        <w:rPr>
          <w:rFonts w:ascii="Arial" w:hAnsi="Arial" w:cs="Arial"/>
          <w:sz w:val="24"/>
          <w:szCs w:val="24"/>
        </w:rPr>
      </w:pPr>
      <w:r w:rsidRPr="00A61C7B">
        <w:rPr>
          <w:rFonts w:ascii="Arial" w:hAnsi="Arial" w:cs="Arial"/>
          <w:sz w:val="24"/>
          <w:szCs w:val="24"/>
        </w:rPr>
        <w:t>Quick Ratio = (CA – Inventory – Contract Assets) ÷ CL</w:t>
      </w:r>
    </w:p>
    <w:p w14:paraId="51C1EF44" w14:textId="77777777" w:rsidR="004C33CA" w:rsidRPr="00A602CC" w:rsidRDefault="004C33CA" w:rsidP="004C33CA">
      <w:pPr>
        <w:numPr>
          <w:ilvl w:val="0"/>
          <w:numId w:val="12"/>
        </w:numPr>
        <w:rPr>
          <w:rFonts w:ascii="Arial" w:hAnsi="Arial" w:cs="Arial"/>
          <w:sz w:val="24"/>
          <w:szCs w:val="24"/>
        </w:rPr>
      </w:pPr>
      <w:r w:rsidRPr="00A61C7B">
        <w:rPr>
          <w:rFonts w:ascii="Arial" w:hAnsi="Arial" w:cs="Arial"/>
          <w:sz w:val="24"/>
          <w:szCs w:val="24"/>
        </w:rPr>
        <w:t>Current ratio &gt;1 in all years but deteriorating after 2020, signalling tightening liquidity.</w:t>
      </w:r>
    </w:p>
    <w:p w14:paraId="1804E6B0"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lastRenderedPageBreak/>
        <w:t>Appendix 3B – Cash Conversion Cycle (CCC) Calculations</w:t>
      </w:r>
    </w:p>
    <w:p w14:paraId="0F129F65"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Formulas Used</w:t>
      </w:r>
    </w:p>
    <w:p w14:paraId="587994AC" w14:textId="77777777" w:rsidR="004C33CA" w:rsidRPr="00A61C7B" w:rsidRDefault="004C33CA" w:rsidP="004C33CA">
      <w:pPr>
        <w:numPr>
          <w:ilvl w:val="0"/>
          <w:numId w:val="13"/>
        </w:numPr>
        <w:rPr>
          <w:rFonts w:ascii="Arial" w:hAnsi="Arial" w:cs="Arial"/>
          <w:sz w:val="24"/>
          <w:szCs w:val="24"/>
        </w:rPr>
      </w:pPr>
      <w:r w:rsidRPr="00A61C7B">
        <w:rPr>
          <w:rFonts w:ascii="Arial" w:hAnsi="Arial" w:cs="Arial"/>
          <w:b/>
          <w:bCs/>
          <w:sz w:val="24"/>
          <w:szCs w:val="24"/>
        </w:rPr>
        <w:t>DIO (Inventory Days)</w:t>
      </w:r>
      <w:r w:rsidRPr="00A61C7B">
        <w:rPr>
          <w:rFonts w:ascii="Arial" w:hAnsi="Arial" w:cs="Arial"/>
          <w:sz w:val="24"/>
          <w:szCs w:val="24"/>
        </w:rPr>
        <w:t xml:space="preserve"> = Inventory ÷ Cost of Sales × 365</w:t>
      </w:r>
    </w:p>
    <w:p w14:paraId="4B49600D" w14:textId="77777777" w:rsidR="004C33CA" w:rsidRPr="00A61C7B" w:rsidRDefault="004C33CA" w:rsidP="004C33CA">
      <w:pPr>
        <w:numPr>
          <w:ilvl w:val="0"/>
          <w:numId w:val="13"/>
        </w:numPr>
        <w:rPr>
          <w:rFonts w:ascii="Arial" w:hAnsi="Arial" w:cs="Arial"/>
          <w:sz w:val="24"/>
          <w:szCs w:val="24"/>
        </w:rPr>
      </w:pPr>
      <w:r w:rsidRPr="00A61C7B">
        <w:rPr>
          <w:rFonts w:ascii="Arial" w:hAnsi="Arial" w:cs="Arial"/>
          <w:b/>
          <w:bCs/>
          <w:sz w:val="24"/>
          <w:szCs w:val="24"/>
        </w:rPr>
        <w:t>DSO (Receivables Days)</w:t>
      </w:r>
      <w:r w:rsidRPr="00A61C7B">
        <w:rPr>
          <w:rFonts w:ascii="Arial" w:hAnsi="Arial" w:cs="Arial"/>
          <w:sz w:val="24"/>
          <w:szCs w:val="24"/>
        </w:rPr>
        <w:t xml:space="preserve"> = Accounts Receivable ÷ Sales × 365</w:t>
      </w:r>
    </w:p>
    <w:p w14:paraId="58F6BD32" w14:textId="77777777" w:rsidR="004C33CA" w:rsidRPr="00A61C7B" w:rsidRDefault="004C33CA" w:rsidP="004C33CA">
      <w:pPr>
        <w:numPr>
          <w:ilvl w:val="0"/>
          <w:numId w:val="13"/>
        </w:numPr>
        <w:rPr>
          <w:rFonts w:ascii="Arial" w:hAnsi="Arial" w:cs="Arial"/>
          <w:sz w:val="24"/>
          <w:szCs w:val="24"/>
        </w:rPr>
      </w:pPr>
      <w:r w:rsidRPr="00A61C7B">
        <w:rPr>
          <w:rFonts w:ascii="Arial" w:hAnsi="Arial" w:cs="Arial"/>
          <w:b/>
          <w:bCs/>
          <w:sz w:val="24"/>
          <w:szCs w:val="24"/>
        </w:rPr>
        <w:t>DPO (Payables Days)</w:t>
      </w:r>
      <w:r w:rsidRPr="00A61C7B">
        <w:rPr>
          <w:rFonts w:ascii="Arial" w:hAnsi="Arial" w:cs="Arial"/>
          <w:sz w:val="24"/>
          <w:szCs w:val="24"/>
        </w:rPr>
        <w:t xml:space="preserve"> = Accounts Payable ÷ Cost of Sales × 365</w:t>
      </w:r>
    </w:p>
    <w:p w14:paraId="0CC50547" w14:textId="77777777" w:rsidR="004C33CA" w:rsidRPr="00A602CC" w:rsidRDefault="004C33CA" w:rsidP="004C33CA">
      <w:pPr>
        <w:numPr>
          <w:ilvl w:val="0"/>
          <w:numId w:val="13"/>
        </w:numPr>
        <w:rPr>
          <w:rFonts w:ascii="Arial" w:hAnsi="Arial" w:cs="Arial"/>
          <w:sz w:val="24"/>
          <w:szCs w:val="24"/>
        </w:rPr>
      </w:pPr>
      <w:r w:rsidRPr="00A61C7B">
        <w:rPr>
          <w:rFonts w:ascii="Arial" w:hAnsi="Arial" w:cs="Arial"/>
          <w:b/>
          <w:bCs/>
          <w:sz w:val="24"/>
          <w:szCs w:val="24"/>
        </w:rPr>
        <w:t>CCC = DIO + DSO – DPO</w:t>
      </w:r>
    </w:p>
    <w:p w14:paraId="7D682DA9"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Appendix 3C – Cash Conversion Cycle Table (2020–2024)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1055"/>
        <w:gridCol w:w="1055"/>
        <w:gridCol w:w="921"/>
        <w:gridCol w:w="2776"/>
      </w:tblGrid>
      <w:tr w:rsidR="004C33CA" w:rsidRPr="00A61C7B" w14:paraId="1EA7D7D9" w14:textId="77777777" w:rsidTr="004C33CA">
        <w:trPr>
          <w:tblHeader/>
          <w:tblCellSpacing w:w="15" w:type="dxa"/>
        </w:trPr>
        <w:tc>
          <w:tcPr>
            <w:tcW w:w="0" w:type="auto"/>
            <w:vAlign w:val="center"/>
            <w:hideMark/>
          </w:tcPr>
          <w:p w14:paraId="20ACA76E"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1A9FE454"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DIO</w:t>
            </w:r>
          </w:p>
        </w:tc>
        <w:tc>
          <w:tcPr>
            <w:tcW w:w="0" w:type="auto"/>
            <w:vAlign w:val="center"/>
            <w:hideMark/>
          </w:tcPr>
          <w:p w14:paraId="03073B4B"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DSO</w:t>
            </w:r>
          </w:p>
        </w:tc>
        <w:tc>
          <w:tcPr>
            <w:tcW w:w="0" w:type="auto"/>
            <w:vAlign w:val="center"/>
            <w:hideMark/>
          </w:tcPr>
          <w:p w14:paraId="477A5861"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DPO</w:t>
            </w:r>
          </w:p>
        </w:tc>
        <w:tc>
          <w:tcPr>
            <w:tcW w:w="0" w:type="auto"/>
            <w:vAlign w:val="center"/>
            <w:hideMark/>
          </w:tcPr>
          <w:p w14:paraId="3B9D5A8E"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t>Cash Conversion Cycle</w:t>
            </w:r>
          </w:p>
        </w:tc>
      </w:tr>
      <w:tr w:rsidR="004C33CA" w:rsidRPr="00A61C7B" w14:paraId="17688702" w14:textId="77777777" w:rsidTr="004C33CA">
        <w:trPr>
          <w:tblCellSpacing w:w="15" w:type="dxa"/>
        </w:trPr>
        <w:tc>
          <w:tcPr>
            <w:tcW w:w="0" w:type="auto"/>
            <w:vAlign w:val="center"/>
            <w:hideMark/>
          </w:tcPr>
          <w:p w14:paraId="281066A4" w14:textId="77777777" w:rsidR="004C33CA" w:rsidRPr="00A61C7B" w:rsidRDefault="004C33CA" w:rsidP="004C33CA">
            <w:pPr>
              <w:rPr>
                <w:rFonts w:ascii="Arial" w:hAnsi="Arial" w:cs="Arial"/>
                <w:sz w:val="24"/>
                <w:szCs w:val="24"/>
              </w:rPr>
            </w:pPr>
            <w:r w:rsidRPr="00A61C7B">
              <w:rPr>
                <w:rFonts w:ascii="Arial" w:hAnsi="Arial" w:cs="Arial"/>
                <w:sz w:val="24"/>
                <w:szCs w:val="24"/>
              </w:rPr>
              <w:t>2024</w:t>
            </w:r>
          </w:p>
        </w:tc>
        <w:tc>
          <w:tcPr>
            <w:tcW w:w="0" w:type="auto"/>
            <w:vAlign w:val="center"/>
            <w:hideMark/>
          </w:tcPr>
          <w:p w14:paraId="183E6E02" w14:textId="77777777" w:rsidR="004C33CA" w:rsidRPr="00A61C7B" w:rsidRDefault="004C33CA" w:rsidP="004C33CA">
            <w:pPr>
              <w:rPr>
                <w:rFonts w:ascii="Arial" w:hAnsi="Arial" w:cs="Arial"/>
                <w:sz w:val="24"/>
                <w:szCs w:val="24"/>
              </w:rPr>
            </w:pPr>
            <w:r w:rsidRPr="00A61C7B">
              <w:rPr>
                <w:rFonts w:ascii="Arial" w:hAnsi="Arial" w:cs="Arial"/>
                <w:sz w:val="24"/>
                <w:szCs w:val="24"/>
              </w:rPr>
              <w:t>103 days</w:t>
            </w:r>
          </w:p>
        </w:tc>
        <w:tc>
          <w:tcPr>
            <w:tcW w:w="0" w:type="auto"/>
            <w:vAlign w:val="center"/>
            <w:hideMark/>
          </w:tcPr>
          <w:p w14:paraId="2E0F00B2" w14:textId="77777777" w:rsidR="004C33CA" w:rsidRPr="00A61C7B" w:rsidRDefault="004C33CA" w:rsidP="004C33CA">
            <w:pPr>
              <w:rPr>
                <w:rFonts w:ascii="Arial" w:hAnsi="Arial" w:cs="Arial"/>
                <w:sz w:val="24"/>
                <w:szCs w:val="24"/>
              </w:rPr>
            </w:pPr>
            <w:r w:rsidRPr="00A61C7B">
              <w:rPr>
                <w:rFonts w:ascii="Arial" w:hAnsi="Arial" w:cs="Arial"/>
                <w:sz w:val="24"/>
                <w:szCs w:val="24"/>
              </w:rPr>
              <w:t>105 days</w:t>
            </w:r>
          </w:p>
        </w:tc>
        <w:tc>
          <w:tcPr>
            <w:tcW w:w="0" w:type="auto"/>
            <w:vAlign w:val="center"/>
            <w:hideMark/>
          </w:tcPr>
          <w:p w14:paraId="109A6876" w14:textId="77777777" w:rsidR="004C33CA" w:rsidRPr="00A61C7B" w:rsidRDefault="004C33CA" w:rsidP="004C33CA">
            <w:pPr>
              <w:rPr>
                <w:rFonts w:ascii="Arial" w:hAnsi="Arial" w:cs="Arial"/>
                <w:sz w:val="24"/>
                <w:szCs w:val="24"/>
              </w:rPr>
            </w:pPr>
            <w:r w:rsidRPr="00A61C7B">
              <w:rPr>
                <w:rFonts w:ascii="Arial" w:hAnsi="Arial" w:cs="Arial"/>
                <w:sz w:val="24"/>
                <w:szCs w:val="24"/>
              </w:rPr>
              <w:t>94 days</w:t>
            </w:r>
          </w:p>
        </w:tc>
        <w:tc>
          <w:tcPr>
            <w:tcW w:w="0" w:type="auto"/>
            <w:vAlign w:val="center"/>
            <w:hideMark/>
          </w:tcPr>
          <w:p w14:paraId="0EA62866" w14:textId="77777777" w:rsidR="004C33CA" w:rsidRPr="00A61C7B" w:rsidRDefault="004C33CA" w:rsidP="004C33CA">
            <w:pPr>
              <w:rPr>
                <w:rFonts w:ascii="Arial" w:hAnsi="Arial" w:cs="Arial"/>
                <w:sz w:val="24"/>
                <w:szCs w:val="24"/>
              </w:rPr>
            </w:pPr>
            <w:r w:rsidRPr="00A61C7B">
              <w:rPr>
                <w:rFonts w:ascii="Arial" w:hAnsi="Arial" w:cs="Arial"/>
                <w:b/>
                <w:bCs/>
                <w:sz w:val="24"/>
                <w:szCs w:val="24"/>
              </w:rPr>
              <w:t>114 days</w:t>
            </w:r>
          </w:p>
        </w:tc>
      </w:tr>
      <w:tr w:rsidR="004C33CA" w:rsidRPr="00A61C7B" w14:paraId="790B3E9F" w14:textId="77777777" w:rsidTr="004C33CA">
        <w:trPr>
          <w:tblCellSpacing w:w="15" w:type="dxa"/>
        </w:trPr>
        <w:tc>
          <w:tcPr>
            <w:tcW w:w="0" w:type="auto"/>
            <w:vAlign w:val="center"/>
            <w:hideMark/>
          </w:tcPr>
          <w:p w14:paraId="201002D0" w14:textId="77777777" w:rsidR="004C33CA" w:rsidRPr="00A61C7B" w:rsidRDefault="004C33CA" w:rsidP="004C33CA">
            <w:pPr>
              <w:rPr>
                <w:rFonts w:ascii="Arial" w:hAnsi="Arial" w:cs="Arial"/>
                <w:sz w:val="24"/>
                <w:szCs w:val="24"/>
              </w:rPr>
            </w:pPr>
            <w:r w:rsidRPr="00A61C7B">
              <w:rPr>
                <w:rFonts w:ascii="Arial" w:hAnsi="Arial" w:cs="Arial"/>
                <w:sz w:val="24"/>
                <w:szCs w:val="24"/>
              </w:rPr>
              <w:t>2023</w:t>
            </w:r>
          </w:p>
        </w:tc>
        <w:tc>
          <w:tcPr>
            <w:tcW w:w="0" w:type="auto"/>
            <w:vAlign w:val="center"/>
            <w:hideMark/>
          </w:tcPr>
          <w:p w14:paraId="2148AA0D" w14:textId="77777777" w:rsidR="004C33CA" w:rsidRPr="00A61C7B" w:rsidRDefault="004C33CA" w:rsidP="004C33CA">
            <w:pPr>
              <w:rPr>
                <w:rFonts w:ascii="Arial" w:hAnsi="Arial" w:cs="Arial"/>
                <w:sz w:val="24"/>
                <w:szCs w:val="24"/>
              </w:rPr>
            </w:pPr>
            <w:r w:rsidRPr="00A61C7B">
              <w:rPr>
                <w:rFonts w:ascii="Arial" w:hAnsi="Arial" w:cs="Arial"/>
                <w:sz w:val="24"/>
                <w:szCs w:val="24"/>
              </w:rPr>
              <w:t>100 days</w:t>
            </w:r>
          </w:p>
        </w:tc>
        <w:tc>
          <w:tcPr>
            <w:tcW w:w="0" w:type="auto"/>
            <w:vAlign w:val="center"/>
            <w:hideMark/>
          </w:tcPr>
          <w:p w14:paraId="7BB068F2" w14:textId="77777777" w:rsidR="004C33CA" w:rsidRPr="00A61C7B" w:rsidRDefault="004C33CA" w:rsidP="004C33CA">
            <w:pPr>
              <w:rPr>
                <w:rFonts w:ascii="Arial" w:hAnsi="Arial" w:cs="Arial"/>
                <w:sz w:val="24"/>
                <w:szCs w:val="24"/>
              </w:rPr>
            </w:pPr>
            <w:r w:rsidRPr="00A61C7B">
              <w:rPr>
                <w:rFonts w:ascii="Arial" w:hAnsi="Arial" w:cs="Arial"/>
                <w:sz w:val="24"/>
                <w:szCs w:val="24"/>
              </w:rPr>
              <w:t>98 days</w:t>
            </w:r>
          </w:p>
        </w:tc>
        <w:tc>
          <w:tcPr>
            <w:tcW w:w="0" w:type="auto"/>
            <w:vAlign w:val="center"/>
            <w:hideMark/>
          </w:tcPr>
          <w:p w14:paraId="39B6FCE8" w14:textId="77777777" w:rsidR="004C33CA" w:rsidRPr="00A61C7B" w:rsidRDefault="004C33CA" w:rsidP="004C33CA">
            <w:pPr>
              <w:rPr>
                <w:rFonts w:ascii="Arial" w:hAnsi="Arial" w:cs="Arial"/>
                <w:sz w:val="24"/>
                <w:szCs w:val="24"/>
              </w:rPr>
            </w:pPr>
            <w:r w:rsidRPr="00A61C7B">
              <w:rPr>
                <w:rFonts w:ascii="Arial" w:hAnsi="Arial" w:cs="Arial"/>
                <w:sz w:val="24"/>
                <w:szCs w:val="24"/>
              </w:rPr>
              <w:t>64 days</w:t>
            </w:r>
          </w:p>
        </w:tc>
        <w:tc>
          <w:tcPr>
            <w:tcW w:w="0" w:type="auto"/>
            <w:vAlign w:val="center"/>
            <w:hideMark/>
          </w:tcPr>
          <w:p w14:paraId="3C1126D3" w14:textId="77777777" w:rsidR="004C33CA" w:rsidRPr="00A61C7B" w:rsidRDefault="004C33CA" w:rsidP="004C33CA">
            <w:pPr>
              <w:rPr>
                <w:rFonts w:ascii="Arial" w:hAnsi="Arial" w:cs="Arial"/>
                <w:sz w:val="24"/>
                <w:szCs w:val="24"/>
              </w:rPr>
            </w:pPr>
            <w:r w:rsidRPr="00A61C7B">
              <w:rPr>
                <w:rFonts w:ascii="Arial" w:hAnsi="Arial" w:cs="Arial"/>
                <w:b/>
                <w:bCs/>
                <w:sz w:val="24"/>
                <w:szCs w:val="24"/>
              </w:rPr>
              <w:t>134 days</w:t>
            </w:r>
          </w:p>
        </w:tc>
      </w:tr>
      <w:tr w:rsidR="004C33CA" w:rsidRPr="00A61C7B" w14:paraId="39C751B4" w14:textId="77777777" w:rsidTr="004C33CA">
        <w:trPr>
          <w:tblCellSpacing w:w="15" w:type="dxa"/>
        </w:trPr>
        <w:tc>
          <w:tcPr>
            <w:tcW w:w="0" w:type="auto"/>
            <w:vAlign w:val="center"/>
            <w:hideMark/>
          </w:tcPr>
          <w:p w14:paraId="3F6E4F06" w14:textId="77777777" w:rsidR="004C33CA" w:rsidRPr="00A61C7B" w:rsidRDefault="004C33CA" w:rsidP="004C33CA">
            <w:pPr>
              <w:rPr>
                <w:rFonts w:ascii="Arial" w:hAnsi="Arial" w:cs="Arial"/>
                <w:sz w:val="24"/>
                <w:szCs w:val="24"/>
              </w:rPr>
            </w:pPr>
            <w:r w:rsidRPr="00A61C7B">
              <w:rPr>
                <w:rFonts w:ascii="Arial" w:hAnsi="Arial" w:cs="Arial"/>
                <w:sz w:val="24"/>
                <w:szCs w:val="24"/>
              </w:rPr>
              <w:t>2022</w:t>
            </w:r>
          </w:p>
        </w:tc>
        <w:tc>
          <w:tcPr>
            <w:tcW w:w="0" w:type="auto"/>
            <w:vAlign w:val="center"/>
            <w:hideMark/>
          </w:tcPr>
          <w:p w14:paraId="05DA7D5D" w14:textId="77777777" w:rsidR="004C33CA" w:rsidRPr="00A61C7B" w:rsidRDefault="004C33CA" w:rsidP="004C33CA">
            <w:pPr>
              <w:rPr>
                <w:rFonts w:ascii="Arial" w:hAnsi="Arial" w:cs="Arial"/>
                <w:sz w:val="24"/>
                <w:szCs w:val="24"/>
              </w:rPr>
            </w:pPr>
            <w:r w:rsidRPr="00A61C7B">
              <w:rPr>
                <w:rFonts w:ascii="Arial" w:hAnsi="Arial" w:cs="Arial"/>
                <w:sz w:val="24"/>
                <w:szCs w:val="24"/>
              </w:rPr>
              <w:t>131 days</w:t>
            </w:r>
          </w:p>
        </w:tc>
        <w:tc>
          <w:tcPr>
            <w:tcW w:w="0" w:type="auto"/>
            <w:vAlign w:val="center"/>
            <w:hideMark/>
          </w:tcPr>
          <w:p w14:paraId="2A0806A5" w14:textId="77777777" w:rsidR="004C33CA" w:rsidRPr="00A61C7B" w:rsidRDefault="004C33CA" w:rsidP="004C33CA">
            <w:pPr>
              <w:rPr>
                <w:rFonts w:ascii="Arial" w:hAnsi="Arial" w:cs="Arial"/>
                <w:sz w:val="24"/>
                <w:szCs w:val="24"/>
              </w:rPr>
            </w:pPr>
            <w:r w:rsidRPr="00A61C7B">
              <w:rPr>
                <w:rFonts w:ascii="Arial" w:hAnsi="Arial" w:cs="Arial"/>
                <w:sz w:val="24"/>
                <w:szCs w:val="24"/>
              </w:rPr>
              <w:t>76 days</w:t>
            </w:r>
          </w:p>
        </w:tc>
        <w:tc>
          <w:tcPr>
            <w:tcW w:w="0" w:type="auto"/>
            <w:vAlign w:val="center"/>
            <w:hideMark/>
          </w:tcPr>
          <w:p w14:paraId="10F3A1B7" w14:textId="77777777" w:rsidR="004C33CA" w:rsidRPr="00A61C7B" w:rsidRDefault="004C33CA" w:rsidP="004C33CA">
            <w:pPr>
              <w:rPr>
                <w:rFonts w:ascii="Arial" w:hAnsi="Arial" w:cs="Arial"/>
                <w:sz w:val="24"/>
                <w:szCs w:val="24"/>
              </w:rPr>
            </w:pPr>
            <w:r w:rsidRPr="00A61C7B">
              <w:rPr>
                <w:rFonts w:ascii="Arial" w:hAnsi="Arial" w:cs="Arial"/>
                <w:sz w:val="24"/>
                <w:szCs w:val="24"/>
              </w:rPr>
              <w:t>67 days</w:t>
            </w:r>
          </w:p>
        </w:tc>
        <w:tc>
          <w:tcPr>
            <w:tcW w:w="0" w:type="auto"/>
            <w:vAlign w:val="center"/>
            <w:hideMark/>
          </w:tcPr>
          <w:p w14:paraId="6D8F9EAD" w14:textId="77777777" w:rsidR="004C33CA" w:rsidRPr="00A61C7B" w:rsidRDefault="004C33CA" w:rsidP="004C33CA">
            <w:pPr>
              <w:rPr>
                <w:rFonts w:ascii="Arial" w:hAnsi="Arial" w:cs="Arial"/>
                <w:sz w:val="24"/>
                <w:szCs w:val="24"/>
              </w:rPr>
            </w:pPr>
            <w:r w:rsidRPr="00A61C7B">
              <w:rPr>
                <w:rFonts w:ascii="Arial" w:hAnsi="Arial" w:cs="Arial"/>
                <w:b/>
                <w:bCs/>
                <w:sz w:val="24"/>
                <w:szCs w:val="24"/>
              </w:rPr>
              <w:t>140 days</w:t>
            </w:r>
          </w:p>
        </w:tc>
      </w:tr>
      <w:tr w:rsidR="004C33CA" w:rsidRPr="00A61C7B" w14:paraId="667C3461" w14:textId="77777777" w:rsidTr="004C33CA">
        <w:trPr>
          <w:tblCellSpacing w:w="15" w:type="dxa"/>
        </w:trPr>
        <w:tc>
          <w:tcPr>
            <w:tcW w:w="0" w:type="auto"/>
            <w:vAlign w:val="center"/>
            <w:hideMark/>
          </w:tcPr>
          <w:p w14:paraId="2E962DCC" w14:textId="77777777" w:rsidR="004C33CA" w:rsidRPr="00A61C7B" w:rsidRDefault="004C33CA" w:rsidP="004C33CA">
            <w:pPr>
              <w:rPr>
                <w:rFonts w:ascii="Arial" w:hAnsi="Arial" w:cs="Arial"/>
                <w:sz w:val="24"/>
                <w:szCs w:val="24"/>
              </w:rPr>
            </w:pPr>
            <w:r w:rsidRPr="00A61C7B">
              <w:rPr>
                <w:rFonts w:ascii="Arial" w:hAnsi="Arial" w:cs="Arial"/>
                <w:sz w:val="24"/>
                <w:szCs w:val="24"/>
              </w:rPr>
              <w:t>2021</w:t>
            </w:r>
          </w:p>
        </w:tc>
        <w:tc>
          <w:tcPr>
            <w:tcW w:w="0" w:type="auto"/>
            <w:vAlign w:val="center"/>
            <w:hideMark/>
          </w:tcPr>
          <w:p w14:paraId="5267C8EB" w14:textId="77777777" w:rsidR="004C33CA" w:rsidRPr="00A61C7B" w:rsidRDefault="004C33CA" w:rsidP="004C33CA">
            <w:pPr>
              <w:rPr>
                <w:rFonts w:ascii="Arial" w:hAnsi="Arial" w:cs="Arial"/>
                <w:sz w:val="24"/>
                <w:szCs w:val="24"/>
              </w:rPr>
            </w:pPr>
            <w:r w:rsidRPr="00A61C7B">
              <w:rPr>
                <w:rFonts w:ascii="Arial" w:hAnsi="Arial" w:cs="Arial"/>
                <w:sz w:val="24"/>
                <w:szCs w:val="24"/>
              </w:rPr>
              <w:t>114 days</w:t>
            </w:r>
          </w:p>
        </w:tc>
        <w:tc>
          <w:tcPr>
            <w:tcW w:w="0" w:type="auto"/>
            <w:vAlign w:val="center"/>
            <w:hideMark/>
          </w:tcPr>
          <w:p w14:paraId="7293C918" w14:textId="77777777" w:rsidR="004C33CA" w:rsidRPr="00A61C7B" w:rsidRDefault="004C33CA" w:rsidP="004C33CA">
            <w:pPr>
              <w:rPr>
                <w:rFonts w:ascii="Arial" w:hAnsi="Arial" w:cs="Arial"/>
                <w:sz w:val="24"/>
                <w:szCs w:val="24"/>
              </w:rPr>
            </w:pPr>
            <w:r w:rsidRPr="00A61C7B">
              <w:rPr>
                <w:rFonts w:ascii="Arial" w:hAnsi="Arial" w:cs="Arial"/>
                <w:sz w:val="24"/>
                <w:szCs w:val="24"/>
              </w:rPr>
              <w:t>78 days</w:t>
            </w:r>
          </w:p>
        </w:tc>
        <w:tc>
          <w:tcPr>
            <w:tcW w:w="0" w:type="auto"/>
            <w:vAlign w:val="center"/>
            <w:hideMark/>
          </w:tcPr>
          <w:p w14:paraId="2A9682E0" w14:textId="77777777" w:rsidR="004C33CA" w:rsidRPr="00A61C7B" w:rsidRDefault="004C33CA" w:rsidP="004C33CA">
            <w:pPr>
              <w:rPr>
                <w:rFonts w:ascii="Arial" w:hAnsi="Arial" w:cs="Arial"/>
                <w:sz w:val="24"/>
                <w:szCs w:val="24"/>
              </w:rPr>
            </w:pPr>
            <w:r w:rsidRPr="00A61C7B">
              <w:rPr>
                <w:rFonts w:ascii="Arial" w:hAnsi="Arial" w:cs="Arial"/>
                <w:sz w:val="24"/>
                <w:szCs w:val="24"/>
              </w:rPr>
              <w:t>79 days</w:t>
            </w:r>
          </w:p>
        </w:tc>
        <w:tc>
          <w:tcPr>
            <w:tcW w:w="0" w:type="auto"/>
            <w:vAlign w:val="center"/>
            <w:hideMark/>
          </w:tcPr>
          <w:p w14:paraId="6B27873E" w14:textId="77777777" w:rsidR="004C33CA" w:rsidRPr="00A61C7B" w:rsidRDefault="004C33CA" w:rsidP="004C33CA">
            <w:pPr>
              <w:rPr>
                <w:rFonts w:ascii="Arial" w:hAnsi="Arial" w:cs="Arial"/>
                <w:sz w:val="24"/>
                <w:szCs w:val="24"/>
              </w:rPr>
            </w:pPr>
            <w:r w:rsidRPr="00A61C7B">
              <w:rPr>
                <w:rFonts w:ascii="Arial" w:hAnsi="Arial" w:cs="Arial"/>
                <w:b/>
                <w:bCs/>
                <w:sz w:val="24"/>
                <w:szCs w:val="24"/>
              </w:rPr>
              <w:t>113 days</w:t>
            </w:r>
          </w:p>
        </w:tc>
      </w:tr>
      <w:tr w:rsidR="004C33CA" w:rsidRPr="00A61C7B" w14:paraId="1522EFA9" w14:textId="77777777" w:rsidTr="004C33CA">
        <w:trPr>
          <w:tblCellSpacing w:w="15" w:type="dxa"/>
        </w:trPr>
        <w:tc>
          <w:tcPr>
            <w:tcW w:w="0" w:type="auto"/>
            <w:vAlign w:val="center"/>
            <w:hideMark/>
          </w:tcPr>
          <w:p w14:paraId="45F26BF1" w14:textId="77777777" w:rsidR="004C33CA" w:rsidRPr="00A61C7B" w:rsidRDefault="004C33CA" w:rsidP="004C33CA">
            <w:pPr>
              <w:rPr>
                <w:rFonts w:ascii="Arial" w:hAnsi="Arial" w:cs="Arial"/>
                <w:sz w:val="24"/>
                <w:szCs w:val="24"/>
              </w:rPr>
            </w:pPr>
            <w:r w:rsidRPr="00A61C7B">
              <w:rPr>
                <w:rFonts w:ascii="Arial" w:hAnsi="Arial" w:cs="Arial"/>
                <w:sz w:val="24"/>
                <w:szCs w:val="24"/>
              </w:rPr>
              <w:t>2020</w:t>
            </w:r>
          </w:p>
        </w:tc>
        <w:tc>
          <w:tcPr>
            <w:tcW w:w="0" w:type="auto"/>
            <w:vAlign w:val="center"/>
            <w:hideMark/>
          </w:tcPr>
          <w:p w14:paraId="0023DC50" w14:textId="77777777" w:rsidR="004C33CA" w:rsidRPr="00A61C7B" w:rsidRDefault="004C33CA" w:rsidP="004C33CA">
            <w:pPr>
              <w:rPr>
                <w:rFonts w:ascii="Arial" w:hAnsi="Arial" w:cs="Arial"/>
                <w:sz w:val="24"/>
                <w:szCs w:val="24"/>
              </w:rPr>
            </w:pPr>
            <w:r w:rsidRPr="00A61C7B">
              <w:rPr>
                <w:rFonts w:ascii="Arial" w:hAnsi="Arial" w:cs="Arial"/>
                <w:sz w:val="24"/>
                <w:szCs w:val="24"/>
              </w:rPr>
              <w:t>100 days</w:t>
            </w:r>
          </w:p>
        </w:tc>
        <w:tc>
          <w:tcPr>
            <w:tcW w:w="0" w:type="auto"/>
            <w:vAlign w:val="center"/>
            <w:hideMark/>
          </w:tcPr>
          <w:p w14:paraId="7AC7A1C8" w14:textId="77777777" w:rsidR="004C33CA" w:rsidRPr="00A61C7B" w:rsidRDefault="004C33CA" w:rsidP="004C33CA">
            <w:pPr>
              <w:rPr>
                <w:rFonts w:ascii="Arial" w:hAnsi="Arial" w:cs="Arial"/>
                <w:sz w:val="24"/>
                <w:szCs w:val="24"/>
              </w:rPr>
            </w:pPr>
            <w:r w:rsidRPr="00A61C7B">
              <w:rPr>
                <w:rFonts w:ascii="Arial" w:hAnsi="Arial" w:cs="Arial"/>
                <w:sz w:val="24"/>
                <w:szCs w:val="24"/>
              </w:rPr>
              <w:t>77 days</w:t>
            </w:r>
          </w:p>
        </w:tc>
        <w:tc>
          <w:tcPr>
            <w:tcW w:w="0" w:type="auto"/>
            <w:vAlign w:val="center"/>
            <w:hideMark/>
          </w:tcPr>
          <w:p w14:paraId="579662C1" w14:textId="77777777" w:rsidR="004C33CA" w:rsidRPr="00A61C7B" w:rsidRDefault="004C33CA" w:rsidP="004C33CA">
            <w:pPr>
              <w:rPr>
                <w:rFonts w:ascii="Arial" w:hAnsi="Arial" w:cs="Arial"/>
                <w:sz w:val="24"/>
                <w:szCs w:val="24"/>
              </w:rPr>
            </w:pPr>
            <w:r w:rsidRPr="00A61C7B">
              <w:rPr>
                <w:rFonts w:ascii="Arial" w:hAnsi="Arial" w:cs="Arial"/>
                <w:sz w:val="24"/>
                <w:szCs w:val="24"/>
              </w:rPr>
              <w:t>69 days</w:t>
            </w:r>
          </w:p>
        </w:tc>
        <w:tc>
          <w:tcPr>
            <w:tcW w:w="0" w:type="auto"/>
            <w:vAlign w:val="center"/>
            <w:hideMark/>
          </w:tcPr>
          <w:p w14:paraId="3F5759F5" w14:textId="77777777" w:rsidR="004C33CA" w:rsidRPr="00A61C7B" w:rsidRDefault="004C33CA" w:rsidP="004C33CA">
            <w:pPr>
              <w:rPr>
                <w:rFonts w:ascii="Arial" w:hAnsi="Arial" w:cs="Arial"/>
                <w:sz w:val="24"/>
                <w:szCs w:val="24"/>
              </w:rPr>
            </w:pPr>
            <w:r w:rsidRPr="00A61C7B">
              <w:rPr>
                <w:rFonts w:ascii="Arial" w:hAnsi="Arial" w:cs="Arial"/>
                <w:b/>
                <w:bCs/>
                <w:sz w:val="24"/>
                <w:szCs w:val="24"/>
              </w:rPr>
              <w:t>108 days</w:t>
            </w:r>
          </w:p>
        </w:tc>
      </w:tr>
    </w:tbl>
    <w:p w14:paraId="7850F032" w14:textId="77777777" w:rsidR="004C33CA" w:rsidRPr="00A61C7B" w:rsidRDefault="004C33CA" w:rsidP="004C33CA">
      <w:pPr>
        <w:rPr>
          <w:rFonts w:ascii="Arial" w:hAnsi="Arial" w:cs="Arial"/>
          <w:sz w:val="24"/>
          <w:szCs w:val="24"/>
        </w:rPr>
      </w:pPr>
      <w:r w:rsidRPr="00A61C7B">
        <w:rPr>
          <w:rFonts w:ascii="Arial" w:hAnsi="Arial" w:cs="Arial"/>
          <w:b/>
          <w:bCs/>
          <w:sz w:val="24"/>
          <w:szCs w:val="24"/>
        </w:rPr>
        <w:t>Interpretation (for appendix reference only):</w:t>
      </w:r>
    </w:p>
    <w:p w14:paraId="541BAB25" w14:textId="77777777" w:rsidR="004C33CA" w:rsidRPr="00A61C7B" w:rsidRDefault="004C33CA" w:rsidP="004C33CA">
      <w:pPr>
        <w:numPr>
          <w:ilvl w:val="0"/>
          <w:numId w:val="14"/>
        </w:numPr>
        <w:rPr>
          <w:rFonts w:ascii="Arial" w:hAnsi="Arial" w:cs="Arial"/>
          <w:sz w:val="24"/>
          <w:szCs w:val="24"/>
        </w:rPr>
      </w:pPr>
      <w:r w:rsidRPr="00A61C7B">
        <w:rPr>
          <w:rFonts w:ascii="Arial" w:hAnsi="Arial" w:cs="Arial"/>
          <w:sz w:val="24"/>
          <w:szCs w:val="24"/>
        </w:rPr>
        <w:t>The CCC stays consistently above 108+ days, showing slow cash conversion.</w:t>
      </w:r>
    </w:p>
    <w:p w14:paraId="44818362" w14:textId="2A290D8D" w:rsidR="004C33CA" w:rsidRDefault="004C33CA" w:rsidP="004C33CA">
      <w:pPr>
        <w:numPr>
          <w:ilvl w:val="0"/>
          <w:numId w:val="14"/>
        </w:numPr>
        <w:rPr>
          <w:rFonts w:ascii="Arial" w:hAnsi="Arial" w:cs="Arial"/>
          <w:sz w:val="24"/>
          <w:szCs w:val="24"/>
        </w:rPr>
      </w:pPr>
      <w:proofErr w:type="gramStart"/>
      <w:r w:rsidRPr="00A61C7B">
        <w:rPr>
          <w:rFonts w:ascii="Arial" w:hAnsi="Arial" w:cs="Arial"/>
          <w:sz w:val="24"/>
          <w:szCs w:val="24"/>
        </w:rPr>
        <w:t>A healthy electronics</w:t>
      </w:r>
      <w:proofErr w:type="gramEnd"/>
      <w:r w:rsidRPr="00A61C7B">
        <w:rPr>
          <w:rFonts w:ascii="Arial" w:hAnsi="Arial" w:cs="Arial"/>
          <w:sz w:val="24"/>
          <w:szCs w:val="24"/>
        </w:rPr>
        <w:t xml:space="preserve"> firm typically operates below 60–70 days.</w:t>
      </w:r>
    </w:p>
    <w:p w14:paraId="03F9AF0C" w14:textId="1CBD0427" w:rsidR="00E56F3C" w:rsidRDefault="00E56F3C" w:rsidP="00E56F3C">
      <w:pPr>
        <w:rPr>
          <w:rFonts w:ascii="Arial" w:hAnsi="Arial" w:cs="Arial"/>
          <w:sz w:val="24"/>
          <w:szCs w:val="24"/>
        </w:rPr>
      </w:pPr>
    </w:p>
    <w:p w14:paraId="1A5506C4" w14:textId="77777777" w:rsidR="00E56F3C" w:rsidRPr="00A602CC" w:rsidRDefault="00E56F3C" w:rsidP="00E56F3C">
      <w:pPr>
        <w:rPr>
          <w:rFonts w:ascii="Arial" w:hAnsi="Arial" w:cs="Arial"/>
          <w:sz w:val="24"/>
          <w:szCs w:val="24"/>
        </w:rPr>
      </w:pPr>
    </w:p>
    <w:p w14:paraId="379A1161" w14:textId="77777777" w:rsidR="004C33CA" w:rsidRPr="00A61C7B" w:rsidRDefault="004C33CA" w:rsidP="004C33CA">
      <w:pPr>
        <w:rPr>
          <w:rFonts w:ascii="Arial" w:hAnsi="Arial" w:cs="Arial"/>
          <w:b/>
          <w:bCs/>
          <w:sz w:val="24"/>
          <w:szCs w:val="24"/>
        </w:rPr>
      </w:pPr>
      <w:r w:rsidRPr="00A61C7B">
        <w:rPr>
          <w:rFonts w:ascii="Arial" w:hAnsi="Arial" w:cs="Arial"/>
          <w:b/>
          <w:bCs/>
          <w:sz w:val="24"/>
          <w:szCs w:val="24"/>
        </w:rPr>
        <w:lastRenderedPageBreak/>
        <w:t>Appendix 3</w:t>
      </w:r>
      <w:r w:rsidR="00E5336A" w:rsidRPr="00A61C7B">
        <w:rPr>
          <w:rFonts w:ascii="Arial" w:hAnsi="Arial" w:cs="Arial"/>
          <w:b/>
          <w:bCs/>
          <w:sz w:val="24"/>
          <w:szCs w:val="24"/>
        </w:rPr>
        <w:t>D – CCC Trend Chart</w:t>
      </w:r>
    </w:p>
    <w:p w14:paraId="2C999AB8" w14:textId="77777777" w:rsidR="000C2D48" w:rsidRPr="00A61C7B" w:rsidRDefault="00E5336A" w:rsidP="001C1092">
      <w:pPr>
        <w:rPr>
          <w:rFonts w:ascii="Arial" w:hAnsi="Arial" w:cs="Arial"/>
          <w:sz w:val="24"/>
          <w:szCs w:val="24"/>
        </w:rPr>
      </w:pPr>
      <w:r w:rsidRPr="00A61C7B">
        <w:rPr>
          <w:rFonts w:ascii="Arial" w:hAnsi="Arial" w:cs="Arial"/>
          <w:noProof/>
          <w:sz w:val="24"/>
          <w:szCs w:val="24"/>
          <w:lang w:eastAsia="en-GB"/>
        </w:rPr>
        <w:drawing>
          <wp:inline distT="0" distB="0" distL="0" distR="0" wp14:anchorId="310CDF88" wp14:editId="55E82FA2">
            <wp:extent cx="5943600" cy="24752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475230"/>
                    </a:xfrm>
                    <a:prstGeom prst="rect">
                      <a:avLst/>
                    </a:prstGeom>
                  </pic:spPr>
                </pic:pic>
              </a:graphicData>
            </a:graphic>
          </wp:inline>
        </w:drawing>
      </w:r>
    </w:p>
    <w:p w14:paraId="1BD14E93" w14:textId="77777777" w:rsidR="000C2D48" w:rsidRPr="00E56F3C" w:rsidRDefault="000C2D48" w:rsidP="00E56F3C">
      <w:pPr>
        <w:rPr>
          <w:rFonts w:ascii="Arial" w:hAnsi="Arial" w:cs="Arial"/>
          <w:b/>
          <w:bCs/>
          <w:sz w:val="24"/>
          <w:szCs w:val="24"/>
          <w:lang w:eastAsia="en-GB"/>
        </w:rPr>
      </w:pPr>
      <w:bookmarkStart w:id="20" w:name="_Toc214891972"/>
      <w:bookmarkStart w:id="21" w:name="_Toc214898200"/>
      <w:r w:rsidRPr="00E56F3C">
        <w:rPr>
          <w:rFonts w:ascii="Arial" w:hAnsi="Arial" w:cs="Arial"/>
          <w:b/>
          <w:bCs/>
          <w:sz w:val="24"/>
          <w:szCs w:val="24"/>
          <w:lang w:eastAsia="en-GB"/>
        </w:rPr>
        <w:t>Appendix 3E – Working Capital Efficiency Indicators</w:t>
      </w:r>
      <w:bookmarkEnd w:id="20"/>
      <w:bookmarkEnd w:id="2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2268"/>
        <w:gridCol w:w="2575"/>
        <w:gridCol w:w="2243"/>
      </w:tblGrid>
      <w:tr w:rsidR="000C2D48" w:rsidRPr="00A61C7B" w14:paraId="5BC8F021" w14:textId="77777777" w:rsidTr="000C2D48">
        <w:trPr>
          <w:tblHeader/>
          <w:tblCellSpacing w:w="15" w:type="dxa"/>
        </w:trPr>
        <w:tc>
          <w:tcPr>
            <w:tcW w:w="0" w:type="auto"/>
            <w:vAlign w:val="center"/>
            <w:hideMark/>
          </w:tcPr>
          <w:p w14:paraId="47C02D0D"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328D28C9"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Inventory Turnover</w:t>
            </w:r>
          </w:p>
        </w:tc>
        <w:tc>
          <w:tcPr>
            <w:tcW w:w="0" w:type="auto"/>
            <w:vAlign w:val="center"/>
            <w:hideMark/>
          </w:tcPr>
          <w:p w14:paraId="6C62716C"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Receivables Turnover</w:t>
            </w:r>
          </w:p>
        </w:tc>
        <w:tc>
          <w:tcPr>
            <w:tcW w:w="0" w:type="auto"/>
            <w:vAlign w:val="center"/>
            <w:hideMark/>
          </w:tcPr>
          <w:p w14:paraId="17A6243D"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Payables Turnover</w:t>
            </w:r>
          </w:p>
        </w:tc>
      </w:tr>
      <w:tr w:rsidR="000C2D48" w:rsidRPr="00A61C7B" w14:paraId="672B7D4B" w14:textId="77777777" w:rsidTr="000C2D48">
        <w:trPr>
          <w:tblCellSpacing w:w="15" w:type="dxa"/>
        </w:trPr>
        <w:tc>
          <w:tcPr>
            <w:tcW w:w="0" w:type="auto"/>
            <w:vAlign w:val="center"/>
            <w:hideMark/>
          </w:tcPr>
          <w:p w14:paraId="46B11621" w14:textId="77777777" w:rsidR="000C2D48" w:rsidRPr="00A61C7B" w:rsidRDefault="000C2D48" w:rsidP="000C2D48">
            <w:pPr>
              <w:rPr>
                <w:rFonts w:ascii="Arial" w:hAnsi="Arial" w:cs="Arial"/>
                <w:sz w:val="24"/>
                <w:szCs w:val="24"/>
              </w:rPr>
            </w:pPr>
            <w:r w:rsidRPr="00A61C7B">
              <w:rPr>
                <w:rFonts w:ascii="Arial" w:hAnsi="Arial" w:cs="Arial"/>
                <w:sz w:val="24"/>
                <w:szCs w:val="24"/>
              </w:rPr>
              <w:t>2024</w:t>
            </w:r>
          </w:p>
        </w:tc>
        <w:tc>
          <w:tcPr>
            <w:tcW w:w="0" w:type="auto"/>
            <w:vAlign w:val="center"/>
            <w:hideMark/>
          </w:tcPr>
          <w:p w14:paraId="12AAB84C" w14:textId="77777777" w:rsidR="000C2D48" w:rsidRPr="00A61C7B" w:rsidRDefault="000C2D48" w:rsidP="000C2D48">
            <w:pPr>
              <w:rPr>
                <w:rFonts w:ascii="Arial" w:hAnsi="Arial" w:cs="Arial"/>
                <w:sz w:val="24"/>
                <w:szCs w:val="24"/>
              </w:rPr>
            </w:pPr>
            <w:r w:rsidRPr="00A61C7B">
              <w:rPr>
                <w:rFonts w:ascii="Arial" w:hAnsi="Arial" w:cs="Arial"/>
                <w:sz w:val="24"/>
                <w:szCs w:val="24"/>
              </w:rPr>
              <w:t>3.54×</w:t>
            </w:r>
          </w:p>
        </w:tc>
        <w:tc>
          <w:tcPr>
            <w:tcW w:w="0" w:type="auto"/>
            <w:vAlign w:val="center"/>
            <w:hideMark/>
          </w:tcPr>
          <w:p w14:paraId="3A6CF9F3" w14:textId="77777777" w:rsidR="000C2D48" w:rsidRPr="00A61C7B" w:rsidRDefault="000C2D48" w:rsidP="000C2D48">
            <w:pPr>
              <w:rPr>
                <w:rFonts w:ascii="Arial" w:hAnsi="Arial" w:cs="Arial"/>
                <w:sz w:val="24"/>
                <w:szCs w:val="24"/>
              </w:rPr>
            </w:pPr>
            <w:r w:rsidRPr="00A61C7B">
              <w:rPr>
                <w:rFonts w:ascii="Arial" w:hAnsi="Arial" w:cs="Arial"/>
                <w:sz w:val="24"/>
                <w:szCs w:val="24"/>
              </w:rPr>
              <w:t>3.46×</w:t>
            </w:r>
          </w:p>
        </w:tc>
        <w:tc>
          <w:tcPr>
            <w:tcW w:w="0" w:type="auto"/>
            <w:vAlign w:val="center"/>
            <w:hideMark/>
          </w:tcPr>
          <w:p w14:paraId="01BDBDEA" w14:textId="77777777" w:rsidR="000C2D48" w:rsidRPr="00A61C7B" w:rsidRDefault="000C2D48" w:rsidP="000C2D48">
            <w:pPr>
              <w:rPr>
                <w:rFonts w:ascii="Arial" w:hAnsi="Arial" w:cs="Arial"/>
                <w:sz w:val="24"/>
                <w:szCs w:val="24"/>
              </w:rPr>
            </w:pPr>
            <w:r w:rsidRPr="00A61C7B">
              <w:rPr>
                <w:rFonts w:ascii="Arial" w:hAnsi="Arial" w:cs="Arial"/>
                <w:sz w:val="24"/>
                <w:szCs w:val="24"/>
              </w:rPr>
              <w:t>3.80×</w:t>
            </w:r>
          </w:p>
        </w:tc>
      </w:tr>
      <w:tr w:rsidR="000C2D48" w:rsidRPr="00A61C7B" w14:paraId="4C0CB44F" w14:textId="77777777" w:rsidTr="000C2D48">
        <w:trPr>
          <w:tblCellSpacing w:w="15" w:type="dxa"/>
        </w:trPr>
        <w:tc>
          <w:tcPr>
            <w:tcW w:w="0" w:type="auto"/>
            <w:vAlign w:val="center"/>
            <w:hideMark/>
          </w:tcPr>
          <w:p w14:paraId="0A728470" w14:textId="77777777" w:rsidR="000C2D48" w:rsidRPr="00A61C7B" w:rsidRDefault="000C2D48" w:rsidP="000C2D48">
            <w:pPr>
              <w:rPr>
                <w:rFonts w:ascii="Arial" w:hAnsi="Arial" w:cs="Arial"/>
                <w:sz w:val="24"/>
                <w:szCs w:val="24"/>
              </w:rPr>
            </w:pPr>
            <w:r w:rsidRPr="00A61C7B">
              <w:rPr>
                <w:rFonts w:ascii="Arial" w:hAnsi="Arial" w:cs="Arial"/>
                <w:sz w:val="24"/>
                <w:szCs w:val="24"/>
              </w:rPr>
              <w:t>2023</w:t>
            </w:r>
          </w:p>
        </w:tc>
        <w:tc>
          <w:tcPr>
            <w:tcW w:w="0" w:type="auto"/>
            <w:vAlign w:val="center"/>
            <w:hideMark/>
          </w:tcPr>
          <w:p w14:paraId="664F6D2A" w14:textId="77777777" w:rsidR="000C2D48" w:rsidRPr="00A61C7B" w:rsidRDefault="000C2D48" w:rsidP="000C2D48">
            <w:pPr>
              <w:rPr>
                <w:rFonts w:ascii="Arial" w:hAnsi="Arial" w:cs="Arial"/>
                <w:sz w:val="24"/>
                <w:szCs w:val="24"/>
              </w:rPr>
            </w:pPr>
            <w:r w:rsidRPr="00A61C7B">
              <w:rPr>
                <w:rFonts w:ascii="Arial" w:hAnsi="Arial" w:cs="Arial"/>
                <w:sz w:val="24"/>
                <w:szCs w:val="24"/>
              </w:rPr>
              <w:t>3.65×</w:t>
            </w:r>
          </w:p>
        </w:tc>
        <w:tc>
          <w:tcPr>
            <w:tcW w:w="0" w:type="auto"/>
            <w:vAlign w:val="center"/>
            <w:hideMark/>
          </w:tcPr>
          <w:p w14:paraId="101BD21B" w14:textId="77777777" w:rsidR="000C2D48" w:rsidRPr="00A61C7B" w:rsidRDefault="000C2D48" w:rsidP="000C2D48">
            <w:pPr>
              <w:rPr>
                <w:rFonts w:ascii="Arial" w:hAnsi="Arial" w:cs="Arial"/>
                <w:sz w:val="24"/>
                <w:szCs w:val="24"/>
              </w:rPr>
            </w:pPr>
            <w:r w:rsidRPr="00A61C7B">
              <w:rPr>
                <w:rFonts w:ascii="Arial" w:hAnsi="Arial" w:cs="Arial"/>
                <w:sz w:val="24"/>
                <w:szCs w:val="24"/>
              </w:rPr>
              <w:t>3.65×</w:t>
            </w:r>
          </w:p>
        </w:tc>
        <w:tc>
          <w:tcPr>
            <w:tcW w:w="0" w:type="auto"/>
            <w:vAlign w:val="center"/>
            <w:hideMark/>
          </w:tcPr>
          <w:p w14:paraId="1658143A" w14:textId="77777777" w:rsidR="000C2D48" w:rsidRPr="00A61C7B" w:rsidRDefault="000C2D48" w:rsidP="000C2D48">
            <w:pPr>
              <w:rPr>
                <w:rFonts w:ascii="Arial" w:hAnsi="Arial" w:cs="Arial"/>
                <w:sz w:val="24"/>
                <w:szCs w:val="24"/>
              </w:rPr>
            </w:pPr>
            <w:r w:rsidRPr="00A61C7B">
              <w:rPr>
                <w:rFonts w:ascii="Arial" w:hAnsi="Arial" w:cs="Arial"/>
                <w:sz w:val="24"/>
                <w:szCs w:val="24"/>
              </w:rPr>
              <w:t>5.66×</w:t>
            </w:r>
          </w:p>
        </w:tc>
      </w:tr>
      <w:tr w:rsidR="000C2D48" w:rsidRPr="00A61C7B" w14:paraId="12B9EDEE" w14:textId="77777777" w:rsidTr="000C2D48">
        <w:trPr>
          <w:tblCellSpacing w:w="15" w:type="dxa"/>
        </w:trPr>
        <w:tc>
          <w:tcPr>
            <w:tcW w:w="0" w:type="auto"/>
            <w:vAlign w:val="center"/>
            <w:hideMark/>
          </w:tcPr>
          <w:p w14:paraId="1E6E203B" w14:textId="77777777" w:rsidR="000C2D48" w:rsidRPr="00A61C7B" w:rsidRDefault="000C2D48" w:rsidP="000C2D48">
            <w:pPr>
              <w:rPr>
                <w:rFonts w:ascii="Arial" w:hAnsi="Arial" w:cs="Arial"/>
                <w:sz w:val="24"/>
                <w:szCs w:val="24"/>
              </w:rPr>
            </w:pPr>
            <w:r w:rsidRPr="00A61C7B">
              <w:rPr>
                <w:rFonts w:ascii="Arial" w:hAnsi="Arial" w:cs="Arial"/>
                <w:sz w:val="24"/>
                <w:szCs w:val="24"/>
              </w:rPr>
              <w:t>2022</w:t>
            </w:r>
          </w:p>
        </w:tc>
        <w:tc>
          <w:tcPr>
            <w:tcW w:w="0" w:type="auto"/>
            <w:vAlign w:val="center"/>
            <w:hideMark/>
          </w:tcPr>
          <w:p w14:paraId="01D72FA2" w14:textId="77777777" w:rsidR="000C2D48" w:rsidRPr="00A61C7B" w:rsidRDefault="000C2D48" w:rsidP="000C2D48">
            <w:pPr>
              <w:rPr>
                <w:rFonts w:ascii="Arial" w:hAnsi="Arial" w:cs="Arial"/>
                <w:sz w:val="24"/>
                <w:szCs w:val="24"/>
              </w:rPr>
            </w:pPr>
            <w:r w:rsidRPr="00A61C7B">
              <w:rPr>
                <w:rFonts w:ascii="Arial" w:hAnsi="Arial" w:cs="Arial"/>
                <w:sz w:val="24"/>
                <w:szCs w:val="24"/>
              </w:rPr>
              <w:t>2.79×</w:t>
            </w:r>
          </w:p>
        </w:tc>
        <w:tc>
          <w:tcPr>
            <w:tcW w:w="0" w:type="auto"/>
            <w:vAlign w:val="center"/>
            <w:hideMark/>
          </w:tcPr>
          <w:p w14:paraId="374B162B" w14:textId="77777777" w:rsidR="000C2D48" w:rsidRPr="00A61C7B" w:rsidRDefault="000C2D48" w:rsidP="000C2D48">
            <w:pPr>
              <w:rPr>
                <w:rFonts w:ascii="Arial" w:hAnsi="Arial" w:cs="Arial"/>
                <w:sz w:val="24"/>
                <w:szCs w:val="24"/>
              </w:rPr>
            </w:pPr>
            <w:r w:rsidRPr="00A61C7B">
              <w:rPr>
                <w:rFonts w:ascii="Arial" w:hAnsi="Arial" w:cs="Arial"/>
                <w:sz w:val="24"/>
                <w:szCs w:val="24"/>
              </w:rPr>
              <w:t>4.82×</w:t>
            </w:r>
          </w:p>
        </w:tc>
        <w:tc>
          <w:tcPr>
            <w:tcW w:w="0" w:type="auto"/>
            <w:vAlign w:val="center"/>
            <w:hideMark/>
          </w:tcPr>
          <w:p w14:paraId="569E51EE" w14:textId="77777777" w:rsidR="000C2D48" w:rsidRPr="00A61C7B" w:rsidRDefault="000C2D48" w:rsidP="000C2D48">
            <w:pPr>
              <w:rPr>
                <w:rFonts w:ascii="Arial" w:hAnsi="Arial" w:cs="Arial"/>
                <w:sz w:val="24"/>
                <w:szCs w:val="24"/>
              </w:rPr>
            </w:pPr>
            <w:r w:rsidRPr="00A61C7B">
              <w:rPr>
                <w:rFonts w:ascii="Arial" w:hAnsi="Arial" w:cs="Arial"/>
                <w:sz w:val="24"/>
                <w:szCs w:val="24"/>
              </w:rPr>
              <w:t>5.47×</w:t>
            </w:r>
          </w:p>
        </w:tc>
      </w:tr>
      <w:tr w:rsidR="000C2D48" w:rsidRPr="00A61C7B" w14:paraId="19839ACD" w14:textId="77777777" w:rsidTr="000C2D48">
        <w:trPr>
          <w:tblCellSpacing w:w="15" w:type="dxa"/>
        </w:trPr>
        <w:tc>
          <w:tcPr>
            <w:tcW w:w="0" w:type="auto"/>
            <w:vAlign w:val="center"/>
            <w:hideMark/>
          </w:tcPr>
          <w:p w14:paraId="01E98E78" w14:textId="77777777" w:rsidR="000C2D48" w:rsidRPr="00A61C7B" w:rsidRDefault="000C2D48" w:rsidP="000C2D48">
            <w:pPr>
              <w:rPr>
                <w:rFonts w:ascii="Arial" w:hAnsi="Arial" w:cs="Arial"/>
                <w:sz w:val="24"/>
                <w:szCs w:val="24"/>
              </w:rPr>
            </w:pPr>
            <w:r w:rsidRPr="00A61C7B">
              <w:rPr>
                <w:rFonts w:ascii="Arial" w:hAnsi="Arial" w:cs="Arial"/>
                <w:sz w:val="24"/>
                <w:szCs w:val="24"/>
              </w:rPr>
              <w:t>2021</w:t>
            </w:r>
          </w:p>
        </w:tc>
        <w:tc>
          <w:tcPr>
            <w:tcW w:w="0" w:type="auto"/>
            <w:vAlign w:val="center"/>
            <w:hideMark/>
          </w:tcPr>
          <w:p w14:paraId="780B3E3F" w14:textId="77777777" w:rsidR="000C2D48" w:rsidRPr="00A61C7B" w:rsidRDefault="000C2D48" w:rsidP="000C2D48">
            <w:pPr>
              <w:rPr>
                <w:rFonts w:ascii="Arial" w:hAnsi="Arial" w:cs="Arial"/>
                <w:sz w:val="24"/>
                <w:szCs w:val="24"/>
              </w:rPr>
            </w:pPr>
            <w:r w:rsidRPr="00A61C7B">
              <w:rPr>
                <w:rFonts w:ascii="Arial" w:hAnsi="Arial" w:cs="Arial"/>
                <w:sz w:val="24"/>
                <w:szCs w:val="24"/>
              </w:rPr>
              <w:t>3.18×</w:t>
            </w:r>
          </w:p>
        </w:tc>
        <w:tc>
          <w:tcPr>
            <w:tcW w:w="0" w:type="auto"/>
            <w:vAlign w:val="center"/>
            <w:hideMark/>
          </w:tcPr>
          <w:p w14:paraId="626000FB" w14:textId="77777777" w:rsidR="000C2D48" w:rsidRPr="00A61C7B" w:rsidRDefault="000C2D48" w:rsidP="000C2D48">
            <w:pPr>
              <w:rPr>
                <w:rFonts w:ascii="Arial" w:hAnsi="Arial" w:cs="Arial"/>
                <w:sz w:val="24"/>
                <w:szCs w:val="24"/>
              </w:rPr>
            </w:pPr>
            <w:r w:rsidRPr="00A61C7B">
              <w:rPr>
                <w:rFonts w:ascii="Arial" w:hAnsi="Arial" w:cs="Arial"/>
                <w:sz w:val="24"/>
                <w:szCs w:val="24"/>
              </w:rPr>
              <w:t>4.66×</w:t>
            </w:r>
          </w:p>
        </w:tc>
        <w:tc>
          <w:tcPr>
            <w:tcW w:w="0" w:type="auto"/>
            <w:vAlign w:val="center"/>
            <w:hideMark/>
          </w:tcPr>
          <w:p w14:paraId="181284F6" w14:textId="77777777" w:rsidR="000C2D48" w:rsidRPr="00A61C7B" w:rsidRDefault="000C2D48" w:rsidP="000C2D48">
            <w:pPr>
              <w:rPr>
                <w:rFonts w:ascii="Arial" w:hAnsi="Arial" w:cs="Arial"/>
                <w:sz w:val="24"/>
                <w:szCs w:val="24"/>
              </w:rPr>
            </w:pPr>
            <w:r w:rsidRPr="00A61C7B">
              <w:rPr>
                <w:rFonts w:ascii="Arial" w:hAnsi="Arial" w:cs="Arial"/>
                <w:sz w:val="24"/>
                <w:szCs w:val="24"/>
              </w:rPr>
              <w:t>4.62×</w:t>
            </w:r>
          </w:p>
        </w:tc>
      </w:tr>
      <w:tr w:rsidR="000C2D48" w:rsidRPr="00A61C7B" w14:paraId="11873BA4" w14:textId="77777777" w:rsidTr="000C2D48">
        <w:trPr>
          <w:tblCellSpacing w:w="15" w:type="dxa"/>
        </w:trPr>
        <w:tc>
          <w:tcPr>
            <w:tcW w:w="0" w:type="auto"/>
            <w:vAlign w:val="center"/>
            <w:hideMark/>
          </w:tcPr>
          <w:p w14:paraId="68D65E3F" w14:textId="77777777" w:rsidR="000C2D48" w:rsidRPr="00A61C7B" w:rsidRDefault="000C2D48" w:rsidP="000C2D48">
            <w:pPr>
              <w:rPr>
                <w:rFonts w:ascii="Arial" w:hAnsi="Arial" w:cs="Arial"/>
                <w:sz w:val="24"/>
                <w:szCs w:val="24"/>
              </w:rPr>
            </w:pPr>
            <w:r w:rsidRPr="00A61C7B">
              <w:rPr>
                <w:rFonts w:ascii="Arial" w:hAnsi="Arial" w:cs="Arial"/>
                <w:sz w:val="24"/>
                <w:szCs w:val="24"/>
              </w:rPr>
              <w:t>2020</w:t>
            </w:r>
          </w:p>
        </w:tc>
        <w:tc>
          <w:tcPr>
            <w:tcW w:w="0" w:type="auto"/>
            <w:vAlign w:val="center"/>
            <w:hideMark/>
          </w:tcPr>
          <w:p w14:paraId="02EA8470" w14:textId="77777777" w:rsidR="000C2D48" w:rsidRPr="00A61C7B" w:rsidRDefault="000C2D48" w:rsidP="000C2D48">
            <w:pPr>
              <w:rPr>
                <w:rFonts w:ascii="Arial" w:hAnsi="Arial" w:cs="Arial"/>
                <w:sz w:val="24"/>
                <w:szCs w:val="24"/>
              </w:rPr>
            </w:pPr>
            <w:r w:rsidRPr="00A61C7B">
              <w:rPr>
                <w:rFonts w:ascii="Arial" w:hAnsi="Arial" w:cs="Arial"/>
                <w:sz w:val="24"/>
                <w:szCs w:val="24"/>
              </w:rPr>
              <w:t>3.64×</w:t>
            </w:r>
          </w:p>
        </w:tc>
        <w:tc>
          <w:tcPr>
            <w:tcW w:w="0" w:type="auto"/>
            <w:vAlign w:val="center"/>
            <w:hideMark/>
          </w:tcPr>
          <w:p w14:paraId="79E75F3A" w14:textId="77777777" w:rsidR="000C2D48" w:rsidRPr="00A61C7B" w:rsidRDefault="000C2D48" w:rsidP="000C2D48">
            <w:pPr>
              <w:rPr>
                <w:rFonts w:ascii="Arial" w:hAnsi="Arial" w:cs="Arial"/>
                <w:sz w:val="24"/>
                <w:szCs w:val="24"/>
              </w:rPr>
            </w:pPr>
            <w:r w:rsidRPr="00A61C7B">
              <w:rPr>
                <w:rFonts w:ascii="Arial" w:hAnsi="Arial" w:cs="Arial"/>
                <w:sz w:val="24"/>
                <w:szCs w:val="24"/>
              </w:rPr>
              <w:t>4.75×</w:t>
            </w:r>
          </w:p>
        </w:tc>
        <w:tc>
          <w:tcPr>
            <w:tcW w:w="0" w:type="auto"/>
            <w:vAlign w:val="center"/>
            <w:hideMark/>
          </w:tcPr>
          <w:p w14:paraId="3C3D2A29" w14:textId="77777777" w:rsidR="000C2D48" w:rsidRPr="00A61C7B" w:rsidRDefault="000C2D48" w:rsidP="000C2D48">
            <w:pPr>
              <w:rPr>
                <w:rFonts w:ascii="Arial" w:hAnsi="Arial" w:cs="Arial"/>
                <w:sz w:val="24"/>
                <w:szCs w:val="24"/>
              </w:rPr>
            </w:pPr>
            <w:r w:rsidRPr="00A61C7B">
              <w:rPr>
                <w:rFonts w:ascii="Arial" w:hAnsi="Arial" w:cs="Arial"/>
                <w:sz w:val="24"/>
                <w:szCs w:val="24"/>
              </w:rPr>
              <w:t>4.08×</w:t>
            </w:r>
          </w:p>
        </w:tc>
      </w:tr>
    </w:tbl>
    <w:p w14:paraId="0C07C6C4" w14:textId="4AF14254" w:rsidR="00A602CC" w:rsidRDefault="00A602CC" w:rsidP="000C2D48">
      <w:pPr>
        <w:rPr>
          <w:rFonts w:ascii="Arial" w:hAnsi="Arial" w:cs="Arial"/>
          <w:b/>
          <w:bCs/>
          <w:sz w:val="24"/>
          <w:szCs w:val="24"/>
        </w:rPr>
      </w:pPr>
    </w:p>
    <w:p w14:paraId="248A620A" w14:textId="6BDFE515" w:rsidR="00E56F3C" w:rsidRDefault="00E56F3C" w:rsidP="000C2D48">
      <w:pPr>
        <w:rPr>
          <w:rFonts w:ascii="Arial" w:hAnsi="Arial" w:cs="Arial"/>
          <w:b/>
          <w:bCs/>
          <w:sz w:val="24"/>
          <w:szCs w:val="24"/>
        </w:rPr>
      </w:pPr>
    </w:p>
    <w:p w14:paraId="07645377" w14:textId="77777777" w:rsidR="00E56F3C" w:rsidRDefault="00E56F3C" w:rsidP="000C2D48">
      <w:pPr>
        <w:rPr>
          <w:rFonts w:ascii="Arial" w:hAnsi="Arial" w:cs="Arial"/>
          <w:b/>
          <w:bCs/>
          <w:sz w:val="24"/>
          <w:szCs w:val="24"/>
        </w:rPr>
      </w:pPr>
    </w:p>
    <w:p w14:paraId="21610BEC"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lastRenderedPageBreak/>
        <w:t>Appendix 3F – Short-Term vs Long-Term Financing Comparison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49"/>
        <w:gridCol w:w="3289"/>
        <w:gridCol w:w="3412"/>
      </w:tblGrid>
      <w:tr w:rsidR="000C2D48" w:rsidRPr="00A61C7B" w14:paraId="06CA101B" w14:textId="77777777" w:rsidTr="000C2D48">
        <w:trPr>
          <w:tblHeader/>
          <w:tblCellSpacing w:w="15" w:type="dxa"/>
        </w:trPr>
        <w:tc>
          <w:tcPr>
            <w:tcW w:w="0" w:type="auto"/>
            <w:vAlign w:val="center"/>
            <w:hideMark/>
          </w:tcPr>
          <w:p w14:paraId="2313117C"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Criteria</w:t>
            </w:r>
          </w:p>
        </w:tc>
        <w:tc>
          <w:tcPr>
            <w:tcW w:w="0" w:type="auto"/>
            <w:vAlign w:val="center"/>
            <w:hideMark/>
          </w:tcPr>
          <w:p w14:paraId="2D929718"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Short-Term Financing (e.g., Credit Lines)</w:t>
            </w:r>
          </w:p>
        </w:tc>
        <w:tc>
          <w:tcPr>
            <w:tcW w:w="0" w:type="auto"/>
            <w:vAlign w:val="center"/>
            <w:hideMark/>
          </w:tcPr>
          <w:p w14:paraId="6BBB2D69" w14:textId="77777777" w:rsidR="000C2D48" w:rsidRPr="00A61C7B" w:rsidRDefault="000C2D48" w:rsidP="000C2D48">
            <w:pPr>
              <w:rPr>
                <w:rFonts w:ascii="Arial" w:hAnsi="Arial" w:cs="Arial"/>
                <w:b/>
                <w:bCs/>
                <w:sz w:val="24"/>
                <w:szCs w:val="24"/>
              </w:rPr>
            </w:pPr>
            <w:r w:rsidRPr="00A61C7B">
              <w:rPr>
                <w:rFonts w:ascii="Arial" w:hAnsi="Arial" w:cs="Arial"/>
                <w:b/>
                <w:bCs/>
                <w:sz w:val="24"/>
                <w:szCs w:val="24"/>
              </w:rPr>
              <w:t>Long-Term Financing (e.g., Bonds, Equity)</w:t>
            </w:r>
          </w:p>
        </w:tc>
      </w:tr>
      <w:tr w:rsidR="000C2D48" w:rsidRPr="00A61C7B" w14:paraId="5CD7F7BB" w14:textId="77777777" w:rsidTr="000C2D48">
        <w:trPr>
          <w:tblCellSpacing w:w="15" w:type="dxa"/>
        </w:trPr>
        <w:tc>
          <w:tcPr>
            <w:tcW w:w="0" w:type="auto"/>
            <w:vAlign w:val="center"/>
            <w:hideMark/>
          </w:tcPr>
          <w:p w14:paraId="10D89223" w14:textId="77777777" w:rsidR="000C2D48" w:rsidRPr="00A61C7B" w:rsidRDefault="000C2D48" w:rsidP="000C2D48">
            <w:pPr>
              <w:rPr>
                <w:rFonts w:ascii="Arial" w:hAnsi="Arial" w:cs="Arial"/>
                <w:sz w:val="24"/>
                <w:szCs w:val="24"/>
              </w:rPr>
            </w:pPr>
            <w:r w:rsidRPr="00A61C7B">
              <w:rPr>
                <w:rFonts w:ascii="Arial" w:hAnsi="Arial" w:cs="Arial"/>
                <w:sz w:val="24"/>
                <w:szCs w:val="24"/>
              </w:rPr>
              <w:t>Cost</w:t>
            </w:r>
          </w:p>
        </w:tc>
        <w:tc>
          <w:tcPr>
            <w:tcW w:w="0" w:type="auto"/>
            <w:vAlign w:val="center"/>
            <w:hideMark/>
          </w:tcPr>
          <w:p w14:paraId="5F6AF047" w14:textId="77777777" w:rsidR="000C2D48" w:rsidRPr="00A61C7B" w:rsidRDefault="000C2D48" w:rsidP="000C2D48">
            <w:pPr>
              <w:rPr>
                <w:rFonts w:ascii="Arial" w:hAnsi="Arial" w:cs="Arial"/>
                <w:sz w:val="24"/>
                <w:szCs w:val="24"/>
              </w:rPr>
            </w:pPr>
            <w:r w:rsidRPr="00A61C7B">
              <w:rPr>
                <w:rFonts w:ascii="Arial" w:hAnsi="Arial" w:cs="Arial"/>
                <w:sz w:val="24"/>
                <w:szCs w:val="24"/>
              </w:rPr>
              <w:t>Usually cheaper</w:t>
            </w:r>
          </w:p>
        </w:tc>
        <w:tc>
          <w:tcPr>
            <w:tcW w:w="0" w:type="auto"/>
            <w:vAlign w:val="center"/>
            <w:hideMark/>
          </w:tcPr>
          <w:p w14:paraId="2490AA0A" w14:textId="77777777" w:rsidR="000C2D48" w:rsidRPr="00A61C7B" w:rsidRDefault="000C2D48" w:rsidP="000C2D48">
            <w:pPr>
              <w:rPr>
                <w:rFonts w:ascii="Arial" w:hAnsi="Arial" w:cs="Arial"/>
                <w:sz w:val="24"/>
                <w:szCs w:val="24"/>
              </w:rPr>
            </w:pPr>
            <w:r w:rsidRPr="00A61C7B">
              <w:rPr>
                <w:rFonts w:ascii="Arial" w:hAnsi="Arial" w:cs="Arial"/>
                <w:sz w:val="24"/>
                <w:szCs w:val="24"/>
              </w:rPr>
              <w:t>Higher (interest or dilution)</w:t>
            </w:r>
          </w:p>
        </w:tc>
      </w:tr>
      <w:tr w:rsidR="000C2D48" w:rsidRPr="00A61C7B" w14:paraId="09BF207A" w14:textId="77777777" w:rsidTr="000C2D48">
        <w:trPr>
          <w:tblCellSpacing w:w="15" w:type="dxa"/>
        </w:trPr>
        <w:tc>
          <w:tcPr>
            <w:tcW w:w="0" w:type="auto"/>
            <w:vAlign w:val="center"/>
            <w:hideMark/>
          </w:tcPr>
          <w:p w14:paraId="6447A051" w14:textId="77777777" w:rsidR="000C2D48" w:rsidRPr="00A61C7B" w:rsidRDefault="000C2D48" w:rsidP="000C2D48">
            <w:pPr>
              <w:rPr>
                <w:rFonts w:ascii="Arial" w:hAnsi="Arial" w:cs="Arial"/>
                <w:sz w:val="24"/>
                <w:szCs w:val="24"/>
              </w:rPr>
            </w:pPr>
            <w:r w:rsidRPr="00A61C7B">
              <w:rPr>
                <w:rFonts w:ascii="Arial" w:hAnsi="Arial" w:cs="Arial"/>
                <w:sz w:val="24"/>
                <w:szCs w:val="24"/>
              </w:rPr>
              <w:t>Flexibility</w:t>
            </w:r>
          </w:p>
        </w:tc>
        <w:tc>
          <w:tcPr>
            <w:tcW w:w="0" w:type="auto"/>
            <w:vAlign w:val="center"/>
            <w:hideMark/>
          </w:tcPr>
          <w:p w14:paraId="2ADE2608" w14:textId="77777777" w:rsidR="000C2D48" w:rsidRPr="00A61C7B" w:rsidRDefault="000C2D48" w:rsidP="000C2D48">
            <w:pPr>
              <w:rPr>
                <w:rFonts w:ascii="Arial" w:hAnsi="Arial" w:cs="Arial"/>
                <w:sz w:val="24"/>
                <w:szCs w:val="24"/>
              </w:rPr>
            </w:pPr>
            <w:r w:rsidRPr="00A61C7B">
              <w:rPr>
                <w:rFonts w:ascii="Arial" w:hAnsi="Arial" w:cs="Arial"/>
                <w:sz w:val="24"/>
                <w:szCs w:val="24"/>
              </w:rPr>
              <w:t>High – can be renewed or adjusted</w:t>
            </w:r>
          </w:p>
        </w:tc>
        <w:tc>
          <w:tcPr>
            <w:tcW w:w="0" w:type="auto"/>
            <w:vAlign w:val="center"/>
            <w:hideMark/>
          </w:tcPr>
          <w:p w14:paraId="2765DC3F" w14:textId="77777777" w:rsidR="000C2D48" w:rsidRPr="00A61C7B" w:rsidRDefault="000C2D48" w:rsidP="000C2D48">
            <w:pPr>
              <w:rPr>
                <w:rFonts w:ascii="Arial" w:hAnsi="Arial" w:cs="Arial"/>
                <w:sz w:val="24"/>
                <w:szCs w:val="24"/>
              </w:rPr>
            </w:pPr>
            <w:r w:rsidRPr="00A61C7B">
              <w:rPr>
                <w:rFonts w:ascii="Arial" w:hAnsi="Arial" w:cs="Arial"/>
                <w:sz w:val="24"/>
                <w:szCs w:val="24"/>
              </w:rPr>
              <w:t>Low – fixed terms</w:t>
            </w:r>
          </w:p>
        </w:tc>
      </w:tr>
      <w:tr w:rsidR="000C2D48" w:rsidRPr="00A61C7B" w14:paraId="781AF5F4" w14:textId="77777777" w:rsidTr="000C2D48">
        <w:trPr>
          <w:tblCellSpacing w:w="15" w:type="dxa"/>
        </w:trPr>
        <w:tc>
          <w:tcPr>
            <w:tcW w:w="0" w:type="auto"/>
            <w:vAlign w:val="center"/>
            <w:hideMark/>
          </w:tcPr>
          <w:p w14:paraId="044D95A8" w14:textId="77777777" w:rsidR="000C2D48" w:rsidRPr="00A61C7B" w:rsidRDefault="000C2D48" w:rsidP="000C2D48">
            <w:pPr>
              <w:rPr>
                <w:rFonts w:ascii="Arial" w:hAnsi="Arial" w:cs="Arial"/>
                <w:sz w:val="24"/>
                <w:szCs w:val="24"/>
              </w:rPr>
            </w:pPr>
            <w:r w:rsidRPr="00A61C7B">
              <w:rPr>
                <w:rFonts w:ascii="Arial" w:hAnsi="Arial" w:cs="Arial"/>
                <w:sz w:val="24"/>
                <w:szCs w:val="24"/>
              </w:rPr>
              <w:t>Liquidity Impact</w:t>
            </w:r>
          </w:p>
        </w:tc>
        <w:tc>
          <w:tcPr>
            <w:tcW w:w="0" w:type="auto"/>
            <w:vAlign w:val="center"/>
            <w:hideMark/>
          </w:tcPr>
          <w:p w14:paraId="2F72FD63" w14:textId="77777777" w:rsidR="000C2D48" w:rsidRPr="00A61C7B" w:rsidRDefault="000C2D48" w:rsidP="000C2D48">
            <w:pPr>
              <w:rPr>
                <w:rFonts w:ascii="Arial" w:hAnsi="Arial" w:cs="Arial"/>
                <w:sz w:val="24"/>
                <w:szCs w:val="24"/>
              </w:rPr>
            </w:pPr>
            <w:r w:rsidRPr="00A61C7B">
              <w:rPr>
                <w:rFonts w:ascii="Arial" w:hAnsi="Arial" w:cs="Arial"/>
                <w:sz w:val="24"/>
                <w:szCs w:val="24"/>
              </w:rPr>
              <w:t>Immediate liquidity boost</w:t>
            </w:r>
          </w:p>
        </w:tc>
        <w:tc>
          <w:tcPr>
            <w:tcW w:w="0" w:type="auto"/>
            <w:vAlign w:val="center"/>
            <w:hideMark/>
          </w:tcPr>
          <w:p w14:paraId="696F9102" w14:textId="77777777" w:rsidR="000C2D48" w:rsidRPr="00A61C7B" w:rsidRDefault="000C2D48" w:rsidP="000C2D48">
            <w:pPr>
              <w:rPr>
                <w:rFonts w:ascii="Arial" w:hAnsi="Arial" w:cs="Arial"/>
                <w:sz w:val="24"/>
                <w:szCs w:val="24"/>
              </w:rPr>
            </w:pPr>
            <w:r w:rsidRPr="00A61C7B">
              <w:rPr>
                <w:rFonts w:ascii="Arial" w:hAnsi="Arial" w:cs="Arial"/>
                <w:sz w:val="24"/>
                <w:szCs w:val="24"/>
              </w:rPr>
              <w:t>No immediate effect</w:t>
            </w:r>
          </w:p>
        </w:tc>
      </w:tr>
      <w:tr w:rsidR="000C2D48" w:rsidRPr="00A61C7B" w14:paraId="1CA2EF57" w14:textId="77777777" w:rsidTr="000C2D48">
        <w:trPr>
          <w:tblCellSpacing w:w="15" w:type="dxa"/>
        </w:trPr>
        <w:tc>
          <w:tcPr>
            <w:tcW w:w="0" w:type="auto"/>
            <w:vAlign w:val="center"/>
            <w:hideMark/>
          </w:tcPr>
          <w:p w14:paraId="3D5A97FD" w14:textId="77777777" w:rsidR="000C2D48" w:rsidRPr="00A61C7B" w:rsidRDefault="000C2D48" w:rsidP="000C2D48">
            <w:pPr>
              <w:rPr>
                <w:rFonts w:ascii="Arial" w:hAnsi="Arial" w:cs="Arial"/>
                <w:sz w:val="24"/>
                <w:szCs w:val="24"/>
              </w:rPr>
            </w:pPr>
            <w:r w:rsidRPr="00A61C7B">
              <w:rPr>
                <w:rFonts w:ascii="Arial" w:hAnsi="Arial" w:cs="Arial"/>
                <w:sz w:val="24"/>
                <w:szCs w:val="24"/>
              </w:rPr>
              <w:t>Risk</w:t>
            </w:r>
          </w:p>
        </w:tc>
        <w:tc>
          <w:tcPr>
            <w:tcW w:w="0" w:type="auto"/>
            <w:vAlign w:val="center"/>
            <w:hideMark/>
          </w:tcPr>
          <w:p w14:paraId="5785929C" w14:textId="77777777" w:rsidR="000C2D48" w:rsidRPr="00A61C7B" w:rsidRDefault="000C2D48" w:rsidP="000C2D48">
            <w:pPr>
              <w:rPr>
                <w:rFonts w:ascii="Arial" w:hAnsi="Arial" w:cs="Arial"/>
                <w:sz w:val="24"/>
                <w:szCs w:val="24"/>
              </w:rPr>
            </w:pPr>
            <w:r w:rsidRPr="00A61C7B">
              <w:rPr>
                <w:rFonts w:ascii="Arial" w:hAnsi="Arial" w:cs="Arial"/>
                <w:sz w:val="24"/>
                <w:szCs w:val="24"/>
              </w:rPr>
              <w:t>High refinancing risk</w:t>
            </w:r>
          </w:p>
        </w:tc>
        <w:tc>
          <w:tcPr>
            <w:tcW w:w="0" w:type="auto"/>
            <w:vAlign w:val="center"/>
            <w:hideMark/>
          </w:tcPr>
          <w:p w14:paraId="3A565260" w14:textId="77777777" w:rsidR="000C2D48" w:rsidRPr="00A61C7B" w:rsidRDefault="000C2D48" w:rsidP="000C2D48">
            <w:pPr>
              <w:rPr>
                <w:rFonts w:ascii="Arial" w:hAnsi="Arial" w:cs="Arial"/>
                <w:sz w:val="24"/>
                <w:szCs w:val="24"/>
              </w:rPr>
            </w:pPr>
            <w:r w:rsidRPr="00A61C7B">
              <w:rPr>
                <w:rFonts w:ascii="Arial" w:hAnsi="Arial" w:cs="Arial"/>
                <w:sz w:val="24"/>
                <w:szCs w:val="24"/>
              </w:rPr>
              <w:t>Lower refinancing pressure</w:t>
            </w:r>
          </w:p>
        </w:tc>
      </w:tr>
      <w:tr w:rsidR="000C2D48" w:rsidRPr="00A61C7B" w14:paraId="5F79EFF9" w14:textId="77777777" w:rsidTr="000C2D48">
        <w:trPr>
          <w:tblCellSpacing w:w="15" w:type="dxa"/>
        </w:trPr>
        <w:tc>
          <w:tcPr>
            <w:tcW w:w="0" w:type="auto"/>
            <w:vAlign w:val="center"/>
            <w:hideMark/>
          </w:tcPr>
          <w:p w14:paraId="31C49481" w14:textId="77777777" w:rsidR="000C2D48" w:rsidRPr="00A61C7B" w:rsidRDefault="000C2D48" w:rsidP="000C2D48">
            <w:pPr>
              <w:rPr>
                <w:rFonts w:ascii="Arial" w:hAnsi="Arial" w:cs="Arial"/>
                <w:sz w:val="24"/>
                <w:szCs w:val="24"/>
              </w:rPr>
            </w:pPr>
            <w:r w:rsidRPr="00A61C7B">
              <w:rPr>
                <w:rFonts w:ascii="Arial" w:hAnsi="Arial" w:cs="Arial"/>
                <w:sz w:val="24"/>
                <w:szCs w:val="24"/>
              </w:rPr>
              <w:t>Suitability for General Electronics</w:t>
            </w:r>
          </w:p>
        </w:tc>
        <w:tc>
          <w:tcPr>
            <w:tcW w:w="0" w:type="auto"/>
            <w:vAlign w:val="center"/>
            <w:hideMark/>
          </w:tcPr>
          <w:p w14:paraId="5D81DFAB" w14:textId="77777777" w:rsidR="000C2D48" w:rsidRPr="00A61C7B" w:rsidRDefault="000C2D48" w:rsidP="000C2D48">
            <w:pPr>
              <w:rPr>
                <w:rFonts w:ascii="Arial" w:hAnsi="Arial" w:cs="Arial"/>
                <w:sz w:val="24"/>
                <w:szCs w:val="24"/>
              </w:rPr>
            </w:pPr>
            <w:r w:rsidRPr="00A61C7B">
              <w:rPr>
                <w:rFonts w:ascii="Arial" w:hAnsi="Arial" w:cs="Arial"/>
                <w:sz w:val="24"/>
                <w:szCs w:val="24"/>
              </w:rPr>
              <w:t>Useful for temporary cash shortages</w:t>
            </w:r>
          </w:p>
        </w:tc>
        <w:tc>
          <w:tcPr>
            <w:tcW w:w="0" w:type="auto"/>
            <w:vAlign w:val="center"/>
            <w:hideMark/>
          </w:tcPr>
          <w:p w14:paraId="5A6E95E9" w14:textId="77777777" w:rsidR="000C2D48" w:rsidRPr="00A61C7B" w:rsidRDefault="000C2D48" w:rsidP="000C2D48">
            <w:pPr>
              <w:rPr>
                <w:rFonts w:ascii="Arial" w:hAnsi="Arial" w:cs="Arial"/>
                <w:sz w:val="24"/>
                <w:szCs w:val="24"/>
              </w:rPr>
            </w:pPr>
            <w:r w:rsidRPr="00A61C7B">
              <w:rPr>
                <w:rFonts w:ascii="Arial" w:hAnsi="Arial" w:cs="Arial"/>
                <w:sz w:val="24"/>
                <w:szCs w:val="24"/>
              </w:rPr>
              <w:t>Needed to stabilise capital structure</w:t>
            </w:r>
          </w:p>
        </w:tc>
      </w:tr>
    </w:tbl>
    <w:p w14:paraId="63F8059C" w14:textId="77777777" w:rsidR="000C2D48" w:rsidRPr="00A61C7B" w:rsidRDefault="000C2D48" w:rsidP="001C1092">
      <w:pPr>
        <w:rPr>
          <w:rFonts w:ascii="Arial" w:hAnsi="Arial" w:cs="Arial"/>
          <w:sz w:val="24"/>
          <w:szCs w:val="24"/>
        </w:rPr>
      </w:pPr>
    </w:p>
    <w:p w14:paraId="3CFC2FED"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Appendix 3G – Working Capital Reform KPI Template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3"/>
        <w:gridCol w:w="1828"/>
        <w:gridCol w:w="2241"/>
        <w:gridCol w:w="3324"/>
      </w:tblGrid>
      <w:tr w:rsidR="0054474C" w:rsidRPr="00A61C7B" w14:paraId="7353D5CF" w14:textId="77777777" w:rsidTr="0054474C">
        <w:trPr>
          <w:tblHeader/>
          <w:tblCellSpacing w:w="15" w:type="dxa"/>
        </w:trPr>
        <w:tc>
          <w:tcPr>
            <w:tcW w:w="0" w:type="auto"/>
            <w:vAlign w:val="center"/>
            <w:hideMark/>
          </w:tcPr>
          <w:p w14:paraId="31C77369"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KPI</w:t>
            </w:r>
          </w:p>
        </w:tc>
        <w:tc>
          <w:tcPr>
            <w:tcW w:w="0" w:type="auto"/>
            <w:vAlign w:val="center"/>
            <w:hideMark/>
          </w:tcPr>
          <w:p w14:paraId="4BA35497"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Baseline (2024)</w:t>
            </w:r>
          </w:p>
        </w:tc>
        <w:tc>
          <w:tcPr>
            <w:tcW w:w="0" w:type="auto"/>
            <w:vAlign w:val="center"/>
            <w:hideMark/>
          </w:tcPr>
          <w:p w14:paraId="53F10FB4"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Target (12 months)</w:t>
            </w:r>
          </w:p>
        </w:tc>
        <w:tc>
          <w:tcPr>
            <w:tcW w:w="0" w:type="auto"/>
            <w:vAlign w:val="center"/>
            <w:hideMark/>
          </w:tcPr>
          <w:p w14:paraId="61F446FA"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Expected Impact</w:t>
            </w:r>
          </w:p>
        </w:tc>
      </w:tr>
      <w:tr w:rsidR="0054474C" w:rsidRPr="00A61C7B" w14:paraId="76C70FA4" w14:textId="77777777" w:rsidTr="0054474C">
        <w:trPr>
          <w:tblCellSpacing w:w="15" w:type="dxa"/>
        </w:trPr>
        <w:tc>
          <w:tcPr>
            <w:tcW w:w="0" w:type="auto"/>
            <w:vAlign w:val="center"/>
            <w:hideMark/>
          </w:tcPr>
          <w:p w14:paraId="723E631A" w14:textId="77777777" w:rsidR="0054474C" w:rsidRPr="00A61C7B" w:rsidRDefault="0054474C" w:rsidP="0054474C">
            <w:pPr>
              <w:rPr>
                <w:rFonts w:ascii="Arial" w:hAnsi="Arial" w:cs="Arial"/>
                <w:sz w:val="24"/>
                <w:szCs w:val="24"/>
              </w:rPr>
            </w:pPr>
            <w:r w:rsidRPr="00A61C7B">
              <w:rPr>
                <w:rFonts w:ascii="Arial" w:hAnsi="Arial" w:cs="Arial"/>
                <w:sz w:val="24"/>
                <w:szCs w:val="24"/>
              </w:rPr>
              <w:t>DIO</w:t>
            </w:r>
          </w:p>
        </w:tc>
        <w:tc>
          <w:tcPr>
            <w:tcW w:w="0" w:type="auto"/>
            <w:vAlign w:val="center"/>
            <w:hideMark/>
          </w:tcPr>
          <w:p w14:paraId="5E6CD4DB" w14:textId="77777777" w:rsidR="0054474C" w:rsidRPr="00A61C7B" w:rsidRDefault="0054474C" w:rsidP="0054474C">
            <w:pPr>
              <w:rPr>
                <w:rFonts w:ascii="Arial" w:hAnsi="Arial" w:cs="Arial"/>
                <w:sz w:val="24"/>
                <w:szCs w:val="24"/>
              </w:rPr>
            </w:pPr>
            <w:r w:rsidRPr="00A61C7B">
              <w:rPr>
                <w:rFonts w:ascii="Arial" w:hAnsi="Arial" w:cs="Arial"/>
                <w:sz w:val="24"/>
                <w:szCs w:val="24"/>
              </w:rPr>
              <w:t>103 days</w:t>
            </w:r>
          </w:p>
        </w:tc>
        <w:tc>
          <w:tcPr>
            <w:tcW w:w="0" w:type="auto"/>
            <w:vAlign w:val="center"/>
            <w:hideMark/>
          </w:tcPr>
          <w:p w14:paraId="102EAB81" w14:textId="77777777" w:rsidR="0054474C" w:rsidRPr="00A61C7B" w:rsidRDefault="0054474C" w:rsidP="0054474C">
            <w:pPr>
              <w:rPr>
                <w:rFonts w:ascii="Arial" w:hAnsi="Arial" w:cs="Arial"/>
                <w:sz w:val="24"/>
                <w:szCs w:val="24"/>
              </w:rPr>
            </w:pPr>
            <w:r w:rsidRPr="00A61C7B">
              <w:rPr>
                <w:rFonts w:ascii="Arial" w:hAnsi="Arial" w:cs="Arial"/>
                <w:sz w:val="24"/>
                <w:szCs w:val="24"/>
              </w:rPr>
              <w:t>80 days</w:t>
            </w:r>
          </w:p>
        </w:tc>
        <w:tc>
          <w:tcPr>
            <w:tcW w:w="0" w:type="auto"/>
            <w:vAlign w:val="center"/>
            <w:hideMark/>
          </w:tcPr>
          <w:p w14:paraId="69763473" w14:textId="77777777" w:rsidR="0054474C" w:rsidRPr="00A61C7B" w:rsidRDefault="0054474C" w:rsidP="0054474C">
            <w:pPr>
              <w:rPr>
                <w:rFonts w:ascii="Arial" w:hAnsi="Arial" w:cs="Arial"/>
                <w:sz w:val="24"/>
                <w:szCs w:val="24"/>
              </w:rPr>
            </w:pPr>
            <w:r w:rsidRPr="00A61C7B">
              <w:rPr>
                <w:rFonts w:ascii="Arial" w:hAnsi="Arial" w:cs="Arial"/>
                <w:sz w:val="24"/>
                <w:szCs w:val="24"/>
              </w:rPr>
              <w:t>Faster inventory turnover</w:t>
            </w:r>
          </w:p>
        </w:tc>
      </w:tr>
      <w:tr w:rsidR="0054474C" w:rsidRPr="00A61C7B" w14:paraId="5FBBAA83" w14:textId="77777777" w:rsidTr="0054474C">
        <w:trPr>
          <w:tblCellSpacing w:w="15" w:type="dxa"/>
        </w:trPr>
        <w:tc>
          <w:tcPr>
            <w:tcW w:w="0" w:type="auto"/>
            <w:vAlign w:val="center"/>
            <w:hideMark/>
          </w:tcPr>
          <w:p w14:paraId="4DB00E0C" w14:textId="77777777" w:rsidR="0054474C" w:rsidRPr="00A61C7B" w:rsidRDefault="0054474C" w:rsidP="0054474C">
            <w:pPr>
              <w:rPr>
                <w:rFonts w:ascii="Arial" w:hAnsi="Arial" w:cs="Arial"/>
                <w:sz w:val="24"/>
                <w:szCs w:val="24"/>
              </w:rPr>
            </w:pPr>
            <w:r w:rsidRPr="00A61C7B">
              <w:rPr>
                <w:rFonts w:ascii="Arial" w:hAnsi="Arial" w:cs="Arial"/>
                <w:sz w:val="24"/>
                <w:szCs w:val="24"/>
              </w:rPr>
              <w:t>DSO</w:t>
            </w:r>
          </w:p>
        </w:tc>
        <w:tc>
          <w:tcPr>
            <w:tcW w:w="0" w:type="auto"/>
            <w:vAlign w:val="center"/>
            <w:hideMark/>
          </w:tcPr>
          <w:p w14:paraId="7617CBC8" w14:textId="77777777" w:rsidR="0054474C" w:rsidRPr="00A61C7B" w:rsidRDefault="0054474C" w:rsidP="0054474C">
            <w:pPr>
              <w:rPr>
                <w:rFonts w:ascii="Arial" w:hAnsi="Arial" w:cs="Arial"/>
                <w:sz w:val="24"/>
                <w:szCs w:val="24"/>
              </w:rPr>
            </w:pPr>
            <w:r w:rsidRPr="00A61C7B">
              <w:rPr>
                <w:rFonts w:ascii="Arial" w:hAnsi="Arial" w:cs="Arial"/>
                <w:sz w:val="24"/>
                <w:szCs w:val="24"/>
              </w:rPr>
              <w:t>105 days</w:t>
            </w:r>
          </w:p>
        </w:tc>
        <w:tc>
          <w:tcPr>
            <w:tcW w:w="0" w:type="auto"/>
            <w:vAlign w:val="center"/>
            <w:hideMark/>
          </w:tcPr>
          <w:p w14:paraId="09F1A74E" w14:textId="77777777" w:rsidR="0054474C" w:rsidRPr="00A61C7B" w:rsidRDefault="0054474C" w:rsidP="0054474C">
            <w:pPr>
              <w:rPr>
                <w:rFonts w:ascii="Arial" w:hAnsi="Arial" w:cs="Arial"/>
                <w:sz w:val="24"/>
                <w:szCs w:val="24"/>
              </w:rPr>
            </w:pPr>
            <w:r w:rsidRPr="00A61C7B">
              <w:rPr>
                <w:rFonts w:ascii="Arial" w:hAnsi="Arial" w:cs="Arial"/>
                <w:sz w:val="24"/>
                <w:szCs w:val="24"/>
              </w:rPr>
              <w:t>75 days</w:t>
            </w:r>
          </w:p>
        </w:tc>
        <w:tc>
          <w:tcPr>
            <w:tcW w:w="0" w:type="auto"/>
            <w:vAlign w:val="center"/>
            <w:hideMark/>
          </w:tcPr>
          <w:p w14:paraId="16AC0154" w14:textId="77777777" w:rsidR="0054474C" w:rsidRPr="00A61C7B" w:rsidRDefault="0054474C" w:rsidP="0054474C">
            <w:pPr>
              <w:rPr>
                <w:rFonts w:ascii="Arial" w:hAnsi="Arial" w:cs="Arial"/>
                <w:sz w:val="24"/>
                <w:szCs w:val="24"/>
              </w:rPr>
            </w:pPr>
            <w:r w:rsidRPr="00A61C7B">
              <w:rPr>
                <w:rFonts w:ascii="Arial" w:hAnsi="Arial" w:cs="Arial"/>
                <w:sz w:val="24"/>
                <w:szCs w:val="24"/>
              </w:rPr>
              <w:t>Improved receivable collection</w:t>
            </w:r>
          </w:p>
        </w:tc>
      </w:tr>
      <w:tr w:rsidR="0054474C" w:rsidRPr="00A61C7B" w14:paraId="16225EE9" w14:textId="77777777" w:rsidTr="0054474C">
        <w:trPr>
          <w:tblCellSpacing w:w="15" w:type="dxa"/>
        </w:trPr>
        <w:tc>
          <w:tcPr>
            <w:tcW w:w="0" w:type="auto"/>
            <w:vAlign w:val="center"/>
            <w:hideMark/>
          </w:tcPr>
          <w:p w14:paraId="3D8949DE" w14:textId="77777777" w:rsidR="0054474C" w:rsidRPr="00A61C7B" w:rsidRDefault="0054474C" w:rsidP="0054474C">
            <w:pPr>
              <w:rPr>
                <w:rFonts w:ascii="Arial" w:hAnsi="Arial" w:cs="Arial"/>
                <w:sz w:val="24"/>
                <w:szCs w:val="24"/>
              </w:rPr>
            </w:pPr>
            <w:r w:rsidRPr="00A61C7B">
              <w:rPr>
                <w:rFonts w:ascii="Arial" w:hAnsi="Arial" w:cs="Arial"/>
                <w:sz w:val="24"/>
                <w:szCs w:val="24"/>
              </w:rPr>
              <w:t>DPO</w:t>
            </w:r>
          </w:p>
        </w:tc>
        <w:tc>
          <w:tcPr>
            <w:tcW w:w="0" w:type="auto"/>
            <w:vAlign w:val="center"/>
            <w:hideMark/>
          </w:tcPr>
          <w:p w14:paraId="56E3A12A" w14:textId="77777777" w:rsidR="0054474C" w:rsidRPr="00A61C7B" w:rsidRDefault="0054474C" w:rsidP="0054474C">
            <w:pPr>
              <w:rPr>
                <w:rFonts w:ascii="Arial" w:hAnsi="Arial" w:cs="Arial"/>
                <w:sz w:val="24"/>
                <w:szCs w:val="24"/>
              </w:rPr>
            </w:pPr>
            <w:r w:rsidRPr="00A61C7B">
              <w:rPr>
                <w:rFonts w:ascii="Arial" w:hAnsi="Arial" w:cs="Arial"/>
                <w:sz w:val="24"/>
                <w:szCs w:val="24"/>
              </w:rPr>
              <w:t>94 days</w:t>
            </w:r>
          </w:p>
        </w:tc>
        <w:tc>
          <w:tcPr>
            <w:tcW w:w="0" w:type="auto"/>
            <w:vAlign w:val="center"/>
            <w:hideMark/>
          </w:tcPr>
          <w:p w14:paraId="75AAA817" w14:textId="77777777" w:rsidR="0054474C" w:rsidRPr="00A61C7B" w:rsidRDefault="0054474C" w:rsidP="0054474C">
            <w:pPr>
              <w:rPr>
                <w:rFonts w:ascii="Arial" w:hAnsi="Arial" w:cs="Arial"/>
                <w:sz w:val="24"/>
                <w:szCs w:val="24"/>
              </w:rPr>
            </w:pPr>
            <w:r w:rsidRPr="00A61C7B">
              <w:rPr>
                <w:rFonts w:ascii="Arial" w:hAnsi="Arial" w:cs="Arial"/>
                <w:sz w:val="24"/>
                <w:szCs w:val="24"/>
              </w:rPr>
              <w:t>110 days</w:t>
            </w:r>
          </w:p>
        </w:tc>
        <w:tc>
          <w:tcPr>
            <w:tcW w:w="0" w:type="auto"/>
            <w:vAlign w:val="center"/>
            <w:hideMark/>
          </w:tcPr>
          <w:p w14:paraId="2EFF6069" w14:textId="77777777" w:rsidR="0054474C" w:rsidRPr="00A61C7B" w:rsidRDefault="0054474C" w:rsidP="0054474C">
            <w:pPr>
              <w:rPr>
                <w:rFonts w:ascii="Arial" w:hAnsi="Arial" w:cs="Arial"/>
                <w:sz w:val="24"/>
                <w:szCs w:val="24"/>
              </w:rPr>
            </w:pPr>
            <w:r w:rsidRPr="00A61C7B">
              <w:rPr>
                <w:rFonts w:ascii="Arial" w:hAnsi="Arial" w:cs="Arial"/>
                <w:sz w:val="24"/>
                <w:szCs w:val="24"/>
              </w:rPr>
              <w:t>Better use of supplier credit</w:t>
            </w:r>
          </w:p>
        </w:tc>
      </w:tr>
      <w:tr w:rsidR="0054474C" w:rsidRPr="00A61C7B" w14:paraId="3C27C01E" w14:textId="77777777" w:rsidTr="0054474C">
        <w:trPr>
          <w:tblCellSpacing w:w="15" w:type="dxa"/>
        </w:trPr>
        <w:tc>
          <w:tcPr>
            <w:tcW w:w="0" w:type="auto"/>
            <w:vAlign w:val="center"/>
            <w:hideMark/>
          </w:tcPr>
          <w:p w14:paraId="3F9FBE0D" w14:textId="77777777" w:rsidR="0054474C" w:rsidRPr="00A61C7B" w:rsidRDefault="0054474C" w:rsidP="0054474C">
            <w:pPr>
              <w:rPr>
                <w:rFonts w:ascii="Arial" w:hAnsi="Arial" w:cs="Arial"/>
                <w:sz w:val="24"/>
                <w:szCs w:val="24"/>
              </w:rPr>
            </w:pPr>
            <w:r w:rsidRPr="00A61C7B">
              <w:rPr>
                <w:rFonts w:ascii="Arial" w:hAnsi="Arial" w:cs="Arial"/>
                <w:sz w:val="24"/>
                <w:szCs w:val="24"/>
              </w:rPr>
              <w:t>CCC</w:t>
            </w:r>
          </w:p>
        </w:tc>
        <w:tc>
          <w:tcPr>
            <w:tcW w:w="0" w:type="auto"/>
            <w:vAlign w:val="center"/>
            <w:hideMark/>
          </w:tcPr>
          <w:p w14:paraId="6E4AD568" w14:textId="77777777" w:rsidR="0054474C" w:rsidRPr="00A61C7B" w:rsidRDefault="0054474C" w:rsidP="0054474C">
            <w:pPr>
              <w:rPr>
                <w:rFonts w:ascii="Arial" w:hAnsi="Arial" w:cs="Arial"/>
                <w:sz w:val="24"/>
                <w:szCs w:val="24"/>
              </w:rPr>
            </w:pPr>
            <w:r w:rsidRPr="00A61C7B">
              <w:rPr>
                <w:rFonts w:ascii="Arial" w:hAnsi="Arial" w:cs="Arial"/>
                <w:sz w:val="24"/>
                <w:szCs w:val="24"/>
              </w:rPr>
              <w:t>114 days</w:t>
            </w:r>
          </w:p>
        </w:tc>
        <w:tc>
          <w:tcPr>
            <w:tcW w:w="0" w:type="auto"/>
            <w:vAlign w:val="center"/>
            <w:hideMark/>
          </w:tcPr>
          <w:p w14:paraId="47E9EB12" w14:textId="77777777" w:rsidR="0054474C" w:rsidRPr="00A61C7B" w:rsidRDefault="0054474C" w:rsidP="0054474C">
            <w:pPr>
              <w:rPr>
                <w:rFonts w:ascii="Arial" w:hAnsi="Arial" w:cs="Arial"/>
                <w:sz w:val="24"/>
                <w:szCs w:val="24"/>
              </w:rPr>
            </w:pPr>
            <w:r w:rsidRPr="00A61C7B">
              <w:rPr>
                <w:rFonts w:ascii="Arial" w:hAnsi="Arial" w:cs="Arial"/>
                <w:sz w:val="24"/>
                <w:szCs w:val="24"/>
              </w:rPr>
              <w:t>45–60 days</w:t>
            </w:r>
          </w:p>
        </w:tc>
        <w:tc>
          <w:tcPr>
            <w:tcW w:w="0" w:type="auto"/>
            <w:vAlign w:val="center"/>
            <w:hideMark/>
          </w:tcPr>
          <w:p w14:paraId="73EBE7C7" w14:textId="77777777" w:rsidR="0054474C" w:rsidRPr="00A61C7B" w:rsidRDefault="0054474C" w:rsidP="0054474C">
            <w:pPr>
              <w:rPr>
                <w:rFonts w:ascii="Arial" w:hAnsi="Arial" w:cs="Arial"/>
                <w:sz w:val="24"/>
                <w:szCs w:val="24"/>
              </w:rPr>
            </w:pPr>
            <w:r w:rsidRPr="00A61C7B">
              <w:rPr>
                <w:rFonts w:ascii="Arial" w:hAnsi="Arial" w:cs="Arial"/>
                <w:sz w:val="24"/>
                <w:szCs w:val="24"/>
              </w:rPr>
              <w:t>Strong liquidity recovery</w:t>
            </w:r>
          </w:p>
        </w:tc>
      </w:tr>
      <w:tr w:rsidR="0054474C" w:rsidRPr="00A61C7B" w14:paraId="3BDE7C0C" w14:textId="77777777" w:rsidTr="0054474C">
        <w:trPr>
          <w:tblCellSpacing w:w="15" w:type="dxa"/>
        </w:trPr>
        <w:tc>
          <w:tcPr>
            <w:tcW w:w="0" w:type="auto"/>
            <w:vAlign w:val="center"/>
            <w:hideMark/>
          </w:tcPr>
          <w:p w14:paraId="5C021E6E" w14:textId="77777777" w:rsidR="0054474C" w:rsidRPr="00A61C7B" w:rsidRDefault="0054474C" w:rsidP="0054474C">
            <w:pPr>
              <w:rPr>
                <w:rFonts w:ascii="Arial" w:hAnsi="Arial" w:cs="Arial"/>
                <w:sz w:val="24"/>
                <w:szCs w:val="24"/>
              </w:rPr>
            </w:pPr>
            <w:r w:rsidRPr="00A61C7B">
              <w:rPr>
                <w:rFonts w:ascii="Arial" w:hAnsi="Arial" w:cs="Arial"/>
                <w:sz w:val="24"/>
                <w:szCs w:val="24"/>
              </w:rPr>
              <w:lastRenderedPageBreak/>
              <w:t>Current Ratio</w:t>
            </w:r>
          </w:p>
        </w:tc>
        <w:tc>
          <w:tcPr>
            <w:tcW w:w="0" w:type="auto"/>
            <w:vAlign w:val="center"/>
            <w:hideMark/>
          </w:tcPr>
          <w:p w14:paraId="58565281" w14:textId="77777777" w:rsidR="0054474C" w:rsidRPr="00A61C7B" w:rsidRDefault="0054474C" w:rsidP="0054474C">
            <w:pPr>
              <w:rPr>
                <w:rFonts w:ascii="Arial" w:hAnsi="Arial" w:cs="Arial"/>
                <w:sz w:val="24"/>
                <w:szCs w:val="24"/>
              </w:rPr>
            </w:pPr>
            <w:r w:rsidRPr="00A61C7B">
              <w:rPr>
                <w:rFonts w:ascii="Arial" w:hAnsi="Arial" w:cs="Arial"/>
                <w:sz w:val="24"/>
                <w:szCs w:val="24"/>
              </w:rPr>
              <w:t>1.53</w:t>
            </w:r>
          </w:p>
        </w:tc>
        <w:tc>
          <w:tcPr>
            <w:tcW w:w="0" w:type="auto"/>
            <w:vAlign w:val="center"/>
            <w:hideMark/>
          </w:tcPr>
          <w:p w14:paraId="02A7F1F6" w14:textId="77777777" w:rsidR="0054474C" w:rsidRPr="00A61C7B" w:rsidRDefault="0054474C" w:rsidP="0054474C">
            <w:pPr>
              <w:rPr>
                <w:rFonts w:ascii="Arial" w:hAnsi="Arial" w:cs="Arial"/>
                <w:sz w:val="24"/>
                <w:szCs w:val="24"/>
              </w:rPr>
            </w:pPr>
            <w:r w:rsidRPr="00A61C7B">
              <w:rPr>
                <w:rFonts w:ascii="Arial" w:hAnsi="Arial" w:cs="Arial"/>
                <w:sz w:val="24"/>
                <w:szCs w:val="24"/>
              </w:rPr>
              <w:t>1.80</w:t>
            </w:r>
          </w:p>
        </w:tc>
        <w:tc>
          <w:tcPr>
            <w:tcW w:w="0" w:type="auto"/>
            <w:vAlign w:val="center"/>
            <w:hideMark/>
          </w:tcPr>
          <w:p w14:paraId="7FFA2EB3" w14:textId="77777777" w:rsidR="0054474C" w:rsidRPr="00A61C7B" w:rsidRDefault="0054474C" w:rsidP="0054474C">
            <w:pPr>
              <w:rPr>
                <w:rFonts w:ascii="Arial" w:hAnsi="Arial" w:cs="Arial"/>
                <w:sz w:val="24"/>
                <w:szCs w:val="24"/>
              </w:rPr>
            </w:pPr>
            <w:r w:rsidRPr="00A61C7B">
              <w:rPr>
                <w:rFonts w:ascii="Arial" w:hAnsi="Arial" w:cs="Arial"/>
                <w:sz w:val="24"/>
                <w:szCs w:val="24"/>
              </w:rPr>
              <w:t>Stronger liquidity position</w:t>
            </w:r>
          </w:p>
        </w:tc>
      </w:tr>
    </w:tbl>
    <w:p w14:paraId="61499BDE" w14:textId="77777777" w:rsidR="00A602CC" w:rsidRDefault="00A602CC" w:rsidP="0054474C">
      <w:pPr>
        <w:rPr>
          <w:rFonts w:ascii="Arial" w:hAnsi="Arial" w:cs="Arial"/>
          <w:b/>
          <w:bCs/>
          <w:sz w:val="24"/>
          <w:szCs w:val="24"/>
        </w:rPr>
      </w:pPr>
    </w:p>
    <w:p w14:paraId="5FED86BD" w14:textId="77777777" w:rsidR="0054474C" w:rsidRPr="00A61C7B" w:rsidRDefault="0054474C" w:rsidP="0054474C">
      <w:pPr>
        <w:rPr>
          <w:rFonts w:ascii="Arial" w:hAnsi="Arial" w:cs="Arial"/>
          <w:b/>
          <w:bCs/>
          <w:sz w:val="24"/>
          <w:szCs w:val="24"/>
        </w:rPr>
      </w:pPr>
      <w:r w:rsidRPr="00A61C7B">
        <w:rPr>
          <w:rFonts w:ascii="Arial" w:hAnsi="Arial" w:cs="Arial"/>
          <w:b/>
          <w:bCs/>
          <w:sz w:val="24"/>
          <w:szCs w:val="24"/>
        </w:rPr>
        <w:t>Appendix 3H – Additional Working Capital Formulas (As Required)</w:t>
      </w:r>
    </w:p>
    <w:p w14:paraId="3656DA80" w14:textId="77777777" w:rsidR="0054474C" w:rsidRPr="00A61C7B" w:rsidRDefault="0054474C" w:rsidP="0054474C">
      <w:pPr>
        <w:numPr>
          <w:ilvl w:val="0"/>
          <w:numId w:val="15"/>
        </w:numPr>
        <w:rPr>
          <w:rFonts w:ascii="Arial" w:hAnsi="Arial" w:cs="Arial"/>
          <w:sz w:val="24"/>
          <w:szCs w:val="24"/>
        </w:rPr>
      </w:pPr>
      <w:r w:rsidRPr="00A61C7B">
        <w:rPr>
          <w:rFonts w:ascii="Arial" w:hAnsi="Arial" w:cs="Arial"/>
          <w:b/>
          <w:bCs/>
          <w:sz w:val="24"/>
          <w:szCs w:val="24"/>
        </w:rPr>
        <w:t>Working Capital = Current Assets – Current Liabilities</w:t>
      </w:r>
    </w:p>
    <w:p w14:paraId="3D09322C" w14:textId="77777777" w:rsidR="0054474C" w:rsidRPr="00A61C7B" w:rsidRDefault="0054474C" w:rsidP="0054474C">
      <w:pPr>
        <w:numPr>
          <w:ilvl w:val="0"/>
          <w:numId w:val="15"/>
        </w:numPr>
        <w:rPr>
          <w:rFonts w:ascii="Arial" w:hAnsi="Arial" w:cs="Arial"/>
          <w:sz w:val="24"/>
          <w:szCs w:val="24"/>
        </w:rPr>
      </w:pPr>
      <w:r w:rsidRPr="00A61C7B">
        <w:rPr>
          <w:rFonts w:ascii="Arial" w:hAnsi="Arial" w:cs="Arial"/>
          <w:b/>
          <w:bCs/>
          <w:sz w:val="24"/>
          <w:szCs w:val="24"/>
        </w:rPr>
        <w:t>Inventory Turnover = Cost of Sales ÷ Inventory</w:t>
      </w:r>
    </w:p>
    <w:p w14:paraId="24D69B60" w14:textId="77777777" w:rsidR="0054474C" w:rsidRPr="00A61C7B" w:rsidRDefault="0054474C" w:rsidP="0054474C">
      <w:pPr>
        <w:numPr>
          <w:ilvl w:val="0"/>
          <w:numId w:val="15"/>
        </w:numPr>
        <w:rPr>
          <w:rFonts w:ascii="Arial" w:hAnsi="Arial" w:cs="Arial"/>
          <w:sz w:val="24"/>
          <w:szCs w:val="24"/>
        </w:rPr>
      </w:pPr>
      <w:r w:rsidRPr="00A61C7B">
        <w:rPr>
          <w:rFonts w:ascii="Arial" w:hAnsi="Arial" w:cs="Arial"/>
          <w:b/>
          <w:bCs/>
          <w:sz w:val="24"/>
          <w:szCs w:val="24"/>
        </w:rPr>
        <w:t>Receivables Turnover = Sales ÷ Accounts Receivable</w:t>
      </w:r>
    </w:p>
    <w:p w14:paraId="58138019" w14:textId="77777777" w:rsidR="0054474C" w:rsidRPr="00A61C7B" w:rsidRDefault="0054474C" w:rsidP="0054474C">
      <w:pPr>
        <w:numPr>
          <w:ilvl w:val="0"/>
          <w:numId w:val="15"/>
        </w:numPr>
        <w:rPr>
          <w:rFonts w:ascii="Arial" w:hAnsi="Arial" w:cs="Arial"/>
          <w:sz w:val="24"/>
          <w:szCs w:val="24"/>
        </w:rPr>
      </w:pPr>
      <w:r w:rsidRPr="00A61C7B">
        <w:rPr>
          <w:rFonts w:ascii="Arial" w:hAnsi="Arial" w:cs="Arial"/>
          <w:b/>
          <w:bCs/>
          <w:sz w:val="24"/>
          <w:szCs w:val="24"/>
        </w:rPr>
        <w:t>Payables Turnover = Cost of Sales ÷ Accounts Payable</w:t>
      </w:r>
    </w:p>
    <w:p w14:paraId="7F263132" w14:textId="77777777" w:rsidR="0054474C" w:rsidRPr="00A61C7B" w:rsidRDefault="0054474C" w:rsidP="0054474C">
      <w:pPr>
        <w:numPr>
          <w:ilvl w:val="0"/>
          <w:numId w:val="15"/>
        </w:numPr>
        <w:rPr>
          <w:rFonts w:ascii="Arial" w:hAnsi="Arial" w:cs="Arial"/>
          <w:sz w:val="24"/>
          <w:szCs w:val="24"/>
        </w:rPr>
      </w:pPr>
      <w:r w:rsidRPr="00A61C7B">
        <w:rPr>
          <w:rFonts w:ascii="Arial" w:hAnsi="Arial" w:cs="Arial"/>
          <w:b/>
          <w:bCs/>
          <w:sz w:val="24"/>
          <w:szCs w:val="24"/>
        </w:rPr>
        <w:t>Cash Ratio = Cash ÷ Current Liabilities</w:t>
      </w:r>
    </w:p>
    <w:p w14:paraId="773A3D80" w14:textId="77777777" w:rsidR="000C2D48" w:rsidRPr="00A61C7B" w:rsidRDefault="00A602CC" w:rsidP="001C1092">
      <w:pPr>
        <w:rPr>
          <w:rFonts w:ascii="Arial" w:hAnsi="Arial" w:cs="Arial"/>
          <w:b/>
          <w:sz w:val="24"/>
          <w:szCs w:val="24"/>
        </w:rPr>
      </w:pPr>
      <w:r>
        <w:rPr>
          <w:rFonts w:ascii="Arial" w:hAnsi="Arial" w:cs="Arial"/>
          <w:b/>
          <w:sz w:val="24"/>
          <w:szCs w:val="24"/>
        </w:rPr>
        <w:t xml:space="preserve">APPENDIX – </w:t>
      </w:r>
      <w:r w:rsidR="00F93AFA" w:rsidRPr="00A61C7B">
        <w:rPr>
          <w:rFonts w:ascii="Arial" w:hAnsi="Arial" w:cs="Arial"/>
          <w:b/>
          <w:sz w:val="24"/>
          <w:szCs w:val="24"/>
        </w:rPr>
        <w:t>4: STRATEGIC FINANCIAL RESTRUCTURING PLAN</w:t>
      </w:r>
    </w:p>
    <w:p w14:paraId="10565EE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4A – Capital Structure Ratios Before vs After Restructuring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0"/>
        <w:gridCol w:w="1373"/>
        <w:gridCol w:w="3031"/>
        <w:gridCol w:w="2626"/>
      </w:tblGrid>
      <w:tr w:rsidR="00F93AFA" w:rsidRPr="00A61C7B" w14:paraId="63054508" w14:textId="77777777" w:rsidTr="00F93AFA">
        <w:trPr>
          <w:tblHeader/>
          <w:tblCellSpacing w:w="15" w:type="dxa"/>
        </w:trPr>
        <w:tc>
          <w:tcPr>
            <w:tcW w:w="0" w:type="auto"/>
            <w:vAlign w:val="center"/>
            <w:hideMark/>
          </w:tcPr>
          <w:p w14:paraId="5C8359B8"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Metric</w:t>
            </w:r>
          </w:p>
        </w:tc>
        <w:tc>
          <w:tcPr>
            <w:tcW w:w="0" w:type="auto"/>
            <w:vAlign w:val="center"/>
            <w:hideMark/>
          </w:tcPr>
          <w:p w14:paraId="3615E294"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2024 Actual</w:t>
            </w:r>
          </w:p>
        </w:tc>
        <w:tc>
          <w:tcPr>
            <w:tcW w:w="0" w:type="auto"/>
            <w:vAlign w:val="center"/>
            <w:hideMark/>
          </w:tcPr>
          <w:p w14:paraId="00A20F7A"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Post-Restructuring Target</w:t>
            </w:r>
          </w:p>
        </w:tc>
        <w:tc>
          <w:tcPr>
            <w:tcW w:w="0" w:type="auto"/>
            <w:vAlign w:val="center"/>
            <w:hideMark/>
          </w:tcPr>
          <w:p w14:paraId="6438684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Expected Outcome</w:t>
            </w:r>
          </w:p>
        </w:tc>
      </w:tr>
      <w:tr w:rsidR="00F93AFA" w:rsidRPr="00A61C7B" w14:paraId="116B0430" w14:textId="77777777" w:rsidTr="00F93AFA">
        <w:trPr>
          <w:tblCellSpacing w:w="15" w:type="dxa"/>
        </w:trPr>
        <w:tc>
          <w:tcPr>
            <w:tcW w:w="0" w:type="auto"/>
            <w:vAlign w:val="center"/>
            <w:hideMark/>
          </w:tcPr>
          <w:p w14:paraId="5C363605" w14:textId="77777777" w:rsidR="00F93AFA" w:rsidRPr="00A61C7B" w:rsidRDefault="00F93AFA" w:rsidP="00F93AFA">
            <w:pPr>
              <w:rPr>
                <w:rFonts w:ascii="Arial" w:hAnsi="Arial" w:cs="Arial"/>
                <w:b/>
                <w:sz w:val="24"/>
                <w:szCs w:val="24"/>
              </w:rPr>
            </w:pPr>
            <w:r w:rsidRPr="00A61C7B">
              <w:rPr>
                <w:rFonts w:ascii="Arial" w:hAnsi="Arial" w:cs="Arial"/>
                <w:b/>
                <w:sz w:val="24"/>
                <w:szCs w:val="24"/>
              </w:rPr>
              <w:t>Debt-to-Equity Ratio</w:t>
            </w:r>
          </w:p>
        </w:tc>
        <w:tc>
          <w:tcPr>
            <w:tcW w:w="0" w:type="auto"/>
            <w:vAlign w:val="center"/>
            <w:hideMark/>
          </w:tcPr>
          <w:p w14:paraId="26C35029" w14:textId="77777777" w:rsidR="00F93AFA" w:rsidRPr="00A61C7B" w:rsidRDefault="00F93AFA" w:rsidP="00F93AFA">
            <w:pPr>
              <w:rPr>
                <w:rFonts w:ascii="Arial" w:hAnsi="Arial" w:cs="Arial"/>
                <w:sz w:val="24"/>
                <w:szCs w:val="24"/>
              </w:rPr>
            </w:pPr>
            <w:r w:rsidRPr="00A61C7B">
              <w:rPr>
                <w:rFonts w:ascii="Arial" w:hAnsi="Arial" w:cs="Arial"/>
                <w:sz w:val="24"/>
                <w:szCs w:val="24"/>
              </w:rPr>
              <w:t>1.11</w:t>
            </w:r>
          </w:p>
        </w:tc>
        <w:tc>
          <w:tcPr>
            <w:tcW w:w="0" w:type="auto"/>
            <w:vAlign w:val="center"/>
            <w:hideMark/>
          </w:tcPr>
          <w:p w14:paraId="2DE6EF6A" w14:textId="77777777" w:rsidR="00F93AFA" w:rsidRPr="00A61C7B" w:rsidRDefault="00F93AFA" w:rsidP="00F93AFA">
            <w:pPr>
              <w:rPr>
                <w:rFonts w:ascii="Arial" w:hAnsi="Arial" w:cs="Arial"/>
                <w:sz w:val="24"/>
                <w:szCs w:val="24"/>
              </w:rPr>
            </w:pPr>
            <w:r w:rsidRPr="00A61C7B">
              <w:rPr>
                <w:rFonts w:ascii="Arial" w:hAnsi="Arial" w:cs="Arial"/>
                <w:sz w:val="24"/>
                <w:szCs w:val="24"/>
              </w:rPr>
              <w:t>0.65</w:t>
            </w:r>
          </w:p>
        </w:tc>
        <w:tc>
          <w:tcPr>
            <w:tcW w:w="0" w:type="auto"/>
            <w:vAlign w:val="center"/>
            <w:hideMark/>
          </w:tcPr>
          <w:p w14:paraId="0F7B8A08" w14:textId="77777777" w:rsidR="00F93AFA" w:rsidRPr="00A61C7B" w:rsidRDefault="00F93AFA" w:rsidP="00F93AFA">
            <w:pPr>
              <w:rPr>
                <w:rFonts w:ascii="Arial" w:hAnsi="Arial" w:cs="Arial"/>
                <w:sz w:val="24"/>
                <w:szCs w:val="24"/>
              </w:rPr>
            </w:pPr>
            <w:r w:rsidRPr="00A61C7B">
              <w:rPr>
                <w:rFonts w:ascii="Arial" w:hAnsi="Arial" w:cs="Arial"/>
                <w:sz w:val="24"/>
                <w:szCs w:val="24"/>
              </w:rPr>
              <w:t>Lower solvency risk</w:t>
            </w:r>
          </w:p>
        </w:tc>
      </w:tr>
      <w:tr w:rsidR="00F93AFA" w:rsidRPr="00A61C7B" w14:paraId="55D80CF8" w14:textId="77777777" w:rsidTr="00F93AFA">
        <w:trPr>
          <w:tblCellSpacing w:w="15" w:type="dxa"/>
        </w:trPr>
        <w:tc>
          <w:tcPr>
            <w:tcW w:w="0" w:type="auto"/>
            <w:vAlign w:val="center"/>
            <w:hideMark/>
          </w:tcPr>
          <w:p w14:paraId="518C7084" w14:textId="77777777" w:rsidR="00F93AFA" w:rsidRPr="00A61C7B" w:rsidRDefault="00F93AFA" w:rsidP="00F93AFA">
            <w:pPr>
              <w:rPr>
                <w:rFonts w:ascii="Arial" w:hAnsi="Arial" w:cs="Arial"/>
                <w:b/>
                <w:sz w:val="24"/>
                <w:szCs w:val="24"/>
              </w:rPr>
            </w:pPr>
            <w:r w:rsidRPr="00A61C7B">
              <w:rPr>
                <w:rFonts w:ascii="Arial" w:hAnsi="Arial" w:cs="Arial"/>
                <w:b/>
                <w:sz w:val="24"/>
                <w:szCs w:val="24"/>
              </w:rPr>
              <w:t>Equity Capital</w:t>
            </w:r>
          </w:p>
        </w:tc>
        <w:tc>
          <w:tcPr>
            <w:tcW w:w="0" w:type="auto"/>
            <w:vAlign w:val="center"/>
            <w:hideMark/>
          </w:tcPr>
          <w:p w14:paraId="13C551F2" w14:textId="77777777" w:rsidR="00F93AFA" w:rsidRPr="00A61C7B" w:rsidRDefault="00F93AFA" w:rsidP="00F93AFA">
            <w:pPr>
              <w:rPr>
                <w:rFonts w:ascii="Arial" w:hAnsi="Arial" w:cs="Arial"/>
                <w:sz w:val="24"/>
                <w:szCs w:val="24"/>
              </w:rPr>
            </w:pPr>
            <w:r w:rsidRPr="00A61C7B">
              <w:rPr>
                <w:rFonts w:ascii="Arial" w:hAnsi="Arial" w:cs="Arial"/>
                <w:sz w:val="24"/>
                <w:szCs w:val="24"/>
              </w:rPr>
              <w:t>£153,105m</w:t>
            </w:r>
          </w:p>
        </w:tc>
        <w:tc>
          <w:tcPr>
            <w:tcW w:w="0" w:type="auto"/>
            <w:vAlign w:val="center"/>
            <w:hideMark/>
          </w:tcPr>
          <w:p w14:paraId="13E56A2A" w14:textId="77777777" w:rsidR="00F93AFA" w:rsidRPr="00A61C7B" w:rsidRDefault="00F93AFA" w:rsidP="00F93AFA">
            <w:pPr>
              <w:rPr>
                <w:rFonts w:ascii="Arial" w:hAnsi="Arial" w:cs="Arial"/>
                <w:sz w:val="24"/>
                <w:szCs w:val="24"/>
              </w:rPr>
            </w:pPr>
            <w:r w:rsidRPr="00A61C7B">
              <w:rPr>
                <w:rFonts w:ascii="Arial" w:hAnsi="Arial" w:cs="Arial"/>
                <w:sz w:val="24"/>
                <w:szCs w:val="24"/>
              </w:rPr>
              <w:t>£173,105m (after £20bn injection)</w:t>
            </w:r>
          </w:p>
        </w:tc>
        <w:tc>
          <w:tcPr>
            <w:tcW w:w="0" w:type="auto"/>
            <w:vAlign w:val="center"/>
            <w:hideMark/>
          </w:tcPr>
          <w:p w14:paraId="6326780A" w14:textId="77777777" w:rsidR="00F93AFA" w:rsidRPr="00A61C7B" w:rsidRDefault="00F93AFA" w:rsidP="00F93AFA">
            <w:pPr>
              <w:rPr>
                <w:rFonts w:ascii="Arial" w:hAnsi="Arial" w:cs="Arial"/>
                <w:sz w:val="24"/>
                <w:szCs w:val="24"/>
              </w:rPr>
            </w:pPr>
            <w:r w:rsidRPr="00A61C7B">
              <w:rPr>
                <w:rFonts w:ascii="Arial" w:hAnsi="Arial" w:cs="Arial"/>
                <w:sz w:val="24"/>
                <w:szCs w:val="24"/>
              </w:rPr>
              <w:t>Stronger capital base</w:t>
            </w:r>
          </w:p>
        </w:tc>
      </w:tr>
      <w:tr w:rsidR="00F93AFA" w:rsidRPr="00A61C7B" w14:paraId="0F7348B1" w14:textId="77777777" w:rsidTr="00F93AFA">
        <w:trPr>
          <w:tblCellSpacing w:w="15" w:type="dxa"/>
        </w:trPr>
        <w:tc>
          <w:tcPr>
            <w:tcW w:w="0" w:type="auto"/>
            <w:vAlign w:val="center"/>
            <w:hideMark/>
          </w:tcPr>
          <w:p w14:paraId="5C76712A" w14:textId="77777777" w:rsidR="00F93AFA" w:rsidRPr="00A61C7B" w:rsidRDefault="00F93AFA" w:rsidP="00F93AFA">
            <w:pPr>
              <w:rPr>
                <w:rFonts w:ascii="Arial" w:hAnsi="Arial" w:cs="Arial"/>
                <w:b/>
                <w:sz w:val="24"/>
                <w:szCs w:val="24"/>
              </w:rPr>
            </w:pPr>
            <w:r w:rsidRPr="00A61C7B">
              <w:rPr>
                <w:rFonts w:ascii="Arial" w:hAnsi="Arial" w:cs="Arial"/>
                <w:b/>
                <w:sz w:val="24"/>
                <w:szCs w:val="24"/>
              </w:rPr>
              <w:t>Short-Term Debt</w:t>
            </w:r>
          </w:p>
        </w:tc>
        <w:tc>
          <w:tcPr>
            <w:tcW w:w="0" w:type="auto"/>
            <w:vAlign w:val="center"/>
            <w:hideMark/>
          </w:tcPr>
          <w:p w14:paraId="46E047C0" w14:textId="77777777" w:rsidR="00F93AFA" w:rsidRPr="00A61C7B" w:rsidRDefault="00F93AFA" w:rsidP="00F93AFA">
            <w:pPr>
              <w:rPr>
                <w:rFonts w:ascii="Arial" w:hAnsi="Arial" w:cs="Arial"/>
                <w:sz w:val="24"/>
                <w:szCs w:val="24"/>
              </w:rPr>
            </w:pPr>
            <w:r w:rsidRPr="00A61C7B">
              <w:rPr>
                <w:rFonts w:ascii="Arial" w:hAnsi="Arial" w:cs="Arial"/>
                <w:sz w:val="24"/>
                <w:szCs w:val="24"/>
              </w:rPr>
              <w:t>£36,960m</w:t>
            </w:r>
          </w:p>
        </w:tc>
        <w:tc>
          <w:tcPr>
            <w:tcW w:w="0" w:type="auto"/>
            <w:vAlign w:val="center"/>
            <w:hideMark/>
          </w:tcPr>
          <w:p w14:paraId="252D7561" w14:textId="77777777" w:rsidR="00F93AFA" w:rsidRPr="00A61C7B" w:rsidRDefault="00F93AFA" w:rsidP="00F93AFA">
            <w:pPr>
              <w:rPr>
                <w:rFonts w:ascii="Arial" w:hAnsi="Arial" w:cs="Arial"/>
                <w:sz w:val="24"/>
                <w:szCs w:val="24"/>
              </w:rPr>
            </w:pPr>
            <w:r w:rsidRPr="00A61C7B">
              <w:rPr>
                <w:rFonts w:ascii="Arial" w:hAnsi="Arial" w:cs="Arial"/>
                <w:sz w:val="24"/>
                <w:szCs w:val="24"/>
              </w:rPr>
              <w:t>£20,000m</w:t>
            </w:r>
          </w:p>
        </w:tc>
        <w:tc>
          <w:tcPr>
            <w:tcW w:w="0" w:type="auto"/>
            <w:vAlign w:val="center"/>
            <w:hideMark/>
          </w:tcPr>
          <w:p w14:paraId="5BFCE1E7" w14:textId="77777777" w:rsidR="00F93AFA" w:rsidRPr="00A61C7B" w:rsidRDefault="00F93AFA" w:rsidP="00F93AFA">
            <w:pPr>
              <w:rPr>
                <w:rFonts w:ascii="Arial" w:hAnsi="Arial" w:cs="Arial"/>
                <w:sz w:val="24"/>
                <w:szCs w:val="24"/>
              </w:rPr>
            </w:pPr>
            <w:r w:rsidRPr="00A61C7B">
              <w:rPr>
                <w:rFonts w:ascii="Arial" w:hAnsi="Arial" w:cs="Arial"/>
                <w:sz w:val="24"/>
                <w:szCs w:val="24"/>
              </w:rPr>
              <w:t>Reduced rollover risk</w:t>
            </w:r>
          </w:p>
        </w:tc>
      </w:tr>
      <w:tr w:rsidR="00F93AFA" w:rsidRPr="00A61C7B" w14:paraId="1DDFC9B9" w14:textId="77777777" w:rsidTr="00F93AFA">
        <w:trPr>
          <w:tblCellSpacing w:w="15" w:type="dxa"/>
        </w:trPr>
        <w:tc>
          <w:tcPr>
            <w:tcW w:w="0" w:type="auto"/>
            <w:vAlign w:val="center"/>
            <w:hideMark/>
          </w:tcPr>
          <w:p w14:paraId="54B865BF" w14:textId="77777777" w:rsidR="00F93AFA" w:rsidRPr="00A61C7B" w:rsidRDefault="00F93AFA" w:rsidP="00F93AFA">
            <w:pPr>
              <w:rPr>
                <w:rFonts w:ascii="Arial" w:hAnsi="Arial" w:cs="Arial"/>
                <w:b/>
                <w:sz w:val="24"/>
                <w:szCs w:val="24"/>
              </w:rPr>
            </w:pPr>
            <w:r w:rsidRPr="00A61C7B">
              <w:rPr>
                <w:rFonts w:ascii="Arial" w:hAnsi="Arial" w:cs="Arial"/>
                <w:b/>
                <w:sz w:val="24"/>
                <w:szCs w:val="24"/>
              </w:rPr>
              <w:lastRenderedPageBreak/>
              <w:t>Interest Coverage</w:t>
            </w:r>
          </w:p>
        </w:tc>
        <w:tc>
          <w:tcPr>
            <w:tcW w:w="0" w:type="auto"/>
            <w:vAlign w:val="center"/>
            <w:hideMark/>
          </w:tcPr>
          <w:p w14:paraId="41243A1C" w14:textId="77777777" w:rsidR="00F93AFA" w:rsidRPr="00A61C7B" w:rsidRDefault="00F93AFA" w:rsidP="00F93AFA">
            <w:pPr>
              <w:rPr>
                <w:rFonts w:ascii="Arial" w:hAnsi="Arial" w:cs="Arial"/>
                <w:sz w:val="24"/>
                <w:szCs w:val="24"/>
              </w:rPr>
            </w:pPr>
            <w:r w:rsidRPr="00A61C7B">
              <w:rPr>
                <w:rFonts w:ascii="Arial" w:hAnsi="Arial" w:cs="Arial"/>
                <w:sz w:val="24"/>
                <w:szCs w:val="24"/>
              </w:rPr>
              <w:t>Negative</w:t>
            </w:r>
          </w:p>
        </w:tc>
        <w:tc>
          <w:tcPr>
            <w:tcW w:w="0" w:type="auto"/>
            <w:vAlign w:val="center"/>
            <w:hideMark/>
          </w:tcPr>
          <w:p w14:paraId="25D62954" w14:textId="77777777" w:rsidR="00F93AFA" w:rsidRPr="00A61C7B" w:rsidRDefault="00F93AFA" w:rsidP="00F93AFA">
            <w:pPr>
              <w:rPr>
                <w:rFonts w:ascii="Arial" w:hAnsi="Arial" w:cs="Arial"/>
                <w:sz w:val="24"/>
                <w:szCs w:val="24"/>
              </w:rPr>
            </w:pPr>
            <w:r w:rsidRPr="00A61C7B">
              <w:rPr>
                <w:rFonts w:ascii="Arial" w:hAnsi="Arial" w:cs="Arial"/>
                <w:sz w:val="24"/>
                <w:szCs w:val="24"/>
              </w:rPr>
              <w:t>&gt;2.0×</w:t>
            </w:r>
          </w:p>
        </w:tc>
        <w:tc>
          <w:tcPr>
            <w:tcW w:w="0" w:type="auto"/>
            <w:vAlign w:val="center"/>
            <w:hideMark/>
          </w:tcPr>
          <w:p w14:paraId="23FC373C" w14:textId="77777777" w:rsidR="00F93AFA" w:rsidRPr="00A61C7B" w:rsidRDefault="00F93AFA" w:rsidP="00F93AFA">
            <w:pPr>
              <w:rPr>
                <w:rFonts w:ascii="Arial" w:hAnsi="Arial" w:cs="Arial"/>
                <w:sz w:val="24"/>
                <w:szCs w:val="24"/>
              </w:rPr>
            </w:pPr>
            <w:r w:rsidRPr="00A61C7B">
              <w:rPr>
                <w:rFonts w:ascii="Arial" w:hAnsi="Arial" w:cs="Arial"/>
                <w:sz w:val="24"/>
                <w:szCs w:val="24"/>
              </w:rPr>
              <w:t>Sustainable interest servicing</w:t>
            </w:r>
          </w:p>
        </w:tc>
      </w:tr>
      <w:tr w:rsidR="00F93AFA" w:rsidRPr="00A61C7B" w14:paraId="4A82900A" w14:textId="77777777" w:rsidTr="00F93AFA">
        <w:trPr>
          <w:tblCellSpacing w:w="15" w:type="dxa"/>
        </w:trPr>
        <w:tc>
          <w:tcPr>
            <w:tcW w:w="0" w:type="auto"/>
            <w:vAlign w:val="center"/>
            <w:hideMark/>
          </w:tcPr>
          <w:p w14:paraId="2D4A7847" w14:textId="77777777" w:rsidR="00F93AFA" w:rsidRPr="00A61C7B" w:rsidRDefault="00F93AFA" w:rsidP="00F93AFA">
            <w:pPr>
              <w:rPr>
                <w:rFonts w:ascii="Arial" w:hAnsi="Arial" w:cs="Arial"/>
                <w:b/>
                <w:sz w:val="24"/>
                <w:szCs w:val="24"/>
              </w:rPr>
            </w:pPr>
            <w:r w:rsidRPr="00A61C7B">
              <w:rPr>
                <w:rFonts w:ascii="Arial" w:hAnsi="Arial" w:cs="Arial"/>
                <w:b/>
                <w:sz w:val="24"/>
                <w:szCs w:val="24"/>
              </w:rPr>
              <w:t>Gearing (Debt/Capital)</w:t>
            </w:r>
          </w:p>
        </w:tc>
        <w:tc>
          <w:tcPr>
            <w:tcW w:w="0" w:type="auto"/>
            <w:vAlign w:val="center"/>
            <w:hideMark/>
          </w:tcPr>
          <w:p w14:paraId="1CF50CDE" w14:textId="77777777" w:rsidR="00F93AFA" w:rsidRPr="00A61C7B" w:rsidRDefault="00F93AFA" w:rsidP="00F93AFA">
            <w:pPr>
              <w:rPr>
                <w:rFonts w:ascii="Arial" w:hAnsi="Arial" w:cs="Arial"/>
                <w:sz w:val="24"/>
                <w:szCs w:val="24"/>
              </w:rPr>
            </w:pPr>
            <w:r w:rsidRPr="00A61C7B">
              <w:rPr>
                <w:rFonts w:ascii="Arial" w:hAnsi="Arial" w:cs="Arial"/>
                <w:sz w:val="24"/>
                <w:szCs w:val="24"/>
              </w:rPr>
              <w:t>52%</w:t>
            </w:r>
          </w:p>
        </w:tc>
        <w:tc>
          <w:tcPr>
            <w:tcW w:w="0" w:type="auto"/>
            <w:vAlign w:val="center"/>
            <w:hideMark/>
          </w:tcPr>
          <w:p w14:paraId="7FFB68A7" w14:textId="77777777" w:rsidR="00F93AFA" w:rsidRPr="00A61C7B" w:rsidRDefault="00F93AFA" w:rsidP="00F93AFA">
            <w:pPr>
              <w:rPr>
                <w:rFonts w:ascii="Arial" w:hAnsi="Arial" w:cs="Arial"/>
                <w:sz w:val="24"/>
                <w:szCs w:val="24"/>
              </w:rPr>
            </w:pPr>
            <w:r w:rsidRPr="00A61C7B">
              <w:rPr>
                <w:rFonts w:ascii="Arial" w:hAnsi="Arial" w:cs="Arial"/>
                <w:sz w:val="24"/>
                <w:szCs w:val="24"/>
              </w:rPr>
              <w:t>40%</w:t>
            </w:r>
          </w:p>
        </w:tc>
        <w:tc>
          <w:tcPr>
            <w:tcW w:w="0" w:type="auto"/>
            <w:vAlign w:val="center"/>
            <w:hideMark/>
          </w:tcPr>
          <w:p w14:paraId="6AEABDDC" w14:textId="77777777" w:rsidR="00F93AFA" w:rsidRPr="00A61C7B" w:rsidRDefault="00F93AFA" w:rsidP="00F93AFA">
            <w:pPr>
              <w:rPr>
                <w:rFonts w:ascii="Arial" w:hAnsi="Arial" w:cs="Arial"/>
                <w:sz w:val="24"/>
                <w:szCs w:val="24"/>
              </w:rPr>
            </w:pPr>
            <w:r w:rsidRPr="00A61C7B">
              <w:rPr>
                <w:rFonts w:ascii="Arial" w:hAnsi="Arial" w:cs="Arial"/>
                <w:sz w:val="24"/>
                <w:szCs w:val="24"/>
              </w:rPr>
              <w:t>Healthier leverage position</w:t>
            </w:r>
          </w:p>
        </w:tc>
      </w:tr>
    </w:tbl>
    <w:p w14:paraId="0DDCB7DD" w14:textId="77777777" w:rsidR="00A602CC" w:rsidRDefault="00A602CC" w:rsidP="00F93AFA">
      <w:pPr>
        <w:rPr>
          <w:rFonts w:ascii="Arial" w:hAnsi="Arial" w:cs="Arial"/>
          <w:b/>
          <w:bCs/>
          <w:sz w:val="24"/>
          <w:szCs w:val="24"/>
        </w:rPr>
      </w:pPr>
    </w:p>
    <w:p w14:paraId="67863FCC"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4B – Recommended Debt Restructuring Model</w:t>
      </w:r>
    </w:p>
    <w:p w14:paraId="244A5CE3"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1. Refinancing &amp; Term Extension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5"/>
        <w:gridCol w:w="2008"/>
        <w:gridCol w:w="2348"/>
        <w:gridCol w:w="2789"/>
      </w:tblGrid>
      <w:tr w:rsidR="00F93AFA" w:rsidRPr="00A61C7B" w14:paraId="7E9DDC61" w14:textId="77777777" w:rsidTr="00F93AFA">
        <w:trPr>
          <w:tblHeader/>
          <w:tblCellSpacing w:w="15" w:type="dxa"/>
        </w:trPr>
        <w:tc>
          <w:tcPr>
            <w:tcW w:w="0" w:type="auto"/>
            <w:vAlign w:val="center"/>
            <w:hideMark/>
          </w:tcPr>
          <w:p w14:paraId="53DA39E5"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Existing Debt Type</w:t>
            </w:r>
          </w:p>
        </w:tc>
        <w:tc>
          <w:tcPr>
            <w:tcW w:w="0" w:type="auto"/>
            <w:vAlign w:val="center"/>
            <w:hideMark/>
          </w:tcPr>
          <w:p w14:paraId="75EBE054"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Issue</w:t>
            </w:r>
          </w:p>
        </w:tc>
        <w:tc>
          <w:tcPr>
            <w:tcW w:w="0" w:type="auto"/>
            <w:vAlign w:val="center"/>
            <w:hideMark/>
          </w:tcPr>
          <w:p w14:paraId="7509E40F"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Proposed Action</w:t>
            </w:r>
          </w:p>
        </w:tc>
        <w:tc>
          <w:tcPr>
            <w:tcW w:w="0" w:type="auto"/>
            <w:vAlign w:val="center"/>
            <w:hideMark/>
          </w:tcPr>
          <w:p w14:paraId="177F02DF"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Expected Impact</w:t>
            </w:r>
          </w:p>
        </w:tc>
      </w:tr>
      <w:tr w:rsidR="00F93AFA" w:rsidRPr="00A61C7B" w14:paraId="1DCD6445" w14:textId="77777777" w:rsidTr="00F93AFA">
        <w:trPr>
          <w:tblCellSpacing w:w="15" w:type="dxa"/>
        </w:trPr>
        <w:tc>
          <w:tcPr>
            <w:tcW w:w="0" w:type="auto"/>
            <w:vAlign w:val="center"/>
            <w:hideMark/>
          </w:tcPr>
          <w:p w14:paraId="091C7E5C" w14:textId="77777777" w:rsidR="00F93AFA" w:rsidRPr="00A61C7B" w:rsidRDefault="00F93AFA" w:rsidP="00F93AFA">
            <w:pPr>
              <w:rPr>
                <w:rFonts w:ascii="Arial" w:hAnsi="Arial" w:cs="Arial"/>
                <w:sz w:val="24"/>
                <w:szCs w:val="24"/>
              </w:rPr>
            </w:pPr>
            <w:r w:rsidRPr="00A61C7B">
              <w:rPr>
                <w:rFonts w:ascii="Arial" w:hAnsi="Arial" w:cs="Arial"/>
                <w:sz w:val="24"/>
                <w:szCs w:val="24"/>
              </w:rPr>
              <w:t>Short-term credit lines (£36.9bn)</w:t>
            </w:r>
          </w:p>
        </w:tc>
        <w:tc>
          <w:tcPr>
            <w:tcW w:w="0" w:type="auto"/>
            <w:vAlign w:val="center"/>
            <w:hideMark/>
          </w:tcPr>
          <w:p w14:paraId="2528527C" w14:textId="77777777" w:rsidR="00F93AFA" w:rsidRPr="00A61C7B" w:rsidRDefault="00F93AFA" w:rsidP="00F93AFA">
            <w:pPr>
              <w:rPr>
                <w:rFonts w:ascii="Arial" w:hAnsi="Arial" w:cs="Arial"/>
                <w:sz w:val="24"/>
                <w:szCs w:val="24"/>
              </w:rPr>
            </w:pPr>
            <w:r w:rsidRPr="00A61C7B">
              <w:rPr>
                <w:rFonts w:ascii="Arial" w:hAnsi="Arial" w:cs="Arial"/>
                <w:sz w:val="24"/>
                <w:szCs w:val="24"/>
              </w:rPr>
              <w:t>High refinancing risk</w:t>
            </w:r>
          </w:p>
        </w:tc>
        <w:tc>
          <w:tcPr>
            <w:tcW w:w="0" w:type="auto"/>
            <w:vAlign w:val="center"/>
            <w:hideMark/>
          </w:tcPr>
          <w:p w14:paraId="16F12854" w14:textId="77777777" w:rsidR="00F93AFA" w:rsidRPr="00A61C7B" w:rsidRDefault="00F93AFA" w:rsidP="00F93AFA">
            <w:pPr>
              <w:rPr>
                <w:rFonts w:ascii="Arial" w:hAnsi="Arial" w:cs="Arial"/>
                <w:sz w:val="24"/>
                <w:szCs w:val="24"/>
              </w:rPr>
            </w:pPr>
            <w:r w:rsidRPr="00A61C7B">
              <w:rPr>
                <w:rFonts w:ascii="Arial" w:hAnsi="Arial" w:cs="Arial"/>
                <w:sz w:val="24"/>
                <w:szCs w:val="24"/>
              </w:rPr>
              <w:t>Convert 40% into long-term debt</w:t>
            </w:r>
          </w:p>
        </w:tc>
        <w:tc>
          <w:tcPr>
            <w:tcW w:w="0" w:type="auto"/>
            <w:vAlign w:val="center"/>
            <w:hideMark/>
          </w:tcPr>
          <w:p w14:paraId="3CA4EAB8" w14:textId="77777777" w:rsidR="00F93AFA" w:rsidRPr="00A61C7B" w:rsidRDefault="00F93AFA" w:rsidP="00F93AFA">
            <w:pPr>
              <w:rPr>
                <w:rFonts w:ascii="Arial" w:hAnsi="Arial" w:cs="Arial"/>
                <w:sz w:val="24"/>
                <w:szCs w:val="24"/>
              </w:rPr>
            </w:pPr>
            <w:r w:rsidRPr="00A61C7B">
              <w:rPr>
                <w:rFonts w:ascii="Arial" w:hAnsi="Arial" w:cs="Arial"/>
                <w:sz w:val="24"/>
                <w:szCs w:val="24"/>
              </w:rPr>
              <w:t>Improves liquidity, reduces rollover pressure</w:t>
            </w:r>
          </w:p>
        </w:tc>
      </w:tr>
      <w:tr w:rsidR="00F93AFA" w:rsidRPr="00A61C7B" w14:paraId="08CC70CE" w14:textId="77777777" w:rsidTr="00F93AFA">
        <w:trPr>
          <w:tblCellSpacing w:w="15" w:type="dxa"/>
        </w:trPr>
        <w:tc>
          <w:tcPr>
            <w:tcW w:w="0" w:type="auto"/>
            <w:vAlign w:val="center"/>
            <w:hideMark/>
          </w:tcPr>
          <w:p w14:paraId="6B8C7338" w14:textId="77777777" w:rsidR="00F93AFA" w:rsidRPr="00A61C7B" w:rsidRDefault="00F93AFA" w:rsidP="00F93AFA">
            <w:pPr>
              <w:rPr>
                <w:rFonts w:ascii="Arial" w:hAnsi="Arial" w:cs="Arial"/>
                <w:sz w:val="24"/>
                <w:szCs w:val="24"/>
              </w:rPr>
            </w:pPr>
            <w:r w:rsidRPr="00A61C7B">
              <w:rPr>
                <w:rFonts w:ascii="Arial" w:hAnsi="Arial" w:cs="Arial"/>
                <w:sz w:val="24"/>
                <w:szCs w:val="24"/>
              </w:rPr>
              <w:t>High-interest loans</w:t>
            </w:r>
          </w:p>
        </w:tc>
        <w:tc>
          <w:tcPr>
            <w:tcW w:w="0" w:type="auto"/>
            <w:vAlign w:val="center"/>
            <w:hideMark/>
          </w:tcPr>
          <w:p w14:paraId="062D287A" w14:textId="77777777" w:rsidR="00F93AFA" w:rsidRPr="00A61C7B" w:rsidRDefault="00F93AFA" w:rsidP="00F93AFA">
            <w:pPr>
              <w:rPr>
                <w:rFonts w:ascii="Arial" w:hAnsi="Arial" w:cs="Arial"/>
                <w:sz w:val="24"/>
                <w:szCs w:val="24"/>
              </w:rPr>
            </w:pPr>
            <w:r w:rsidRPr="00A61C7B">
              <w:rPr>
                <w:rFonts w:ascii="Arial" w:hAnsi="Arial" w:cs="Arial"/>
                <w:sz w:val="24"/>
                <w:szCs w:val="24"/>
              </w:rPr>
              <w:t>Negative interest coverage</w:t>
            </w:r>
          </w:p>
        </w:tc>
        <w:tc>
          <w:tcPr>
            <w:tcW w:w="0" w:type="auto"/>
            <w:vAlign w:val="center"/>
            <w:hideMark/>
          </w:tcPr>
          <w:p w14:paraId="0D7690FD" w14:textId="77777777" w:rsidR="00F93AFA" w:rsidRPr="00A61C7B" w:rsidRDefault="00F93AFA" w:rsidP="00F93AFA">
            <w:pPr>
              <w:rPr>
                <w:rFonts w:ascii="Arial" w:hAnsi="Arial" w:cs="Arial"/>
                <w:sz w:val="24"/>
                <w:szCs w:val="24"/>
              </w:rPr>
            </w:pPr>
            <w:r w:rsidRPr="00A61C7B">
              <w:rPr>
                <w:rFonts w:ascii="Arial" w:hAnsi="Arial" w:cs="Arial"/>
                <w:sz w:val="24"/>
                <w:szCs w:val="24"/>
              </w:rPr>
              <w:t>Negotiate lower rate</w:t>
            </w:r>
          </w:p>
        </w:tc>
        <w:tc>
          <w:tcPr>
            <w:tcW w:w="0" w:type="auto"/>
            <w:vAlign w:val="center"/>
            <w:hideMark/>
          </w:tcPr>
          <w:p w14:paraId="18A4E406" w14:textId="77777777" w:rsidR="00F93AFA" w:rsidRPr="00A61C7B" w:rsidRDefault="00F93AFA" w:rsidP="00F93AFA">
            <w:pPr>
              <w:rPr>
                <w:rFonts w:ascii="Arial" w:hAnsi="Arial" w:cs="Arial"/>
                <w:sz w:val="24"/>
                <w:szCs w:val="24"/>
              </w:rPr>
            </w:pPr>
            <w:r w:rsidRPr="00A61C7B">
              <w:rPr>
                <w:rFonts w:ascii="Arial" w:hAnsi="Arial" w:cs="Arial"/>
                <w:sz w:val="24"/>
                <w:szCs w:val="24"/>
              </w:rPr>
              <w:t>Reduces finance cost</w:t>
            </w:r>
          </w:p>
        </w:tc>
      </w:tr>
      <w:tr w:rsidR="00F93AFA" w:rsidRPr="00A61C7B" w14:paraId="341BD39C" w14:textId="77777777" w:rsidTr="00F93AFA">
        <w:trPr>
          <w:tblCellSpacing w:w="15" w:type="dxa"/>
        </w:trPr>
        <w:tc>
          <w:tcPr>
            <w:tcW w:w="0" w:type="auto"/>
            <w:vAlign w:val="center"/>
            <w:hideMark/>
          </w:tcPr>
          <w:p w14:paraId="26105246" w14:textId="77777777" w:rsidR="00F93AFA" w:rsidRPr="00A61C7B" w:rsidRDefault="00F93AFA" w:rsidP="00F93AFA">
            <w:pPr>
              <w:rPr>
                <w:rFonts w:ascii="Arial" w:hAnsi="Arial" w:cs="Arial"/>
                <w:sz w:val="24"/>
                <w:szCs w:val="24"/>
              </w:rPr>
            </w:pPr>
            <w:r w:rsidRPr="00A61C7B">
              <w:rPr>
                <w:rFonts w:ascii="Arial" w:hAnsi="Arial" w:cs="Arial"/>
                <w:sz w:val="24"/>
                <w:szCs w:val="24"/>
              </w:rPr>
              <w:t>Trade payables (£72bn)</w:t>
            </w:r>
          </w:p>
        </w:tc>
        <w:tc>
          <w:tcPr>
            <w:tcW w:w="0" w:type="auto"/>
            <w:vAlign w:val="center"/>
            <w:hideMark/>
          </w:tcPr>
          <w:p w14:paraId="5B310D30" w14:textId="77777777" w:rsidR="00F93AFA" w:rsidRPr="00A61C7B" w:rsidRDefault="00F93AFA" w:rsidP="00F93AFA">
            <w:pPr>
              <w:rPr>
                <w:rFonts w:ascii="Arial" w:hAnsi="Arial" w:cs="Arial"/>
                <w:sz w:val="24"/>
                <w:szCs w:val="24"/>
              </w:rPr>
            </w:pPr>
            <w:r w:rsidRPr="00A61C7B">
              <w:rPr>
                <w:rFonts w:ascii="Arial" w:hAnsi="Arial" w:cs="Arial"/>
                <w:sz w:val="24"/>
                <w:szCs w:val="24"/>
              </w:rPr>
              <w:t>Supplier pressure</w:t>
            </w:r>
          </w:p>
        </w:tc>
        <w:tc>
          <w:tcPr>
            <w:tcW w:w="0" w:type="auto"/>
            <w:vAlign w:val="center"/>
            <w:hideMark/>
          </w:tcPr>
          <w:p w14:paraId="03D3C867" w14:textId="77777777" w:rsidR="00F93AFA" w:rsidRPr="00A61C7B" w:rsidRDefault="00F93AFA" w:rsidP="00F93AFA">
            <w:pPr>
              <w:rPr>
                <w:rFonts w:ascii="Arial" w:hAnsi="Arial" w:cs="Arial"/>
                <w:sz w:val="24"/>
                <w:szCs w:val="24"/>
              </w:rPr>
            </w:pPr>
            <w:r w:rsidRPr="00A61C7B">
              <w:rPr>
                <w:rFonts w:ascii="Arial" w:hAnsi="Arial" w:cs="Arial"/>
                <w:sz w:val="24"/>
                <w:szCs w:val="24"/>
              </w:rPr>
              <w:t>Extend payable period to 120 days</w:t>
            </w:r>
          </w:p>
        </w:tc>
        <w:tc>
          <w:tcPr>
            <w:tcW w:w="0" w:type="auto"/>
            <w:vAlign w:val="center"/>
            <w:hideMark/>
          </w:tcPr>
          <w:p w14:paraId="6EBBC259" w14:textId="77777777" w:rsidR="00F93AFA" w:rsidRPr="00A61C7B" w:rsidRDefault="00F93AFA" w:rsidP="00F93AFA">
            <w:pPr>
              <w:rPr>
                <w:rFonts w:ascii="Arial" w:hAnsi="Arial" w:cs="Arial"/>
                <w:sz w:val="24"/>
                <w:szCs w:val="24"/>
              </w:rPr>
            </w:pPr>
            <w:r w:rsidRPr="00A61C7B">
              <w:rPr>
                <w:rFonts w:ascii="Arial" w:hAnsi="Arial" w:cs="Arial"/>
                <w:sz w:val="24"/>
                <w:szCs w:val="24"/>
              </w:rPr>
              <w:t>Improves working capital</w:t>
            </w:r>
          </w:p>
        </w:tc>
      </w:tr>
    </w:tbl>
    <w:p w14:paraId="2A91C424" w14:textId="77777777" w:rsidR="00A602CC" w:rsidRDefault="00A602CC" w:rsidP="00F93AFA">
      <w:pPr>
        <w:rPr>
          <w:rFonts w:ascii="Arial" w:hAnsi="Arial" w:cs="Arial"/>
          <w:b/>
          <w:bCs/>
          <w:sz w:val="24"/>
          <w:szCs w:val="24"/>
        </w:rPr>
      </w:pPr>
    </w:p>
    <w:p w14:paraId="19532BAD"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lastRenderedPageBreak/>
        <w:t>2. Debt–Equity Swap Scenario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3"/>
        <w:gridCol w:w="3722"/>
        <w:gridCol w:w="2336"/>
      </w:tblGrid>
      <w:tr w:rsidR="00F93AFA" w:rsidRPr="00A61C7B" w14:paraId="28FE504C" w14:textId="77777777" w:rsidTr="00F93AFA">
        <w:trPr>
          <w:tblHeader/>
          <w:tblCellSpacing w:w="15" w:type="dxa"/>
        </w:trPr>
        <w:tc>
          <w:tcPr>
            <w:tcW w:w="0" w:type="auto"/>
            <w:vAlign w:val="center"/>
            <w:hideMark/>
          </w:tcPr>
          <w:p w14:paraId="26BF5701"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Item</w:t>
            </w:r>
          </w:p>
        </w:tc>
        <w:tc>
          <w:tcPr>
            <w:tcW w:w="0" w:type="auto"/>
            <w:vAlign w:val="center"/>
            <w:hideMark/>
          </w:tcPr>
          <w:p w14:paraId="15797BF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Current Position</w:t>
            </w:r>
          </w:p>
        </w:tc>
        <w:tc>
          <w:tcPr>
            <w:tcW w:w="0" w:type="auto"/>
            <w:vAlign w:val="center"/>
            <w:hideMark/>
          </w:tcPr>
          <w:p w14:paraId="7095417D"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Post-Swap Position</w:t>
            </w:r>
          </w:p>
        </w:tc>
      </w:tr>
      <w:tr w:rsidR="00F93AFA" w:rsidRPr="00A61C7B" w14:paraId="28046FEB" w14:textId="77777777" w:rsidTr="00F93AFA">
        <w:trPr>
          <w:tblCellSpacing w:w="15" w:type="dxa"/>
        </w:trPr>
        <w:tc>
          <w:tcPr>
            <w:tcW w:w="0" w:type="auto"/>
            <w:vAlign w:val="center"/>
            <w:hideMark/>
          </w:tcPr>
          <w:p w14:paraId="3F5B3F10" w14:textId="77777777" w:rsidR="00F93AFA" w:rsidRPr="00A61C7B" w:rsidRDefault="00F93AFA" w:rsidP="00F93AFA">
            <w:pPr>
              <w:rPr>
                <w:rFonts w:ascii="Arial" w:hAnsi="Arial" w:cs="Arial"/>
                <w:sz w:val="24"/>
                <w:szCs w:val="24"/>
              </w:rPr>
            </w:pPr>
            <w:r w:rsidRPr="00A61C7B">
              <w:rPr>
                <w:rFonts w:ascii="Arial" w:hAnsi="Arial" w:cs="Arial"/>
                <w:sz w:val="24"/>
                <w:szCs w:val="24"/>
              </w:rPr>
              <w:t>Total Debt</w:t>
            </w:r>
          </w:p>
        </w:tc>
        <w:tc>
          <w:tcPr>
            <w:tcW w:w="0" w:type="auto"/>
            <w:vAlign w:val="center"/>
            <w:hideMark/>
          </w:tcPr>
          <w:p w14:paraId="2A8F1F48" w14:textId="77777777" w:rsidR="00F93AFA" w:rsidRPr="00A61C7B" w:rsidRDefault="00F93AFA" w:rsidP="00F93AFA">
            <w:pPr>
              <w:rPr>
                <w:rFonts w:ascii="Arial" w:hAnsi="Arial" w:cs="Arial"/>
                <w:sz w:val="24"/>
                <w:szCs w:val="24"/>
              </w:rPr>
            </w:pPr>
            <w:r w:rsidRPr="00A61C7B">
              <w:rPr>
                <w:rFonts w:ascii="Arial" w:hAnsi="Arial" w:cs="Arial"/>
                <w:sz w:val="24"/>
                <w:szCs w:val="24"/>
              </w:rPr>
              <w:t>£170,249m</w:t>
            </w:r>
          </w:p>
        </w:tc>
        <w:tc>
          <w:tcPr>
            <w:tcW w:w="0" w:type="auto"/>
            <w:vAlign w:val="center"/>
            <w:hideMark/>
          </w:tcPr>
          <w:p w14:paraId="4FAFD829" w14:textId="77777777" w:rsidR="00F93AFA" w:rsidRPr="00A61C7B" w:rsidRDefault="00F93AFA" w:rsidP="00F93AFA">
            <w:pPr>
              <w:rPr>
                <w:rFonts w:ascii="Arial" w:hAnsi="Arial" w:cs="Arial"/>
                <w:sz w:val="24"/>
                <w:szCs w:val="24"/>
              </w:rPr>
            </w:pPr>
            <w:r w:rsidRPr="00A61C7B">
              <w:rPr>
                <w:rFonts w:ascii="Arial" w:hAnsi="Arial" w:cs="Arial"/>
                <w:sz w:val="24"/>
                <w:szCs w:val="24"/>
              </w:rPr>
              <w:t>£150,249m</w:t>
            </w:r>
          </w:p>
        </w:tc>
      </w:tr>
      <w:tr w:rsidR="00F93AFA" w:rsidRPr="00A61C7B" w14:paraId="1212539B" w14:textId="77777777" w:rsidTr="00F93AFA">
        <w:trPr>
          <w:tblCellSpacing w:w="15" w:type="dxa"/>
        </w:trPr>
        <w:tc>
          <w:tcPr>
            <w:tcW w:w="0" w:type="auto"/>
            <w:vAlign w:val="center"/>
            <w:hideMark/>
          </w:tcPr>
          <w:p w14:paraId="4D4647BD" w14:textId="77777777" w:rsidR="00F93AFA" w:rsidRPr="00A61C7B" w:rsidRDefault="00F93AFA" w:rsidP="00F93AFA">
            <w:pPr>
              <w:rPr>
                <w:rFonts w:ascii="Arial" w:hAnsi="Arial" w:cs="Arial"/>
                <w:sz w:val="24"/>
                <w:szCs w:val="24"/>
              </w:rPr>
            </w:pPr>
            <w:r w:rsidRPr="00A61C7B">
              <w:rPr>
                <w:rFonts w:ascii="Arial" w:hAnsi="Arial" w:cs="Arial"/>
                <w:sz w:val="24"/>
                <w:szCs w:val="24"/>
              </w:rPr>
              <w:t>Equity Increase</w:t>
            </w:r>
          </w:p>
        </w:tc>
        <w:tc>
          <w:tcPr>
            <w:tcW w:w="0" w:type="auto"/>
            <w:vAlign w:val="center"/>
            <w:hideMark/>
          </w:tcPr>
          <w:p w14:paraId="1C3AEE6F" w14:textId="77777777" w:rsidR="00F93AFA" w:rsidRPr="00A61C7B" w:rsidRDefault="00F93AFA" w:rsidP="00F93AFA">
            <w:pPr>
              <w:rPr>
                <w:rFonts w:ascii="Arial" w:hAnsi="Arial" w:cs="Arial"/>
                <w:sz w:val="24"/>
                <w:szCs w:val="24"/>
              </w:rPr>
            </w:pPr>
            <w:r w:rsidRPr="00A61C7B">
              <w:rPr>
                <w:rFonts w:ascii="Arial" w:hAnsi="Arial" w:cs="Arial"/>
                <w:sz w:val="24"/>
                <w:szCs w:val="24"/>
              </w:rPr>
              <w:t>£0</w:t>
            </w:r>
          </w:p>
        </w:tc>
        <w:tc>
          <w:tcPr>
            <w:tcW w:w="0" w:type="auto"/>
            <w:vAlign w:val="center"/>
            <w:hideMark/>
          </w:tcPr>
          <w:p w14:paraId="1BD9EAD3" w14:textId="77777777" w:rsidR="00F93AFA" w:rsidRPr="00A61C7B" w:rsidRDefault="00F93AFA" w:rsidP="00F93AFA">
            <w:pPr>
              <w:rPr>
                <w:rFonts w:ascii="Arial" w:hAnsi="Arial" w:cs="Arial"/>
                <w:sz w:val="24"/>
                <w:szCs w:val="24"/>
              </w:rPr>
            </w:pPr>
            <w:r w:rsidRPr="00A61C7B">
              <w:rPr>
                <w:rFonts w:ascii="Arial" w:hAnsi="Arial" w:cs="Arial"/>
                <w:sz w:val="24"/>
                <w:szCs w:val="24"/>
              </w:rPr>
              <w:t>+£20bn</w:t>
            </w:r>
          </w:p>
        </w:tc>
      </w:tr>
      <w:tr w:rsidR="00F93AFA" w:rsidRPr="00A61C7B" w14:paraId="3F5E6122" w14:textId="77777777" w:rsidTr="00F93AFA">
        <w:trPr>
          <w:tblCellSpacing w:w="15" w:type="dxa"/>
        </w:trPr>
        <w:tc>
          <w:tcPr>
            <w:tcW w:w="0" w:type="auto"/>
            <w:vAlign w:val="center"/>
            <w:hideMark/>
          </w:tcPr>
          <w:p w14:paraId="641E2890" w14:textId="77777777" w:rsidR="00F93AFA" w:rsidRPr="00A61C7B" w:rsidRDefault="00F93AFA" w:rsidP="00F93AFA">
            <w:pPr>
              <w:rPr>
                <w:rFonts w:ascii="Arial" w:hAnsi="Arial" w:cs="Arial"/>
                <w:sz w:val="24"/>
                <w:szCs w:val="24"/>
              </w:rPr>
            </w:pPr>
            <w:r w:rsidRPr="00A61C7B">
              <w:rPr>
                <w:rFonts w:ascii="Arial" w:hAnsi="Arial" w:cs="Arial"/>
                <w:sz w:val="24"/>
                <w:szCs w:val="24"/>
              </w:rPr>
              <w:t>Resulting Debt/Equity</w:t>
            </w:r>
          </w:p>
        </w:tc>
        <w:tc>
          <w:tcPr>
            <w:tcW w:w="0" w:type="auto"/>
            <w:vAlign w:val="center"/>
            <w:hideMark/>
          </w:tcPr>
          <w:p w14:paraId="7407128C" w14:textId="77777777" w:rsidR="00F93AFA" w:rsidRPr="00A61C7B" w:rsidRDefault="00F93AFA" w:rsidP="00F93AFA">
            <w:pPr>
              <w:rPr>
                <w:rFonts w:ascii="Arial" w:hAnsi="Arial" w:cs="Arial"/>
                <w:sz w:val="24"/>
                <w:szCs w:val="24"/>
              </w:rPr>
            </w:pPr>
            <w:r w:rsidRPr="00A61C7B">
              <w:rPr>
                <w:rFonts w:ascii="Arial" w:hAnsi="Arial" w:cs="Arial"/>
                <w:sz w:val="24"/>
                <w:szCs w:val="24"/>
              </w:rPr>
              <w:t>1.11</w:t>
            </w:r>
          </w:p>
        </w:tc>
        <w:tc>
          <w:tcPr>
            <w:tcW w:w="0" w:type="auto"/>
            <w:vAlign w:val="center"/>
            <w:hideMark/>
          </w:tcPr>
          <w:p w14:paraId="4E5F76D3" w14:textId="77777777" w:rsidR="00F93AFA" w:rsidRPr="00A61C7B" w:rsidRDefault="00F93AFA" w:rsidP="00F93AFA">
            <w:pPr>
              <w:rPr>
                <w:rFonts w:ascii="Arial" w:hAnsi="Arial" w:cs="Arial"/>
                <w:sz w:val="24"/>
                <w:szCs w:val="24"/>
              </w:rPr>
            </w:pPr>
            <w:r w:rsidRPr="00A61C7B">
              <w:rPr>
                <w:rFonts w:ascii="Arial" w:hAnsi="Arial" w:cs="Arial"/>
                <w:sz w:val="24"/>
                <w:szCs w:val="24"/>
              </w:rPr>
              <w:t>0.88</w:t>
            </w:r>
          </w:p>
        </w:tc>
      </w:tr>
      <w:tr w:rsidR="00F93AFA" w:rsidRPr="00A61C7B" w14:paraId="5D1D13F6" w14:textId="77777777" w:rsidTr="00F93AFA">
        <w:trPr>
          <w:tblCellSpacing w:w="15" w:type="dxa"/>
        </w:trPr>
        <w:tc>
          <w:tcPr>
            <w:tcW w:w="0" w:type="auto"/>
            <w:vAlign w:val="center"/>
            <w:hideMark/>
          </w:tcPr>
          <w:p w14:paraId="22C11F15" w14:textId="77777777" w:rsidR="00F93AFA" w:rsidRPr="00A61C7B" w:rsidRDefault="00F93AFA" w:rsidP="00F93AFA">
            <w:pPr>
              <w:rPr>
                <w:rFonts w:ascii="Arial" w:hAnsi="Arial" w:cs="Arial"/>
                <w:sz w:val="24"/>
                <w:szCs w:val="24"/>
              </w:rPr>
            </w:pPr>
            <w:r w:rsidRPr="00A61C7B">
              <w:rPr>
                <w:rFonts w:ascii="Arial" w:hAnsi="Arial" w:cs="Arial"/>
                <w:sz w:val="24"/>
                <w:szCs w:val="24"/>
              </w:rPr>
              <w:t>Benefit</w:t>
            </w:r>
          </w:p>
        </w:tc>
        <w:tc>
          <w:tcPr>
            <w:tcW w:w="0" w:type="auto"/>
            <w:vAlign w:val="center"/>
            <w:hideMark/>
          </w:tcPr>
          <w:p w14:paraId="65D23847" w14:textId="77777777" w:rsidR="00F93AFA" w:rsidRPr="00A61C7B" w:rsidRDefault="00F93AFA" w:rsidP="00F93AFA">
            <w:pPr>
              <w:rPr>
                <w:rFonts w:ascii="Arial" w:hAnsi="Arial" w:cs="Arial"/>
                <w:sz w:val="24"/>
                <w:szCs w:val="24"/>
              </w:rPr>
            </w:pPr>
            <w:r w:rsidRPr="00A61C7B">
              <w:rPr>
                <w:rFonts w:ascii="Arial" w:hAnsi="Arial" w:cs="Arial"/>
                <w:sz w:val="24"/>
                <w:szCs w:val="24"/>
              </w:rPr>
              <w:t>Lower leverage; improved Z-score</w:t>
            </w:r>
          </w:p>
        </w:tc>
        <w:tc>
          <w:tcPr>
            <w:tcW w:w="0" w:type="auto"/>
            <w:vAlign w:val="center"/>
            <w:hideMark/>
          </w:tcPr>
          <w:p w14:paraId="4CC5D8DA" w14:textId="77777777" w:rsidR="00F93AFA" w:rsidRPr="00A61C7B" w:rsidRDefault="00F93AFA" w:rsidP="00F93AFA">
            <w:pPr>
              <w:rPr>
                <w:rFonts w:ascii="Arial" w:hAnsi="Arial" w:cs="Arial"/>
                <w:sz w:val="24"/>
                <w:szCs w:val="24"/>
              </w:rPr>
            </w:pPr>
          </w:p>
        </w:tc>
      </w:tr>
      <w:tr w:rsidR="00F93AFA" w:rsidRPr="00A61C7B" w14:paraId="38AEF0F5" w14:textId="77777777" w:rsidTr="00F93AFA">
        <w:trPr>
          <w:tblCellSpacing w:w="15" w:type="dxa"/>
        </w:trPr>
        <w:tc>
          <w:tcPr>
            <w:tcW w:w="0" w:type="auto"/>
            <w:vAlign w:val="center"/>
            <w:hideMark/>
          </w:tcPr>
          <w:p w14:paraId="3F93AC5E" w14:textId="77777777" w:rsidR="00F93AFA" w:rsidRPr="00A61C7B" w:rsidRDefault="00F93AFA" w:rsidP="00F93AFA">
            <w:pPr>
              <w:rPr>
                <w:rFonts w:ascii="Arial" w:hAnsi="Arial" w:cs="Arial"/>
                <w:sz w:val="24"/>
                <w:szCs w:val="24"/>
              </w:rPr>
            </w:pPr>
            <w:r w:rsidRPr="00A61C7B">
              <w:rPr>
                <w:rFonts w:ascii="Arial" w:hAnsi="Arial" w:cs="Arial"/>
                <w:sz w:val="24"/>
                <w:szCs w:val="24"/>
              </w:rPr>
              <w:t>Risk</w:t>
            </w:r>
          </w:p>
        </w:tc>
        <w:tc>
          <w:tcPr>
            <w:tcW w:w="0" w:type="auto"/>
            <w:vAlign w:val="center"/>
            <w:hideMark/>
          </w:tcPr>
          <w:p w14:paraId="1F48707C" w14:textId="77777777" w:rsidR="00F93AFA" w:rsidRPr="00A61C7B" w:rsidRDefault="00F93AFA" w:rsidP="00F93AFA">
            <w:pPr>
              <w:rPr>
                <w:rFonts w:ascii="Arial" w:hAnsi="Arial" w:cs="Arial"/>
                <w:sz w:val="24"/>
                <w:szCs w:val="24"/>
              </w:rPr>
            </w:pPr>
            <w:r w:rsidRPr="00A61C7B">
              <w:rPr>
                <w:rFonts w:ascii="Arial" w:hAnsi="Arial" w:cs="Arial"/>
                <w:sz w:val="24"/>
                <w:szCs w:val="24"/>
              </w:rPr>
              <w:t>Minor dilution</w:t>
            </w:r>
          </w:p>
        </w:tc>
        <w:tc>
          <w:tcPr>
            <w:tcW w:w="0" w:type="auto"/>
            <w:vAlign w:val="center"/>
            <w:hideMark/>
          </w:tcPr>
          <w:p w14:paraId="391012D3" w14:textId="77777777" w:rsidR="00F93AFA" w:rsidRPr="00A61C7B" w:rsidRDefault="00F93AFA" w:rsidP="00F93AFA">
            <w:pPr>
              <w:rPr>
                <w:rFonts w:ascii="Arial" w:hAnsi="Arial" w:cs="Arial"/>
                <w:sz w:val="24"/>
                <w:szCs w:val="24"/>
              </w:rPr>
            </w:pPr>
          </w:p>
        </w:tc>
      </w:tr>
    </w:tbl>
    <w:p w14:paraId="2A5ECBB6" w14:textId="77777777" w:rsidR="00A602CC" w:rsidRDefault="00A602CC" w:rsidP="00F93AFA">
      <w:pPr>
        <w:rPr>
          <w:rFonts w:ascii="Arial" w:hAnsi="Arial" w:cs="Arial"/>
          <w:b/>
          <w:bCs/>
          <w:sz w:val="24"/>
          <w:szCs w:val="24"/>
        </w:rPr>
      </w:pPr>
    </w:p>
    <w:p w14:paraId="11B9BD64"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4C – Divestiture Evaluation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76"/>
        <w:gridCol w:w="1231"/>
        <w:gridCol w:w="1589"/>
        <w:gridCol w:w="2024"/>
        <w:gridCol w:w="2230"/>
      </w:tblGrid>
      <w:tr w:rsidR="00F93AFA" w:rsidRPr="00A61C7B" w14:paraId="191998FA" w14:textId="77777777" w:rsidTr="00F93AFA">
        <w:trPr>
          <w:tblHeader/>
          <w:tblCellSpacing w:w="15" w:type="dxa"/>
        </w:trPr>
        <w:tc>
          <w:tcPr>
            <w:tcW w:w="0" w:type="auto"/>
            <w:vAlign w:val="center"/>
            <w:hideMark/>
          </w:tcPr>
          <w:p w14:paraId="1DA3689E"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Business Unit</w:t>
            </w:r>
          </w:p>
        </w:tc>
        <w:tc>
          <w:tcPr>
            <w:tcW w:w="0" w:type="auto"/>
            <w:vAlign w:val="center"/>
            <w:hideMark/>
          </w:tcPr>
          <w:p w14:paraId="20F12D39"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Strategic Fit</w:t>
            </w:r>
          </w:p>
        </w:tc>
        <w:tc>
          <w:tcPr>
            <w:tcW w:w="0" w:type="auto"/>
            <w:vAlign w:val="center"/>
            <w:hideMark/>
          </w:tcPr>
          <w:p w14:paraId="5F60A38B"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Profitability</w:t>
            </w:r>
          </w:p>
        </w:tc>
        <w:tc>
          <w:tcPr>
            <w:tcW w:w="0" w:type="auto"/>
            <w:vAlign w:val="center"/>
            <w:hideMark/>
          </w:tcPr>
          <w:p w14:paraId="196F0269"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Market Attractiveness</w:t>
            </w:r>
          </w:p>
        </w:tc>
        <w:tc>
          <w:tcPr>
            <w:tcW w:w="0" w:type="auto"/>
            <w:vAlign w:val="center"/>
            <w:hideMark/>
          </w:tcPr>
          <w:p w14:paraId="52BC33BC"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Recommendation</w:t>
            </w:r>
          </w:p>
        </w:tc>
      </w:tr>
      <w:tr w:rsidR="00F93AFA" w:rsidRPr="00A61C7B" w14:paraId="6C88ACFF" w14:textId="77777777" w:rsidTr="00F93AFA">
        <w:trPr>
          <w:tblCellSpacing w:w="15" w:type="dxa"/>
        </w:trPr>
        <w:tc>
          <w:tcPr>
            <w:tcW w:w="0" w:type="auto"/>
            <w:vAlign w:val="center"/>
            <w:hideMark/>
          </w:tcPr>
          <w:p w14:paraId="060E74F5" w14:textId="77777777" w:rsidR="00F93AFA" w:rsidRPr="00A61C7B" w:rsidRDefault="00F93AFA" w:rsidP="00F93AFA">
            <w:pPr>
              <w:rPr>
                <w:rFonts w:ascii="Arial" w:hAnsi="Arial" w:cs="Arial"/>
                <w:sz w:val="24"/>
                <w:szCs w:val="24"/>
              </w:rPr>
            </w:pPr>
            <w:r w:rsidRPr="00A61C7B">
              <w:rPr>
                <w:rFonts w:ascii="Arial" w:hAnsi="Arial" w:cs="Arial"/>
                <w:sz w:val="24"/>
                <w:szCs w:val="24"/>
              </w:rPr>
              <w:t>Legacy appliances</w:t>
            </w:r>
          </w:p>
        </w:tc>
        <w:tc>
          <w:tcPr>
            <w:tcW w:w="0" w:type="auto"/>
            <w:vAlign w:val="center"/>
            <w:hideMark/>
          </w:tcPr>
          <w:p w14:paraId="73A98F14" w14:textId="77777777" w:rsidR="00F93AFA" w:rsidRPr="00A61C7B" w:rsidRDefault="00F93AFA" w:rsidP="00F93AFA">
            <w:pPr>
              <w:rPr>
                <w:rFonts w:ascii="Arial" w:hAnsi="Arial" w:cs="Arial"/>
                <w:sz w:val="24"/>
                <w:szCs w:val="24"/>
              </w:rPr>
            </w:pPr>
            <w:r w:rsidRPr="00A61C7B">
              <w:rPr>
                <w:rFonts w:ascii="Arial" w:hAnsi="Arial" w:cs="Arial"/>
                <w:sz w:val="24"/>
                <w:szCs w:val="24"/>
              </w:rPr>
              <w:t>Low</w:t>
            </w:r>
          </w:p>
        </w:tc>
        <w:tc>
          <w:tcPr>
            <w:tcW w:w="0" w:type="auto"/>
            <w:vAlign w:val="center"/>
            <w:hideMark/>
          </w:tcPr>
          <w:p w14:paraId="4AE2D552" w14:textId="77777777" w:rsidR="00F93AFA" w:rsidRPr="00A61C7B" w:rsidRDefault="00F93AFA" w:rsidP="00F93AFA">
            <w:pPr>
              <w:rPr>
                <w:rFonts w:ascii="Arial" w:hAnsi="Arial" w:cs="Arial"/>
                <w:sz w:val="24"/>
                <w:szCs w:val="24"/>
              </w:rPr>
            </w:pPr>
            <w:r w:rsidRPr="00A61C7B">
              <w:rPr>
                <w:rFonts w:ascii="Arial" w:hAnsi="Arial" w:cs="Arial"/>
                <w:sz w:val="24"/>
                <w:szCs w:val="24"/>
              </w:rPr>
              <w:t>Declining</w:t>
            </w:r>
          </w:p>
        </w:tc>
        <w:tc>
          <w:tcPr>
            <w:tcW w:w="0" w:type="auto"/>
            <w:vAlign w:val="center"/>
            <w:hideMark/>
          </w:tcPr>
          <w:p w14:paraId="7B1E89B8" w14:textId="77777777" w:rsidR="00F93AFA" w:rsidRPr="00A61C7B" w:rsidRDefault="00F93AFA" w:rsidP="00F93AFA">
            <w:pPr>
              <w:rPr>
                <w:rFonts w:ascii="Arial" w:hAnsi="Arial" w:cs="Arial"/>
                <w:sz w:val="24"/>
                <w:szCs w:val="24"/>
              </w:rPr>
            </w:pPr>
            <w:r w:rsidRPr="00A61C7B">
              <w:rPr>
                <w:rFonts w:ascii="Arial" w:hAnsi="Arial" w:cs="Arial"/>
                <w:sz w:val="24"/>
                <w:szCs w:val="24"/>
              </w:rPr>
              <w:t>Low</w:t>
            </w:r>
          </w:p>
        </w:tc>
        <w:tc>
          <w:tcPr>
            <w:tcW w:w="0" w:type="auto"/>
            <w:vAlign w:val="center"/>
            <w:hideMark/>
          </w:tcPr>
          <w:p w14:paraId="5D965D5D" w14:textId="77777777" w:rsidR="00F93AFA" w:rsidRPr="00A61C7B" w:rsidRDefault="00F93AFA" w:rsidP="00F93AFA">
            <w:pPr>
              <w:rPr>
                <w:rFonts w:ascii="Arial" w:hAnsi="Arial" w:cs="Arial"/>
                <w:sz w:val="24"/>
                <w:szCs w:val="24"/>
              </w:rPr>
            </w:pPr>
            <w:r w:rsidRPr="00A61C7B">
              <w:rPr>
                <w:rFonts w:ascii="Arial" w:hAnsi="Arial" w:cs="Arial"/>
                <w:b/>
                <w:bCs/>
                <w:sz w:val="24"/>
                <w:szCs w:val="24"/>
              </w:rPr>
              <w:t>Divest</w:t>
            </w:r>
          </w:p>
        </w:tc>
      </w:tr>
      <w:tr w:rsidR="00F93AFA" w:rsidRPr="00A61C7B" w14:paraId="33353EFB" w14:textId="77777777" w:rsidTr="00F93AFA">
        <w:trPr>
          <w:tblCellSpacing w:w="15" w:type="dxa"/>
        </w:trPr>
        <w:tc>
          <w:tcPr>
            <w:tcW w:w="0" w:type="auto"/>
            <w:vAlign w:val="center"/>
            <w:hideMark/>
          </w:tcPr>
          <w:p w14:paraId="5261A846" w14:textId="77777777" w:rsidR="00F93AFA" w:rsidRPr="00A61C7B" w:rsidRDefault="00F93AFA" w:rsidP="00F93AFA">
            <w:pPr>
              <w:rPr>
                <w:rFonts w:ascii="Arial" w:hAnsi="Arial" w:cs="Arial"/>
                <w:sz w:val="24"/>
                <w:szCs w:val="24"/>
              </w:rPr>
            </w:pPr>
            <w:r w:rsidRPr="00A61C7B">
              <w:rPr>
                <w:rFonts w:ascii="Arial" w:hAnsi="Arial" w:cs="Arial"/>
                <w:sz w:val="24"/>
                <w:szCs w:val="24"/>
              </w:rPr>
              <w:t>Smart devices (IoT)</w:t>
            </w:r>
          </w:p>
        </w:tc>
        <w:tc>
          <w:tcPr>
            <w:tcW w:w="0" w:type="auto"/>
            <w:vAlign w:val="center"/>
            <w:hideMark/>
          </w:tcPr>
          <w:p w14:paraId="0781662A"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0A391FD8" w14:textId="77777777" w:rsidR="00F93AFA" w:rsidRPr="00A61C7B" w:rsidRDefault="00F93AFA" w:rsidP="00F93AFA">
            <w:pPr>
              <w:rPr>
                <w:rFonts w:ascii="Arial" w:hAnsi="Arial" w:cs="Arial"/>
                <w:sz w:val="24"/>
                <w:szCs w:val="24"/>
              </w:rPr>
            </w:pPr>
            <w:r w:rsidRPr="00A61C7B">
              <w:rPr>
                <w:rFonts w:ascii="Arial" w:hAnsi="Arial" w:cs="Arial"/>
                <w:sz w:val="24"/>
                <w:szCs w:val="24"/>
              </w:rPr>
              <w:t>Growing</w:t>
            </w:r>
          </w:p>
        </w:tc>
        <w:tc>
          <w:tcPr>
            <w:tcW w:w="0" w:type="auto"/>
            <w:vAlign w:val="center"/>
            <w:hideMark/>
          </w:tcPr>
          <w:p w14:paraId="4C8758FD"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7F6DD299" w14:textId="77777777" w:rsidR="00F93AFA" w:rsidRPr="00A61C7B" w:rsidRDefault="00F93AFA" w:rsidP="00F93AFA">
            <w:pPr>
              <w:rPr>
                <w:rFonts w:ascii="Arial" w:hAnsi="Arial" w:cs="Arial"/>
                <w:sz w:val="24"/>
                <w:szCs w:val="24"/>
              </w:rPr>
            </w:pPr>
            <w:r w:rsidRPr="00A61C7B">
              <w:rPr>
                <w:rFonts w:ascii="Arial" w:hAnsi="Arial" w:cs="Arial"/>
                <w:b/>
                <w:bCs/>
                <w:sz w:val="24"/>
                <w:szCs w:val="24"/>
              </w:rPr>
              <w:t>Retain</w:t>
            </w:r>
          </w:p>
        </w:tc>
      </w:tr>
      <w:tr w:rsidR="00F93AFA" w:rsidRPr="00A61C7B" w14:paraId="00F41C9D" w14:textId="77777777" w:rsidTr="00F93AFA">
        <w:trPr>
          <w:tblCellSpacing w:w="15" w:type="dxa"/>
        </w:trPr>
        <w:tc>
          <w:tcPr>
            <w:tcW w:w="0" w:type="auto"/>
            <w:vAlign w:val="center"/>
            <w:hideMark/>
          </w:tcPr>
          <w:p w14:paraId="1CBDDF5A" w14:textId="77777777" w:rsidR="00F93AFA" w:rsidRPr="00A61C7B" w:rsidRDefault="00F93AFA" w:rsidP="00F93AFA">
            <w:pPr>
              <w:rPr>
                <w:rFonts w:ascii="Arial" w:hAnsi="Arial" w:cs="Arial"/>
                <w:sz w:val="24"/>
                <w:szCs w:val="24"/>
              </w:rPr>
            </w:pPr>
            <w:r w:rsidRPr="00A61C7B">
              <w:rPr>
                <w:rFonts w:ascii="Arial" w:hAnsi="Arial" w:cs="Arial"/>
                <w:sz w:val="24"/>
                <w:szCs w:val="24"/>
              </w:rPr>
              <w:t>Low-performing regional subsidiaries</w:t>
            </w:r>
          </w:p>
        </w:tc>
        <w:tc>
          <w:tcPr>
            <w:tcW w:w="0" w:type="auto"/>
            <w:vAlign w:val="center"/>
            <w:hideMark/>
          </w:tcPr>
          <w:p w14:paraId="3B2E5411" w14:textId="77777777" w:rsidR="00F93AFA" w:rsidRPr="00A61C7B" w:rsidRDefault="00F93AFA" w:rsidP="00F93AFA">
            <w:pPr>
              <w:rPr>
                <w:rFonts w:ascii="Arial" w:hAnsi="Arial" w:cs="Arial"/>
                <w:sz w:val="24"/>
                <w:szCs w:val="24"/>
              </w:rPr>
            </w:pPr>
            <w:r w:rsidRPr="00A61C7B">
              <w:rPr>
                <w:rFonts w:ascii="Arial" w:hAnsi="Arial" w:cs="Arial"/>
                <w:sz w:val="24"/>
                <w:szCs w:val="24"/>
              </w:rPr>
              <w:t>Low</w:t>
            </w:r>
          </w:p>
        </w:tc>
        <w:tc>
          <w:tcPr>
            <w:tcW w:w="0" w:type="auto"/>
            <w:vAlign w:val="center"/>
            <w:hideMark/>
          </w:tcPr>
          <w:p w14:paraId="7B5BD7E1" w14:textId="77777777" w:rsidR="00F93AFA" w:rsidRPr="00A61C7B" w:rsidRDefault="00F93AFA" w:rsidP="00F93AFA">
            <w:pPr>
              <w:rPr>
                <w:rFonts w:ascii="Arial" w:hAnsi="Arial" w:cs="Arial"/>
                <w:sz w:val="24"/>
                <w:szCs w:val="24"/>
              </w:rPr>
            </w:pPr>
            <w:r w:rsidRPr="00A61C7B">
              <w:rPr>
                <w:rFonts w:ascii="Arial" w:hAnsi="Arial" w:cs="Arial"/>
                <w:sz w:val="24"/>
                <w:szCs w:val="24"/>
              </w:rPr>
              <w:t>Negative margins</w:t>
            </w:r>
          </w:p>
        </w:tc>
        <w:tc>
          <w:tcPr>
            <w:tcW w:w="0" w:type="auto"/>
            <w:vAlign w:val="center"/>
            <w:hideMark/>
          </w:tcPr>
          <w:p w14:paraId="0D75CC6D"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c>
          <w:tcPr>
            <w:tcW w:w="0" w:type="auto"/>
            <w:vAlign w:val="center"/>
            <w:hideMark/>
          </w:tcPr>
          <w:p w14:paraId="7B302478" w14:textId="77777777" w:rsidR="00F93AFA" w:rsidRPr="00A61C7B" w:rsidRDefault="00F93AFA" w:rsidP="00F93AFA">
            <w:pPr>
              <w:rPr>
                <w:rFonts w:ascii="Arial" w:hAnsi="Arial" w:cs="Arial"/>
                <w:sz w:val="24"/>
                <w:szCs w:val="24"/>
              </w:rPr>
            </w:pPr>
            <w:r w:rsidRPr="00A61C7B">
              <w:rPr>
                <w:rFonts w:ascii="Arial" w:hAnsi="Arial" w:cs="Arial"/>
                <w:b/>
                <w:bCs/>
                <w:sz w:val="24"/>
                <w:szCs w:val="24"/>
              </w:rPr>
              <w:t>Divest/Restructure</w:t>
            </w:r>
          </w:p>
        </w:tc>
      </w:tr>
      <w:tr w:rsidR="00F93AFA" w:rsidRPr="00A61C7B" w14:paraId="57654A84" w14:textId="77777777" w:rsidTr="00F93AFA">
        <w:trPr>
          <w:tblCellSpacing w:w="15" w:type="dxa"/>
        </w:trPr>
        <w:tc>
          <w:tcPr>
            <w:tcW w:w="0" w:type="auto"/>
            <w:vAlign w:val="center"/>
            <w:hideMark/>
          </w:tcPr>
          <w:p w14:paraId="2FFA60D1" w14:textId="77777777" w:rsidR="00F93AFA" w:rsidRPr="00A61C7B" w:rsidRDefault="00F93AFA" w:rsidP="00F93AFA">
            <w:pPr>
              <w:rPr>
                <w:rFonts w:ascii="Arial" w:hAnsi="Arial" w:cs="Arial"/>
                <w:sz w:val="24"/>
                <w:szCs w:val="24"/>
              </w:rPr>
            </w:pPr>
            <w:r w:rsidRPr="00A61C7B">
              <w:rPr>
                <w:rFonts w:ascii="Arial" w:hAnsi="Arial" w:cs="Arial"/>
                <w:sz w:val="24"/>
                <w:szCs w:val="24"/>
              </w:rPr>
              <w:lastRenderedPageBreak/>
              <w:t>High-value R&amp;D (AI, 5G)</w:t>
            </w:r>
          </w:p>
        </w:tc>
        <w:tc>
          <w:tcPr>
            <w:tcW w:w="0" w:type="auto"/>
            <w:vAlign w:val="center"/>
            <w:hideMark/>
          </w:tcPr>
          <w:p w14:paraId="33610B18" w14:textId="77777777" w:rsidR="00F93AFA" w:rsidRPr="00A61C7B" w:rsidRDefault="00F93AFA" w:rsidP="00F93AFA">
            <w:pPr>
              <w:rPr>
                <w:rFonts w:ascii="Arial" w:hAnsi="Arial" w:cs="Arial"/>
                <w:sz w:val="24"/>
                <w:szCs w:val="24"/>
              </w:rPr>
            </w:pPr>
            <w:r w:rsidRPr="00A61C7B">
              <w:rPr>
                <w:rFonts w:ascii="Arial" w:hAnsi="Arial" w:cs="Arial"/>
                <w:sz w:val="24"/>
                <w:szCs w:val="24"/>
              </w:rPr>
              <w:t>Very high</w:t>
            </w:r>
          </w:p>
        </w:tc>
        <w:tc>
          <w:tcPr>
            <w:tcW w:w="0" w:type="auto"/>
            <w:vAlign w:val="center"/>
            <w:hideMark/>
          </w:tcPr>
          <w:p w14:paraId="2CF35C8B" w14:textId="77777777" w:rsidR="00F93AFA" w:rsidRPr="00A61C7B" w:rsidRDefault="00F93AFA" w:rsidP="00F93AFA">
            <w:pPr>
              <w:rPr>
                <w:rFonts w:ascii="Arial" w:hAnsi="Arial" w:cs="Arial"/>
                <w:sz w:val="24"/>
                <w:szCs w:val="24"/>
              </w:rPr>
            </w:pPr>
            <w:r w:rsidRPr="00A61C7B">
              <w:rPr>
                <w:rFonts w:ascii="Arial" w:hAnsi="Arial" w:cs="Arial"/>
                <w:sz w:val="24"/>
                <w:szCs w:val="24"/>
              </w:rPr>
              <w:t>Future growth</w:t>
            </w:r>
          </w:p>
        </w:tc>
        <w:tc>
          <w:tcPr>
            <w:tcW w:w="0" w:type="auto"/>
            <w:vAlign w:val="center"/>
            <w:hideMark/>
          </w:tcPr>
          <w:p w14:paraId="0F3200E6" w14:textId="77777777" w:rsidR="00F93AFA" w:rsidRPr="00A61C7B" w:rsidRDefault="00F93AFA" w:rsidP="00F93AFA">
            <w:pPr>
              <w:rPr>
                <w:rFonts w:ascii="Arial" w:hAnsi="Arial" w:cs="Arial"/>
                <w:sz w:val="24"/>
                <w:szCs w:val="24"/>
              </w:rPr>
            </w:pPr>
            <w:r w:rsidRPr="00A61C7B">
              <w:rPr>
                <w:rFonts w:ascii="Arial" w:hAnsi="Arial" w:cs="Arial"/>
                <w:sz w:val="24"/>
                <w:szCs w:val="24"/>
              </w:rPr>
              <w:t>Very high</w:t>
            </w:r>
          </w:p>
        </w:tc>
        <w:tc>
          <w:tcPr>
            <w:tcW w:w="0" w:type="auto"/>
            <w:vAlign w:val="center"/>
            <w:hideMark/>
          </w:tcPr>
          <w:p w14:paraId="0C5942D3" w14:textId="77777777" w:rsidR="00F93AFA" w:rsidRPr="00A61C7B" w:rsidRDefault="00F93AFA" w:rsidP="00F93AFA">
            <w:pPr>
              <w:rPr>
                <w:rFonts w:ascii="Arial" w:hAnsi="Arial" w:cs="Arial"/>
                <w:sz w:val="24"/>
                <w:szCs w:val="24"/>
              </w:rPr>
            </w:pPr>
            <w:r w:rsidRPr="00A61C7B">
              <w:rPr>
                <w:rFonts w:ascii="Arial" w:hAnsi="Arial" w:cs="Arial"/>
                <w:b/>
                <w:bCs/>
                <w:sz w:val="24"/>
                <w:szCs w:val="24"/>
              </w:rPr>
              <w:t>Invest &amp; Scale</w:t>
            </w:r>
          </w:p>
        </w:tc>
      </w:tr>
    </w:tbl>
    <w:p w14:paraId="63E89270" w14:textId="77777777" w:rsidR="00A602CC" w:rsidRDefault="00A602CC" w:rsidP="00F93AFA">
      <w:pPr>
        <w:rPr>
          <w:rFonts w:ascii="Arial" w:hAnsi="Arial" w:cs="Arial"/>
          <w:b/>
          <w:bCs/>
          <w:sz w:val="24"/>
          <w:szCs w:val="24"/>
        </w:rPr>
      </w:pPr>
    </w:p>
    <w:p w14:paraId="6C46CB2B"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4D – Operating Expense Breakdown (2020–2024)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9"/>
        <w:gridCol w:w="2975"/>
        <w:gridCol w:w="1281"/>
        <w:gridCol w:w="4445"/>
      </w:tblGrid>
      <w:tr w:rsidR="00F93AFA" w:rsidRPr="00A61C7B" w14:paraId="293270F7" w14:textId="77777777" w:rsidTr="00F93AFA">
        <w:trPr>
          <w:tblHeader/>
          <w:tblCellSpacing w:w="15" w:type="dxa"/>
        </w:trPr>
        <w:tc>
          <w:tcPr>
            <w:tcW w:w="0" w:type="auto"/>
            <w:vAlign w:val="center"/>
            <w:hideMark/>
          </w:tcPr>
          <w:p w14:paraId="72ED33D1"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10E9DB3B"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Operating Expenses (£m)</w:t>
            </w:r>
          </w:p>
        </w:tc>
        <w:tc>
          <w:tcPr>
            <w:tcW w:w="0" w:type="auto"/>
            <w:vAlign w:val="center"/>
            <w:hideMark/>
          </w:tcPr>
          <w:p w14:paraId="768C151C"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 of Sales</w:t>
            </w:r>
          </w:p>
        </w:tc>
        <w:tc>
          <w:tcPr>
            <w:tcW w:w="0" w:type="auto"/>
            <w:vAlign w:val="center"/>
            <w:hideMark/>
          </w:tcPr>
          <w:p w14:paraId="7712D99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Commentary</w:t>
            </w:r>
          </w:p>
        </w:tc>
      </w:tr>
      <w:tr w:rsidR="00F93AFA" w:rsidRPr="00A61C7B" w14:paraId="686F569F" w14:textId="77777777" w:rsidTr="00F93AFA">
        <w:trPr>
          <w:tblCellSpacing w:w="15" w:type="dxa"/>
        </w:trPr>
        <w:tc>
          <w:tcPr>
            <w:tcW w:w="0" w:type="auto"/>
            <w:vAlign w:val="center"/>
            <w:hideMark/>
          </w:tcPr>
          <w:p w14:paraId="0F2477FE" w14:textId="77777777" w:rsidR="00F93AFA" w:rsidRPr="00A61C7B" w:rsidRDefault="00F93AFA" w:rsidP="00F93AFA">
            <w:pPr>
              <w:rPr>
                <w:rFonts w:ascii="Arial" w:hAnsi="Arial" w:cs="Arial"/>
                <w:sz w:val="24"/>
                <w:szCs w:val="24"/>
              </w:rPr>
            </w:pPr>
            <w:r w:rsidRPr="00A61C7B">
              <w:rPr>
                <w:rFonts w:ascii="Arial" w:hAnsi="Arial" w:cs="Arial"/>
                <w:sz w:val="24"/>
                <w:szCs w:val="24"/>
              </w:rPr>
              <w:t>2024</w:t>
            </w:r>
          </w:p>
        </w:tc>
        <w:tc>
          <w:tcPr>
            <w:tcW w:w="0" w:type="auto"/>
            <w:vAlign w:val="center"/>
            <w:hideMark/>
          </w:tcPr>
          <w:p w14:paraId="051C10F6" w14:textId="77777777" w:rsidR="00F93AFA" w:rsidRPr="00A61C7B" w:rsidRDefault="00F93AFA" w:rsidP="00F93AFA">
            <w:pPr>
              <w:rPr>
                <w:rFonts w:ascii="Arial" w:hAnsi="Arial" w:cs="Arial"/>
                <w:sz w:val="24"/>
                <w:szCs w:val="24"/>
              </w:rPr>
            </w:pPr>
            <w:r w:rsidRPr="00A61C7B">
              <w:rPr>
                <w:rFonts w:ascii="Arial" w:hAnsi="Arial" w:cs="Arial"/>
                <w:sz w:val="24"/>
                <w:szCs w:val="24"/>
              </w:rPr>
              <w:t>129,291</w:t>
            </w:r>
          </w:p>
        </w:tc>
        <w:tc>
          <w:tcPr>
            <w:tcW w:w="0" w:type="auto"/>
            <w:vAlign w:val="center"/>
            <w:hideMark/>
          </w:tcPr>
          <w:p w14:paraId="20C35DFF" w14:textId="77777777" w:rsidR="00F93AFA" w:rsidRPr="00A61C7B" w:rsidRDefault="00F93AFA" w:rsidP="00F93AFA">
            <w:pPr>
              <w:rPr>
                <w:rFonts w:ascii="Arial" w:hAnsi="Arial" w:cs="Arial"/>
                <w:sz w:val="24"/>
                <w:szCs w:val="24"/>
              </w:rPr>
            </w:pPr>
            <w:r w:rsidRPr="00A61C7B">
              <w:rPr>
                <w:rFonts w:ascii="Arial" w:hAnsi="Arial" w:cs="Arial"/>
                <w:sz w:val="24"/>
                <w:szCs w:val="24"/>
              </w:rPr>
              <w:t>33%</w:t>
            </w:r>
          </w:p>
        </w:tc>
        <w:tc>
          <w:tcPr>
            <w:tcW w:w="0" w:type="auto"/>
            <w:vAlign w:val="center"/>
            <w:hideMark/>
          </w:tcPr>
          <w:p w14:paraId="01F9D50F" w14:textId="77777777" w:rsidR="00F93AFA" w:rsidRPr="00A61C7B" w:rsidRDefault="00F93AFA" w:rsidP="00F93AFA">
            <w:pPr>
              <w:rPr>
                <w:rFonts w:ascii="Arial" w:hAnsi="Arial" w:cs="Arial"/>
                <w:sz w:val="24"/>
                <w:szCs w:val="24"/>
              </w:rPr>
            </w:pPr>
            <w:r w:rsidRPr="00A61C7B">
              <w:rPr>
                <w:rFonts w:ascii="Arial" w:hAnsi="Arial" w:cs="Arial"/>
                <w:sz w:val="24"/>
                <w:szCs w:val="24"/>
              </w:rPr>
              <w:t>Higher than gross profit → unsustainable</w:t>
            </w:r>
          </w:p>
        </w:tc>
      </w:tr>
      <w:tr w:rsidR="00F93AFA" w:rsidRPr="00A61C7B" w14:paraId="290A4A4C" w14:textId="77777777" w:rsidTr="00F93AFA">
        <w:trPr>
          <w:tblCellSpacing w:w="15" w:type="dxa"/>
        </w:trPr>
        <w:tc>
          <w:tcPr>
            <w:tcW w:w="0" w:type="auto"/>
            <w:vAlign w:val="center"/>
            <w:hideMark/>
          </w:tcPr>
          <w:p w14:paraId="125AF81F" w14:textId="77777777" w:rsidR="00F93AFA" w:rsidRPr="00A61C7B" w:rsidRDefault="00F93AFA" w:rsidP="00F93AFA">
            <w:pPr>
              <w:rPr>
                <w:rFonts w:ascii="Arial" w:hAnsi="Arial" w:cs="Arial"/>
                <w:sz w:val="24"/>
                <w:szCs w:val="24"/>
              </w:rPr>
            </w:pPr>
            <w:r w:rsidRPr="00A61C7B">
              <w:rPr>
                <w:rFonts w:ascii="Arial" w:hAnsi="Arial" w:cs="Arial"/>
                <w:sz w:val="24"/>
                <w:szCs w:val="24"/>
              </w:rPr>
              <w:t>2023</w:t>
            </w:r>
          </w:p>
        </w:tc>
        <w:tc>
          <w:tcPr>
            <w:tcW w:w="0" w:type="auto"/>
            <w:vAlign w:val="center"/>
            <w:hideMark/>
          </w:tcPr>
          <w:p w14:paraId="46ED6606" w14:textId="77777777" w:rsidR="00F93AFA" w:rsidRPr="00A61C7B" w:rsidRDefault="00F93AFA" w:rsidP="00F93AFA">
            <w:pPr>
              <w:rPr>
                <w:rFonts w:ascii="Arial" w:hAnsi="Arial" w:cs="Arial"/>
                <w:sz w:val="24"/>
                <w:szCs w:val="24"/>
              </w:rPr>
            </w:pPr>
            <w:r w:rsidRPr="00A61C7B">
              <w:rPr>
                <w:rFonts w:ascii="Arial" w:hAnsi="Arial" w:cs="Arial"/>
                <w:sz w:val="24"/>
                <w:szCs w:val="24"/>
              </w:rPr>
              <w:t>182,861</w:t>
            </w:r>
          </w:p>
        </w:tc>
        <w:tc>
          <w:tcPr>
            <w:tcW w:w="0" w:type="auto"/>
            <w:vAlign w:val="center"/>
            <w:hideMark/>
          </w:tcPr>
          <w:p w14:paraId="1C6FC6D4" w14:textId="77777777" w:rsidR="00F93AFA" w:rsidRPr="00A61C7B" w:rsidRDefault="00F93AFA" w:rsidP="00F93AFA">
            <w:pPr>
              <w:rPr>
                <w:rFonts w:ascii="Arial" w:hAnsi="Arial" w:cs="Arial"/>
                <w:sz w:val="24"/>
                <w:szCs w:val="24"/>
              </w:rPr>
            </w:pPr>
            <w:r w:rsidRPr="00A61C7B">
              <w:rPr>
                <w:rFonts w:ascii="Arial" w:hAnsi="Arial" w:cs="Arial"/>
                <w:sz w:val="24"/>
                <w:szCs w:val="24"/>
              </w:rPr>
              <w:t>43%</w:t>
            </w:r>
          </w:p>
        </w:tc>
        <w:tc>
          <w:tcPr>
            <w:tcW w:w="0" w:type="auto"/>
            <w:vAlign w:val="center"/>
            <w:hideMark/>
          </w:tcPr>
          <w:p w14:paraId="072B73E8" w14:textId="77777777" w:rsidR="00F93AFA" w:rsidRPr="00A61C7B" w:rsidRDefault="00F93AFA" w:rsidP="00F93AFA">
            <w:pPr>
              <w:rPr>
                <w:rFonts w:ascii="Arial" w:hAnsi="Arial" w:cs="Arial"/>
                <w:sz w:val="24"/>
                <w:szCs w:val="24"/>
              </w:rPr>
            </w:pPr>
            <w:r w:rsidRPr="00A61C7B">
              <w:rPr>
                <w:rFonts w:ascii="Arial" w:hAnsi="Arial" w:cs="Arial"/>
                <w:sz w:val="24"/>
                <w:szCs w:val="24"/>
              </w:rPr>
              <w:t>Extremely inflated due to impairments</w:t>
            </w:r>
          </w:p>
        </w:tc>
      </w:tr>
      <w:tr w:rsidR="00F93AFA" w:rsidRPr="00A61C7B" w14:paraId="594EC646" w14:textId="77777777" w:rsidTr="00F93AFA">
        <w:trPr>
          <w:tblCellSpacing w:w="15" w:type="dxa"/>
        </w:trPr>
        <w:tc>
          <w:tcPr>
            <w:tcW w:w="0" w:type="auto"/>
            <w:vAlign w:val="center"/>
            <w:hideMark/>
          </w:tcPr>
          <w:p w14:paraId="0AD1163C" w14:textId="77777777" w:rsidR="00F93AFA" w:rsidRPr="00A61C7B" w:rsidRDefault="00F93AFA" w:rsidP="00F93AFA">
            <w:pPr>
              <w:rPr>
                <w:rFonts w:ascii="Arial" w:hAnsi="Arial" w:cs="Arial"/>
                <w:sz w:val="24"/>
                <w:szCs w:val="24"/>
              </w:rPr>
            </w:pPr>
            <w:r w:rsidRPr="00A61C7B">
              <w:rPr>
                <w:rFonts w:ascii="Arial" w:hAnsi="Arial" w:cs="Arial"/>
                <w:sz w:val="24"/>
                <w:szCs w:val="24"/>
              </w:rPr>
              <w:t>2022</w:t>
            </w:r>
          </w:p>
        </w:tc>
        <w:tc>
          <w:tcPr>
            <w:tcW w:w="0" w:type="auto"/>
            <w:vAlign w:val="center"/>
            <w:hideMark/>
          </w:tcPr>
          <w:p w14:paraId="124EC05C" w14:textId="77777777" w:rsidR="00F93AFA" w:rsidRPr="00A61C7B" w:rsidRDefault="00F93AFA" w:rsidP="00F93AFA">
            <w:pPr>
              <w:rPr>
                <w:rFonts w:ascii="Arial" w:hAnsi="Arial" w:cs="Arial"/>
                <w:sz w:val="24"/>
                <w:szCs w:val="24"/>
              </w:rPr>
            </w:pPr>
            <w:r w:rsidRPr="00A61C7B">
              <w:rPr>
                <w:rFonts w:ascii="Arial" w:hAnsi="Arial" w:cs="Arial"/>
                <w:sz w:val="24"/>
                <w:szCs w:val="24"/>
              </w:rPr>
              <w:t>137,744</w:t>
            </w:r>
          </w:p>
        </w:tc>
        <w:tc>
          <w:tcPr>
            <w:tcW w:w="0" w:type="auto"/>
            <w:vAlign w:val="center"/>
            <w:hideMark/>
          </w:tcPr>
          <w:p w14:paraId="7236449D" w14:textId="77777777" w:rsidR="00F93AFA" w:rsidRPr="00A61C7B" w:rsidRDefault="00F93AFA" w:rsidP="00F93AFA">
            <w:pPr>
              <w:rPr>
                <w:rFonts w:ascii="Arial" w:hAnsi="Arial" w:cs="Arial"/>
                <w:sz w:val="24"/>
                <w:szCs w:val="24"/>
              </w:rPr>
            </w:pPr>
            <w:r w:rsidRPr="00A61C7B">
              <w:rPr>
                <w:rFonts w:ascii="Arial" w:hAnsi="Arial" w:cs="Arial"/>
                <w:sz w:val="24"/>
                <w:szCs w:val="24"/>
              </w:rPr>
              <w:t>25%</w:t>
            </w:r>
          </w:p>
        </w:tc>
        <w:tc>
          <w:tcPr>
            <w:tcW w:w="0" w:type="auto"/>
            <w:vAlign w:val="center"/>
            <w:hideMark/>
          </w:tcPr>
          <w:p w14:paraId="26F327E8" w14:textId="77777777" w:rsidR="00F93AFA" w:rsidRPr="00A61C7B" w:rsidRDefault="00F93AFA" w:rsidP="00F93AFA">
            <w:pPr>
              <w:rPr>
                <w:rFonts w:ascii="Arial" w:hAnsi="Arial" w:cs="Arial"/>
                <w:sz w:val="24"/>
                <w:szCs w:val="24"/>
              </w:rPr>
            </w:pPr>
            <w:r w:rsidRPr="00A61C7B">
              <w:rPr>
                <w:rFonts w:ascii="Arial" w:hAnsi="Arial" w:cs="Arial"/>
                <w:sz w:val="24"/>
                <w:szCs w:val="24"/>
              </w:rPr>
              <w:t>Still heavy relative to sales</w:t>
            </w:r>
          </w:p>
        </w:tc>
      </w:tr>
      <w:tr w:rsidR="00F93AFA" w:rsidRPr="00A61C7B" w14:paraId="39E2FC43" w14:textId="77777777" w:rsidTr="00F93AFA">
        <w:trPr>
          <w:tblCellSpacing w:w="15" w:type="dxa"/>
        </w:trPr>
        <w:tc>
          <w:tcPr>
            <w:tcW w:w="0" w:type="auto"/>
            <w:vAlign w:val="center"/>
            <w:hideMark/>
          </w:tcPr>
          <w:p w14:paraId="3E1940D9" w14:textId="77777777" w:rsidR="00F93AFA" w:rsidRPr="00A61C7B" w:rsidRDefault="00F93AFA" w:rsidP="00F93AFA">
            <w:pPr>
              <w:rPr>
                <w:rFonts w:ascii="Arial" w:hAnsi="Arial" w:cs="Arial"/>
                <w:sz w:val="24"/>
                <w:szCs w:val="24"/>
              </w:rPr>
            </w:pPr>
            <w:r w:rsidRPr="00A61C7B">
              <w:rPr>
                <w:rFonts w:ascii="Arial" w:hAnsi="Arial" w:cs="Arial"/>
                <w:sz w:val="24"/>
                <w:szCs w:val="24"/>
              </w:rPr>
              <w:t>2021</w:t>
            </w:r>
          </w:p>
        </w:tc>
        <w:tc>
          <w:tcPr>
            <w:tcW w:w="0" w:type="auto"/>
            <w:vAlign w:val="center"/>
            <w:hideMark/>
          </w:tcPr>
          <w:p w14:paraId="69D9A15E" w14:textId="77777777" w:rsidR="00F93AFA" w:rsidRPr="00A61C7B" w:rsidRDefault="00F93AFA" w:rsidP="00F93AFA">
            <w:pPr>
              <w:rPr>
                <w:rFonts w:ascii="Arial" w:hAnsi="Arial" w:cs="Arial"/>
                <w:sz w:val="24"/>
                <w:szCs w:val="24"/>
              </w:rPr>
            </w:pPr>
            <w:r w:rsidRPr="00A61C7B">
              <w:rPr>
                <w:rFonts w:ascii="Arial" w:hAnsi="Arial" w:cs="Arial"/>
                <w:sz w:val="24"/>
                <w:szCs w:val="24"/>
              </w:rPr>
              <w:t>149,763</w:t>
            </w:r>
          </w:p>
        </w:tc>
        <w:tc>
          <w:tcPr>
            <w:tcW w:w="0" w:type="auto"/>
            <w:vAlign w:val="center"/>
            <w:hideMark/>
          </w:tcPr>
          <w:p w14:paraId="5D107980" w14:textId="77777777" w:rsidR="00F93AFA" w:rsidRPr="00A61C7B" w:rsidRDefault="00F93AFA" w:rsidP="00F93AFA">
            <w:pPr>
              <w:rPr>
                <w:rFonts w:ascii="Arial" w:hAnsi="Arial" w:cs="Arial"/>
                <w:sz w:val="24"/>
                <w:szCs w:val="24"/>
              </w:rPr>
            </w:pPr>
            <w:r w:rsidRPr="00A61C7B">
              <w:rPr>
                <w:rFonts w:ascii="Arial" w:hAnsi="Arial" w:cs="Arial"/>
                <w:sz w:val="24"/>
                <w:szCs w:val="24"/>
              </w:rPr>
              <w:t>25%</w:t>
            </w:r>
          </w:p>
        </w:tc>
        <w:tc>
          <w:tcPr>
            <w:tcW w:w="0" w:type="auto"/>
            <w:vAlign w:val="center"/>
            <w:hideMark/>
          </w:tcPr>
          <w:p w14:paraId="5C1201FC" w14:textId="77777777" w:rsidR="00F93AFA" w:rsidRPr="00A61C7B" w:rsidRDefault="00F93AFA" w:rsidP="00F93AFA">
            <w:pPr>
              <w:rPr>
                <w:rFonts w:ascii="Arial" w:hAnsi="Arial" w:cs="Arial"/>
                <w:sz w:val="24"/>
                <w:szCs w:val="24"/>
              </w:rPr>
            </w:pPr>
            <w:r w:rsidRPr="00A61C7B">
              <w:rPr>
                <w:rFonts w:ascii="Arial" w:hAnsi="Arial" w:cs="Arial"/>
                <w:sz w:val="24"/>
                <w:szCs w:val="24"/>
              </w:rPr>
              <w:t>Stable but inefficient</w:t>
            </w:r>
          </w:p>
        </w:tc>
      </w:tr>
      <w:tr w:rsidR="00F93AFA" w:rsidRPr="00A61C7B" w14:paraId="08A4FF52" w14:textId="77777777" w:rsidTr="00F93AFA">
        <w:trPr>
          <w:tblCellSpacing w:w="15" w:type="dxa"/>
        </w:trPr>
        <w:tc>
          <w:tcPr>
            <w:tcW w:w="0" w:type="auto"/>
            <w:vAlign w:val="center"/>
            <w:hideMark/>
          </w:tcPr>
          <w:p w14:paraId="53F45667" w14:textId="77777777" w:rsidR="00F93AFA" w:rsidRPr="00A61C7B" w:rsidRDefault="00F93AFA" w:rsidP="00F93AFA">
            <w:pPr>
              <w:rPr>
                <w:rFonts w:ascii="Arial" w:hAnsi="Arial" w:cs="Arial"/>
                <w:sz w:val="24"/>
                <w:szCs w:val="24"/>
              </w:rPr>
            </w:pPr>
            <w:r w:rsidRPr="00A61C7B">
              <w:rPr>
                <w:rFonts w:ascii="Arial" w:hAnsi="Arial" w:cs="Arial"/>
                <w:sz w:val="24"/>
                <w:szCs w:val="24"/>
              </w:rPr>
              <w:t>2020</w:t>
            </w:r>
          </w:p>
        </w:tc>
        <w:tc>
          <w:tcPr>
            <w:tcW w:w="0" w:type="auto"/>
            <w:vAlign w:val="center"/>
            <w:hideMark/>
          </w:tcPr>
          <w:p w14:paraId="5FA392DF" w14:textId="77777777" w:rsidR="00F93AFA" w:rsidRPr="00A61C7B" w:rsidRDefault="00F93AFA" w:rsidP="00F93AFA">
            <w:pPr>
              <w:rPr>
                <w:rFonts w:ascii="Arial" w:hAnsi="Arial" w:cs="Arial"/>
                <w:sz w:val="24"/>
                <w:szCs w:val="24"/>
              </w:rPr>
            </w:pPr>
            <w:r w:rsidRPr="00A61C7B">
              <w:rPr>
                <w:rFonts w:ascii="Arial" w:hAnsi="Arial" w:cs="Arial"/>
                <w:sz w:val="24"/>
                <w:szCs w:val="24"/>
              </w:rPr>
              <w:t>138,989</w:t>
            </w:r>
          </w:p>
        </w:tc>
        <w:tc>
          <w:tcPr>
            <w:tcW w:w="0" w:type="auto"/>
            <w:vAlign w:val="center"/>
            <w:hideMark/>
          </w:tcPr>
          <w:p w14:paraId="21464C9B" w14:textId="77777777" w:rsidR="00F93AFA" w:rsidRPr="00A61C7B" w:rsidRDefault="00F93AFA" w:rsidP="00F93AFA">
            <w:pPr>
              <w:rPr>
                <w:rFonts w:ascii="Arial" w:hAnsi="Arial" w:cs="Arial"/>
                <w:sz w:val="24"/>
                <w:szCs w:val="24"/>
              </w:rPr>
            </w:pPr>
            <w:r w:rsidRPr="00A61C7B">
              <w:rPr>
                <w:rFonts w:ascii="Arial" w:hAnsi="Arial" w:cs="Arial"/>
                <w:sz w:val="24"/>
                <w:szCs w:val="24"/>
              </w:rPr>
              <w:t>23%</w:t>
            </w:r>
          </w:p>
        </w:tc>
        <w:tc>
          <w:tcPr>
            <w:tcW w:w="0" w:type="auto"/>
            <w:vAlign w:val="center"/>
            <w:hideMark/>
          </w:tcPr>
          <w:p w14:paraId="20F596C0" w14:textId="77777777" w:rsidR="00F93AFA" w:rsidRPr="00A61C7B" w:rsidRDefault="00F93AFA" w:rsidP="00F93AFA">
            <w:pPr>
              <w:rPr>
                <w:rFonts w:ascii="Arial" w:hAnsi="Arial" w:cs="Arial"/>
                <w:sz w:val="24"/>
                <w:szCs w:val="24"/>
              </w:rPr>
            </w:pPr>
            <w:r w:rsidRPr="00A61C7B">
              <w:rPr>
                <w:rFonts w:ascii="Arial" w:hAnsi="Arial" w:cs="Arial"/>
                <w:sz w:val="24"/>
                <w:szCs w:val="24"/>
              </w:rPr>
              <w:t>Baseline efficiency year</w:t>
            </w:r>
          </w:p>
        </w:tc>
      </w:tr>
    </w:tbl>
    <w:p w14:paraId="3CE3AFC7" w14:textId="77777777" w:rsidR="00A602CC" w:rsidRDefault="00A602CC" w:rsidP="00F93AFA">
      <w:pPr>
        <w:rPr>
          <w:rFonts w:ascii="Arial" w:hAnsi="Arial" w:cs="Arial"/>
          <w:b/>
          <w:bCs/>
          <w:sz w:val="24"/>
          <w:szCs w:val="24"/>
        </w:rPr>
      </w:pPr>
    </w:p>
    <w:p w14:paraId="05DB279C" w14:textId="77777777" w:rsidR="00A602CC" w:rsidRDefault="00A602CC" w:rsidP="00F93AFA">
      <w:pPr>
        <w:rPr>
          <w:rFonts w:ascii="Arial" w:hAnsi="Arial" w:cs="Arial"/>
          <w:b/>
          <w:bCs/>
          <w:sz w:val="24"/>
          <w:szCs w:val="24"/>
        </w:rPr>
      </w:pPr>
    </w:p>
    <w:p w14:paraId="438B35A2" w14:textId="77777777" w:rsidR="00A602CC" w:rsidRDefault="00A602CC" w:rsidP="00F93AFA">
      <w:pPr>
        <w:rPr>
          <w:rFonts w:ascii="Arial" w:hAnsi="Arial" w:cs="Arial"/>
          <w:b/>
          <w:bCs/>
          <w:sz w:val="24"/>
          <w:szCs w:val="24"/>
        </w:rPr>
      </w:pPr>
    </w:p>
    <w:p w14:paraId="4E9556E6" w14:textId="77777777" w:rsidR="00A602CC" w:rsidRDefault="00A602CC" w:rsidP="00F93AFA">
      <w:pPr>
        <w:rPr>
          <w:rFonts w:ascii="Arial" w:hAnsi="Arial" w:cs="Arial"/>
          <w:b/>
          <w:bCs/>
          <w:sz w:val="24"/>
          <w:szCs w:val="24"/>
        </w:rPr>
      </w:pPr>
    </w:p>
    <w:p w14:paraId="5233A798" w14:textId="77777777" w:rsidR="00A602CC" w:rsidRDefault="00A602CC" w:rsidP="00F93AFA">
      <w:pPr>
        <w:rPr>
          <w:rFonts w:ascii="Arial" w:hAnsi="Arial" w:cs="Arial"/>
          <w:b/>
          <w:bCs/>
          <w:sz w:val="24"/>
          <w:szCs w:val="24"/>
        </w:rPr>
      </w:pPr>
    </w:p>
    <w:p w14:paraId="22B15D98" w14:textId="77777777" w:rsidR="00A602CC" w:rsidRDefault="00A602CC" w:rsidP="00F93AFA">
      <w:pPr>
        <w:rPr>
          <w:rFonts w:ascii="Arial" w:hAnsi="Arial" w:cs="Arial"/>
          <w:b/>
          <w:bCs/>
          <w:sz w:val="24"/>
          <w:szCs w:val="24"/>
        </w:rPr>
      </w:pPr>
    </w:p>
    <w:p w14:paraId="09604EDD"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lastRenderedPageBreak/>
        <w:t>Appendix 4E – Cost Reduction Opportunity Areas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1"/>
        <w:gridCol w:w="2939"/>
        <w:gridCol w:w="2696"/>
        <w:gridCol w:w="1804"/>
      </w:tblGrid>
      <w:tr w:rsidR="00F93AFA" w:rsidRPr="00A61C7B" w14:paraId="15B529BA" w14:textId="77777777" w:rsidTr="00F93AFA">
        <w:trPr>
          <w:tblHeader/>
          <w:tblCellSpacing w:w="15" w:type="dxa"/>
        </w:trPr>
        <w:tc>
          <w:tcPr>
            <w:tcW w:w="0" w:type="auto"/>
            <w:vAlign w:val="center"/>
            <w:hideMark/>
          </w:tcPr>
          <w:p w14:paraId="4EBE2211"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Cost Category</w:t>
            </w:r>
          </w:p>
        </w:tc>
        <w:tc>
          <w:tcPr>
            <w:tcW w:w="0" w:type="auto"/>
            <w:vAlign w:val="center"/>
            <w:hideMark/>
          </w:tcPr>
          <w:p w14:paraId="6F2DBF5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Current Issue</w:t>
            </w:r>
          </w:p>
        </w:tc>
        <w:tc>
          <w:tcPr>
            <w:tcW w:w="0" w:type="auto"/>
            <w:vAlign w:val="center"/>
            <w:hideMark/>
          </w:tcPr>
          <w:p w14:paraId="49124C4A"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Recommended Action</w:t>
            </w:r>
          </w:p>
        </w:tc>
        <w:tc>
          <w:tcPr>
            <w:tcW w:w="0" w:type="auto"/>
            <w:vAlign w:val="center"/>
            <w:hideMark/>
          </w:tcPr>
          <w:p w14:paraId="5E058B12"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Estimated Savings</w:t>
            </w:r>
          </w:p>
        </w:tc>
      </w:tr>
      <w:tr w:rsidR="00F93AFA" w:rsidRPr="00A61C7B" w14:paraId="510892EA" w14:textId="77777777" w:rsidTr="00F93AFA">
        <w:trPr>
          <w:tblCellSpacing w:w="15" w:type="dxa"/>
        </w:trPr>
        <w:tc>
          <w:tcPr>
            <w:tcW w:w="0" w:type="auto"/>
            <w:vAlign w:val="center"/>
            <w:hideMark/>
          </w:tcPr>
          <w:p w14:paraId="620E8588" w14:textId="77777777" w:rsidR="00F93AFA" w:rsidRPr="00A61C7B" w:rsidRDefault="00F93AFA" w:rsidP="00F93AFA">
            <w:pPr>
              <w:rPr>
                <w:rFonts w:ascii="Arial" w:hAnsi="Arial" w:cs="Arial"/>
                <w:sz w:val="24"/>
                <w:szCs w:val="24"/>
              </w:rPr>
            </w:pPr>
            <w:r w:rsidRPr="00A61C7B">
              <w:rPr>
                <w:rFonts w:ascii="Arial" w:hAnsi="Arial" w:cs="Arial"/>
                <w:sz w:val="24"/>
                <w:szCs w:val="24"/>
              </w:rPr>
              <w:t>Supply chain logistics</w:t>
            </w:r>
          </w:p>
        </w:tc>
        <w:tc>
          <w:tcPr>
            <w:tcW w:w="0" w:type="auto"/>
            <w:vAlign w:val="center"/>
            <w:hideMark/>
          </w:tcPr>
          <w:p w14:paraId="62259EC0" w14:textId="77777777" w:rsidR="00F93AFA" w:rsidRPr="00A61C7B" w:rsidRDefault="00F93AFA" w:rsidP="00F93AFA">
            <w:pPr>
              <w:rPr>
                <w:rFonts w:ascii="Arial" w:hAnsi="Arial" w:cs="Arial"/>
                <w:sz w:val="24"/>
                <w:szCs w:val="24"/>
              </w:rPr>
            </w:pPr>
            <w:r w:rsidRPr="00A61C7B">
              <w:rPr>
                <w:rFonts w:ascii="Arial" w:hAnsi="Arial" w:cs="Arial"/>
                <w:sz w:val="24"/>
                <w:szCs w:val="24"/>
              </w:rPr>
              <w:t>High warehousing cost</w:t>
            </w:r>
          </w:p>
        </w:tc>
        <w:tc>
          <w:tcPr>
            <w:tcW w:w="0" w:type="auto"/>
            <w:vAlign w:val="center"/>
            <w:hideMark/>
          </w:tcPr>
          <w:p w14:paraId="58481E9D" w14:textId="77777777" w:rsidR="00F93AFA" w:rsidRPr="00A61C7B" w:rsidRDefault="00F93AFA" w:rsidP="00F93AFA">
            <w:pPr>
              <w:rPr>
                <w:rFonts w:ascii="Arial" w:hAnsi="Arial" w:cs="Arial"/>
                <w:sz w:val="24"/>
                <w:szCs w:val="24"/>
              </w:rPr>
            </w:pPr>
            <w:r w:rsidRPr="00A61C7B">
              <w:rPr>
                <w:rFonts w:ascii="Arial" w:hAnsi="Arial" w:cs="Arial"/>
                <w:sz w:val="24"/>
                <w:szCs w:val="24"/>
              </w:rPr>
              <w:t>Automation, VMI</w:t>
            </w:r>
          </w:p>
        </w:tc>
        <w:tc>
          <w:tcPr>
            <w:tcW w:w="0" w:type="auto"/>
            <w:vAlign w:val="center"/>
            <w:hideMark/>
          </w:tcPr>
          <w:p w14:paraId="61CB5855" w14:textId="77777777" w:rsidR="00F93AFA" w:rsidRPr="00A61C7B" w:rsidRDefault="00F93AFA" w:rsidP="00F93AFA">
            <w:pPr>
              <w:rPr>
                <w:rFonts w:ascii="Arial" w:hAnsi="Arial" w:cs="Arial"/>
                <w:sz w:val="24"/>
                <w:szCs w:val="24"/>
              </w:rPr>
            </w:pPr>
            <w:r w:rsidRPr="00A61C7B">
              <w:rPr>
                <w:rFonts w:ascii="Arial" w:hAnsi="Arial" w:cs="Arial"/>
                <w:sz w:val="24"/>
                <w:szCs w:val="24"/>
              </w:rPr>
              <w:t>£2–3bn</w:t>
            </w:r>
          </w:p>
        </w:tc>
      </w:tr>
      <w:tr w:rsidR="00F93AFA" w:rsidRPr="00A61C7B" w14:paraId="3A85D81C" w14:textId="77777777" w:rsidTr="00F93AFA">
        <w:trPr>
          <w:tblCellSpacing w:w="15" w:type="dxa"/>
        </w:trPr>
        <w:tc>
          <w:tcPr>
            <w:tcW w:w="0" w:type="auto"/>
            <w:vAlign w:val="center"/>
            <w:hideMark/>
          </w:tcPr>
          <w:p w14:paraId="50F8F346" w14:textId="77777777" w:rsidR="00F93AFA" w:rsidRPr="00A61C7B" w:rsidRDefault="00F93AFA" w:rsidP="00F93AFA">
            <w:pPr>
              <w:rPr>
                <w:rFonts w:ascii="Arial" w:hAnsi="Arial" w:cs="Arial"/>
                <w:sz w:val="24"/>
                <w:szCs w:val="24"/>
              </w:rPr>
            </w:pPr>
            <w:r w:rsidRPr="00A61C7B">
              <w:rPr>
                <w:rFonts w:ascii="Arial" w:hAnsi="Arial" w:cs="Arial"/>
                <w:sz w:val="24"/>
                <w:szCs w:val="24"/>
              </w:rPr>
              <w:t>Labour cost</w:t>
            </w:r>
          </w:p>
        </w:tc>
        <w:tc>
          <w:tcPr>
            <w:tcW w:w="0" w:type="auto"/>
            <w:vAlign w:val="center"/>
            <w:hideMark/>
          </w:tcPr>
          <w:p w14:paraId="79999D37" w14:textId="77777777" w:rsidR="00F93AFA" w:rsidRPr="00A61C7B" w:rsidRDefault="00F93AFA" w:rsidP="00F93AFA">
            <w:pPr>
              <w:rPr>
                <w:rFonts w:ascii="Arial" w:hAnsi="Arial" w:cs="Arial"/>
                <w:sz w:val="24"/>
                <w:szCs w:val="24"/>
              </w:rPr>
            </w:pPr>
            <w:r w:rsidRPr="00A61C7B">
              <w:rPr>
                <w:rFonts w:ascii="Arial" w:hAnsi="Arial" w:cs="Arial"/>
                <w:sz w:val="24"/>
                <w:szCs w:val="24"/>
              </w:rPr>
              <w:t>High due to outdated plants</w:t>
            </w:r>
          </w:p>
        </w:tc>
        <w:tc>
          <w:tcPr>
            <w:tcW w:w="0" w:type="auto"/>
            <w:vAlign w:val="center"/>
            <w:hideMark/>
          </w:tcPr>
          <w:p w14:paraId="1531508D" w14:textId="77777777" w:rsidR="00F93AFA" w:rsidRPr="00A61C7B" w:rsidRDefault="00F93AFA" w:rsidP="00F93AFA">
            <w:pPr>
              <w:rPr>
                <w:rFonts w:ascii="Arial" w:hAnsi="Arial" w:cs="Arial"/>
                <w:sz w:val="24"/>
                <w:szCs w:val="24"/>
              </w:rPr>
            </w:pPr>
            <w:r w:rsidRPr="00A61C7B">
              <w:rPr>
                <w:rFonts w:ascii="Arial" w:hAnsi="Arial" w:cs="Arial"/>
                <w:sz w:val="24"/>
                <w:szCs w:val="24"/>
              </w:rPr>
              <w:t>Digitisation, plant consolidation</w:t>
            </w:r>
          </w:p>
        </w:tc>
        <w:tc>
          <w:tcPr>
            <w:tcW w:w="0" w:type="auto"/>
            <w:vAlign w:val="center"/>
            <w:hideMark/>
          </w:tcPr>
          <w:p w14:paraId="1FEBF795" w14:textId="77777777" w:rsidR="00F93AFA" w:rsidRPr="00A61C7B" w:rsidRDefault="00F93AFA" w:rsidP="00F93AFA">
            <w:pPr>
              <w:rPr>
                <w:rFonts w:ascii="Arial" w:hAnsi="Arial" w:cs="Arial"/>
                <w:sz w:val="24"/>
                <w:szCs w:val="24"/>
              </w:rPr>
            </w:pPr>
            <w:r w:rsidRPr="00A61C7B">
              <w:rPr>
                <w:rFonts w:ascii="Arial" w:hAnsi="Arial" w:cs="Arial"/>
                <w:sz w:val="24"/>
                <w:szCs w:val="24"/>
              </w:rPr>
              <w:t>£5bn+</w:t>
            </w:r>
          </w:p>
        </w:tc>
      </w:tr>
      <w:tr w:rsidR="00F93AFA" w:rsidRPr="00A61C7B" w14:paraId="1119F4A7" w14:textId="77777777" w:rsidTr="00F93AFA">
        <w:trPr>
          <w:tblCellSpacing w:w="15" w:type="dxa"/>
        </w:trPr>
        <w:tc>
          <w:tcPr>
            <w:tcW w:w="0" w:type="auto"/>
            <w:vAlign w:val="center"/>
            <w:hideMark/>
          </w:tcPr>
          <w:p w14:paraId="3BC080DD" w14:textId="77777777" w:rsidR="00F93AFA" w:rsidRPr="00A61C7B" w:rsidRDefault="00F93AFA" w:rsidP="00F93AFA">
            <w:pPr>
              <w:rPr>
                <w:rFonts w:ascii="Arial" w:hAnsi="Arial" w:cs="Arial"/>
                <w:sz w:val="24"/>
                <w:szCs w:val="24"/>
              </w:rPr>
            </w:pPr>
            <w:r w:rsidRPr="00A61C7B">
              <w:rPr>
                <w:rFonts w:ascii="Arial" w:hAnsi="Arial" w:cs="Arial"/>
                <w:sz w:val="24"/>
                <w:szCs w:val="24"/>
              </w:rPr>
              <w:t>R&amp;D inefficiency</w:t>
            </w:r>
          </w:p>
        </w:tc>
        <w:tc>
          <w:tcPr>
            <w:tcW w:w="0" w:type="auto"/>
            <w:vAlign w:val="center"/>
            <w:hideMark/>
          </w:tcPr>
          <w:p w14:paraId="631C7E31" w14:textId="77777777" w:rsidR="00F93AFA" w:rsidRPr="00A61C7B" w:rsidRDefault="00F93AFA" w:rsidP="00F93AFA">
            <w:pPr>
              <w:rPr>
                <w:rFonts w:ascii="Arial" w:hAnsi="Arial" w:cs="Arial"/>
                <w:sz w:val="24"/>
                <w:szCs w:val="24"/>
              </w:rPr>
            </w:pPr>
            <w:r w:rsidRPr="00A61C7B">
              <w:rPr>
                <w:rFonts w:ascii="Arial" w:hAnsi="Arial" w:cs="Arial"/>
                <w:sz w:val="24"/>
                <w:szCs w:val="24"/>
              </w:rPr>
              <w:t>Spread across too many projects</w:t>
            </w:r>
          </w:p>
        </w:tc>
        <w:tc>
          <w:tcPr>
            <w:tcW w:w="0" w:type="auto"/>
            <w:vAlign w:val="center"/>
            <w:hideMark/>
          </w:tcPr>
          <w:p w14:paraId="57220AD2" w14:textId="77777777" w:rsidR="00F93AFA" w:rsidRPr="00A61C7B" w:rsidRDefault="00F93AFA" w:rsidP="00F93AFA">
            <w:pPr>
              <w:rPr>
                <w:rFonts w:ascii="Arial" w:hAnsi="Arial" w:cs="Arial"/>
                <w:sz w:val="24"/>
                <w:szCs w:val="24"/>
              </w:rPr>
            </w:pPr>
            <w:r w:rsidRPr="00A61C7B">
              <w:rPr>
                <w:rFonts w:ascii="Arial" w:hAnsi="Arial" w:cs="Arial"/>
                <w:sz w:val="24"/>
                <w:szCs w:val="24"/>
              </w:rPr>
              <w:t>Portfolio rationalisation</w:t>
            </w:r>
          </w:p>
        </w:tc>
        <w:tc>
          <w:tcPr>
            <w:tcW w:w="0" w:type="auto"/>
            <w:vAlign w:val="center"/>
            <w:hideMark/>
          </w:tcPr>
          <w:p w14:paraId="5005FF24" w14:textId="77777777" w:rsidR="00F93AFA" w:rsidRPr="00A61C7B" w:rsidRDefault="00F93AFA" w:rsidP="00F93AFA">
            <w:pPr>
              <w:rPr>
                <w:rFonts w:ascii="Arial" w:hAnsi="Arial" w:cs="Arial"/>
                <w:sz w:val="24"/>
                <w:szCs w:val="24"/>
              </w:rPr>
            </w:pPr>
            <w:r w:rsidRPr="00A61C7B">
              <w:rPr>
                <w:rFonts w:ascii="Arial" w:hAnsi="Arial" w:cs="Arial"/>
                <w:sz w:val="24"/>
                <w:szCs w:val="24"/>
              </w:rPr>
              <w:t>£1–2bn</w:t>
            </w:r>
          </w:p>
        </w:tc>
      </w:tr>
      <w:tr w:rsidR="00F93AFA" w:rsidRPr="00A61C7B" w14:paraId="20D2062D" w14:textId="77777777" w:rsidTr="00F93AFA">
        <w:trPr>
          <w:tblCellSpacing w:w="15" w:type="dxa"/>
        </w:trPr>
        <w:tc>
          <w:tcPr>
            <w:tcW w:w="0" w:type="auto"/>
            <w:vAlign w:val="center"/>
            <w:hideMark/>
          </w:tcPr>
          <w:p w14:paraId="2BCB65B7" w14:textId="77777777" w:rsidR="00F93AFA" w:rsidRPr="00A61C7B" w:rsidRDefault="00F93AFA" w:rsidP="00F93AFA">
            <w:pPr>
              <w:rPr>
                <w:rFonts w:ascii="Arial" w:hAnsi="Arial" w:cs="Arial"/>
                <w:sz w:val="24"/>
                <w:szCs w:val="24"/>
              </w:rPr>
            </w:pPr>
            <w:r w:rsidRPr="00A61C7B">
              <w:rPr>
                <w:rFonts w:ascii="Arial" w:hAnsi="Arial" w:cs="Arial"/>
                <w:sz w:val="24"/>
                <w:szCs w:val="24"/>
              </w:rPr>
              <w:t>Marketing</w:t>
            </w:r>
          </w:p>
        </w:tc>
        <w:tc>
          <w:tcPr>
            <w:tcW w:w="0" w:type="auto"/>
            <w:vAlign w:val="center"/>
            <w:hideMark/>
          </w:tcPr>
          <w:p w14:paraId="3509D60D" w14:textId="77777777" w:rsidR="00F93AFA" w:rsidRPr="00A61C7B" w:rsidRDefault="00F93AFA" w:rsidP="00F93AFA">
            <w:pPr>
              <w:rPr>
                <w:rFonts w:ascii="Arial" w:hAnsi="Arial" w:cs="Arial"/>
                <w:sz w:val="24"/>
                <w:szCs w:val="24"/>
              </w:rPr>
            </w:pPr>
            <w:r w:rsidRPr="00A61C7B">
              <w:rPr>
                <w:rFonts w:ascii="Arial" w:hAnsi="Arial" w:cs="Arial"/>
                <w:sz w:val="24"/>
                <w:szCs w:val="24"/>
              </w:rPr>
              <w:t>Overspending in low-growth markets</w:t>
            </w:r>
          </w:p>
        </w:tc>
        <w:tc>
          <w:tcPr>
            <w:tcW w:w="0" w:type="auto"/>
            <w:vAlign w:val="center"/>
            <w:hideMark/>
          </w:tcPr>
          <w:p w14:paraId="55658FE1" w14:textId="77777777" w:rsidR="00F93AFA" w:rsidRPr="00A61C7B" w:rsidRDefault="00F93AFA" w:rsidP="00F93AFA">
            <w:pPr>
              <w:rPr>
                <w:rFonts w:ascii="Arial" w:hAnsi="Arial" w:cs="Arial"/>
                <w:sz w:val="24"/>
                <w:szCs w:val="24"/>
              </w:rPr>
            </w:pPr>
            <w:r w:rsidRPr="00A61C7B">
              <w:rPr>
                <w:rFonts w:ascii="Arial" w:hAnsi="Arial" w:cs="Arial"/>
                <w:sz w:val="24"/>
                <w:szCs w:val="24"/>
              </w:rPr>
              <w:t>Shift to digital channels</w:t>
            </w:r>
          </w:p>
        </w:tc>
        <w:tc>
          <w:tcPr>
            <w:tcW w:w="0" w:type="auto"/>
            <w:vAlign w:val="center"/>
            <w:hideMark/>
          </w:tcPr>
          <w:p w14:paraId="344D9ECE" w14:textId="77777777" w:rsidR="00F93AFA" w:rsidRPr="00A61C7B" w:rsidRDefault="00F93AFA" w:rsidP="00F93AFA">
            <w:pPr>
              <w:rPr>
                <w:rFonts w:ascii="Arial" w:hAnsi="Arial" w:cs="Arial"/>
                <w:sz w:val="24"/>
                <w:szCs w:val="24"/>
              </w:rPr>
            </w:pPr>
            <w:r w:rsidRPr="00A61C7B">
              <w:rPr>
                <w:rFonts w:ascii="Arial" w:hAnsi="Arial" w:cs="Arial"/>
                <w:sz w:val="24"/>
                <w:szCs w:val="24"/>
              </w:rPr>
              <w:t>£0.5bn</w:t>
            </w:r>
          </w:p>
        </w:tc>
      </w:tr>
    </w:tbl>
    <w:p w14:paraId="3443AECF" w14:textId="77777777" w:rsidR="00A602CC" w:rsidRDefault="00A602CC" w:rsidP="00F93AFA">
      <w:pPr>
        <w:rPr>
          <w:rFonts w:ascii="Arial" w:hAnsi="Arial" w:cs="Arial"/>
          <w:b/>
          <w:bCs/>
          <w:sz w:val="24"/>
          <w:szCs w:val="24"/>
        </w:rPr>
      </w:pPr>
    </w:p>
    <w:p w14:paraId="2396197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4F – Merger / Joint Venture Evaluation Framework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7"/>
        <w:gridCol w:w="2880"/>
        <w:gridCol w:w="2023"/>
        <w:gridCol w:w="2400"/>
      </w:tblGrid>
      <w:tr w:rsidR="00F93AFA" w:rsidRPr="00A61C7B" w14:paraId="0D1E32BF" w14:textId="77777777" w:rsidTr="00F93AFA">
        <w:trPr>
          <w:tblHeader/>
          <w:tblCellSpacing w:w="15" w:type="dxa"/>
        </w:trPr>
        <w:tc>
          <w:tcPr>
            <w:tcW w:w="0" w:type="auto"/>
            <w:vAlign w:val="center"/>
            <w:hideMark/>
          </w:tcPr>
          <w:p w14:paraId="505B8AAC"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Evaluation Factor</w:t>
            </w:r>
          </w:p>
        </w:tc>
        <w:tc>
          <w:tcPr>
            <w:tcW w:w="0" w:type="auto"/>
            <w:vAlign w:val="center"/>
            <w:hideMark/>
          </w:tcPr>
          <w:p w14:paraId="62E3DB4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Benefit</w:t>
            </w:r>
          </w:p>
        </w:tc>
        <w:tc>
          <w:tcPr>
            <w:tcW w:w="0" w:type="auto"/>
            <w:vAlign w:val="center"/>
            <w:hideMark/>
          </w:tcPr>
          <w:p w14:paraId="5A5FF0C2"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Risk</w:t>
            </w:r>
          </w:p>
        </w:tc>
        <w:tc>
          <w:tcPr>
            <w:tcW w:w="0" w:type="auto"/>
            <w:vAlign w:val="center"/>
            <w:hideMark/>
          </w:tcPr>
          <w:p w14:paraId="2DA424A2"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Fit for General Electronics</w:t>
            </w:r>
          </w:p>
        </w:tc>
      </w:tr>
      <w:tr w:rsidR="00F93AFA" w:rsidRPr="00A61C7B" w14:paraId="17EFF8CE" w14:textId="77777777" w:rsidTr="00F93AFA">
        <w:trPr>
          <w:tblCellSpacing w:w="15" w:type="dxa"/>
        </w:trPr>
        <w:tc>
          <w:tcPr>
            <w:tcW w:w="0" w:type="auto"/>
            <w:vAlign w:val="center"/>
            <w:hideMark/>
          </w:tcPr>
          <w:p w14:paraId="5A8D7F55" w14:textId="77777777" w:rsidR="00F93AFA" w:rsidRPr="00A61C7B" w:rsidRDefault="00F93AFA" w:rsidP="00F93AFA">
            <w:pPr>
              <w:rPr>
                <w:rFonts w:ascii="Arial" w:hAnsi="Arial" w:cs="Arial"/>
                <w:sz w:val="24"/>
                <w:szCs w:val="24"/>
              </w:rPr>
            </w:pPr>
            <w:r w:rsidRPr="00A61C7B">
              <w:rPr>
                <w:rFonts w:ascii="Arial" w:hAnsi="Arial" w:cs="Arial"/>
                <w:sz w:val="24"/>
                <w:szCs w:val="24"/>
              </w:rPr>
              <w:t>Economies of Scale</w:t>
            </w:r>
          </w:p>
        </w:tc>
        <w:tc>
          <w:tcPr>
            <w:tcW w:w="0" w:type="auto"/>
            <w:vAlign w:val="center"/>
            <w:hideMark/>
          </w:tcPr>
          <w:p w14:paraId="015AD7B2" w14:textId="77777777" w:rsidR="00F93AFA" w:rsidRPr="00A61C7B" w:rsidRDefault="00F93AFA" w:rsidP="00F93AFA">
            <w:pPr>
              <w:rPr>
                <w:rFonts w:ascii="Arial" w:hAnsi="Arial" w:cs="Arial"/>
                <w:sz w:val="24"/>
                <w:szCs w:val="24"/>
              </w:rPr>
            </w:pPr>
            <w:r w:rsidRPr="00A61C7B">
              <w:rPr>
                <w:rFonts w:ascii="Arial" w:hAnsi="Arial" w:cs="Arial"/>
                <w:sz w:val="24"/>
                <w:szCs w:val="24"/>
              </w:rPr>
              <w:t>High—reduces manufacturing cost</w:t>
            </w:r>
          </w:p>
        </w:tc>
        <w:tc>
          <w:tcPr>
            <w:tcW w:w="0" w:type="auto"/>
            <w:vAlign w:val="center"/>
            <w:hideMark/>
          </w:tcPr>
          <w:p w14:paraId="151165CA" w14:textId="77777777" w:rsidR="00F93AFA" w:rsidRPr="00A61C7B" w:rsidRDefault="00F93AFA" w:rsidP="00F93AFA">
            <w:pPr>
              <w:rPr>
                <w:rFonts w:ascii="Arial" w:hAnsi="Arial" w:cs="Arial"/>
                <w:sz w:val="24"/>
                <w:szCs w:val="24"/>
              </w:rPr>
            </w:pPr>
            <w:r w:rsidRPr="00A61C7B">
              <w:rPr>
                <w:rFonts w:ascii="Arial" w:hAnsi="Arial" w:cs="Arial"/>
                <w:sz w:val="24"/>
                <w:szCs w:val="24"/>
              </w:rPr>
              <w:t>Integration risk</w:t>
            </w:r>
          </w:p>
        </w:tc>
        <w:tc>
          <w:tcPr>
            <w:tcW w:w="0" w:type="auto"/>
            <w:vAlign w:val="center"/>
            <w:hideMark/>
          </w:tcPr>
          <w:p w14:paraId="577AAA9C" w14:textId="77777777" w:rsidR="00F93AFA" w:rsidRPr="00A61C7B" w:rsidRDefault="00F93AFA" w:rsidP="00F93AFA">
            <w:pPr>
              <w:rPr>
                <w:rFonts w:ascii="Arial" w:hAnsi="Arial" w:cs="Arial"/>
                <w:sz w:val="24"/>
                <w:szCs w:val="24"/>
              </w:rPr>
            </w:pPr>
            <w:r w:rsidRPr="00A61C7B">
              <w:rPr>
                <w:rFonts w:ascii="Arial" w:hAnsi="Arial" w:cs="Arial"/>
                <w:sz w:val="24"/>
                <w:szCs w:val="24"/>
              </w:rPr>
              <w:t>Strong</w:t>
            </w:r>
          </w:p>
        </w:tc>
      </w:tr>
      <w:tr w:rsidR="00F93AFA" w:rsidRPr="00A61C7B" w14:paraId="1335DC91" w14:textId="77777777" w:rsidTr="00F93AFA">
        <w:trPr>
          <w:tblCellSpacing w:w="15" w:type="dxa"/>
        </w:trPr>
        <w:tc>
          <w:tcPr>
            <w:tcW w:w="0" w:type="auto"/>
            <w:vAlign w:val="center"/>
            <w:hideMark/>
          </w:tcPr>
          <w:p w14:paraId="6C28B5A0" w14:textId="77777777" w:rsidR="00F93AFA" w:rsidRPr="00A61C7B" w:rsidRDefault="00F93AFA" w:rsidP="00F93AFA">
            <w:pPr>
              <w:rPr>
                <w:rFonts w:ascii="Arial" w:hAnsi="Arial" w:cs="Arial"/>
                <w:sz w:val="24"/>
                <w:szCs w:val="24"/>
              </w:rPr>
            </w:pPr>
            <w:r w:rsidRPr="00A61C7B">
              <w:rPr>
                <w:rFonts w:ascii="Arial" w:hAnsi="Arial" w:cs="Arial"/>
                <w:sz w:val="24"/>
                <w:szCs w:val="24"/>
              </w:rPr>
              <w:lastRenderedPageBreak/>
              <w:t>Market Expansion</w:t>
            </w:r>
          </w:p>
        </w:tc>
        <w:tc>
          <w:tcPr>
            <w:tcW w:w="0" w:type="auto"/>
            <w:vAlign w:val="center"/>
            <w:hideMark/>
          </w:tcPr>
          <w:p w14:paraId="70CC9D34" w14:textId="77777777" w:rsidR="00F93AFA" w:rsidRPr="00A61C7B" w:rsidRDefault="00F93AFA" w:rsidP="00F93AFA">
            <w:pPr>
              <w:rPr>
                <w:rFonts w:ascii="Arial" w:hAnsi="Arial" w:cs="Arial"/>
                <w:sz w:val="24"/>
                <w:szCs w:val="24"/>
              </w:rPr>
            </w:pPr>
            <w:r w:rsidRPr="00A61C7B">
              <w:rPr>
                <w:rFonts w:ascii="Arial" w:hAnsi="Arial" w:cs="Arial"/>
                <w:sz w:val="24"/>
                <w:szCs w:val="24"/>
              </w:rPr>
              <w:t>Access to Asia, Middle East</w:t>
            </w:r>
          </w:p>
        </w:tc>
        <w:tc>
          <w:tcPr>
            <w:tcW w:w="0" w:type="auto"/>
            <w:vAlign w:val="center"/>
            <w:hideMark/>
          </w:tcPr>
          <w:p w14:paraId="74B7CB40" w14:textId="77777777" w:rsidR="00F93AFA" w:rsidRPr="00A61C7B" w:rsidRDefault="00F93AFA" w:rsidP="00F93AFA">
            <w:pPr>
              <w:rPr>
                <w:rFonts w:ascii="Arial" w:hAnsi="Arial" w:cs="Arial"/>
                <w:sz w:val="24"/>
                <w:szCs w:val="24"/>
              </w:rPr>
            </w:pPr>
            <w:r w:rsidRPr="00A61C7B">
              <w:rPr>
                <w:rFonts w:ascii="Arial" w:hAnsi="Arial" w:cs="Arial"/>
                <w:sz w:val="24"/>
                <w:szCs w:val="24"/>
              </w:rPr>
              <w:t>Regulatory approval</w:t>
            </w:r>
          </w:p>
        </w:tc>
        <w:tc>
          <w:tcPr>
            <w:tcW w:w="0" w:type="auto"/>
            <w:vAlign w:val="center"/>
            <w:hideMark/>
          </w:tcPr>
          <w:p w14:paraId="49FD3DBA" w14:textId="77777777" w:rsidR="00F93AFA" w:rsidRPr="00A61C7B" w:rsidRDefault="00F93AFA" w:rsidP="00F93AFA">
            <w:pPr>
              <w:rPr>
                <w:rFonts w:ascii="Arial" w:hAnsi="Arial" w:cs="Arial"/>
                <w:sz w:val="24"/>
                <w:szCs w:val="24"/>
              </w:rPr>
            </w:pPr>
            <w:r w:rsidRPr="00A61C7B">
              <w:rPr>
                <w:rFonts w:ascii="Arial" w:hAnsi="Arial" w:cs="Arial"/>
                <w:sz w:val="24"/>
                <w:szCs w:val="24"/>
              </w:rPr>
              <w:t>Strong</w:t>
            </w:r>
          </w:p>
        </w:tc>
      </w:tr>
      <w:tr w:rsidR="00F93AFA" w:rsidRPr="00A61C7B" w14:paraId="35B94983" w14:textId="77777777" w:rsidTr="00F93AFA">
        <w:trPr>
          <w:tblCellSpacing w:w="15" w:type="dxa"/>
        </w:trPr>
        <w:tc>
          <w:tcPr>
            <w:tcW w:w="0" w:type="auto"/>
            <w:vAlign w:val="center"/>
            <w:hideMark/>
          </w:tcPr>
          <w:p w14:paraId="145B71E8" w14:textId="77777777" w:rsidR="00F93AFA" w:rsidRPr="00A61C7B" w:rsidRDefault="00F93AFA" w:rsidP="00F93AFA">
            <w:pPr>
              <w:rPr>
                <w:rFonts w:ascii="Arial" w:hAnsi="Arial" w:cs="Arial"/>
                <w:sz w:val="24"/>
                <w:szCs w:val="24"/>
              </w:rPr>
            </w:pPr>
            <w:r w:rsidRPr="00A61C7B">
              <w:rPr>
                <w:rFonts w:ascii="Arial" w:hAnsi="Arial" w:cs="Arial"/>
                <w:sz w:val="24"/>
                <w:szCs w:val="24"/>
              </w:rPr>
              <w:t>Technology Integration</w:t>
            </w:r>
          </w:p>
        </w:tc>
        <w:tc>
          <w:tcPr>
            <w:tcW w:w="0" w:type="auto"/>
            <w:vAlign w:val="center"/>
            <w:hideMark/>
          </w:tcPr>
          <w:p w14:paraId="132D92D9" w14:textId="77777777" w:rsidR="00F93AFA" w:rsidRPr="00A61C7B" w:rsidRDefault="00F93AFA" w:rsidP="00F93AFA">
            <w:pPr>
              <w:rPr>
                <w:rFonts w:ascii="Arial" w:hAnsi="Arial" w:cs="Arial"/>
                <w:sz w:val="24"/>
                <w:szCs w:val="24"/>
              </w:rPr>
            </w:pPr>
            <w:r w:rsidRPr="00A61C7B">
              <w:rPr>
                <w:rFonts w:ascii="Arial" w:hAnsi="Arial" w:cs="Arial"/>
                <w:sz w:val="24"/>
                <w:szCs w:val="24"/>
              </w:rPr>
              <w:t>Shared R&amp;D costs</w:t>
            </w:r>
          </w:p>
        </w:tc>
        <w:tc>
          <w:tcPr>
            <w:tcW w:w="0" w:type="auto"/>
            <w:vAlign w:val="center"/>
            <w:hideMark/>
          </w:tcPr>
          <w:p w14:paraId="56673FD6" w14:textId="77777777" w:rsidR="00F93AFA" w:rsidRPr="00A61C7B" w:rsidRDefault="00F93AFA" w:rsidP="00F93AFA">
            <w:pPr>
              <w:rPr>
                <w:rFonts w:ascii="Arial" w:hAnsi="Arial" w:cs="Arial"/>
                <w:sz w:val="24"/>
                <w:szCs w:val="24"/>
              </w:rPr>
            </w:pPr>
            <w:r w:rsidRPr="00A61C7B">
              <w:rPr>
                <w:rFonts w:ascii="Arial" w:hAnsi="Arial" w:cs="Arial"/>
                <w:sz w:val="24"/>
                <w:szCs w:val="24"/>
              </w:rPr>
              <w:t>IP conflict</w:t>
            </w:r>
          </w:p>
        </w:tc>
        <w:tc>
          <w:tcPr>
            <w:tcW w:w="0" w:type="auto"/>
            <w:vAlign w:val="center"/>
            <w:hideMark/>
          </w:tcPr>
          <w:p w14:paraId="5208C6A3" w14:textId="77777777" w:rsidR="00F93AFA" w:rsidRPr="00A61C7B" w:rsidRDefault="00F93AFA" w:rsidP="00F93AFA">
            <w:pPr>
              <w:rPr>
                <w:rFonts w:ascii="Arial" w:hAnsi="Arial" w:cs="Arial"/>
                <w:sz w:val="24"/>
                <w:szCs w:val="24"/>
              </w:rPr>
            </w:pPr>
            <w:r w:rsidRPr="00A61C7B">
              <w:rPr>
                <w:rFonts w:ascii="Arial" w:hAnsi="Arial" w:cs="Arial"/>
                <w:sz w:val="24"/>
                <w:szCs w:val="24"/>
              </w:rPr>
              <w:t>Moderate</w:t>
            </w:r>
          </w:p>
        </w:tc>
      </w:tr>
      <w:tr w:rsidR="00F93AFA" w:rsidRPr="00A61C7B" w14:paraId="6F59B46C" w14:textId="77777777" w:rsidTr="00F93AFA">
        <w:trPr>
          <w:tblCellSpacing w:w="15" w:type="dxa"/>
        </w:trPr>
        <w:tc>
          <w:tcPr>
            <w:tcW w:w="0" w:type="auto"/>
            <w:vAlign w:val="center"/>
            <w:hideMark/>
          </w:tcPr>
          <w:p w14:paraId="2045E874" w14:textId="77777777" w:rsidR="00F93AFA" w:rsidRPr="00A61C7B" w:rsidRDefault="00F93AFA" w:rsidP="00F93AFA">
            <w:pPr>
              <w:rPr>
                <w:rFonts w:ascii="Arial" w:hAnsi="Arial" w:cs="Arial"/>
                <w:sz w:val="24"/>
                <w:szCs w:val="24"/>
              </w:rPr>
            </w:pPr>
            <w:r w:rsidRPr="00A61C7B">
              <w:rPr>
                <w:rFonts w:ascii="Arial" w:hAnsi="Arial" w:cs="Arial"/>
                <w:sz w:val="24"/>
                <w:szCs w:val="24"/>
              </w:rPr>
              <w:t>Financial Strength</w:t>
            </w:r>
          </w:p>
        </w:tc>
        <w:tc>
          <w:tcPr>
            <w:tcW w:w="0" w:type="auto"/>
            <w:vAlign w:val="center"/>
            <w:hideMark/>
          </w:tcPr>
          <w:p w14:paraId="34F37705" w14:textId="77777777" w:rsidR="00F93AFA" w:rsidRPr="00A61C7B" w:rsidRDefault="00F93AFA" w:rsidP="00F93AFA">
            <w:pPr>
              <w:rPr>
                <w:rFonts w:ascii="Arial" w:hAnsi="Arial" w:cs="Arial"/>
                <w:sz w:val="24"/>
                <w:szCs w:val="24"/>
              </w:rPr>
            </w:pPr>
            <w:r w:rsidRPr="00A61C7B">
              <w:rPr>
                <w:rFonts w:ascii="Arial" w:hAnsi="Arial" w:cs="Arial"/>
                <w:sz w:val="24"/>
                <w:szCs w:val="24"/>
              </w:rPr>
              <w:t>Improved capital structure</w:t>
            </w:r>
          </w:p>
        </w:tc>
        <w:tc>
          <w:tcPr>
            <w:tcW w:w="0" w:type="auto"/>
            <w:vAlign w:val="center"/>
            <w:hideMark/>
          </w:tcPr>
          <w:p w14:paraId="7B29BC3A" w14:textId="77777777" w:rsidR="00F93AFA" w:rsidRPr="00A61C7B" w:rsidRDefault="00F93AFA" w:rsidP="00F93AFA">
            <w:pPr>
              <w:rPr>
                <w:rFonts w:ascii="Arial" w:hAnsi="Arial" w:cs="Arial"/>
                <w:sz w:val="24"/>
                <w:szCs w:val="24"/>
              </w:rPr>
            </w:pPr>
            <w:r w:rsidRPr="00A61C7B">
              <w:rPr>
                <w:rFonts w:ascii="Arial" w:hAnsi="Arial" w:cs="Arial"/>
                <w:sz w:val="24"/>
                <w:szCs w:val="24"/>
              </w:rPr>
              <w:t>Cultural misalignment</w:t>
            </w:r>
          </w:p>
        </w:tc>
        <w:tc>
          <w:tcPr>
            <w:tcW w:w="0" w:type="auto"/>
            <w:vAlign w:val="center"/>
            <w:hideMark/>
          </w:tcPr>
          <w:p w14:paraId="0B26ECDE"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r>
    </w:tbl>
    <w:p w14:paraId="5F6B80C7" w14:textId="77777777" w:rsidR="00A602CC" w:rsidRDefault="00A602CC" w:rsidP="00F93AFA">
      <w:pPr>
        <w:rPr>
          <w:rFonts w:ascii="Arial" w:hAnsi="Arial" w:cs="Arial"/>
          <w:b/>
          <w:bCs/>
          <w:sz w:val="24"/>
          <w:szCs w:val="24"/>
        </w:rPr>
      </w:pPr>
    </w:p>
    <w:p w14:paraId="3A3841B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4G – Inflation and Currency Exposure Indicators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1587"/>
        <w:gridCol w:w="2775"/>
        <w:gridCol w:w="2402"/>
      </w:tblGrid>
      <w:tr w:rsidR="00F93AFA" w:rsidRPr="00A61C7B" w14:paraId="17ED0D8A" w14:textId="77777777" w:rsidTr="00F93AFA">
        <w:trPr>
          <w:tblHeader/>
          <w:tblCellSpacing w:w="15" w:type="dxa"/>
        </w:trPr>
        <w:tc>
          <w:tcPr>
            <w:tcW w:w="0" w:type="auto"/>
            <w:vAlign w:val="center"/>
            <w:hideMark/>
          </w:tcPr>
          <w:p w14:paraId="1B3DC0C8"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Region</w:t>
            </w:r>
          </w:p>
        </w:tc>
        <w:tc>
          <w:tcPr>
            <w:tcW w:w="0" w:type="auto"/>
            <w:vAlign w:val="center"/>
            <w:hideMark/>
          </w:tcPr>
          <w:p w14:paraId="2B196E15"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Inflation Risk</w:t>
            </w:r>
          </w:p>
        </w:tc>
        <w:tc>
          <w:tcPr>
            <w:tcW w:w="0" w:type="auto"/>
            <w:vAlign w:val="center"/>
            <w:hideMark/>
          </w:tcPr>
          <w:p w14:paraId="09A0E2AA"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Currency Volatility</w:t>
            </w:r>
          </w:p>
        </w:tc>
        <w:tc>
          <w:tcPr>
            <w:tcW w:w="0" w:type="auto"/>
            <w:vAlign w:val="center"/>
            <w:hideMark/>
          </w:tcPr>
          <w:p w14:paraId="7C244EB9"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Proposed Mitigation</w:t>
            </w:r>
          </w:p>
        </w:tc>
      </w:tr>
      <w:tr w:rsidR="00F93AFA" w:rsidRPr="00A61C7B" w14:paraId="15572EF2" w14:textId="77777777" w:rsidTr="00F93AFA">
        <w:trPr>
          <w:tblCellSpacing w:w="15" w:type="dxa"/>
        </w:trPr>
        <w:tc>
          <w:tcPr>
            <w:tcW w:w="0" w:type="auto"/>
            <w:vAlign w:val="center"/>
            <w:hideMark/>
          </w:tcPr>
          <w:p w14:paraId="7C2D2432" w14:textId="77777777" w:rsidR="00F93AFA" w:rsidRPr="00A61C7B" w:rsidRDefault="00F93AFA" w:rsidP="00F93AFA">
            <w:pPr>
              <w:rPr>
                <w:rFonts w:ascii="Arial" w:hAnsi="Arial" w:cs="Arial"/>
                <w:sz w:val="24"/>
                <w:szCs w:val="24"/>
              </w:rPr>
            </w:pPr>
            <w:r w:rsidRPr="00A61C7B">
              <w:rPr>
                <w:rFonts w:ascii="Arial" w:hAnsi="Arial" w:cs="Arial"/>
                <w:sz w:val="24"/>
                <w:szCs w:val="24"/>
              </w:rPr>
              <w:t>Europe</w:t>
            </w:r>
          </w:p>
        </w:tc>
        <w:tc>
          <w:tcPr>
            <w:tcW w:w="0" w:type="auto"/>
            <w:vAlign w:val="center"/>
            <w:hideMark/>
          </w:tcPr>
          <w:p w14:paraId="6AD293CA" w14:textId="77777777" w:rsidR="00F93AFA" w:rsidRPr="00A61C7B" w:rsidRDefault="00F93AFA" w:rsidP="00F93AFA">
            <w:pPr>
              <w:rPr>
                <w:rFonts w:ascii="Arial" w:hAnsi="Arial" w:cs="Arial"/>
                <w:sz w:val="24"/>
                <w:szCs w:val="24"/>
              </w:rPr>
            </w:pPr>
            <w:r w:rsidRPr="00A61C7B">
              <w:rPr>
                <w:rFonts w:ascii="Arial" w:hAnsi="Arial" w:cs="Arial"/>
                <w:sz w:val="24"/>
                <w:szCs w:val="24"/>
              </w:rPr>
              <w:t>Moderate</w:t>
            </w:r>
          </w:p>
        </w:tc>
        <w:tc>
          <w:tcPr>
            <w:tcW w:w="0" w:type="auto"/>
            <w:vAlign w:val="center"/>
            <w:hideMark/>
          </w:tcPr>
          <w:p w14:paraId="2B7C8F84" w14:textId="77777777" w:rsidR="00F93AFA" w:rsidRPr="00A61C7B" w:rsidRDefault="00F93AFA" w:rsidP="00F93AFA">
            <w:pPr>
              <w:rPr>
                <w:rFonts w:ascii="Arial" w:hAnsi="Arial" w:cs="Arial"/>
                <w:sz w:val="24"/>
                <w:szCs w:val="24"/>
              </w:rPr>
            </w:pPr>
            <w:r w:rsidRPr="00A61C7B">
              <w:rPr>
                <w:rFonts w:ascii="Arial" w:hAnsi="Arial" w:cs="Arial"/>
                <w:sz w:val="24"/>
                <w:szCs w:val="24"/>
              </w:rPr>
              <w:t>High EUR/USD exposure</w:t>
            </w:r>
          </w:p>
        </w:tc>
        <w:tc>
          <w:tcPr>
            <w:tcW w:w="0" w:type="auto"/>
            <w:vAlign w:val="center"/>
            <w:hideMark/>
          </w:tcPr>
          <w:p w14:paraId="649A7A6A" w14:textId="77777777" w:rsidR="00F93AFA" w:rsidRPr="00A61C7B" w:rsidRDefault="00F93AFA" w:rsidP="00F93AFA">
            <w:pPr>
              <w:rPr>
                <w:rFonts w:ascii="Arial" w:hAnsi="Arial" w:cs="Arial"/>
                <w:sz w:val="24"/>
                <w:szCs w:val="24"/>
              </w:rPr>
            </w:pPr>
            <w:r w:rsidRPr="00A61C7B">
              <w:rPr>
                <w:rFonts w:ascii="Arial" w:hAnsi="Arial" w:cs="Arial"/>
                <w:sz w:val="24"/>
                <w:szCs w:val="24"/>
              </w:rPr>
              <w:t>Forward contracts</w:t>
            </w:r>
          </w:p>
        </w:tc>
      </w:tr>
      <w:tr w:rsidR="00F93AFA" w:rsidRPr="00A61C7B" w14:paraId="6CBF49B3" w14:textId="77777777" w:rsidTr="00F93AFA">
        <w:trPr>
          <w:tblCellSpacing w:w="15" w:type="dxa"/>
        </w:trPr>
        <w:tc>
          <w:tcPr>
            <w:tcW w:w="0" w:type="auto"/>
            <w:vAlign w:val="center"/>
            <w:hideMark/>
          </w:tcPr>
          <w:p w14:paraId="4CB0A5BF" w14:textId="77777777" w:rsidR="00F93AFA" w:rsidRPr="00A61C7B" w:rsidRDefault="00F93AFA" w:rsidP="00F93AFA">
            <w:pPr>
              <w:rPr>
                <w:rFonts w:ascii="Arial" w:hAnsi="Arial" w:cs="Arial"/>
                <w:sz w:val="24"/>
                <w:szCs w:val="24"/>
              </w:rPr>
            </w:pPr>
            <w:r w:rsidRPr="00A61C7B">
              <w:rPr>
                <w:rFonts w:ascii="Arial" w:hAnsi="Arial" w:cs="Arial"/>
                <w:sz w:val="24"/>
                <w:szCs w:val="24"/>
              </w:rPr>
              <w:t>USA</w:t>
            </w:r>
          </w:p>
        </w:tc>
        <w:tc>
          <w:tcPr>
            <w:tcW w:w="0" w:type="auto"/>
            <w:vAlign w:val="center"/>
            <w:hideMark/>
          </w:tcPr>
          <w:p w14:paraId="2FD37431" w14:textId="77777777" w:rsidR="00F93AFA" w:rsidRPr="00A61C7B" w:rsidRDefault="00F93AFA" w:rsidP="00F93AFA">
            <w:pPr>
              <w:rPr>
                <w:rFonts w:ascii="Arial" w:hAnsi="Arial" w:cs="Arial"/>
                <w:sz w:val="24"/>
                <w:szCs w:val="24"/>
              </w:rPr>
            </w:pPr>
            <w:r w:rsidRPr="00A61C7B">
              <w:rPr>
                <w:rFonts w:ascii="Arial" w:hAnsi="Arial" w:cs="Arial"/>
                <w:sz w:val="24"/>
                <w:szCs w:val="24"/>
              </w:rPr>
              <w:t>Moderate</w:t>
            </w:r>
          </w:p>
        </w:tc>
        <w:tc>
          <w:tcPr>
            <w:tcW w:w="0" w:type="auto"/>
            <w:vAlign w:val="center"/>
            <w:hideMark/>
          </w:tcPr>
          <w:p w14:paraId="5E1D538A" w14:textId="77777777" w:rsidR="00F93AFA" w:rsidRPr="00A61C7B" w:rsidRDefault="00F93AFA" w:rsidP="00F93AFA">
            <w:pPr>
              <w:rPr>
                <w:rFonts w:ascii="Arial" w:hAnsi="Arial" w:cs="Arial"/>
                <w:sz w:val="24"/>
                <w:szCs w:val="24"/>
              </w:rPr>
            </w:pPr>
            <w:r w:rsidRPr="00A61C7B">
              <w:rPr>
                <w:rFonts w:ascii="Arial" w:hAnsi="Arial" w:cs="Arial"/>
                <w:sz w:val="24"/>
                <w:szCs w:val="24"/>
              </w:rPr>
              <w:t>Stable</w:t>
            </w:r>
          </w:p>
        </w:tc>
        <w:tc>
          <w:tcPr>
            <w:tcW w:w="0" w:type="auto"/>
            <w:vAlign w:val="center"/>
            <w:hideMark/>
          </w:tcPr>
          <w:p w14:paraId="261AC9DF" w14:textId="77777777" w:rsidR="00F93AFA" w:rsidRPr="00A61C7B" w:rsidRDefault="00F93AFA" w:rsidP="00F93AFA">
            <w:pPr>
              <w:rPr>
                <w:rFonts w:ascii="Arial" w:hAnsi="Arial" w:cs="Arial"/>
                <w:sz w:val="24"/>
                <w:szCs w:val="24"/>
              </w:rPr>
            </w:pPr>
            <w:r w:rsidRPr="00A61C7B">
              <w:rPr>
                <w:rFonts w:ascii="Arial" w:hAnsi="Arial" w:cs="Arial"/>
                <w:sz w:val="24"/>
                <w:szCs w:val="24"/>
              </w:rPr>
              <w:t>Natural hedging</w:t>
            </w:r>
          </w:p>
        </w:tc>
      </w:tr>
      <w:tr w:rsidR="00F93AFA" w:rsidRPr="00A61C7B" w14:paraId="01C9922D" w14:textId="77777777" w:rsidTr="00F93AFA">
        <w:trPr>
          <w:tblCellSpacing w:w="15" w:type="dxa"/>
        </w:trPr>
        <w:tc>
          <w:tcPr>
            <w:tcW w:w="0" w:type="auto"/>
            <w:vAlign w:val="center"/>
            <w:hideMark/>
          </w:tcPr>
          <w:p w14:paraId="017B4221" w14:textId="77777777" w:rsidR="00F93AFA" w:rsidRPr="00A61C7B" w:rsidRDefault="00F93AFA" w:rsidP="00F93AFA">
            <w:pPr>
              <w:rPr>
                <w:rFonts w:ascii="Arial" w:hAnsi="Arial" w:cs="Arial"/>
                <w:sz w:val="24"/>
                <w:szCs w:val="24"/>
              </w:rPr>
            </w:pPr>
            <w:r w:rsidRPr="00A61C7B">
              <w:rPr>
                <w:rFonts w:ascii="Arial" w:hAnsi="Arial" w:cs="Arial"/>
                <w:sz w:val="24"/>
                <w:szCs w:val="24"/>
              </w:rPr>
              <w:t>Asia (India, China)</w:t>
            </w:r>
          </w:p>
        </w:tc>
        <w:tc>
          <w:tcPr>
            <w:tcW w:w="0" w:type="auto"/>
            <w:vAlign w:val="center"/>
            <w:hideMark/>
          </w:tcPr>
          <w:p w14:paraId="70A4A741"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77B15C73"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6A34AC79" w14:textId="77777777" w:rsidR="00F93AFA" w:rsidRPr="00A61C7B" w:rsidRDefault="00F93AFA" w:rsidP="00F93AFA">
            <w:pPr>
              <w:rPr>
                <w:rFonts w:ascii="Arial" w:hAnsi="Arial" w:cs="Arial"/>
                <w:sz w:val="24"/>
                <w:szCs w:val="24"/>
              </w:rPr>
            </w:pPr>
            <w:r w:rsidRPr="00A61C7B">
              <w:rPr>
                <w:rFonts w:ascii="Arial" w:hAnsi="Arial" w:cs="Arial"/>
                <w:sz w:val="24"/>
                <w:szCs w:val="24"/>
              </w:rPr>
              <w:t>Futures &amp; options</w:t>
            </w:r>
          </w:p>
        </w:tc>
      </w:tr>
      <w:tr w:rsidR="00F93AFA" w:rsidRPr="00A61C7B" w14:paraId="7C91883B" w14:textId="77777777" w:rsidTr="00F93AFA">
        <w:trPr>
          <w:tblCellSpacing w:w="15" w:type="dxa"/>
        </w:trPr>
        <w:tc>
          <w:tcPr>
            <w:tcW w:w="0" w:type="auto"/>
            <w:vAlign w:val="center"/>
            <w:hideMark/>
          </w:tcPr>
          <w:p w14:paraId="2CF97143" w14:textId="77777777" w:rsidR="00F93AFA" w:rsidRPr="00A61C7B" w:rsidRDefault="00F93AFA" w:rsidP="00F93AFA">
            <w:pPr>
              <w:rPr>
                <w:rFonts w:ascii="Arial" w:hAnsi="Arial" w:cs="Arial"/>
                <w:sz w:val="24"/>
                <w:szCs w:val="24"/>
              </w:rPr>
            </w:pPr>
            <w:r w:rsidRPr="00A61C7B">
              <w:rPr>
                <w:rFonts w:ascii="Arial" w:hAnsi="Arial" w:cs="Arial"/>
                <w:sz w:val="24"/>
                <w:szCs w:val="24"/>
              </w:rPr>
              <w:t>Middle East</w:t>
            </w:r>
          </w:p>
        </w:tc>
        <w:tc>
          <w:tcPr>
            <w:tcW w:w="0" w:type="auto"/>
            <w:vAlign w:val="center"/>
            <w:hideMark/>
          </w:tcPr>
          <w:p w14:paraId="787AD18F" w14:textId="77777777" w:rsidR="00F93AFA" w:rsidRPr="00A61C7B" w:rsidRDefault="00F93AFA" w:rsidP="00F93AFA">
            <w:pPr>
              <w:rPr>
                <w:rFonts w:ascii="Arial" w:hAnsi="Arial" w:cs="Arial"/>
                <w:sz w:val="24"/>
                <w:szCs w:val="24"/>
              </w:rPr>
            </w:pPr>
            <w:r w:rsidRPr="00A61C7B">
              <w:rPr>
                <w:rFonts w:ascii="Arial" w:hAnsi="Arial" w:cs="Arial"/>
                <w:sz w:val="24"/>
                <w:szCs w:val="24"/>
              </w:rPr>
              <w:t>Low</w:t>
            </w:r>
          </w:p>
        </w:tc>
        <w:tc>
          <w:tcPr>
            <w:tcW w:w="0" w:type="auto"/>
            <w:vAlign w:val="center"/>
            <w:hideMark/>
          </w:tcPr>
          <w:p w14:paraId="1AC650F7" w14:textId="77777777" w:rsidR="00F93AFA" w:rsidRPr="00A61C7B" w:rsidRDefault="00F93AFA" w:rsidP="00F93AFA">
            <w:pPr>
              <w:rPr>
                <w:rFonts w:ascii="Arial" w:hAnsi="Arial" w:cs="Arial"/>
                <w:sz w:val="24"/>
                <w:szCs w:val="24"/>
              </w:rPr>
            </w:pPr>
            <w:r w:rsidRPr="00A61C7B">
              <w:rPr>
                <w:rFonts w:ascii="Arial" w:hAnsi="Arial" w:cs="Arial"/>
                <w:sz w:val="24"/>
                <w:szCs w:val="24"/>
              </w:rPr>
              <w:t>Pegged currencies</w:t>
            </w:r>
          </w:p>
        </w:tc>
        <w:tc>
          <w:tcPr>
            <w:tcW w:w="0" w:type="auto"/>
            <w:vAlign w:val="center"/>
            <w:hideMark/>
          </w:tcPr>
          <w:p w14:paraId="451CCA81" w14:textId="77777777" w:rsidR="00F93AFA" w:rsidRPr="00A61C7B" w:rsidRDefault="00F93AFA" w:rsidP="00F93AFA">
            <w:pPr>
              <w:rPr>
                <w:rFonts w:ascii="Arial" w:hAnsi="Arial" w:cs="Arial"/>
                <w:sz w:val="24"/>
                <w:szCs w:val="24"/>
              </w:rPr>
            </w:pPr>
            <w:r w:rsidRPr="00A61C7B">
              <w:rPr>
                <w:rFonts w:ascii="Arial" w:hAnsi="Arial" w:cs="Arial"/>
                <w:sz w:val="24"/>
                <w:szCs w:val="24"/>
              </w:rPr>
              <w:t>Long-term contracts</w:t>
            </w:r>
          </w:p>
        </w:tc>
      </w:tr>
    </w:tbl>
    <w:p w14:paraId="762449AC" w14:textId="77777777" w:rsidR="00A602CC" w:rsidRDefault="00A602CC" w:rsidP="00F93AFA">
      <w:pPr>
        <w:rPr>
          <w:rFonts w:ascii="Arial" w:hAnsi="Arial" w:cs="Arial"/>
          <w:b/>
          <w:bCs/>
          <w:sz w:val="24"/>
          <w:szCs w:val="24"/>
        </w:rPr>
      </w:pPr>
    </w:p>
    <w:p w14:paraId="692B50A1" w14:textId="77777777" w:rsidR="00A602CC" w:rsidRDefault="00A602CC" w:rsidP="00F93AFA">
      <w:pPr>
        <w:rPr>
          <w:rFonts w:ascii="Arial" w:hAnsi="Arial" w:cs="Arial"/>
          <w:b/>
          <w:bCs/>
          <w:sz w:val="24"/>
          <w:szCs w:val="24"/>
        </w:rPr>
      </w:pPr>
    </w:p>
    <w:p w14:paraId="3DC12826" w14:textId="77777777" w:rsidR="00A602CC" w:rsidRDefault="00A602CC" w:rsidP="00F93AFA">
      <w:pPr>
        <w:rPr>
          <w:rFonts w:ascii="Arial" w:hAnsi="Arial" w:cs="Arial"/>
          <w:b/>
          <w:bCs/>
          <w:sz w:val="24"/>
          <w:szCs w:val="24"/>
        </w:rPr>
      </w:pPr>
    </w:p>
    <w:p w14:paraId="362E16B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lastRenderedPageBreak/>
        <w:t>Appendix 4H – CSR and Ethical Governance Action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2"/>
        <w:gridCol w:w="2140"/>
        <w:gridCol w:w="2994"/>
        <w:gridCol w:w="2174"/>
      </w:tblGrid>
      <w:tr w:rsidR="00F93AFA" w:rsidRPr="00A61C7B" w14:paraId="33FAE7CB" w14:textId="77777777" w:rsidTr="00F93AFA">
        <w:trPr>
          <w:tblHeader/>
          <w:tblCellSpacing w:w="15" w:type="dxa"/>
        </w:trPr>
        <w:tc>
          <w:tcPr>
            <w:tcW w:w="0" w:type="auto"/>
            <w:vAlign w:val="center"/>
            <w:hideMark/>
          </w:tcPr>
          <w:p w14:paraId="212A4D50"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Ethical Issue</w:t>
            </w:r>
          </w:p>
        </w:tc>
        <w:tc>
          <w:tcPr>
            <w:tcW w:w="0" w:type="auto"/>
            <w:vAlign w:val="center"/>
            <w:hideMark/>
          </w:tcPr>
          <w:p w14:paraId="6EE4BFF0"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Current Risk</w:t>
            </w:r>
          </w:p>
        </w:tc>
        <w:tc>
          <w:tcPr>
            <w:tcW w:w="0" w:type="auto"/>
            <w:vAlign w:val="center"/>
            <w:hideMark/>
          </w:tcPr>
          <w:p w14:paraId="58A45E23"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Recommended Action</w:t>
            </w:r>
          </w:p>
        </w:tc>
        <w:tc>
          <w:tcPr>
            <w:tcW w:w="0" w:type="auto"/>
            <w:vAlign w:val="center"/>
            <w:hideMark/>
          </w:tcPr>
          <w:p w14:paraId="34BC399C"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Expected Benefit</w:t>
            </w:r>
          </w:p>
        </w:tc>
      </w:tr>
      <w:tr w:rsidR="00F93AFA" w:rsidRPr="00A61C7B" w14:paraId="3174F9EB" w14:textId="77777777" w:rsidTr="00F93AFA">
        <w:trPr>
          <w:tblCellSpacing w:w="15" w:type="dxa"/>
        </w:trPr>
        <w:tc>
          <w:tcPr>
            <w:tcW w:w="0" w:type="auto"/>
            <w:vAlign w:val="center"/>
            <w:hideMark/>
          </w:tcPr>
          <w:p w14:paraId="3B9B3395" w14:textId="77777777" w:rsidR="00F93AFA" w:rsidRPr="00A61C7B" w:rsidRDefault="00F93AFA" w:rsidP="00F93AFA">
            <w:pPr>
              <w:rPr>
                <w:rFonts w:ascii="Arial" w:hAnsi="Arial" w:cs="Arial"/>
                <w:sz w:val="24"/>
                <w:szCs w:val="24"/>
              </w:rPr>
            </w:pPr>
            <w:r w:rsidRPr="00A61C7B">
              <w:rPr>
                <w:rFonts w:ascii="Arial" w:hAnsi="Arial" w:cs="Arial"/>
                <w:sz w:val="24"/>
                <w:szCs w:val="24"/>
              </w:rPr>
              <w:t>Labour practices</w:t>
            </w:r>
          </w:p>
        </w:tc>
        <w:tc>
          <w:tcPr>
            <w:tcW w:w="0" w:type="auto"/>
            <w:vAlign w:val="center"/>
            <w:hideMark/>
          </w:tcPr>
          <w:p w14:paraId="4C16B6FE" w14:textId="77777777" w:rsidR="00F93AFA" w:rsidRPr="00A61C7B" w:rsidRDefault="00F93AFA" w:rsidP="00F93AFA">
            <w:pPr>
              <w:rPr>
                <w:rFonts w:ascii="Arial" w:hAnsi="Arial" w:cs="Arial"/>
                <w:sz w:val="24"/>
                <w:szCs w:val="24"/>
              </w:rPr>
            </w:pPr>
            <w:r w:rsidRPr="00A61C7B">
              <w:rPr>
                <w:rFonts w:ascii="Arial" w:hAnsi="Arial" w:cs="Arial"/>
                <w:sz w:val="24"/>
                <w:szCs w:val="24"/>
              </w:rPr>
              <w:t>High (outsourced factories)</w:t>
            </w:r>
          </w:p>
        </w:tc>
        <w:tc>
          <w:tcPr>
            <w:tcW w:w="0" w:type="auto"/>
            <w:vAlign w:val="center"/>
            <w:hideMark/>
          </w:tcPr>
          <w:p w14:paraId="1E76FC47" w14:textId="77777777" w:rsidR="00F93AFA" w:rsidRPr="00A61C7B" w:rsidRDefault="00F93AFA" w:rsidP="00F93AFA">
            <w:pPr>
              <w:rPr>
                <w:rFonts w:ascii="Arial" w:hAnsi="Arial" w:cs="Arial"/>
                <w:sz w:val="24"/>
                <w:szCs w:val="24"/>
              </w:rPr>
            </w:pPr>
            <w:r w:rsidRPr="00A61C7B">
              <w:rPr>
                <w:rFonts w:ascii="Arial" w:hAnsi="Arial" w:cs="Arial"/>
                <w:sz w:val="24"/>
                <w:szCs w:val="24"/>
              </w:rPr>
              <w:t>CSR audits, supplier codes</w:t>
            </w:r>
          </w:p>
        </w:tc>
        <w:tc>
          <w:tcPr>
            <w:tcW w:w="0" w:type="auto"/>
            <w:vAlign w:val="center"/>
            <w:hideMark/>
          </w:tcPr>
          <w:p w14:paraId="55B8E6A4" w14:textId="77777777" w:rsidR="00F93AFA" w:rsidRPr="00A61C7B" w:rsidRDefault="00F93AFA" w:rsidP="00F93AFA">
            <w:pPr>
              <w:rPr>
                <w:rFonts w:ascii="Arial" w:hAnsi="Arial" w:cs="Arial"/>
                <w:sz w:val="24"/>
                <w:szCs w:val="24"/>
              </w:rPr>
            </w:pPr>
            <w:r w:rsidRPr="00A61C7B">
              <w:rPr>
                <w:rFonts w:ascii="Arial" w:hAnsi="Arial" w:cs="Arial"/>
                <w:sz w:val="24"/>
                <w:szCs w:val="24"/>
              </w:rPr>
              <w:t>Stronger global reputation</w:t>
            </w:r>
          </w:p>
        </w:tc>
      </w:tr>
      <w:tr w:rsidR="00F93AFA" w:rsidRPr="00A61C7B" w14:paraId="634E7AD3" w14:textId="77777777" w:rsidTr="00F93AFA">
        <w:trPr>
          <w:tblCellSpacing w:w="15" w:type="dxa"/>
        </w:trPr>
        <w:tc>
          <w:tcPr>
            <w:tcW w:w="0" w:type="auto"/>
            <w:vAlign w:val="center"/>
            <w:hideMark/>
          </w:tcPr>
          <w:p w14:paraId="6FA48C20" w14:textId="77777777" w:rsidR="00F93AFA" w:rsidRPr="00A61C7B" w:rsidRDefault="00F93AFA" w:rsidP="00F93AFA">
            <w:pPr>
              <w:rPr>
                <w:rFonts w:ascii="Arial" w:hAnsi="Arial" w:cs="Arial"/>
                <w:sz w:val="24"/>
                <w:szCs w:val="24"/>
              </w:rPr>
            </w:pPr>
            <w:r w:rsidRPr="00A61C7B">
              <w:rPr>
                <w:rFonts w:ascii="Arial" w:hAnsi="Arial" w:cs="Arial"/>
                <w:sz w:val="24"/>
                <w:szCs w:val="24"/>
              </w:rPr>
              <w:t>Environmental impact</w:t>
            </w:r>
          </w:p>
        </w:tc>
        <w:tc>
          <w:tcPr>
            <w:tcW w:w="0" w:type="auto"/>
            <w:vAlign w:val="center"/>
            <w:hideMark/>
          </w:tcPr>
          <w:p w14:paraId="16A0AD13" w14:textId="77777777" w:rsidR="00F93AFA" w:rsidRPr="00A61C7B" w:rsidRDefault="00F93AFA" w:rsidP="00F93AFA">
            <w:pPr>
              <w:rPr>
                <w:rFonts w:ascii="Arial" w:hAnsi="Arial" w:cs="Arial"/>
                <w:sz w:val="24"/>
                <w:szCs w:val="24"/>
              </w:rPr>
            </w:pPr>
            <w:r w:rsidRPr="00A61C7B">
              <w:rPr>
                <w:rFonts w:ascii="Arial" w:hAnsi="Arial" w:cs="Arial"/>
                <w:sz w:val="24"/>
                <w:szCs w:val="24"/>
              </w:rPr>
              <w:t>High energy use, waste</w:t>
            </w:r>
          </w:p>
        </w:tc>
        <w:tc>
          <w:tcPr>
            <w:tcW w:w="0" w:type="auto"/>
            <w:vAlign w:val="center"/>
            <w:hideMark/>
          </w:tcPr>
          <w:p w14:paraId="2D1C78B6" w14:textId="77777777" w:rsidR="00F93AFA" w:rsidRPr="00A61C7B" w:rsidRDefault="00F93AFA" w:rsidP="00F93AFA">
            <w:pPr>
              <w:rPr>
                <w:rFonts w:ascii="Arial" w:hAnsi="Arial" w:cs="Arial"/>
                <w:sz w:val="24"/>
                <w:szCs w:val="24"/>
              </w:rPr>
            </w:pPr>
            <w:r w:rsidRPr="00A61C7B">
              <w:rPr>
                <w:rFonts w:ascii="Arial" w:hAnsi="Arial" w:cs="Arial"/>
                <w:sz w:val="24"/>
                <w:szCs w:val="24"/>
              </w:rPr>
              <w:t>Green manufacturing</w:t>
            </w:r>
          </w:p>
        </w:tc>
        <w:tc>
          <w:tcPr>
            <w:tcW w:w="0" w:type="auto"/>
            <w:vAlign w:val="center"/>
            <w:hideMark/>
          </w:tcPr>
          <w:p w14:paraId="384FAA8B" w14:textId="77777777" w:rsidR="00F93AFA" w:rsidRPr="00A61C7B" w:rsidRDefault="00F93AFA" w:rsidP="00F93AFA">
            <w:pPr>
              <w:rPr>
                <w:rFonts w:ascii="Arial" w:hAnsi="Arial" w:cs="Arial"/>
                <w:sz w:val="24"/>
                <w:szCs w:val="24"/>
              </w:rPr>
            </w:pPr>
            <w:r w:rsidRPr="00A61C7B">
              <w:rPr>
                <w:rFonts w:ascii="Arial" w:hAnsi="Arial" w:cs="Arial"/>
                <w:sz w:val="24"/>
                <w:szCs w:val="24"/>
              </w:rPr>
              <w:t>Reduced cost &amp; compliance</w:t>
            </w:r>
          </w:p>
        </w:tc>
      </w:tr>
      <w:tr w:rsidR="00F93AFA" w:rsidRPr="00A61C7B" w14:paraId="2FD9B39A" w14:textId="77777777" w:rsidTr="00F93AFA">
        <w:trPr>
          <w:tblCellSpacing w:w="15" w:type="dxa"/>
        </w:trPr>
        <w:tc>
          <w:tcPr>
            <w:tcW w:w="0" w:type="auto"/>
            <w:vAlign w:val="center"/>
            <w:hideMark/>
          </w:tcPr>
          <w:p w14:paraId="54CAD2CF" w14:textId="77777777" w:rsidR="00F93AFA" w:rsidRPr="00A61C7B" w:rsidRDefault="00F93AFA" w:rsidP="00F93AFA">
            <w:pPr>
              <w:rPr>
                <w:rFonts w:ascii="Arial" w:hAnsi="Arial" w:cs="Arial"/>
                <w:sz w:val="24"/>
                <w:szCs w:val="24"/>
              </w:rPr>
            </w:pPr>
            <w:r w:rsidRPr="00A61C7B">
              <w:rPr>
                <w:rFonts w:ascii="Arial" w:hAnsi="Arial" w:cs="Arial"/>
                <w:sz w:val="24"/>
                <w:szCs w:val="24"/>
              </w:rPr>
              <w:t>Raw material sourcing</w:t>
            </w:r>
          </w:p>
        </w:tc>
        <w:tc>
          <w:tcPr>
            <w:tcW w:w="0" w:type="auto"/>
            <w:vAlign w:val="center"/>
            <w:hideMark/>
          </w:tcPr>
          <w:p w14:paraId="04062718" w14:textId="77777777" w:rsidR="00F93AFA" w:rsidRPr="00A61C7B" w:rsidRDefault="00F93AFA" w:rsidP="00F93AFA">
            <w:pPr>
              <w:rPr>
                <w:rFonts w:ascii="Arial" w:hAnsi="Arial" w:cs="Arial"/>
                <w:sz w:val="24"/>
                <w:szCs w:val="24"/>
              </w:rPr>
            </w:pPr>
            <w:r w:rsidRPr="00A61C7B">
              <w:rPr>
                <w:rFonts w:ascii="Arial" w:hAnsi="Arial" w:cs="Arial"/>
                <w:sz w:val="24"/>
                <w:szCs w:val="24"/>
              </w:rPr>
              <w:t>Conflict minerals risk</w:t>
            </w:r>
          </w:p>
        </w:tc>
        <w:tc>
          <w:tcPr>
            <w:tcW w:w="0" w:type="auto"/>
            <w:vAlign w:val="center"/>
            <w:hideMark/>
          </w:tcPr>
          <w:p w14:paraId="7B1679AA" w14:textId="77777777" w:rsidR="00F93AFA" w:rsidRPr="00A61C7B" w:rsidRDefault="00F93AFA" w:rsidP="00F93AFA">
            <w:pPr>
              <w:rPr>
                <w:rFonts w:ascii="Arial" w:hAnsi="Arial" w:cs="Arial"/>
                <w:sz w:val="24"/>
                <w:szCs w:val="24"/>
              </w:rPr>
            </w:pPr>
            <w:r w:rsidRPr="00A61C7B">
              <w:rPr>
                <w:rFonts w:ascii="Arial" w:hAnsi="Arial" w:cs="Arial"/>
                <w:sz w:val="24"/>
                <w:szCs w:val="24"/>
              </w:rPr>
              <w:t>Certified mining partners</w:t>
            </w:r>
          </w:p>
        </w:tc>
        <w:tc>
          <w:tcPr>
            <w:tcW w:w="0" w:type="auto"/>
            <w:vAlign w:val="center"/>
            <w:hideMark/>
          </w:tcPr>
          <w:p w14:paraId="28466692" w14:textId="77777777" w:rsidR="00F93AFA" w:rsidRPr="00A61C7B" w:rsidRDefault="00F93AFA" w:rsidP="00F93AFA">
            <w:pPr>
              <w:rPr>
                <w:rFonts w:ascii="Arial" w:hAnsi="Arial" w:cs="Arial"/>
                <w:sz w:val="24"/>
                <w:szCs w:val="24"/>
              </w:rPr>
            </w:pPr>
            <w:r w:rsidRPr="00A61C7B">
              <w:rPr>
                <w:rFonts w:ascii="Arial" w:hAnsi="Arial" w:cs="Arial"/>
                <w:sz w:val="24"/>
                <w:szCs w:val="24"/>
              </w:rPr>
              <w:t>Reduced legal risk</w:t>
            </w:r>
          </w:p>
        </w:tc>
      </w:tr>
      <w:tr w:rsidR="00F93AFA" w:rsidRPr="00A61C7B" w14:paraId="71FBEFE0" w14:textId="77777777" w:rsidTr="00F93AFA">
        <w:trPr>
          <w:tblCellSpacing w:w="15" w:type="dxa"/>
        </w:trPr>
        <w:tc>
          <w:tcPr>
            <w:tcW w:w="0" w:type="auto"/>
            <w:vAlign w:val="center"/>
            <w:hideMark/>
          </w:tcPr>
          <w:p w14:paraId="4DCBD623" w14:textId="77777777" w:rsidR="00F93AFA" w:rsidRPr="00A61C7B" w:rsidRDefault="00F93AFA" w:rsidP="00F93AFA">
            <w:pPr>
              <w:rPr>
                <w:rFonts w:ascii="Arial" w:hAnsi="Arial" w:cs="Arial"/>
                <w:sz w:val="24"/>
                <w:szCs w:val="24"/>
              </w:rPr>
            </w:pPr>
            <w:r w:rsidRPr="00A61C7B">
              <w:rPr>
                <w:rFonts w:ascii="Arial" w:hAnsi="Arial" w:cs="Arial"/>
                <w:sz w:val="24"/>
                <w:szCs w:val="24"/>
              </w:rPr>
              <w:t>Transparency</w:t>
            </w:r>
          </w:p>
        </w:tc>
        <w:tc>
          <w:tcPr>
            <w:tcW w:w="0" w:type="auto"/>
            <w:vAlign w:val="center"/>
            <w:hideMark/>
          </w:tcPr>
          <w:p w14:paraId="1FE2E997" w14:textId="77777777" w:rsidR="00F93AFA" w:rsidRPr="00A61C7B" w:rsidRDefault="00F93AFA" w:rsidP="00F93AFA">
            <w:pPr>
              <w:rPr>
                <w:rFonts w:ascii="Arial" w:hAnsi="Arial" w:cs="Arial"/>
                <w:sz w:val="24"/>
                <w:szCs w:val="24"/>
              </w:rPr>
            </w:pPr>
            <w:r w:rsidRPr="00A61C7B">
              <w:rPr>
                <w:rFonts w:ascii="Arial" w:hAnsi="Arial" w:cs="Arial"/>
                <w:sz w:val="24"/>
                <w:szCs w:val="24"/>
              </w:rPr>
              <w:t>Weak reporting</w:t>
            </w:r>
          </w:p>
        </w:tc>
        <w:tc>
          <w:tcPr>
            <w:tcW w:w="0" w:type="auto"/>
            <w:vAlign w:val="center"/>
            <w:hideMark/>
          </w:tcPr>
          <w:p w14:paraId="5F27F668" w14:textId="77777777" w:rsidR="00F93AFA" w:rsidRPr="00A61C7B" w:rsidRDefault="00F93AFA" w:rsidP="00F93AFA">
            <w:pPr>
              <w:rPr>
                <w:rFonts w:ascii="Arial" w:hAnsi="Arial" w:cs="Arial"/>
                <w:sz w:val="24"/>
                <w:szCs w:val="24"/>
              </w:rPr>
            </w:pPr>
            <w:r w:rsidRPr="00A61C7B">
              <w:rPr>
                <w:rFonts w:ascii="Arial" w:hAnsi="Arial" w:cs="Arial"/>
                <w:sz w:val="24"/>
                <w:szCs w:val="24"/>
              </w:rPr>
              <w:t>Strengthen governance, ESG reporting</w:t>
            </w:r>
          </w:p>
        </w:tc>
        <w:tc>
          <w:tcPr>
            <w:tcW w:w="0" w:type="auto"/>
            <w:vAlign w:val="center"/>
            <w:hideMark/>
          </w:tcPr>
          <w:p w14:paraId="1B24E899" w14:textId="77777777" w:rsidR="00F93AFA" w:rsidRPr="00A61C7B" w:rsidRDefault="00F93AFA" w:rsidP="00F93AFA">
            <w:pPr>
              <w:rPr>
                <w:rFonts w:ascii="Arial" w:hAnsi="Arial" w:cs="Arial"/>
                <w:sz w:val="24"/>
                <w:szCs w:val="24"/>
              </w:rPr>
            </w:pPr>
            <w:r w:rsidRPr="00A61C7B">
              <w:rPr>
                <w:rFonts w:ascii="Arial" w:hAnsi="Arial" w:cs="Arial"/>
                <w:sz w:val="24"/>
                <w:szCs w:val="24"/>
              </w:rPr>
              <w:t>Investor trust restored</w:t>
            </w:r>
          </w:p>
        </w:tc>
      </w:tr>
    </w:tbl>
    <w:p w14:paraId="692E4A5A" w14:textId="77777777" w:rsidR="00A602CC" w:rsidRDefault="00A602CC" w:rsidP="00F93AFA">
      <w:pPr>
        <w:rPr>
          <w:rFonts w:ascii="Arial" w:hAnsi="Arial" w:cs="Arial"/>
          <w:b/>
          <w:bCs/>
          <w:sz w:val="24"/>
          <w:szCs w:val="24"/>
        </w:rPr>
      </w:pPr>
    </w:p>
    <w:p w14:paraId="2FE740C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4I – Expected Impact Dashboard (12–24 Months)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4"/>
        <w:gridCol w:w="1708"/>
        <w:gridCol w:w="3081"/>
        <w:gridCol w:w="2203"/>
      </w:tblGrid>
      <w:tr w:rsidR="00F93AFA" w:rsidRPr="00A61C7B" w14:paraId="55FEA78B" w14:textId="77777777" w:rsidTr="00F93AFA">
        <w:trPr>
          <w:tblHeader/>
          <w:tblCellSpacing w:w="15" w:type="dxa"/>
        </w:trPr>
        <w:tc>
          <w:tcPr>
            <w:tcW w:w="0" w:type="auto"/>
            <w:vAlign w:val="center"/>
            <w:hideMark/>
          </w:tcPr>
          <w:p w14:paraId="55ACE33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KPI</w:t>
            </w:r>
          </w:p>
        </w:tc>
        <w:tc>
          <w:tcPr>
            <w:tcW w:w="0" w:type="auto"/>
            <w:vAlign w:val="center"/>
            <w:hideMark/>
          </w:tcPr>
          <w:p w14:paraId="64959569"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Current (2024)</w:t>
            </w:r>
          </w:p>
        </w:tc>
        <w:tc>
          <w:tcPr>
            <w:tcW w:w="0" w:type="auto"/>
            <w:vAlign w:val="center"/>
            <w:hideMark/>
          </w:tcPr>
          <w:p w14:paraId="5991D494"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Target After Restructuring</w:t>
            </w:r>
          </w:p>
        </w:tc>
        <w:tc>
          <w:tcPr>
            <w:tcW w:w="0" w:type="auto"/>
            <w:vAlign w:val="center"/>
            <w:hideMark/>
          </w:tcPr>
          <w:p w14:paraId="4A952022"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Expected Timeline</w:t>
            </w:r>
          </w:p>
        </w:tc>
      </w:tr>
      <w:tr w:rsidR="00F93AFA" w:rsidRPr="00A61C7B" w14:paraId="558BC4B4" w14:textId="77777777" w:rsidTr="00F93AFA">
        <w:trPr>
          <w:tblCellSpacing w:w="15" w:type="dxa"/>
        </w:trPr>
        <w:tc>
          <w:tcPr>
            <w:tcW w:w="0" w:type="auto"/>
            <w:vAlign w:val="center"/>
            <w:hideMark/>
          </w:tcPr>
          <w:p w14:paraId="256E6E9E" w14:textId="77777777" w:rsidR="00F93AFA" w:rsidRPr="00A61C7B" w:rsidRDefault="00F93AFA" w:rsidP="00F93AFA">
            <w:pPr>
              <w:rPr>
                <w:rFonts w:ascii="Arial" w:hAnsi="Arial" w:cs="Arial"/>
                <w:sz w:val="24"/>
                <w:szCs w:val="24"/>
              </w:rPr>
            </w:pPr>
            <w:r w:rsidRPr="00A61C7B">
              <w:rPr>
                <w:rFonts w:ascii="Arial" w:hAnsi="Arial" w:cs="Arial"/>
                <w:sz w:val="24"/>
                <w:szCs w:val="24"/>
              </w:rPr>
              <w:t>Net Margin</w:t>
            </w:r>
          </w:p>
        </w:tc>
        <w:tc>
          <w:tcPr>
            <w:tcW w:w="0" w:type="auto"/>
            <w:vAlign w:val="center"/>
            <w:hideMark/>
          </w:tcPr>
          <w:p w14:paraId="18966530" w14:textId="77777777" w:rsidR="00F93AFA" w:rsidRPr="00A61C7B" w:rsidRDefault="00F93AFA" w:rsidP="00F93AFA">
            <w:pPr>
              <w:rPr>
                <w:rFonts w:ascii="Arial" w:hAnsi="Arial" w:cs="Arial"/>
                <w:sz w:val="24"/>
                <w:szCs w:val="24"/>
              </w:rPr>
            </w:pPr>
            <w:r w:rsidRPr="00A61C7B">
              <w:rPr>
                <w:rFonts w:ascii="Arial" w:hAnsi="Arial" w:cs="Arial"/>
                <w:sz w:val="24"/>
                <w:szCs w:val="24"/>
              </w:rPr>
              <w:t>-6.1%</w:t>
            </w:r>
          </w:p>
        </w:tc>
        <w:tc>
          <w:tcPr>
            <w:tcW w:w="0" w:type="auto"/>
            <w:vAlign w:val="center"/>
            <w:hideMark/>
          </w:tcPr>
          <w:p w14:paraId="5CB4A858" w14:textId="77777777" w:rsidR="00F93AFA" w:rsidRPr="00A61C7B" w:rsidRDefault="00F93AFA" w:rsidP="00F93AFA">
            <w:pPr>
              <w:rPr>
                <w:rFonts w:ascii="Arial" w:hAnsi="Arial" w:cs="Arial"/>
                <w:sz w:val="24"/>
                <w:szCs w:val="24"/>
              </w:rPr>
            </w:pPr>
            <w:r w:rsidRPr="00A61C7B">
              <w:rPr>
                <w:rFonts w:ascii="Arial" w:hAnsi="Arial" w:cs="Arial"/>
                <w:sz w:val="24"/>
                <w:szCs w:val="24"/>
              </w:rPr>
              <w:t>2–5%</w:t>
            </w:r>
          </w:p>
        </w:tc>
        <w:tc>
          <w:tcPr>
            <w:tcW w:w="0" w:type="auto"/>
            <w:vAlign w:val="center"/>
            <w:hideMark/>
          </w:tcPr>
          <w:p w14:paraId="19AB23DE" w14:textId="77777777" w:rsidR="00F93AFA" w:rsidRPr="00A61C7B" w:rsidRDefault="00F93AFA" w:rsidP="00F93AFA">
            <w:pPr>
              <w:rPr>
                <w:rFonts w:ascii="Arial" w:hAnsi="Arial" w:cs="Arial"/>
                <w:sz w:val="24"/>
                <w:szCs w:val="24"/>
              </w:rPr>
            </w:pPr>
            <w:r w:rsidRPr="00A61C7B">
              <w:rPr>
                <w:rFonts w:ascii="Arial" w:hAnsi="Arial" w:cs="Arial"/>
                <w:sz w:val="24"/>
                <w:szCs w:val="24"/>
              </w:rPr>
              <w:t>18–24 months</w:t>
            </w:r>
          </w:p>
        </w:tc>
      </w:tr>
      <w:tr w:rsidR="00F93AFA" w:rsidRPr="00A61C7B" w14:paraId="2D5D2473" w14:textId="77777777" w:rsidTr="00F93AFA">
        <w:trPr>
          <w:tblCellSpacing w:w="15" w:type="dxa"/>
        </w:trPr>
        <w:tc>
          <w:tcPr>
            <w:tcW w:w="0" w:type="auto"/>
            <w:vAlign w:val="center"/>
            <w:hideMark/>
          </w:tcPr>
          <w:p w14:paraId="6E060B0C" w14:textId="77777777" w:rsidR="00F93AFA" w:rsidRPr="00A61C7B" w:rsidRDefault="00F93AFA" w:rsidP="00F93AFA">
            <w:pPr>
              <w:rPr>
                <w:rFonts w:ascii="Arial" w:hAnsi="Arial" w:cs="Arial"/>
                <w:sz w:val="24"/>
                <w:szCs w:val="24"/>
              </w:rPr>
            </w:pPr>
            <w:r w:rsidRPr="00A61C7B">
              <w:rPr>
                <w:rFonts w:ascii="Arial" w:hAnsi="Arial" w:cs="Arial"/>
                <w:sz w:val="24"/>
                <w:szCs w:val="24"/>
              </w:rPr>
              <w:t>Operating Margin</w:t>
            </w:r>
          </w:p>
        </w:tc>
        <w:tc>
          <w:tcPr>
            <w:tcW w:w="0" w:type="auto"/>
            <w:vAlign w:val="center"/>
            <w:hideMark/>
          </w:tcPr>
          <w:p w14:paraId="78E2CD82" w14:textId="77777777" w:rsidR="00F93AFA" w:rsidRPr="00A61C7B" w:rsidRDefault="00F93AFA" w:rsidP="00F93AFA">
            <w:pPr>
              <w:rPr>
                <w:rFonts w:ascii="Arial" w:hAnsi="Arial" w:cs="Arial"/>
                <w:sz w:val="24"/>
                <w:szCs w:val="24"/>
              </w:rPr>
            </w:pPr>
            <w:r w:rsidRPr="00A61C7B">
              <w:rPr>
                <w:rFonts w:ascii="Arial" w:hAnsi="Arial" w:cs="Arial"/>
                <w:sz w:val="24"/>
                <w:szCs w:val="24"/>
              </w:rPr>
              <w:t>-3.8%</w:t>
            </w:r>
          </w:p>
        </w:tc>
        <w:tc>
          <w:tcPr>
            <w:tcW w:w="0" w:type="auto"/>
            <w:vAlign w:val="center"/>
            <w:hideMark/>
          </w:tcPr>
          <w:p w14:paraId="2FF2E1B3" w14:textId="77777777" w:rsidR="00F93AFA" w:rsidRPr="00A61C7B" w:rsidRDefault="00F93AFA" w:rsidP="00F93AFA">
            <w:pPr>
              <w:rPr>
                <w:rFonts w:ascii="Arial" w:hAnsi="Arial" w:cs="Arial"/>
                <w:sz w:val="24"/>
                <w:szCs w:val="24"/>
              </w:rPr>
            </w:pPr>
            <w:r w:rsidRPr="00A61C7B">
              <w:rPr>
                <w:rFonts w:ascii="Arial" w:hAnsi="Arial" w:cs="Arial"/>
                <w:sz w:val="24"/>
                <w:szCs w:val="24"/>
              </w:rPr>
              <w:t>5–7%</w:t>
            </w:r>
          </w:p>
        </w:tc>
        <w:tc>
          <w:tcPr>
            <w:tcW w:w="0" w:type="auto"/>
            <w:vAlign w:val="center"/>
            <w:hideMark/>
          </w:tcPr>
          <w:p w14:paraId="13C9520B" w14:textId="77777777" w:rsidR="00F93AFA" w:rsidRPr="00A61C7B" w:rsidRDefault="00F93AFA" w:rsidP="00F93AFA">
            <w:pPr>
              <w:rPr>
                <w:rFonts w:ascii="Arial" w:hAnsi="Arial" w:cs="Arial"/>
                <w:sz w:val="24"/>
                <w:szCs w:val="24"/>
              </w:rPr>
            </w:pPr>
            <w:r w:rsidRPr="00A61C7B">
              <w:rPr>
                <w:rFonts w:ascii="Arial" w:hAnsi="Arial" w:cs="Arial"/>
                <w:sz w:val="24"/>
                <w:szCs w:val="24"/>
              </w:rPr>
              <w:t>12–18 months</w:t>
            </w:r>
          </w:p>
        </w:tc>
      </w:tr>
      <w:tr w:rsidR="00F93AFA" w:rsidRPr="00A61C7B" w14:paraId="45120DCF" w14:textId="77777777" w:rsidTr="00F93AFA">
        <w:trPr>
          <w:tblCellSpacing w:w="15" w:type="dxa"/>
        </w:trPr>
        <w:tc>
          <w:tcPr>
            <w:tcW w:w="0" w:type="auto"/>
            <w:vAlign w:val="center"/>
            <w:hideMark/>
          </w:tcPr>
          <w:p w14:paraId="694C08F2" w14:textId="77777777" w:rsidR="00F93AFA" w:rsidRPr="00A61C7B" w:rsidRDefault="00F93AFA" w:rsidP="00F93AFA">
            <w:pPr>
              <w:rPr>
                <w:rFonts w:ascii="Arial" w:hAnsi="Arial" w:cs="Arial"/>
                <w:sz w:val="24"/>
                <w:szCs w:val="24"/>
              </w:rPr>
            </w:pPr>
            <w:r w:rsidRPr="00A61C7B">
              <w:rPr>
                <w:rFonts w:ascii="Arial" w:hAnsi="Arial" w:cs="Arial"/>
                <w:sz w:val="24"/>
                <w:szCs w:val="24"/>
              </w:rPr>
              <w:t>CCC</w:t>
            </w:r>
          </w:p>
        </w:tc>
        <w:tc>
          <w:tcPr>
            <w:tcW w:w="0" w:type="auto"/>
            <w:vAlign w:val="center"/>
            <w:hideMark/>
          </w:tcPr>
          <w:p w14:paraId="25001C75" w14:textId="77777777" w:rsidR="00F93AFA" w:rsidRPr="00A61C7B" w:rsidRDefault="00F93AFA" w:rsidP="00F93AFA">
            <w:pPr>
              <w:rPr>
                <w:rFonts w:ascii="Arial" w:hAnsi="Arial" w:cs="Arial"/>
                <w:sz w:val="24"/>
                <w:szCs w:val="24"/>
              </w:rPr>
            </w:pPr>
            <w:r w:rsidRPr="00A61C7B">
              <w:rPr>
                <w:rFonts w:ascii="Arial" w:hAnsi="Arial" w:cs="Arial"/>
                <w:sz w:val="24"/>
                <w:szCs w:val="24"/>
              </w:rPr>
              <w:t>114 days</w:t>
            </w:r>
          </w:p>
        </w:tc>
        <w:tc>
          <w:tcPr>
            <w:tcW w:w="0" w:type="auto"/>
            <w:vAlign w:val="center"/>
            <w:hideMark/>
          </w:tcPr>
          <w:p w14:paraId="1050879A" w14:textId="77777777" w:rsidR="00F93AFA" w:rsidRPr="00A61C7B" w:rsidRDefault="00F93AFA" w:rsidP="00F93AFA">
            <w:pPr>
              <w:rPr>
                <w:rFonts w:ascii="Arial" w:hAnsi="Arial" w:cs="Arial"/>
                <w:sz w:val="24"/>
                <w:szCs w:val="24"/>
              </w:rPr>
            </w:pPr>
            <w:r w:rsidRPr="00A61C7B">
              <w:rPr>
                <w:rFonts w:ascii="Arial" w:hAnsi="Arial" w:cs="Arial"/>
                <w:sz w:val="24"/>
                <w:szCs w:val="24"/>
              </w:rPr>
              <w:t>60 days</w:t>
            </w:r>
          </w:p>
        </w:tc>
        <w:tc>
          <w:tcPr>
            <w:tcW w:w="0" w:type="auto"/>
            <w:vAlign w:val="center"/>
            <w:hideMark/>
          </w:tcPr>
          <w:p w14:paraId="7C6EE347" w14:textId="77777777" w:rsidR="00F93AFA" w:rsidRPr="00A61C7B" w:rsidRDefault="00F93AFA" w:rsidP="00F93AFA">
            <w:pPr>
              <w:rPr>
                <w:rFonts w:ascii="Arial" w:hAnsi="Arial" w:cs="Arial"/>
                <w:sz w:val="24"/>
                <w:szCs w:val="24"/>
              </w:rPr>
            </w:pPr>
            <w:r w:rsidRPr="00A61C7B">
              <w:rPr>
                <w:rFonts w:ascii="Arial" w:hAnsi="Arial" w:cs="Arial"/>
                <w:sz w:val="24"/>
                <w:szCs w:val="24"/>
              </w:rPr>
              <w:t>12 months</w:t>
            </w:r>
          </w:p>
        </w:tc>
      </w:tr>
      <w:tr w:rsidR="00F93AFA" w:rsidRPr="00A61C7B" w14:paraId="73970EE9" w14:textId="77777777" w:rsidTr="00F93AFA">
        <w:trPr>
          <w:tblCellSpacing w:w="15" w:type="dxa"/>
        </w:trPr>
        <w:tc>
          <w:tcPr>
            <w:tcW w:w="0" w:type="auto"/>
            <w:vAlign w:val="center"/>
            <w:hideMark/>
          </w:tcPr>
          <w:p w14:paraId="60A89125" w14:textId="77777777" w:rsidR="00F93AFA" w:rsidRPr="00A61C7B" w:rsidRDefault="00F93AFA" w:rsidP="00F93AFA">
            <w:pPr>
              <w:rPr>
                <w:rFonts w:ascii="Arial" w:hAnsi="Arial" w:cs="Arial"/>
                <w:sz w:val="24"/>
                <w:szCs w:val="24"/>
              </w:rPr>
            </w:pPr>
            <w:r w:rsidRPr="00A61C7B">
              <w:rPr>
                <w:rFonts w:ascii="Arial" w:hAnsi="Arial" w:cs="Arial"/>
                <w:sz w:val="24"/>
                <w:szCs w:val="24"/>
              </w:rPr>
              <w:t>Debt-to-Equity</w:t>
            </w:r>
          </w:p>
        </w:tc>
        <w:tc>
          <w:tcPr>
            <w:tcW w:w="0" w:type="auto"/>
            <w:vAlign w:val="center"/>
            <w:hideMark/>
          </w:tcPr>
          <w:p w14:paraId="3DD51534" w14:textId="77777777" w:rsidR="00F93AFA" w:rsidRPr="00A61C7B" w:rsidRDefault="00F93AFA" w:rsidP="00F93AFA">
            <w:pPr>
              <w:rPr>
                <w:rFonts w:ascii="Arial" w:hAnsi="Arial" w:cs="Arial"/>
                <w:sz w:val="24"/>
                <w:szCs w:val="24"/>
              </w:rPr>
            </w:pPr>
            <w:r w:rsidRPr="00A61C7B">
              <w:rPr>
                <w:rFonts w:ascii="Arial" w:hAnsi="Arial" w:cs="Arial"/>
                <w:sz w:val="24"/>
                <w:szCs w:val="24"/>
              </w:rPr>
              <w:t>1.11</w:t>
            </w:r>
          </w:p>
        </w:tc>
        <w:tc>
          <w:tcPr>
            <w:tcW w:w="0" w:type="auto"/>
            <w:vAlign w:val="center"/>
            <w:hideMark/>
          </w:tcPr>
          <w:p w14:paraId="329B40C9" w14:textId="77777777" w:rsidR="00F93AFA" w:rsidRPr="00A61C7B" w:rsidRDefault="00F93AFA" w:rsidP="00F93AFA">
            <w:pPr>
              <w:rPr>
                <w:rFonts w:ascii="Arial" w:hAnsi="Arial" w:cs="Arial"/>
                <w:sz w:val="24"/>
                <w:szCs w:val="24"/>
              </w:rPr>
            </w:pPr>
            <w:r w:rsidRPr="00A61C7B">
              <w:rPr>
                <w:rFonts w:ascii="Arial" w:hAnsi="Arial" w:cs="Arial"/>
                <w:sz w:val="24"/>
                <w:szCs w:val="24"/>
              </w:rPr>
              <w:t>0.65</w:t>
            </w:r>
          </w:p>
        </w:tc>
        <w:tc>
          <w:tcPr>
            <w:tcW w:w="0" w:type="auto"/>
            <w:vAlign w:val="center"/>
            <w:hideMark/>
          </w:tcPr>
          <w:p w14:paraId="09113125" w14:textId="77777777" w:rsidR="00F93AFA" w:rsidRPr="00A61C7B" w:rsidRDefault="00F93AFA" w:rsidP="00F93AFA">
            <w:pPr>
              <w:rPr>
                <w:rFonts w:ascii="Arial" w:hAnsi="Arial" w:cs="Arial"/>
                <w:sz w:val="24"/>
                <w:szCs w:val="24"/>
              </w:rPr>
            </w:pPr>
            <w:r w:rsidRPr="00A61C7B">
              <w:rPr>
                <w:rFonts w:ascii="Arial" w:hAnsi="Arial" w:cs="Arial"/>
                <w:sz w:val="24"/>
                <w:szCs w:val="24"/>
              </w:rPr>
              <w:t>18 months</w:t>
            </w:r>
          </w:p>
        </w:tc>
      </w:tr>
      <w:tr w:rsidR="00F93AFA" w:rsidRPr="00A61C7B" w14:paraId="683FA64D" w14:textId="77777777" w:rsidTr="00F93AFA">
        <w:trPr>
          <w:tblCellSpacing w:w="15" w:type="dxa"/>
        </w:trPr>
        <w:tc>
          <w:tcPr>
            <w:tcW w:w="0" w:type="auto"/>
            <w:vAlign w:val="center"/>
            <w:hideMark/>
          </w:tcPr>
          <w:p w14:paraId="052402E0" w14:textId="77777777" w:rsidR="00F93AFA" w:rsidRPr="00A61C7B" w:rsidRDefault="00F93AFA" w:rsidP="00F93AFA">
            <w:pPr>
              <w:rPr>
                <w:rFonts w:ascii="Arial" w:hAnsi="Arial" w:cs="Arial"/>
                <w:sz w:val="24"/>
                <w:szCs w:val="24"/>
              </w:rPr>
            </w:pPr>
            <w:r w:rsidRPr="00A61C7B">
              <w:rPr>
                <w:rFonts w:ascii="Arial" w:hAnsi="Arial" w:cs="Arial"/>
                <w:sz w:val="24"/>
                <w:szCs w:val="24"/>
              </w:rPr>
              <w:lastRenderedPageBreak/>
              <w:t>Shareholder Value</w:t>
            </w:r>
          </w:p>
        </w:tc>
        <w:tc>
          <w:tcPr>
            <w:tcW w:w="0" w:type="auto"/>
            <w:vAlign w:val="center"/>
            <w:hideMark/>
          </w:tcPr>
          <w:p w14:paraId="518EF329" w14:textId="77777777" w:rsidR="00F93AFA" w:rsidRPr="00A61C7B" w:rsidRDefault="00F93AFA" w:rsidP="00F93AFA">
            <w:pPr>
              <w:rPr>
                <w:rFonts w:ascii="Arial" w:hAnsi="Arial" w:cs="Arial"/>
                <w:sz w:val="24"/>
                <w:szCs w:val="24"/>
              </w:rPr>
            </w:pPr>
            <w:r w:rsidRPr="00A61C7B">
              <w:rPr>
                <w:rFonts w:ascii="Arial" w:hAnsi="Arial" w:cs="Arial"/>
                <w:sz w:val="24"/>
                <w:szCs w:val="24"/>
              </w:rPr>
              <w:t>Falling</w:t>
            </w:r>
          </w:p>
        </w:tc>
        <w:tc>
          <w:tcPr>
            <w:tcW w:w="0" w:type="auto"/>
            <w:vAlign w:val="center"/>
            <w:hideMark/>
          </w:tcPr>
          <w:p w14:paraId="7413570A" w14:textId="77777777" w:rsidR="00F93AFA" w:rsidRPr="00A61C7B" w:rsidRDefault="00F93AFA" w:rsidP="00F93AFA">
            <w:pPr>
              <w:rPr>
                <w:rFonts w:ascii="Arial" w:hAnsi="Arial" w:cs="Arial"/>
                <w:sz w:val="24"/>
                <w:szCs w:val="24"/>
              </w:rPr>
            </w:pPr>
            <w:r w:rsidRPr="00A61C7B">
              <w:rPr>
                <w:rFonts w:ascii="Arial" w:hAnsi="Arial" w:cs="Arial"/>
                <w:sz w:val="24"/>
                <w:szCs w:val="24"/>
              </w:rPr>
              <w:t>Stabilised → Growth</w:t>
            </w:r>
          </w:p>
        </w:tc>
        <w:tc>
          <w:tcPr>
            <w:tcW w:w="0" w:type="auto"/>
            <w:vAlign w:val="center"/>
            <w:hideMark/>
          </w:tcPr>
          <w:p w14:paraId="24FF1119" w14:textId="77777777" w:rsidR="00F93AFA" w:rsidRPr="00A61C7B" w:rsidRDefault="00F93AFA" w:rsidP="00F93AFA">
            <w:pPr>
              <w:rPr>
                <w:rFonts w:ascii="Arial" w:hAnsi="Arial" w:cs="Arial"/>
                <w:sz w:val="24"/>
                <w:szCs w:val="24"/>
              </w:rPr>
            </w:pPr>
            <w:r w:rsidRPr="00A61C7B">
              <w:rPr>
                <w:rFonts w:ascii="Arial" w:hAnsi="Arial" w:cs="Arial"/>
                <w:sz w:val="24"/>
                <w:szCs w:val="24"/>
              </w:rPr>
              <w:t>24 months</w:t>
            </w:r>
          </w:p>
        </w:tc>
      </w:tr>
    </w:tbl>
    <w:p w14:paraId="6CDBB6FB" w14:textId="77777777" w:rsidR="00A602CC" w:rsidRDefault="00A602CC" w:rsidP="00F93AFA">
      <w:pPr>
        <w:rPr>
          <w:rFonts w:ascii="Arial" w:hAnsi="Arial" w:cs="Arial"/>
          <w:b/>
          <w:bCs/>
          <w:sz w:val="24"/>
          <w:szCs w:val="24"/>
        </w:rPr>
      </w:pPr>
    </w:p>
    <w:p w14:paraId="4407A150"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Appendix 4J – Financial Risk Heat Map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57"/>
        <w:gridCol w:w="1126"/>
        <w:gridCol w:w="1280"/>
        <w:gridCol w:w="1428"/>
        <w:gridCol w:w="3559"/>
      </w:tblGrid>
      <w:tr w:rsidR="00F93AFA" w:rsidRPr="00A61C7B" w14:paraId="560D7279" w14:textId="77777777" w:rsidTr="00F93AFA">
        <w:trPr>
          <w:tblHeader/>
          <w:tblCellSpacing w:w="15" w:type="dxa"/>
        </w:trPr>
        <w:tc>
          <w:tcPr>
            <w:tcW w:w="0" w:type="auto"/>
            <w:vAlign w:val="center"/>
            <w:hideMark/>
          </w:tcPr>
          <w:p w14:paraId="73C443B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Risk Type</w:t>
            </w:r>
          </w:p>
        </w:tc>
        <w:tc>
          <w:tcPr>
            <w:tcW w:w="0" w:type="auto"/>
            <w:vAlign w:val="center"/>
            <w:hideMark/>
          </w:tcPr>
          <w:p w14:paraId="4B66B28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Severity</w:t>
            </w:r>
          </w:p>
        </w:tc>
        <w:tc>
          <w:tcPr>
            <w:tcW w:w="0" w:type="auto"/>
            <w:vAlign w:val="center"/>
            <w:hideMark/>
          </w:tcPr>
          <w:p w14:paraId="3DDBA003"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Likelihood</w:t>
            </w:r>
          </w:p>
        </w:tc>
        <w:tc>
          <w:tcPr>
            <w:tcW w:w="0" w:type="auto"/>
            <w:vAlign w:val="center"/>
            <w:hideMark/>
          </w:tcPr>
          <w:p w14:paraId="2D966B0F"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Overall Risk</w:t>
            </w:r>
          </w:p>
        </w:tc>
        <w:tc>
          <w:tcPr>
            <w:tcW w:w="0" w:type="auto"/>
            <w:vAlign w:val="center"/>
            <w:hideMark/>
          </w:tcPr>
          <w:p w14:paraId="7E95DB5D"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Mitigation</w:t>
            </w:r>
          </w:p>
        </w:tc>
      </w:tr>
      <w:tr w:rsidR="00F93AFA" w:rsidRPr="00A61C7B" w14:paraId="5539A528" w14:textId="77777777" w:rsidTr="00F93AFA">
        <w:trPr>
          <w:tblCellSpacing w:w="15" w:type="dxa"/>
        </w:trPr>
        <w:tc>
          <w:tcPr>
            <w:tcW w:w="0" w:type="auto"/>
            <w:vAlign w:val="center"/>
            <w:hideMark/>
          </w:tcPr>
          <w:p w14:paraId="5CED772E" w14:textId="77777777" w:rsidR="00F93AFA" w:rsidRPr="00A61C7B" w:rsidRDefault="00F93AFA" w:rsidP="00F93AFA">
            <w:pPr>
              <w:rPr>
                <w:rFonts w:ascii="Arial" w:hAnsi="Arial" w:cs="Arial"/>
                <w:sz w:val="24"/>
                <w:szCs w:val="24"/>
              </w:rPr>
            </w:pPr>
            <w:r w:rsidRPr="00A61C7B">
              <w:rPr>
                <w:rFonts w:ascii="Arial" w:hAnsi="Arial" w:cs="Arial"/>
                <w:sz w:val="24"/>
                <w:szCs w:val="24"/>
              </w:rPr>
              <w:t>Liquidity Risk</w:t>
            </w:r>
          </w:p>
        </w:tc>
        <w:tc>
          <w:tcPr>
            <w:tcW w:w="0" w:type="auto"/>
            <w:vAlign w:val="center"/>
            <w:hideMark/>
          </w:tcPr>
          <w:p w14:paraId="1D01F6C8" w14:textId="77777777" w:rsidR="00F93AFA" w:rsidRPr="00A61C7B" w:rsidRDefault="00F93AFA" w:rsidP="00F93AFA">
            <w:pPr>
              <w:rPr>
                <w:rFonts w:ascii="Arial" w:hAnsi="Arial" w:cs="Arial"/>
                <w:sz w:val="24"/>
                <w:szCs w:val="24"/>
              </w:rPr>
            </w:pPr>
            <w:r w:rsidRPr="00A61C7B">
              <w:rPr>
                <w:rFonts w:ascii="Arial" w:hAnsi="Arial" w:cs="Arial"/>
                <w:sz w:val="24"/>
                <w:szCs w:val="24"/>
              </w:rPr>
              <w:t>Very High</w:t>
            </w:r>
          </w:p>
        </w:tc>
        <w:tc>
          <w:tcPr>
            <w:tcW w:w="0" w:type="auto"/>
            <w:vAlign w:val="center"/>
            <w:hideMark/>
          </w:tcPr>
          <w:p w14:paraId="6F650CAD"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12A447A1" w14:textId="77777777" w:rsidR="00F93AFA" w:rsidRPr="00A61C7B" w:rsidRDefault="00F93AFA" w:rsidP="00F93AFA">
            <w:pPr>
              <w:rPr>
                <w:rFonts w:ascii="Arial" w:hAnsi="Arial" w:cs="Arial"/>
                <w:sz w:val="24"/>
                <w:szCs w:val="24"/>
              </w:rPr>
            </w:pPr>
            <w:r w:rsidRPr="00A61C7B">
              <w:rPr>
                <w:rFonts w:ascii="Arial" w:hAnsi="Arial" w:cs="Arial"/>
                <w:sz w:val="24"/>
                <w:szCs w:val="24"/>
              </w:rPr>
              <w:t>Very High</w:t>
            </w:r>
          </w:p>
        </w:tc>
        <w:tc>
          <w:tcPr>
            <w:tcW w:w="0" w:type="auto"/>
            <w:vAlign w:val="center"/>
            <w:hideMark/>
          </w:tcPr>
          <w:p w14:paraId="435CABDA" w14:textId="77777777" w:rsidR="00F93AFA" w:rsidRPr="00A61C7B" w:rsidRDefault="00F93AFA" w:rsidP="00F93AFA">
            <w:pPr>
              <w:rPr>
                <w:rFonts w:ascii="Arial" w:hAnsi="Arial" w:cs="Arial"/>
                <w:sz w:val="24"/>
                <w:szCs w:val="24"/>
              </w:rPr>
            </w:pPr>
            <w:r w:rsidRPr="00A61C7B">
              <w:rPr>
                <w:rFonts w:ascii="Arial" w:hAnsi="Arial" w:cs="Arial"/>
                <w:sz w:val="24"/>
                <w:szCs w:val="24"/>
              </w:rPr>
              <w:t>Debt restructuring, CCC reduction</w:t>
            </w:r>
          </w:p>
        </w:tc>
      </w:tr>
      <w:tr w:rsidR="00F93AFA" w:rsidRPr="00A61C7B" w14:paraId="6E9F9F70" w14:textId="77777777" w:rsidTr="00F93AFA">
        <w:trPr>
          <w:tblCellSpacing w:w="15" w:type="dxa"/>
        </w:trPr>
        <w:tc>
          <w:tcPr>
            <w:tcW w:w="0" w:type="auto"/>
            <w:vAlign w:val="center"/>
            <w:hideMark/>
          </w:tcPr>
          <w:p w14:paraId="1F81DD01" w14:textId="77777777" w:rsidR="00F93AFA" w:rsidRPr="00A61C7B" w:rsidRDefault="00F93AFA" w:rsidP="00F93AFA">
            <w:pPr>
              <w:rPr>
                <w:rFonts w:ascii="Arial" w:hAnsi="Arial" w:cs="Arial"/>
                <w:sz w:val="24"/>
                <w:szCs w:val="24"/>
              </w:rPr>
            </w:pPr>
            <w:r w:rsidRPr="00A61C7B">
              <w:rPr>
                <w:rFonts w:ascii="Arial" w:hAnsi="Arial" w:cs="Arial"/>
                <w:sz w:val="24"/>
                <w:szCs w:val="24"/>
              </w:rPr>
              <w:t>Credit Risk</w:t>
            </w:r>
          </w:p>
        </w:tc>
        <w:tc>
          <w:tcPr>
            <w:tcW w:w="0" w:type="auto"/>
            <w:vAlign w:val="center"/>
            <w:hideMark/>
          </w:tcPr>
          <w:p w14:paraId="5408314D"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59582AD1"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c>
          <w:tcPr>
            <w:tcW w:w="0" w:type="auto"/>
            <w:vAlign w:val="center"/>
            <w:hideMark/>
          </w:tcPr>
          <w:p w14:paraId="266F7795"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1D4B58F0" w14:textId="77777777" w:rsidR="00F93AFA" w:rsidRPr="00A61C7B" w:rsidRDefault="00F93AFA" w:rsidP="00F93AFA">
            <w:pPr>
              <w:rPr>
                <w:rFonts w:ascii="Arial" w:hAnsi="Arial" w:cs="Arial"/>
                <w:sz w:val="24"/>
                <w:szCs w:val="24"/>
              </w:rPr>
            </w:pPr>
            <w:r w:rsidRPr="00A61C7B">
              <w:rPr>
                <w:rFonts w:ascii="Arial" w:hAnsi="Arial" w:cs="Arial"/>
                <w:sz w:val="24"/>
                <w:szCs w:val="24"/>
              </w:rPr>
              <w:t>Renegotiated terms</w:t>
            </w:r>
          </w:p>
        </w:tc>
      </w:tr>
      <w:tr w:rsidR="00F93AFA" w:rsidRPr="00A61C7B" w14:paraId="0556EBC8" w14:textId="77777777" w:rsidTr="00F93AFA">
        <w:trPr>
          <w:tblCellSpacing w:w="15" w:type="dxa"/>
        </w:trPr>
        <w:tc>
          <w:tcPr>
            <w:tcW w:w="0" w:type="auto"/>
            <w:vAlign w:val="center"/>
            <w:hideMark/>
          </w:tcPr>
          <w:p w14:paraId="7CB48AFD" w14:textId="77777777" w:rsidR="00F93AFA" w:rsidRPr="00A61C7B" w:rsidRDefault="00F93AFA" w:rsidP="00F93AFA">
            <w:pPr>
              <w:rPr>
                <w:rFonts w:ascii="Arial" w:hAnsi="Arial" w:cs="Arial"/>
                <w:sz w:val="24"/>
                <w:szCs w:val="24"/>
              </w:rPr>
            </w:pPr>
            <w:r w:rsidRPr="00A61C7B">
              <w:rPr>
                <w:rFonts w:ascii="Arial" w:hAnsi="Arial" w:cs="Arial"/>
                <w:sz w:val="24"/>
                <w:szCs w:val="24"/>
              </w:rPr>
              <w:t>FX Risk</w:t>
            </w:r>
          </w:p>
        </w:tc>
        <w:tc>
          <w:tcPr>
            <w:tcW w:w="0" w:type="auto"/>
            <w:vAlign w:val="center"/>
            <w:hideMark/>
          </w:tcPr>
          <w:p w14:paraId="3544FD21"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c>
          <w:tcPr>
            <w:tcW w:w="0" w:type="auto"/>
            <w:vAlign w:val="center"/>
            <w:hideMark/>
          </w:tcPr>
          <w:p w14:paraId="32AFA026"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169F9E62"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048BE182" w14:textId="77777777" w:rsidR="00F93AFA" w:rsidRPr="00A61C7B" w:rsidRDefault="00F93AFA" w:rsidP="00F93AFA">
            <w:pPr>
              <w:rPr>
                <w:rFonts w:ascii="Arial" w:hAnsi="Arial" w:cs="Arial"/>
                <w:sz w:val="24"/>
                <w:szCs w:val="24"/>
              </w:rPr>
            </w:pPr>
            <w:r w:rsidRPr="00A61C7B">
              <w:rPr>
                <w:rFonts w:ascii="Arial" w:hAnsi="Arial" w:cs="Arial"/>
                <w:sz w:val="24"/>
                <w:szCs w:val="24"/>
              </w:rPr>
              <w:t>Hedging</w:t>
            </w:r>
          </w:p>
        </w:tc>
      </w:tr>
      <w:tr w:rsidR="00F93AFA" w:rsidRPr="00A61C7B" w14:paraId="38BCE988" w14:textId="77777777" w:rsidTr="00F93AFA">
        <w:trPr>
          <w:tblCellSpacing w:w="15" w:type="dxa"/>
        </w:trPr>
        <w:tc>
          <w:tcPr>
            <w:tcW w:w="0" w:type="auto"/>
            <w:vAlign w:val="center"/>
            <w:hideMark/>
          </w:tcPr>
          <w:p w14:paraId="72A009EE" w14:textId="77777777" w:rsidR="00F93AFA" w:rsidRPr="00A61C7B" w:rsidRDefault="00F93AFA" w:rsidP="00F93AFA">
            <w:pPr>
              <w:rPr>
                <w:rFonts w:ascii="Arial" w:hAnsi="Arial" w:cs="Arial"/>
                <w:sz w:val="24"/>
                <w:szCs w:val="24"/>
              </w:rPr>
            </w:pPr>
            <w:r w:rsidRPr="00A61C7B">
              <w:rPr>
                <w:rFonts w:ascii="Arial" w:hAnsi="Arial" w:cs="Arial"/>
                <w:sz w:val="24"/>
                <w:szCs w:val="24"/>
              </w:rPr>
              <w:t>Interest Rate Risk</w:t>
            </w:r>
          </w:p>
        </w:tc>
        <w:tc>
          <w:tcPr>
            <w:tcW w:w="0" w:type="auto"/>
            <w:vAlign w:val="center"/>
            <w:hideMark/>
          </w:tcPr>
          <w:p w14:paraId="00A9EB19"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11ACC679"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c>
          <w:tcPr>
            <w:tcW w:w="0" w:type="auto"/>
            <w:vAlign w:val="center"/>
            <w:hideMark/>
          </w:tcPr>
          <w:p w14:paraId="2C46BFC4"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31377CD6" w14:textId="77777777" w:rsidR="00F93AFA" w:rsidRPr="00A61C7B" w:rsidRDefault="00F93AFA" w:rsidP="00F93AFA">
            <w:pPr>
              <w:rPr>
                <w:rFonts w:ascii="Arial" w:hAnsi="Arial" w:cs="Arial"/>
                <w:sz w:val="24"/>
                <w:szCs w:val="24"/>
              </w:rPr>
            </w:pPr>
            <w:r w:rsidRPr="00A61C7B">
              <w:rPr>
                <w:rFonts w:ascii="Arial" w:hAnsi="Arial" w:cs="Arial"/>
                <w:sz w:val="24"/>
                <w:szCs w:val="24"/>
              </w:rPr>
              <w:t>Fixed-rate refinancing</w:t>
            </w:r>
          </w:p>
        </w:tc>
      </w:tr>
      <w:tr w:rsidR="00F93AFA" w:rsidRPr="00A61C7B" w14:paraId="7976F484" w14:textId="77777777" w:rsidTr="00F93AFA">
        <w:trPr>
          <w:tblCellSpacing w:w="15" w:type="dxa"/>
        </w:trPr>
        <w:tc>
          <w:tcPr>
            <w:tcW w:w="0" w:type="auto"/>
            <w:vAlign w:val="center"/>
            <w:hideMark/>
          </w:tcPr>
          <w:p w14:paraId="4257E90D" w14:textId="77777777" w:rsidR="00F93AFA" w:rsidRPr="00A61C7B" w:rsidRDefault="00F93AFA" w:rsidP="00F93AFA">
            <w:pPr>
              <w:rPr>
                <w:rFonts w:ascii="Arial" w:hAnsi="Arial" w:cs="Arial"/>
                <w:sz w:val="24"/>
                <w:szCs w:val="24"/>
              </w:rPr>
            </w:pPr>
            <w:r w:rsidRPr="00A61C7B">
              <w:rPr>
                <w:rFonts w:ascii="Arial" w:hAnsi="Arial" w:cs="Arial"/>
                <w:sz w:val="24"/>
                <w:szCs w:val="24"/>
              </w:rPr>
              <w:t>Operational Risk</w:t>
            </w:r>
          </w:p>
        </w:tc>
        <w:tc>
          <w:tcPr>
            <w:tcW w:w="0" w:type="auto"/>
            <w:vAlign w:val="center"/>
            <w:hideMark/>
          </w:tcPr>
          <w:p w14:paraId="41946367"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74B62B6D" w14:textId="77777777" w:rsidR="00F93AFA" w:rsidRPr="00A61C7B" w:rsidRDefault="00F93AFA" w:rsidP="00F93AFA">
            <w:pPr>
              <w:rPr>
                <w:rFonts w:ascii="Arial" w:hAnsi="Arial" w:cs="Arial"/>
                <w:sz w:val="24"/>
                <w:szCs w:val="24"/>
              </w:rPr>
            </w:pPr>
            <w:r w:rsidRPr="00A61C7B">
              <w:rPr>
                <w:rFonts w:ascii="Arial" w:hAnsi="Arial" w:cs="Arial"/>
                <w:sz w:val="24"/>
                <w:szCs w:val="24"/>
              </w:rPr>
              <w:t>Medium</w:t>
            </w:r>
          </w:p>
        </w:tc>
        <w:tc>
          <w:tcPr>
            <w:tcW w:w="0" w:type="auto"/>
            <w:vAlign w:val="center"/>
            <w:hideMark/>
          </w:tcPr>
          <w:p w14:paraId="0BACD99B" w14:textId="77777777" w:rsidR="00F93AFA" w:rsidRPr="00A61C7B" w:rsidRDefault="00F93AFA" w:rsidP="00F93AFA">
            <w:pPr>
              <w:rPr>
                <w:rFonts w:ascii="Arial" w:hAnsi="Arial" w:cs="Arial"/>
                <w:sz w:val="24"/>
                <w:szCs w:val="24"/>
              </w:rPr>
            </w:pPr>
            <w:r w:rsidRPr="00A61C7B">
              <w:rPr>
                <w:rFonts w:ascii="Arial" w:hAnsi="Arial" w:cs="Arial"/>
                <w:sz w:val="24"/>
                <w:szCs w:val="24"/>
              </w:rPr>
              <w:t>High</w:t>
            </w:r>
          </w:p>
        </w:tc>
        <w:tc>
          <w:tcPr>
            <w:tcW w:w="0" w:type="auto"/>
            <w:vAlign w:val="center"/>
            <w:hideMark/>
          </w:tcPr>
          <w:p w14:paraId="0124BD18" w14:textId="77777777" w:rsidR="00F93AFA" w:rsidRPr="00A61C7B" w:rsidRDefault="00F93AFA" w:rsidP="00F93AFA">
            <w:pPr>
              <w:rPr>
                <w:rFonts w:ascii="Arial" w:hAnsi="Arial" w:cs="Arial"/>
                <w:sz w:val="24"/>
                <w:szCs w:val="24"/>
              </w:rPr>
            </w:pPr>
            <w:r w:rsidRPr="00A61C7B">
              <w:rPr>
                <w:rFonts w:ascii="Arial" w:hAnsi="Arial" w:cs="Arial"/>
                <w:sz w:val="24"/>
                <w:szCs w:val="24"/>
              </w:rPr>
              <w:t>Supply chain redesign</w:t>
            </w:r>
          </w:p>
        </w:tc>
      </w:tr>
    </w:tbl>
    <w:p w14:paraId="638F7200" w14:textId="77777777" w:rsidR="00A602CC" w:rsidRDefault="00A602CC" w:rsidP="00F93AFA">
      <w:pPr>
        <w:rPr>
          <w:rFonts w:ascii="Arial" w:hAnsi="Arial" w:cs="Arial"/>
          <w:b/>
          <w:bCs/>
          <w:sz w:val="24"/>
          <w:szCs w:val="24"/>
        </w:rPr>
      </w:pPr>
    </w:p>
    <w:p w14:paraId="11154DBC" w14:textId="77777777" w:rsidR="00A602CC" w:rsidRDefault="00A602CC" w:rsidP="00F93AFA">
      <w:pPr>
        <w:rPr>
          <w:rFonts w:ascii="Arial" w:hAnsi="Arial" w:cs="Arial"/>
          <w:b/>
          <w:bCs/>
          <w:sz w:val="24"/>
          <w:szCs w:val="24"/>
        </w:rPr>
      </w:pPr>
    </w:p>
    <w:p w14:paraId="7953CFB4" w14:textId="77777777" w:rsidR="00A602CC" w:rsidRDefault="00A602CC" w:rsidP="00F93AFA">
      <w:pPr>
        <w:rPr>
          <w:rFonts w:ascii="Arial" w:hAnsi="Arial" w:cs="Arial"/>
          <w:b/>
          <w:bCs/>
          <w:sz w:val="24"/>
          <w:szCs w:val="24"/>
        </w:rPr>
      </w:pPr>
    </w:p>
    <w:p w14:paraId="1F542541" w14:textId="77777777" w:rsidR="00A602CC" w:rsidRDefault="00A602CC" w:rsidP="00F93AFA">
      <w:pPr>
        <w:rPr>
          <w:rFonts w:ascii="Arial" w:hAnsi="Arial" w:cs="Arial"/>
          <w:b/>
          <w:bCs/>
          <w:sz w:val="24"/>
          <w:szCs w:val="24"/>
        </w:rPr>
      </w:pPr>
    </w:p>
    <w:p w14:paraId="7A25E1A3" w14:textId="77777777" w:rsidR="00A602CC" w:rsidRDefault="00A602CC" w:rsidP="00F93AFA">
      <w:pPr>
        <w:rPr>
          <w:rFonts w:ascii="Arial" w:hAnsi="Arial" w:cs="Arial"/>
          <w:b/>
          <w:bCs/>
          <w:sz w:val="24"/>
          <w:szCs w:val="24"/>
        </w:rPr>
      </w:pPr>
    </w:p>
    <w:p w14:paraId="1A4E1ECE"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lastRenderedPageBreak/>
        <w:t>Appendix 4K – Altman Z-Score Improvement Scenario (Post-Restructuring)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39"/>
        <w:gridCol w:w="2201"/>
        <w:gridCol w:w="3210"/>
      </w:tblGrid>
      <w:tr w:rsidR="00F93AFA" w:rsidRPr="00A61C7B" w14:paraId="14B396DD" w14:textId="77777777" w:rsidTr="00F93AFA">
        <w:trPr>
          <w:tblHeader/>
          <w:tblCellSpacing w:w="15" w:type="dxa"/>
        </w:trPr>
        <w:tc>
          <w:tcPr>
            <w:tcW w:w="0" w:type="auto"/>
            <w:vAlign w:val="center"/>
            <w:hideMark/>
          </w:tcPr>
          <w:p w14:paraId="42009097"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Component</w:t>
            </w:r>
          </w:p>
        </w:tc>
        <w:tc>
          <w:tcPr>
            <w:tcW w:w="0" w:type="auto"/>
            <w:vAlign w:val="center"/>
            <w:hideMark/>
          </w:tcPr>
          <w:p w14:paraId="2AB7BCD6"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2024 Actual</w:t>
            </w:r>
          </w:p>
        </w:tc>
        <w:tc>
          <w:tcPr>
            <w:tcW w:w="0" w:type="auto"/>
            <w:vAlign w:val="center"/>
            <w:hideMark/>
          </w:tcPr>
          <w:p w14:paraId="65D41842" w14:textId="77777777" w:rsidR="00F93AFA" w:rsidRPr="00A61C7B" w:rsidRDefault="00F93AFA" w:rsidP="00F93AFA">
            <w:pPr>
              <w:rPr>
                <w:rFonts w:ascii="Arial" w:hAnsi="Arial" w:cs="Arial"/>
                <w:b/>
                <w:bCs/>
                <w:sz w:val="24"/>
                <w:szCs w:val="24"/>
              </w:rPr>
            </w:pPr>
            <w:r w:rsidRPr="00A61C7B">
              <w:rPr>
                <w:rFonts w:ascii="Arial" w:hAnsi="Arial" w:cs="Arial"/>
                <w:b/>
                <w:bCs/>
                <w:sz w:val="24"/>
                <w:szCs w:val="24"/>
              </w:rPr>
              <w:t>Expected After Restructuring</w:t>
            </w:r>
          </w:p>
        </w:tc>
      </w:tr>
      <w:tr w:rsidR="00F93AFA" w:rsidRPr="00A61C7B" w14:paraId="60F1970D" w14:textId="77777777" w:rsidTr="00F93AFA">
        <w:trPr>
          <w:tblCellSpacing w:w="15" w:type="dxa"/>
        </w:trPr>
        <w:tc>
          <w:tcPr>
            <w:tcW w:w="0" w:type="auto"/>
            <w:vAlign w:val="center"/>
            <w:hideMark/>
          </w:tcPr>
          <w:p w14:paraId="48AF4B91" w14:textId="77777777" w:rsidR="00F93AFA" w:rsidRPr="00A61C7B" w:rsidRDefault="00F93AFA" w:rsidP="00F93AFA">
            <w:pPr>
              <w:rPr>
                <w:rFonts w:ascii="Arial" w:hAnsi="Arial" w:cs="Arial"/>
                <w:sz w:val="24"/>
                <w:szCs w:val="24"/>
              </w:rPr>
            </w:pPr>
            <w:r w:rsidRPr="00A61C7B">
              <w:rPr>
                <w:rFonts w:ascii="Arial" w:hAnsi="Arial" w:cs="Arial"/>
                <w:sz w:val="24"/>
                <w:szCs w:val="24"/>
              </w:rPr>
              <w:t>Working Capital / Total Assets</w:t>
            </w:r>
          </w:p>
        </w:tc>
        <w:tc>
          <w:tcPr>
            <w:tcW w:w="0" w:type="auto"/>
            <w:vAlign w:val="center"/>
            <w:hideMark/>
          </w:tcPr>
          <w:p w14:paraId="07F2C4C2" w14:textId="77777777" w:rsidR="00F93AFA" w:rsidRPr="00A61C7B" w:rsidRDefault="00F93AFA" w:rsidP="00F93AFA">
            <w:pPr>
              <w:rPr>
                <w:rFonts w:ascii="Arial" w:hAnsi="Arial" w:cs="Arial"/>
                <w:sz w:val="24"/>
                <w:szCs w:val="24"/>
              </w:rPr>
            </w:pPr>
            <w:r w:rsidRPr="00A61C7B">
              <w:rPr>
                <w:rFonts w:ascii="Arial" w:hAnsi="Arial" w:cs="Arial"/>
                <w:sz w:val="24"/>
                <w:szCs w:val="24"/>
              </w:rPr>
              <w:t>0.26</w:t>
            </w:r>
          </w:p>
        </w:tc>
        <w:tc>
          <w:tcPr>
            <w:tcW w:w="0" w:type="auto"/>
            <w:vAlign w:val="center"/>
            <w:hideMark/>
          </w:tcPr>
          <w:p w14:paraId="0772FA1B" w14:textId="77777777" w:rsidR="00F93AFA" w:rsidRPr="00A61C7B" w:rsidRDefault="00F93AFA" w:rsidP="00F93AFA">
            <w:pPr>
              <w:rPr>
                <w:rFonts w:ascii="Arial" w:hAnsi="Arial" w:cs="Arial"/>
                <w:sz w:val="24"/>
                <w:szCs w:val="24"/>
              </w:rPr>
            </w:pPr>
            <w:r w:rsidRPr="00A61C7B">
              <w:rPr>
                <w:rFonts w:ascii="Arial" w:hAnsi="Arial" w:cs="Arial"/>
                <w:sz w:val="24"/>
                <w:szCs w:val="24"/>
              </w:rPr>
              <w:t>0.34</w:t>
            </w:r>
          </w:p>
        </w:tc>
      </w:tr>
      <w:tr w:rsidR="00F93AFA" w:rsidRPr="00A61C7B" w14:paraId="1B0111B6" w14:textId="77777777" w:rsidTr="00F93AFA">
        <w:trPr>
          <w:tblCellSpacing w:w="15" w:type="dxa"/>
        </w:trPr>
        <w:tc>
          <w:tcPr>
            <w:tcW w:w="0" w:type="auto"/>
            <w:vAlign w:val="center"/>
            <w:hideMark/>
          </w:tcPr>
          <w:p w14:paraId="2F3CC53C" w14:textId="77777777" w:rsidR="00F93AFA" w:rsidRPr="00A61C7B" w:rsidRDefault="00F93AFA" w:rsidP="00F93AFA">
            <w:pPr>
              <w:rPr>
                <w:rFonts w:ascii="Arial" w:hAnsi="Arial" w:cs="Arial"/>
                <w:sz w:val="24"/>
                <w:szCs w:val="24"/>
              </w:rPr>
            </w:pPr>
            <w:r w:rsidRPr="00A61C7B">
              <w:rPr>
                <w:rFonts w:ascii="Arial" w:hAnsi="Arial" w:cs="Arial"/>
                <w:sz w:val="24"/>
                <w:szCs w:val="24"/>
              </w:rPr>
              <w:t>Retained Earnings / Total Assets</w:t>
            </w:r>
          </w:p>
        </w:tc>
        <w:tc>
          <w:tcPr>
            <w:tcW w:w="0" w:type="auto"/>
            <w:vAlign w:val="center"/>
            <w:hideMark/>
          </w:tcPr>
          <w:p w14:paraId="49675DC5" w14:textId="77777777" w:rsidR="00F93AFA" w:rsidRPr="00A61C7B" w:rsidRDefault="00F93AFA" w:rsidP="00F93AFA">
            <w:pPr>
              <w:rPr>
                <w:rFonts w:ascii="Arial" w:hAnsi="Arial" w:cs="Arial"/>
                <w:sz w:val="24"/>
                <w:szCs w:val="24"/>
              </w:rPr>
            </w:pPr>
            <w:r w:rsidRPr="00A61C7B">
              <w:rPr>
                <w:rFonts w:ascii="Arial" w:hAnsi="Arial" w:cs="Arial"/>
                <w:sz w:val="24"/>
                <w:szCs w:val="24"/>
              </w:rPr>
              <w:t>0.64</w:t>
            </w:r>
          </w:p>
        </w:tc>
        <w:tc>
          <w:tcPr>
            <w:tcW w:w="0" w:type="auto"/>
            <w:vAlign w:val="center"/>
            <w:hideMark/>
          </w:tcPr>
          <w:p w14:paraId="1D8539A4" w14:textId="77777777" w:rsidR="00F93AFA" w:rsidRPr="00A61C7B" w:rsidRDefault="00F93AFA" w:rsidP="00F93AFA">
            <w:pPr>
              <w:rPr>
                <w:rFonts w:ascii="Arial" w:hAnsi="Arial" w:cs="Arial"/>
                <w:sz w:val="24"/>
                <w:szCs w:val="24"/>
              </w:rPr>
            </w:pPr>
            <w:r w:rsidRPr="00A61C7B">
              <w:rPr>
                <w:rFonts w:ascii="Arial" w:hAnsi="Arial" w:cs="Arial"/>
                <w:sz w:val="24"/>
                <w:szCs w:val="24"/>
              </w:rPr>
              <w:t>0.70</w:t>
            </w:r>
          </w:p>
        </w:tc>
      </w:tr>
      <w:tr w:rsidR="00F93AFA" w:rsidRPr="00A61C7B" w14:paraId="65DED9C4" w14:textId="77777777" w:rsidTr="00F93AFA">
        <w:trPr>
          <w:tblCellSpacing w:w="15" w:type="dxa"/>
        </w:trPr>
        <w:tc>
          <w:tcPr>
            <w:tcW w:w="0" w:type="auto"/>
            <w:vAlign w:val="center"/>
            <w:hideMark/>
          </w:tcPr>
          <w:p w14:paraId="13113163" w14:textId="77777777" w:rsidR="00F93AFA" w:rsidRPr="00A61C7B" w:rsidRDefault="00F93AFA" w:rsidP="00F93AFA">
            <w:pPr>
              <w:rPr>
                <w:rFonts w:ascii="Arial" w:hAnsi="Arial" w:cs="Arial"/>
                <w:sz w:val="24"/>
                <w:szCs w:val="24"/>
              </w:rPr>
            </w:pPr>
            <w:r w:rsidRPr="00A61C7B">
              <w:rPr>
                <w:rFonts w:ascii="Arial" w:hAnsi="Arial" w:cs="Arial"/>
                <w:sz w:val="24"/>
                <w:szCs w:val="24"/>
              </w:rPr>
              <w:t>EBIT / Total Assets</w:t>
            </w:r>
          </w:p>
        </w:tc>
        <w:tc>
          <w:tcPr>
            <w:tcW w:w="0" w:type="auto"/>
            <w:vAlign w:val="center"/>
            <w:hideMark/>
          </w:tcPr>
          <w:p w14:paraId="15A05445" w14:textId="77777777" w:rsidR="00F93AFA" w:rsidRPr="00A61C7B" w:rsidRDefault="00F93AFA" w:rsidP="00F93AFA">
            <w:pPr>
              <w:rPr>
                <w:rFonts w:ascii="Arial" w:hAnsi="Arial" w:cs="Arial"/>
                <w:sz w:val="24"/>
                <w:szCs w:val="24"/>
              </w:rPr>
            </w:pPr>
            <w:r w:rsidRPr="00A61C7B">
              <w:rPr>
                <w:rFonts w:ascii="Arial" w:hAnsi="Arial" w:cs="Arial"/>
                <w:sz w:val="24"/>
                <w:szCs w:val="24"/>
              </w:rPr>
              <w:t>-0.05</w:t>
            </w:r>
          </w:p>
        </w:tc>
        <w:tc>
          <w:tcPr>
            <w:tcW w:w="0" w:type="auto"/>
            <w:vAlign w:val="center"/>
            <w:hideMark/>
          </w:tcPr>
          <w:p w14:paraId="42CDA279" w14:textId="77777777" w:rsidR="00F93AFA" w:rsidRPr="00A61C7B" w:rsidRDefault="00F93AFA" w:rsidP="00F93AFA">
            <w:pPr>
              <w:rPr>
                <w:rFonts w:ascii="Arial" w:hAnsi="Arial" w:cs="Arial"/>
                <w:sz w:val="24"/>
                <w:szCs w:val="24"/>
              </w:rPr>
            </w:pPr>
            <w:r w:rsidRPr="00A61C7B">
              <w:rPr>
                <w:rFonts w:ascii="Arial" w:hAnsi="Arial" w:cs="Arial"/>
                <w:sz w:val="24"/>
                <w:szCs w:val="24"/>
              </w:rPr>
              <w:t>+0.03</w:t>
            </w:r>
          </w:p>
        </w:tc>
      </w:tr>
      <w:tr w:rsidR="00F93AFA" w:rsidRPr="00A61C7B" w14:paraId="121284CE" w14:textId="77777777" w:rsidTr="00F93AFA">
        <w:trPr>
          <w:tblCellSpacing w:w="15" w:type="dxa"/>
        </w:trPr>
        <w:tc>
          <w:tcPr>
            <w:tcW w:w="0" w:type="auto"/>
            <w:vAlign w:val="center"/>
            <w:hideMark/>
          </w:tcPr>
          <w:p w14:paraId="31551DEE" w14:textId="77777777" w:rsidR="00F93AFA" w:rsidRPr="00A61C7B" w:rsidRDefault="00F93AFA" w:rsidP="00F93AFA">
            <w:pPr>
              <w:rPr>
                <w:rFonts w:ascii="Arial" w:hAnsi="Arial" w:cs="Arial"/>
                <w:sz w:val="24"/>
                <w:szCs w:val="24"/>
              </w:rPr>
            </w:pPr>
            <w:r w:rsidRPr="00A61C7B">
              <w:rPr>
                <w:rFonts w:ascii="Arial" w:hAnsi="Arial" w:cs="Arial"/>
                <w:sz w:val="24"/>
                <w:szCs w:val="24"/>
              </w:rPr>
              <w:t>Market Value of Equity / Total Liabilities</w:t>
            </w:r>
          </w:p>
        </w:tc>
        <w:tc>
          <w:tcPr>
            <w:tcW w:w="0" w:type="auto"/>
            <w:vAlign w:val="center"/>
            <w:hideMark/>
          </w:tcPr>
          <w:p w14:paraId="2969F241" w14:textId="77777777" w:rsidR="00F93AFA" w:rsidRPr="00A61C7B" w:rsidRDefault="00F93AFA" w:rsidP="00F93AFA">
            <w:pPr>
              <w:rPr>
                <w:rFonts w:ascii="Arial" w:hAnsi="Arial" w:cs="Arial"/>
                <w:sz w:val="24"/>
                <w:szCs w:val="24"/>
              </w:rPr>
            </w:pPr>
            <w:r w:rsidRPr="00A61C7B">
              <w:rPr>
                <w:rFonts w:ascii="Arial" w:hAnsi="Arial" w:cs="Arial"/>
                <w:sz w:val="24"/>
                <w:szCs w:val="24"/>
              </w:rPr>
              <w:t>0.90</w:t>
            </w:r>
          </w:p>
        </w:tc>
        <w:tc>
          <w:tcPr>
            <w:tcW w:w="0" w:type="auto"/>
            <w:vAlign w:val="center"/>
            <w:hideMark/>
          </w:tcPr>
          <w:p w14:paraId="607F6354" w14:textId="77777777" w:rsidR="00F93AFA" w:rsidRPr="00A61C7B" w:rsidRDefault="00F93AFA" w:rsidP="00F93AFA">
            <w:pPr>
              <w:rPr>
                <w:rFonts w:ascii="Arial" w:hAnsi="Arial" w:cs="Arial"/>
                <w:sz w:val="24"/>
                <w:szCs w:val="24"/>
              </w:rPr>
            </w:pPr>
            <w:r w:rsidRPr="00A61C7B">
              <w:rPr>
                <w:rFonts w:ascii="Arial" w:hAnsi="Arial" w:cs="Arial"/>
                <w:sz w:val="24"/>
                <w:szCs w:val="24"/>
              </w:rPr>
              <w:t>1.25</w:t>
            </w:r>
          </w:p>
        </w:tc>
      </w:tr>
      <w:tr w:rsidR="00F93AFA" w:rsidRPr="00A61C7B" w14:paraId="16C0ACC0" w14:textId="77777777" w:rsidTr="00F93AFA">
        <w:trPr>
          <w:tblCellSpacing w:w="15" w:type="dxa"/>
        </w:trPr>
        <w:tc>
          <w:tcPr>
            <w:tcW w:w="0" w:type="auto"/>
            <w:vAlign w:val="center"/>
            <w:hideMark/>
          </w:tcPr>
          <w:p w14:paraId="6B7D8CE7" w14:textId="77777777" w:rsidR="00F93AFA" w:rsidRPr="00A61C7B" w:rsidRDefault="00F93AFA" w:rsidP="00F93AFA">
            <w:pPr>
              <w:rPr>
                <w:rFonts w:ascii="Arial" w:hAnsi="Arial" w:cs="Arial"/>
                <w:sz w:val="24"/>
                <w:szCs w:val="24"/>
              </w:rPr>
            </w:pPr>
            <w:r w:rsidRPr="00A61C7B">
              <w:rPr>
                <w:rFonts w:ascii="Arial" w:hAnsi="Arial" w:cs="Arial"/>
                <w:sz w:val="24"/>
                <w:szCs w:val="24"/>
              </w:rPr>
              <w:t>Sales / Total Assets</w:t>
            </w:r>
          </w:p>
        </w:tc>
        <w:tc>
          <w:tcPr>
            <w:tcW w:w="0" w:type="auto"/>
            <w:vAlign w:val="center"/>
            <w:hideMark/>
          </w:tcPr>
          <w:p w14:paraId="4A93715A" w14:textId="77777777" w:rsidR="00F93AFA" w:rsidRPr="00A61C7B" w:rsidRDefault="00F93AFA" w:rsidP="00F93AFA">
            <w:pPr>
              <w:rPr>
                <w:rFonts w:ascii="Arial" w:hAnsi="Arial" w:cs="Arial"/>
                <w:sz w:val="24"/>
                <w:szCs w:val="24"/>
              </w:rPr>
            </w:pPr>
            <w:r w:rsidRPr="00A61C7B">
              <w:rPr>
                <w:rFonts w:ascii="Arial" w:hAnsi="Arial" w:cs="Arial"/>
                <w:sz w:val="24"/>
                <w:szCs w:val="24"/>
              </w:rPr>
              <w:t>1.22</w:t>
            </w:r>
          </w:p>
        </w:tc>
        <w:tc>
          <w:tcPr>
            <w:tcW w:w="0" w:type="auto"/>
            <w:vAlign w:val="center"/>
            <w:hideMark/>
          </w:tcPr>
          <w:p w14:paraId="15707838" w14:textId="77777777" w:rsidR="00F93AFA" w:rsidRPr="00A61C7B" w:rsidRDefault="00F93AFA" w:rsidP="00F93AFA">
            <w:pPr>
              <w:rPr>
                <w:rFonts w:ascii="Arial" w:hAnsi="Arial" w:cs="Arial"/>
                <w:sz w:val="24"/>
                <w:szCs w:val="24"/>
              </w:rPr>
            </w:pPr>
            <w:r w:rsidRPr="00A61C7B">
              <w:rPr>
                <w:rFonts w:ascii="Arial" w:hAnsi="Arial" w:cs="Arial"/>
                <w:sz w:val="24"/>
                <w:szCs w:val="24"/>
              </w:rPr>
              <w:t>1.30</w:t>
            </w:r>
          </w:p>
        </w:tc>
      </w:tr>
      <w:tr w:rsidR="00F93AFA" w:rsidRPr="00A61C7B" w14:paraId="3DDED904" w14:textId="77777777" w:rsidTr="00F93AFA">
        <w:trPr>
          <w:tblCellSpacing w:w="15" w:type="dxa"/>
        </w:trPr>
        <w:tc>
          <w:tcPr>
            <w:tcW w:w="0" w:type="auto"/>
            <w:vAlign w:val="center"/>
            <w:hideMark/>
          </w:tcPr>
          <w:p w14:paraId="78B00243" w14:textId="77777777" w:rsidR="00F93AFA" w:rsidRPr="00A61C7B" w:rsidRDefault="00F93AFA" w:rsidP="00F93AFA">
            <w:pPr>
              <w:rPr>
                <w:rFonts w:ascii="Arial" w:hAnsi="Arial" w:cs="Arial"/>
                <w:sz w:val="24"/>
                <w:szCs w:val="24"/>
              </w:rPr>
            </w:pPr>
            <w:r w:rsidRPr="00A61C7B">
              <w:rPr>
                <w:rFonts w:ascii="Arial" w:hAnsi="Arial" w:cs="Arial"/>
                <w:b/>
                <w:bCs/>
                <w:sz w:val="24"/>
                <w:szCs w:val="24"/>
              </w:rPr>
              <w:t>Z-Score</w:t>
            </w:r>
          </w:p>
        </w:tc>
        <w:tc>
          <w:tcPr>
            <w:tcW w:w="0" w:type="auto"/>
            <w:vAlign w:val="center"/>
            <w:hideMark/>
          </w:tcPr>
          <w:p w14:paraId="1353AD3E" w14:textId="77777777" w:rsidR="00F93AFA" w:rsidRPr="00A61C7B" w:rsidRDefault="00F93AFA" w:rsidP="00F93AFA">
            <w:pPr>
              <w:rPr>
                <w:rFonts w:ascii="Arial" w:hAnsi="Arial" w:cs="Arial"/>
                <w:sz w:val="24"/>
                <w:szCs w:val="24"/>
              </w:rPr>
            </w:pPr>
            <w:r w:rsidRPr="00A61C7B">
              <w:rPr>
                <w:rFonts w:ascii="Arial" w:hAnsi="Arial" w:cs="Arial"/>
                <w:b/>
                <w:bCs/>
                <w:sz w:val="24"/>
                <w:szCs w:val="24"/>
              </w:rPr>
              <w:t>Distress Zone (&lt;1.8)</w:t>
            </w:r>
          </w:p>
        </w:tc>
        <w:tc>
          <w:tcPr>
            <w:tcW w:w="0" w:type="auto"/>
            <w:vAlign w:val="center"/>
            <w:hideMark/>
          </w:tcPr>
          <w:p w14:paraId="0C29E264" w14:textId="77777777" w:rsidR="00F93AFA" w:rsidRPr="00A61C7B" w:rsidRDefault="00F93AFA" w:rsidP="00F93AFA">
            <w:pPr>
              <w:rPr>
                <w:rFonts w:ascii="Arial" w:hAnsi="Arial" w:cs="Arial"/>
                <w:sz w:val="24"/>
                <w:szCs w:val="24"/>
              </w:rPr>
            </w:pPr>
            <w:r w:rsidRPr="00A61C7B">
              <w:rPr>
                <w:rFonts w:ascii="Arial" w:hAnsi="Arial" w:cs="Arial"/>
                <w:b/>
                <w:bCs/>
                <w:sz w:val="24"/>
                <w:szCs w:val="24"/>
              </w:rPr>
              <w:t>Grey Zone (2.0–2.7)</w:t>
            </w:r>
          </w:p>
        </w:tc>
      </w:tr>
    </w:tbl>
    <w:p w14:paraId="29383B42" w14:textId="77777777" w:rsidR="00F93AFA" w:rsidRPr="00A61C7B" w:rsidRDefault="00F93AFA" w:rsidP="001C1092">
      <w:pPr>
        <w:rPr>
          <w:rFonts w:ascii="Arial" w:hAnsi="Arial" w:cs="Arial"/>
          <w:sz w:val="24"/>
          <w:szCs w:val="24"/>
        </w:rPr>
      </w:pPr>
    </w:p>
    <w:p w14:paraId="6D460D6B" w14:textId="77777777" w:rsidR="00A602CC" w:rsidRDefault="00A602CC" w:rsidP="001C1092">
      <w:pPr>
        <w:rPr>
          <w:rFonts w:ascii="Arial" w:hAnsi="Arial" w:cs="Arial"/>
          <w:b/>
          <w:sz w:val="24"/>
          <w:szCs w:val="24"/>
        </w:rPr>
      </w:pPr>
    </w:p>
    <w:p w14:paraId="337DB5C9" w14:textId="77777777" w:rsidR="00A602CC" w:rsidRDefault="00A602CC" w:rsidP="001C1092">
      <w:pPr>
        <w:rPr>
          <w:rFonts w:ascii="Arial" w:hAnsi="Arial" w:cs="Arial"/>
          <w:b/>
          <w:sz w:val="24"/>
          <w:szCs w:val="24"/>
        </w:rPr>
      </w:pPr>
    </w:p>
    <w:p w14:paraId="78B3B9DB" w14:textId="77777777" w:rsidR="00A602CC" w:rsidRDefault="00A602CC" w:rsidP="001C1092">
      <w:pPr>
        <w:rPr>
          <w:rFonts w:ascii="Arial" w:hAnsi="Arial" w:cs="Arial"/>
          <w:b/>
          <w:sz w:val="24"/>
          <w:szCs w:val="24"/>
        </w:rPr>
      </w:pPr>
    </w:p>
    <w:p w14:paraId="21EDFE99" w14:textId="77777777" w:rsidR="00A602CC" w:rsidRDefault="00A602CC" w:rsidP="001C1092">
      <w:pPr>
        <w:rPr>
          <w:rFonts w:ascii="Arial" w:hAnsi="Arial" w:cs="Arial"/>
          <w:b/>
          <w:sz w:val="24"/>
          <w:szCs w:val="24"/>
        </w:rPr>
      </w:pPr>
    </w:p>
    <w:p w14:paraId="424CE6C2" w14:textId="77777777" w:rsidR="00A602CC" w:rsidRDefault="00A602CC" w:rsidP="001C1092">
      <w:pPr>
        <w:rPr>
          <w:rFonts w:ascii="Arial" w:hAnsi="Arial" w:cs="Arial"/>
          <w:b/>
          <w:sz w:val="24"/>
          <w:szCs w:val="24"/>
        </w:rPr>
      </w:pPr>
    </w:p>
    <w:p w14:paraId="1B3D7CA4" w14:textId="77777777" w:rsidR="005C211C" w:rsidRPr="00A61C7B" w:rsidRDefault="005C211C" w:rsidP="001C1092">
      <w:pPr>
        <w:rPr>
          <w:rFonts w:ascii="Arial" w:hAnsi="Arial" w:cs="Arial"/>
          <w:b/>
          <w:sz w:val="24"/>
          <w:szCs w:val="24"/>
        </w:rPr>
      </w:pPr>
      <w:r w:rsidRPr="00A61C7B">
        <w:rPr>
          <w:rFonts w:ascii="Arial" w:hAnsi="Arial" w:cs="Arial"/>
          <w:b/>
          <w:sz w:val="24"/>
          <w:szCs w:val="24"/>
        </w:rPr>
        <w:lastRenderedPageBreak/>
        <w:t>Appendix L: Capital Structure Scenarios and Restructuring Impact (Excel-based graphs and tables)</w:t>
      </w:r>
    </w:p>
    <w:p w14:paraId="20E36317" w14:textId="77777777" w:rsidR="005C211C" w:rsidRPr="00A61C7B" w:rsidRDefault="00FF6846" w:rsidP="001C1092">
      <w:pPr>
        <w:rPr>
          <w:rFonts w:ascii="Arial" w:hAnsi="Arial" w:cs="Arial"/>
          <w:b/>
          <w:sz w:val="24"/>
          <w:szCs w:val="24"/>
        </w:rPr>
      </w:pPr>
      <w:r w:rsidRPr="00A61C7B">
        <w:rPr>
          <w:rFonts w:ascii="Arial" w:hAnsi="Arial" w:cs="Arial"/>
          <w:noProof/>
          <w:sz w:val="24"/>
          <w:szCs w:val="24"/>
          <w:lang w:eastAsia="en-GB"/>
        </w:rPr>
        <w:drawing>
          <wp:inline distT="0" distB="0" distL="0" distR="0" wp14:anchorId="477841C7" wp14:editId="6B8046A8">
            <wp:extent cx="5943600" cy="25679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567940"/>
                    </a:xfrm>
                    <a:prstGeom prst="rect">
                      <a:avLst/>
                    </a:prstGeom>
                  </pic:spPr>
                </pic:pic>
              </a:graphicData>
            </a:graphic>
          </wp:inline>
        </w:drawing>
      </w:r>
    </w:p>
    <w:p w14:paraId="4E5D3615" w14:textId="77777777" w:rsidR="00892328" w:rsidRPr="00A61C7B" w:rsidRDefault="00A602CC" w:rsidP="001C1092">
      <w:pPr>
        <w:rPr>
          <w:rFonts w:ascii="Arial" w:hAnsi="Arial" w:cs="Arial"/>
          <w:b/>
          <w:sz w:val="24"/>
          <w:szCs w:val="24"/>
        </w:rPr>
      </w:pPr>
      <w:r>
        <w:rPr>
          <w:rFonts w:ascii="Arial" w:hAnsi="Arial" w:cs="Arial"/>
          <w:b/>
          <w:sz w:val="24"/>
          <w:szCs w:val="24"/>
        </w:rPr>
        <w:t xml:space="preserve">APPENDIX – </w:t>
      </w:r>
      <w:r w:rsidR="008D3676" w:rsidRPr="00A61C7B">
        <w:rPr>
          <w:rFonts w:ascii="Arial" w:hAnsi="Arial" w:cs="Arial"/>
          <w:b/>
          <w:sz w:val="24"/>
          <w:szCs w:val="24"/>
        </w:rPr>
        <w:t>5: INVESTMENT APPRAISAL &amp; CAPITAL BUDGETING</w:t>
      </w:r>
    </w:p>
    <w:p w14:paraId="68F09D7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A. PAYBACK PERIOD (PBP) – FULL CALCULATIONS</w:t>
      </w:r>
    </w:p>
    <w:p w14:paraId="71D5D64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A – £40m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2149"/>
      </w:tblGrid>
      <w:tr w:rsidR="008D3676" w:rsidRPr="00A61C7B" w14:paraId="259846FE" w14:textId="77777777" w:rsidTr="008D3676">
        <w:trPr>
          <w:tblHeader/>
          <w:tblCellSpacing w:w="15" w:type="dxa"/>
        </w:trPr>
        <w:tc>
          <w:tcPr>
            <w:tcW w:w="0" w:type="auto"/>
            <w:vAlign w:val="center"/>
            <w:hideMark/>
          </w:tcPr>
          <w:p w14:paraId="3389C818"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47CE0F05"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4723058A"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Cumulative Inflow</w:t>
            </w:r>
          </w:p>
        </w:tc>
      </w:tr>
      <w:tr w:rsidR="008D3676" w:rsidRPr="00A61C7B" w14:paraId="5A57386C" w14:textId="77777777" w:rsidTr="008D3676">
        <w:trPr>
          <w:tblCellSpacing w:w="15" w:type="dxa"/>
        </w:trPr>
        <w:tc>
          <w:tcPr>
            <w:tcW w:w="0" w:type="auto"/>
            <w:vAlign w:val="center"/>
            <w:hideMark/>
          </w:tcPr>
          <w:p w14:paraId="5DE8392A"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30E5F79F" w14:textId="77777777" w:rsidR="008D3676" w:rsidRPr="00A61C7B" w:rsidRDefault="008D3676" w:rsidP="008D3676">
            <w:pPr>
              <w:rPr>
                <w:rFonts w:ascii="Arial" w:hAnsi="Arial" w:cs="Arial"/>
                <w:sz w:val="24"/>
                <w:szCs w:val="24"/>
              </w:rPr>
            </w:pPr>
            <w:r w:rsidRPr="00A61C7B">
              <w:rPr>
                <w:rFonts w:ascii="Arial" w:hAnsi="Arial" w:cs="Arial"/>
                <w:sz w:val="24"/>
                <w:szCs w:val="24"/>
              </w:rPr>
              <w:t>£10m</w:t>
            </w:r>
          </w:p>
        </w:tc>
        <w:tc>
          <w:tcPr>
            <w:tcW w:w="0" w:type="auto"/>
            <w:vAlign w:val="center"/>
            <w:hideMark/>
          </w:tcPr>
          <w:p w14:paraId="01594FCE" w14:textId="77777777" w:rsidR="008D3676" w:rsidRPr="00A61C7B" w:rsidRDefault="008D3676" w:rsidP="008D3676">
            <w:pPr>
              <w:rPr>
                <w:rFonts w:ascii="Arial" w:hAnsi="Arial" w:cs="Arial"/>
                <w:sz w:val="24"/>
                <w:szCs w:val="24"/>
              </w:rPr>
            </w:pPr>
            <w:r w:rsidRPr="00A61C7B">
              <w:rPr>
                <w:rFonts w:ascii="Arial" w:hAnsi="Arial" w:cs="Arial"/>
                <w:sz w:val="24"/>
                <w:szCs w:val="24"/>
              </w:rPr>
              <w:t>£10m</w:t>
            </w:r>
          </w:p>
        </w:tc>
      </w:tr>
      <w:tr w:rsidR="008D3676" w:rsidRPr="00A61C7B" w14:paraId="447BAAD1" w14:textId="77777777" w:rsidTr="008D3676">
        <w:trPr>
          <w:tblCellSpacing w:w="15" w:type="dxa"/>
        </w:trPr>
        <w:tc>
          <w:tcPr>
            <w:tcW w:w="0" w:type="auto"/>
            <w:vAlign w:val="center"/>
            <w:hideMark/>
          </w:tcPr>
          <w:p w14:paraId="5F1C75FA"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61E6EEF4" w14:textId="77777777" w:rsidR="008D3676" w:rsidRPr="00A61C7B" w:rsidRDefault="008D3676" w:rsidP="008D3676">
            <w:pPr>
              <w:rPr>
                <w:rFonts w:ascii="Arial" w:hAnsi="Arial" w:cs="Arial"/>
                <w:sz w:val="24"/>
                <w:szCs w:val="24"/>
              </w:rPr>
            </w:pPr>
            <w:r w:rsidRPr="00A61C7B">
              <w:rPr>
                <w:rFonts w:ascii="Arial" w:hAnsi="Arial" w:cs="Arial"/>
                <w:sz w:val="24"/>
                <w:szCs w:val="24"/>
              </w:rPr>
              <w:t>£12m</w:t>
            </w:r>
          </w:p>
        </w:tc>
        <w:tc>
          <w:tcPr>
            <w:tcW w:w="0" w:type="auto"/>
            <w:vAlign w:val="center"/>
            <w:hideMark/>
          </w:tcPr>
          <w:p w14:paraId="7369FF7F" w14:textId="77777777" w:rsidR="008D3676" w:rsidRPr="00A61C7B" w:rsidRDefault="008D3676" w:rsidP="008D3676">
            <w:pPr>
              <w:rPr>
                <w:rFonts w:ascii="Arial" w:hAnsi="Arial" w:cs="Arial"/>
                <w:sz w:val="24"/>
                <w:szCs w:val="24"/>
              </w:rPr>
            </w:pPr>
            <w:r w:rsidRPr="00A61C7B">
              <w:rPr>
                <w:rFonts w:ascii="Arial" w:hAnsi="Arial" w:cs="Arial"/>
                <w:sz w:val="24"/>
                <w:szCs w:val="24"/>
              </w:rPr>
              <w:t>£22m</w:t>
            </w:r>
          </w:p>
        </w:tc>
      </w:tr>
      <w:tr w:rsidR="008D3676" w:rsidRPr="00A61C7B" w14:paraId="5B354E37" w14:textId="77777777" w:rsidTr="008D3676">
        <w:trPr>
          <w:tblCellSpacing w:w="15" w:type="dxa"/>
        </w:trPr>
        <w:tc>
          <w:tcPr>
            <w:tcW w:w="0" w:type="auto"/>
            <w:vAlign w:val="center"/>
            <w:hideMark/>
          </w:tcPr>
          <w:p w14:paraId="5754DB2E"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6D6969F2" w14:textId="77777777" w:rsidR="008D3676" w:rsidRPr="00A61C7B" w:rsidRDefault="008D3676" w:rsidP="008D3676">
            <w:pPr>
              <w:rPr>
                <w:rFonts w:ascii="Arial" w:hAnsi="Arial" w:cs="Arial"/>
                <w:sz w:val="24"/>
                <w:szCs w:val="24"/>
              </w:rPr>
            </w:pPr>
            <w:r w:rsidRPr="00A61C7B">
              <w:rPr>
                <w:rFonts w:ascii="Arial" w:hAnsi="Arial" w:cs="Arial"/>
                <w:sz w:val="24"/>
                <w:szCs w:val="24"/>
              </w:rPr>
              <w:t>£14m</w:t>
            </w:r>
          </w:p>
        </w:tc>
        <w:tc>
          <w:tcPr>
            <w:tcW w:w="0" w:type="auto"/>
            <w:vAlign w:val="center"/>
            <w:hideMark/>
          </w:tcPr>
          <w:p w14:paraId="00125AE2" w14:textId="77777777" w:rsidR="008D3676" w:rsidRPr="00A61C7B" w:rsidRDefault="008D3676" w:rsidP="008D3676">
            <w:pPr>
              <w:rPr>
                <w:rFonts w:ascii="Arial" w:hAnsi="Arial" w:cs="Arial"/>
                <w:sz w:val="24"/>
                <w:szCs w:val="24"/>
              </w:rPr>
            </w:pPr>
            <w:r w:rsidRPr="00A61C7B">
              <w:rPr>
                <w:rFonts w:ascii="Arial" w:hAnsi="Arial" w:cs="Arial"/>
                <w:sz w:val="24"/>
                <w:szCs w:val="24"/>
              </w:rPr>
              <w:t>£36m</w:t>
            </w:r>
          </w:p>
        </w:tc>
      </w:tr>
      <w:tr w:rsidR="008D3676" w:rsidRPr="00A61C7B" w14:paraId="34C7C506" w14:textId="77777777" w:rsidTr="008D3676">
        <w:trPr>
          <w:tblCellSpacing w:w="15" w:type="dxa"/>
        </w:trPr>
        <w:tc>
          <w:tcPr>
            <w:tcW w:w="0" w:type="auto"/>
            <w:vAlign w:val="center"/>
            <w:hideMark/>
          </w:tcPr>
          <w:p w14:paraId="27068414"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4005AA30" w14:textId="77777777" w:rsidR="008D3676" w:rsidRPr="00A61C7B" w:rsidRDefault="008D3676" w:rsidP="008D3676">
            <w:pPr>
              <w:rPr>
                <w:rFonts w:ascii="Arial" w:hAnsi="Arial" w:cs="Arial"/>
                <w:sz w:val="24"/>
                <w:szCs w:val="24"/>
              </w:rPr>
            </w:pPr>
            <w:r w:rsidRPr="00A61C7B">
              <w:rPr>
                <w:rFonts w:ascii="Arial" w:hAnsi="Arial" w:cs="Arial"/>
                <w:sz w:val="24"/>
                <w:szCs w:val="24"/>
              </w:rPr>
              <w:t>£10m</w:t>
            </w:r>
          </w:p>
        </w:tc>
        <w:tc>
          <w:tcPr>
            <w:tcW w:w="0" w:type="auto"/>
            <w:vAlign w:val="center"/>
            <w:hideMark/>
          </w:tcPr>
          <w:p w14:paraId="345ED2BF" w14:textId="77777777" w:rsidR="008D3676" w:rsidRPr="00A61C7B" w:rsidRDefault="008D3676" w:rsidP="008D3676">
            <w:pPr>
              <w:rPr>
                <w:rFonts w:ascii="Arial" w:hAnsi="Arial" w:cs="Arial"/>
                <w:sz w:val="24"/>
                <w:szCs w:val="24"/>
              </w:rPr>
            </w:pPr>
            <w:r w:rsidRPr="00A61C7B">
              <w:rPr>
                <w:rFonts w:ascii="Arial" w:hAnsi="Arial" w:cs="Arial"/>
                <w:sz w:val="24"/>
                <w:szCs w:val="24"/>
              </w:rPr>
              <w:t>£46m</w:t>
            </w:r>
          </w:p>
        </w:tc>
      </w:tr>
    </w:tbl>
    <w:p w14:paraId="6EDE56A3" w14:textId="77777777" w:rsidR="008D3676" w:rsidRPr="00A61C7B" w:rsidRDefault="008D3676" w:rsidP="008D3676">
      <w:pPr>
        <w:rPr>
          <w:rFonts w:ascii="Arial" w:hAnsi="Arial" w:cs="Arial"/>
          <w:sz w:val="24"/>
          <w:szCs w:val="24"/>
        </w:rPr>
      </w:pPr>
      <w:r w:rsidRPr="00A61C7B">
        <w:rPr>
          <w:rFonts w:ascii="Arial" w:hAnsi="Arial" w:cs="Arial"/>
          <w:sz w:val="24"/>
          <w:szCs w:val="24"/>
        </w:rPr>
        <w:lastRenderedPageBreak/>
        <w:t>Remaining after Year 3:</w:t>
      </w:r>
      <w:r w:rsidRPr="00A61C7B">
        <w:rPr>
          <w:rFonts w:ascii="Arial" w:hAnsi="Arial" w:cs="Arial"/>
          <w:sz w:val="24"/>
          <w:szCs w:val="24"/>
        </w:rPr>
        <w:br/>
        <w:t>£40m – £36m = £4m</w:t>
      </w:r>
      <w:r w:rsidRPr="00A61C7B">
        <w:rPr>
          <w:rFonts w:ascii="Arial" w:hAnsi="Arial" w:cs="Arial"/>
          <w:sz w:val="24"/>
          <w:szCs w:val="24"/>
        </w:rPr>
        <w:br/>
        <w:t xml:space="preserve">Fraction of Year 4 = 4/10 = </w:t>
      </w:r>
      <w:r w:rsidRPr="00A61C7B">
        <w:rPr>
          <w:rFonts w:ascii="Arial" w:hAnsi="Arial" w:cs="Arial"/>
          <w:b/>
          <w:bCs/>
          <w:sz w:val="24"/>
          <w:szCs w:val="24"/>
        </w:rPr>
        <w:t>0.40</w:t>
      </w:r>
    </w:p>
    <w:p w14:paraId="62AE94C9" w14:textId="77777777" w:rsidR="008D3676" w:rsidRPr="00A61C7B" w:rsidRDefault="008D3676" w:rsidP="008D3676">
      <w:pPr>
        <w:rPr>
          <w:rFonts w:ascii="Arial" w:hAnsi="Arial" w:cs="Arial"/>
          <w:sz w:val="24"/>
          <w:szCs w:val="24"/>
        </w:rPr>
      </w:pPr>
      <w:r w:rsidRPr="00A61C7B">
        <w:rPr>
          <w:rFonts w:ascii="Arial" w:hAnsi="Arial" w:cs="Arial"/>
          <w:b/>
          <w:bCs/>
          <w:sz w:val="24"/>
          <w:szCs w:val="24"/>
        </w:rPr>
        <w:t>PBP = 3 + 0.40 = 3.40 years</w:t>
      </w:r>
    </w:p>
    <w:p w14:paraId="5E8EE0AC"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B – £30m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2149"/>
      </w:tblGrid>
      <w:tr w:rsidR="008D3676" w:rsidRPr="00A61C7B" w14:paraId="4AAB24B0" w14:textId="77777777" w:rsidTr="008D3676">
        <w:trPr>
          <w:tblHeader/>
          <w:tblCellSpacing w:w="15" w:type="dxa"/>
        </w:trPr>
        <w:tc>
          <w:tcPr>
            <w:tcW w:w="0" w:type="auto"/>
            <w:vAlign w:val="center"/>
            <w:hideMark/>
          </w:tcPr>
          <w:p w14:paraId="2A4E17C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10F2F959"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54548CD2"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Cumulative Inflow</w:t>
            </w:r>
          </w:p>
        </w:tc>
      </w:tr>
      <w:tr w:rsidR="008D3676" w:rsidRPr="00A61C7B" w14:paraId="1F1A3E26" w14:textId="77777777" w:rsidTr="008D3676">
        <w:trPr>
          <w:tblCellSpacing w:w="15" w:type="dxa"/>
        </w:trPr>
        <w:tc>
          <w:tcPr>
            <w:tcW w:w="0" w:type="auto"/>
            <w:vAlign w:val="center"/>
            <w:hideMark/>
          </w:tcPr>
          <w:p w14:paraId="22AB49F5"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20410390"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c>
          <w:tcPr>
            <w:tcW w:w="0" w:type="auto"/>
            <w:vAlign w:val="center"/>
            <w:hideMark/>
          </w:tcPr>
          <w:p w14:paraId="793270B1"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r>
      <w:tr w:rsidR="008D3676" w:rsidRPr="00A61C7B" w14:paraId="60AAD4DA" w14:textId="77777777" w:rsidTr="008D3676">
        <w:trPr>
          <w:tblCellSpacing w:w="15" w:type="dxa"/>
        </w:trPr>
        <w:tc>
          <w:tcPr>
            <w:tcW w:w="0" w:type="auto"/>
            <w:vAlign w:val="center"/>
            <w:hideMark/>
          </w:tcPr>
          <w:p w14:paraId="4CCEF76B"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3AF6A5E1"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c>
          <w:tcPr>
            <w:tcW w:w="0" w:type="auto"/>
            <w:vAlign w:val="center"/>
            <w:hideMark/>
          </w:tcPr>
          <w:p w14:paraId="234672B2" w14:textId="77777777" w:rsidR="008D3676" w:rsidRPr="00A61C7B" w:rsidRDefault="008D3676" w:rsidP="008D3676">
            <w:pPr>
              <w:rPr>
                <w:rFonts w:ascii="Arial" w:hAnsi="Arial" w:cs="Arial"/>
                <w:sz w:val="24"/>
                <w:szCs w:val="24"/>
              </w:rPr>
            </w:pPr>
            <w:r w:rsidRPr="00A61C7B">
              <w:rPr>
                <w:rFonts w:ascii="Arial" w:hAnsi="Arial" w:cs="Arial"/>
                <w:sz w:val="24"/>
                <w:szCs w:val="24"/>
              </w:rPr>
              <w:t>£12m</w:t>
            </w:r>
          </w:p>
        </w:tc>
      </w:tr>
      <w:tr w:rsidR="008D3676" w:rsidRPr="00A61C7B" w14:paraId="2D701FEE" w14:textId="77777777" w:rsidTr="008D3676">
        <w:trPr>
          <w:tblCellSpacing w:w="15" w:type="dxa"/>
        </w:trPr>
        <w:tc>
          <w:tcPr>
            <w:tcW w:w="0" w:type="auto"/>
            <w:vAlign w:val="center"/>
            <w:hideMark/>
          </w:tcPr>
          <w:p w14:paraId="14B4A642"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715AFD80"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c>
          <w:tcPr>
            <w:tcW w:w="0" w:type="auto"/>
            <w:vAlign w:val="center"/>
            <w:hideMark/>
          </w:tcPr>
          <w:p w14:paraId="4ABC1B4C" w14:textId="77777777" w:rsidR="008D3676" w:rsidRPr="00A61C7B" w:rsidRDefault="008D3676" w:rsidP="008D3676">
            <w:pPr>
              <w:rPr>
                <w:rFonts w:ascii="Arial" w:hAnsi="Arial" w:cs="Arial"/>
                <w:sz w:val="24"/>
                <w:szCs w:val="24"/>
              </w:rPr>
            </w:pPr>
            <w:r w:rsidRPr="00A61C7B">
              <w:rPr>
                <w:rFonts w:ascii="Arial" w:hAnsi="Arial" w:cs="Arial"/>
                <w:sz w:val="24"/>
                <w:szCs w:val="24"/>
              </w:rPr>
              <w:t>£18m</w:t>
            </w:r>
          </w:p>
        </w:tc>
      </w:tr>
      <w:tr w:rsidR="008D3676" w:rsidRPr="00A61C7B" w14:paraId="190B7987" w14:textId="77777777" w:rsidTr="008D3676">
        <w:trPr>
          <w:tblCellSpacing w:w="15" w:type="dxa"/>
        </w:trPr>
        <w:tc>
          <w:tcPr>
            <w:tcW w:w="0" w:type="auto"/>
            <w:vAlign w:val="center"/>
            <w:hideMark/>
          </w:tcPr>
          <w:p w14:paraId="4185C7D3"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444FC5BD"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c>
          <w:tcPr>
            <w:tcW w:w="0" w:type="auto"/>
            <w:vAlign w:val="center"/>
            <w:hideMark/>
          </w:tcPr>
          <w:p w14:paraId="4361C691" w14:textId="77777777" w:rsidR="008D3676" w:rsidRPr="00A61C7B" w:rsidRDefault="008D3676" w:rsidP="008D3676">
            <w:pPr>
              <w:rPr>
                <w:rFonts w:ascii="Arial" w:hAnsi="Arial" w:cs="Arial"/>
                <w:sz w:val="24"/>
                <w:szCs w:val="24"/>
              </w:rPr>
            </w:pPr>
            <w:r w:rsidRPr="00A61C7B">
              <w:rPr>
                <w:rFonts w:ascii="Arial" w:hAnsi="Arial" w:cs="Arial"/>
                <w:sz w:val="24"/>
                <w:szCs w:val="24"/>
              </w:rPr>
              <w:t>£24m</w:t>
            </w:r>
          </w:p>
        </w:tc>
      </w:tr>
      <w:tr w:rsidR="008D3676" w:rsidRPr="00A61C7B" w14:paraId="0B580430" w14:textId="77777777" w:rsidTr="008D3676">
        <w:trPr>
          <w:tblCellSpacing w:w="15" w:type="dxa"/>
        </w:trPr>
        <w:tc>
          <w:tcPr>
            <w:tcW w:w="0" w:type="auto"/>
            <w:vAlign w:val="center"/>
            <w:hideMark/>
          </w:tcPr>
          <w:p w14:paraId="6841E324"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42B3D7A3" w14:textId="77777777" w:rsidR="008D3676" w:rsidRPr="00A61C7B" w:rsidRDefault="008D3676" w:rsidP="008D3676">
            <w:pPr>
              <w:rPr>
                <w:rFonts w:ascii="Arial" w:hAnsi="Arial" w:cs="Arial"/>
                <w:sz w:val="24"/>
                <w:szCs w:val="24"/>
              </w:rPr>
            </w:pPr>
            <w:r w:rsidRPr="00A61C7B">
              <w:rPr>
                <w:rFonts w:ascii="Arial" w:hAnsi="Arial" w:cs="Arial"/>
                <w:sz w:val="24"/>
                <w:szCs w:val="24"/>
              </w:rPr>
              <w:t>£6m</w:t>
            </w:r>
          </w:p>
        </w:tc>
        <w:tc>
          <w:tcPr>
            <w:tcW w:w="0" w:type="auto"/>
            <w:vAlign w:val="center"/>
            <w:hideMark/>
          </w:tcPr>
          <w:p w14:paraId="08644FDA" w14:textId="77777777" w:rsidR="008D3676" w:rsidRPr="00A61C7B" w:rsidRDefault="008D3676" w:rsidP="008D3676">
            <w:pPr>
              <w:rPr>
                <w:rFonts w:ascii="Arial" w:hAnsi="Arial" w:cs="Arial"/>
                <w:sz w:val="24"/>
                <w:szCs w:val="24"/>
              </w:rPr>
            </w:pPr>
            <w:r w:rsidRPr="00A61C7B">
              <w:rPr>
                <w:rFonts w:ascii="Arial" w:hAnsi="Arial" w:cs="Arial"/>
                <w:sz w:val="24"/>
                <w:szCs w:val="24"/>
              </w:rPr>
              <w:t>£30m</w:t>
            </w:r>
          </w:p>
        </w:tc>
      </w:tr>
    </w:tbl>
    <w:p w14:paraId="4AA55C6F" w14:textId="77777777" w:rsidR="008D3676" w:rsidRPr="00A61C7B" w:rsidRDefault="008D3676" w:rsidP="008D3676">
      <w:pPr>
        <w:rPr>
          <w:rFonts w:ascii="Arial" w:hAnsi="Arial" w:cs="Arial"/>
          <w:sz w:val="24"/>
          <w:szCs w:val="24"/>
        </w:rPr>
      </w:pPr>
      <w:r w:rsidRPr="00A61C7B">
        <w:rPr>
          <w:rFonts w:ascii="Arial" w:hAnsi="Arial" w:cs="Arial"/>
          <w:b/>
          <w:bCs/>
          <w:sz w:val="24"/>
          <w:szCs w:val="24"/>
        </w:rPr>
        <w:t>PBP = 5.00 years</w:t>
      </w:r>
    </w:p>
    <w:p w14:paraId="44D7F49A"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C – £50m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2149"/>
      </w:tblGrid>
      <w:tr w:rsidR="008D3676" w:rsidRPr="00A61C7B" w14:paraId="098D663E" w14:textId="77777777" w:rsidTr="008D3676">
        <w:trPr>
          <w:tblHeader/>
          <w:tblCellSpacing w:w="15" w:type="dxa"/>
        </w:trPr>
        <w:tc>
          <w:tcPr>
            <w:tcW w:w="0" w:type="auto"/>
            <w:vAlign w:val="center"/>
            <w:hideMark/>
          </w:tcPr>
          <w:p w14:paraId="2BCF8F7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54BF81B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51DF9614"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Cumulative Inflow</w:t>
            </w:r>
          </w:p>
        </w:tc>
      </w:tr>
      <w:tr w:rsidR="008D3676" w:rsidRPr="00A61C7B" w14:paraId="7E8E3946" w14:textId="77777777" w:rsidTr="008D3676">
        <w:trPr>
          <w:tblCellSpacing w:w="15" w:type="dxa"/>
        </w:trPr>
        <w:tc>
          <w:tcPr>
            <w:tcW w:w="0" w:type="auto"/>
            <w:vAlign w:val="center"/>
            <w:hideMark/>
          </w:tcPr>
          <w:p w14:paraId="10981E5C"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36D16DFD" w14:textId="77777777" w:rsidR="008D3676" w:rsidRPr="00A61C7B" w:rsidRDefault="008D3676" w:rsidP="008D3676">
            <w:pPr>
              <w:rPr>
                <w:rFonts w:ascii="Arial" w:hAnsi="Arial" w:cs="Arial"/>
                <w:sz w:val="24"/>
                <w:szCs w:val="24"/>
              </w:rPr>
            </w:pPr>
            <w:r w:rsidRPr="00A61C7B">
              <w:rPr>
                <w:rFonts w:ascii="Arial" w:hAnsi="Arial" w:cs="Arial"/>
                <w:sz w:val="24"/>
                <w:szCs w:val="24"/>
              </w:rPr>
              <w:t>£5m</w:t>
            </w:r>
          </w:p>
        </w:tc>
        <w:tc>
          <w:tcPr>
            <w:tcW w:w="0" w:type="auto"/>
            <w:vAlign w:val="center"/>
            <w:hideMark/>
          </w:tcPr>
          <w:p w14:paraId="1B755017" w14:textId="77777777" w:rsidR="008D3676" w:rsidRPr="00A61C7B" w:rsidRDefault="008D3676" w:rsidP="008D3676">
            <w:pPr>
              <w:rPr>
                <w:rFonts w:ascii="Arial" w:hAnsi="Arial" w:cs="Arial"/>
                <w:sz w:val="24"/>
                <w:szCs w:val="24"/>
              </w:rPr>
            </w:pPr>
            <w:r w:rsidRPr="00A61C7B">
              <w:rPr>
                <w:rFonts w:ascii="Arial" w:hAnsi="Arial" w:cs="Arial"/>
                <w:sz w:val="24"/>
                <w:szCs w:val="24"/>
              </w:rPr>
              <w:t>£5m</w:t>
            </w:r>
          </w:p>
        </w:tc>
      </w:tr>
      <w:tr w:rsidR="008D3676" w:rsidRPr="00A61C7B" w14:paraId="781DA790" w14:textId="77777777" w:rsidTr="008D3676">
        <w:trPr>
          <w:tblCellSpacing w:w="15" w:type="dxa"/>
        </w:trPr>
        <w:tc>
          <w:tcPr>
            <w:tcW w:w="0" w:type="auto"/>
            <w:vAlign w:val="center"/>
            <w:hideMark/>
          </w:tcPr>
          <w:p w14:paraId="3138381A"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54CD1915" w14:textId="77777777" w:rsidR="008D3676" w:rsidRPr="00A61C7B" w:rsidRDefault="008D3676" w:rsidP="008D3676">
            <w:pPr>
              <w:rPr>
                <w:rFonts w:ascii="Arial" w:hAnsi="Arial" w:cs="Arial"/>
                <w:sz w:val="24"/>
                <w:szCs w:val="24"/>
              </w:rPr>
            </w:pPr>
            <w:r w:rsidRPr="00A61C7B">
              <w:rPr>
                <w:rFonts w:ascii="Arial" w:hAnsi="Arial" w:cs="Arial"/>
                <w:sz w:val="24"/>
                <w:szCs w:val="24"/>
              </w:rPr>
              <w:t>£10m</w:t>
            </w:r>
          </w:p>
        </w:tc>
        <w:tc>
          <w:tcPr>
            <w:tcW w:w="0" w:type="auto"/>
            <w:vAlign w:val="center"/>
            <w:hideMark/>
          </w:tcPr>
          <w:p w14:paraId="5B481A16" w14:textId="77777777" w:rsidR="008D3676" w:rsidRPr="00A61C7B" w:rsidRDefault="008D3676" w:rsidP="008D3676">
            <w:pPr>
              <w:rPr>
                <w:rFonts w:ascii="Arial" w:hAnsi="Arial" w:cs="Arial"/>
                <w:sz w:val="24"/>
                <w:szCs w:val="24"/>
              </w:rPr>
            </w:pPr>
            <w:r w:rsidRPr="00A61C7B">
              <w:rPr>
                <w:rFonts w:ascii="Arial" w:hAnsi="Arial" w:cs="Arial"/>
                <w:sz w:val="24"/>
                <w:szCs w:val="24"/>
              </w:rPr>
              <w:t>£15m</w:t>
            </w:r>
          </w:p>
        </w:tc>
      </w:tr>
      <w:tr w:rsidR="008D3676" w:rsidRPr="00A61C7B" w14:paraId="65A4A214" w14:textId="77777777" w:rsidTr="008D3676">
        <w:trPr>
          <w:tblCellSpacing w:w="15" w:type="dxa"/>
        </w:trPr>
        <w:tc>
          <w:tcPr>
            <w:tcW w:w="0" w:type="auto"/>
            <w:vAlign w:val="center"/>
            <w:hideMark/>
          </w:tcPr>
          <w:p w14:paraId="24B23CE5"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64D6E126" w14:textId="77777777" w:rsidR="008D3676" w:rsidRPr="00A61C7B" w:rsidRDefault="008D3676" w:rsidP="008D3676">
            <w:pPr>
              <w:rPr>
                <w:rFonts w:ascii="Arial" w:hAnsi="Arial" w:cs="Arial"/>
                <w:sz w:val="24"/>
                <w:szCs w:val="24"/>
              </w:rPr>
            </w:pPr>
            <w:r w:rsidRPr="00A61C7B">
              <w:rPr>
                <w:rFonts w:ascii="Arial" w:hAnsi="Arial" w:cs="Arial"/>
                <w:sz w:val="24"/>
                <w:szCs w:val="24"/>
              </w:rPr>
              <w:t>£20m</w:t>
            </w:r>
          </w:p>
        </w:tc>
        <w:tc>
          <w:tcPr>
            <w:tcW w:w="0" w:type="auto"/>
            <w:vAlign w:val="center"/>
            <w:hideMark/>
          </w:tcPr>
          <w:p w14:paraId="22886558" w14:textId="77777777" w:rsidR="008D3676" w:rsidRPr="00A61C7B" w:rsidRDefault="008D3676" w:rsidP="008D3676">
            <w:pPr>
              <w:rPr>
                <w:rFonts w:ascii="Arial" w:hAnsi="Arial" w:cs="Arial"/>
                <w:sz w:val="24"/>
                <w:szCs w:val="24"/>
              </w:rPr>
            </w:pPr>
            <w:r w:rsidRPr="00A61C7B">
              <w:rPr>
                <w:rFonts w:ascii="Arial" w:hAnsi="Arial" w:cs="Arial"/>
                <w:sz w:val="24"/>
                <w:szCs w:val="24"/>
              </w:rPr>
              <w:t>£35m</w:t>
            </w:r>
          </w:p>
        </w:tc>
      </w:tr>
      <w:tr w:rsidR="008D3676" w:rsidRPr="00A61C7B" w14:paraId="01075ACD" w14:textId="77777777" w:rsidTr="008D3676">
        <w:trPr>
          <w:tblCellSpacing w:w="15" w:type="dxa"/>
        </w:trPr>
        <w:tc>
          <w:tcPr>
            <w:tcW w:w="0" w:type="auto"/>
            <w:vAlign w:val="center"/>
            <w:hideMark/>
          </w:tcPr>
          <w:p w14:paraId="77EAD38C" w14:textId="77777777" w:rsidR="008D3676" w:rsidRPr="00A61C7B" w:rsidRDefault="008D3676" w:rsidP="008D3676">
            <w:pPr>
              <w:rPr>
                <w:rFonts w:ascii="Arial" w:hAnsi="Arial" w:cs="Arial"/>
                <w:sz w:val="24"/>
                <w:szCs w:val="24"/>
              </w:rPr>
            </w:pPr>
            <w:r w:rsidRPr="00A61C7B">
              <w:rPr>
                <w:rFonts w:ascii="Arial" w:hAnsi="Arial" w:cs="Arial"/>
                <w:sz w:val="24"/>
                <w:szCs w:val="24"/>
              </w:rPr>
              <w:lastRenderedPageBreak/>
              <w:t>4</w:t>
            </w:r>
          </w:p>
        </w:tc>
        <w:tc>
          <w:tcPr>
            <w:tcW w:w="0" w:type="auto"/>
            <w:vAlign w:val="center"/>
            <w:hideMark/>
          </w:tcPr>
          <w:p w14:paraId="06C28C7C" w14:textId="77777777" w:rsidR="008D3676" w:rsidRPr="00A61C7B" w:rsidRDefault="008D3676" w:rsidP="008D3676">
            <w:pPr>
              <w:rPr>
                <w:rFonts w:ascii="Arial" w:hAnsi="Arial" w:cs="Arial"/>
                <w:sz w:val="24"/>
                <w:szCs w:val="24"/>
              </w:rPr>
            </w:pPr>
            <w:r w:rsidRPr="00A61C7B">
              <w:rPr>
                <w:rFonts w:ascii="Arial" w:hAnsi="Arial" w:cs="Arial"/>
                <w:sz w:val="24"/>
                <w:szCs w:val="24"/>
              </w:rPr>
              <w:t>£25m</w:t>
            </w:r>
          </w:p>
        </w:tc>
        <w:tc>
          <w:tcPr>
            <w:tcW w:w="0" w:type="auto"/>
            <w:vAlign w:val="center"/>
            <w:hideMark/>
          </w:tcPr>
          <w:p w14:paraId="709436CD" w14:textId="77777777" w:rsidR="008D3676" w:rsidRPr="00A61C7B" w:rsidRDefault="008D3676" w:rsidP="008D3676">
            <w:pPr>
              <w:rPr>
                <w:rFonts w:ascii="Arial" w:hAnsi="Arial" w:cs="Arial"/>
                <w:sz w:val="24"/>
                <w:szCs w:val="24"/>
              </w:rPr>
            </w:pPr>
            <w:r w:rsidRPr="00A61C7B">
              <w:rPr>
                <w:rFonts w:ascii="Arial" w:hAnsi="Arial" w:cs="Arial"/>
                <w:sz w:val="24"/>
                <w:szCs w:val="24"/>
              </w:rPr>
              <w:t>£60m</w:t>
            </w:r>
          </w:p>
        </w:tc>
      </w:tr>
    </w:tbl>
    <w:p w14:paraId="1233158F" w14:textId="77777777" w:rsidR="008D3676" w:rsidRPr="00A61C7B" w:rsidRDefault="008D3676" w:rsidP="008D3676">
      <w:pPr>
        <w:rPr>
          <w:rFonts w:ascii="Arial" w:hAnsi="Arial" w:cs="Arial"/>
          <w:sz w:val="24"/>
          <w:szCs w:val="24"/>
        </w:rPr>
      </w:pPr>
      <w:r w:rsidRPr="00A61C7B">
        <w:rPr>
          <w:rFonts w:ascii="Arial" w:hAnsi="Arial" w:cs="Arial"/>
          <w:sz w:val="24"/>
          <w:szCs w:val="24"/>
        </w:rPr>
        <w:t>Remaining after Year 3:</w:t>
      </w:r>
      <w:r w:rsidRPr="00A61C7B">
        <w:rPr>
          <w:rFonts w:ascii="Arial" w:hAnsi="Arial" w:cs="Arial"/>
          <w:sz w:val="24"/>
          <w:szCs w:val="24"/>
        </w:rPr>
        <w:br/>
        <w:t>£50m – £35m = £15m</w:t>
      </w:r>
      <w:r w:rsidRPr="00A61C7B">
        <w:rPr>
          <w:rFonts w:ascii="Arial" w:hAnsi="Arial" w:cs="Arial"/>
          <w:sz w:val="24"/>
          <w:szCs w:val="24"/>
        </w:rPr>
        <w:br/>
        <w:t xml:space="preserve">Fraction of Year 4 = 15/25 = </w:t>
      </w:r>
      <w:r w:rsidRPr="00A61C7B">
        <w:rPr>
          <w:rFonts w:ascii="Arial" w:hAnsi="Arial" w:cs="Arial"/>
          <w:b/>
          <w:bCs/>
          <w:sz w:val="24"/>
          <w:szCs w:val="24"/>
        </w:rPr>
        <w:t>0.60</w:t>
      </w:r>
    </w:p>
    <w:p w14:paraId="4CCED36F" w14:textId="77777777" w:rsidR="008D3676" w:rsidRPr="00A61C7B" w:rsidRDefault="008D3676" w:rsidP="008D3676">
      <w:pPr>
        <w:rPr>
          <w:rFonts w:ascii="Arial" w:hAnsi="Arial" w:cs="Arial"/>
          <w:sz w:val="24"/>
          <w:szCs w:val="24"/>
        </w:rPr>
      </w:pPr>
      <w:r w:rsidRPr="00A61C7B">
        <w:rPr>
          <w:rFonts w:ascii="Arial" w:hAnsi="Arial" w:cs="Arial"/>
          <w:b/>
          <w:bCs/>
          <w:sz w:val="24"/>
          <w:szCs w:val="24"/>
        </w:rPr>
        <w:t>PBP = 3 + 0.60 = 3.60 years</w:t>
      </w:r>
    </w:p>
    <w:p w14:paraId="35922F6A"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B. ACCOUNTING RATE OF RETURN (ARR)</w:t>
      </w:r>
    </w:p>
    <w:p w14:paraId="4431CED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Depreciation (Straight-Line to Zero)</w:t>
      </w:r>
    </w:p>
    <w:p w14:paraId="45D83BE9" w14:textId="77777777" w:rsidR="008D3676" w:rsidRPr="00A61C7B" w:rsidRDefault="008D3676" w:rsidP="008D3676">
      <w:pPr>
        <w:numPr>
          <w:ilvl w:val="0"/>
          <w:numId w:val="22"/>
        </w:numPr>
        <w:rPr>
          <w:rFonts w:ascii="Arial" w:hAnsi="Arial" w:cs="Arial"/>
          <w:sz w:val="24"/>
          <w:szCs w:val="24"/>
        </w:rPr>
      </w:pPr>
      <w:r w:rsidRPr="00A61C7B">
        <w:rPr>
          <w:rFonts w:ascii="Arial" w:hAnsi="Arial" w:cs="Arial"/>
          <w:sz w:val="24"/>
          <w:szCs w:val="24"/>
        </w:rPr>
        <w:t xml:space="preserve">Project A: 40/5 = </w:t>
      </w:r>
      <w:r w:rsidRPr="00A61C7B">
        <w:rPr>
          <w:rFonts w:ascii="Arial" w:hAnsi="Arial" w:cs="Arial"/>
          <w:b/>
          <w:bCs/>
          <w:sz w:val="24"/>
          <w:szCs w:val="24"/>
        </w:rPr>
        <w:t>£8m</w:t>
      </w:r>
    </w:p>
    <w:p w14:paraId="137F2985" w14:textId="77777777" w:rsidR="008D3676" w:rsidRPr="00A61C7B" w:rsidRDefault="008D3676" w:rsidP="008D3676">
      <w:pPr>
        <w:numPr>
          <w:ilvl w:val="0"/>
          <w:numId w:val="22"/>
        </w:numPr>
        <w:rPr>
          <w:rFonts w:ascii="Arial" w:hAnsi="Arial" w:cs="Arial"/>
          <w:sz w:val="24"/>
          <w:szCs w:val="24"/>
        </w:rPr>
      </w:pPr>
      <w:r w:rsidRPr="00A61C7B">
        <w:rPr>
          <w:rFonts w:ascii="Arial" w:hAnsi="Arial" w:cs="Arial"/>
          <w:sz w:val="24"/>
          <w:szCs w:val="24"/>
        </w:rPr>
        <w:t xml:space="preserve">Project B: 30/5 = </w:t>
      </w:r>
      <w:r w:rsidRPr="00A61C7B">
        <w:rPr>
          <w:rFonts w:ascii="Arial" w:hAnsi="Arial" w:cs="Arial"/>
          <w:b/>
          <w:bCs/>
          <w:sz w:val="24"/>
          <w:szCs w:val="24"/>
        </w:rPr>
        <w:t>£6m</w:t>
      </w:r>
    </w:p>
    <w:p w14:paraId="10689EEC" w14:textId="77777777" w:rsidR="008D3676" w:rsidRPr="00A61C7B" w:rsidRDefault="008D3676" w:rsidP="008D3676">
      <w:pPr>
        <w:numPr>
          <w:ilvl w:val="0"/>
          <w:numId w:val="22"/>
        </w:numPr>
        <w:rPr>
          <w:rFonts w:ascii="Arial" w:hAnsi="Arial" w:cs="Arial"/>
          <w:sz w:val="24"/>
          <w:szCs w:val="24"/>
        </w:rPr>
      </w:pPr>
      <w:r w:rsidRPr="00A61C7B">
        <w:rPr>
          <w:rFonts w:ascii="Arial" w:hAnsi="Arial" w:cs="Arial"/>
          <w:sz w:val="24"/>
          <w:szCs w:val="24"/>
        </w:rPr>
        <w:t xml:space="preserve">Project C: 50/5 = </w:t>
      </w:r>
      <w:r w:rsidRPr="00A61C7B">
        <w:rPr>
          <w:rFonts w:ascii="Arial" w:hAnsi="Arial" w:cs="Arial"/>
          <w:b/>
          <w:bCs/>
          <w:sz w:val="24"/>
          <w:szCs w:val="24"/>
        </w:rPr>
        <w:t>£10m</w:t>
      </w:r>
    </w:p>
    <w:p w14:paraId="18A581C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Average Annual Profit (Revenue – Depreciation)</w:t>
      </w:r>
    </w:p>
    <w:p w14:paraId="2070720E"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A</w:t>
      </w:r>
    </w:p>
    <w:p w14:paraId="14D456DC" w14:textId="77777777" w:rsidR="008D3676" w:rsidRPr="00A61C7B" w:rsidRDefault="008D3676" w:rsidP="008D3676">
      <w:pPr>
        <w:rPr>
          <w:rFonts w:ascii="Arial" w:hAnsi="Arial" w:cs="Arial"/>
          <w:sz w:val="24"/>
          <w:szCs w:val="24"/>
        </w:rPr>
      </w:pPr>
      <w:r w:rsidRPr="00A61C7B">
        <w:rPr>
          <w:rFonts w:ascii="Arial" w:hAnsi="Arial" w:cs="Arial"/>
          <w:sz w:val="24"/>
          <w:szCs w:val="24"/>
        </w:rPr>
        <w:t>Average cash inflow = (10+12+14+10+8)/5 = 10.8</w:t>
      </w:r>
      <w:r w:rsidRPr="00A61C7B">
        <w:rPr>
          <w:rFonts w:ascii="Arial" w:hAnsi="Arial" w:cs="Arial"/>
          <w:sz w:val="24"/>
          <w:szCs w:val="24"/>
        </w:rPr>
        <w:br/>
        <w:t xml:space="preserve">Profit = 10.8 – 8 = </w:t>
      </w:r>
      <w:r w:rsidRPr="00A61C7B">
        <w:rPr>
          <w:rFonts w:ascii="Arial" w:hAnsi="Arial" w:cs="Arial"/>
          <w:b/>
          <w:bCs/>
          <w:sz w:val="24"/>
          <w:szCs w:val="24"/>
        </w:rPr>
        <w:t>£2.8m</w:t>
      </w:r>
      <w:r w:rsidRPr="00A61C7B">
        <w:rPr>
          <w:rFonts w:ascii="Arial" w:hAnsi="Arial" w:cs="Arial"/>
          <w:sz w:val="24"/>
          <w:szCs w:val="24"/>
        </w:rPr>
        <w:br/>
        <w:t xml:space="preserve">ARR = 2.8 / 40 = </w:t>
      </w:r>
      <w:r w:rsidRPr="00A61C7B">
        <w:rPr>
          <w:rFonts w:ascii="Arial" w:hAnsi="Arial" w:cs="Arial"/>
          <w:b/>
          <w:bCs/>
          <w:sz w:val="24"/>
          <w:szCs w:val="24"/>
        </w:rPr>
        <w:t>7.0%</w:t>
      </w:r>
    </w:p>
    <w:p w14:paraId="3114EC3F"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B</w:t>
      </w:r>
    </w:p>
    <w:p w14:paraId="0AB7FAD1" w14:textId="77777777" w:rsidR="008D3676" w:rsidRPr="00A61C7B" w:rsidRDefault="008D3676" w:rsidP="008D3676">
      <w:pPr>
        <w:rPr>
          <w:rFonts w:ascii="Arial" w:hAnsi="Arial" w:cs="Arial"/>
          <w:sz w:val="24"/>
          <w:szCs w:val="24"/>
        </w:rPr>
      </w:pPr>
      <w:r w:rsidRPr="00A61C7B">
        <w:rPr>
          <w:rFonts w:ascii="Arial" w:hAnsi="Arial" w:cs="Arial"/>
          <w:sz w:val="24"/>
          <w:szCs w:val="24"/>
        </w:rPr>
        <w:lastRenderedPageBreak/>
        <w:t>Average cash inflow = 6</w:t>
      </w:r>
      <w:r w:rsidRPr="00A61C7B">
        <w:rPr>
          <w:rFonts w:ascii="Arial" w:hAnsi="Arial" w:cs="Arial"/>
          <w:sz w:val="24"/>
          <w:szCs w:val="24"/>
        </w:rPr>
        <w:br/>
        <w:t xml:space="preserve">Profit = 6 – 6 = </w:t>
      </w:r>
      <w:r w:rsidRPr="00A61C7B">
        <w:rPr>
          <w:rFonts w:ascii="Arial" w:hAnsi="Arial" w:cs="Arial"/>
          <w:b/>
          <w:bCs/>
          <w:sz w:val="24"/>
          <w:szCs w:val="24"/>
        </w:rPr>
        <w:t>0</w:t>
      </w:r>
      <w:r w:rsidRPr="00A61C7B">
        <w:rPr>
          <w:rFonts w:ascii="Arial" w:hAnsi="Arial" w:cs="Arial"/>
          <w:sz w:val="24"/>
          <w:szCs w:val="24"/>
        </w:rPr>
        <w:br/>
        <w:t xml:space="preserve">ARR = </w:t>
      </w:r>
      <w:r w:rsidRPr="00A61C7B">
        <w:rPr>
          <w:rFonts w:ascii="Arial" w:hAnsi="Arial" w:cs="Arial"/>
          <w:b/>
          <w:bCs/>
          <w:sz w:val="24"/>
          <w:szCs w:val="24"/>
        </w:rPr>
        <w:t>0%</w:t>
      </w:r>
    </w:p>
    <w:p w14:paraId="4F1DD3CE"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C</w:t>
      </w:r>
    </w:p>
    <w:p w14:paraId="4653624C" w14:textId="77777777" w:rsidR="008D3676" w:rsidRPr="00A61C7B" w:rsidRDefault="008D3676" w:rsidP="008D3676">
      <w:pPr>
        <w:rPr>
          <w:rFonts w:ascii="Arial" w:hAnsi="Arial" w:cs="Arial"/>
          <w:sz w:val="24"/>
          <w:szCs w:val="24"/>
        </w:rPr>
      </w:pPr>
      <w:r w:rsidRPr="00A61C7B">
        <w:rPr>
          <w:rFonts w:ascii="Arial" w:hAnsi="Arial" w:cs="Arial"/>
          <w:sz w:val="24"/>
          <w:szCs w:val="24"/>
        </w:rPr>
        <w:t>Average cash inflow = (5+10+20+25+15)/5 = 15</w:t>
      </w:r>
      <w:r w:rsidRPr="00A61C7B">
        <w:rPr>
          <w:rFonts w:ascii="Arial" w:hAnsi="Arial" w:cs="Arial"/>
          <w:sz w:val="24"/>
          <w:szCs w:val="24"/>
        </w:rPr>
        <w:br/>
        <w:t xml:space="preserve">Profit = 15 – 10 = </w:t>
      </w:r>
      <w:r w:rsidRPr="00A61C7B">
        <w:rPr>
          <w:rFonts w:ascii="Arial" w:hAnsi="Arial" w:cs="Arial"/>
          <w:b/>
          <w:bCs/>
          <w:sz w:val="24"/>
          <w:szCs w:val="24"/>
        </w:rPr>
        <w:t>5m</w:t>
      </w:r>
      <w:r w:rsidRPr="00A61C7B">
        <w:rPr>
          <w:rFonts w:ascii="Arial" w:hAnsi="Arial" w:cs="Arial"/>
          <w:sz w:val="24"/>
          <w:szCs w:val="24"/>
        </w:rPr>
        <w:br/>
        <w:t xml:space="preserve">ARR = 5 / 50 = </w:t>
      </w:r>
      <w:r w:rsidRPr="00A61C7B">
        <w:rPr>
          <w:rFonts w:ascii="Arial" w:hAnsi="Arial" w:cs="Arial"/>
          <w:b/>
          <w:bCs/>
          <w:sz w:val="24"/>
          <w:szCs w:val="24"/>
        </w:rPr>
        <w:t>10%</w:t>
      </w:r>
    </w:p>
    <w:p w14:paraId="07EEDCFF"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 NPV CALCULATIONS (Discount Rate = 10%)</w:t>
      </w:r>
    </w:p>
    <w:p w14:paraId="71A0DEE0"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Discount Factors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122"/>
      </w:tblGrid>
      <w:tr w:rsidR="008D3676" w:rsidRPr="00A61C7B" w14:paraId="0D6299C4" w14:textId="77777777" w:rsidTr="008D3676">
        <w:trPr>
          <w:tblHeader/>
          <w:tblCellSpacing w:w="15" w:type="dxa"/>
        </w:trPr>
        <w:tc>
          <w:tcPr>
            <w:tcW w:w="0" w:type="auto"/>
            <w:vAlign w:val="center"/>
            <w:hideMark/>
          </w:tcPr>
          <w:p w14:paraId="4393391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020177EE"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DF (10%)</w:t>
            </w:r>
          </w:p>
        </w:tc>
      </w:tr>
      <w:tr w:rsidR="008D3676" w:rsidRPr="00A61C7B" w14:paraId="161FA2D1" w14:textId="77777777" w:rsidTr="008D3676">
        <w:trPr>
          <w:tblCellSpacing w:w="15" w:type="dxa"/>
        </w:trPr>
        <w:tc>
          <w:tcPr>
            <w:tcW w:w="0" w:type="auto"/>
            <w:vAlign w:val="center"/>
            <w:hideMark/>
          </w:tcPr>
          <w:p w14:paraId="1AB19F71"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2B3E751D" w14:textId="77777777" w:rsidR="008D3676" w:rsidRPr="00A61C7B" w:rsidRDefault="008D3676" w:rsidP="008D3676">
            <w:pPr>
              <w:rPr>
                <w:rFonts w:ascii="Arial" w:hAnsi="Arial" w:cs="Arial"/>
                <w:sz w:val="24"/>
                <w:szCs w:val="24"/>
              </w:rPr>
            </w:pPr>
            <w:r w:rsidRPr="00A61C7B">
              <w:rPr>
                <w:rFonts w:ascii="Arial" w:hAnsi="Arial" w:cs="Arial"/>
                <w:sz w:val="24"/>
                <w:szCs w:val="24"/>
              </w:rPr>
              <w:t>0.909</w:t>
            </w:r>
          </w:p>
        </w:tc>
      </w:tr>
      <w:tr w:rsidR="008D3676" w:rsidRPr="00A61C7B" w14:paraId="082D7FAB" w14:textId="77777777" w:rsidTr="008D3676">
        <w:trPr>
          <w:tblCellSpacing w:w="15" w:type="dxa"/>
        </w:trPr>
        <w:tc>
          <w:tcPr>
            <w:tcW w:w="0" w:type="auto"/>
            <w:vAlign w:val="center"/>
            <w:hideMark/>
          </w:tcPr>
          <w:p w14:paraId="56B5F820"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1DFCD96A" w14:textId="77777777" w:rsidR="008D3676" w:rsidRPr="00A61C7B" w:rsidRDefault="008D3676" w:rsidP="008D3676">
            <w:pPr>
              <w:rPr>
                <w:rFonts w:ascii="Arial" w:hAnsi="Arial" w:cs="Arial"/>
                <w:sz w:val="24"/>
                <w:szCs w:val="24"/>
              </w:rPr>
            </w:pPr>
            <w:r w:rsidRPr="00A61C7B">
              <w:rPr>
                <w:rFonts w:ascii="Arial" w:hAnsi="Arial" w:cs="Arial"/>
                <w:sz w:val="24"/>
                <w:szCs w:val="24"/>
              </w:rPr>
              <w:t>0.826</w:t>
            </w:r>
          </w:p>
        </w:tc>
      </w:tr>
      <w:tr w:rsidR="008D3676" w:rsidRPr="00A61C7B" w14:paraId="069FAA7D" w14:textId="77777777" w:rsidTr="008D3676">
        <w:trPr>
          <w:tblCellSpacing w:w="15" w:type="dxa"/>
        </w:trPr>
        <w:tc>
          <w:tcPr>
            <w:tcW w:w="0" w:type="auto"/>
            <w:vAlign w:val="center"/>
            <w:hideMark/>
          </w:tcPr>
          <w:p w14:paraId="54877386"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6B67C28E" w14:textId="77777777" w:rsidR="008D3676" w:rsidRPr="00A61C7B" w:rsidRDefault="008D3676" w:rsidP="008D3676">
            <w:pPr>
              <w:rPr>
                <w:rFonts w:ascii="Arial" w:hAnsi="Arial" w:cs="Arial"/>
                <w:sz w:val="24"/>
                <w:szCs w:val="24"/>
              </w:rPr>
            </w:pPr>
            <w:r w:rsidRPr="00A61C7B">
              <w:rPr>
                <w:rFonts w:ascii="Arial" w:hAnsi="Arial" w:cs="Arial"/>
                <w:sz w:val="24"/>
                <w:szCs w:val="24"/>
              </w:rPr>
              <w:t>0.751</w:t>
            </w:r>
          </w:p>
        </w:tc>
      </w:tr>
      <w:tr w:rsidR="008D3676" w:rsidRPr="00A61C7B" w14:paraId="767A657B" w14:textId="77777777" w:rsidTr="008D3676">
        <w:trPr>
          <w:tblCellSpacing w:w="15" w:type="dxa"/>
        </w:trPr>
        <w:tc>
          <w:tcPr>
            <w:tcW w:w="0" w:type="auto"/>
            <w:vAlign w:val="center"/>
            <w:hideMark/>
          </w:tcPr>
          <w:p w14:paraId="365C3C47"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0B81327C" w14:textId="77777777" w:rsidR="008D3676" w:rsidRPr="00A61C7B" w:rsidRDefault="008D3676" w:rsidP="008D3676">
            <w:pPr>
              <w:rPr>
                <w:rFonts w:ascii="Arial" w:hAnsi="Arial" w:cs="Arial"/>
                <w:sz w:val="24"/>
                <w:szCs w:val="24"/>
              </w:rPr>
            </w:pPr>
            <w:r w:rsidRPr="00A61C7B">
              <w:rPr>
                <w:rFonts w:ascii="Arial" w:hAnsi="Arial" w:cs="Arial"/>
                <w:sz w:val="24"/>
                <w:szCs w:val="24"/>
              </w:rPr>
              <w:t>0.683</w:t>
            </w:r>
          </w:p>
        </w:tc>
      </w:tr>
      <w:tr w:rsidR="008D3676" w:rsidRPr="00A61C7B" w14:paraId="3E9DA4F0" w14:textId="77777777" w:rsidTr="008D3676">
        <w:trPr>
          <w:tblCellSpacing w:w="15" w:type="dxa"/>
        </w:trPr>
        <w:tc>
          <w:tcPr>
            <w:tcW w:w="0" w:type="auto"/>
            <w:vAlign w:val="center"/>
            <w:hideMark/>
          </w:tcPr>
          <w:p w14:paraId="509426DB"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5EA36D1C" w14:textId="77777777" w:rsidR="008D3676" w:rsidRPr="00A61C7B" w:rsidRDefault="008D3676" w:rsidP="008D3676">
            <w:pPr>
              <w:rPr>
                <w:rFonts w:ascii="Arial" w:hAnsi="Arial" w:cs="Arial"/>
                <w:sz w:val="24"/>
                <w:szCs w:val="24"/>
              </w:rPr>
            </w:pPr>
            <w:r w:rsidRPr="00A61C7B">
              <w:rPr>
                <w:rFonts w:ascii="Arial" w:hAnsi="Arial" w:cs="Arial"/>
                <w:sz w:val="24"/>
                <w:szCs w:val="24"/>
              </w:rPr>
              <w:t>0.621</w:t>
            </w:r>
          </w:p>
        </w:tc>
      </w:tr>
    </w:tbl>
    <w:p w14:paraId="40CD55E4" w14:textId="77777777" w:rsidR="00A602CC" w:rsidRDefault="00A602CC" w:rsidP="001C1092">
      <w:pPr>
        <w:rPr>
          <w:rFonts w:ascii="Arial" w:hAnsi="Arial" w:cs="Arial"/>
          <w:b/>
          <w:sz w:val="24"/>
          <w:szCs w:val="24"/>
        </w:rPr>
      </w:pPr>
    </w:p>
    <w:p w14:paraId="2064E957" w14:textId="77777777" w:rsidR="00A602CC" w:rsidRDefault="00A602CC" w:rsidP="001C1092">
      <w:pPr>
        <w:rPr>
          <w:rFonts w:ascii="Arial" w:hAnsi="Arial" w:cs="Arial"/>
          <w:b/>
          <w:sz w:val="24"/>
          <w:szCs w:val="24"/>
        </w:rPr>
      </w:pPr>
    </w:p>
    <w:p w14:paraId="5A587C74" w14:textId="77777777" w:rsidR="00A602CC" w:rsidRDefault="00A602CC" w:rsidP="001C1092">
      <w:pPr>
        <w:rPr>
          <w:rFonts w:ascii="Arial" w:hAnsi="Arial" w:cs="Arial"/>
          <w:b/>
          <w:sz w:val="24"/>
          <w:szCs w:val="24"/>
        </w:rPr>
      </w:pPr>
    </w:p>
    <w:p w14:paraId="0FAB63C8" w14:textId="77777777" w:rsidR="008D3676" w:rsidRPr="00A61C7B" w:rsidRDefault="008D3676" w:rsidP="001C1092">
      <w:pPr>
        <w:rPr>
          <w:rFonts w:ascii="Arial" w:hAnsi="Arial" w:cs="Arial"/>
          <w:b/>
          <w:sz w:val="24"/>
          <w:szCs w:val="24"/>
        </w:rPr>
      </w:pPr>
      <w:r w:rsidRPr="00A61C7B">
        <w:rPr>
          <w:rFonts w:ascii="Arial" w:hAnsi="Arial" w:cs="Arial"/>
          <w:b/>
          <w:sz w:val="24"/>
          <w:szCs w:val="24"/>
        </w:rPr>
        <w:lastRenderedPageBreak/>
        <w:t>Project 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681"/>
        <w:gridCol w:w="830"/>
      </w:tblGrid>
      <w:tr w:rsidR="008D3676" w:rsidRPr="00A61C7B" w14:paraId="3B96F9AB" w14:textId="77777777" w:rsidTr="008D3676">
        <w:trPr>
          <w:tblHeader/>
          <w:tblCellSpacing w:w="15" w:type="dxa"/>
        </w:trPr>
        <w:tc>
          <w:tcPr>
            <w:tcW w:w="0" w:type="auto"/>
            <w:vAlign w:val="center"/>
            <w:hideMark/>
          </w:tcPr>
          <w:p w14:paraId="3D1FA9E0"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02C4D56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543AF6BA"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DF</w:t>
            </w:r>
          </w:p>
        </w:tc>
        <w:tc>
          <w:tcPr>
            <w:tcW w:w="0" w:type="auto"/>
            <w:vAlign w:val="center"/>
            <w:hideMark/>
          </w:tcPr>
          <w:p w14:paraId="75182D8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PV</w:t>
            </w:r>
          </w:p>
        </w:tc>
      </w:tr>
      <w:tr w:rsidR="008D3676" w:rsidRPr="00A61C7B" w14:paraId="2B4B4B58" w14:textId="77777777" w:rsidTr="008D3676">
        <w:trPr>
          <w:tblCellSpacing w:w="15" w:type="dxa"/>
        </w:trPr>
        <w:tc>
          <w:tcPr>
            <w:tcW w:w="0" w:type="auto"/>
            <w:vAlign w:val="center"/>
            <w:hideMark/>
          </w:tcPr>
          <w:p w14:paraId="29F4F15C"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34DC20E7" w14:textId="77777777" w:rsidR="008D3676" w:rsidRPr="00A61C7B" w:rsidRDefault="008D3676" w:rsidP="008D3676">
            <w:pPr>
              <w:rPr>
                <w:rFonts w:ascii="Arial" w:hAnsi="Arial" w:cs="Arial"/>
                <w:sz w:val="24"/>
                <w:szCs w:val="24"/>
              </w:rPr>
            </w:pPr>
            <w:r w:rsidRPr="00A61C7B">
              <w:rPr>
                <w:rFonts w:ascii="Arial" w:hAnsi="Arial" w:cs="Arial"/>
                <w:sz w:val="24"/>
                <w:szCs w:val="24"/>
              </w:rPr>
              <w:t>10</w:t>
            </w:r>
          </w:p>
        </w:tc>
        <w:tc>
          <w:tcPr>
            <w:tcW w:w="0" w:type="auto"/>
            <w:vAlign w:val="center"/>
            <w:hideMark/>
          </w:tcPr>
          <w:p w14:paraId="7BE70685" w14:textId="77777777" w:rsidR="008D3676" w:rsidRPr="00A61C7B" w:rsidRDefault="008D3676" w:rsidP="008D3676">
            <w:pPr>
              <w:rPr>
                <w:rFonts w:ascii="Arial" w:hAnsi="Arial" w:cs="Arial"/>
                <w:sz w:val="24"/>
                <w:szCs w:val="24"/>
              </w:rPr>
            </w:pPr>
            <w:r w:rsidRPr="00A61C7B">
              <w:rPr>
                <w:rFonts w:ascii="Arial" w:hAnsi="Arial" w:cs="Arial"/>
                <w:sz w:val="24"/>
                <w:szCs w:val="24"/>
              </w:rPr>
              <w:t>0.909</w:t>
            </w:r>
          </w:p>
        </w:tc>
        <w:tc>
          <w:tcPr>
            <w:tcW w:w="0" w:type="auto"/>
            <w:vAlign w:val="center"/>
            <w:hideMark/>
          </w:tcPr>
          <w:p w14:paraId="68F21CE4" w14:textId="77777777" w:rsidR="008D3676" w:rsidRPr="00A61C7B" w:rsidRDefault="008D3676" w:rsidP="008D3676">
            <w:pPr>
              <w:rPr>
                <w:rFonts w:ascii="Arial" w:hAnsi="Arial" w:cs="Arial"/>
                <w:sz w:val="24"/>
                <w:szCs w:val="24"/>
              </w:rPr>
            </w:pPr>
            <w:r w:rsidRPr="00A61C7B">
              <w:rPr>
                <w:rFonts w:ascii="Arial" w:hAnsi="Arial" w:cs="Arial"/>
                <w:sz w:val="24"/>
                <w:szCs w:val="24"/>
              </w:rPr>
              <w:t>9.09</w:t>
            </w:r>
          </w:p>
        </w:tc>
      </w:tr>
      <w:tr w:rsidR="008D3676" w:rsidRPr="00A61C7B" w14:paraId="5A971A4D" w14:textId="77777777" w:rsidTr="008D3676">
        <w:trPr>
          <w:tblCellSpacing w:w="15" w:type="dxa"/>
        </w:trPr>
        <w:tc>
          <w:tcPr>
            <w:tcW w:w="0" w:type="auto"/>
            <w:vAlign w:val="center"/>
            <w:hideMark/>
          </w:tcPr>
          <w:p w14:paraId="029633C2"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574C4336" w14:textId="77777777" w:rsidR="008D3676" w:rsidRPr="00A61C7B" w:rsidRDefault="008D3676" w:rsidP="008D3676">
            <w:pPr>
              <w:rPr>
                <w:rFonts w:ascii="Arial" w:hAnsi="Arial" w:cs="Arial"/>
                <w:sz w:val="24"/>
                <w:szCs w:val="24"/>
              </w:rPr>
            </w:pPr>
            <w:r w:rsidRPr="00A61C7B">
              <w:rPr>
                <w:rFonts w:ascii="Arial" w:hAnsi="Arial" w:cs="Arial"/>
                <w:sz w:val="24"/>
                <w:szCs w:val="24"/>
              </w:rPr>
              <w:t>12</w:t>
            </w:r>
          </w:p>
        </w:tc>
        <w:tc>
          <w:tcPr>
            <w:tcW w:w="0" w:type="auto"/>
            <w:vAlign w:val="center"/>
            <w:hideMark/>
          </w:tcPr>
          <w:p w14:paraId="23BB4F21" w14:textId="77777777" w:rsidR="008D3676" w:rsidRPr="00A61C7B" w:rsidRDefault="008D3676" w:rsidP="008D3676">
            <w:pPr>
              <w:rPr>
                <w:rFonts w:ascii="Arial" w:hAnsi="Arial" w:cs="Arial"/>
                <w:sz w:val="24"/>
                <w:szCs w:val="24"/>
              </w:rPr>
            </w:pPr>
            <w:r w:rsidRPr="00A61C7B">
              <w:rPr>
                <w:rFonts w:ascii="Arial" w:hAnsi="Arial" w:cs="Arial"/>
                <w:sz w:val="24"/>
                <w:szCs w:val="24"/>
              </w:rPr>
              <w:t>0.826</w:t>
            </w:r>
          </w:p>
        </w:tc>
        <w:tc>
          <w:tcPr>
            <w:tcW w:w="0" w:type="auto"/>
            <w:vAlign w:val="center"/>
            <w:hideMark/>
          </w:tcPr>
          <w:p w14:paraId="63D76DAB" w14:textId="77777777" w:rsidR="008D3676" w:rsidRPr="00A61C7B" w:rsidRDefault="008D3676" w:rsidP="008D3676">
            <w:pPr>
              <w:rPr>
                <w:rFonts w:ascii="Arial" w:hAnsi="Arial" w:cs="Arial"/>
                <w:sz w:val="24"/>
                <w:szCs w:val="24"/>
              </w:rPr>
            </w:pPr>
            <w:r w:rsidRPr="00A61C7B">
              <w:rPr>
                <w:rFonts w:ascii="Arial" w:hAnsi="Arial" w:cs="Arial"/>
                <w:sz w:val="24"/>
                <w:szCs w:val="24"/>
              </w:rPr>
              <w:t>9.912</w:t>
            </w:r>
          </w:p>
        </w:tc>
      </w:tr>
      <w:tr w:rsidR="008D3676" w:rsidRPr="00A61C7B" w14:paraId="2BC53178" w14:textId="77777777" w:rsidTr="008D3676">
        <w:trPr>
          <w:tblCellSpacing w:w="15" w:type="dxa"/>
        </w:trPr>
        <w:tc>
          <w:tcPr>
            <w:tcW w:w="0" w:type="auto"/>
            <w:vAlign w:val="center"/>
            <w:hideMark/>
          </w:tcPr>
          <w:p w14:paraId="71D8EC5D"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29F0974F" w14:textId="77777777" w:rsidR="008D3676" w:rsidRPr="00A61C7B" w:rsidRDefault="008D3676" w:rsidP="008D3676">
            <w:pPr>
              <w:rPr>
                <w:rFonts w:ascii="Arial" w:hAnsi="Arial" w:cs="Arial"/>
                <w:sz w:val="24"/>
                <w:szCs w:val="24"/>
              </w:rPr>
            </w:pPr>
            <w:r w:rsidRPr="00A61C7B">
              <w:rPr>
                <w:rFonts w:ascii="Arial" w:hAnsi="Arial" w:cs="Arial"/>
                <w:sz w:val="24"/>
                <w:szCs w:val="24"/>
              </w:rPr>
              <w:t>14</w:t>
            </w:r>
          </w:p>
        </w:tc>
        <w:tc>
          <w:tcPr>
            <w:tcW w:w="0" w:type="auto"/>
            <w:vAlign w:val="center"/>
            <w:hideMark/>
          </w:tcPr>
          <w:p w14:paraId="0DE97E5B" w14:textId="77777777" w:rsidR="008D3676" w:rsidRPr="00A61C7B" w:rsidRDefault="008D3676" w:rsidP="008D3676">
            <w:pPr>
              <w:rPr>
                <w:rFonts w:ascii="Arial" w:hAnsi="Arial" w:cs="Arial"/>
                <w:sz w:val="24"/>
                <w:szCs w:val="24"/>
              </w:rPr>
            </w:pPr>
            <w:r w:rsidRPr="00A61C7B">
              <w:rPr>
                <w:rFonts w:ascii="Arial" w:hAnsi="Arial" w:cs="Arial"/>
                <w:sz w:val="24"/>
                <w:szCs w:val="24"/>
              </w:rPr>
              <w:t>0.751</w:t>
            </w:r>
          </w:p>
        </w:tc>
        <w:tc>
          <w:tcPr>
            <w:tcW w:w="0" w:type="auto"/>
            <w:vAlign w:val="center"/>
            <w:hideMark/>
          </w:tcPr>
          <w:p w14:paraId="51A11591" w14:textId="77777777" w:rsidR="008D3676" w:rsidRPr="00A61C7B" w:rsidRDefault="008D3676" w:rsidP="008D3676">
            <w:pPr>
              <w:rPr>
                <w:rFonts w:ascii="Arial" w:hAnsi="Arial" w:cs="Arial"/>
                <w:sz w:val="24"/>
                <w:szCs w:val="24"/>
              </w:rPr>
            </w:pPr>
            <w:r w:rsidRPr="00A61C7B">
              <w:rPr>
                <w:rFonts w:ascii="Arial" w:hAnsi="Arial" w:cs="Arial"/>
                <w:sz w:val="24"/>
                <w:szCs w:val="24"/>
              </w:rPr>
              <w:t>10.514</w:t>
            </w:r>
          </w:p>
        </w:tc>
      </w:tr>
      <w:tr w:rsidR="008D3676" w:rsidRPr="00A61C7B" w14:paraId="54615342" w14:textId="77777777" w:rsidTr="008D3676">
        <w:trPr>
          <w:tblCellSpacing w:w="15" w:type="dxa"/>
        </w:trPr>
        <w:tc>
          <w:tcPr>
            <w:tcW w:w="0" w:type="auto"/>
            <w:vAlign w:val="center"/>
            <w:hideMark/>
          </w:tcPr>
          <w:p w14:paraId="4707A19C"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0ACFAF6C" w14:textId="77777777" w:rsidR="008D3676" w:rsidRPr="00A61C7B" w:rsidRDefault="008D3676" w:rsidP="008D3676">
            <w:pPr>
              <w:rPr>
                <w:rFonts w:ascii="Arial" w:hAnsi="Arial" w:cs="Arial"/>
                <w:sz w:val="24"/>
                <w:szCs w:val="24"/>
              </w:rPr>
            </w:pPr>
            <w:r w:rsidRPr="00A61C7B">
              <w:rPr>
                <w:rFonts w:ascii="Arial" w:hAnsi="Arial" w:cs="Arial"/>
                <w:sz w:val="24"/>
                <w:szCs w:val="24"/>
              </w:rPr>
              <w:t>10</w:t>
            </w:r>
          </w:p>
        </w:tc>
        <w:tc>
          <w:tcPr>
            <w:tcW w:w="0" w:type="auto"/>
            <w:vAlign w:val="center"/>
            <w:hideMark/>
          </w:tcPr>
          <w:p w14:paraId="5C897C3A" w14:textId="77777777" w:rsidR="008D3676" w:rsidRPr="00A61C7B" w:rsidRDefault="008D3676" w:rsidP="008D3676">
            <w:pPr>
              <w:rPr>
                <w:rFonts w:ascii="Arial" w:hAnsi="Arial" w:cs="Arial"/>
                <w:sz w:val="24"/>
                <w:szCs w:val="24"/>
              </w:rPr>
            </w:pPr>
            <w:r w:rsidRPr="00A61C7B">
              <w:rPr>
                <w:rFonts w:ascii="Arial" w:hAnsi="Arial" w:cs="Arial"/>
                <w:sz w:val="24"/>
                <w:szCs w:val="24"/>
              </w:rPr>
              <w:t>0.683</w:t>
            </w:r>
          </w:p>
        </w:tc>
        <w:tc>
          <w:tcPr>
            <w:tcW w:w="0" w:type="auto"/>
            <w:vAlign w:val="center"/>
            <w:hideMark/>
          </w:tcPr>
          <w:p w14:paraId="216FAD8A" w14:textId="77777777" w:rsidR="008D3676" w:rsidRPr="00A61C7B" w:rsidRDefault="008D3676" w:rsidP="008D3676">
            <w:pPr>
              <w:rPr>
                <w:rFonts w:ascii="Arial" w:hAnsi="Arial" w:cs="Arial"/>
                <w:sz w:val="24"/>
                <w:szCs w:val="24"/>
              </w:rPr>
            </w:pPr>
            <w:r w:rsidRPr="00A61C7B">
              <w:rPr>
                <w:rFonts w:ascii="Arial" w:hAnsi="Arial" w:cs="Arial"/>
                <w:sz w:val="24"/>
                <w:szCs w:val="24"/>
              </w:rPr>
              <w:t>6.83</w:t>
            </w:r>
          </w:p>
        </w:tc>
      </w:tr>
      <w:tr w:rsidR="008D3676" w:rsidRPr="00A61C7B" w14:paraId="5FDDC3A5" w14:textId="77777777" w:rsidTr="008D3676">
        <w:trPr>
          <w:tblCellSpacing w:w="15" w:type="dxa"/>
        </w:trPr>
        <w:tc>
          <w:tcPr>
            <w:tcW w:w="0" w:type="auto"/>
            <w:vAlign w:val="center"/>
            <w:hideMark/>
          </w:tcPr>
          <w:p w14:paraId="34C3F9CC"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5D52D363" w14:textId="77777777" w:rsidR="008D3676" w:rsidRPr="00A61C7B" w:rsidRDefault="008D3676" w:rsidP="008D3676">
            <w:pPr>
              <w:rPr>
                <w:rFonts w:ascii="Arial" w:hAnsi="Arial" w:cs="Arial"/>
                <w:sz w:val="24"/>
                <w:szCs w:val="24"/>
              </w:rPr>
            </w:pPr>
            <w:r w:rsidRPr="00A61C7B">
              <w:rPr>
                <w:rFonts w:ascii="Arial" w:hAnsi="Arial" w:cs="Arial"/>
                <w:sz w:val="24"/>
                <w:szCs w:val="24"/>
              </w:rPr>
              <w:t>8</w:t>
            </w:r>
          </w:p>
        </w:tc>
        <w:tc>
          <w:tcPr>
            <w:tcW w:w="0" w:type="auto"/>
            <w:vAlign w:val="center"/>
            <w:hideMark/>
          </w:tcPr>
          <w:p w14:paraId="4D84535B" w14:textId="77777777" w:rsidR="008D3676" w:rsidRPr="00A61C7B" w:rsidRDefault="008D3676" w:rsidP="008D3676">
            <w:pPr>
              <w:rPr>
                <w:rFonts w:ascii="Arial" w:hAnsi="Arial" w:cs="Arial"/>
                <w:sz w:val="24"/>
                <w:szCs w:val="24"/>
              </w:rPr>
            </w:pPr>
            <w:r w:rsidRPr="00A61C7B">
              <w:rPr>
                <w:rFonts w:ascii="Arial" w:hAnsi="Arial" w:cs="Arial"/>
                <w:sz w:val="24"/>
                <w:szCs w:val="24"/>
              </w:rPr>
              <w:t>0.621</w:t>
            </w:r>
          </w:p>
        </w:tc>
        <w:tc>
          <w:tcPr>
            <w:tcW w:w="0" w:type="auto"/>
            <w:vAlign w:val="center"/>
            <w:hideMark/>
          </w:tcPr>
          <w:p w14:paraId="687EB474" w14:textId="77777777" w:rsidR="008D3676" w:rsidRPr="00A61C7B" w:rsidRDefault="008D3676" w:rsidP="008D3676">
            <w:pPr>
              <w:rPr>
                <w:rFonts w:ascii="Arial" w:hAnsi="Arial" w:cs="Arial"/>
                <w:sz w:val="24"/>
                <w:szCs w:val="24"/>
              </w:rPr>
            </w:pPr>
            <w:r w:rsidRPr="00A61C7B">
              <w:rPr>
                <w:rFonts w:ascii="Arial" w:hAnsi="Arial" w:cs="Arial"/>
                <w:sz w:val="24"/>
                <w:szCs w:val="24"/>
              </w:rPr>
              <w:t>4.968</w:t>
            </w:r>
          </w:p>
        </w:tc>
      </w:tr>
    </w:tbl>
    <w:p w14:paraId="59A7744C" w14:textId="77777777" w:rsidR="008D3676" w:rsidRPr="00A61C7B" w:rsidRDefault="008D3676" w:rsidP="008D3676">
      <w:pPr>
        <w:rPr>
          <w:rFonts w:ascii="Arial" w:hAnsi="Arial" w:cs="Arial"/>
          <w:sz w:val="24"/>
          <w:szCs w:val="24"/>
        </w:rPr>
      </w:pPr>
      <w:r w:rsidRPr="00A61C7B">
        <w:rPr>
          <w:rFonts w:ascii="Arial" w:hAnsi="Arial" w:cs="Arial"/>
          <w:sz w:val="24"/>
          <w:szCs w:val="24"/>
        </w:rPr>
        <w:t>Total PV = 41.31</w:t>
      </w:r>
      <w:r w:rsidRPr="00A61C7B">
        <w:rPr>
          <w:rFonts w:ascii="Arial" w:hAnsi="Arial" w:cs="Arial"/>
          <w:sz w:val="24"/>
          <w:szCs w:val="24"/>
        </w:rPr>
        <w:br/>
        <w:t xml:space="preserve">NPV = 41.31 – 40 = </w:t>
      </w:r>
      <w:r w:rsidRPr="00A61C7B">
        <w:rPr>
          <w:rFonts w:ascii="Arial" w:hAnsi="Arial" w:cs="Arial"/>
          <w:b/>
          <w:bCs/>
          <w:sz w:val="24"/>
          <w:szCs w:val="24"/>
        </w:rPr>
        <w:t>+1.31m</w:t>
      </w:r>
    </w:p>
    <w:p w14:paraId="08255BE8"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B</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681"/>
        <w:gridCol w:w="696"/>
      </w:tblGrid>
      <w:tr w:rsidR="008D3676" w:rsidRPr="00A61C7B" w14:paraId="5D224977" w14:textId="77777777" w:rsidTr="00D76408">
        <w:trPr>
          <w:tblHeader/>
          <w:tblCellSpacing w:w="15" w:type="dxa"/>
        </w:trPr>
        <w:tc>
          <w:tcPr>
            <w:tcW w:w="0" w:type="auto"/>
            <w:vAlign w:val="center"/>
            <w:hideMark/>
          </w:tcPr>
          <w:p w14:paraId="1C439406"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67925B41"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74C3CBD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DF</w:t>
            </w:r>
          </w:p>
        </w:tc>
        <w:tc>
          <w:tcPr>
            <w:tcW w:w="0" w:type="auto"/>
            <w:vAlign w:val="center"/>
            <w:hideMark/>
          </w:tcPr>
          <w:p w14:paraId="166FE148"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PV</w:t>
            </w:r>
          </w:p>
        </w:tc>
      </w:tr>
      <w:tr w:rsidR="008D3676" w:rsidRPr="00A61C7B" w14:paraId="3454B433" w14:textId="77777777" w:rsidTr="00D76408">
        <w:trPr>
          <w:tblCellSpacing w:w="15" w:type="dxa"/>
        </w:trPr>
        <w:tc>
          <w:tcPr>
            <w:tcW w:w="0" w:type="auto"/>
            <w:vAlign w:val="center"/>
            <w:hideMark/>
          </w:tcPr>
          <w:p w14:paraId="076950EC"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6E52166B" w14:textId="77777777" w:rsidR="008D3676" w:rsidRPr="00A61C7B" w:rsidRDefault="008D3676" w:rsidP="008D3676">
            <w:pPr>
              <w:rPr>
                <w:rFonts w:ascii="Arial" w:hAnsi="Arial" w:cs="Arial"/>
                <w:sz w:val="24"/>
                <w:szCs w:val="24"/>
              </w:rPr>
            </w:pPr>
            <w:r w:rsidRPr="00A61C7B">
              <w:rPr>
                <w:rFonts w:ascii="Arial" w:hAnsi="Arial" w:cs="Arial"/>
                <w:sz w:val="24"/>
                <w:szCs w:val="24"/>
              </w:rPr>
              <w:t>6</w:t>
            </w:r>
          </w:p>
        </w:tc>
        <w:tc>
          <w:tcPr>
            <w:tcW w:w="0" w:type="auto"/>
            <w:vAlign w:val="center"/>
            <w:hideMark/>
          </w:tcPr>
          <w:p w14:paraId="5E32F8E9" w14:textId="77777777" w:rsidR="008D3676" w:rsidRPr="00A61C7B" w:rsidRDefault="008D3676" w:rsidP="008D3676">
            <w:pPr>
              <w:rPr>
                <w:rFonts w:ascii="Arial" w:hAnsi="Arial" w:cs="Arial"/>
                <w:sz w:val="24"/>
                <w:szCs w:val="24"/>
              </w:rPr>
            </w:pPr>
            <w:r w:rsidRPr="00A61C7B">
              <w:rPr>
                <w:rFonts w:ascii="Arial" w:hAnsi="Arial" w:cs="Arial"/>
                <w:sz w:val="24"/>
                <w:szCs w:val="24"/>
              </w:rPr>
              <w:t>0.909</w:t>
            </w:r>
          </w:p>
        </w:tc>
        <w:tc>
          <w:tcPr>
            <w:tcW w:w="0" w:type="auto"/>
            <w:vAlign w:val="center"/>
            <w:hideMark/>
          </w:tcPr>
          <w:p w14:paraId="6483EE2A" w14:textId="77777777" w:rsidR="008D3676" w:rsidRPr="00A61C7B" w:rsidRDefault="008D3676" w:rsidP="008D3676">
            <w:pPr>
              <w:rPr>
                <w:rFonts w:ascii="Arial" w:hAnsi="Arial" w:cs="Arial"/>
                <w:sz w:val="24"/>
                <w:szCs w:val="24"/>
              </w:rPr>
            </w:pPr>
            <w:r w:rsidRPr="00A61C7B">
              <w:rPr>
                <w:rFonts w:ascii="Arial" w:hAnsi="Arial" w:cs="Arial"/>
                <w:sz w:val="24"/>
                <w:szCs w:val="24"/>
              </w:rPr>
              <w:t>5.454</w:t>
            </w:r>
          </w:p>
        </w:tc>
      </w:tr>
      <w:tr w:rsidR="008D3676" w:rsidRPr="00A61C7B" w14:paraId="736574CE" w14:textId="77777777" w:rsidTr="00D76408">
        <w:trPr>
          <w:tblCellSpacing w:w="15" w:type="dxa"/>
        </w:trPr>
        <w:tc>
          <w:tcPr>
            <w:tcW w:w="0" w:type="auto"/>
            <w:vAlign w:val="center"/>
            <w:hideMark/>
          </w:tcPr>
          <w:p w14:paraId="3091D46E"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658F59DF" w14:textId="77777777" w:rsidR="008D3676" w:rsidRPr="00A61C7B" w:rsidRDefault="008D3676" w:rsidP="008D3676">
            <w:pPr>
              <w:rPr>
                <w:rFonts w:ascii="Arial" w:hAnsi="Arial" w:cs="Arial"/>
                <w:sz w:val="24"/>
                <w:szCs w:val="24"/>
              </w:rPr>
            </w:pPr>
            <w:r w:rsidRPr="00A61C7B">
              <w:rPr>
                <w:rFonts w:ascii="Arial" w:hAnsi="Arial" w:cs="Arial"/>
                <w:sz w:val="24"/>
                <w:szCs w:val="24"/>
              </w:rPr>
              <w:t>6</w:t>
            </w:r>
          </w:p>
        </w:tc>
        <w:tc>
          <w:tcPr>
            <w:tcW w:w="0" w:type="auto"/>
            <w:vAlign w:val="center"/>
            <w:hideMark/>
          </w:tcPr>
          <w:p w14:paraId="4777BF04" w14:textId="77777777" w:rsidR="008D3676" w:rsidRPr="00A61C7B" w:rsidRDefault="008D3676" w:rsidP="008D3676">
            <w:pPr>
              <w:rPr>
                <w:rFonts w:ascii="Arial" w:hAnsi="Arial" w:cs="Arial"/>
                <w:sz w:val="24"/>
                <w:szCs w:val="24"/>
              </w:rPr>
            </w:pPr>
            <w:r w:rsidRPr="00A61C7B">
              <w:rPr>
                <w:rFonts w:ascii="Arial" w:hAnsi="Arial" w:cs="Arial"/>
                <w:sz w:val="24"/>
                <w:szCs w:val="24"/>
              </w:rPr>
              <w:t>0.826</w:t>
            </w:r>
          </w:p>
        </w:tc>
        <w:tc>
          <w:tcPr>
            <w:tcW w:w="0" w:type="auto"/>
            <w:vAlign w:val="center"/>
            <w:hideMark/>
          </w:tcPr>
          <w:p w14:paraId="57E7D1B8" w14:textId="77777777" w:rsidR="008D3676" w:rsidRPr="00A61C7B" w:rsidRDefault="008D3676" w:rsidP="008D3676">
            <w:pPr>
              <w:rPr>
                <w:rFonts w:ascii="Arial" w:hAnsi="Arial" w:cs="Arial"/>
                <w:sz w:val="24"/>
                <w:szCs w:val="24"/>
              </w:rPr>
            </w:pPr>
            <w:r w:rsidRPr="00A61C7B">
              <w:rPr>
                <w:rFonts w:ascii="Arial" w:hAnsi="Arial" w:cs="Arial"/>
                <w:sz w:val="24"/>
                <w:szCs w:val="24"/>
              </w:rPr>
              <w:t>4.956</w:t>
            </w:r>
          </w:p>
        </w:tc>
      </w:tr>
      <w:tr w:rsidR="008D3676" w:rsidRPr="00A61C7B" w14:paraId="64991C25" w14:textId="77777777" w:rsidTr="00D76408">
        <w:trPr>
          <w:tblCellSpacing w:w="15" w:type="dxa"/>
        </w:trPr>
        <w:tc>
          <w:tcPr>
            <w:tcW w:w="0" w:type="auto"/>
            <w:vAlign w:val="center"/>
            <w:hideMark/>
          </w:tcPr>
          <w:p w14:paraId="163EF16F"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07C0E6B3" w14:textId="77777777" w:rsidR="008D3676" w:rsidRPr="00A61C7B" w:rsidRDefault="008D3676" w:rsidP="008D3676">
            <w:pPr>
              <w:rPr>
                <w:rFonts w:ascii="Arial" w:hAnsi="Arial" w:cs="Arial"/>
                <w:sz w:val="24"/>
                <w:szCs w:val="24"/>
              </w:rPr>
            </w:pPr>
            <w:r w:rsidRPr="00A61C7B">
              <w:rPr>
                <w:rFonts w:ascii="Arial" w:hAnsi="Arial" w:cs="Arial"/>
                <w:sz w:val="24"/>
                <w:szCs w:val="24"/>
              </w:rPr>
              <w:t>6</w:t>
            </w:r>
          </w:p>
        </w:tc>
        <w:tc>
          <w:tcPr>
            <w:tcW w:w="0" w:type="auto"/>
            <w:vAlign w:val="center"/>
            <w:hideMark/>
          </w:tcPr>
          <w:p w14:paraId="0E5F1D6C" w14:textId="77777777" w:rsidR="008D3676" w:rsidRPr="00A61C7B" w:rsidRDefault="008D3676" w:rsidP="008D3676">
            <w:pPr>
              <w:rPr>
                <w:rFonts w:ascii="Arial" w:hAnsi="Arial" w:cs="Arial"/>
                <w:sz w:val="24"/>
                <w:szCs w:val="24"/>
              </w:rPr>
            </w:pPr>
            <w:r w:rsidRPr="00A61C7B">
              <w:rPr>
                <w:rFonts w:ascii="Arial" w:hAnsi="Arial" w:cs="Arial"/>
                <w:sz w:val="24"/>
                <w:szCs w:val="24"/>
              </w:rPr>
              <w:t>0.751</w:t>
            </w:r>
          </w:p>
        </w:tc>
        <w:tc>
          <w:tcPr>
            <w:tcW w:w="0" w:type="auto"/>
            <w:vAlign w:val="center"/>
            <w:hideMark/>
          </w:tcPr>
          <w:p w14:paraId="71F87B25" w14:textId="77777777" w:rsidR="008D3676" w:rsidRPr="00A61C7B" w:rsidRDefault="008D3676" w:rsidP="008D3676">
            <w:pPr>
              <w:rPr>
                <w:rFonts w:ascii="Arial" w:hAnsi="Arial" w:cs="Arial"/>
                <w:sz w:val="24"/>
                <w:szCs w:val="24"/>
              </w:rPr>
            </w:pPr>
            <w:r w:rsidRPr="00A61C7B">
              <w:rPr>
                <w:rFonts w:ascii="Arial" w:hAnsi="Arial" w:cs="Arial"/>
                <w:sz w:val="24"/>
                <w:szCs w:val="24"/>
              </w:rPr>
              <w:t>4.506</w:t>
            </w:r>
          </w:p>
        </w:tc>
      </w:tr>
      <w:tr w:rsidR="008D3676" w:rsidRPr="00A61C7B" w14:paraId="2CDA0CD7" w14:textId="77777777" w:rsidTr="00D76408">
        <w:trPr>
          <w:tblCellSpacing w:w="15" w:type="dxa"/>
        </w:trPr>
        <w:tc>
          <w:tcPr>
            <w:tcW w:w="0" w:type="auto"/>
            <w:vAlign w:val="center"/>
            <w:hideMark/>
          </w:tcPr>
          <w:p w14:paraId="60D9B23F"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1A980FED" w14:textId="77777777" w:rsidR="008D3676" w:rsidRPr="00A61C7B" w:rsidRDefault="008D3676" w:rsidP="008D3676">
            <w:pPr>
              <w:rPr>
                <w:rFonts w:ascii="Arial" w:hAnsi="Arial" w:cs="Arial"/>
                <w:sz w:val="24"/>
                <w:szCs w:val="24"/>
              </w:rPr>
            </w:pPr>
            <w:r w:rsidRPr="00A61C7B">
              <w:rPr>
                <w:rFonts w:ascii="Arial" w:hAnsi="Arial" w:cs="Arial"/>
                <w:sz w:val="24"/>
                <w:szCs w:val="24"/>
              </w:rPr>
              <w:t>6</w:t>
            </w:r>
          </w:p>
        </w:tc>
        <w:tc>
          <w:tcPr>
            <w:tcW w:w="0" w:type="auto"/>
            <w:vAlign w:val="center"/>
            <w:hideMark/>
          </w:tcPr>
          <w:p w14:paraId="56A7C64C" w14:textId="77777777" w:rsidR="008D3676" w:rsidRPr="00A61C7B" w:rsidRDefault="008D3676" w:rsidP="008D3676">
            <w:pPr>
              <w:rPr>
                <w:rFonts w:ascii="Arial" w:hAnsi="Arial" w:cs="Arial"/>
                <w:sz w:val="24"/>
                <w:szCs w:val="24"/>
              </w:rPr>
            </w:pPr>
            <w:r w:rsidRPr="00A61C7B">
              <w:rPr>
                <w:rFonts w:ascii="Arial" w:hAnsi="Arial" w:cs="Arial"/>
                <w:sz w:val="24"/>
                <w:szCs w:val="24"/>
              </w:rPr>
              <w:t>0.683</w:t>
            </w:r>
          </w:p>
        </w:tc>
        <w:tc>
          <w:tcPr>
            <w:tcW w:w="0" w:type="auto"/>
            <w:vAlign w:val="center"/>
            <w:hideMark/>
          </w:tcPr>
          <w:p w14:paraId="7D6F2B38" w14:textId="77777777" w:rsidR="008D3676" w:rsidRPr="00A61C7B" w:rsidRDefault="008D3676" w:rsidP="008D3676">
            <w:pPr>
              <w:rPr>
                <w:rFonts w:ascii="Arial" w:hAnsi="Arial" w:cs="Arial"/>
                <w:sz w:val="24"/>
                <w:szCs w:val="24"/>
              </w:rPr>
            </w:pPr>
            <w:r w:rsidRPr="00A61C7B">
              <w:rPr>
                <w:rFonts w:ascii="Arial" w:hAnsi="Arial" w:cs="Arial"/>
                <w:sz w:val="24"/>
                <w:szCs w:val="24"/>
              </w:rPr>
              <w:t>4.098</w:t>
            </w:r>
          </w:p>
        </w:tc>
      </w:tr>
      <w:tr w:rsidR="008D3676" w:rsidRPr="00A61C7B" w14:paraId="0B1D4D63" w14:textId="77777777" w:rsidTr="00D76408">
        <w:trPr>
          <w:tblCellSpacing w:w="15" w:type="dxa"/>
        </w:trPr>
        <w:tc>
          <w:tcPr>
            <w:tcW w:w="0" w:type="auto"/>
            <w:vAlign w:val="center"/>
            <w:hideMark/>
          </w:tcPr>
          <w:p w14:paraId="442B5392"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4D31DC1C" w14:textId="77777777" w:rsidR="008D3676" w:rsidRPr="00A61C7B" w:rsidRDefault="008D3676" w:rsidP="008D3676">
            <w:pPr>
              <w:rPr>
                <w:rFonts w:ascii="Arial" w:hAnsi="Arial" w:cs="Arial"/>
                <w:sz w:val="24"/>
                <w:szCs w:val="24"/>
              </w:rPr>
            </w:pPr>
            <w:r w:rsidRPr="00A61C7B">
              <w:rPr>
                <w:rFonts w:ascii="Arial" w:hAnsi="Arial" w:cs="Arial"/>
                <w:sz w:val="24"/>
                <w:szCs w:val="24"/>
              </w:rPr>
              <w:t>6</w:t>
            </w:r>
          </w:p>
        </w:tc>
        <w:tc>
          <w:tcPr>
            <w:tcW w:w="0" w:type="auto"/>
            <w:vAlign w:val="center"/>
            <w:hideMark/>
          </w:tcPr>
          <w:p w14:paraId="0CD5F05F" w14:textId="77777777" w:rsidR="008D3676" w:rsidRPr="00A61C7B" w:rsidRDefault="008D3676" w:rsidP="008D3676">
            <w:pPr>
              <w:rPr>
                <w:rFonts w:ascii="Arial" w:hAnsi="Arial" w:cs="Arial"/>
                <w:sz w:val="24"/>
                <w:szCs w:val="24"/>
              </w:rPr>
            </w:pPr>
            <w:r w:rsidRPr="00A61C7B">
              <w:rPr>
                <w:rFonts w:ascii="Arial" w:hAnsi="Arial" w:cs="Arial"/>
                <w:sz w:val="24"/>
                <w:szCs w:val="24"/>
              </w:rPr>
              <w:t>0.621</w:t>
            </w:r>
          </w:p>
        </w:tc>
        <w:tc>
          <w:tcPr>
            <w:tcW w:w="0" w:type="auto"/>
            <w:vAlign w:val="center"/>
            <w:hideMark/>
          </w:tcPr>
          <w:p w14:paraId="067329F5" w14:textId="77777777" w:rsidR="008D3676" w:rsidRPr="00A61C7B" w:rsidRDefault="008D3676" w:rsidP="008D3676">
            <w:pPr>
              <w:rPr>
                <w:rFonts w:ascii="Arial" w:hAnsi="Arial" w:cs="Arial"/>
                <w:sz w:val="24"/>
                <w:szCs w:val="24"/>
              </w:rPr>
            </w:pPr>
            <w:r w:rsidRPr="00A61C7B">
              <w:rPr>
                <w:rFonts w:ascii="Arial" w:hAnsi="Arial" w:cs="Arial"/>
                <w:sz w:val="24"/>
                <w:szCs w:val="24"/>
              </w:rPr>
              <w:t>3.726</w:t>
            </w:r>
          </w:p>
        </w:tc>
      </w:tr>
    </w:tbl>
    <w:p w14:paraId="7E2E76F9" w14:textId="77777777" w:rsidR="008D3676" w:rsidRPr="00A61C7B" w:rsidRDefault="008D3676" w:rsidP="008D3676">
      <w:pPr>
        <w:rPr>
          <w:rFonts w:ascii="Arial" w:hAnsi="Arial" w:cs="Arial"/>
          <w:sz w:val="24"/>
          <w:szCs w:val="24"/>
        </w:rPr>
      </w:pPr>
      <w:r w:rsidRPr="00A61C7B">
        <w:rPr>
          <w:rFonts w:ascii="Arial" w:hAnsi="Arial" w:cs="Arial"/>
          <w:sz w:val="24"/>
          <w:szCs w:val="24"/>
        </w:rPr>
        <w:lastRenderedPageBreak/>
        <w:t>Total PV = 22.74</w:t>
      </w:r>
      <w:r w:rsidRPr="00A61C7B">
        <w:rPr>
          <w:rFonts w:ascii="Arial" w:hAnsi="Arial" w:cs="Arial"/>
          <w:sz w:val="24"/>
          <w:szCs w:val="24"/>
        </w:rPr>
        <w:br/>
        <w:t xml:space="preserve">NPV = 22.74 – 30 = </w:t>
      </w:r>
      <w:r w:rsidRPr="00A61C7B">
        <w:rPr>
          <w:rFonts w:ascii="Arial" w:hAnsi="Arial" w:cs="Arial"/>
          <w:b/>
          <w:bCs/>
          <w:sz w:val="24"/>
          <w:szCs w:val="24"/>
        </w:rPr>
        <w:t>–7.26m</w:t>
      </w:r>
    </w:p>
    <w:p w14:paraId="57972E82"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C</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6"/>
        <w:gridCol w:w="1427"/>
        <w:gridCol w:w="681"/>
        <w:gridCol w:w="830"/>
      </w:tblGrid>
      <w:tr w:rsidR="008D3676" w:rsidRPr="00A61C7B" w14:paraId="104B74F7" w14:textId="77777777" w:rsidTr="00D76408">
        <w:trPr>
          <w:tblHeader/>
          <w:tblCellSpacing w:w="15" w:type="dxa"/>
        </w:trPr>
        <w:tc>
          <w:tcPr>
            <w:tcW w:w="0" w:type="auto"/>
            <w:vAlign w:val="center"/>
            <w:hideMark/>
          </w:tcPr>
          <w:p w14:paraId="5DE01B66"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Year</w:t>
            </w:r>
          </w:p>
        </w:tc>
        <w:tc>
          <w:tcPr>
            <w:tcW w:w="0" w:type="auto"/>
            <w:vAlign w:val="center"/>
            <w:hideMark/>
          </w:tcPr>
          <w:p w14:paraId="798800A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Cash Inflow</w:t>
            </w:r>
          </w:p>
        </w:tc>
        <w:tc>
          <w:tcPr>
            <w:tcW w:w="0" w:type="auto"/>
            <w:vAlign w:val="center"/>
            <w:hideMark/>
          </w:tcPr>
          <w:p w14:paraId="718DF662"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DF</w:t>
            </w:r>
          </w:p>
        </w:tc>
        <w:tc>
          <w:tcPr>
            <w:tcW w:w="0" w:type="auto"/>
            <w:vAlign w:val="center"/>
            <w:hideMark/>
          </w:tcPr>
          <w:p w14:paraId="6E320735"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PV</w:t>
            </w:r>
          </w:p>
        </w:tc>
      </w:tr>
      <w:tr w:rsidR="008D3676" w:rsidRPr="00A61C7B" w14:paraId="6DDBADEA" w14:textId="77777777" w:rsidTr="00D76408">
        <w:trPr>
          <w:tblCellSpacing w:w="15" w:type="dxa"/>
        </w:trPr>
        <w:tc>
          <w:tcPr>
            <w:tcW w:w="0" w:type="auto"/>
            <w:vAlign w:val="center"/>
            <w:hideMark/>
          </w:tcPr>
          <w:p w14:paraId="39D2F32F" w14:textId="77777777" w:rsidR="008D3676" w:rsidRPr="00A61C7B" w:rsidRDefault="008D3676" w:rsidP="008D3676">
            <w:pPr>
              <w:rPr>
                <w:rFonts w:ascii="Arial" w:hAnsi="Arial" w:cs="Arial"/>
                <w:sz w:val="24"/>
                <w:szCs w:val="24"/>
              </w:rPr>
            </w:pPr>
            <w:r w:rsidRPr="00A61C7B">
              <w:rPr>
                <w:rFonts w:ascii="Arial" w:hAnsi="Arial" w:cs="Arial"/>
                <w:sz w:val="24"/>
                <w:szCs w:val="24"/>
              </w:rPr>
              <w:t>1</w:t>
            </w:r>
          </w:p>
        </w:tc>
        <w:tc>
          <w:tcPr>
            <w:tcW w:w="0" w:type="auto"/>
            <w:vAlign w:val="center"/>
            <w:hideMark/>
          </w:tcPr>
          <w:p w14:paraId="6CC8288A"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55C82780" w14:textId="77777777" w:rsidR="008D3676" w:rsidRPr="00A61C7B" w:rsidRDefault="008D3676" w:rsidP="008D3676">
            <w:pPr>
              <w:rPr>
                <w:rFonts w:ascii="Arial" w:hAnsi="Arial" w:cs="Arial"/>
                <w:sz w:val="24"/>
                <w:szCs w:val="24"/>
              </w:rPr>
            </w:pPr>
            <w:r w:rsidRPr="00A61C7B">
              <w:rPr>
                <w:rFonts w:ascii="Arial" w:hAnsi="Arial" w:cs="Arial"/>
                <w:sz w:val="24"/>
                <w:szCs w:val="24"/>
              </w:rPr>
              <w:t>0.909</w:t>
            </w:r>
          </w:p>
        </w:tc>
        <w:tc>
          <w:tcPr>
            <w:tcW w:w="0" w:type="auto"/>
            <w:vAlign w:val="center"/>
            <w:hideMark/>
          </w:tcPr>
          <w:p w14:paraId="7AA02C98" w14:textId="77777777" w:rsidR="008D3676" w:rsidRPr="00A61C7B" w:rsidRDefault="008D3676" w:rsidP="008D3676">
            <w:pPr>
              <w:rPr>
                <w:rFonts w:ascii="Arial" w:hAnsi="Arial" w:cs="Arial"/>
                <w:sz w:val="24"/>
                <w:szCs w:val="24"/>
              </w:rPr>
            </w:pPr>
            <w:r w:rsidRPr="00A61C7B">
              <w:rPr>
                <w:rFonts w:ascii="Arial" w:hAnsi="Arial" w:cs="Arial"/>
                <w:sz w:val="24"/>
                <w:szCs w:val="24"/>
              </w:rPr>
              <w:t>4.545</w:t>
            </w:r>
          </w:p>
        </w:tc>
      </w:tr>
      <w:tr w:rsidR="008D3676" w:rsidRPr="00A61C7B" w14:paraId="0D627E0C" w14:textId="77777777" w:rsidTr="00D76408">
        <w:trPr>
          <w:tblCellSpacing w:w="15" w:type="dxa"/>
        </w:trPr>
        <w:tc>
          <w:tcPr>
            <w:tcW w:w="0" w:type="auto"/>
            <w:vAlign w:val="center"/>
            <w:hideMark/>
          </w:tcPr>
          <w:p w14:paraId="1FABDD06" w14:textId="77777777" w:rsidR="008D3676" w:rsidRPr="00A61C7B" w:rsidRDefault="008D3676" w:rsidP="008D3676">
            <w:pPr>
              <w:rPr>
                <w:rFonts w:ascii="Arial" w:hAnsi="Arial" w:cs="Arial"/>
                <w:sz w:val="24"/>
                <w:szCs w:val="24"/>
              </w:rPr>
            </w:pPr>
            <w:r w:rsidRPr="00A61C7B">
              <w:rPr>
                <w:rFonts w:ascii="Arial" w:hAnsi="Arial" w:cs="Arial"/>
                <w:sz w:val="24"/>
                <w:szCs w:val="24"/>
              </w:rPr>
              <w:t>2</w:t>
            </w:r>
          </w:p>
        </w:tc>
        <w:tc>
          <w:tcPr>
            <w:tcW w:w="0" w:type="auto"/>
            <w:vAlign w:val="center"/>
            <w:hideMark/>
          </w:tcPr>
          <w:p w14:paraId="1F4B0221" w14:textId="77777777" w:rsidR="008D3676" w:rsidRPr="00A61C7B" w:rsidRDefault="008D3676" w:rsidP="008D3676">
            <w:pPr>
              <w:rPr>
                <w:rFonts w:ascii="Arial" w:hAnsi="Arial" w:cs="Arial"/>
                <w:sz w:val="24"/>
                <w:szCs w:val="24"/>
              </w:rPr>
            </w:pPr>
            <w:r w:rsidRPr="00A61C7B">
              <w:rPr>
                <w:rFonts w:ascii="Arial" w:hAnsi="Arial" w:cs="Arial"/>
                <w:sz w:val="24"/>
                <w:szCs w:val="24"/>
              </w:rPr>
              <w:t>10</w:t>
            </w:r>
          </w:p>
        </w:tc>
        <w:tc>
          <w:tcPr>
            <w:tcW w:w="0" w:type="auto"/>
            <w:vAlign w:val="center"/>
            <w:hideMark/>
          </w:tcPr>
          <w:p w14:paraId="1B9D6264" w14:textId="77777777" w:rsidR="008D3676" w:rsidRPr="00A61C7B" w:rsidRDefault="008D3676" w:rsidP="008D3676">
            <w:pPr>
              <w:rPr>
                <w:rFonts w:ascii="Arial" w:hAnsi="Arial" w:cs="Arial"/>
                <w:sz w:val="24"/>
                <w:szCs w:val="24"/>
              </w:rPr>
            </w:pPr>
            <w:r w:rsidRPr="00A61C7B">
              <w:rPr>
                <w:rFonts w:ascii="Arial" w:hAnsi="Arial" w:cs="Arial"/>
                <w:sz w:val="24"/>
                <w:szCs w:val="24"/>
              </w:rPr>
              <w:t>0.826</w:t>
            </w:r>
          </w:p>
        </w:tc>
        <w:tc>
          <w:tcPr>
            <w:tcW w:w="0" w:type="auto"/>
            <w:vAlign w:val="center"/>
            <w:hideMark/>
          </w:tcPr>
          <w:p w14:paraId="7FD444DB" w14:textId="77777777" w:rsidR="008D3676" w:rsidRPr="00A61C7B" w:rsidRDefault="008D3676" w:rsidP="008D3676">
            <w:pPr>
              <w:rPr>
                <w:rFonts w:ascii="Arial" w:hAnsi="Arial" w:cs="Arial"/>
                <w:sz w:val="24"/>
                <w:szCs w:val="24"/>
              </w:rPr>
            </w:pPr>
            <w:r w:rsidRPr="00A61C7B">
              <w:rPr>
                <w:rFonts w:ascii="Arial" w:hAnsi="Arial" w:cs="Arial"/>
                <w:sz w:val="24"/>
                <w:szCs w:val="24"/>
              </w:rPr>
              <w:t>8.26</w:t>
            </w:r>
          </w:p>
        </w:tc>
      </w:tr>
      <w:tr w:rsidR="008D3676" w:rsidRPr="00A61C7B" w14:paraId="6832132B" w14:textId="77777777" w:rsidTr="00D76408">
        <w:trPr>
          <w:tblCellSpacing w:w="15" w:type="dxa"/>
        </w:trPr>
        <w:tc>
          <w:tcPr>
            <w:tcW w:w="0" w:type="auto"/>
            <w:vAlign w:val="center"/>
            <w:hideMark/>
          </w:tcPr>
          <w:p w14:paraId="168A48D6" w14:textId="77777777" w:rsidR="008D3676" w:rsidRPr="00A61C7B" w:rsidRDefault="008D3676" w:rsidP="008D3676">
            <w:pPr>
              <w:rPr>
                <w:rFonts w:ascii="Arial" w:hAnsi="Arial" w:cs="Arial"/>
                <w:sz w:val="24"/>
                <w:szCs w:val="24"/>
              </w:rPr>
            </w:pPr>
            <w:r w:rsidRPr="00A61C7B">
              <w:rPr>
                <w:rFonts w:ascii="Arial" w:hAnsi="Arial" w:cs="Arial"/>
                <w:sz w:val="24"/>
                <w:szCs w:val="24"/>
              </w:rPr>
              <w:t>3</w:t>
            </w:r>
          </w:p>
        </w:tc>
        <w:tc>
          <w:tcPr>
            <w:tcW w:w="0" w:type="auto"/>
            <w:vAlign w:val="center"/>
            <w:hideMark/>
          </w:tcPr>
          <w:p w14:paraId="5218EF3D" w14:textId="77777777" w:rsidR="008D3676" w:rsidRPr="00A61C7B" w:rsidRDefault="008D3676" w:rsidP="008D3676">
            <w:pPr>
              <w:rPr>
                <w:rFonts w:ascii="Arial" w:hAnsi="Arial" w:cs="Arial"/>
                <w:sz w:val="24"/>
                <w:szCs w:val="24"/>
              </w:rPr>
            </w:pPr>
            <w:r w:rsidRPr="00A61C7B">
              <w:rPr>
                <w:rFonts w:ascii="Arial" w:hAnsi="Arial" w:cs="Arial"/>
                <w:sz w:val="24"/>
                <w:szCs w:val="24"/>
              </w:rPr>
              <w:t>20</w:t>
            </w:r>
          </w:p>
        </w:tc>
        <w:tc>
          <w:tcPr>
            <w:tcW w:w="0" w:type="auto"/>
            <w:vAlign w:val="center"/>
            <w:hideMark/>
          </w:tcPr>
          <w:p w14:paraId="219EEB87" w14:textId="77777777" w:rsidR="008D3676" w:rsidRPr="00A61C7B" w:rsidRDefault="008D3676" w:rsidP="008D3676">
            <w:pPr>
              <w:rPr>
                <w:rFonts w:ascii="Arial" w:hAnsi="Arial" w:cs="Arial"/>
                <w:sz w:val="24"/>
                <w:szCs w:val="24"/>
              </w:rPr>
            </w:pPr>
            <w:r w:rsidRPr="00A61C7B">
              <w:rPr>
                <w:rFonts w:ascii="Arial" w:hAnsi="Arial" w:cs="Arial"/>
                <w:sz w:val="24"/>
                <w:szCs w:val="24"/>
              </w:rPr>
              <w:t>0.751</w:t>
            </w:r>
          </w:p>
        </w:tc>
        <w:tc>
          <w:tcPr>
            <w:tcW w:w="0" w:type="auto"/>
            <w:vAlign w:val="center"/>
            <w:hideMark/>
          </w:tcPr>
          <w:p w14:paraId="68BE50E3" w14:textId="77777777" w:rsidR="008D3676" w:rsidRPr="00A61C7B" w:rsidRDefault="008D3676" w:rsidP="008D3676">
            <w:pPr>
              <w:rPr>
                <w:rFonts w:ascii="Arial" w:hAnsi="Arial" w:cs="Arial"/>
                <w:sz w:val="24"/>
                <w:szCs w:val="24"/>
              </w:rPr>
            </w:pPr>
            <w:r w:rsidRPr="00A61C7B">
              <w:rPr>
                <w:rFonts w:ascii="Arial" w:hAnsi="Arial" w:cs="Arial"/>
                <w:sz w:val="24"/>
                <w:szCs w:val="24"/>
              </w:rPr>
              <w:t>15.02</w:t>
            </w:r>
          </w:p>
        </w:tc>
      </w:tr>
      <w:tr w:rsidR="008D3676" w:rsidRPr="00A61C7B" w14:paraId="6A23712F" w14:textId="77777777" w:rsidTr="00D76408">
        <w:trPr>
          <w:tblCellSpacing w:w="15" w:type="dxa"/>
        </w:trPr>
        <w:tc>
          <w:tcPr>
            <w:tcW w:w="0" w:type="auto"/>
            <w:vAlign w:val="center"/>
            <w:hideMark/>
          </w:tcPr>
          <w:p w14:paraId="64163861" w14:textId="77777777" w:rsidR="008D3676" w:rsidRPr="00A61C7B" w:rsidRDefault="008D3676" w:rsidP="008D3676">
            <w:pPr>
              <w:rPr>
                <w:rFonts w:ascii="Arial" w:hAnsi="Arial" w:cs="Arial"/>
                <w:sz w:val="24"/>
                <w:szCs w:val="24"/>
              </w:rPr>
            </w:pPr>
            <w:r w:rsidRPr="00A61C7B">
              <w:rPr>
                <w:rFonts w:ascii="Arial" w:hAnsi="Arial" w:cs="Arial"/>
                <w:sz w:val="24"/>
                <w:szCs w:val="24"/>
              </w:rPr>
              <w:t>4</w:t>
            </w:r>
          </w:p>
        </w:tc>
        <w:tc>
          <w:tcPr>
            <w:tcW w:w="0" w:type="auto"/>
            <w:vAlign w:val="center"/>
            <w:hideMark/>
          </w:tcPr>
          <w:p w14:paraId="437DC053" w14:textId="77777777" w:rsidR="008D3676" w:rsidRPr="00A61C7B" w:rsidRDefault="008D3676" w:rsidP="008D3676">
            <w:pPr>
              <w:rPr>
                <w:rFonts w:ascii="Arial" w:hAnsi="Arial" w:cs="Arial"/>
                <w:sz w:val="24"/>
                <w:szCs w:val="24"/>
              </w:rPr>
            </w:pPr>
            <w:r w:rsidRPr="00A61C7B">
              <w:rPr>
                <w:rFonts w:ascii="Arial" w:hAnsi="Arial" w:cs="Arial"/>
                <w:sz w:val="24"/>
                <w:szCs w:val="24"/>
              </w:rPr>
              <w:t>25</w:t>
            </w:r>
          </w:p>
        </w:tc>
        <w:tc>
          <w:tcPr>
            <w:tcW w:w="0" w:type="auto"/>
            <w:vAlign w:val="center"/>
            <w:hideMark/>
          </w:tcPr>
          <w:p w14:paraId="4A47F6E2" w14:textId="77777777" w:rsidR="008D3676" w:rsidRPr="00A61C7B" w:rsidRDefault="008D3676" w:rsidP="008D3676">
            <w:pPr>
              <w:rPr>
                <w:rFonts w:ascii="Arial" w:hAnsi="Arial" w:cs="Arial"/>
                <w:sz w:val="24"/>
                <w:szCs w:val="24"/>
              </w:rPr>
            </w:pPr>
            <w:r w:rsidRPr="00A61C7B">
              <w:rPr>
                <w:rFonts w:ascii="Arial" w:hAnsi="Arial" w:cs="Arial"/>
                <w:sz w:val="24"/>
                <w:szCs w:val="24"/>
              </w:rPr>
              <w:t>0.683</w:t>
            </w:r>
          </w:p>
        </w:tc>
        <w:tc>
          <w:tcPr>
            <w:tcW w:w="0" w:type="auto"/>
            <w:vAlign w:val="center"/>
            <w:hideMark/>
          </w:tcPr>
          <w:p w14:paraId="45D727EC" w14:textId="77777777" w:rsidR="008D3676" w:rsidRPr="00A61C7B" w:rsidRDefault="008D3676" w:rsidP="008D3676">
            <w:pPr>
              <w:rPr>
                <w:rFonts w:ascii="Arial" w:hAnsi="Arial" w:cs="Arial"/>
                <w:sz w:val="24"/>
                <w:szCs w:val="24"/>
              </w:rPr>
            </w:pPr>
            <w:r w:rsidRPr="00A61C7B">
              <w:rPr>
                <w:rFonts w:ascii="Arial" w:hAnsi="Arial" w:cs="Arial"/>
                <w:sz w:val="24"/>
                <w:szCs w:val="24"/>
              </w:rPr>
              <w:t>17.075</w:t>
            </w:r>
          </w:p>
        </w:tc>
      </w:tr>
      <w:tr w:rsidR="008D3676" w:rsidRPr="00A61C7B" w14:paraId="155121DA" w14:textId="77777777" w:rsidTr="00D76408">
        <w:trPr>
          <w:tblCellSpacing w:w="15" w:type="dxa"/>
        </w:trPr>
        <w:tc>
          <w:tcPr>
            <w:tcW w:w="0" w:type="auto"/>
            <w:vAlign w:val="center"/>
            <w:hideMark/>
          </w:tcPr>
          <w:p w14:paraId="6CB9F9DA" w14:textId="77777777" w:rsidR="008D3676" w:rsidRPr="00A61C7B" w:rsidRDefault="008D3676" w:rsidP="008D3676">
            <w:pPr>
              <w:rPr>
                <w:rFonts w:ascii="Arial" w:hAnsi="Arial" w:cs="Arial"/>
                <w:sz w:val="24"/>
                <w:szCs w:val="24"/>
              </w:rPr>
            </w:pPr>
            <w:r w:rsidRPr="00A61C7B">
              <w:rPr>
                <w:rFonts w:ascii="Arial" w:hAnsi="Arial" w:cs="Arial"/>
                <w:sz w:val="24"/>
                <w:szCs w:val="24"/>
              </w:rPr>
              <w:t>5</w:t>
            </w:r>
          </w:p>
        </w:tc>
        <w:tc>
          <w:tcPr>
            <w:tcW w:w="0" w:type="auto"/>
            <w:vAlign w:val="center"/>
            <w:hideMark/>
          </w:tcPr>
          <w:p w14:paraId="35B321F9" w14:textId="77777777" w:rsidR="008D3676" w:rsidRPr="00A61C7B" w:rsidRDefault="008D3676" w:rsidP="008D3676">
            <w:pPr>
              <w:rPr>
                <w:rFonts w:ascii="Arial" w:hAnsi="Arial" w:cs="Arial"/>
                <w:sz w:val="24"/>
                <w:szCs w:val="24"/>
              </w:rPr>
            </w:pPr>
            <w:r w:rsidRPr="00A61C7B">
              <w:rPr>
                <w:rFonts w:ascii="Arial" w:hAnsi="Arial" w:cs="Arial"/>
                <w:sz w:val="24"/>
                <w:szCs w:val="24"/>
              </w:rPr>
              <w:t>15</w:t>
            </w:r>
          </w:p>
        </w:tc>
        <w:tc>
          <w:tcPr>
            <w:tcW w:w="0" w:type="auto"/>
            <w:vAlign w:val="center"/>
            <w:hideMark/>
          </w:tcPr>
          <w:p w14:paraId="342B1803" w14:textId="77777777" w:rsidR="008D3676" w:rsidRPr="00A61C7B" w:rsidRDefault="008D3676" w:rsidP="008D3676">
            <w:pPr>
              <w:rPr>
                <w:rFonts w:ascii="Arial" w:hAnsi="Arial" w:cs="Arial"/>
                <w:sz w:val="24"/>
                <w:szCs w:val="24"/>
              </w:rPr>
            </w:pPr>
            <w:r w:rsidRPr="00A61C7B">
              <w:rPr>
                <w:rFonts w:ascii="Arial" w:hAnsi="Arial" w:cs="Arial"/>
                <w:sz w:val="24"/>
                <w:szCs w:val="24"/>
              </w:rPr>
              <w:t>0.621</w:t>
            </w:r>
          </w:p>
        </w:tc>
        <w:tc>
          <w:tcPr>
            <w:tcW w:w="0" w:type="auto"/>
            <w:vAlign w:val="center"/>
            <w:hideMark/>
          </w:tcPr>
          <w:p w14:paraId="7444FAA9" w14:textId="77777777" w:rsidR="008D3676" w:rsidRPr="00A61C7B" w:rsidRDefault="008D3676" w:rsidP="008D3676">
            <w:pPr>
              <w:rPr>
                <w:rFonts w:ascii="Arial" w:hAnsi="Arial" w:cs="Arial"/>
                <w:sz w:val="24"/>
                <w:szCs w:val="24"/>
              </w:rPr>
            </w:pPr>
            <w:r w:rsidRPr="00A61C7B">
              <w:rPr>
                <w:rFonts w:ascii="Arial" w:hAnsi="Arial" w:cs="Arial"/>
                <w:sz w:val="24"/>
                <w:szCs w:val="24"/>
              </w:rPr>
              <w:t>9.315</w:t>
            </w:r>
          </w:p>
        </w:tc>
      </w:tr>
    </w:tbl>
    <w:p w14:paraId="648C76CB" w14:textId="77777777" w:rsidR="008D3676" w:rsidRPr="00A61C7B" w:rsidRDefault="008D3676" w:rsidP="008D3676">
      <w:pPr>
        <w:rPr>
          <w:rFonts w:ascii="Arial" w:hAnsi="Arial" w:cs="Arial"/>
          <w:sz w:val="24"/>
          <w:szCs w:val="24"/>
        </w:rPr>
      </w:pPr>
      <w:r w:rsidRPr="00A61C7B">
        <w:rPr>
          <w:rFonts w:ascii="Arial" w:hAnsi="Arial" w:cs="Arial"/>
          <w:sz w:val="24"/>
          <w:szCs w:val="24"/>
        </w:rPr>
        <w:t>Total PV = 54.22</w:t>
      </w:r>
      <w:r w:rsidRPr="00A61C7B">
        <w:rPr>
          <w:rFonts w:ascii="Arial" w:hAnsi="Arial" w:cs="Arial"/>
          <w:sz w:val="24"/>
          <w:szCs w:val="24"/>
        </w:rPr>
        <w:br/>
        <w:t xml:space="preserve">NPV = 54.22 – 50 = </w:t>
      </w:r>
      <w:r w:rsidRPr="00A61C7B">
        <w:rPr>
          <w:rFonts w:ascii="Arial" w:hAnsi="Arial" w:cs="Arial"/>
          <w:b/>
          <w:bCs/>
          <w:sz w:val="24"/>
          <w:szCs w:val="24"/>
        </w:rPr>
        <w:t>+4.22m</w:t>
      </w:r>
    </w:p>
    <w:p w14:paraId="7BB63856"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D. PROFITABILITY INDEX (PI)</w:t>
      </w:r>
    </w:p>
    <w:p w14:paraId="189C3F58" w14:textId="77777777" w:rsidR="008D3676" w:rsidRPr="00A61C7B" w:rsidRDefault="008D3676" w:rsidP="008D3676">
      <w:pPr>
        <w:rPr>
          <w:rFonts w:ascii="Arial" w:hAnsi="Arial" w:cs="Arial"/>
          <w:sz w:val="24"/>
          <w:szCs w:val="24"/>
        </w:rPr>
      </w:pPr>
      <w:r w:rsidRPr="00A61C7B">
        <w:rPr>
          <w:rFonts w:ascii="Arial" w:hAnsi="Arial" w:cs="Arial"/>
          <w:sz w:val="24"/>
          <w:szCs w:val="24"/>
        </w:rPr>
        <w:t>PI = PV of Inflows / Initial Investment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9"/>
        <w:gridCol w:w="1294"/>
        <w:gridCol w:w="1348"/>
        <w:gridCol w:w="563"/>
      </w:tblGrid>
      <w:tr w:rsidR="008D3676" w:rsidRPr="00A61C7B" w14:paraId="768C03EA" w14:textId="77777777" w:rsidTr="00D76408">
        <w:trPr>
          <w:tblHeader/>
          <w:tblCellSpacing w:w="15" w:type="dxa"/>
        </w:trPr>
        <w:tc>
          <w:tcPr>
            <w:tcW w:w="0" w:type="auto"/>
            <w:vAlign w:val="center"/>
            <w:hideMark/>
          </w:tcPr>
          <w:p w14:paraId="3D36CF70"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w:t>
            </w:r>
          </w:p>
        </w:tc>
        <w:tc>
          <w:tcPr>
            <w:tcW w:w="0" w:type="auto"/>
            <w:vAlign w:val="center"/>
            <w:hideMark/>
          </w:tcPr>
          <w:p w14:paraId="7AC0C590"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PV Inflows</w:t>
            </w:r>
          </w:p>
        </w:tc>
        <w:tc>
          <w:tcPr>
            <w:tcW w:w="0" w:type="auto"/>
            <w:vAlign w:val="center"/>
            <w:hideMark/>
          </w:tcPr>
          <w:p w14:paraId="5068294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Investment</w:t>
            </w:r>
          </w:p>
        </w:tc>
        <w:tc>
          <w:tcPr>
            <w:tcW w:w="0" w:type="auto"/>
            <w:vAlign w:val="center"/>
            <w:hideMark/>
          </w:tcPr>
          <w:p w14:paraId="4703C43C"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PI</w:t>
            </w:r>
          </w:p>
        </w:tc>
      </w:tr>
      <w:tr w:rsidR="008D3676" w:rsidRPr="00A61C7B" w14:paraId="11C63DCA" w14:textId="77777777" w:rsidTr="00D76408">
        <w:trPr>
          <w:tblCellSpacing w:w="15" w:type="dxa"/>
        </w:trPr>
        <w:tc>
          <w:tcPr>
            <w:tcW w:w="0" w:type="auto"/>
            <w:vAlign w:val="center"/>
            <w:hideMark/>
          </w:tcPr>
          <w:p w14:paraId="747F2B34" w14:textId="77777777" w:rsidR="008D3676" w:rsidRPr="00A61C7B" w:rsidRDefault="008D3676" w:rsidP="008D3676">
            <w:pPr>
              <w:rPr>
                <w:rFonts w:ascii="Arial" w:hAnsi="Arial" w:cs="Arial"/>
                <w:sz w:val="24"/>
                <w:szCs w:val="24"/>
              </w:rPr>
            </w:pPr>
            <w:r w:rsidRPr="00A61C7B">
              <w:rPr>
                <w:rFonts w:ascii="Arial" w:hAnsi="Arial" w:cs="Arial"/>
                <w:sz w:val="24"/>
                <w:szCs w:val="24"/>
              </w:rPr>
              <w:t>A</w:t>
            </w:r>
          </w:p>
        </w:tc>
        <w:tc>
          <w:tcPr>
            <w:tcW w:w="0" w:type="auto"/>
            <w:vAlign w:val="center"/>
            <w:hideMark/>
          </w:tcPr>
          <w:p w14:paraId="4DA96C31" w14:textId="77777777" w:rsidR="008D3676" w:rsidRPr="00A61C7B" w:rsidRDefault="008D3676" w:rsidP="008D3676">
            <w:pPr>
              <w:rPr>
                <w:rFonts w:ascii="Arial" w:hAnsi="Arial" w:cs="Arial"/>
                <w:sz w:val="24"/>
                <w:szCs w:val="24"/>
              </w:rPr>
            </w:pPr>
            <w:r w:rsidRPr="00A61C7B">
              <w:rPr>
                <w:rFonts w:ascii="Arial" w:hAnsi="Arial" w:cs="Arial"/>
                <w:sz w:val="24"/>
                <w:szCs w:val="24"/>
              </w:rPr>
              <w:t>41.31</w:t>
            </w:r>
          </w:p>
        </w:tc>
        <w:tc>
          <w:tcPr>
            <w:tcW w:w="0" w:type="auto"/>
            <w:vAlign w:val="center"/>
            <w:hideMark/>
          </w:tcPr>
          <w:p w14:paraId="77A868D7" w14:textId="77777777" w:rsidR="008D3676" w:rsidRPr="00A61C7B" w:rsidRDefault="008D3676" w:rsidP="008D3676">
            <w:pPr>
              <w:rPr>
                <w:rFonts w:ascii="Arial" w:hAnsi="Arial" w:cs="Arial"/>
                <w:sz w:val="24"/>
                <w:szCs w:val="24"/>
              </w:rPr>
            </w:pPr>
            <w:r w:rsidRPr="00A61C7B">
              <w:rPr>
                <w:rFonts w:ascii="Arial" w:hAnsi="Arial" w:cs="Arial"/>
                <w:sz w:val="24"/>
                <w:szCs w:val="24"/>
              </w:rPr>
              <w:t>40</w:t>
            </w:r>
          </w:p>
        </w:tc>
        <w:tc>
          <w:tcPr>
            <w:tcW w:w="0" w:type="auto"/>
            <w:vAlign w:val="center"/>
            <w:hideMark/>
          </w:tcPr>
          <w:p w14:paraId="12CB0688" w14:textId="77777777" w:rsidR="008D3676" w:rsidRPr="00A61C7B" w:rsidRDefault="008D3676" w:rsidP="008D3676">
            <w:pPr>
              <w:rPr>
                <w:rFonts w:ascii="Arial" w:hAnsi="Arial" w:cs="Arial"/>
                <w:sz w:val="24"/>
                <w:szCs w:val="24"/>
              </w:rPr>
            </w:pPr>
            <w:r w:rsidRPr="00A61C7B">
              <w:rPr>
                <w:rFonts w:ascii="Arial" w:hAnsi="Arial" w:cs="Arial"/>
                <w:b/>
                <w:bCs/>
                <w:sz w:val="24"/>
                <w:szCs w:val="24"/>
              </w:rPr>
              <w:t>1.03</w:t>
            </w:r>
          </w:p>
        </w:tc>
      </w:tr>
      <w:tr w:rsidR="008D3676" w:rsidRPr="00A61C7B" w14:paraId="75BE7C7B" w14:textId="77777777" w:rsidTr="00D76408">
        <w:trPr>
          <w:tblCellSpacing w:w="15" w:type="dxa"/>
        </w:trPr>
        <w:tc>
          <w:tcPr>
            <w:tcW w:w="0" w:type="auto"/>
            <w:vAlign w:val="center"/>
            <w:hideMark/>
          </w:tcPr>
          <w:p w14:paraId="7D3D3290" w14:textId="77777777" w:rsidR="008D3676" w:rsidRPr="00A61C7B" w:rsidRDefault="008D3676" w:rsidP="008D3676">
            <w:pPr>
              <w:rPr>
                <w:rFonts w:ascii="Arial" w:hAnsi="Arial" w:cs="Arial"/>
                <w:sz w:val="24"/>
                <w:szCs w:val="24"/>
              </w:rPr>
            </w:pPr>
            <w:r w:rsidRPr="00A61C7B">
              <w:rPr>
                <w:rFonts w:ascii="Arial" w:hAnsi="Arial" w:cs="Arial"/>
                <w:sz w:val="24"/>
                <w:szCs w:val="24"/>
              </w:rPr>
              <w:t>B</w:t>
            </w:r>
          </w:p>
        </w:tc>
        <w:tc>
          <w:tcPr>
            <w:tcW w:w="0" w:type="auto"/>
            <w:vAlign w:val="center"/>
            <w:hideMark/>
          </w:tcPr>
          <w:p w14:paraId="2FC9C9C1" w14:textId="77777777" w:rsidR="008D3676" w:rsidRPr="00A61C7B" w:rsidRDefault="008D3676" w:rsidP="008D3676">
            <w:pPr>
              <w:rPr>
                <w:rFonts w:ascii="Arial" w:hAnsi="Arial" w:cs="Arial"/>
                <w:sz w:val="24"/>
                <w:szCs w:val="24"/>
              </w:rPr>
            </w:pPr>
            <w:r w:rsidRPr="00A61C7B">
              <w:rPr>
                <w:rFonts w:ascii="Arial" w:hAnsi="Arial" w:cs="Arial"/>
                <w:sz w:val="24"/>
                <w:szCs w:val="24"/>
              </w:rPr>
              <w:t>22.74</w:t>
            </w:r>
          </w:p>
        </w:tc>
        <w:tc>
          <w:tcPr>
            <w:tcW w:w="0" w:type="auto"/>
            <w:vAlign w:val="center"/>
            <w:hideMark/>
          </w:tcPr>
          <w:p w14:paraId="6B4DCC4C" w14:textId="77777777" w:rsidR="008D3676" w:rsidRPr="00A61C7B" w:rsidRDefault="008D3676" w:rsidP="008D3676">
            <w:pPr>
              <w:rPr>
                <w:rFonts w:ascii="Arial" w:hAnsi="Arial" w:cs="Arial"/>
                <w:sz w:val="24"/>
                <w:szCs w:val="24"/>
              </w:rPr>
            </w:pPr>
            <w:r w:rsidRPr="00A61C7B">
              <w:rPr>
                <w:rFonts w:ascii="Arial" w:hAnsi="Arial" w:cs="Arial"/>
                <w:sz w:val="24"/>
                <w:szCs w:val="24"/>
              </w:rPr>
              <w:t>30</w:t>
            </w:r>
          </w:p>
        </w:tc>
        <w:tc>
          <w:tcPr>
            <w:tcW w:w="0" w:type="auto"/>
            <w:vAlign w:val="center"/>
            <w:hideMark/>
          </w:tcPr>
          <w:p w14:paraId="22A381FD" w14:textId="77777777" w:rsidR="008D3676" w:rsidRPr="00A61C7B" w:rsidRDefault="008D3676" w:rsidP="008D3676">
            <w:pPr>
              <w:rPr>
                <w:rFonts w:ascii="Arial" w:hAnsi="Arial" w:cs="Arial"/>
                <w:sz w:val="24"/>
                <w:szCs w:val="24"/>
              </w:rPr>
            </w:pPr>
            <w:r w:rsidRPr="00A61C7B">
              <w:rPr>
                <w:rFonts w:ascii="Arial" w:hAnsi="Arial" w:cs="Arial"/>
                <w:b/>
                <w:bCs/>
                <w:sz w:val="24"/>
                <w:szCs w:val="24"/>
              </w:rPr>
              <w:t>0.76</w:t>
            </w:r>
          </w:p>
        </w:tc>
      </w:tr>
      <w:tr w:rsidR="008D3676" w:rsidRPr="00A61C7B" w14:paraId="04A5E872" w14:textId="77777777" w:rsidTr="00D76408">
        <w:trPr>
          <w:tblCellSpacing w:w="15" w:type="dxa"/>
        </w:trPr>
        <w:tc>
          <w:tcPr>
            <w:tcW w:w="0" w:type="auto"/>
            <w:vAlign w:val="center"/>
            <w:hideMark/>
          </w:tcPr>
          <w:p w14:paraId="27BA7604" w14:textId="77777777" w:rsidR="008D3676" w:rsidRPr="00A61C7B" w:rsidRDefault="008D3676" w:rsidP="008D3676">
            <w:pPr>
              <w:rPr>
                <w:rFonts w:ascii="Arial" w:hAnsi="Arial" w:cs="Arial"/>
                <w:sz w:val="24"/>
                <w:szCs w:val="24"/>
              </w:rPr>
            </w:pPr>
            <w:r w:rsidRPr="00A61C7B">
              <w:rPr>
                <w:rFonts w:ascii="Arial" w:hAnsi="Arial" w:cs="Arial"/>
                <w:sz w:val="24"/>
                <w:szCs w:val="24"/>
              </w:rPr>
              <w:t>C</w:t>
            </w:r>
          </w:p>
        </w:tc>
        <w:tc>
          <w:tcPr>
            <w:tcW w:w="0" w:type="auto"/>
            <w:vAlign w:val="center"/>
            <w:hideMark/>
          </w:tcPr>
          <w:p w14:paraId="374E50B2" w14:textId="77777777" w:rsidR="008D3676" w:rsidRPr="00A61C7B" w:rsidRDefault="008D3676" w:rsidP="008D3676">
            <w:pPr>
              <w:rPr>
                <w:rFonts w:ascii="Arial" w:hAnsi="Arial" w:cs="Arial"/>
                <w:sz w:val="24"/>
                <w:szCs w:val="24"/>
              </w:rPr>
            </w:pPr>
            <w:r w:rsidRPr="00A61C7B">
              <w:rPr>
                <w:rFonts w:ascii="Arial" w:hAnsi="Arial" w:cs="Arial"/>
                <w:sz w:val="24"/>
                <w:szCs w:val="24"/>
              </w:rPr>
              <w:t>54.22</w:t>
            </w:r>
          </w:p>
        </w:tc>
        <w:tc>
          <w:tcPr>
            <w:tcW w:w="0" w:type="auto"/>
            <w:vAlign w:val="center"/>
            <w:hideMark/>
          </w:tcPr>
          <w:p w14:paraId="527A7CF4" w14:textId="77777777" w:rsidR="008D3676" w:rsidRPr="00A61C7B" w:rsidRDefault="008D3676" w:rsidP="008D3676">
            <w:pPr>
              <w:rPr>
                <w:rFonts w:ascii="Arial" w:hAnsi="Arial" w:cs="Arial"/>
                <w:sz w:val="24"/>
                <w:szCs w:val="24"/>
              </w:rPr>
            </w:pPr>
            <w:r w:rsidRPr="00A61C7B">
              <w:rPr>
                <w:rFonts w:ascii="Arial" w:hAnsi="Arial" w:cs="Arial"/>
                <w:sz w:val="24"/>
                <w:szCs w:val="24"/>
              </w:rPr>
              <w:t>50</w:t>
            </w:r>
          </w:p>
        </w:tc>
        <w:tc>
          <w:tcPr>
            <w:tcW w:w="0" w:type="auto"/>
            <w:vAlign w:val="center"/>
            <w:hideMark/>
          </w:tcPr>
          <w:p w14:paraId="401870A3" w14:textId="77777777" w:rsidR="008D3676" w:rsidRPr="00A61C7B" w:rsidRDefault="008D3676" w:rsidP="008D3676">
            <w:pPr>
              <w:rPr>
                <w:rFonts w:ascii="Arial" w:hAnsi="Arial" w:cs="Arial"/>
                <w:sz w:val="24"/>
                <w:szCs w:val="24"/>
              </w:rPr>
            </w:pPr>
            <w:r w:rsidRPr="00A61C7B">
              <w:rPr>
                <w:rFonts w:ascii="Arial" w:hAnsi="Arial" w:cs="Arial"/>
                <w:b/>
                <w:bCs/>
                <w:sz w:val="24"/>
                <w:szCs w:val="24"/>
              </w:rPr>
              <w:t>1.08</w:t>
            </w:r>
          </w:p>
        </w:tc>
      </w:tr>
    </w:tbl>
    <w:p w14:paraId="6BD31EF9" w14:textId="77777777" w:rsidR="00A602CC" w:rsidRDefault="00A602CC" w:rsidP="008D3676">
      <w:pPr>
        <w:rPr>
          <w:rFonts w:ascii="Arial" w:hAnsi="Arial" w:cs="Arial"/>
          <w:b/>
          <w:bCs/>
          <w:sz w:val="24"/>
          <w:szCs w:val="24"/>
        </w:rPr>
      </w:pPr>
    </w:p>
    <w:p w14:paraId="1D583430"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lastRenderedPageBreak/>
        <w:t>E. INTERNAL RATE OF RETURN (IRR)</w:t>
      </w:r>
    </w:p>
    <w:p w14:paraId="5BD6E77C" w14:textId="77777777" w:rsidR="008D3676" w:rsidRPr="00A61C7B" w:rsidRDefault="008D3676" w:rsidP="008D3676">
      <w:pPr>
        <w:rPr>
          <w:rFonts w:ascii="Arial" w:hAnsi="Arial" w:cs="Arial"/>
          <w:sz w:val="24"/>
          <w:szCs w:val="24"/>
        </w:rPr>
      </w:pPr>
      <w:r w:rsidRPr="00A61C7B">
        <w:rPr>
          <w:rFonts w:ascii="Arial" w:hAnsi="Arial" w:cs="Arial"/>
          <w:sz w:val="24"/>
          <w:szCs w:val="24"/>
        </w:rPr>
        <w:t>(Using linear interpolation method)</w:t>
      </w:r>
    </w:p>
    <w:p w14:paraId="5E7B55EA"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A</w:t>
      </w:r>
    </w:p>
    <w:p w14:paraId="3C9BD1FE" w14:textId="77777777" w:rsidR="008D3676" w:rsidRPr="00A61C7B" w:rsidRDefault="008D3676" w:rsidP="008D3676">
      <w:pPr>
        <w:rPr>
          <w:rFonts w:ascii="Arial" w:hAnsi="Arial" w:cs="Arial"/>
          <w:sz w:val="24"/>
          <w:szCs w:val="24"/>
        </w:rPr>
      </w:pPr>
      <w:r w:rsidRPr="00A61C7B">
        <w:rPr>
          <w:rFonts w:ascii="Arial" w:hAnsi="Arial" w:cs="Arial"/>
          <w:sz w:val="24"/>
          <w:szCs w:val="24"/>
        </w:rPr>
        <w:t>NPV@8% = +3.6</w:t>
      </w:r>
      <w:r w:rsidRPr="00A61C7B">
        <w:rPr>
          <w:rFonts w:ascii="Arial" w:hAnsi="Arial" w:cs="Arial"/>
          <w:sz w:val="24"/>
          <w:szCs w:val="24"/>
        </w:rPr>
        <w:br/>
        <w:t>NPV@10% = +1.3</w:t>
      </w:r>
      <w:r w:rsidRPr="00A61C7B">
        <w:rPr>
          <w:rFonts w:ascii="Arial" w:hAnsi="Arial" w:cs="Arial"/>
          <w:sz w:val="24"/>
          <w:szCs w:val="24"/>
        </w:rPr>
        <w:br/>
        <w:t>IRR ≈ 10% + [(1.3)/(1.3 - 3.6)] × 2%</w:t>
      </w:r>
      <w:r w:rsidRPr="00A61C7B">
        <w:rPr>
          <w:rFonts w:ascii="Arial" w:hAnsi="Arial" w:cs="Arial"/>
          <w:sz w:val="24"/>
          <w:szCs w:val="24"/>
        </w:rPr>
        <w:br/>
        <w:t xml:space="preserve">IRR ≈ </w:t>
      </w:r>
      <w:r w:rsidRPr="00A61C7B">
        <w:rPr>
          <w:rFonts w:ascii="Arial" w:hAnsi="Arial" w:cs="Arial"/>
          <w:b/>
          <w:bCs/>
          <w:sz w:val="24"/>
          <w:szCs w:val="24"/>
        </w:rPr>
        <w:t>8.9%</w:t>
      </w:r>
    </w:p>
    <w:p w14:paraId="40D3CAE6"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B</w:t>
      </w:r>
    </w:p>
    <w:p w14:paraId="181BBA4A" w14:textId="77777777" w:rsidR="008D3676" w:rsidRPr="00A61C7B" w:rsidRDefault="008D3676" w:rsidP="008D3676">
      <w:pPr>
        <w:rPr>
          <w:rFonts w:ascii="Arial" w:hAnsi="Arial" w:cs="Arial"/>
          <w:sz w:val="24"/>
          <w:szCs w:val="24"/>
        </w:rPr>
      </w:pPr>
      <w:r w:rsidRPr="00A61C7B">
        <w:rPr>
          <w:rFonts w:ascii="Arial" w:hAnsi="Arial" w:cs="Arial"/>
          <w:sz w:val="24"/>
          <w:szCs w:val="24"/>
        </w:rPr>
        <w:t xml:space="preserve">NPV stays negative across low discount rates → IRR ≈ </w:t>
      </w:r>
      <w:r w:rsidRPr="00A61C7B">
        <w:rPr>
          <w:rFonts w:ascii="Arial" w:hAnsi="Arial" w:cs="Arial"/>
          <w:b/>
          <w:bCs/>
          <w:sz w:val="24"/>
          <w:szCs w:val="24"/>
        </w:rPr>
        <w:t>3–4%</w:t>
      </w:r>
    </w:p>
    <w:p w14:paraId="7AC66F76"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C</w:t>
      </w:r>
    </w:p>
    <w:p w14:paraId="29AF061E" w14:textId="77777777" w:rsidR="008D3676" w:rsidRPr="00A61C7B" w:rsidRDefault="008D3676" w:rsidP="008D3676">
      <w:pPr>
        <w:rPr>
          <w:rFonts w:ascii="Arial" w:hAnsi="Arial" w:cs="Arial"/>
          <w:sz w:val="24"/>
          <w:szCs w:val="24"/>
        </w:rPr>
      </w:pPr>
      <w:r w:rsidRPr="00A61C7B">
        <w:rPr>
          <w:rFonts w:ascii="Arial" w:hAnsi="Arial" w:cs="Arial"/>
          <w:sz w:val="24"/>
          <w:szCs w:val="24"/>
        </w:rPr>
        <w:t>NPV@10% = +4.22</w:t>
      </w:r>
      <w:r w:rsidRPr="00A61C7B">
        <w:rPr>
          <w:rFonts w:ascii="Arial" w:hAnsi="Arial" w:cs="Arial"/>
          <w:sz w:val="24"/>
          <w:szCs w:val="24"/>
        </w:rPr>
        <w:br/>
        <w:t>NPV@15% = –1.8</w:t>
      </w:r>
      <w:r w:rsidRPr="00A61C7B">
        <w:rPr>
          <w:rFonts w:ascii="Arial" w:hAnsi="Arial" w:cs="Arial"/>
          <w:sz w:val="24"/>
          <w:szCs w:val="24"/>
        </w:rPr>
        <w:br/>
        <w:t>IRR ≈ 10% + [4.22 / (4.22 + 1.8)]×5</w:t>
      </w:r>
      <w:r w:rsidRPr="00A61C7B">
        <w:rPr>
          <w:rFonts w:ascii="Arial" w:hAnsi="Arial" w:cs="Arial"/>
          <w:sz w:val="24"/>
          <w:szCs w:val="24"/>
        </w:rPr>
        <w:br/>
        <w:t xml:space="preserve">IRR ≈ </w:t>
      </w:r>
      <w:r w:rsidRPr="00A61C7B">
        <w:rPr>
          <w:rFonts w:ascii="Arial" w:hAnsi="Arial" w:cs="Arial"/>
          <w:b/>
          <w:bCs/>
          <w:sz w:val="24"/>
          <w:szCs w:val="24"/>
        </w:rPr>
        <w:t>13.3%</w:t>
      </w:r>
    </w:p>
    <w:p w14:paraId="3A8A774E"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F. CAPITAL RATIONING TABLE (TOTAL LIMIT = £60m)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42"/>
        <w:gridCol w:w="1254"/>
        <w:gridCol w:w="1188"/>
        <w:gridCol w:w="1437"/>
      </w:tblGrid>
      <w:tr w:rsidR="008D3676" w:rsidRPr="00A61C7B" w14:paraId="0800114B" w14:textId="77777777" w:rsidTr="00D76408">
        <w:trPr>
          <w:tblHeader/>
          <w:tblCellSpacing w:w="15" w:type="dxa"/>
        </w:trPr>
        <w:tc>
          <w:tcPr>
            <w:tcW w:w="0" w:type="auto"/>
            <w:vAlign w:val="center"/>
            <w:hideMark/>
          </w:tcPr>
          <w:p w14:paraId="6D0FACF8"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Project Combination</w:t>
            </w:r>
          </w:p>
        </w:tc>
        <w:tc>
          <w:tcPr>
            <w:tcW w:w="0" w:type="auto"/>
            <w:vAlign w:val="center"/>
            <w:hideMark/>
          </w:tcPr>
          <w:p w14:paraId="0D6BAACC"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Total Cost</w:t>
            </w:r>
          </w:p>
        </w:tc>
        <w:tc>
          <w:tcPr>
            <w:tcW w:w="0" w:type="auto"/>
            <w:vAlign w:val="center"/>
            <w:hideMark/>
          </w:tcPr>
          <w:p w14:paraId="7683FB98"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Feasible?</w:t>
            </w:r>
          </w:p>
        </w:tc>
        <w:tc>
          <w:tcPr>
            <w:tcW w:w="0" w:type="auto"/>
            <w:vAlign w:val="center"/>
            <w:hideMark/>
          </w:tcPr>
          <w:p w14:paraId="4057EBDB"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Total NPV</w:t>
            </w:r>
          </w:p>
        </w:tc>
      </w:tr>
      <w:tr w:rsidR="008D3676" w:rsidRPr="00A61C7B" w14:paraId="491C88D4" w14:textId="77777777" w:rsidTr="00D76408">
        <w:trPr>
          <w:tblCellSpacing w:w="15" w:type="dxa"/>
        </w:trPr>
        <w:tc>
          <w:tcPr>
            <w:tcW w:w="0" w:type="auto"/>
            <w:vAlign w:val="center"/>
            <w:hideMark/>
          </w:tcPr>
          <w:p w14:paraId="05A430D5" w14:textId="77777777" w:rsidR="008D3676" w:rsidRPr="00A61C7B" w:rsidRDefault="008D3676" w:rsidP="008D3676">
            <w:pPr>
              <w:rPr>
                <w:rFonts w:ascii="Arial" w:hAnsi="Arial" w:cs="Arial"/>
                <w:sz w:val="24"/>
                <w:szCs w:val="24"/>
              </w:rPr>
            </w:pPr>
            <w:r w:rsidRPr="00A61C7B">
              <w:rPr>
                <w:rFonts w:ascii="Arial" w:hAnsi="Arial" w:cs="Arial"/>
                <w:sz w:val="24"/>
                <w:szCs w:val="24"/>
              </w:rPr>
              <w:t>A + B</w:t>
            </w:r>
          </w:p>
        </w:tc>
        <w:tc>
          <w:tcPr>
            <w:tcW w:w="0" w:type="auto"/>
            <w:vAlign w:val="center"/>
            <w:hideMark/>
          </w:tcPr>
          <w:p w14:paraId="06F212E8" w14:textId="77777777" w:rsidR="008D3676" w:rsidRPr="00A61C7B" w:rsidRDefault="008D3676" w:rsidP="008D3676">
            <w:pPr>
              <w:rPr>
                <w:rFonts w:ascii="Arial" w:hAnsi="Arial" w:cs="Arial"/>
                <w:sz w:val="24"/>
                <w:szCs w:val="24"/>
              </w:rPr>
            </w:pPr>
            <w:r w:rsidRPr="00A61C7B">
              <w:rPr>
                <w:rFonts w:ascii="Arial" w:hAnsi="Arial" w:cs="Arial"/>
                <w:sz w:val="24"/>
                <w:szCs w:val="24"/>
              </w:rPr>
              <w:t>70</w:t>
            </w:r>
          </w:p>
        </w:tc>
        <w:tc>
          <w:tcPr>
            <w:tcW w:w="0" w:type="auto"/>
            <w:vAlign w:val="center"/>
            <w:hideMark/>
          </w:tcPr>
          <w:p w14:paraId="0FCBF240"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1E193BEC" w14:textId="77777777" w:rsidR="008D3676" w:rsidRPr="00A61C7B" w:rsidRDefault="008D3676" w:rsidP="008D3676">
            <w:pPr>
              <w:rPr>
                <w:rFonts w:ascii="Arial" w:hAnsi="Arial" w:cs="Arial"/>
                <w:sz w:val="24"/>
                <w:szCs w:val="24"/>
              </w:rPr>
            </w:pPr>
            <w:r w:rsidRPr="00A61C7B">
              <w:rPr>
                <w:rFonts w:ascii="Arial" w:hAnsi="Arial" w:cs="Arial"/>
                <w:sz w:val="24"/>
                <w:szCs w:val="24"/>
              </w:rPr>
              <w:t>1.31 – 7.26</w:t>
            </w:r>
          </w:p>
        </w:tc>
      </w:tr>
      <w:tr w:rsidR="008D3676" w:rsidRPr="00A61C7B" w14:paraId="5B8A5D3C" w14:textId="77777777" w:rsidTr="00D76408">
        <w:trPr>
          <w:tblCellSpacing w:w="15" w:type="dxa"/>
        </w:trPr>
        <w:tc>
          <w:tcPr>
            <w:tcW w:w="0" w:type="auto"/>
            <w:vAlign w:val="center"/>
            <w:hideMark/>
          </w:tcPr>
          <w:p w14:paraId="66B9FA6A" w14:textId="77777777" w:rsidR="008D3676" w:rsidRPr="00A61C7B" w:rsidRDefault="008D3676" w:rsidP="008D3676">
            <w:pPr>
              <w:rPr>
                <w:rFonts w:ascii="Arial" w:hAnsi="Arial" w:cs="Arial"/>
                <w:sz w:val="24"/>
                <w:szCs w:val="24"/>
              </w:rPr>
            </w:pPr>
            <w:r w:rsidRPr="00A61C7B">
              <w:rPr>
                <w:rFonts w:ascii="Arial" w:hAnsi="Arial" w:cs="Arial"/>
                <w:sz w:val="24"/>
                <w:szCs w:val="24"/>
              </w:rPr>
              <w:t>A + C</w:t>
            </w:r>
          </w:p>
        </w:tc>
        <w:tc>
          <w:tcPr>
            <w:tcW w:w="0" w:type="auto"/>
            <w:vAlign w:val="center"/>
            <w:hideMark/>
          </w:tcPr>
          <w:p w14:paraId="07C8A6B4" w14:textId="77777777" w:rsidR="008D3676" w:rsidRPr="00A61C7B" w:rsidRDefault="008D3676" w:rsidP="008D3676">
            <w:pPr>
              <w:rPr>
                <w:rFonts w:ascii="Arial" w:hAnsi="Arial" w:cs="Arial"/>
                <w:sz w:val="24"/>
                <w:szCs w:val="24"/>
              </w:rPr>
            </w:pPr>
            <w:r w:rsidRPr="00A61C7B">
              <w:rPr>
                <w:rFonts w:ascii="Arial" w:hAnsi="Arial" w:cs="Arial"/>
                <w:sz w:val="24"/>
                <w:szCs w:val="24"/>
              </w:rPr>
              <w:t>90</w:t>
            </w:r>
          </w:p>
        </w:tc>
        <w:tc>
          <w:tcPr>
            <w:tcW w:w="0" w:type="auto"/>
            <w:vAlign w:val="center"/>
            <w:hideMark/>
          </w:tcPr>
          <w:p w14:paraId="37AFF3F9"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742F7437" w14:textId="77777777" w:rsidR="008D3676" w:rsidRPr="00A61C7B" w:rsidRDefault="008D3676" w:rsidP="008D3676">
            <w:pPr>
              <w:rPr>
                <w:rFonts w:ascii="Arial" w:hAnsi="Arial" w:cs="Arial"/>
                <w:sz w:val="24"/>
                <w:szCs w:val="24"/>
              </w:rPr>
            </w:pPr>
            <w:r w:rsidRPr="00A61C7B">
              <w:rPr>
                <w:rFonts w:ascii="Arial" w:hAnsi="Arial" w:cs="Arial"/>
                <w:sz w:val="24"/>
                <w:szCs w:val="24"/>
              </w:rPr>
              <w:t>1.31 + 4.22</w:t>
            </w:r>
          </w:p>
        </w:tc>
      </w:tr>
      <w:tr w:rsidR="008D3676" w:rsidRPr="00A61C7B" w14:paraId="43C8F636" w14:textId="77777777" w:rsidTr="00D76408">
        <w:trPr>
          <w:tblCellSpacing w:w="15" w:type="dxa"/>
        </w:trPr>
        <w:tc>
          <w:tcPr>
            <w:tcW w:w="0" w:type="auto"/>
            <w:vAlign w:val="center"/>
            <w:hideMark/>
          </w:tcPr>
          <w:p w14:paraId="6627BF5B" w14:textId="77777777" w:rsidR="008D3676" w:rsidRPr="00A61C7B" w:rsidRDefault="008D3676" w:rsidP="008D3676">
            <w:pPr>
              <w:rPr>
                <w:rFonts w:ascii="Arial" w:hAnsi="Arial" w:cs="Arial"/>
                <w:sz w:val="24"/>
                <w:szCs w:val="24"/>
              </w:rPr>
            </w:pPr>
            <w:r w:rsidRPr="00A61C7B">
              <w:rPr>
                <w:rFonts w:ascii="Arial" w:hAnsi="Arial" w:cs="Arial"/>
                <w:sz w:val="24"/>
                <w:szCs w:val="24"/>
              </w:rPr>
              <w:lastRenderedPageBreak/>
              <w:t>B + C</w:t>
            </w:r>
          </w:p>
        </w:tc>
        <w:tc>
          <w:tcPr>
            <w:tcW w:w="0" w:type="auto"/>
            <w:vAlign w:val="center"/>
            <w:hideMark/>
          </w:tcPr>
          <w:p w14:paraId="1DE4E9DE" w14:textId="77777777" w:rsidR="008D3676" w:rsidRPr="00A61C7B" w:rsidRDefault="008D3676" w:rsidP="008D3676">
            <w:pPr>
              <w:rPr>
                <w:rFonts w:ascii="Arial" w:hAnsi="Arial" w:cs="Arial"/>
                <w:sz w:val="24"/>
                <w:szCs w:val="24"/>
              </w:rPr>
            </w:pPr>
            <w:r w:rsidRPr="00A61C7B">
              <w:rPr>
                <w:rFonts w:ascii="Arial" w:hAnsi="Arial" w:cs="Arial"/>
                <w:sz w:val="24"/>
                <w:szCs w:val="24"/>
              </w:rPr>
              <w:t>80</w:t>
            </w:r>
          </w:p>
        </w:tc>
        <w:tc>
          <w:tcPr>
            <w:tcW w:w="0" w:type="auto"/>
            <w:vAlign w:val="center"/>
            <w:hideMark/>
          </w:tcPr>
          <w:p w14:paraId="71EC9B06"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1D0429EC" w14:textId="77777777" w:rsidR="008D3676" w:rsidRPr="00A61C7B" w:rsidRDefault="008D3676" w:rsidP="008D3676">
            <w:pPr>
              <w:rPr>
                <w:rFonts w:ascii="Arial" w:hAnsi="Arial" w:cs="Arial"/>
                <w:sz w:val="24"/>
                <w:szCs w:val="24"/>
              </w:rPr>
            </w:pPr>
            <w:r w:rsidRPr="00A61C7B">
              <w:rPr>
                <w:rFonts w:ascii="Arial" w:hAnsi="Arial" w:cs="Arial"/>
                <w:sz w:val="24"/>
                <w:szCs w:val="24"/>
              </w:rPr>
              <w:t>–7.26 + 4.22</w:t>
            </w:r>
          </w:p>
        </w:tc>
      </w:tr>
      <w:tr w:rsidR="008D3676" w:rsidRPr="00A61C7B" w14:paraId="41EB8CFF" w14:textId="77777777" w:rsidTr="00D76408">
        <w:trPr>
          <w:tblCellSpacing w:w="15" w:type="dxa"/>
        </w:trPr>
        <w:tc>
          <w:tcPr>
            <w:tcW w:w="0" w:type="auto"/>
            <w:vAlign w:val="center"/>
            <w:hideMark/>
          </w:tcPr>
          <w:p w14:paraId="0F9A474B" w14:textId="77777777" w:rsidR="008D3676" w:rsidRPr="00A61C7B" w:rsidRDefault="008D3676" w:rsidP="008D3676">
            <w:pPr>
              <w:rPr>
                <w:rFonts w:ascii="Arial" w:hAnsi="Arial" w:cs="Arial"/>
                <w:sz w:val="24"/>
                <w:szCs w:val="24"/>
              </w:rPr>
            </w:pPr>
            <w:r w:rsidRPr="00A61C7B">
              <w:rPr>
                <w:rFonts w:ascii="Arial" w:hAnsi="Arial" w:cs="Arial"/>
                <w:b/>
                <w:bCs/>
                <w:sz w:val="24"/>
                <w:szCs w:val="24"/>
              </w:rPr>
              <w:t>A only</w:t>
            </w:r>
          </w:p>
        </w:tc>
        <w:tc>
          <w:tcPr>
            <w:tcW w:w="0" w:type="auto"/>
            <w:vAlign w:val="center"/>
            <w:hideMark/>
          </w:tcPr>
          <w:p w14:paraId="2CADBB46" w14:textId="77777777" w:rsidR="008D3676" w:rsidRPr="00A61C7B" w:rsidRDefault="008D3676" w:rsidP="008D3676">
            <w:pPr>
              <w:rPr>
                <w:rFonts w:ascii="Arial" w:hAnsi="Arial" w:cs="Arial"/>
                <w:sz w:val="24"/>
                <w:szCs w:val="24"/>
              </w:rPr>
            </w:pPr>
            <w:r w:rsidRPr="00A61C7B">
              <w:rPr>
                <w:rFonts w:ascii="Arial" w:hAnsi="Arial" w:cs="Arial"/>
                <w:sz w:val="24"/>
                <w:szCs w:val="24"/>
              </w:rPr>
              <w:t>40</w:t>
            </w:r>
          </w:p>
        </w:tc>
        <w:tc>
          <w:tcPr>
            <w:tcW w:w="0" w:type="auto"/>
            <w:vAlign w:val="center"/>
            <w:hideMark/>
          </w:tcPr>
          <w:p w14:paraId="1FF63AA8"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44350AC9" w14:textId="77777777" w:rsidR="008D3676" w:rsidRPr="00A61C7B" w:rsidRDefault="008D3676" w:rsidP="008D3676">
            <w:pPr>
              <w:rPr>
                <w:rFonts w:ascii="Arial" w:hAnsi="Arial" w:cs="Arial"/>
                <w:sz w:val="24"/>
                <w:szCs w:val="24"/>
              </w:rPr>
            </w:pPr>
            <w:r w:rsidRPr="00A61C7B">
              <w:rPr>
                <w:rFonts w:ascii="Arial" w:hAnsi="Arial" w:cs="Arial"/>
                <w:b/>
                <w:bCs/>
                <w:sz w:val="24"/>
                <w:szCs w:val="24"/>
              </w:rPr>
              <w:t>+1.31</w:t>
            </w:r>
          </w:p>
        </w:tc>
      </w:tr>
      <w:tr w:rsidR="008D3676" w:rsidRPr="00A61C7B" w14:paraId="35D588FC" w14:textId="77777777" w:rsidTr="00D76408">
        <w:trPr>
          <w:tblCellSpacing w:w="15" w:type="dxa"/>
        </w:trPr>
        <w:tc>
          <w:tcPr>
            <w:tcW w:w="0" w:type="auto"/>
            <w:vAlign w:val="center"/>
            <w:hideMark/>
          </w:tcPr>
          <w:p w14:paraId="048CF386" w14:textId="77777777" w:rsidR="008D3676" w:rsidRPr="00A61C7B" w:rsidRDefault="008D3676" w:rsidP="008D3676">
            <w:pPr>
              <w:rPr>
                <w:rFonts w:ascii="Arial" w:hAnsi="Arial" w:cs="Arial"/>
                <w:sz w:val="24"/>
                <w:szCs w:val="24"/>
              </w:rPr>
            </w:pPr>
            <w:r w:rsidRPr="00A61C7B">
              <w:rPr>
                <w:rFonts w:ascii="Arial" w:hAnsi="Arial" w:cs="Arial"/>
                <w:sz w:val="24"/>
                <w:szCs w:val="24"/>
              </w:rPr>
              <w:t>C only</w:t>
            </w:r>
          </w:p>
        </w:tc>
        <w:tc>
          <w:tcPr>
            <w:tcW w:w="0" w:type="auto"/>
            <w:vAlign w:val="center"/>
            <w:hideMark/>
          </w:tcPr>
          <w:p w14:paraId="2E6709D6" w14:textId="77777777" w:rsidR="008D3676" w:rsidRPr="00A61C7B" w:rsidRDefault="008D3676" w:rsidP="008D3676">
            <w:pPr>
              <w:rPr>
                <w:rFonts w:ascii="Arial" w:hAnsi="Arial" w:cs="Arial"/>
                <w:sz w:val="24"/>
                <w:szCs w:val="24"/>
              </w:rPr>
            </w:pPr>
            <w:r w:rsidRPr="00A61C7B">
              <w:rPr>
                <w:rFonts w:ascii="Arial" w:hAnsi="Arial" w:cs="Arial"/>
                <w:sz w:val="24"/>
                <w:szCs w:val="24"/>
              </w:rPr>
              <w:t>50</w:t>
            </w:r>
          </w:p>
        </w:tc>
        <w:tc>
          <w:tcPr>
            <w:tcW w:w="0" w:type="auto"/>
            <w:vAlign w:val="center"/>
            <w:hideMark/>
          </w:tcPr>
          <w:p w14:paraId="41F12C63"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5C409D0B" w14:textId="77777777" w:rsidR="008D3676" w:rsidRPr="00A61C7B" w:rsidRDefault="008D3676" w:rsidP="008D3676">
            <w:pPr>
              <w:rPr>
                <w:rFonts w:ascii="Arial" w:hAnsi="Arial" w:cs="Arial"/>
                <w:sz w:val="24"/>
                <w:szCs w:val="24"/>
              </w:rPr>
            </w:pPr>
            <w:r w:rsidRPr="00A61C7B">
              <w:rPr>
                <w:rFonts w:ascii="Arial" w:hAnsi="Arial" w:cs="Arial"/>
                <w:sz w:val="24"/>
                <w:szCs w:val="24"/>
              </w:rPr>
              <w:t>+4.22</w:t>
            </w:r>
          </w:p>
        </w:tc>
      </w:tr>
      <w:tr w:rsidR="008D3676" w:rsidRPr="00A61C7B" w14:paraId="6CC950EF" w14:textId="77777777" w:rsidTr="00D76408">
        <w:trPr>
          <w:tblCellSpacing w:w="15" w:type="dxa"/>
        </w:trPr>
        <w:tc>
          <w:tcPr>
            <w:tcW w:w="0" w:type="auto"/>
            <w:vAlign w:val="center"/>
            <w:hideMark/>
          </w:tcPr>
          <w:p w14:paraId="5BF50B27" w14:textId="77777777" w:rsidR="008D3676" w:rsidRPr="00A61C7B" w:rsidRDefault="008D3676" w:rsidP="008D3676">
            <w:pPr>
              <w:rPr>
                <w:rFonts w:ascii="Arial" w:hAnsi="Arial" w:cs="Arial"/>
                <w:sz w:val="24"/>
                <w:szCs w:val="24"/>
              </w:rPr>
            </w:pPr>
            <w:r w:rsidRPr="00A61C7B">
              <w:rPr>
                <w:rFonts w:ascii="Arial" w:hAnsi="Arial" w:cs="Arial"/>
                <w:sz w:val="24"/>
                <w:szCs w:val="24"/>
              </w:rPr>
              <w:t>B only</w:t>
            </w:r>
          </w:p>
        </w:tc>
        <w:tc>
          <w:tcPr>
            <w:tcW w:w="0" w:type="auto"/>
            <w:vAlign w:val="center"/>
            <w:hideMark/>
          </w:tcPr>
          <w:p w14:paraId="62B9CEAD" w14:textId="77777777" w:rsidR="008D3676" w:rsidRPr="00A61C7B" w:rsidRDefault="008D3676" w:rsidP="008D3676">
            <w:pPr>
              <w:rPr>
                <w:rFonts w:ascii="Arial" w:hAnsi="Arial" w:cs="Arial"/>
                <w:sz w:val="24"/>
                <w:szCs w:val="24"/>
              </w:rPr>
            </w:pPr>
            <w:r w:rsidRPr="00A61C7B">
              <w:rPr>
                <w:rFonts w:ascii="Arial" w:hAnsi="Arial" w:cs="Arial"/>
                <w:sz w:val="24"/>
                <w:szCs w:val="24"/>
              </w:rPr>
              <w:t>30</w:t>
            </w:r>
          </w:p>
        </w:tc>
        <w:tc>
          <w:tcPr>
            <w:tcW w:w="0" w:type="auto"/>
            <w:vAlign w:val="center"/>
            <w:hideMark/>
          </w:tcPr>
          <w:p w14:paraId="0D3AB830" w14:textId="77777777" w:rsidR="008D3676" w:rsidRPr="00A61C7B" w:rsidRDefault="008D3676" w:rsidP="008D3676">
            <w:pPr>
              <w:rPr>
                <w:rFonts w:ascii="Arial" w:hAnsi="Arial" w:cs="Arial"/>
                <w:sz w:val="24"/>
                <w:szCs w:val="24"/>
              </w:rPr>
            </w:pPr>
            <w:r w:rsidRPr="00A61C7B">
              <w:rPr>
                <w:rFonts w:ascii="Segoe UI Symbol" w:hAnsi="Segoe UI Symbol" w:cs="Segoe UI Symbol"/>
                <w:sz w:val="24"/>
                <w:szCs w:val="24"/>
              </w:rPr>
              <w:t>✔</w:t>
            </w:r>
          </w:p>
        </w:tc>
        <w:tc>
          <w:tcPr>
            <w:tcW w:w="0" w:type="auto"/>
            <w:vAlign w:val="center"/>
            <w:hideMark/>
          </w:tcPr>
          <w:p w14:paraId="20B8CE26" w14:textId="77777777" w:rsidR="008D3676" w:rsidRPr="00A61C7B" w:rsidRDefault="008D3676" w:rsidP="008D3676">
            <w:pPr>
              <w:rPr>
                <w:rFonts w:ascii="Arial" w:hAnsi="Arial" w:cs="Arial"/>
                <w:sz w:val="24"/>
                <w:szCs w:val="24"/>
              </w:rPr>
            </w:pPr>
            <w:r w:rsidRPr="00A61C7B">
              <w:rPr>
                <w:rFonts w:ascii="Arial" w:hAnsi="Arial" w:cs="Arial"/>
                <w:sz w:val="24"/>
                <w:szCs w:val="24"/>
              </w:rPr>
              <w:t>–7.26</w:t>
            </w:r>
          </w:p>
        </w:tc>
      </w:tr>
    </w:tbl>
    <w:p w14:paraId="0232C575" w14:textId="77777777" w:rsidR="00A602CC" w:rsidRDefault="00A602CC" w:rsidP="001C1092">
      <w:pPr>
        <w:rPr>
          <w:rFonts w:ascii="Arial" w:hAnsi="Arial" w:cs="Arial"/>
          <w:sz w:val="24"/>
          <w:szCs w:val="24"/>
        </w:rPr>
      </w:pPr>
    </w:p>
    <w:p w14:paraId="70CDCAE1" w14:textId="77777777" w:rsidR="008D3676" w:rsidRPr="00A602CC" w:rsidRDefault="008D3676" w:rsidP="001C1092">
      <w:pPr>
        <w:rPr>
          <w:rFonts w:ascii="Arial" w:hAnsi="Arial" w:cs="Arial"/>
          <w:b/>
          <w:sz w:val="24"/>
          <w:szCs w:val="24"/>
        </w:rPr>
      </w:pPr>
      <w:r w:rsidRPr="00A602CC">
        <w:rPr>
          <w:rFonts w:ascii="Arial" w:hAnsi="Arial" w:cs="Arial"/>
          <w:b/>
          <w:sz w:val="24"/>
          <w:szCs w:val="24"/>
        </w:rPr>
        <w:t>G. SUMMARY TABLE FOR ALL METHODS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9"/>
        <w:gridCol w:w="934"/>
        <w:gridCol w:w="2095"/>
        <w:gridCol w:w="1094"/>
        <w:gridCol w:w="616"/>
      </w:tblGrid>
      <w:tr w:rsidR="008D3676" w:rsidRPr="00A61C7B" w14:paraId="6C1D1615" w14:textId="77777777" w:rsidTr="008D3676">
        <w:trPr>
          <w:tblHeader/>
          <w:tblCellSpacing w:w="15" w:type="dxa"/>
        </w:trPr>
        <w:tc>
          <w:tcPr>
            <w:tcW w:w="0" w:type="auto"/>
            <w:vAlign w:val="center"/>
            <w:hideMark/>
          </w:tcPr>
          <w:p w14:paraId="21ED0E7B"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Technique</w:t>
            </w:r>
          </w:p>
        </w:tc>
        <w:tc>
          <w:tcPr>
            <w:tcW w:w="0" w:type="auto"/>
            <w:vAlign w:val="center"/>
            <w:hideMark/>
          </w:tcPr>
          <w:p w14:paraId="1E514F17"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A</w:t>
            </w:r>
          </w:p>
        </w:tc>
        <w:tc>
          <w:tcPr>
            <w:tcW w:w="0" w:type="auto"/>
            <w:vAlign w:val="center"/>
            <w:hideMark/>
          </w:tcPr>
          <w:p w14:paraId="3053E6FE"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B</w:t>
            </w:r>
          </w:p>
        </w:tc>
        <w:tc>
          <w:tcPr>
            <w:tcW w:w="0" w:type="auto"/>
            <w:vAlign w:val="center"/>
            <w:hideMark/>
          </w:tcPr>
          <w:p w14:paraId="1DD17C9C"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C</w:t>
            </w:r>
          </w:p>
        </w:tc>
        <w:tc>
          <w:tcPr>
            <w:tcW w:w="0" w:type="auto"/>
            <w:vAlign w:val="center"/>
            <w:hideMark/>
          </w:tcPr>
          <w:p w14:paraId="08A63A73" w14:textId="77777777" w:rsidR="008D3676" w:rsidRPr="00A61C7B" w:rsidRDefault="008D3676" w:rsidP="008D3676">
            <w:pPr>
              <w:rPr>
                <w:rFonts w:ascii="Arial" w:hAnsi="Arial" w:cs="Arial"/>
                <w:b/>
                <w:bCs/>
                <w:sz w:val="24"/>
                <w:szCs w:val="24"/>
              </w:rPr>
            </w:pPr>
            <w:r w:rsidRPr="00A61C7B">
              <w:rPr>
                <w:rFonts w:ascii="Arial" w:hAnsi="Arial" w:cs="Arial"/>
                <w:b/>
                <w:bCs/>
                <w:sz w:val="24"/>
                <w:szCs w:val="24"/>
              </w:rPr>
              <w:t>Best</w:t>
            </w:r>
          </w:p>
        </w:tc>
      </w:tr>
      <w:tr w:rsidR="008D3676" w:rsidRPr="00A61C7B" w14:paraId="66FAA288" w14:textId="77777777" w:rsidTr="008D3676">
        <w:trPr>
          <w:tblCellSpacing w:w="15" w:type="dxa"/>
        </w:trPr>
        <w:tc>
          <w:tcPr>
            <w:tcW w:w="0" w:type="auto"/>
            <w:vAlign w:val="center"/>
            <w:hideMark/>
          </w:tcPr>
          <w:p w14:paraId="32E50855" w14:textId="77777777" w:rsidR="008D3676" w:rsidRPr="00A61C7B" w:rsidRDefault="008D3676" w:rsidP="008D3676">
            <w:pPr>
              <w:rPr>
                <w:rFonts w:ascii="Arial" w:hAnsi="Arial" w:cs="Arial"/>
                <w:sz w:val="24"/>
                <w:szCs w:val="24"/>
              </w:rPr>
            </w:pPr>
            <w:r w:rsidRPr="00A61C7B">
              <w:rPr>
                <w:rFonts w:ascii="Arial" w:hAnsi="Arial" w:cs="Arial"/>
                <w:sz w:val="24"/>
                <w:szCs w:val="24"/>
              </w:rPr>
              <w:t>Payback</w:t>
            </w:r>
          </w:p>
        </w:tc>
        <w:tc>
          <w:tcPr>
            <w:tcW w:w="0" w:type="auto"/>
            <w:vAlign w:val="center"/>
            <w:hideMark/>
          </w:tcPr>
          <w:p w14:paraId="177D8384" w14:textId="77777777" w:rsidR="008D3676" w:rsidRPr="00A61C7B" w:rsidRDefault="008D3676" w:rsidP="008D3676">
            <w:pPr>
              <w:rPr>
                <w:rFonts w:ascii="Arial" w:hAnsi="Arial" w:cs="Arial"/>
                <w:sz w:val="24"/>
                <w:szCs w:val="24"/>
              </w:rPr>
            </w:pPr>
            <w:r w:rsidRPr="00A61C7B">
              <w:rPr>
                <w:rFonts w:ascii="Arial" w:hAnsi="Arial" w:cs="Arial"/>
                <w:sz w:val="24"/>
                <w:szCs w:val="24"/>
              </w:rPr>
              <w:t xml:space="preserve">3.40 </w:t>
            </w:r>
            <w:proofErr w:type="spellStart"/>
            <w:r w:rsidRPr="00A61C7B">
              <w:rPr>
                <w:rFonts w:ascii="Arial" w:hAnsi="Arial" w:cs="Arial"/>
                <w:sz w:val="24"/>
                <w:szCs w:val="24"/>
              </w:rPr>
              <w:t>yrs</w:t>
            </w:r>
            <w:proofErr w:type="spellEnd"/>
          </w:p>
        </w:tc>
        <w:tc>
          <w:tcPr>
            <w:tcW w:w="0" w:type="auto"/>
            <w:vAlign w:val="center"/>
            <w:hideMark/>
          </w:tcPr>
          <w:p w14:paraId="452B223D" w14:textId="77777777" w:rsidR="008D3676" w:rsidRPr="00A61C7B" w:rsidRDefault="008D3676" w:rsidP="008D3676">
            <w:pPr>
              <w:rPr>
                <w:rFonts w:ascii="Arial" w:hAnsi="Arial" w:cs="Arial"/>
                <w:sz w:val="24"/>
                <w:szCs w:val="24"/>
              </w:rPr>
            </w:pPr>
            <w:r w:rsidRPr="00A61C7B">
              <w:rPr>
                <w:rFonts w:ascii="Arial" w:hAnsi="Arial" w:cs="Arial"/>
                <w:sz w:val="24"/>
                <w:szCs w:val="24"/>
              </w:rPr>
              <w:t xml:space="preserve">5.00 </w:t>
            </w:r>
            <w:proofErr w:type="spellStart"/>
            <w:r w:rsidRPr="00A61C7B">
              <w:rPr>
                <w:rFonts w:ascii="Arial" w:hAnsi="Arial" w:cs="Arial"/>
                <w:sz w:val="24"/>
                <w:szCs w:val="24"/>
              </w:rPr>
              <w:t>yrs</w:t>
            </w:r>
            <w:proofErr w:type="spellEnd"/>
          </w:p>
        </w:tc>
        <w:tc>
          <w:tcPr>
            <w:tcW w:w="0" w:type="auto"/>
            <w:vAlign w:val="center"/>
            <w:hideMark/>
          </w:tcPr>
          <w:p w14:paraId="22CD5C59" w14:textId="77777777" w:rsidR="008D3676" w:rsidRPr="00A61C7B" w:rsidRDefault="008D3676" w:rsidP="008D3676">
            <w:pPr>
              <w:rPr>
                <w:rFonts w:ascii="Arial" w:hAnsi="Arial" w:cs="Arial"/>
                <w:sz w:val="24"/>
                <w:szCs w:val="24"/>
              </w:rPr>
            </w:pPr>
            <w:r w:rsidRPr="00A61C7B">
              <w:rPr>
                <w:rFonts w:ascii="Arial" w:hAnsi="Arial" w:cs="Arial"/>
                <w:sz w:val="24"/>
                <w:szCs w:val="24"/>
              </w:rPr>
              <w:t xml:space="preserve">3.60 </w:t>
            </w:r>
            <w:proofErr w:type="spellStart"/>
            <w:r w:rsidRPr="00A61C7B">
              <w:rPr>
                <w:rFonts w:ascii="Arial" w:hAnsi="Arial" w:cs="Arial"/>
                <w:sz w:val="24"/>
                <w:szCs w:val="24"/>
              </w:rPr>
              <w:t>yrs</w:t>
            </w:r>
            <w:proofErr w:type="spellEnd"/>
          </w:p>
        </w:tc>
        <w:tc>
          <w:tcPr>
            <w:tcW w:w="0" w:type="auto"/>
            <w:vAlign w:val="center"/>
            <w:hideMark/>
          </w:tcPr>
          <w:p w14:paraId="3B5C822C" w14:textId="77777777" w:rsidR="008D3676" w:rsidRPr="00A61C7B" w:rsidRDefault="008D3676" w:rsidP="008D3676">
            <w:pPr>
              <w:rPr>
                <w:rFonts w:ascii="Arial" w:hAnsi="Arial" w:cs="Arial"/>
                <w:sz w:val="24"/>
                <w:szCs w:val="24"/>
              </w:rPr>
            </w:pPr>
            <w:r w:rsidRPr="00A61C7B">
              <w:rPr>
                <w:rFonts w:ascii="Arial" w:hAnsi="Arial" w:cs="Arial"/>
                <w:sz w:val="24"/>
                <w:szCs w:val="24"/>
              </w:rPr>
              <w:t>A</w:t>
            </w:r>
          </w:p>
        </w:tc>
      </w:tr>
      <w:tr w:rsidR="008D3676" w:rsidRPr="00A61C7B" w14:paraId="307B2CB3" w14:textId="77777777" w:rsidTr="008D3676">
        <w:trPr>
          <w:tblCellSpacing w:w="15" w:type="dxa"/>
        </w:trPr>
        <w:tc>
          <w:tcPr>
            <w:tcW w:w="0" w:type="auto"/>
            <w:vAlign w:val="center"/>
            <w:hideMark/>
          </w:tcPr>
          <w:p w14:paraId="383A1F5D" w14:textId="77777777" w:rsidR="008D3676" w:rsidRPr="00A61C7B" w:rsidRDefault="008D3676" w:rsidP="008D3676">
            <w:pPr>
              <w:rPr>
                <w:rFonts w:ascii="Arial" w:hAnsi="Arial" w:cs="Arial"/>
                <w:sz w:val="24"/>
                <w:szCs w:val="24"/>
              </w:rPr>
            </w:pPr>
            <w:r w:rsidRPr="00A61C7B">
              <w:rPr>
                <w:rFonts w:ascii="Arial" w:hAnsi="Arial" w:cs="Arial"/>
                <w:sz w:val="24"/>
                <w:szCs w:val="24"/>
              </w:rPr>
              <w:t>ARR</w:t>
            </w:r>
          </w:p>
        </w:tc>
        <w:tc>
          <w:tcPr>
            <w:tcW w:w="0" w:type="auto"/>
            <w:vAlign w:val="center"/>
            <w:hideMark/>
          </w:tcPr>
          <w:p w14:paraId="28D1F21A" w14:textId="77777777" w:rsidR="008D3676" w:rsidRPr="00A61C7B" w:rsidRDefault="008D3676" w:rsidP="008D3676">
            <w:pPr>
              <w:rPr>
                <w:rFonts w:ascii="Arial" w:hAnsi="Arial" w:cs="Arial"/>
                <w:sz w:val="24"/>
                <w:szCs w:val="24"/>
              </w:rPr>
            </w:pPr>
            <w:r w:rsidRPr="00A61C7B">
              <w:rPr>
                <w:rFonts w:ascii="Arial" w:hAnsi="Arial" w:cs="Arial"/>
                <w:sz w:val="24"/>
                <w:szCs w:val="24"/>
              </w:rPr>
              <w:t>7%</w:t>
            </w:r>
          </w:p>
        </w:tc>
        <w:tc>
          <w:tcPr>
            <w:tcW w:w="0" w:type="auto"/>
            <w:vAlign w:val="center"/>
            <w:hideMark/>
          </w:tcPr>
          <w:p w14:paraId="19419595" w14:textId="77777777" w:rsidR="008D3676" w:rsidRPr="00A61C7B" w:rsidRDefault="008D3676" w:rsidP="008D3676">
            <w:pPr>
              <w:rPr>
                <w:rFonts w:ascii="Arial" w:hAnsi="Arial" w:cs="Arial"/>
                <w:sz w:val="24"/>
                <w:szCs w:val="24"/>
              </w:rPr>
            </w:pPr>
            <w:r w:rsidRPr="00A61C7B">
              <w:rPr>
                <w:rFonts w:ascii="Arial" w:hAnsi="Arial" w:cs="Arial"/>
                <w:sz w:val="24"/>
                <w:szCs w:val="24"/>
              </w:rPr>
              <w:t>0%</w:t>
            </w:r>
          </w:p>
        </w:tc>
        <w:tc>
          <w:tcPr>
            <w:tcW w:w="0" w:type="auto"/>
            <w:vAlign w:val="center"/>
            <w:hideMark/>
          </w:tcPr>
          <w:p w14:paraId="04142935" w14:textId="77777777" w:rsidR="008D3676" w:rsidRPr="00A61C7B" w:rsidRDefault="008D3676" w:rsidP="008D3676">
            <w:pPr>
              <w:rPr>
                <w:rFonts w:ascii="Arial" w:hAnsi="Arial" w:cs="Arial"/>
                <w:sz w:val="24"/>
                <w:szCs w:val="24"/>
              </w:rPr>
            </w:pPr>
            <w:r w:rsidRPr="00A61C7B">
              <w:rPr>
                <w:rFonts w:ascii="Arial" w:hAnsi="Arial" w:cs="Arial"/>
                <w:sz w:val="24"/>
                <w:szCs w:val="24"/>
              </w:rPr>
              <w:t>10%</w:t>
            </w:r>
          </w:p>
        </w:tc>
        <w:tc>
          <w:tcPr>
            <w:tcW w:w="0" w:type="auto"/>
            <w:vAlign w:val="center"/>
            <w:hideMark/>
          </w:tcPr>
          <w:p w14:paraId="147D92F3" w14:textId="77777777" w:rsidR="008D3676" w:rsidRPr="00A61C7B" w:rsidRDefault="008D3676" w:rsidP="008D3676">
            <w:pPr>
              <w:rPr>
                <w:rFonts w:ascii="Arial" w:hAnsi="Arial" w:cs="Arial"/>
                <w:sz w:val="24"/>
                <w:szCs w:val="24"/>
              </w:rPr>
            </w:pPr>
            <w:r w:rsidRPr="00A61C7B">
              <w:rPr>
                <w:rFonts w:ascii="Arial" w:hAnsi="Arial" w:cs="Arial"/>
                <w:sz w:val="24"/>
                <w:szCs w:val="24"/>
              </w:rPr>
              <w:t>C</w:t>
            </w:r>
          </w:p>
        </w:tc>
      </w:tr>
      <w:tr w:rsidR="008D3676" w:rsidRPr="00A61C7B" w14:paraId="45FDC277" w14:textId="77777777" w:rsidTr="008D3676">
        <w:trPr>
          <w:tblCellSpacing w:w="15" w:type="dxa"/>
        </w:trPr>
        <w:tc>
          <w:tcPr>
            <w:tcW w:w="0" w:type="auto"/>
            <w:vAlign w:val="center"/>
            <w:hideMark/>
          </w:tcPr>
          <w:p w14:paraId="006EA041" w14:textId="77777777" w:rsidR="008D3676" w:rsidRPr="00A61C7B" w:rsidRDefault="008D3676" w:rsidP="008D3676">
            <w:pPr>
              <w:rPr>
                <w:rFonts w:ascii="Arial" w:hAnsi="Arial" w:cs="Arial"/>
                <w:sz w:val="24"/>
                <w:szCs w:val="24"/>
              </w:rPr>
            </w:pPr>
            <w:r w:rsidRPr="00A61C7B">
              <w:rPr>
                <w:rFonts w:ascii="Arial" w:hAnsi="Arial" w:cs="Arial"/>
                <w:sz w:val="24"/>
                <w:szCs w:val="24"/>
              </w:rPr>
              <w:t>NPV</w:t>
            </w:r>
          </w:p>
        </w:tc>
        <w:tc>
          <w:tcPr>
            <w:tcW w:w="0" w:type="auto"/>
            <w:vAlign w:val="center"/>
            <w:hideMark/>
          </w:tcPr>
          <w:p w14:paraId="2F068D32" w14:textId="77777777" w:rsidR="008D3676" w:rsidRPr="00A61C7B" w:rsidRDefault="008D3676" w:rsidP="008D3676">
            <w:pPr>
              <w:rPr>
                <w:rFonts w:ascii="Arial" w:hAnsi="Arial" w:cs="Arial"/>
                <w:sz w:val="24"/>
                <w:szCs w:val="24"/>
              </w:rPr>
            </w:pPr>
            <w:r w:rsidRPr="00A61C7B">
              <w:rPr>
                <w:rFonts w:ascii="Arial" w:hAnsi="Arial" w:cs="Arial"/>
                <w:sz w:val="24"/>
                <w:szCs w:val="24"/>
              </w:rPr>
              <w:t>+1.31m</w:t>
            </w:r>
          </w:p>
        </w:tc>
        <w:tc>
          <w:tcPr>
            <w:tcW w:w="0" w:type="auto"/>
            <w:vAlign w:val="center"/>
            <w:hideMark/>
          </w:tcPr>
          <w:p w14:paraId="296377C1" w14:textId="77777777" w:rsidR="008D3676" w:rsidRPr="00A61C7B" w:rsidRDefault="008D3676" w:rsidP="008D3676">
            <w:pPr>
              <w:rPr>
                <w:rFonts w:ascii="Arial" w:hAnsi="Arial" w:cs="Arial"/>
                <w:sz w:val="24"/>
                <w:szCs w:val="24"/>
              </w:rPr>
            </w:pPr>
            <w:r w:rsidRPr="00A61C7B">
              <w:rPr>
                <w:rFonts w:ascii="Arial" w:hAnsi="Arial" w:cs="Arial"/>
                <w:sz w:val="24"/>
                <w:szCs w:val="24"/>
              </w:rPr>
              <w:t>–7.26m</w:t>
            </w:r>
          </w:p>
        </w:tc>
        <w:tc>
          <w:tcPr>
            <w:tcW w:w="0" w:type="auto"/>
            <w:vAlign w:val="center"/>
            <w:hideMark/>
          </w:tcPr>
          <w:p w14:paraId="67F5FC1E" w14:textId="77777777" w:rsidR="008D3676" w:rsidRPr="00A61C7B" w:rsidRDefault="008D3676" w:rsidP="008D3676">
            <w:pPr>
              <w:rPr>
                <w:rFonts w:ascii="Arial" w:hAnsi="Arial" w:cs="Arial"/>
                <w:sz w:val="24"/>
                <w:szCs w:val="24"/>
              </w:rPr>
            </w:pPr>
            <w:r w:rsidRPr="00A61C7B">
              <w:rPr>
                <w:rFonts w:ascii="Arial" w:hAnsi="Arial" w:cs="Arial"/>
                <w:sz w:val="24"/>
                <w:szCs w:val="24"/>
              </w:rPr>
              <w:t>+4.22m</w:t>
            </w:r>
          </w:p>
        </w:tc>
        <w:tc>
          <w:tcPr>
            <w:tcW w:w="0" w:type="auto"/>
            <w:vAlign w:val="center"/>
            <w:hideMark/>
          </w:tcPr>
          <w:p w14:paraId="62D5FAA7" w14:textId="77777777" w:rsidR="008D3676" w:rsidRPr="00A61C7B" w:rsidRDefault="008D3676" w:rsidP="008D3676">
            <w:pPr>
              <w:rPr>
                <w:rFonts w:ascii="Arial" w:hAnsi="Arial" w:cs="Arial"/>
                <w:sz w:val="24"/>
                <w:szCs w:val="24"/>
              </w:rPr>
            </w:pPr>
            <w:r w:rsidRPr="00A61C7B">
              <w:rPr>
                <w:rFonts w:ascii="Arial" w:hAnsi="Arial" w:cs="Arial"/>
                <w:sz w:val="24"/>
                <w:szCs w:val="24"/>
              </w:rPr>
              <w:t>C</w:t>
            </w:r>
          </w:p>
        </w:tc>
      </w:tr>
      <w:tr w:rsidR="008D3676" w:rsidRPr="00A61C7B" w14:paraId="6070F7D7" w14:textId="77777777" w:rsidTr="008D3676">
        <w:trPr>
          <w:tblCellSpacing w:w="15" w:type="dxa"/>
        </w:trPr>
        <w:tc>
          <w:tcPr>
            <w:tcW w:w="0" w:type="auto"/>
            <w:vAlign w:val="center"/>
            <w:hideMark/>
          </w:tcPr>
          <w:p w14:paraId="331A3B5A" w14:textId="77777777" w:rsidR="008D3676" w:rsidRPr="00A61C7B" w:rsidRDefault="008D3676" w:rsidP="008D3676">
            <w:pPr>
              <w:rPr>
                <w:rFonts w:ascii="Arial" w:hAnsi="Arial" w:cs="Arial"/>
                <w:sz w:val="24"/>
                <w:szCs w:val="24"/>
              </w:rPr>
            </w:pPr>
            <w:r w:rsidRPr="00A61C7B">
              <w:rPr>
                <w:rFonts w:ascii="Arial" w:hAnsi="Arial" w:cs="Arial"/>
                <w:sz w:val="24"/>
                <w:szCs w:val="24"/>
              </w:rPr>
              <w:t>PI</w:t>
            </w:r>
          </w:p>
        </w:tc>
        <w:tc>
          <w:tcPr>
            <w:tcW w:w="0" w:type="auto"/>
            <w:vAlign w:val="center"/>
            <w:hideMark/>
          </w:tcPr>
          <w:p w14:paraId="1063C9A9" w14:textId="77777777" w:rsidR="008D3676" w:rsidRPr="00A61C7B" w:rsidRDefault="008D3676" w:rsidP="008D3676">
            <w:pPr>
              <w:rPr>
                <w:rFonts w:ascii="Arial" w:hAnsi="Arial" w:cs="Arial"/>
                <w:sz w:val="24"/>
                <w:szCs w:val="24"/>
              </w:rPr>
            </w:pPr>
            <w:r w:rsidRPr="00A61C7B">
              <w:rPr>
                <w:rFonts w:ascii="Arial" w:hAnsi="Arial" w:cs="Arial"/>
                <w:sz w:val="24"/>
                <w:szCs w:val="24"/>
              </w:rPr>
              <w:t>1.03</w:t>
            </w:r>
          </w:p>
        </w:tc>
        <w:tc>
          <w:tcPr>
            <w:tcW w:w="0" w:type="auto"/>
            <w:vAlign w:val="center"/>
            <w:hideMark/>
          </w:tcPr>
          <w:p w14:paraId="5F3C0354" w14:textId="77777777" w:rsidR="008D3676" w:rsidRPr="00A61C7B" w:rsidRDefault="008D3676" w:rsidP="008D3676">
            <w:pPr>
              <w:rPr>
                <w:rFonts w:ascii="Arial" w:hAnsi="Arial" w:cs="Arial"/>
                <w:sz w:val="24"/>
                <w:szCs w:val="24"/>
              </w:rPr>
            </w:pPr>
            <w:r w:rsidRPr="00A61C7B">
              <w:rPr>
                <w:rFonts w:ascii="Arial" w:hAnsi="Arial" w:cs="Arial"/>
                <w:sz w:val="24"/>
                <w:szCs w:val="24"/>
              </w:rPr>
              <w:t>0.76</w:t>
            </w:r>
          </w:p>
        </w:tc>
        <w:tc>
          <w:tcPr>
            <w:tcW w:w="0" w:type="auto"/>
            <w:vAlign w:val="center"/>
            <w:hideMark/>
          </w:tcPr>
          <w:p w14:paraId="1C588A6E" w14:textId="77777777" w:rsidR="008D3676" w:rsidRPr="00A61C7B" w:rsidRDefault="008D3676" w:rsidP="008D3676">
            <w:pPr>
              <w:rPr>
                <w:rFonts w:ascii="Arial" w:hAnsi="Arial" w:cs="Arial"/>
                <w:sz w:val="24"/>
                <w:szCs w:val="24"/>
              </w:rPr>
            </w:pPr>
            <w:r w:rsidRPr="00A61C7B">
              <w:rPr>
                <w:rFonts w:ascii="Arial" w:hAnsi="Arial" w:cs="Arial"/>
                <w:sz w:val="24"/>
                <w:szCs w:val="24"/>
              </w:rPr>
              <w:t>1.08</w:t>
            </w:r>
          </w:p>
        </w:tc>
        <w:tc>
          <w:tcPr>
            <w:tcW w:w="0" w:type="auto"/>
            <w:vAlign w:val="center"/>
            <w:hideMark/>
          </w:tcPr>
          <w:p w14:paraId="0BC35A6E" w14:textId="77777777" w:rsidR="008D3676" w:rsidRPr="00A61C7B" w:rsidRDefault="008D3676" w:rsidP="008D3676">
            <w:pPr>
              <w:rPr>
                <w:rFonts w:ascii="Arial" w:hAnsi="Arial" w:cs="Arial"/>
                <w:sz w:val="24"/>
                <w:szCs w:val="24"/>
              </w:rPr>
            </w:pPr>
            <w:r w:rsidRPr="00A61C7B">
              <w:rPr>
                <w:rFonts w:ascii="Arial" w:hAnsi="Arial" w:cs="Arial"/>
                <w:sz w:val="24"/>
                <w:szCs w:val="24"/>
              </w:rPr>
              <w:t>C</w:t>
            </w:r>
          </w:p>
        </w:tc>
      </w:tr>
      <w:tr w:rsidR="008D3676" w:rsidRPr="00A61C7B" w14:paraId="6E707A70" w14:textId="77777777" w:rsidTr="008D3676">
        <w:trPr>
          <w:tblCellSpacing w:w="15" w:type="dxa"/>
        </w:trPr>
        <w:tc>
          <w:tcPr>
            <w:tcW w:w="0" w:type="auto"/>
            <w:vAlign w:val="center"/>
            <w:hideMark/>
          </w:tcPr>
          <w:p w14:paraId="68E0D0B0" w14:textId="77777777" w:rsidR="008D3676" w:rsidRPr="00A61C7B" w:rsidRDefault="008D3676" w:rsidP="008D3676">
            <w:pPr>
              <w:rPr>
                <w:rFonts w:ascii="Arial" w:hAnsi="Arial" w:cs="Arial"/>
                <w:sz w:val="24"/>
                <w:szCs w:val="24"/>
              </w:rPr>
            </w:pPr>
            <w:r w:rsidRPr="00A61C7B">
              <w:rPr>
                <w:rFonts w:ascii="Arial" w:hAnsi="Arial" w:cs="Arial"/>
                <w:sz w:val="24"/>
                <w:szCs w:val="24"/>
              </w:rPr>
              <w:t>IRR</w:t>
            </w:r>
          </w:p>
        </w:tc>
        <w:tc>
          <w:tcPr>
            <w:tcW w:w="0" w:type="auto"/>
            <w:vAlign w:val="center"/>
            <w:hideMark/>
          </w:tcPr>
          <w:p w14:paraId="13B2EB1F" w14:textId="77777777" w:rsidR="008D3676" w:rsidRPr="00A61C7B" w:rsidRDefault="008D3676" w:rsidP="008D3676">
            <w:pPr>
              <w:rPr>
                <w:rFonts w:ascii="Arial" w:hAnsi="Arial" w:cs="Arial"/>
                <w:sz w:val="24"/>
                <w:szCs w:val="24"/>
              </w:rPr>
            </w:pPr>
            <w:r w:rsidRPr="00A61C7B">
              <w:rPr>
                <w:rFonts w:ascii="Arial" w:hAnsi="Arial" w:cs="Arial"/>
                <w:sz w:val="24"/>
                <w:szCs w:val="24"/>
              </w:rPr>
              <w:t>8.9%</w:t>
            </w:r>
          </w:p>
        </w:tc>
        <w:tc>
          <w:tcPr>
            <w:tcW w:w="0" w:type="auto"/>
            <w:vAlign w:val="center"/>
            <w:hideMark/>
          </w:tcPr>
          <w:p w14:paraId="51F2CF6A" w14:textId="77777777" w:rsidR="008D3676" w:rsidRPr="00A61C7B" w:rsidRDefault="008D3676" w:rsidP="008D3676">
            <w:pPr>
              <w:rPr>
                <w:rFonts w:ascii="Arial" w:hAnsi="Arial" w:cs="Arial"/>
                <w:sz w:val="24"/>
                <w:szCs w:val="24"/>
              </w:rPr>
            </w:pPr>
            <w:r w:rsidRPr="00A61C7B">
              <w:rPr>
                <w:rFonts w:ascii="Arial" w:hAnsi="Arial" w:cs="Arial"/>
                <w:sz w:val="24"/>
                <w:szCs w:val="24"/>
              </w:rPr>
              <w:t>3.5%</w:t>
            </w:r>
          </w:p>
        </w:tc>
        <w:tc>
          <w:tcPr>
            <w:tcW w:w="0" w:type="auto"/>
            <w:vAlign w:val="center"/>
            <w:hideMark/>
          </w:tcPr>
          <w:p w14:paraId="6B0BF676" w14:textId="77777777" w:rsidR="008D3676" w:rsidRPr="00A61C7B" w:rsidRDefault="008D3676" w:rsidP="008D3676">
            <w:pPr>
              <w:rPr>
                <w:rFonts w:ascii="Arial" w:hAnsi="Arial" w:cs="Arial"/>
                <w:sz w:val="24"/>
                <w:szCs w:val="24"/>
              </w:rPr>
            </w:pPr>
            <w:r w:rsidRPr="00A61C7B">
              <w:rPr>
                <w:rFonts w:ascii="Arial" w:hAnsi="Arial" w:cs="Arial"/>
                <w:sz w:val="24"/>
                <w:szCs w:val="24"/>
              </w:rPr>
              <w:t>13.3%</w:t>
            </w:r>
          </w:p>
        </w:tc>
        <w:tc>
          <w:tcPr>
            <w:tcW w:w="0" w:type="auto"/>
            <w:vAlign w:val="center"/>
            <w:hideMark/>
          </w:tcPr>
          <w:p w14:paraId="44FB0EB8" w14:textId="77777777" w:rsidR="008D3676" w:rsidRPr="00A61C7B" w:rsidRDefault="008D3676" w:rsidP="008D3676">
            <w:pPr>
              <w:rPr>
                <w:rFonts w:ascii="Arial" w:hAnsi="Arial" w:cs="Arial"/>
                <w:sz w:val="24"/>
                <w:szCs w:val="24"/>
              </w:rPr>
            </w:pPr>
            <w:r w:rsidRPr="00A61C7B">
              <w:rPr>
                <w:rFonts w:ascii="Arial" w:hAnsi="Arial" w:cs="Arial"/>
                <w:sz w:val="24"/>
                <w:szCs w:val="24"/>
              </w:rPr>
              <w:t>C</w:t>
            </w:r>
          </w:p>
        </w:tc>
      </w:tr>
      <w:tr w:rsidR="008D3676" w:rsidRPr="00A61C7B" w14:paraId="584ABA8C" w14:textId="77777777" w:rsidTr="008D3676">
        <w:trPr>
          <w:tblCellSpacing w:w="15" w:type="dxa"/>
        </w:trPr>
        <w:tc>
          <w:tcPr>
            <w:tcW w:w="0" w:type="auto"/>
            <w:vAlign w:val="center"/>
            <w:hideMark/>
          </w:tcPr>
          <w:p w14:paraId="6C161378" w14:textId="77777777" w:rsidR="008D3676" w:rsidRPr="00A61C7B" w:rsidRDefault="008D3676" w:rsidP="008D3676">
            <w:pPr>
              <w:rPr>
                <w:rFonts w:ascii="Arial" w:hAnsi="Arial" w:cs="Arial"/>
                <w:sz w:val="24"/>
                <w:szCs w:val="24"/>
              </w:rPr>
            </w:pPr>
            <w:r w:rsidRPr="00A61C7B">
              <w:rPr>
                <w:rFonts w:ascii="Arial" w:hAnsi="Arial" w:cs="Arial"/>
                <w:sz w:val="24"/>
                <w:szCs w:val="24"/>
              </w:rPr>
              <w:t>Risk Stability</w:t>
            </w:r>
          </w:p>
        </w:tc>
        <w:tc>
          <w:tcPr>
            <w:tcW w:w="0" w:type="auto"/>
            <w:vAlign w:val="center"/>
            <w:hideMark/>
          </w:tcPr>
          <w:p w14:paraId="25F5DB4E" w14:textId="77777777" w:rsidR="008D3676" w:rsidRPr="00A61C7B" w:rsidRDefault="008D3676" w:rsidP="008D3676">
            <w:pPr>
              <w:rPr>
                <w:rFonts w:ascii="Arial" w:hAnsi="Arial" w:cs="Arial"/>
                <w:sz w:val="24"/>
                <w:szCs w:val="24"/>
              </w:rPr>
            </w:pPr>
            <w:r w:rsidRPr="00A61C7B">
              <w:rPr>
                <w:rFonts w:ascii="Arial" w:hAnsi="Arial" w:cs="Arial"/>
                <w:sz w:val="24"/>
                <w:szCs w:val="24"/>
              </w:rPr>
              <w:t>High</w:t>
            </w:r>
          </w:p>
        </w:tc>
        <w:tc>
          <w:tcPr>
            <w:tcW w:w="0" w:type="auto"/>
            <w:vAlign w:val="center"/>
            <w:hideMark/>
          </w:tcPr>
          <w:p w14:paraId="63EB0AC9" w14:textId="77777777" w:rsidR="008D3676" w:rsidRPr="00A61C7B" w:rsidRDefault="008D3676" w:rsidP="008D3676">
            <w:pPr>
              <w:rPr>
                <w:rFonts w:ascii="Arial" w:hAnsi="Arial" w:cs="Arial"/>
                <w:sz w:val="24"/>
                <w:szCs w:val="24"/>
              </w:rPr>
            </w:pPr>
            <w:r w:rsidRPr="00A61C7B">
              <w:rPr>
                <w:rFonts w:ascii="Arial" w:hAnsi="Arial" w:cs="Arial"/>
                <w:sz w:val="24"/>
                <w:szCs w:val="24"/>
              </w:rPr>
              <w:t>High but low return</w:t>
            </w:r>
          </w:p>
        </w:tc>
        <w:tc>
          <w:tcPr>
            <w:tcW w:w="0" w:type="auto"/>
            <w:vAlign w:val="center"/>
            <w:hideMark/>
          </w:tcPr>
          <w:p w14:paraId="4B09BDDA" w14:textId="77777777" w:rsidR="008D3676" w:rsidRPr="00A61C7B" w:rsidRDefault="008D3676" w:rsidP="008D3676">
            <w:pPr>
              <w:rPr>
                <w:rFonts w:ascii="Arial" w:hAnsi="Arial" w:cs="Arial"/>
                <w:sz w:val="24"/>
                <w:szCs w:val="24"/>
              </w:rPr>
            </w:pPr>
            <w:r w:rsidRPr="00A61C7B">
              <w:rPr>
                <w:rFonts w:ascii="Arial" w:hAnsi="Arial" w:cs="Arial"/>
                <w:sz w:val="24"/>
                <w:szCs w:val="24"/>
              </w:rPr>
              <w:t>Moderate</w:t>
            </w:r>
          </w:p>
        </w:tc>
        <w:tc>
          <w:tcPr>
            <w:tcW w:w="0" w:type="auto"/>
            <w:vAlign w:val="center"/>
            <w:hideMark/>
          </w:tcPr>
          <w:p w14:paraId="4FC51F33" w14:textId="77777777" w:rsidR="008D3676" w:rsidRPr="00A61C7B" w:rsidRDefault="008D3676" w:rsidP="008D3676">
            <w:pPr>
              <w:rPr>
                <w:rFonts w:ascii="Arial" w:hAnsi="Arial" w:cs="Arial"/>
                <w:sz w:val="24"/>
                <w:szCs w:val="24"/>
              </w:rPr>
            </w:pPr>
            <w:r w:rsidRPr="00A61C7B">
              <w:rPr>
                <w:rFonts w:ascii="Arial" w:hAnsi="Arial" w:cs="Arial"/>
                <w:sz w:val="24"/>
                <w:szCs w:val="24"/>
              </w:rPr>
              <w:t>A</w:t>
            </w:r>
          </w:p>
        </w:tc>
      </w:tr>
    </w:tbl>
    <w:p w14:paraId="45E37097" w14:textId="77777777" w:rsidR="00A602CC" w:rsidRDefault="00A602CC" w:rsidP="008D3676">
      <w:pPr>
        <w:rPr>
          <w:rFonts w:ascii="Arial" w:hAnsi="Arial" w:cs="Arial"/>
          <w:b/>
          <w:sz w:val="24"/>
          <w:szCs w:val="24"/>
        </w:rPr>
      </w:pPr>
    </w:p>
    <w:p w14:paraId="416321A1" w14:textId="77777777" w:rsidR="00A602CC" w:rsidRDefault="00A602CC" w:rsidP="008D3676">
      <w:pPr>
        <w:rPr>
          <w:rFonts w:ascii="Arial" w:hAnsi="Arial" w:cs="Arial"/>
          <w:b/>
          <w:sz w:val="24"/>
          <w:szCs w:val="24"/>
        </w:rPr>
      </w:pPr>
    </w:p>
    <w:p w14:paraId="130DEFFD" w14:textId="77777777" w:rsidR="008D3676" w:rsidRPr="00A602CC" w:rsidRDefault="008D3676" w:rsidP="008D3676">
      <w:pPr>
        <w:rPr>
          <w:rFonts w:ascii="Arial" w:hAnsi="Arial" w:cs="Arial"/>
          <w:b/>
          <w:sz w:val="24"/>
          <w:szCs w:val="24"/>
        </w:rPr>
      </w:pPr>
      <w:r w:rsidRPr="00A61C7B">
        <w:rPr>
          <w:rFonts w:ascii="Arial" w:hAnsi="Arial" w:cs="Arial"/>
          <w:b/>
          <w:sz w:val="24"/>
          <w:szCs w:val="24"/>
        </w:rPr>
        <w:lastRenderedPageBreak/>
        <w:t>H. FINAL D</w:t>
      </w:r>
      <w:r w:rsidR="00A602CC">
        <w:rPr>
          <w:rFonts w:ascii="Arial" w:hAnsi="Arial" w:cs="Arial"/>
          <w:b/>
          <w:sz w:val="24"/>
          <w:szCs w:val="24"/>
        </w:rPr>
        <w:t>ECISION UNDER CAPITAL RATIONING</w:t>
      </w:r>
    </w:p>
    <w:p w14:paraId="18BC6FDD" w14:textId="77777777" w:rsidR="008D3676" w:rsidRPr="00A61C7B" w:rsidRDefault="008D3676" w:rsidP="008D3676">
      <w:pPr>
        <w:rPr>
          <w:rFonts w:ascii="Arial" w:hAnsi="Arial" w:cs="Arial"/>
          <w:sz w:val="24"/>
          <w:szCs w:val="24"/>
        </w:rPr>
      </w:pPr>
      <w:r w:rsidRPr="00A61C7B">
        <w:rPr>
          <w:rFonts w:ascii="Arial" w:hAnsi="Arial" w:cs="Arial"/>
          <w:sz w:val="24"/>
          <w:szCs w:val="24"/>
        </w:rPr>
        <w:t>Project C might be the one with the highest profitability but its cash flow volatility makes it a risky investment for a financially distressed company.</w:t>
      </w:r>
    </w:p>
    <w:p w14:paraId="101C388C" w14:textId="77777777" w:rsidR="008D3676" w:rsidRPr="00A61C7B" w:rsidRDefault="008D3676" w:rsidP="008D3676">
      <w:pPr>
        <w:rPr>
          <w:rFonts w:ascii="Arial" w:hAnsi="Arial" w:cs="Arial"/>
          <w:sz w:val="24"/>
          <w:szCs w:val="24"/>
        </w:rPr>
      </w:pPr>
      <w:r w:rsidRPr="00A61C7B">
        <w:rPr>
          <w:rFonts w:ascii="Arial" w:hAnsi="Arial" w:cs="Arial"/>
          <w:sz w:val="24"/>
          <w:szCs w:val="24"/>
        </w:rPr>
        <w:t>The £60m limit allows only one project to be chosen.</w:t>
      </w:r>
    </w:p>
    <w:p w14:paraId="25B1FC5F" w14:textId="77777777" w:rsidR="008D3676" w:rsidRPr="00A61C7B" w:rsidRDefault="008D3676" w:rsidP="008D3676">
      <w:pPr>
        <w:rPr>
          <w:rFonts w:ascii="Arial" w:hAnsi="Arial" w:cs="Arial"/>
          <w:sz w:val="24"/>
          <w:szCs w:val="24"/>
        </w:rPr>
      </w:pPr>
      <w:r w:rsidRPr="00A61C7B">
        <w:rPr>
          <w:rFonts w:ascii="Arial" w:hAnsi="Arial" w:cs="Arial"/>
          <w:sz w:val="24"/>
          <w:szCs w:val="24"/>
        </w:rPr>
        <w:t>Thus, after assessing stability + liquidity + risk:</w:t>
      </w:r>
    </w:p>
    <w:p w14:paraId="382B941D" w14:textId="77777777" w:rsidR="008D3676" w:rsidRPr="00A61C7B" w:rsidRDefault="008D3676" w:rsidP="008D3676">
      <w:pPr>
        <w:rPr>
          <w:rFonts w:ascii="Arial" w:hAnsi="Arial" w:cs="Arial"/>
          <w:sz w:val="24"/>
          <w:szCs w:val="24"/>
        </w:rPr>
      </w:pPr>
      <w:r w:rsidRPr="00A61C7B">
        <w:rPr>
          <w:rFonts w:ascii="Arial" w:hAnsi="Arial" w:cs="Arial"/>
          <w:sz w:val="24"/>
          <w:szCs w:val="24"/>
        </w:rPr>
        <w:t>FINAL RECOMMENDATION: C</w:t>
      </w:r>
      <w:r w:rsidR="00A602CC">
        <w:rPr>
          <w:rFonts w:ascii="Arial" w:hAnsi="Arial" w:cs="Arial"/>
          <w:sz w:val="24"/>
          <w:szCs w:val="24"/>
        </w:rPr>
        <w:t>hoose Project A</w:t>
      </w:r>
    </w:p>
    <w:p w14:paraId="7ADE00F0" w14:textId="77777777" w:rsidR="008D3676" w:rsidRPr="00A61C7B" w:rsidRDefault="00A602CC" w:rsidP="008D3676">
      <w:pPr>
        <w:rPr>
          <w:rFonts w:ascii="Arial" w:hAnsi="Arial" w:cs="Arial"/>
          <w:sz w:val="24"/>
          <w:szCs w:val="24"/>
        </w:rPr>
      </w:pPr>
      <w:r>
        <w:rPr>
          <w:rFonts w:ascii="Arial" w:hAnsi="Arial" w:cs="Arial"/>
          <w:sz w:val="24"/>
          <w:szCs w:val="24"/>
        </w:rPr>
        <w:t>It has:</w:t>
      </w:r>
    </w:p>
    <w:p w14:paraId="31D6E050" w14:textId="77777777" w:rsidR="008D3676" w:rsidRPr="00A602CC" w:rsidRDefault="008D3676" w:rsidP="008D3676">
      <w:pPr>
        <w:pStyle w:val="ListParagraph"/>
        <w:numPr>
          <w:ilvl w:val="0"/>
          <w:numId w:val="23"/>
        </w:numPr>
        <w:rPr>
          <w:rFonts w:ascii="Arial" w:hAnsi="Arial" w:cs="Arial"/>
          <w:sz w:val="24"/>
          <w:szCs w:val="24"/>
        </w:rPr>
      </w:pPr>
      <w:r w:rsidRPr="00A61C7B">
        <w:rPr>
          <w:rFonts w:ascii="Arial" w:hAnsi="Arial" w:cs="Arial"/>
          <w:sz w:val="24"/>
          <w:szCs w:val="24"/>
        </w:rPr>
        <w:t>NPV that is acceptable</w:t>
      </w:r>
    </w:p>
    <w:p w14:paraId="1B6830E9" w14:textId="77777777" w:rsidR="008D3676" w:rsidRPr="00A602CC" w:rsidRDefault="008D3676" w:rsidP="008D3676">
      <w:pPr>
        <w:pStyle w:val="ListParagraph"/>
        <w:numPr>
          <w:ilvl w:val="0"/>
          <w:numId w:val="23"/>
        </w:numPr>
        <w:rPr>
          <w:rFonts w:ascii="Arial" w:hAnsi="Arial" w:cs="Arial"/>
          <w:sz w:val="24"/>
          <w:szCs w:val="24"/>
        </w:rPr>
      </w:pPr>
      <w:r w:rsidRPr="00A61C7B">
        <w:rPr>
          <w:rFonts w:ascii="Arial" w:hAnsi="Arial" w:cs="Arial"/>
          <w:sz w:val="24"/>
          <w:szCs w:val="24"/>
        </w:rPr>
        <w:t>More certain cash flow</w:t>
      </w:r>
    </w:p>
    <w:p w14:paraId="072917F1" w14:textId="77777777" w:rsidR="008D3676" w:rsidRPr="00A602CC" w:rsidRDefault="008D3676" w:rsidP="008D3676">
      <w:pPr>
        <w:pStyle w:val="ListParagraph"/>
        <w:numPr>
          <w:ilvl w:val="0"/>
          <w:numId w:val="23"/>
        </w:numPr>
        <w:rPr>
          <w:rFonts w:ascii="Arial" w:hAnsi="Arial" w:cs="Arial"/>
          <w:sz w:val="24"/>
          <w:szCs w:val="24"/>
        </w:rPr>
      </w:pPr>
      <w:r w:rsidRPr="00A61C7B">
        <w:rPr>
          <w:rFonts w:ascii="Arial" w:hAnsi="Arial" w:cs="Arial"/>
          <w:sz w:val="24"/>
          <w:szCs w:val="24"/>
        </w:rPr>
        <w:t>Best match with liquidity needs</w:t>
      </w:r>
    </w:p>
    <w:p w14:paraId="4E881BFE" w14:textId="77777777" w:rsidR="008D3676" w:rsidRPr="00A602CC" w:rsidRDefault="008D3676" w:rsidP="008D3676">
      <w:pPr>
        <w:pStyle w:val="ListParagraph"/>
        <w:numPr>
          <w:ilvl w:val="0"/>
          <w:numId w:val="23"/>
        </w:numPr>
        <w:rPr>
          <w:rFonts w:ascii="Arial" w:hAnsi="Arial" w:cs="Arial"/>
          <w:sz w:val="24"/>
          <w:szCs w:val="24"/>
        </w:rPr>
      </w:pPr>
      <w:r w:rsidRPr="00A61C7B">
        <w:rPr>
          <w:rFonts w:ascii="Arial" w:hAnsi="Arial" w:cs="Arial"/>
          <w:sz w:val="24"/>
          <w:szCs w:val="24"/>
        </w:rPr>
        <w:t>Lowest risk in relation to return</w:t>
      </w:r>
    </w:p>
    <w:p w14:paraId="56A6B5E4" w14:textId="77777777" w:rsidR="00425146" w:rsidRPr="00A602CC" w:rsidRDefault="008D3676" w:rsidP="00A602CC">
      <w:pPr>
        <w:pStyle w:val="ListParagraph"/>
        <w:numPr>
          <w:ilvl w:val="0"/>
          <w:numId w:val="23"/>
        </w:numPr>
        <w:rPr>
          <w:rFonts w:ascii="Arial" w:hAnsi="Arial" w:cs="Arial"/>
          <w:sz w:val="24"/>
          <w:szCs w:val="24"/>
        </w:rPr>
      </w:pPr>
      <w:r w:rsidRPr="00A61C7B">
        <w:rPr>
          <w:rFonts w:ascii="Arial" w:hAnsi="Arial" w:cs="Arial"/>
          <w:sz w:val="24"/>
          <w:szCs w:val="24"/>
        </w:rPr>
        <w:t>Complies with the capital limits</w:t>
      </w:r>
    </w:p>
    <w:p w14:paraId="549CC4C4" w14:textId="77777777" w:rsidR="00425146" w:rsidRPr="00A61C7B" w:rsidRDefault="00425146" w:rsidP="00425146">
      <w:pPr>
        <w:rPr>
          <w:rFonts w:ascii="Arial" w:hAnsi="Arial" w:cs="Arial"/>
          <w:sz w:val="24"/>
          <w:szCs w:val="24"/>
        </w:rPr>
      </w:pPr>
    </w:p>
    <w:sectPr w:rsidR="00425146" w:rsidRPr="00A61C7B" w:rsidSect="00A61C7B">
      <w:headerReference w:type="default" r:id="rId21"/>
      <w:footerReference w:type="default" r:id="rId22"/>
      <w:pgSz w:w="12240" w:h="15840" w:code="1"/>
      <w:pgMar w:top="1440" w:right="1440" w:bottom="1440" w:left="1440" w:header="737"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F2DA4" w14:textId="77777777" w:rsidR="00E53A33" w:rsidRDefault="00E53A33" w:rsidP="00A61C7B">
      <w:pPr>
        <w:spacing w:after="0" w:line="240" w:lineRule="auto"/>
      </w:pPr>
      <w:r>
        <w:separator/>
      </w:r>
    </w:p>
  </w:endnote>
  <w:endnote w:type="continuationSeparator" w:id="0">
    <w:p w14:paraId="147F535A" w14:textId="77777777" w:rsidR="00E53A33" w:rsidRDefault="00E53A33" w:rsidP="00A6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426685"/>
      <w:docPartObj>
        <w:docPartGallery w:val="Page Numbers (Bottom of Page)"/>
        <w:docPartUnique/>
      </w:docPartObj>
    </w:sdtPr>
    <w:sdtEndPr>
      <w:rPr>
        <w:noProof/>
      </w:rPr>
    </w:sdtEndPr>
    <w:sdtContent>
      <w:p w14:paraId="0C4B3773" w14:textId="1727F185" w:rsidR="00A36DC1" w:rsidRDefault="00A36D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A63EB0" w14:textId="77777777" w:rsidR="00A36DC1" w:rsidRDefault="00A36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7FAF9" w14:textId="77777777" w:rsidR="00E53A33" w:rsidRDefault="00E53A33" w:rsidP="00A61C7B">
      <w:pPr>
        <w:spacing w:after="0" w:line="240" w:lineRule="auto"/>
      </w:pPr>
      <w:r>
        <w:separator/>
      </w:r>
    </w:p>
  </w:footnote>
  <w:footnote w:type="continuationSeparator" w:id="0">
    <w:p w14:paraId="35916B5A" w14:textId="77777777" w:rsidR="00E53A33" w:rsidRDefault="00E53A33" w:rsidP="00A61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72BEC" w14:textId="49F71576" w:rsidR="00A61C7B" w:rsidRDefault="00A61C7B">
    <w:pPr>
      <w:pStyle w:val="Header"/>
      <w:jc w:val="right"/>
    </w:pPr>
  </w:p>
  <w:p w14:paraId="0BDCAB1E" w14:textId="77777777" w:rsidR="00A61C7B" w:rsidRDefault="00A61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C2C6D"/>
    <w:multiLevelType w:val="multilevel"/>
    <w:tmpl w:val="12F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1024A"/>
    <w:multiLevelType w:val="multilevel"/>
    <w:tmpl w:val="25D4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D1CDC"/>
    <w:multiLevelType w:val="multilevel"/>
    <w:tmpl w:val="C1AC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B0736"/>
    <w:multiLevelType w:val="hybridMultilevel"/>
    <w:tmpl w:val="AB9E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84266"/>
    <w:multiLevelType w:val="hybridMultilevel"/>
    <w:tmpl w:val="20A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A4DDD"/>
    <w:multiLevelType w:val="multilevel"/>
    <w:tmpl w:val="B0FC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FF34EE"/>
    <w:multiLevelType w:val="hybridMultilevel"/>
    <w:tmpl w:val="8BDE6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9F1ECD"/>
    <w:multiLevelType w:val="multilevel"/>
    <w:tmpl w:val="9634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0177B5"/>
    <w:multiLevelType w:val="multilevel"/>
    <w:tmpl w:val="3E66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0724FF"/>
    <w:multiLevelType w:val="hybridMultilevel"/>
    <w:tmpl w:val="F9DE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8107A"/>
    <w:multiLevelType w:val="hybridMultilevel"/>
    <w:tmpl w:val="947E1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CD57C7"/>
    <w:multiLevelType w:val="hybridMultilevel"/>
    <w:tmpl w:val="55647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55422"/>
    <w:multiLevelType w:val="hybridMultilevel"/>
    <w:tmpl w:val="CC3E0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2E38FB"/>
    <w:multiLevelType w:val="hybridMultilevel"/>
    <w:tmpl w:val="77CC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70839"/>
    <w:multiLevelType w:val="multilevel"/>
    <w:tmpl w:val="4B543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872E2C"/>
    <w:multiLevelType w:val="hybridMultilevel"/>
    <w:tmpl w:val="2A74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820152"/>
    <w:multiLevelType w:val="hybridMultilevel"/>
    <w:tmpl w:val="AFCC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C16655"/>
    <w:multiLevelType w:val="hybridMultilevel"/>
    <w:tmpl w:val="367C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47002"/>
    <w:multiLevelType w:val="hybridMultilevel"/>
    <w:tmpl w:val="BE347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749ED"/>
    <w:multiLevelType w:val="hybridMultilevel"/>
    <w:tmpl w:val="935E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D10EE"/>
    <w:multiLevelType w:val="hybridMultilevel"/>
    <w:tmpl w:val="6A745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835F42"/>
    <w:multiLevelType w:val="hybridMultilevel"/>
    <w:tmpl w:val="46DE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A914A3"/>
    <w:multiLevelType w:val="hybridMultilevel"/>
    <w:tmpl w:val="A5EE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BD17E0"/>
    <w:multiLevelType w:val="hybridMultilevel"/>
    <w:tmpl w:val="3B9C4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D654F5"/>
    <w:multiLevelType w:val="multilevel"/>
    <w:tmpl w:val="0A9E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DF6B97"/>
    <w:multiLevelType w:val="hybridMultilevel"/>
    <w:tmpl w:val="B068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C0931"/>
    <w:multiLevelType w:val="hybridMultilevel"/>
    <w:tmpl w:val="BEEC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81F5F"/>
    <w:multiLevelType w:val="multilevel"/>
    <w:tmpl w:val="7B88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094E77"/>
    <w:multiLevelType w:val="hybridMultilevel"/>
    <w:tmpl w:val="C888C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A106F1"/>
    <w:multiLevelType w:val="hybridMultilevel"/>
    <w:tmpl w:val="E7B4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978725">
    <w:abstractNumId w:val="18"/>
  </w:num>
  <w:num w:numId="2" w16cid:durableId="97649733">
    <w:abstractNumId w:val="8"/>
  </w:num>
  <w:num w:numId="3" w16cid:durableId="213784953">
    <w:abstractNumId w:val="0"/>
  </w:num>
  <w:num w:numId="4" w16cid:durableId="965157076">
    <w:abstractNumId w:val="22"/>
  </w:num>
  <w:num w:numId="5" w16cid:durableId="1314993137">
    <w:abstractNumId w:val="11"/>
  </w:num>
  <w:num w:numId="6" w16cid:durableId="301733052">
    <w:abstractNumId w:val="29"/>
  </w:num>
  <w:num w:numId="7" w16cid:durableId="157113896">
    <w:abstractNumId w:val="10"/>
  </w:num>
  <w:num w:numId="8" w16cid:durableId="1420516202">
    <w:abstractNumId w:val="20"/>
  </w:num>
  <w:num w:numId="9" w16cid:durableId="1352143058">
    <w:abstractNumId w:val="17"/>
  </w:num>
  <w:num w:numId="10" w16cid:durableId="1665159094">
    <w:abstractNumId w:val="3"/>
  </w:num>
  <w:num w:numId="11" w16cid:durableId="1287158632">
    <w:abstractNumId w:val="21"/>
  </w:num>
  <w:num w:numId="12" w16cid:durableId="1187282314">
    <w:abstractNumId w:val="24"/>
  </w:num>
  <w:num w:numId="13" w16cid:durableId="1119420446">
    <w:abstractNumId w:val="14"/>
  </w:num>
  <w:num w:numId="14" w16cid:durableId="1542666756">
    <w:abstractNumId w:val="7"/>
  </w:num>
  <w:num w:numId="15" w16cid:durableId="1500653439">
    <w:abstractNumId w:val="5"/>
  </w:num>
  <w:num w:numId="16" w16cid:durableId="1870559876">
    <w:abstractNumId w:val="28"/>
  </w:num>
  <w:num w:numId="17" w16cid:durableId="380174729">
    <w:abstractNumId w:val="16"/>
  </w:num>
  <w:num w:numId="18" w16cid:durableId="559679629">
    <w:abstractNumId w:val="19"/>
  </w:num>
  <w:num w:numId="19" w16cid:durableId="875047667">
    <w:abstractNumId w:val="25"/>
  </w:num>
  <w:num w:numId="20" w16cid:durableId="1195457412">
    <w:abstractNumId w:val="1"/>
  </w:num>
  <w:num w:numId="21" w16cid:durableId="833182302">
    <w:abstractNumId w:val="27"/>
  </w:num>
  <w:num w:numId="22" w16cid:durableId="399179824">
    <w:abstractNumId w:val="2"/>
  </w:num>
  <w:num w:numId="23" w16cid:durableId="188105750">
    <w:abstractNumId w:val="23"/>
  </w:num>
  <w:num w:numId="24" w16cid:durableId="1548419703">
    <w:abstractNumId w:val="26"/>
  </w:num>
  <w:num w:numId="25" w16cid:durableId="2068453234">
    <w:abstractNumId w:val="13"/>
  </w:num>
  <w:num w:numId="26" w16cid:durableId="107699877">
    <w:abstractNumId w:val="15"/>
  </w:num>
  <w:num w:numId="27" w16cid:durableId="1998456119">
    <w:abstractNumId w:val="12"/>
  </w:num>
  <w:num w:numId="28" w16cid:durableId="85542296">
    <w:abstractNumId w:val="6"/>
  </w:num>
  <w:num w:numId="29" w16cid:durableId="1103188289">
    <w:abstractNumId w:val="9"/>
  </w:num>
  <w:num w:numId="30" w16cid:durableId="12146619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C9B"/>
    <w:rsid w:val="000156B0"/>
    <w:rsid w:val="00033466"/>
    <w:rsid w:val="000C2D48"/>
    <w:rsid w:val="001117E5"/>
    <w:rsid w:val="00123EEB"/>
    <w:rsid w:val="00126470"/>
    <w:rsid w:val="00147B86"/>
    <w:rsid w:val="00172C9A"/>
    <w:rsid w:val="001C1092"/>
    <w:rsid w:val="001D1387"/>
    <w:rsid w:val="00222D31"/>
    <w:rsid w:val="00241EA0"/>
    <w:rsid w:val="00274D88"/>
    <w:rsid w:val="00277858"/>
    <w:rsid w:val="003114CB"/>
    <w:rsid w:val="00322F48"/>
    <w:rsid w:val="00382314"/>
    <w:rsid w:val="003B6783"/>
    <w:rsid w:val="003C4D9E"/>
    <w:rsid w:val="00413398"/>
    <w:rsid w:val="00425146"/>
    <w:rsid w:val="004C33CA"/>
    <w:rsid w:val="0054474C"/>
    <w:rsid w:val="00550120"/>
    <w:rsid w:val="005C211C"/>
    <w:rsid w:val="00605AE1"/>
    <w:rsid w:val="00653BBF"/>
    <w:rsid w:val="00762A72"/>
    <w:rsid w:val="007A271B"/>
    <w:rsid w:val="007A7EBD"/>
    <w:rsid w:val="007B61A3"/>
    <w:rsid w:val="008320F4"/>
    <w:rsid w:val="00840136"/>
    <w:rsid w:val="00882DBA"/>
    <w:rsid w:val="00892328"/>
    <w:rsid w:val="008D3676"/>
    <w:rsid w:val="00941200"/>
    <w:rsid w:val="00941DD8"/>
    <w:rsid w:val="00961B2B"/>
    <w:rsid w:val="00994861"/>
    <w:rsid w:val="009970AC"/>
    <w:rsid w:val="009C2C9B"/>
    <w:rsid w:val="009C464D"/>
    <w:rsid w:val="00A36DC1"/>
    <w:rsid w:val="00A602CC"/>
    <w:rsid w:val="00A61C7B"/>
    <w:rsid w:val="00A62166"/>
    <w:rsid w:val="00A6270F"/>
    <w:rsid w:val="00A74387"/>
    <w:rsid w:val="00AD631A"/>
    <w:rsid w:val="00B269EB"/>
    <w:rsid w:val="00BB147D"/>
    <w:rsid w:val="00BD13C6"/>
    <w:rsid w:val="00BE543D"/>
    <w:rsid w:val="00BE6D03"/>
    <w:rsid w:val="00C5108C"/>
    <w:rsid w:val="00C546E3"/>
    <w:rsid w:val="00C67C9C"/>
    <w:rsid w:val="00CA0687"/>
    <w:rsid w:val="00CB56B3"/>
    <w:rsid w:val="00D01EF7"/>
    <w:rsid w:val="00D56E4C"/>
    <w:rsid w:val="00D76367"/>
    <w:rsid w:val="00D76408"/>
    <w:rsid w:val="00E5336A"/>
    <w:rsid w:val="00E53A33"/>
    <w:rsid w:val="00E56F3C"/>
    <w:rsid w:val="00E94B11"/>
    <w:rsid w:val="00F02A2E"/>
    <w:rsid w:val="00F10784"/>
    <w:rsid w:val="00F318B5"/>
    <w:rsid w:val="00F36B26"/>
    <w:rsid w:val="00F93AFA"/>
    <w:rsid w:val="00FC7104"/>
    <w:rsid w:val="00FF6846"/>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CAFB2"/>
  <w15:chartTrackingRefBased/>
  <w15:docId w15:val="{C084542C-F3D0-45D2-96F1-7146684EF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367"/>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link w:val="Heading2Char"/>
    <w:uiPriority w:val="9"/>
    <w:qFormat/>
    <w:rsid w:val="00D76367"/>
    <w:pPr>
      <w:spacing w:before="100" w:beforeAutospacing="1" w:after="100" w:afterAutospacing="1"/>
      <w:outlineLvl w:val="1"/>
    </w:pPr>
    <w:rPr>
      <w:rFonts w:ascii="Arial" w:eastAsia="Times New Roman" w:hAnsi="Arial" w:cs="Times New Roman"/>
      <w:b/>
      <w:bCs/>
      <w:sz w:val="28"/>
      <w:szCs w:val="36"/>
      <w:lang w:eastAsia="en-GB"/>
    </w:rPr>
  </w:style>
  <w:style w:type="paragraph" w:styleId="Heading3">
    <w:name w:val="heading 3"/>
    <w:basedOn w:val="Normal"/>
    <w:next w:val="Normal"/>
    <w:link w:val="Heading3Char"/>
    <w:uiPriority w:val="9"/>
    <w:semiHidden/>
    <w:unhideWhenUsed/>
    <w:qFormat/>
    <w:rsid w:val="00BE54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D36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A72"/>
    <w:pPr>
      <w:ind w:left="720"/>
      <w:contextualSpacing/>
    </w:pPr>
  </w:style>
  <w:style w:type="character" w:customStyle="1" w:styleId="Heading2Char">
    <w:name w:val="Heading 2 Char"/>
    <w:basedOn w:val="DefaultParagraphFont"/>
    <w:link w:val="Heading2"/>
    <w:uiPriority w:val="9"/>
    <w:rsid w:val="00D76367"/>
    <w:rPr>
      <w:rFonts w:ascii="Arial" w:eastAsia="Times New Roman" w:hAnsi="Arial" w:cs="Times New Roman"/>
      <w:b/>
      <w:bCs/>
      <w:sz w:val="28"/>
      <w:szCs w:val="36"/>
      <w:lang w:eastAsia="en-GB"/>
    </w:rPr>
  </w:style>
  <w:style w:type="character" w:styleId="Strong">
    <w:name w:val="Strong"/>
    <w:basedOn w:val="DefaultParagraphFont"/>
    <w:uiPriority w:val="22"/>
    <w:qFormat/>
    <w:rsid w:val="000C2D48"/>
    <w:rPr>
      <w:b/>
      <w:bCs/>
    </w:rPr>
  </w:style>
  <w:style w:type="character" w:customStyle="1" w:styleId="Heading3Char">
    <w:name w:val="Heading 3 Char"/>
    <w:basedOn w:val="DefaultParagraphFont"/>
    <w:link w:val="Heading3"/>
    <w:uiPriority w:val="9"/>
    <w:semiHidden/>
    <w:rsid w:val="00BE543D"/>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D76367"/>
    <w:rPr>
      <w:rFonts w:ascii="Arial" w:eastAsiaTheme="majorEastAsia" w:hAnsi="Arial" w:cstheme="majorBidi"/>
      <w:b/>
      <w:sz w:val="32"/>
      <w:szCs w:val="32"/>
    </w:rPr>
  </w:style>
  <w:style w:type="character" w:styleId="Hyperlink">
    <w:name w:val="Hyperlink"/>
    <w:basedOn w:val="DefaultParagraphFont"/>
    <w:uiPriority w:val="99"/>
    <w:unhideWhenUsed/>
    <w:rsid w:val="001117E5"/>
    <w:rPr>
      <w:color w:val="0563C1" w:themeColor="hyperlink"/>
      <w:u w:val="single"/>
    </w:rPr>
  </w:style>
  <w:style w:type="character" w:customStyle="1" w:styleId="Heading4Char">
    <w:name w:val="Heading 4 Char"/>
    <w:basedOn w:val="DefaultParagraphFont"/>
    <w:link w:val="Heading4"/>
    <w:uiPriority w:val="9"/>
    <w:semiHidden/>
    <w:rsid w:val="008D3676"/>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A61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C7B"/>
  </w:style>
  <w:style w:type="paragraph" w:styleId="Footer">
    <w:name w:val="footer"/>
    <w:basedOn w:val="Normal"/>
    <w:link w:val="FooterChar"/>
    <w:uiPriority w:val="99"/>
    <w:unhideWhenUsed/>
    <w:rsid w:val="00A61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C7B"/>
  </w:style>
  <w:style w:type="paragraph" w:styleId="TOCHeading">
    <w:name w:val="TOC Heading"/>
    <w:basedOn w:val="Heading1"/>
    <w:next w:val="Normal"/>
    <w:uiPriority w:val="39"/>
    <w:unhideWhenUsed/>
    <w:qFormat/>
    <w:rsid w:val="00C546E3"/>
    <w:pPr>
      <w:spacing w:line="259" w:lineRule="auto"/>
      <w:outlineLvl w:val="9"/>
    </w:pPr>
    <w:rPr>
      <w:lang w:val="en-US"/>
    </w:rPr>
  </w:style>
  <w:style w:type="paragraph" w:styleId="TOC2">
    <w:name w:val="toc 2"/>
    <w:basedOn w:val="Normal"/>
    <w:next w:val="Normal"/>
    <w:autoRedefine/>
    <w:uiPriority w:val="39"/>
    <w:unhideWhenUsed/>
    <w:rsid w:val="00C546E3"/>
    <w:pPr>
      <w:spacing w:after="100"/>
      <w:ind w:left="220"/>
    </w:pPr>
  </w:style>
  <w:style w:type="paragraph" w:styleId="TOC1">
    <w:name w:val="toc 1"/>
    <w:basedOn w:val="Normal"/>
    <w:next w:val="Normal"/>
    <w:autoRedefine/>
    <w:uiPriority w:val="39"/>
    <w:unhideWhenUsed/>
    <w:rsid w:val="00E56F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747">
      <w:bodyDiv w:val="1"/>
      <w:marLeft w:val="0"/>
      <w:marRight w:val="0"/>
      <w:marTop w:val="0"/>
      <w:marBottom w:val="0"/>
      <w:divBdr>
        <w:top w:val="none" w:sz="0" w:space="0" w:color="auto"/>
        <w:left w:val="none" w:sz="0" w:space="0" w:color="auto"/>
        <w:bottom w:val="none" w:sz="0" w:space="0" w:color="auto"/>
        <w:right w:val="none" w:sz="0" w:space="0" w:color="auto"/>
      </w:divBdr>
    </w:div>
    <w:div w:id="8801409">
      <w:bodyDiv w:val="1"/>
      <w:marLeft w:val="0"/>
      <w:marRight w:val="0"/>
      <w:marTop w:val="0"/>
      <w:marBottom w:val="0"/>
      <w:divBdr>
        <w:top w:val="none" w:sz="0" w:space="0" w:color="auto"/>
        <w:left w:val="none" w:sz="0" w:space="0" w:color="auto"/>
        <w:bottom w:val="none" w:sz="0" w:space="0" w:color="auto"/>
        <w:right w:val="none" w:sz="0" w:space="0" w:color="auto"/>
      </w:divBdr>
    </w:div>
    <w:div w:id="54085592">
      <w:bodyDiv w:val="1"/>
      <w:marLeft w:val="0"/>
      <w:marRight w:val="0"/>
      <w:marTop w:val="0"/>
      <w:marBottom w:val="0"/>
      <w:divBdr>
        <w:top w:val="none" w:sz="0" w:space="0" w:color="auto"/>
        <w:left w:val="none" w:sz="0" w:space="0" w:color="auto"/>
        <w:bottom w:val="none" w:sz="0" w:space="0" w:color="auto"/>
        <w:right w:val="none" w:sz="0" w:space="0" w:color="auto"/>
      </w:divBdr>
    </w:div>
    <w:div w:id="92865645">
      <w:bodyDiv w:val="1"/>
      <w:marLeft w:val="0"/>
      <w:marRight w:val="0"/>
      <w:marTop w:val="0"/>
      <w:marBottom w:val="0"/>
      <w:divBdr>
        <w:top w:val="none" w:sz="0" w:space="0" w:color="auto"/>
        <w:left w:val="none" w:sz="0" w:space="0" w:color="auto"/>
        <w:bottom w:val="none" w:sz="0" w:space="0" w:color="auto"/>
        <w:right w:val="none" w:sz="0" w:space="0" w:color="auto"/>
      </w:divBdr>
    </w:div>
    <w:div w:id="125855725">
      <w:bodyDiv w:val="1"/>
      <w:marLeft w:val="0"/>
      <w:marRight w:val="0"/>
      <w:marTop w:val="0"/>
      <w:marBottom w:val="0"/>
      <w:divBdr>
        <w:top w:val="none" w:sz="0" w:space="0" w:color="auto"/>
        <w:left w:val="none" w:sz="0" w:space="0" w:color="auto"/>
        <w:bottom w:val="none" w:sz="0" w:space="0" w:color="auto"/>
        <w:right w:val="none" w:sz="0" w:space="0" w:color="auto"/>
      </w:divBdr>
    </w:div>
    <w:div w:id="128206453">
      <w:bodyDiv w:val="1"/>
      <w:marLeft w:val="0"/>
      <w:marRight w:val="0"/>
      <w:marTop w:val="0"/>
      <w:marBottom w:val="0"/>
      <w:divBdr>
        <w:top w:val="none" w:sz="0" w:space="0" w:color="auto"/>
        <w:left w:val="none" w:sz="0" w:space="0" w:color="auto"/>
        <w:bottom w:val="none" w:sz="0" w:space="0" w:color="auto"/>
        <w:right w:val="none" w:sz="0" w:space="0" w:color="auto"/>
      </w:divBdr>
    </w:div>
    <w:div w:id="129985906">
      <w:bodyDiv w:val="1"/>
      <w:marLeft w:val="0"/>
      <w:marRight w:val="0"/>
      <w:marTop w:val="0"/>
      <w:marBottom w:val="0"/>
      <w:divBdr>
        <w:top w:val="none" w:sz="0" w:space="0" w:color="auto"/>
        <w:left w:val="none" w:sz="0" w:space="0" w:color="auto"/>
        <w:bottom w:val="none" w:sz="0" w:space="0" w:color="auto"/>
        <w:right w:val="none" w:sz="0" w:space="0" w:color="auto"/>
      </w:divBdr>
    </w:div>
    <w:div w:id="140197435">
      <w:bodyDiv w:val="1"/>
      <w:marLeft w:val="0"/>
      <w:marRight w:val="0"/>
      <w:marTop w:val="0"/>
      <w:marBottom w:val="0"/>
      <w:divBdr>
        <w:top w:val="none" w:sz="0" w:space="0" w:color="auto"/>
        <w:left w:val="none" w:sz="0" w:space="0" w:color="auto"/>
        <w:bottom w:val="none" w:sz="0" w:space="0" w:color="auto"/>
        <w:right w:val="none" w:sz="0" w:space="0" w:color="auto"/>
      </w:divBdr>
    </w:div>
    <w:div w:id="154877407">
      <w:bodyDiv w:val="1"/>
      <w:marLeft w:val="0"/>
      <w:marRight w:val="0"/>
      <w:marTop w:val="0"/>
      <w:marBottom w:val="0"/>
      <w:divBdr>
        <w:top w:val="none" w:sz="0" w:space="0" w:color="auto"/>
        <w:left w:val="none" w:sz="0" w:space="0" w:color="auto"/>
        <w:bottom w:val="none" w:sz="0" w:space="0" w:color="auto"/>
        <w:right w:val="none" w:sz="0" w:space="0" w:color="auto"/>
      </w:divBdr>
    </w:div>
    <w:div w:id="158546340">
      <w:bodyDiv w:val="1"/>
      <w:marLeft w:val="0"/>
      <w:marRight w:val="0"/>
      <w:marTop w:val="0"/>
      <w:marBottom w:val="0"/>
      <w:divBdr>
        <w:top w:val="none" w:sz="0" w:space="0" w:color="auto"/>
        <w:left w:val="none" w:sz="0" w:space="0" w:color="auto"/>
        <w:bottom w:val="none" w:sz="0" w:space="0" w:color="auto"/>
        <w:right w:val="none" w:sz="0" w:space="0" w:color="auto"/>
      </w:divBdr>
    </w:div>
    <w:div w:id="162743500">
      <w:bodyDiv w:val="1"/>
      <w:marLeft w:val="0"/>
      <w:marRight w:val="0"/>
      <w:marTop w:val="0"/>
      <w:marBottom w:val="0"/>
      <w:divBdr>
        <w:top w:val="none" w:sz="0" w:space="0" w:color="auto"/>
        <w:left w:val="none" w:sz="0" w:space="0" w:color="auto"/>
        <w:bottom w:val="none" w:sz="0" w:space="0" w:color="auto"/>
        <w:right w:val="none" w:sz="0" w:space="0" w:color="auto"/>
      </w:divBdr>
    </w:div>
    <w:div w:id="217128404">
      <w:bodyDiv w:val="1"/>
      <w:marLeft w:val="0"/>
      <w:marRight w:val="0"/>
      <w:marTop w:val="0"/>
      <w:marBottom w:val="0"/>
      <w:divBdr>
        <w:top w:val="none" w:sz="0" w:space="0" w:color="auto"/>
        <w:left w:val="none" w:sz="0" w:space="0" w:color="auto"/>
        <w:bottom w:val="none" w:sz="0" w:space="0" w:color="auto"/>
        <w:right w:val="none" w:sz="0" w:space="0" w:color="auto"/>
      </w:divBdr>
    </w:div>
    <w:div w:id="221140926">
      <w:bodyDiv w:val="1"/>
      <w:marLeft w:val="0"/>
      <w:marRight w:val="0"/>
      <w:marTop w:val="0"/>
      <w:marBottom w:val="0"/>
      <w:divBdr>
        <w:top w:val="none" w:sz="0" w:space="0" w:color="auto"/>
        <w:left w:val="none" w:sz="0" w:space="0" w:color="auto"/>
        <w:bottom w:val="none" w:sz="0" w:space="0" w:color="auto"/>
        <w:right w:val="none" w:sz="0" w:space="0" w:color="auto"/>
      </w:divBdr>
    </w:div>
    <w:div w:id="244921063">
      <w:bodyDiv w:val="1"/>
      <w:marLeft w:val="0"/>
      <w:marRight w:val="0"/>
      <w:marTop w:val="0"/>
      <w:marBottom w:val="0"/>
      <w:divBdr>
        <w:top w:val="none" w:sz="0" w:space="0" w:color="auto"/>
        <w:left w:val="none" w:sz="0" w:space="0" w:color="auto"/>
        <w:bottom w:val="none" w:sz="0" w:space="0" w:color="auto"/>
        <w:right w:val="none" w:sz="0" w:space="0" w:color="auto"/>
      </w:divBdr>
    </w:div>
    <w:div w:id="265120960">
      <w:bodyDiv w:val="1"/>
      <w:marLeft w:val="0"/>
      <w:marRight w:val="0"/>
      <w:marTop w:val="0"/>
      <w:marBottom w:val="0"/>
      <w:divBdr>
        <w:top w:val="none" w:sz="0" w:space="0" w:color="auto"/>
        <w:left w:val="none" w:sz="0" w:space="0" w:color="auto"/>
        <w:bottom w:val="none" w:sz="0" w:space="0" w:color="auto"/>
        <w:right w:val="none" w:sz="0" w:space="0" w:color="auto"/>
      </w:divBdr>
    </w:div>
    <w:div w:id="278533680">
      <w:bodyDiv w:val="1"/>
      <w:marLeft w:val="0"/>
      <w:marRight w:val="0"/>
      <w:marTop w:val="0"/>
      <w:marBottom w:val="0"/>
      <w:divBdr>
        <w:top w:val="none" w:sz="0" w:space="0" w:color="auto"/>
        <w:left w:val="none" w:sz="0" w:space="0" w:color="auto"/>
        <w:bottom w:val="none" w:sz="0" w:space="0" w:color="auto"/>
        <w:right w:val="none" w:sz="0" w:space="0" w:color="auto"/>
      </w:divBdr>
    </w:div>
    <w:div w:id="282351099">
      <w:bodyDiv w:val="1"/>
      <w:marLeft w:val="0"/>
      <w:marRight w:val="0"/>
      <w:marTop w:val="0"/>
      <w:marBottom w:val="0"/>
      <w:divBdr>
        <w:top w:val="none" w:sz="0" w:space="0" w:color="auto"/>
        <w:left w:val="none" w:sz="0" w:space="0" w:color="auto"/>
        <w:bottom w:val="none" w:sz="0" w:space="0" w:color="auto"/>
        <w:right w:val="none" w:sz="0" w:space="0" w:color="auto"/>
      </w:divBdr>
    </w:div>
    <w:div w:id="309600650">
      <w:bodyDiv w:val="1"/>
      <w:marLeft w:val="0"/>
      <w:marRight w:val="0"/>
      <w:marTop w:val="0"/>
      <w:marBottom w:val="0"/>
      <w:divBdr>
        <w:top w:val="none" w:sz="0" w:space="0" w:color="auto"/>
        <w:left w:val="none" w:sz="0" w:space="0" w:color="auto"/>
        <w:bottom w:val="none" w:sz="0" w:space="0" w:color="auto"/>
        <w:right w:val="none" w:sz="0" w:space="0" w:color="auto"/>
      </w:divBdr>
    </w:div>
    <w:div w:id="309866529">
      <w:bodyDiv w:val="1"/>
      <w:marLeft w:val="0"/>
      <w:marRight w:val="0"/>
      <w:marTop w:val="0"/>
      <w:marBottom w:val="0"/>
      <w:divBdr>
        <w:top w:val="none" w:sz="0" w:space="0" w:color="auto"/>
        <w:left w:val="none" w:sz="0" w:space="0" w:color="auto"/>
        <w:bottom w:val="none" w:sz="0" w:space="0" w:color="auto"/>
        <w:right w:val="none" w:sz="0" w:space="0" w:color="auto"/>
      </w:divBdr>
    </w:div>
    <w:div w:id="350449061">
      <w:bodyDiv w:val="1"/>
      <w:marLeft w:val="0"/>
      <w:marRight w:val="0"/>
      <w:marTop w:val="0"/>
      <w:marBottom w:val="0"/>
      <w:divBdr>
        <w:top w:val="none" w:sz="0" w:space="0" w:color="auto"/>
        <w:left w:val="none" w:sz="0" w:space="0" w:color="auto"/>
        <w:bottom w:val="none" w:sz="0" w:space="0" w:color="auto"/>
        <w:right w:val="none" w:sz="0" w:space="0" w:color="auto"/>
      </w:divBdr>
    </w:div>
    <w:div w:id="369182819">
      <w:bodyDiv w:val="1"/>
      <w:marLeft w:val="0"/>
      <w:marRight w:val="0"/>
      <w:marTop w:val="0"/>
      <w:marBottom w:val="0"/>
      <w:divBdr>
        <w:top w:val="none" w:sz="0" w:space="0" w:color="auto"/>
        <w:left w:val="none" w:sz="0" w:space="0" w:color="auto"/>
        <w:bottom w:val="none" w:sz="0" w:space="0" w:color="auto"/>
        <w:right w:val="none" w:sz="0" w:space="0" w:color="auto"/>
      </w:divBdr>
    </w:div>
    <w:div w:id="458114659">
      <w:bodyDiv w:val="1"/>
      <w:marLeft w:val="0"/>
      <w:marRight w:val="0"/>
      <w:marTop w:val="0"/>
      <w:marBottom w:val="0"/>
      <w:divBdr>
        <w:top w:val="none" w:sz="0" w:space="0" w:color="auto"/>
        <w:left w:val="none" w:sz="0" w:space="0" w:color="auto"/>
        <w:bottom w:val="none" w:sz="0" w:space="0" w:color="auto"/>
        <w:right w:val="none" w:sz="0" w:space="0" w:color="auto"/>
      </w:divBdr>
    </w:div>
    <w:div w:id="489057936">
      <w:bodyDiv w:val="1"/>
      <w:marLeft w:val="0"/>
      <w:marRight w:val="0"/>
      <w:marTop w:val="0"/>
      <w:marBottom w:val="0"/>
      <w:divBdr>
        <w:top w:val="none" w:sz="0" w:space="0" w:color="auto"/>
        <w:left w:val="none" w:sz="0" w:space="0" w:color="auto"/>
        <w:bottom w:val="none" w:sz="0" w:space="0" w:color="auto"/>
        <w:right w:val="none" w:sz="0" w:space="0" w:color="auto"/>
      </w:divBdr>
    </w:div>
    <w:div w:id="509872810">
      <w:bodyDiv w:val="1"/>
      <w:marLeft w:val="0"/>
      <w:marRight w:val="0"/>
      <w:marTop w:val="0"/>
      <w:marBottom w:val="0"/>
      <w:divBdr>
        <w:top w:val="none" w:sz="0" w:space="0" w:color="auto"/>
        <w:left w:val="none" w:sz="0" w:space="0" w:color="auto"/>
        <w:bottom w:val="none" w:sz="0" w:space="0" w:color="auto"/>
        <w:right w:val="none" w:sz="0" w:space="0" w:color="auto"/>
      </w:divBdr>
    </w:div>
    <w:div w:id="536967833">
      <w:bodyDiv w:val="1"/>
      <w:marLeft w:val="0"/>
      <w:marRight w:val="0"/>
      <w:marTop w:val="0"/>
      <w:marBottom w:val="0"/>
      <w:divBdr>
        <w:top w:val="none" w:sz="0" w:space="0" w:color="auto"/>
        <w:left w:val="none" w:sz="0" w:space="0" w:color="auto"/>
        <w:bottom w:val="none" w:sz="0" w:space="0" w:color="auto"/>
        <w:right w:val="none" w:sz="0" w:space="0" w:color="auto"/>
      </w:divBdr>
    </w:div>
    <w:div w:id="550114395">
      <w:bodyDiv w:val="1"/>
      <w:marLeft w:val="0"/>
      <w:marRight w:val="0"/>
      <w:marTop w:val="0"/>
      <w:marBottom w:val="0"/>
      <w:divBdr>
        <w:top w:val="none" w:sz="0" w:space="0" w:color="auto"/>
        <w:left w:val="none" w:sz="0" w:space="0" w:color="auto"/>
        <w:bottom w:val="none" w:sz="0" w:space="0" w:color="auto"/>
        <w:right w:val="none" w:sz="0" w:space="0" w:color="auto"/>
      </w:divBdr>
    </w:div>
    <w:div w:id="555627001">
      <w:bodyDiv w:val="1"/>
      <w:marLeft w:val="0"/>
      <w:marRight w:val="0"/>
      <w:marTop w:val="0"/>
      <w:marBottom w:val="0"/>
      <w:divBdr>
        <w:top w:val="none" w:sz="0" w:space="0" w:color="auto"/>
        <w:left w:val="none" w:sz="0" w:space="0" w:color="auto"/>
        <w:bottom w:val="none" w:sz="0" w:space="0" w:color="auto"/>
        <w:right w:val="none" w:sz="0" w:space="0" w:color="auto"/>
      </w:divBdr>
    </w:div>
    <w:div w:id="582688375">
      <w:bodyDiv w:val="1"/>
      <w:marLeft w:val="0"/>
      <w:marRight w:val="0"/>
      <w:marTop w:val="0"/>
      <w:marBottom w:val="0"/>
      <w:divBdr>
        <w:top w:val="none" w:sz="0" w:space="0" w:color="auto"/>
        <w:left w:val="none" w:sz="0" w:space="0" w:color="auto"/>
        <w:bottom w:val="none" w:sz="0" w:space="0" w:color="auto"/>
        <w:right w:val="none" w:sz="0" w:space="0" w:color="auto"/>
      </w:divBdr>
    </w:div>
    <w:div w:id="657811710">
      <w:bodyDiv w:val="1"/>
      <w:marLeft w:val="0"/>
      <w:marRight w:val="0"/>
      <w:marTop w:val="0"/>
      <w:marBottom w:val="0"/>
      <w:divBdr>
        <w:top w:val="none" w:sz="0" w:space="0" w:color="auto"/>
        <w:left w:val="none" w:sz="0" w:space="0" w:color="auto"/>
        <w:bottom w:val="none" w:sz="0" w:space="0" w:color="auto"/>
        <w:right w:val="none" w:sz="0" w:space="0" w:color="auto"/>
      </w:divBdr>
    </w:div>
    <w:div w:id="665060737">
      <w:bodyDiv w:val="1"/>
      <w:marLeft w:val="0"/>
      <w:marRight w:val="0"/>
      <w:marTop w:val="0"/>
      <w:marBottom w:val="0"/>
      <w:divBdr>
        <w:top w:val="none" w:sz="0" w:space="0" w:color="auto"/>
        <w:left w:val="none" w:sz="0" w:space="0" w:color="auto"/>
        <w:bottom w:val="none" w:sz="0" w:space="0" w:color="auto"/>
        <w:right w:val="none" w:sz="0" w:space="0" w:color="auto"/>
      </w:divBdr>
    </w:div>
    <w:div w:id="676153041">
      <w:bodyDiv w:val="1"/>
      <w:marLeft w:val="0"/>
      <w:marRight w:val="0"/>
      <w:marTop w:val="0"/>
      <w:marBottom w:val="0"/>
      <w:divBdr>
        <w:top w:val="none" w:sz="0" w:space="0" w:color="auto"/>
        <w:left w:val="none" w:sz="0" w:space="0" w:color="auto"/>
        <w:bottom w:val="none" w:sz="0" w:space="0" w:color="auto"/>
        <w:right w:val="none" w:sz="0" w:space="0" w:color="auto"/>
      </w:divBdr>
    </w:div>
    <w:div w:id="692462027">
      <w:bodyDiv w:val="1"/>
      <w:marLeft w:val="0"/>
      <w:marRight w:val="0"/>
      <w:marTop w:val="0"/>
      <w:marBottom w:val="0"/>
      <w:divBdr>
        <w:top w:val="none" w:sz="0" w:space="0" w:color="auto"/>
        <w:left w:val="none" w:sz="0" w:space="0" w:color="auto"/>
        <w:bottom w:val="none" w:sz="0" w:space="0" w:color="auto"/>
        <w:right w:val="none" w:sz="0" w:space="0" w:color="auto"/>
      </w:divBdr>
    </w:div>
    <w:div w:id="720859451">
      <w:bodyDiv w:val="1"/>
      <w:marLeft w:val="0"/>
      <w:marRight w:val="0"/>
      <w:marTop w:val="0"/>
      <w:marBottom w:val="0"/>
      <w:divBdr>
        <w:top w:val="none" w:sz="0" w:space="0" w:color="auto"/>
        <w:left w:val="none" w:sz="0" w:space="0" w:color="auto"/>
        <w:bottom w:val="none" w:sz="0" w:space="0" w:color="auto"/>
        <w:right w:val="none" w:sz="0" w:space="0" w:color="auto"/>
      </w:divBdr>
    </w:div>
    <w:div w:id="725763883">
      <w:bodyDiv w:val="1"/>
      <w:marLeft w:val="0"/>
      <w:marRight w:val="0"/>
      <w:marTop w:val="0"/>
      <w:marBottom w:val="0"/>
      <w:divBdr>
        <w:top w:val="none" w:sz="0" w:space="0" w:color="auto"/>
        <w:left w:val="none" w:sz="0" w:space="0" w:color="auto"/>
        <w:bottom w:val="none" w:sz="0" w:space="0" w:color="auto"/>
        <w:right w:val="none" w:sz="0" w:space="0" w:color="auto"/>
      </w:divBdr>
    </w:div>
    <w:div w:id="756367226">
      <w:bodyDiv w:val="1"/>
      <w:marLeft w:val="0"/>
      <w:marRight w:val="0"/>
      <w:marTop w:val="0"/>
      <w:marBottom w:val="0"/>
      <w:divBdr>
        <w:top w:val="none" w:sz="0" w:space="0" w:color="auto"/>
        <w:left w:val="none" w:sz="0" w:space="0" w:color="auto"/>
        <w:bottom w:val="none" w:sz="0" w:space="0" w:color="auto"/>
        <w:right w:val="none" w:sz="0" w:space="0" w:color="auto"/>
      </w:divBdr>
    </w:div>
    <w:div w:id="761098669">
      <w:bodyDiv w:val="1"/>
      <w:marLeft w:val="0"/>
      <w:marRight w:val="0"/>
      <w:marTop w:val="0"/>
      <w:marBottom w:val="0"/>
      <w:divBdr>
        <w:top w:val="none" w:sz="0" w:space="0" w:color="auto"/>
        <w:left w:val="none" w:sz="0" w:space="0" w:color="auto"/>
        <w:bottom w:val="none" w:sz="0" w:space="0" w:color="auto"/>
        <w:right w:val="none" w:sz="0" w:space="0" w:color="auto"/>
      </w:divBdr>
    </w:div>
    <w:div w:id="820774652">
      <w:bodyDiv w:val="1"/>
      <w:marLeft w:val="0"/>
      <w:marRight w:val="0"/>
      <w:marTop w:val="0"/>
      <w:marBottom w:val="0"/>
      <w:divBdr>
        <w:top w:val="none" w:sz="0" w:space="0" w:color="auto"/>
        <w:left w:val="none" w:sz="0" w:space="0" w:color="auto"/>
        <w:bottom w:val="none" w:sz="0" w:space="0" w:color="auto"/>
        <w:right w:val="none" w:sz="0" w:space="0" w:color="auto"/>
      </w:divBdr>
    </w:div>
    <w:div w:id="839197714">
      <w:bodyDiv w:val="1"/>
      <w:marLeft w:val="0"/>
      <w:marRight w:val="0"/>
      <w:marTop w:val="0"/>
      <w:marBottom w:val="0"/>
      <w:divBdr>
        <w:top w:val="none" w:sz="0" w:space="0" w:color="auto"/>
        <w:left w:val="none" w:sz="0" w:space="0" w:color="auto"/>
        <w:bottom w:val="none" w:sz="0" w:space="0" w:color="auto"/>
        <w:right w:val="none" w:sz="0" w:space="0" w:color="auto"/>
      </w:divBdr>
    </w:div>
    <w:div w:id="842623587">
      <w:bodyDiv w:val="1"/>
      <w:marLeft w:val="0"/>
      <w:marRight w:val="0"/>
      <w:marTop w:val="0"/>
      <w:marBottom w:val="0"/>
      <w:divBdr>
        <w:top w:val="none" w:sz="0" w:space="0" w:color="auto"/>
        <w:left w:val="none" w:sz="0" w:space="0" w:color="auto"/>
        <w:bottom w:val="none" w:sz="0" w:space="0" w:color="auto"/>
        <w:right w:val="none" w:sz="0" w:space="0" w:color="auto"/>
      </w:divBdr>
    </w:div>
    <w:div w:id="846093380">
      <w:bodyDiv w:val="1"/>
      <w:marLeft w:val="0"/>
      <w:marRight w:val="0"/>
      <w:marTop w:val="0"/>
      <w:marBottom w:val="0"/>
      <w:divBdr>
        <w:top w:val="none" w:sz="0" w:space="0" w:color="auto"/>
        <w:left w:val="none" w:sz="0" w:space="0" w:color="auto"/>
        <w:bottom w:val="none" w:sz="0" w:space="0" w:color="auto"/>
        <w:right w:val="none" w:sz="0" w:space="0" w:color="auto"/>
      </w:divBdr>
    </w:div>
    <w:div w:id="934940062">
      <w:bodyDiv w:val="1"/>
      <w:marLeft w:val="0"/>
      <w:marRight w:val="0"/>
      <w:marTop w:val="0"/>
      <w:marBottom w:val="0"/>
      <w:divBdr>
        <w:top w:val="none" w:sz="0" w:space="0" w:color="auto"/>
        <w:left w:val="none" w:sz="0" w:space="0" w:color="auto"/>
        <w:bottom w:val="none" w:sz="0" w:space="0" w:color="auto"/>
        <w:right w:val="none" w:sz="0" w:space="0" w:color="auto"/>
      </w:divBdr>
    </w:div>
    <w:div w:id="940525382">
      <w:bodyDiv w:val="1"/>
      <w:marLeft w:val="0"/>
      <w:marRight w:val="0"/>
      <w:marTop w:val="0"/>
      <w:marBottom w:val="0"/>
      <w:divBdr>
        <w:top w:val="none" w:sz="0" w:space="0" w:color="auto"/>
        <w:left w:val="none" w:sz="0" w:space="0" w:color="auto"/>
        <w:bottom w:val="none" w:sz="0" w:space="0" w:color="auto"/>
        <w:right w:val="none" w:sz="0" w:space="0" w:color="auto"/>
      </w:divBdr>
    </w:div>
    <w:div w:id="987900624">
      <w:bodyDiv w:val="1"/>
      <w:marLeft w:val="0"/>
      <w:marRight w:val="0"/>
      <w:marTop w:val="0"/>
      <w:marBottom w:val="0"/>
      <w:divBdr>
        <w:top w:val="none" w:sz="0" w:space="0" w:color="auto"/>
        <w:left w:val="none" w:sz="0" w:space="0" w:color="auto"/>
        <w:bottom w:val="none" w:sz="0" w:space="0" w:color="auto"/>
        <w:right w:val="none" w:sz="0" w:space="0" w:color="auto"/>
      </w:divBdr>
    </w:div>
    <w:div w:id="1012149410">
      <w:bodyDiv w:val="1"/>
      <w:marLeft w:val="0"/>
      <w:marRight w:val="0"/>
      <w:marTop w:val="0"/>
      <w:marBottom w:val="0"/>
      <w:divBdr>
        <w:top w:val="none" w:sz="0" w:space="0" w:color="auto"/>
        <w:left w:val="none" w:sz="0" w:space="0" w:color="auto"/>
        <w:bottom w:val="none" w:sz="0" w:space="0" w:color="auto"/>
        <w:right w:val="none" w:sz="0" w:space="0" w:color="auto"/>
      </w:divBdr>
    </w:div>
    <w:div w:id="1027830804">
      <w:bodyDiv w:val="1"/>
      <w:marLeft w:val="0"/>
      <w:marRight w:val="0"/>
      <w:marTop w:val="0"/>
      <w:marBottom w:val="0"/>
      <w:divBdr>
        <w:top w:val="none" w:sz="0" w:space="0" w:color="auto"/>
        <w:left w:val="none" w:sz="0" w:space="0" w:color="auto"/>
        <w:bottom w:val="none" w:sz="0" w:space="0" w:color="auto"/>
        <w:right w:val="none" w:sz="0" w:space="0" w:color="auto"/>
      </w:divBdr>
    </w:div>
    <w:div w:id="1055394791">
      <w:bodyDiv w:val="1"/>
      <w:marLeft w:val="0"/>
      <w:marRight w:val="0"/>
      <w:marTop w:val="0"/>
      <w:marBottom w:val="0"/>
      <w:divBdr>
        <w:top w:val="none" w:sz="0" w:space="0" w:color="auto"/>
        <w:left w:val="none" w:sz="0" w:space="0" w:color="auto"/>
        <w:bottom w:val="none" w:sz="0" w:space="0" w:color="auto"/>
        <w:right w:val="none" w:sz="0" w:space="0" w:color="auto"/>
      </w:divBdr>
    </w:div>
    <w:div w:id="1074275586">
      <w:bodyDiv w:val="1"/>
      <w:marLeft w:val="0"/>
      <w:marRight w:val="0"/>
      <w:marTop w:val="0"/>
      <w:marBottom w:val="0"/>
      <w:divBdr>
        <w:top w:val="none" w:sz="0" w:space="0" w:color="auto"/>
        <w:left w:val="none" w:sz="0" w:space="0" w:color="auto"/>
        <w:bottom w:val="none" w:sz="0" w:space="0" w:color="auto"/>
        <w:right w:val="none" w:sz="0" w:space="0" w:color="auto"/>
      </w:divBdr>
    </w:div>
    <w:div w:id="1092895095">
      <w:bodyDiv w:val="1"/>
      <w:marLeft w:val="0"/>
      <w:marRight w:val="0"/>
      <w:marTop w:val="0"/>
      <w:marBottom w:val="0"/>
      <w:divBdr>
        <w:top w:val="none" w:sz="0" w:space="0" w:color="auto"/>
        <w:left w:val="none" w:sz="0" w:space="0" w:color="auto"/>
        <w:bottom w:val="none" w:sz="0" w:space="0" w:color="auto"/>
        <w:right w:val="none" w:sz="0" w:space="0" w:color="auto"/>
      </w:divBdr>
    </w:div>
    <w:div w:id="1098138674">
      <w:bodyDiv w:val="1"/>
      <w:marLeft w:val="0"/>
      <w:marRight w:val="0"/>
      <w:marTop w:val="0"/>
      <w:marBottom w:val="0"/>
      <w:divBdr>
        <w:top w:val="none" w:sz="0" w:space="0" w:color="auto"/>
        <w:left w:val="none" w:sz="0" w:space="0" w:color="auto"/>
        <w:bottom w:val="none" w:sz="0" w:space="0" w:color="auto"/>
        <w:right w:val="none" w:sz="0" w:space="0" w:color="auto"/>
      </w:divBdr>
    </w:div>
    <w:div w:id="1098283787">
      <w:bodyDiv w:val="1"/>
      <w:marLeft w:val="0"/>
      <w:marRight w:val="0"/>
      <w:marTop w:val="0"/>
      <w:marBottom w:val="0"/>
      <w:divBdr>
        <w:top w:val="none" w:sz="0" w:space="0" w:color="auto"/>
        <w:left w:val="none" w:sz="0" w:space="0" w:color="auto"/>
        <w:bottom w:val="none" w:sz="0" w:space="0" w:color="auto"/>
        <w:right w:val="none" w:sz="0" w:space="0" w:color="auto"/>
      </w:divBdr>
    </w:div>
    <w:div w:id="1105616886">
      <w:bodyDiv w:val="1"/>
      <w:marLeft w:val="0"/>
      <w:marRight w:val="0"/>
      <w:marTop w:val="0"/>
      <w:marBottom w:val="0"/>
      <w:divBdr>
        <w:top w:val="none" w:sz="0" w:space="0" w:color="auto"/>
        <w:left w:val="none" w:sz="0" w:space="0" w:color="auto"/>
        <w:bottom w:val="none" w:sz="0" w:space="0" w:color="auto"/>
        <w:right w:val="none" w:sz="0" w:space="0" w:color="auto"/>
      </w:divBdr>
    </w:div>
    <w:div w:id="1107238303">
      <w:bodyDiv w:val="1"/>
      <w:marLeft w:val="0"/>
      <w:marRight w:val="0"/>
      <w:marTop w:val="0"/>
      <w:marBottom w:val="0"/>
      <w:divBdr>
        <w:top w:val="none" w:sz="0" w:space="0" w:color="auto"/>
        <w:left w:val="none" w:sz="0" w:space="0" w:color="auto"/>
        <w:bottom w:val="none" w:sz="0" w:space="0" w:color="auto"/>
        <w:right w:val="none" w:sz="0" w:space="0" w:color="auto"/>
      </w:divBdr>
    </w:div>
    <w:div w:id="1136486083">
      <w:bodyDiv w:val="1"/>
      <w:marLeft w:val="0"/>
      <w:marRight w:val="0"/>
      <w:marTop w:val="0"/>
      <w:marBottom w:val="0"/>
      <w:divBdr>
        <w:top w:val="none" w:sz="0" w:space="0" w:color="auto"/>
        <w:left w:val="none" w:sz="0" w:space="0" w:color="auto"/>
        <w:bottom w:val="none" w:sz="0" w:space="0" w:color="auto"/>
        <w:right w:val="none" w:sz="0" w:space="0" w:color="auto"/>
      </w:divBdr>
    </w:div>
    <w:div w:id="1137264779">
      <w:bodyDiv w:val="1"/>
      <w:marLeft w:val="0"/>
      <w:marRight w:val="0"/>
      <w:marTop w:val="0"/>
      <w:marBottom w:val="0"/>
      <w:divBdr>
        <w:top w:val="none" w:sz="0" w:space="0" w:color="auto"/>
        <w:left w:val="none" w:sz="0" w:space="0" w:color="auto"/>
        <w:bottom w:val="none" w:sz="0" w:space="0" w:color="auto"/>
        <w:right w:val="none" w:sz="0" w:space="0" w:color="auto"/>
      </w:divBdr>
    </w:div>
    <w:div w:id="1142623648">
      <w:bodyDiv w:val="1"/>
      <w:marLeft w:val="0"/>
      <w:marRight w:val="0"/>
      <w:marTop w:val="0"/>
      <w:marBottom w:val="0"/>
      <w:divBdr>
        <w:top w:val="none" w:sz="0" w:space="0" w:color="auto"/>
        <w:left w:val="none" w:sz="0" w:space="0" w:color="auto"/>
        <w:bottom w:val="none" w:sz="0" w:space="0" w:color="auto"/>
        <w:right w:val="none" w:sz="0" w:space="0" w:color="auto"/>
      </w:divBdr>
    </w:div>
    <w:div w:id="1182628264">
      <w:bodyDiv w:val="1"/>
      <w:marLeft w:val="0"/>
      <w:marRight w:val="0"/>
      <w:marTop w:val="0"/>
      <w:marBottom w:val="0"/>
      <w:divBdr>
        <w:top w:val="none" w:sz="0" w:space="0" w:color="auto"/>
        <w:left w:val="none" w:sz="0" w:space="0" w:color="auto"/>
        <w:bottom w:val="none" w:sz="0" w:space="0" w:color="auto"/>
        <w:right w:val="none" w:sz="0" w:space="0" w:color="auto"/>
      </w:divBdr>
    </w:div>
    <w:div w:id="1189836557">
      <w:bodyDiv w:val="1"/>
      <w:marLeft w:val="0"/>
      <w:marRight w:val="0"/>
      <w:marTop w:val="0"/>
      <w:marBottom w:val="0"/>
      <w:divBdr>
        <w:top w:val="none" w:sz="0" w:space="0" w:color="auto"/>
        <w:left w:val="none" w:sz="0" w:space="0" w:color="auto"/>
        <w:bottom w:val="none" w:sz="0" w:space="0" w:color="auto"/>
        <w:right w:val="none" w:sz="0" w:space="0" w:color="auto"/>
      </w:divBdr>
    </w:div>
    <w:div w:id="1203053638">
      <w:bodyDiv w:val="1"/>
      <w:marLeft w:val="0"/>
      <w:marRight w:val="0"/>
      <w:marTop w:val="0"/>
      <w:marBottom w:val="0"/>
      <w:divBdr>
        <w:top w:val="none" w:sz="0" w:space="0" w:color="auto"/>
        <w:left w:val="none" w:sz="0" w:space="0" w:color="auto"/>
        <w:bottom w:val="none" w:sz="0" w:space="0" w:color="auto"/>
        <w:right w:val="none" w:sz="0" w:space="0" w:color="auto"/>
      </w:divBdr>
    </w:div>
    <w:div w:id="1215435633">
      <w:bodyDiv w:val="1"/>
      <w:marLeft w:val="0"/>
      <w:marRight w:val="0"/>
      <w:marTop w:val="0"/>
      <w:marBottom w:val="0"/>
      <w:divBdr>
        <w:top w:val="none" w:sz="0" w:space="0" w:color="auto"/>
        <w:left w:val="none" w:sz="0" w:space="0" w:color="auto"/>
        <w:bottom w:val="none" w:sz="0" w:space="0" w:color="auto"/>
        <w:right w:val="none" w:sz="0" w:space="0" w:color="auto"/>
      </w:divBdr>
    </w:div>
    <w:div w:id="1229271045">
      <w:bodyDiv w:val="1"/>
      <w:marLeft w:val="0"/>
      <w:marRight w:val="0"/>
      <w:marTop w:val="0"/>
      <w:marBottom w:val="0"/>
      <w:divBdr>
        <w:top w:val="none" w:sz="0" w:space="0" w:color="auto"/>
        <w:left w:val="none" w:sz="0" w:space="0" w:color="auto"/>
        <w:bottom w:val="none" w:sz="0" w:space="0" w:color="auto"/>
        <w:right w:val="none" w:sz="0" w:space="0" w:color="auto"/>
      </w:divBdr>
    </w:div>
    <w:div w:id="1233657860">
      <w:bodyDiv w:val="1"/>
      <w:marLeft w:val="0"/>
      <w:marRight w:val="0"/>
      <w:marTop w:val="0"/>
      <w:marBottom w:val="0"/>
      <w:divBdr>
        <w:top w:val="none" w:sz="0" w:space="0" w:color="auto"/>
        <w:left w:val="none" w:sz="0" w:space="0" w:color="auto"/>
        <w:bottom w:val="none" w:sz="0" w:space="0" w:color="auto"/>
        <w:right w:val="none" w:sz="0" w:space="0" w:color="auto"/>
      </w:divBdr>
    </w:div>
    <w:div w:id="1251350059">
      <w:bodyDiv w:val="1"/>
      <w:marLeft w:val="0"/>
      <w:marRight w:val="0"/>
      <w:marTop w:val="0"/>
      <w:marBottom w:val="0"/>
      <w:divBdr>
        <w:top w:val="none" w:sz="0" w:space="0" w:color="auto"/>
        <w:left w:val="none" w:sz="0" w:space="0" w:color="auto"/>
        <w:bottom w:val="none" w:sz="0" w:space="0" w:color="auto"/>
        <w:right w:val="none" w:sz="0" w:space="0" w:color="auto"/>
      </w:divBdr>
    </w:div>
    <w:div w:id="1273972623">
      <w:bodyDiv w:val="1"/>
      <w:marLeft w:val="0"/>
      <w:marRight w:val="0"/>
      <w:marTop w:val="0"/>
      <w:marBottom w:val="0"/>
      <w:divBdr>
        <w:top w:val="none" w:sz="0" w:space="0" w:color="auto"/>
        <w:left w:val="none" w:sz="0" w:space="0" w:color="auto"/>
        <w:bottom w:val="none" w:sz="0" w:space="0" w:color="auto"/>
        <w:right w:val="none" w:sz="0" w:space="0" w:color="auto"/>
      </w:divBdr>
    </w:div>
    <w:div w:id="1274557254">
      <w:bodyDiv w:val="1"/>
      <w:marLeft w:val="0"/>
      <w:marRight w:val="0"/>
      <w:marTop w:val="0"/>
      <w:marBottom w:val="0"/>
      <w:divBdr>
        <w:top w:val="none" w:sz="0" w:space="0" w:color="auto"/>
        <w:left w:val="none" w:sz="0" w:space="0" w:color="auto"/>
        <w:bottom w:val="none" w:sz="0" w:space="0" w:color="auto"/>
        <w:right w:val="none" w:sz="0" w:space="0" w:color="auto"/>
      </w:divBdr>
    </w:div>
    <w:div w:id="1293707038">
      <w:bodyDiv w:val="1"/>
      <w:marLeft w:val="0"/>
      <w:marRight w:val="0"/>
      <w:marTop w:val="0"/>
      <w:marBottom w:val="0"/>
      <w:divBdr>
        <w:top w:val="none" w:sz="0" w:space="0" w:color="auto"/>
        <w:left w:val="none" w:sz="0" w:space="0" w:color="auto"/>
        <w:bottom w:val="none" w:sz="0" w:space="0" w:color="auto"/>
        <w:right w:val="none" w:sz="0" w:space="0" w:color="auto"/>
      </w:divBdr>
    </w:div>
    <w:div w:id="1299916206">
      <w:bodyDiv w:val="1"/>
      <w:marLeft w:val="0"/>
      <w:marRight w:val="0"/>
      <w:marTop w:val="0"/>
      <w:marBottom w:val="0"/>
      <w:divBdr>
        <w:top w:val="none" w:sz="0" w:space="0" w:color="auto"/>
        <w:left w:val="none" w:sz="0" w:space="0" w:color="auto"/>
        <w:bottom w:val="none" w:sz="0" w:space="0" w:color="auto"/>
        <w:right w:val="none" w:sz="0" w:space="0" w:color="auto"/>
      </w:divBdr>
    </w:div>
    <w:div w:id="1380126841">
      <w:bodyDiv w:val="1"/>
      <w:marLeft w:val="0"/>
      <w:marRight w:val="0"/>
      <w:marTop w:val="0"/>
      <w:marBottom w:val="0"/>
      <w:divBdr>
        <w:top w:val="none" w:sz="0" w:space="0" w:color="auto"/>
        <w:left w:val="none" w:sz="0" w:space="0" w:color="auto"/>
        <w:bottom w:val="none" w:sz="0" w:space="0" w:color="auto"/>
        <w:right w:val="none" w:sz="0" w:space="0" w:color="auto"/>
      </w:divBdr>
    </w:div>
    <w:div w:id="1406875308">
      <w:bodyDiv w:val="1"/>
      <w:marLeft w:val="0"/>
      <w:marRight w:val="0"/>
      <w:marTop w:val="0"/>
      <w:marBottom w:val="0"/>
      <w:divBdr>
        <w:top w:val="none" w:sz="0" w:space="0" w:color="auto"/>
        <w:left w:val="none" w:sz="0" w:space="0" w:color="auto"/>
        <w:bottom w:val="none" w:sz="0" w:space="0" w:color="auto"/>
        <w:right w:val="none" w:sz="0" w:space="0" w:color="auto"/>
      </w:divBdr>
    </w:div>
    <w:div w:id="1422332239">
      <w:bodyDiv w:val="1"/>
      <w:marLeft w:val="0"/>
      <w:marRight w:val="0"/>
      <w:marTop w:val="0"/>
      <w:marBottom w:val="0"/>
      <w:divBdr>
        <w:top w:val="none" w:sz="0" w:space="0" w:color="auto"/>
        <w:left w:val="none" w:sz="0" w:space="0" w:color="auto"/>
        <w:bottom w:val="none" w:sz="0" w:space="0" w:color="auto"/>
        <w:right w:val="none" w:sz="0" w:space="0" w:color="auto"/>
      </w:divBdr>
    </w:div>
    <w:div w:id="1445924334">
      <w:bodyDiv w:val="1"/>
      <w:marLeft w:val="0"/>
      <w:marRight w:val="0"/>
      <w:marTop w:val="0"/>
      <w:marBottom w:val="0"/>
      <w:divBdr>
        <w:top w:val="none" w:sz="0" w:space="0" w:color="auto"/>
        <w:left w:val="none" w:sz="0" w:space="0" w:color="auto"/>
        <w:bottom w:val="none" w:sz="0" w:space="0" w:color="auto"/>
        <w:right w:val="none" w:sz="0" w:space="0" w:color="auto"/>
      </w:divBdr>
    </w:div>
    <w:div w:id="1449620212">
      <w:bodyDiv w:val="1"/>
      <w:marLeft w:val="0"/>
      <w:marRight w:val="0"/>
      <w:marTop w:val="0"/>
      <w:marBottom w:val="0"/>
      <w:divBdr>
        <w:top w:val="none" w:sz="0" w:space="0" w:color="auto"/>
        <w:left w:val="none" w:sz="0" w:space="0" w:color="auto"/>
        <w:bottom w:val="none" w:sz="0" w:space="0" w:color="auto"/>
        <w:right w:val="none" w:sz="0" w:space="0" w:color="auto"/>
      </w:divBdr>
    </w:div>
    <w:div w:id="1477991891">
      <w:bodyDiv w:val="1"/>
      <w:marLeft w:val="0"/>
      <w:marRight w:val="0"/>
      <w:marTop w:val="0"/>
      <w:marBottom w:val="0"/>
      <w:divBdr>
        <w:top w:val="none" w:sz="0" w:space="0" w:color="auto"/>
        <w:left w:val="none" w:sz="0" w:space="0" w:color="auto"/>
        <w:bottom w:val="none" w:sz="0" w:space="0" w:color="auto"/>
        <w:right w:val="none" w:sz="0" w:space="0" w:color="auto"/>
      </w:divBdr>
    </w:div>
    <w:div w:id="1487748705">
      <w:bodyDiv w:val="1"/>
      <w:marLeft w:val="0"/>
      <w:marRight w:val="0"/>
      <w:marTop w:val="0"/>
      <w:marBottom w:val="0"/>
      <w:divBdr>
        <w:top w:val="none" w:sz="0" w:space="0" w:color="auto"/>
        <w:left w:val="none" w:sz="0" w:space="0" w:color="auto"/>
        <w:bottom w:val="none" w:sz="0" w:space="0" w:color="auto"/>
        <w:right w:val="none" w:sz="0" w:space="0" w:color="auto"/>
      </w:divBdr>
    </w:div>
    <w:div w:id="1534270065">
      <w:bodyDiv w:val="1"/>
      <w:marLeft w:val="0"/>
      <w:marRight w:val="0"/>
      <w:marTop w:val="0"/>
      <w:marBottom w:val="0"/>
      <w:divBdr>
        <w:top w:val="none" w:sz="0" w:space="0" w:color="auto"/>
        <w:left w:val="none" w:sz="0" w:space="0" w:color="auto"/>
        <w:bottom w:val="none" w:sz="0" w:space="0" w:color="auto"/>
        <w:right w:val="none" w:sz="0" w:space="0" w:color="auto"/>
      </w:divBdr>
    </w:div>
    <w:div w:id="1587684914">
      <w:bodyDiv w:val="1"/>
      <w:marLeft w:val="0"/>
      <w:marRight w:val="0"/>
      <w:marTop w:val="0"/>
      <w:marBottom w:val="0"/>
      <w:divBdr>
        <w:top w:val="none" w:sz="0" w:space="0" w:color="auto"/>
        <w:left w:val="none" w:sz="0" w:space="0" w:color="auto"/>
        <w:bottom w:val="none" w:sz="0" w:space="0" w:color="auto"/>
        <w:right w:val="none" w:sz="0" w:space="0" w:color="auto"/>
      </w:divBdr>
    </w:div>
    <w:div w:id="1595505353">
      <w:bodyDiv w:val="1"/>
      <w:marLeft w:val="0"/>
      <w:marRight w:val="0"/>
      <w:marTop w:val="0"/>
      <w:marBottom w:val="0"/>
      <w:divBdr>
        <w:top w:val="none" w:sz="0" w:space="0" w:color="auto"/>
        <w:left w:val="none" w:sz="0" w:space="0" w:color="auto"/>
        <w:bottom w:val="none" w:sz="0" w:space="0" w:color="auto"/>
        <w:right w:val="none" w:sz="0" w:space="0" w:color="auto"/>
      </w:divBdr>
    </w:div>
    <w:div w:id="1606621518">
      <w:bodyDiv w:val="1"/>
      <w:marLeft w:val="0"/>
      <w:marRight w:val="0"/>
      <w:marTop w:val="0"/>
      <w:marBottom w:val="0"/>
      <w:divBdr>
        <w:top w:val="none" w:sz="0" w:space="0" w:color="auto"/>
        <w:left w:val="none" w:sz="0" w:space="0" w:color="auto"/>
        <w:bottom w:val="none" w:sz="0" w:space="0" w:color="auto"/>
        <w:right w:val="none" w:sz="0" w:space="0" w:color="auto"/>
      </w:divBdr>
    </w:div>
    <w:div w:id="1618220086">
      <w:bodyDiv w:val="1"/>
      <w:marLeft w:val="0"/>
      <w:marRight w:val="0"/>
      <w:marTop w:val="0"/>
      <w:marBottom w:val="0"/>
      <w:divBdr>
        <w:top w:val="none" w:sz="0" w:space="0" w:color="auto"/>
        <w:left w:val="none" w:sz="0" w:space="0" w:color="auto"/>
        <w:bottom w:val="none" w:sz="0" w:space="0" w:color="auto"/>
        <w:right w:val="none" w:sz="0" w:space="0" w:color="auto"/>
      </w:divBdr>
    </w:div>
    <w:div w:id="1622103646">
      <w:bodyDiv w:val="1"/>
      <w:marLeft w:val="0"/>
      <w:marRight w:val="0"/>
      <w:marTop w:val="0"/>
      <w:marBottom w:val="0"/>
      <w:divBdr>
        <w:top w:val="none" w:sz="0" w:space="0" w:color="auto"/>
        <w:left w:val="none" w:sz="0" w:space="0" w:color="auto"/>
        <w:bottom w:val="none" w:sz="0" w:space="0" w:color="auto"/>
        <w:right w:val="none" w:sz="0" w:space="0" w:color="auto"/>
      </w:divBdr>
    </w:div>
    <w:div w:id="1622347974">
      <w:bodyDiv w:val="1"/>
      <w:marLeft w:val="0"/>
      <w:marRight w:val="0"/>
      <w:marTop w:val="0"/>
      <w:marBottom w:val="0"/>
      <w:divBdr>
        <w:top w:val="none" w:sz="0" w:space="0" w:color="auto"/>
        <w:left w:val="none" w:sz="0" w:space="0" w:color="auto"/>
        <w:bottom w:val="none" w:sz="0" w:space="0" w:color="auto"/>
        <w:right w:val="none" w:sz="0" w:space="0" w:color="auto"/>
      </w:divBdr>
    </w:div>
    <w:div w:id="1636911222">
      <w:bodyDiv w:val="1"/>
      <w:marLeft w:val="0"/>
      <w:marRight w:val="0"/>
      <w:marTop w:val="0"/>
      <w:marBottom w:val="0"/>
      <w:divBdr>
        <w:top w:val="none" w:sz="0" w:space="0" w:color="auto"/>
        <w:left w:val="none" w:sz="0" w:space="0" w:color="auto"/>
        <w:bottom w:val="none" w:sz="0" w:space="0" w:color="auto"/>
        <w:right w:val="none" w:sz="0" w:space="0" w:color="auto"/>
      </w:divBdr>
    </w:div>
    <w:div w:id="1664352302">
      <w:bodyDiv w:val="1"/>
      <w:marLeft w:val="0"/>
      <w:marRight w:val="0"/>
      <w:marTop w:val="0"/>
      <w:marBottom w:val="0"/>
      <w:divBdr>
        <w:top w:val="none" w:sz="0" w:space="0" w:color="auto"/>
        <w:left w:val="none" w:sz="0" w:space="0" w:color="auto"/>
        <w:bottom w:val="none" w:sz="0" w:space="0" w:color="auto"/>
        <w:right w:val="none" w:sz="0" w:space="0" w:color="auto"/>
      </w:divBdr>
    </w:div>
    <w:div w:id="1723359791">
      <w:bodyDiv w:val="1"/>
      <w:marLeft w:val="0"/>
      <w:marRight w:val="0"/>
      <w:marTop w:val="0"/>
      <w:marBottom w:val="0"/>
      <w:divBdr>
        <w:top w:val="none" w:sz="0" w:space="0" w:color="auto"/>
        <w:left w:val="none" w:sz="0" w:space="0" w:color="auto"/>
        <w:bottom w:val="none" w:sz="0" w:space="0" w:color="auto"/>
        <w:right w:val="none" w:sz="0" w:space="0" w:color="auto"/>
      </w:divBdr>
    </w:div>
    <w:div w:id="1737237698">
      <w:bodyDiv w:val="1"/>
      <w:marLeft w:val="0"/>
      <w:marRight w:val="0"/>
      <w:marTop w:val="0"/>
      <w:marBottom w:val="0"/>
      <w:divBdr>
        <w:top w:val="none" w:sz="0" w:space="0" w:color="auto"/>
        <w:left w:val="none" w:sz="0" w:space="0" w:color="auto"/>
        <w:bottom w:val="none" w:sz="0" w:space="0" w:color="auto"/>
        <w:right w:val="none" w:sz="0" w:space="0" w:color="auto"/>
      </w:divBdr>
    </w:div>
    <w:div w:id="1737819684">
      <w:bodyDiv w:val="1"/>
      <w:marLeft w:val="0"/>
      <w:marRight w:val="0"/>
      <w:marTop w:val="0"/>
      <w:marBottom w:val="0"/>
      <w:divBdr>
        <w:top w:val="none" w:sz="0" w:space="0" w:color="auto"/>
        <w:left w:val="none" w:sz="0" w:space="0" w:color="auto"/>
        <w:bottom w:val="none" w:sz="0" w:space="0" w:color="auto"/>
        <w:right w:val="none" w:sz="0" w:space="0" w:color="auto"/>
      </w:divBdr>
    </w:div>
    <w:div w:id="1750544336">
      <w:bodyDiv w:val="1"/>
      <w:marLeft w:val="0"/>
      <w:marRight w:val="0"/>
      <w:marTop w:val="0"/>
      <w:marBottom w:val="0"/>
      <w:divBdr>
        <w:top w:val="none" w:sz="0" w:space="0" w:color="auto"/>
        <w:left w:val="none" w:sz="0" w:space="0" w:color="auto"/>
        <w:bottom w:val="none" w:sz="0" w:space="0" w:color="auto"/>
        <w:right w:val="none" w:sz="0" w:space="0" w:color="auto"/>
      </w:divBdr>
    </w:div>
    <w:div w:id="1754202164">
      <w:bodyDiv w:val="1"/>
      <w:marLeft w:val="0"/>
      <w:marRight w:val="0"/>
      <w:marTop w:val="0"/>
      <w:marBottom w:val="0"/>
      <w:divBdr>
        <w:top w:val="none" w:sz="0" w:space="0" w:color="auto"/>
        <w:left w:val="none" w:sz="0" w:space="0" w:color="auto"/>
        <w:bottom w:val="none" w:sz="0" w:space="0" w:color="auto"/>
        <w:right w:val="none" w:sz="0" w:space="0" w:color="auto"/>
      </w:divBdr>
    </w:div>
    <w:div w:id="1770656278">
      <w:bodyDiv w:val="1"/>
      <w:marLeft w:val="0"/>
      <w:marRight w:val="0"/>
      <w:marTop w:val="0"/>
      <w:marBottom w:val="0"/>
      <w:divBdr>
        <w:top w:val="none" w:sz="0" w:space="0" w:color="auto"/>
        <w:left w:val="none" w:sz="0" w:space="0" w:color="auto"/>
        <w:bottom w:val="none" w:sz="0" w:space="0" w:color="auto"/>
        <w:right w:val="none" w:sz="0" w:space="0" w:color="auto"/>
      </w:divBdr>
    </w:div>
    <w:div w:id="1787460908">
      <w:bodyDiv w:val="1"/>
      <w:marLeft w:val="0"/>
      <w:marRight w:val="0"/>
      <w:marTop w:val="0"/>
      <w:marBottom w:val="0"/>
      <w:divBdr>
        <w:top w:val="none" w:sz="0" w:space="0" w:color="auto"/>
        <w:left w:val="none" w:sz="0" w:space="0" w:color="auto"/>
        <w:bottom w:val="none" w:sz="0" w:space="0" w:color="auto"/>
        <w:right w:val="none" w:sz="0" w:space="0" w:color="auto"/>
      </w:divBdr>
    </w:div>
    <w:div w:id="1794445871">
      <w:bodyDiv w:val="1"/>
      <w:marLeft w:val="0"/>
      <w:marRight w:val="0"/>
      <w:marTop w:val="0"/>
      <w:marBottom w:val="0"/>
      <w:divBdr>
        <w:top w:val="none" w:sz="0" w:space="0" w:color="auto"/>
        <w:left w:val="none" w:sz="0" w:space="0" w:color="auto"/>
        <w:bottom w:val="none" w:sz="0" w:space="0" w:color="auto"/>
        <w:right w:val="none" w:sz="0" w:space="0" w:color="auto"/>
      </w:divBdr>
    </w:div>
    <w:div w:id="1855653676">
      <w:bodyDiv w:val="1"/>
      <w:marLeft w:val="0"/>
      <w:marRight w:val="0"/>
      <w:marTop w:val="0"/>
      <w:marBottom w:val="0"/>
      <w:divBdr>
        <w:top w:val="none" w:sz="0" w:space="0" w:color="auto"/>
        <w:left w:val="none" w:sz="0" w:space="0" w:color="auto"/>
        <w:bottom w:val="none" w:sz="0" w:space="0" w:color="auto"/>
        <w:right w:val="none" w:sz="0" w:space="0" w:color="auto"/>
      </w:divBdr>
    </w:div>
    <w:div w:id="1879655977">
      <w:bodyDiv w:val="1"/>
      <w:marLeft w:val="0"/>
      <w:marRight w:val="0"/>
      <w:marTop w:val="0"/>
      <w:marBottom w:val="0"/>
      <w:divBdr>
        <w:top w:val="none" w:sz="0" w:space="0" w:color="auto"/>
        <w:left w:val="none" w:sz="0" w:space="0" w:color="auto"/>
        <w:bottom w:val="none" w:sz="0" w:space="0" w:color="auto"/>
        <w:right w:val="none" w:sz="0" w:space="0" w:color="auto"/>
      </w:divBdr>
    </w:div>
    <w:div w:id="1889760093">
      <w:bodyDiv w:val="1"/>
      <w:marLeft w:val="0"/>
      <w:marRight w:val="0"/>
      <w:marTop w:val="0"/>
      <w:marBottom w:val="0"/>
      <w:divBdr>
        <w:top w:val="none" w:sz="0" w:space="0" w:color="auto"/>
        <w:left w:val="none" w:sz="0" w:space="0" w:color="auto"/>
        <w:bottom w:val="none" w:sz="0" w:space="0" w:color="auto"/>
        <w:right w:val="none" w:sz="0" w:space="0" w:color="auto"/>
      </w:divBdr>
    </w:div>
    <w:div w:id="1934051043">
      <w:bodyDiv w:val="1"/>
      <w:marLeft w:val="0"/>
      <w:marRight w:val="0"/>
      <w:marTop w:val="0"/>
      <w:marBottom w:val="0"/>
      <w:divBdr>
        <w:top w:val="none" w:sz="0" w:space="0" w:color="auto"/>
        <w:left w:val="none" w:sz="0" w:space="0" w:color="auto"/>
        <w:bottom w:val="none" w:sz="0" w:space="0" w:color="auto"/>
        <w:right w:val="none" w:sz="0" w:space="0" w:color="auto"/>
      </w:divBdr>
    </w:div>
    <w:div w:id="1946569268">
      <w:bodyDiv w:val="1"/>
      <w:marLeft w:val="0"/>
      <w:marRight w:val="0"/>
      <w:marTop w:val="0"/>
      <w:marBottom w:val="0"/>
      <w:divBdr>
        <w:top w:val="none" w:sz="0" w:space="0" w:color="auto"/>
        <w:left w:val="none" w:sz="0" w:space="0" w:color="auto"/>
        <w:bottom w:val="none" w:sz="0" w:space="0" w:color="auto"/>
        <w:right w:val="none" w:sz="0" w:space="0" w:color="auto"/>
      </w:divBdr>
    </w:div>
    <w:div w:id="1948537291">
      <w:bodyDiv w:val="1"/>
      <w:marLeft w:val="0"/>
      <w:marRight w:val="0"/>
      <w:marTop w:val="0"/>
      <w:marBottom w:val="0"/>
      <w:divBdr>
        <w:top w:val="none" w:sz="0" w:space="0" w:color="auto"/>
        <w:left w:val="none" w:sz="0" w:space="0" w:color="auto"/>
        <w:bottom w:val="none" w:sz="0" w:space="0" w:color="auto"/>
        <w:right w:val="none" w:sz="0" w:space="0" w:color="auto"/>
      </w:divBdr>
    </w:div>
    <w:div w:id="1953588443">
      <w:bodyDiv w:val="1"/>
      <w:marLeft w:val="0"/>
      <w:marRight w:val="0"/>
      <w:marTop w:val="0"/>
      <w:marBottom w:val="0"/>
      <w:divBdr>
        <w:top w:val="none" w:sz="0" w:space="0" w:color="auto"/>
        <w:left w:val="none" w:sz="0" w:space="0" w:color="auto"/>
        <w:bottom w:val="none" w:sz="0" w:space="0" w:color="auto"/>
        <w:right w:val="none" w:sz="0" w:space="0" w:color="auto"/>
      </w:divBdr>
    </w:div>
    <w:div w:id="1960531527">
      <w:bodyDiv w:val="1"/>
      <w:marLeft w:val="0"/>
      <w:marRight w:val="0"/>
      <w:marTop w:val="0"/>
      <w:marBottom w:val="0"/>
      <w:divBdr>
        <w:top w:val="none" w:sz="0" w:space="0" w:color="auto"/>
        <w:left w:val="none" w:sz="0" w:space="0" w:color="auto"/>
        <w:bottom w:val="none" w:sz="0" w:space="0" w:color="auto"/>
        <w:right w:val="none" w:sz="0" w:space="0" w:color="auto"/>
      </w:divBdr>
    </w:div>
    <w:div w:id="1977567646">
      <w:bodyDiv w:val="1"/>
      <w:marLeft w:val="0"/>
      <w:marRight w:val="0"/>
      <w:marTop w:val="0"/>
      <w:marBottom w:val="0"/>
      <w:divBdr>
        <w:top w:val="none" w:sz="0" w:space="0" w:color="auto"/>
        <w:left w:val="none" w:sz="0" w:space="0" w:color="auto"/>
        <w:bottom w:val="none" w:sz="0" w:space="0" w:color="auto"/>
        <w:right w:val="none" w:sz="0" w:space="0" w:color="auto"/>
      </w:divBdr>
    </w:div>
    <w:div w:id="2012100091">
      <w:bodyDiv w:val="1"/>
      <w:marLeft w:val="0"/>
      <w:marRight w:val="0"/>
      <w:marTop w:val="0"/>
      <w:marBottom w:val="0"/>
      <w:divBdr>
        <w:top w:val="none" w:sz="0" w:space="0" w:color="auto"/>
        <w:left w:val="none" w:sz="0" w:space="0" w:color="auto"/>
        <w:bottom w:val="none" w:sz="0" w:space="0" w:color="auto"/>
        <w:right w:val="none" w:sz="0" w:space="0" w:color="auto"/>
      </w:divBdr>
    </w:div>
    <w:div w:id="2049716137">
      <w:bodyDiv w:val="1"/>
      <w:marLeft w:val="0"/>
      <w:marRight w:val="0"/>
      <w:marTop w:val="0"/>
      <w:marBottom w:val="0"/>
      <w:divBdr>
        <w:top w:val="none" w:sz="0" w:space="0" w:color="auto"/>
        <w:left w:val="none" w:sz="0" w:space="0" w:color="auto"/>
        <w:bottom w:val="none" w:sz="0" w:space="0" w:color="auto"/>
        <w:right w:val="none" w:sz="0" w:space="0" w:color="auto"/>
      </w:divBdr>
    </w:div>
    <w:div w:id="2063794970">
      <w:bodyDiv w:val="1"/>
      <w:marLeft w:val="0"/>
      <w:marRight w:val="0"/>
      <w:marTop w:val="0"/>
      <w:marBottom w:val="0"/>
      <w:divBdr>
        <w:top w:val="none" w:sz="0" w:space="0" w:color="auto"/>
        <w:left w:val="none" w:sz="0" w:space="0" w:color="auto"/>
        <w:bottom w:val="none" w:sz="0" w:space="0" w:color="auto"/>
        <w:right w:val="none" w:sz="0" w:space="0" w:color="auto"/>
      </w:divBdr>
    </w:div>
    <w:div w:id="2066639724">
      <w:bodyDiv w:val="1"/>
      <w:marLeft w:val="0"/>
      <w:marRight w:val="0"/>
      <w:marTop w:val="0"/>
      <w:marBottom w:val="0"/>
      <w:divBdr>
        <w:top w:val="none" w:sz="0" w:space="0" w:color="auto"/>
        <w:left w:val="none" w:sz="0" w:space="0" w:color="auto"/>
        <w:bottom w:val="none" w:sz="0" w:space="0" w:color="auto"/>
        <w:right w:val="none" w:sz="0" w:space="0" w:color="auto"/>
      </w:divBdr>
    </w:div>
    <w:div w:id="212310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wc.com"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home.kpmg"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tthornton.globa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ey.com"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yperlink" Target="https://www.spglobal.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C17FC-4B31-4658-AD29-6272FFE1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71</Pages>
  <Words>8629</Words>
  <Characters>49189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Mahin Asif</dc:creator>
  <cp:keywords/>
  <dc:description/>
  <cp:lastModifiedBy>Harsh Mangarola</cp:lastModifiedBy>
  <cp:revision>72</cp:revision>
  <cp:lastPrinted>2025-11-24T12:10:00Z</cp:lastPrinted>
  <dcterms:created xsi:type="dcterms:W3CDTF">2025-11-23T22:32:00Z</dcterms:created>
  <dcterms:modified xsi:type="dcterms:W3CDTF">2025-11-24T12:10:00Z</dcterms:modified>
</cp:coreProperties>
</file>