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4D6A" w:rsidRPr="002D2EA1" w:rsidRDefault="00134D6A" w:rsidP="00134D6A">
      <w:pPr>
        <w:pStyle w:val="Title"/>
      </w:pPr>
      <w:bookmarkStart w:id="0" w:name="_GoBack"/>
      <w:r w:rsidRPr="002D2EA1">
        <w:t>The Celtic Arthur and the Matter of Britain</w:t>
      </w:r>
    </w:p>
    <w:p w:rsidR="004F1DED" w:rsidRPr="004F1DED" w:rsidRDefault="00134D6A" w:rsidP="004F1DED">
      <w:pPr>
        <w:pStyle w:val="Subtitle"/>
      </w:pPr>
      <w:r w:rsidRPr="002D2EA1">
        <w:t>Outline the critical debate which has surrounded the historicity of Arthur. Do you agree that it is the lack of key biographical details relating to Arthur that has made him so amenable to a wide variety of literary contexts?</w:t>
      </w:r>
    </w:p>
    <w:p w:rsidR="00CE2EE5" w:rsidRPr="002D2EA1" w:rsidRDefault="00CE2EE5" w:rsidP="00CE2EE5">
      <w:pPr>
        <w:pStyle w:val="Heading1"/>
      </w:pPr>
      <w:r w:rsidRPr="002D2EA1">
        <w:t>The Debate</w:t>
      </w:r>
    </w:p>
    <w:p w:rsidR="00F907E8" w:rsidRPr="002D2EA1" w:rsidRDefault="0088417D" w:rsidP="00792C50">
      <w:r w:rsidRPr="002D2EA1">
        <w:t>The debate around Arthur is essentially this: What, if anything, can we say about Arthur the person, rather than Arthur the character</w:t>
      </w:r>
      <w:r w:rsidR="00F907E8" w:rsidRPr="002D2EA1">
        <w:t xml:space="preserve">? Underlying this is another question: did he exist? In the words of </w:t>
      </w:r>
      <w:proofErr w:type="spellStart"/>
      <w:r w:rsidR="00F907E8" w:rsidRPr="002D2EA1">
        <w:t>Padel</w:t>
      </w:r>
      <w:proofErr w:type="spellEnd"/>
      <w:r w:rsidR="00F907E8" w:rsidRPr="002D2EA1">
        <w:t xml:space="preserve"> “the only honest answer is ‘We don’t know, but he may well have existed.’, while also arguing “He may very well not have existed”</w:t>
      </w:r>
      <w:r w:rsidR="004A317A">
        <w:t>.</w:t>
      </w:r>
      <w:r w:rsidR="00F907E8" w:rsidRPr="002D2EA1">
        <w:rPr>
          <w:rStyle w:val="FootnoteReference"/>
        </w:rPr>
        <w:footnoteReference w:id="1"/>
      </w:r>
      <w:r w:rsidR="00F907E8" w:rsidRPr="002D2EA1">
        <w:t xml:space="preserve"> </w:t>
      </w:r>
    </w:p>
    <w:p w:rsidR="00792C50" w:rsidRPr="002D2EA1" w:rsidRDefault="0088417D" w:rsidP="00792C50">
      <w:r w:rsidRPr="002D2EA1">
        <w:t>Arthur has been depicted in writing for over a millennium, by myriad writers with myriad purposes.</w:t>
      </w:r>
      <w:r w:rsidR="00F907E8" w:rsidRPr="002D2EA1">
        <w:t xml:space="preserve"> </w:t>
      </w:r>
      <w:r w:rsidR="00011276">
        <w:t>The reuse, repurposing and reinterpretation of Arthur shares parallels with other characters and legendary figures, and in the second part of this paper I shall discuss Arthur’s flexible nature as a character in fiction.</w:t>
      </w:r>
    </w:p>
    <w:p w:rsidR="00CE2EE5" w:rsidRPr="002D2EA1" w:rsidRDefault="00CE2EE5" w:rsidP="00CE2EE5">
      <w:pPr>
        <w:pStyle w:val="Heading1"/>
      </w:pPr>
      <w:r w:rsidRPr="002D2EA1">
        <w:t>Arthur in Context</w:t>
      </w:r>
    </w:p>
    <w:p w:rsidR="005601F6" w:rsidRPr="002D2EA1" w:rsidRDefault="005601F6" w:rsidP="005601F6">
      <w:r w:rsidRPr="003C7677">
        <w:t>In exploring Arthur as a figure of history, legend and fiction, it is worth first drawing a chronology of the different interpretation</w:t>
      </w:r>
      <w:r w:rsidR="0005144B" w:rsidRPr="003C7677">
        <w:t xml:space="preserve">s and traditions of Arthur. </w:t>
      </w:r>
      <w:r w:rsidR="00CE2EE5" w:rsidRPr="003C7677">
        <w:t>I will touch upon each</w:t>
      </w:r>
      <w:r w:rsidR="003C7677">
        <w:t xml:space="preserve"> relevant</w:t>
      </w:r>
      <w:r w:rsidR="00CE2EE5" w:rsidRPr="003C7677">
        <w:t xml:space="preserve"> phase and examine within the context</w:t>
      </w:r>
      <w:r w:rsidR="0079306F" w:rsidRPr="003C7677">
        <w:t xml:space="preserve"> </w:t>
      </w:r>
      <w:r w:rsidR="003C7677">
        <w:t xml:space="preserve">of historicity and characterisation. </w:t>
      </w:r>
    </w:p>
    <w:p w:rsidR="0005144B" w:rsidRDefault="0005144B" w:rsidP="0005144B">
      <w:pPr>
        <w:pStyle w:val="Heading2"/>
      </w:pPr>
      <w:r w:rsidRPr="002D2EA1">
        <w:t>Arthur of post-Roman Britain</w:t>
      </w:r>
    </w:p>
    <w:p w:rsidR="002D2EA1" w:rsidRPr="002D2EA1" w:rsidRDefault="002D2EA1" w:rsidP="002D2EA1">
      <w:pPr>
        <w:pStyle w:val="Heading3"/>
      </w:pPr>
      <w:r w:rsidRPr="002D2EA1">
        <w:t>Gildas</w:t>
      </w:r>
    </w:p>
    <w:p w:rsidR="009201C8" w:rsidRDefault="002D2EA1" w:rsidP="002D2EA1">
      <w:proofErr w:type="spellStart"/>
      <w:r w:rsidRPr="002D2EA1">
        <w:t>Gildas</w:t>
      </w:r>
      <w:proofErr w:type="spellEnd"/>
      <w:r w:rsidRPr="002D2EA1">
        <w:t xml:space="preserve">’ </w:t>
      </w:r>
      <w:r w:rsidRPr="002D2EA1">
        <w:rPr>
          <w:i/>
        </w:rPr>
        <w:t xml:space="preserve">De </w:t>
      </w:r>
      <w:proofErr w:type="spellStart"/>
      <w:r w:rsidRPr="002D2EA1">
        <w:rPr>
          <w:i/>
        </w:rPr>
        <w:t>excidio</w:t>
      </w:r>
      <w:proofErr w:type="spellEnd"/>
      <w:r w:rsidRPr="002D2EA1">
        <w:rPr>
          <w:i/>
        </w:rPr>
        <w:t xml:space="preserve"> et </w:t>
      </w:r>
      <w:proofErr w:type="spellStart"/>
      <w:r w:rsidRPr="002D2EA1">
        <w:rPr>
          <w:i/>
        </w:rPr>
        <w:t>conquestu</w:t>
      </w:r>
      <w:proofErr w:type="spellEnd"/>
      <w:r w:rsidRPr="002D2EA1">
        <w:rPr>
          <w:i/>
        </w:rPr>
        <w:t xml:space="preserve"> Britanniae </w:t>
      </w:r>
      <w:r>
        <w:t>is one of the key resources for recorded information about Britain and the Saxon invasion</w:t>
      </w:r>
      <w:r>
        <w:rPr>
          <w:rStyle w:val="FootnoteReference"/>
        </w:rPr>
        <w:footnoteReference w:id="2"/>
      </w:r>
      <w:r>
        <w:t xml:space="preserve">. It contains an account of the Roman withdrawal and the (highly moralised) conversion of Britain to a Saxon settlement. </w:t>
      </w:r>
      <w:r w:rsidR="00933114">
        <w:t>Gildas “is a preacher, not a disinterested analyst”</w:t>
      </w:r>
      <w:r w:rsidR="004A317A">
        <w:t>,</w:t>
      </w:r>
      <w:r w:rsidR="00933114">
        <w:rPr>
          <w:rStyle w:val="FootnoteReference"/>
        </w:rPr>
        <w:footnoteReference w:id="3"/>
      </w:r>
      <w:r w:rsidR="002F60E3">
        <w:t xml:space="preserve"> and his text “may have been an intensely personal vision, highly coloured by his reading of the Bible and the </w:t>
      </w:r>
      <w:proofErr w:type="spellStart"/>
      <w:r w:rsidR="002F60E3" w:rsidRPr="002F60E3">
        <w:rPr>
          <w:i/>
        </w:rPr>
        <w:t>Aeinei</w:t>
      </w:r>
      <w:r w:rsidR="002F60E3">
        <w:rPr>
          <w:i/>
        </w:rPr>
        <w:t>d</w:t>
      </w:r>
      <w:proofErr w:type="spellEnd"/>
      <w:r w:rsidR="002F60E3">
        <w:t xml:space="preserve"> or it may have been widely shared”</w:t>
      </w:r>
      <w:r w:rsidR="004A317A">
        <w:t>.</w:t>
      </w:r>
      <w:r w:rsidR="002F60E3">
        <w:rPr>
          <w:rStyle w:val="FootnoteReference"/>
        </w:rPr>
        <w:footnoteReference w:id="4"/>
      </w:r>
      <w:r w:rsidR="00C02E04">
        <w:t xml:space="preserve"> The text is unverifiable either locally or internationally and “is marked by the characteristics of oral tradition, and like much oral tradition, it is shaped by recent events and present circumstances”</w:t>
      </w:r>
      <w:r w:rsidR="004A317A">
        <w:t>.</w:t>
      </w:r>
      <w:r w:rsidR="00C02E04">
        <w:rPr>
          <w:rStyle w:val="FootnoteReference"/>
        </w:rPr>
        <w:footnoteReference w:id="5"/>
      </w:r>
      <w:r w:rsidR="00C02E04">
        <w:t xml:space="preserve"> </w:t>
      </w:r>
    </w:p>
    <w:p w:rsidR="008B09CA" w:rsidRDefault="002D2EA1" w:rsidP="002D2EA1">
      <w:r>
        <w:lastRenderedPageBreak/>
        <w:t>His accounts do not include Arthur in events that are later ascribed to him.</w:t>
      </w:r>
      <w:r w:rsidR="00E77859">
        <w:t xml:space="preserve"> It does, however, establish the clear narrative of Arthur in all but name: the Saxons are invited by a ‘proud tyrant’ </w:t>
      </w:r>
      <w:r w:rsidR="009201C8">
        <w:t xml:space="preserve">(later assumed to be Vortigern) </w:t>
      </w:r>
      <w:r w:rsidR="00E77859">
        <w:t>and a resistance is led by a capable British leader.</w:t>
      </w:r>
      <w:r w:rsidR="00933114">
        <w:t xml:space="preserve"> </w:t>
      </w:r>
      <w:r w:rsidR="00D95312">
        <w:t xml:space="preserve">Gildas’ writings were certainly influential in popularising the idea of the Island of Britain, but their </w:t>
      </w:r>
      <w:r w:rsidR="002474A2">
        <w:t xml:space="preserve">silence about Arthur </w:t>
      </w:r>
      <w:r w:rsidR="009201C8">
        <w:t xml:space="preserve">is an important </w:t>
      </w:r>
      <w:r w:rsidR="009D380D">
        <w:t>point</w:t>
      </w:r>
      <w:r w:rsidR="009201C8">
        <w:t xml:space="preserve"> </w:t>
      </w:r>
      <w:r w:rsidR="009D380D">
        <w:t>in the discussion of historicity; the conspicuous lack of names where one might have expected to see them is of interest, and it seems that d</w:t>
      </w:r>
      <w:r w:rsidR="009201C8">
        <w:t>eeds of Ambrosius Aurelanius were reframed</w:t>
      </w:r>
      <w:r w:rsidR="00DA35D8">
        <w:t xml:space="preserve"> or reconstructed</w:t>
      </w:r>
      <w:r w:rsidR="009201C8">
        <w:t xml:space="preserve"> as those of Arthur</w:t>
      </w:r>
      <w:r w:rsidR="009D380D">
        <w:t xml:space="preserve"> by later writers.</w:t>
      </w:r>
    </w:p>
    <w:p w:rsidR="002474A2" w:rsidRDefault="008B09CA" w:rsidP="008B09CA">
      <w:pPr>
        <w:pStyle w:val="Heading3"/>
      </w:pPr>
      <w:r>
        <w:t>Bede</w:t>
      </w:r>
      <w:r w:rsidR="00D95312">
        <w:t xml:space="preserve"> </w:t>
      </w:r>
    </w:p>
    <w:p w:rsidR="00520DFA" w:rsidRPr="00520DFA" w:rsidRDefault="004E5B40" w:rsidP="00520DFA">
      <w:r>
        <w:t>Bede’s writing confirms the general outline of Gildas’ account</w:t>
      </w:r>
      <w:r w:rsidR="009278ED">
        <w:t xml:space="preserve">, but once again does not name Arthur. </w:t>
      </w:r>
      <w:r w:rsidR="00DA35D8">
        <w:t>Adding to the narrative of Ambrosius Aurelanius, Bede names Vortigern as the king who invited the Saxons</w:t>
      </w:r>
      <w:r w:rsidR="004A317A">
        <w:t>,</w:t>
      </w:r>
      <w:r w:rsidR="00DA35D8">
        <w:rPr>
          <w:rStyle w:val="FootnoteReference"/>
        </w:rPr>
        <w:footnoteReference w:id="6"/>
      </w:r>
      <w:r w:rsidR="00D028FD">
        <w:t xml:space="preserve"> an important point in the building of the Arthur legend</w:t>
      </w:r>
      <w:r w:rsidR="009278ED">
        <w:t xml:space="preserve"> and the likelihood of Arthur as a composite character who ‘accumulated’ the deeds of others as a narrative figure. </w:t>
      </w:r>
    </w:p>
    <w:p w:rsidR="00141125" w:rsidRPr="002D2EA1" w:rsidRDefault="00141125" w:rsidP="00141125">
      <w:pPr>
        <w:pStyle w:val="Heading3"/>
      </w:pPr>
      <w:r w:rsidRPr="002D2EA1">
        <w:t>Nennius</w:t>
      </w:r>
    </w:p>
    <w:p w:rsidR="00132E72" w:rsidRDefault="00EA0182" w:rsidP="0005144B">
      <w:r w:rsidRPr="002D2EA1">
        <w:t>The earliest dateable text</w:t>
      </w:r>
      <w:r w:rsidR="00CD0299">
        <w:t xml:space="preserve"> not in Welsh</w:t>
      </w:r>
      <w:r w:rsidRPr="002D2EA1">
        <w:t xml:space="preserve"> to name Arthur is the </w:t>
      </w:r>
      <w:r w:rsidRPr="002D2EA1">
        <w:rPr>
          <w:i/>
        </w:rPr>
        <w:t>Historia Brittonum</w:t>
      </w:r>
      <w:r w:rsidRPr="002D2EA1">
        <w:t xml:space="preserve">, traditionally attributed to </w:t>
      </w:r>
      <w:r w:rsidR="0012718D" w:rsidRPr="002D2EA1">
        <w:t>‘</w:t>
      </w:r>
      <w:r w:rsidRPr="002D2EA1">
        <w:t>Nennius</w:t>
      </w:r>
      <w:r w:rsidR="0012718D" w:rsidRPr="002D2EA1">
        <w:t>’</w:t>
      </w:r>
      <w:r w:rsidR="004A317A">
        <w:t>.</w:t>
      </w:r>
      <w:r w:rsidR="00942FC6" w:rsidRPr="002D2EA1">
        <w:rPr>
          <w:rStyle w:val="FootnoteReference"/>
        </w:rPr>
        <w:footnoteReference w:id="7"/>
      </w:r>
      <w:r w:rsidRPr="002D2EA1">
        <w:t xml:space="preserve"> </w:t>
      </w:r>
      <w:r w:rsidR="0012718D" w:rsidRPr="002D2EA1">
        <w:t>H</w:t>
      </w:r>
      <w:r w:rsidRPr="002D2EA1">
        <w:t xml:space="preserve">is account </w:t>
      </w:r>
      <w:r w:rsidR="00F907E8" w:rsidRPr="002D2EA1">
        <w:t>sometimes dismissed as</w:t>
      </w:r>
      <w:r w:rsidRPr="002D2EA1">
        <w:t xml:space="preserve"> “of little value as a historical document”</w:t>
      </w:r>
      <w:r w:rsidR="004A317A">
        <w:t>,</w:t>
      </w:r>
      <w:r w:rsidRPr="002D2EA1">
        <w:rPr>
          <w:rStyle w:val="FootnoteReference"/>
        </w:rPr>
        <w:footnoteReference w:id="8"/>
      </w:r>
      <w:r w:rsidR="0012718D" w:rsidRPr="002D2EA1">
        <w:t xml:space="preserve"> including the inclusion of several magical sights around Britain that he states he has seen himself. </w:t>
      </w:r>
      <w:r w:rsidRPr="002D2EA1">
        <w:t xml:space="preserve"> </w:t>
      </w:r>
      <w:r w:rsidR="00F907E8" w:rsidRPr="002D2EA1">
        <w:t xml:space="preserve">The </w:t>
      </w:r>
      <w:r w:rsidR="00F907E8" w:rsidRPr="002D2EA1">
        <w:rPr>
          <w:i/>
        </w:rPr>
        <w:t>Historia Brittonum</w:t>
      </w:r>
      <w:r w:rsidR="00F907E8" w:rsidRPr="002D2EA1">
        <w:t>’s mixture of secondary research (calling it a ‘heap of all that [he has] found’</w:t>
      </w:r>
      <w:r w:rsidR="00942FC6" w:rsidRPr="002D2EA1">
        <w:rPr>
          <w:rStyle w:val="FootnoteReference"/>
        </w:rPr>
        <w:footnoteReference w:id="9"/>
      </w:r>
      <w:r w:rsidR="00F907E8" w:rsidRPr="002D2EA1">
        <w:t>) and personal experience, including of the ostensibly impossible</w:t>
      </w:r>
      <w:r w:rsidR="006519F5" w:rsidRPr="002D2EA1">
        <w:t xml:space="preserve"> and </w:t>
      </w:r>
      <w:proofErr w:type="spellStart"/>
      <w:r w:rsidR="00225B70" w:rsidRPr="002D2EA1">
        <w:t>Padel</w:t>
      </w:r>
      <w:proofErr w:type="spellEnd"/>
      <w:r w:rsidR="00225B70" w:rsidRPr="002D2EA1">
        <w:t xml:space="preserve"> asserts that this “shows us that the legend of Arthur is already in a dual state”</w:t>
      </w:r>
      <w:r w:rsidR="0052211D">
        <w:t>.</w:t>
      </w:r>
      <w:r w:rsidR="00225B70" w:rsidRPr="002D2EA1">
        <w:t xml:space="preserve"> </w:t>
      </w:r>
      <w:r w:rsidR="00225B70" w:rsidRPr="002D2EA1">
        <w:rPr>
          <w:rStyle w:val="FootnoteReference"/>
        </w:rPr>
        <w:footnoteReference w:id="10"/>
      </w:r>
      <w:r w:rsidR="00942FC6" w:rsidRPr="002D2EA1">
        <w:t xml:space="preserve"> </w:t>
      </w:r>
      <w:r w:rsidR="00670A5D" w:rsidRPr="002D2EA1">
        <w:t>Arthur here</w:t>
      </w:r>
      <w:r w:rsidR="00942FC6" w:rsidRPr="002D2EA1">
        <w:t xml:space="preserve"> is described as a historical </w:t>
      </w:r>
      <w:r w:rsidR="00942FC6" w:rsidRPr="002D2EA1">
        <w:rPr>
          <w:i/>
        </w:rPr>
        <w:t xml:space="preserve">dux </w:t>
      </w:r>
      <w:proofErr w:type="spellStart"/>
      <w:r w:rsidR="00942FC6" w:rsidRPr="002D2EA1">
        <w:rPr>
          <w:i/>
        </w:rPr>
        <w:t>bellorum</w:t>
      </w:r>
      <w:proofErr w:type="spellEnd"/>
      <w:r w:rsidR="00942FC6" w:rsidRPr="002D2EA1">
        <w:t xml:space="preserve"> with his list of twelve battles</w:t>
      </w:r>
      <w:r w:rsidR="00132E72">
        <w:t>. This phrasing is worthy of note as it, as well as other language used in the text, seems to deliberately evoke the Bible and present Arthur a saviour figure</w:t>
      </w:r>
      <w:r w:rsidR="00132E72">
        <w:rPr>
          <w:rStyle w:val="FootnoteReference"/>
        </w:rPr>
        <w:footnoteReference w:id="11"/>
      </w:r>
      <w:r w:rsidR="00A507F4">
        <w:t>, demonstrating the value of Arthur the character of legend, and reminiscent of using the Arthur ‘brand’ in Lives of Saints, discussed later.</w:t>
      </w:r>
    </w:p>
    <w:p w:rsidR="0005144B" w:rsidRPr="002D2EA1" w:rsidRDefault="00132E72" w:rsidP="0005144B">
      <w:r>
        <w:t xml:space="preserve">Arthur is </w:t>
      </w:r>
      <w:r w:rsidR="00942FC6" w:rsidRPr="002D2EA1">
        <w:t>later included in a list of miracles and supernatural curios of Britain</w:t>
      </w:r>
      <w:r w:rsidR="00587C35" w:rsidRPr="002D2EA1">
        <w:t xml:space="preserve">; </w:t>
      </w:r>
      <w:r w:rsidR="00E61E9A" w:rsidRPr="002D2EA1">
        <w:t xml:space="preserve">Arthur is both </w:t>
      </w:r>
      <w:r w:rsidR="00071C21" w:rsidRPr="002D2EA1">
        <w:t xml:space="preserve">historical and magical. </w:t>
      </w:r>
      <w:r w:rsidR="00E21E51" w:rsidRPr="002D2EA1">
        <w:t>Nennius includes magical feats as fact as evidence by his comment on “the tomb of Amr, son of Arthur, which is a different length each time it is measured”</w:t>
      </w:r>
      <w:r w:rsidR="0052211D">
        <w:t>,</w:t>
      </w:r>
      <w:r w:rsidR="00E21E51" w:rsidRPr="002D2EA1">
        <w:rPr>
          <w:rStyle w:val="FootnoteReference"/>
        </w:rPr>
        <w:footnoteReference w:id="12"/>
      </w:r>
      <w:r w:rsidR="00E21E51" w:rsidRPr="002D2EA1">
        <w:t xml:space="preserve"> which he claims to have measured himself. </w:t>
      </w:r>
      <w:r w:rsidR="00FC2095" w:rsidRPr="002D2EA1">
        <w:t xml:space="preserve">Nennius does not seem to separate what we would consider the magical from the historical, other than listing them separately. </w:t>
      </w:r>
      <w:r w:rsidR="00FA6225" w:rsidRPr="002D2EA1">
        <w:t xml:space="preserve">If Nennius ‘knew’ that miracles existed in Britain in the same manner that he ‘knew’ </w:t>
      </w:r>
      <w:r w:rsidR="00FA6225" w:rsidRPr="002D2EA1">
        <w:lastRenderedPageBreak/>
        <w:t xml:space="preserve">that Arthur led twelve battles (compilation of secondary sources and low-sample experiments), </w:t>
      </w:r>
      <w:r w:rsidR="00EA77F2" w:rsidRPr="002D2EA1">
        <w:t>Arthur’s feats both as a warlord and a bystander to magical events are as intertwined as Nennius’ own experiences</w:t>
      </w:r>
      <w:r w:rsidR="00141125" w:rsidRPr="002D2EA1">
        <w:t xml:space="preserve"> and interpretations</w:t>
      </w:r>
      <w:r w:rsidR="00EA77F2" w:rsidRPr="002D2EA1">
        <w:t xml:space="preserve"> of the world.</w:t>
      </w:r>
      <w:r w:rsidR="00C11BBC" w:rsidRPr="002D2EA1">
        <w:t xml:space="preserve"> </w:t>
      </w:r>
      <w:r w:rsidR="009C15BE" w:rsidRPr="002D2EA1">
        <w:t xml:space="preserve">Arthur as both is canon and difficult to separate. </w:t>
      </w:r>
      <w:r w:rsidR="00C11BBC" w:rsidRPr="002D2EA1">
        <w:t xml:space="preserve">For this reason, I feel that the </w:t>
      </w:r>
      <w:r w:rsidR="00C11BBC" w:rsidRPr="002D2EA1">
        <w:rPr>
          <w:i/>
        </w:rPr>
        <w:t>Historia Brittonum</w:t>
      </w:r>
      <w:r w:rsidR="00C11BBC" w:rsidRPr="002D2EA1">
        <w:t xml:space="preserve"> is useful as a historical resource about Arthur the character, but considerably less reliable for documenting Arthur the historical figure. </w:t>
      </w:r>
    </w:p>
    <w:p w:rsidR="001D2B5F" w:rsidRPr="002D2EA1" w:rsidRDefault="001D2B5F" w:rsidP="0005144B">
      <w:r w:rsidRPr="002D2EA1">
        <w:t xml:space="preserve">The </w:t>
      </w:r>
      <w:r w:rsidR="00D11FD6" w:rsidRPr="002D2EA1">
        <w:t>complex</w:t>
      </w:r>
      <w:r w:rsidRPr="002D2EA1">
        <w:t xml:space="preserve"> </w:t>
      </w:r>
      <w:r w:rsidR="00D11FD6" w:rsidRPr="002D2EA1">
        <w:t xml:space="preserve">nature of the authorship of the </w:t>
      </w:r>
      <w:r w:rsidR="00D11FD6" w:rsidRPr="002D2EA1">
        <w:rPr>
          <w:i/>
        </w:rPr>
        <w:t>Historia Brittonum</w:t>
      </w:r>
      <w:r w:rsidR="00D11FD6" w:rsidRPr="002D2EA1">
        <w:t xml:space="preserve"> is worth discussing briefly. Of the thirty extant copies of the </w:t>
      </w:r>
      <w:r w:rsidR="00D11FD6" w:rsidRPr="002D2EA1">
        <w:rPr>
          <w:i/>
        </w:rPr>
        <w:t>Historia Brittonum</w:t>
      </w:r>
      <w:r w:rsidR="00D11FD6" w:rsidRPr="002D2EA1">
        <w:t>, only five bear the name ‘Nennius’ and four of those almost certainly are drawn from the same source. The text has been added to, edited and altered “by as many as ten hands”</w:t>
      </w:r>
      <w:r w:rsidR="00D11FD6" w:rsidRPr="002D2EA1">
        <w:rPr>
          <w:rStyle w:val="FootnoteReference"/>
        </w:rPr>
        <w:footnoteReference w:id="13"/>
      </w:r>
      <w:r w:rsidR="00D11FD6" w:rsidRPr="002D2EA1">
        <w:t xml:space="preserve"> and the attribution to Nennius (or </w:t>
      </w:r>
      <w:proofErr w:type="spellStart"/>
      <w:r w:rsidR="00D11FD6" w:rsidRPr="002D2EA1">
        <w:t>Ninnius</w:t>
      </w:r>
      <w:proofErr w:type="spellEnd"/>
      <w:r w:rsidR="00D11FD6" w:rsidRPr="002D2EA1">
        <w:t xml:space="preserve">) is, “a guess”, “a deliberately false attribution” or a separate addition by someone named </w:t>
      </w:r>
      <w:proofErr w:type="spellStart"/>
      <w:r w:rsidR="00D11FD6" w:rsidRPr="002D2EA1">
        <w:t>Ninnius</w:t>
      </w:r>
      <w:proofErr w:type="spellEnd"/>
      <w:r w:rsidR="00D11FD6" w:rsidRPr="002D2EA1">
        <w:t xml:space="preserve"> (or Nennius) who wanted to claim the work as his own</w:t>
      </w:r>
      <w:r w:rsidR="00795CF0">
        <w:t xml:space="preserve"> </w:t>
      </w:r>
      <w:r w:rsidR="00D11FD6" w:rsidRPr="002D2EA1">
        <w:rPr>
          <w:rStyle w:val="FootnoteReference"/>
        </w:rPr>
        <w:footnoteReference w:id="14"/>
      </w:r>
      <w:r w:rsidR="00D11FD6" w:rsidRPr="002D2EA1">
        <w:t xml:space="preserve"> </w:t>
      </w:r>
    </w:p>
    <w:p w:rsidR="00D11FD6" w:rsidRDefault="00D11FD6" w:rsidP="0005144B">
      <w:r w:rsidRPr="002D2EA1">
        <w:t xml:space="preserve">In terms of historical authenticity, the </w:t>
      </w:r>
      <w:r w:rsidRPr="002D2EA1">
        <w:rPr>
          <w:i/>
        </w:rPr>
        <w:t>Historia Brittonum</w:t>
      </w:r>
      <w:r w:rsidRPr="002D2EA1">
        <w:t xml:space="preserve"> is on </w:t>
      </w:r>
      <w:r w:rsidR="00F4318A" w:rsidRPr="002D2EA1">
        <w:t>very</w:t>
      </w:r>
      <w:r w:rsidR="00BC0B11">
        <w:t xml:space="preserve"> weak </w:t>
      </w:r>
      <w:r w:rsidR="00F4318A" w:rsidRPr="002D2EA1">
        <w:t>foundations, but given the author’s clear interest in folklore and miracles, it can be seen as a worthwhile resource for our understanding of Arthur the king of legend</w:t>
      </w:r>
      <w:r w:rsidR="00711D20">
        <w:t xml:space="preserve">, which by this point had “gathered some momentum”. </w:t>
      </w:r>
      <w:r w:rsidR="00711D20">
        <w:rPr>
          <w:rStyle w:val="FootnoteReference"/>
        </w:rPr>
        <w:footnoteReference w:id="15"/>
      </w:r>
    </w:p>
    <w:p w:rsidR="009634E7" w:rsidRDefault="009634E7" w:rsidP="009634E7">
      <w:pPr>
        <w:pStyle w:val="Heading3"/>
      </w:pPr>
      <w:r>
        <w:t>Geoffrey of Monmouth</w:t>
      </w:r>
    </w:p>
    <w:p w:rsidR="009634E7" w:rsidRDefault="009634E7" w:rsidP="009634E7">
      <w:r>
        <w:t>Geoffrey of Monmouth</w:t>
      </w:r>
      <w:r w:rsidR="00981EDB">
        <w:t xml:space="preserve"> drew the legend of Arthur to centre</w:t>
      </w:r>
      <w:r w:rsidR="008029D2">
        <w:t>-</w:t>
      </w:r>
      <w:r w:rsidR="00981EDB">
        <w:t xml:space="preserve">stage. </w:t>
      </w:r>
      <w:r w:rsidR="002D508D">
        <w:t>In terms of historicity, it is very problematic</w:t>
      </w:r>
      <w:r w:rsidR="002A27FB">
        <w:t xml:space="preserve"> as “it is likely [he] created much of the Arthurian matter himself”, though he did draw </w:t>
      </w:r>
      <w:proofErr w:type="spellStart"/>
      <w:r w:rsidR="002A27FB">
        <w:t>fro</w:t>
      </w:r>
      <w:proofErr w:type="spellEnd"/>
      <w:r w:rsidR="002A27FB">
        <w:t xml:space="preserve"> earlier sources.</w:t>
      </w:r>
      <w:r w:rsidR="002A27FB">
        <w:rPr>
          <w:rStyle w:val="FootnoteReference"/>
        </w:rPr>
        <w:footnoteReference w:id="16"/>
      </w:r>
      <w:r w:rsidR="002A27FB">
        <w:t xml:space="preserve"> While he is certainly a fundamental figure in shaping the myth of Arthur as we now know it, his relevance to discussing the Arthur of history is limited. The Geoffrey’s Arthur is “an international warlord of magnificent scale”</w:t>
      </w:r>
      <w:r w:rsidR="002A27FB" w:rsidRPr="002A27FB">
        <w:rPr>
          <w:rStyle w:val="FootnoteReference"/>
        </w:rPr>
        <w:t xml:space="preserve"> </w:t>
      </w:r>
      <w:r w:rsidR="002A27FB">
        <w:rPr>
          <w:rStyle w:val="FootnoteReference"/>
        </w:rPr>
        <w:footnoteReference w:id="17"/>
      </w:r>
      <w:r w:rsidR="002A27FB">
        <w:t xml:space="preserve"> drawing from Welsh legend. Later and following interpretations, such as that of Mallory, become increasingly opaque and it can be considered that Geoffrey of Monmouth’s writings on Arthur were ‘the beginning of the end’ for the historicity debate.</w:t>
      </w:r>
    </w:p>
    <w:p w:rsidR="0005144B" w:rsidRDefault="0005144B" w:rsidP="0005144B">
      <w:pPr>
        <w:pStyle w:val="Heading2"/>
      </w:pPr>
      <w:r w:rsidRPr="002D2EA1">
        <w:t xml:space="preserve">Arthur of </w:t>
      </w:r>
      <w:r w:rsidR="00075800">
        <w:t>Welsh Literature</w:t>
      </w:r>
    </w:p>
    <w:p w:rsidR="000F3259" w:rsidRDefault="000F3259" w:rsidP="000F3259">
      <w:pPr>
        <w:pStyle w:val="Heading3"/>
      </w:pPr>
      <w:r>
        <w:t xml:space="preserve">The </w:t>
      </w:r>
      <w:proofErr w:type="spellStart"/>
      <w:r>
        <w:t>Gododdin</w:t>
      </w:r>
      <w:proofErr w:type="spellEnd"/>
    </w:p>
    <w:p w:rsidR="000F3259" w:rsidRDefault="000F3259" w:rsidP="000F3259">
      <w:r>
        <w:t xml:space="preserve">The warrior </w:t>
      </w:r>
      <w:proofErr w:type="spellStart"/>
      <w:r>
        <w:t>Gwawrddur</w:t>
      </w:r>
      <w:proofErr w:type="spellEnd"/>
      <w:r>
        <w:t xml:space="preserve"> is praised for his might in battle, though he “was no Arthur” in this poem by </w:t>
      </w:r>
      <w:proofErr w:type="spellStart"/>
      <w:r>
        <w:t>Aneirin</w:t>
      </w:r>
      <w:proofErr w:type="spellEnd"/>
      <w:r>
        <w:t>, who was active in the late sixth century. However, the surviving text was likely written down in the ninth century</w:t>
      </w:r>
      <w:r>
        <w:rPr>
          <w:rStyle w:val="FootnoteReference"/>
        </w:rPr>
        <w:footnoteReference w:id="18"/>
      </w:r>
      <w:r>
        <w:t xml:space="preserve"> and thus “the date of individual lines within the corpus are open to debate”</w:t>
      </w:r>
      <w:r>
        <w:rPr>
          <w:rStyle w:val="FootnoteReference"/>
        </w:rPr>
        <w:footnoteReference w:id="19"/>
      </w:r>
      <w:r>
        <w:t xml:space="preserve">. “Even the most </w:t>
      </w:r>
      <w:r>
        <w:lastRenderedPageBreak/>
        <w:t>determined” to prove Arthur as a historical figure would struggle to reliably date this line to the original text and it should be treated as being “unacceptable as historical evidence”.</w:t>
      </w:r>
      <w:r>
        <w:rPr>
          <w:rStyle w:val="FootnoteReference"/>
        </w:rPr>
        <w:footnoteReference w:id="20"/>
      </w:r>
    </w:p>
    <w:p w:rsidR="000F3259" w:rsidRPr="0021039D" w:rsidRDefault="000F3259" w:rsidP="000F3259">
      <w:r>
        <w:t>This comparison to the legendary king is “</w:t>
      </w:r>
      <w:r w:rsidRPr="009B7DB5">
        <w:t>more of a non-mention</w:t>
      </w:r>
      <w:r>
        <w:t>” more in line with the poetic refrains the work uses than as a historical reference and “has no bearing on the question of Arthur’s historical existence”.</w:t>
      </w:r>
      <w:r>
        <w:rPr>
          <w:rStyle w:val="FootnoteReference"/>
        </w:rPr>
        <w:footnoteReference w:id="21"/>
      </w:r>
      <w:r>
        <w:t xml:space="preserve"> It is a half-rhyming allusion to a figure of legend, which does little more than confirm that the legend of Arthur was extant between the seventh and tenth centuries. </w:t>
      </w:r>
    </w:p>
    <w:p w:rsidR="002A7A3D" w:rsidRDefault="00075800" w:rsidP="002A7A3D">
      <w:pPr>
        <w:pStyle w:val="Heading3"/>
      </w:pPr>
      <w:proofErr w:type="spellStart"/>
      <w:r>
        <w:t>Culhwch</w:t>
      </w:r>
      <w:proofErr w:type="spellEnd"/>
      <w:r>
        <w:t xml:space="preserve"> and </w:t>
      </w:r>
      <w:r w:rsidR="002A7A3D">
        <w:t>Olwen</w:t>
      </w:r>
    </w:p>
    <w:p w:rsidR="00FD65A9" w:rsidRDefault="00FD65A9" w:rsidP="00075800">
      <w:r>
        <w:t xml:space="preserve">Arthur plays an important part in </w:t>
      </w:r>
      <w:r w:rsidR="002A7A3D">
        <w:t>these tales</w:t>
      </w:r>
      <w:r>
        <w:t>, which shares several characters with other stories. While achieving the impossible with his “band of superheroes”</w:t>
      </w:r>
      <w:r>
        <w:rPr>
          <w:rStyle w:val="FootnoteReference"/>
        </w:rPr>
        <w:footnoteReference w:id="22"/>
      </w:r>
      <w:r>
        <w:t>.</w:t>
      </w:r>
      <w:r w:rsidR="009B7781">
        <w:t xml:space="preserve"> </w:t>
      </w:r>
    </w:p>
    <w:p w:rsidR="00CD3ADC" w:rsidRDefault="00FD65A9" w:rsidP="00FD65A9">
      <w:r>
        <w:t>In terms of discussing the historicity of Arthur, it is virtually useless. In terms of analysing performance poetry in medieval Wales, it is a goldmine. Its purpose is to entertain a crowd with call-and-response sections, a cavalcade of puns, “incongruous exaggeration, verbal virtuosity and knockabout slapstick”</w:t>
      </w:r>
      <w:r>
        <w:rPr>
          <w:rStyle w:val="FootnoteReference"/>
        </w:rPr>
        <w:footnoteReference w:id="23"/>
      </w:r>
      <w:r>
        <w:t xml:space="preserve">. What is remarkable is the consistency of Arthur as a creature of brutality and </w:t>
      </w:r>
      <w:r w:rsidR="00CE0DCD">
        <w:t>capriciousness.</w:t>
      </w:r>
      <w:r>
        <w:t xml:space="preserve"> </w:t>
      </w:r>
      <w:r w:rsidR="00CE0DCD">
        <w:t>He is the goodie and who fights the baddies, but</w:t>
      </w:r>
      <w:r w:rsidR="002140CB">
        <w:t xml:space="preserve"> with the subtly and moral complicity of </w:t>
      </w:r>
      <w:r w:rsidR="00A81663">
        <w:t>Bugs Bunny.</w:t>
      </w:r>
      <w:r w:rsidR="009B7781">
        <w:t xml:space="preserve"> </w:t>
      </w:r>
    </w:p>
    <w:p w:rsidR="00CD3ADC" w:rsidRPr="00CD3ADC" w:rsidRDefault="00CD3ADC" w:rsidP="00FD65A9">
      <w:proofErr w:type="spellStart"/>
      <w:r w:rsidRPr="00CD3ADC">
        <w:rPr>
          <w:i/>
        </w:rPr>
        <w:t>Culhwch</w:t>
      </w:r>
      <w:proofErr w:type="spellEnd"/>
      <w:r w:rsidRPr="00CD3ADC">
        <w:rPr>
          <w:i/>
        </w:rPr>
        <w:t xml:space="preserve"> and Olwen</w:t>
      </w:r>
      <w:r>
        <w:t xml:space="preserve"> is one of the few texts to provide Arthur with kin</w:t>
      </w:r>
      <w:r w:rsidR="003A3021">
        <w:t xml:space="preserve">, including a son (though a different one than mentioned in other texts), but this is consistent only in that it is </w:t>
      </w:r>
      <w:r w:rsidR="005101A0">
        <w:t>difficult</w:t>
      </w:r>
      <w:r w:rsidR="003A3021">
        <w:t xml:space="preserve"> to place into either Welsh or Cornish genealogy. </w:t>
      </w:r>
    </w:p>
    <w:p w:rsidR="00134D6A" w:rsidRPr="002D2EA1" w:rsidRDefault="00134D6A" w:rsidP="00134D6A">
      <w:pPr>
        <w:pStyle w:val="Heading2"/>
      </w:pPr>
      <w:r w:rsidRPr="002D2EA1">
        <w:t xml:space="preserve">Arthur </w:t>
      </w:r>
      <w:r w:rsidR="0005144B" w:rsidRPr="002D2EA1">
        <w:t>and the Lives of Saints</w:t>
      </w:r>
    </w:p>
    <w:p w:rsidR="00726C7E" w:rsidRPr="002D2EA1" w:rsidRDefault="005E5D8D" w:rsidP="005E5D8D">
      <w:r w:rsidRPr="002D2EA1">
        <w:t xml:space="preserve">Arthur appears in the tales of the </w:t>
      </w:r>
      <w:r w:rsidR="00820AD1" w:rsidRPr="002D2EA1">
        <w:t>L</w:t>
      </w:r>
      <w:r w:rsidRPr="002D2EA1">
        <w:t>ives of saints often as “rough chieftain, with low tastes and brutal manners, whose successes are questionable, and who receives deserved rebuffs from the hands of religious heroes”</w:t>
      </w:r>
      <w:r w:rsidRPr="002D2EA1">
        <w:rPr>
          <w:rStyle w:val="FootnoteReference"/>
        </w:rPr>
        <w:footnoteReference w:id="24"/>
      </w:r>
      <w:r w:rsidR="00E37045" w:rsidRPr="002D2EA1">
        <w:t>, a view “that is sometimes at odd with the heroic image found in many of the chronicles and romances”</w:t>
      </w:r>
      <w:r w:rsidR="00E37045" w:rsidRPr="002D2EA1">
        <w:rPr>
          <w:rStyle w:val="FootnoteReference"/>
        </w:rPr>
        <w:footnoteReference w:id="25"/>
      </w:r>
      <w:r w:rsidRPr="002D2EA1">
        <w:t xml:space="preserve">. </w:t>
      </w:r>
      <w:r w:rsidR="00726C7E" w:rsidRPr="002D2EA1">
        <w:t xml:space="preserve">His role in this tradition is to show the saint as powerful and prestigious; the saint did not just thrive against any old </w:t>
      </w:r>
      <w:r w:rsidR="0014612C" w:rsidRPr="002D2EA1">
        <w:t>foe but</w:t>
      </w:r>
      <w:r w:rsidR="00726C7E" w:rsidRPr="002D2EA1">
        <w:t xml:space="preserve"> opposed and humbled the mighty King Arthur.</w:t>
      </w:r>
    </w:p>
    <w:p w:rsidR="00552A2E" w:rsidRPr="002D2EA1" w:rsidRDefault="005E5D8D" w:rsidP="005E5D8D">
      <w:r w:rsidRPr="002D2EA1">
        <w:t xml:space="preserve">The Arthur of hagiography is a stubborn, greedy and capricious king, who is often humbled by the miraculous power of God as evidence of the saints’ piety. </w:t>
      </w:r>
      <w:r w:rsidR="00552A2E" w:rsidRPr="002D2EA1">
        <w:t xml:space="preserve">St </w:t>
      </w:r>
      <w:r w:rsidR="00010B24" w:rsidRPr="002D2EA1">
        <w:t>Cadog</w:t>
      </w:r>
      <w:r w:rsidR="00552A2E" w:rsidRPr="002D2EA1">
        <w:t xml:space="preserve"> teaches him to </w:t>
      </w:r>
      <w:r w:rsidR="0099521D" w:rsidRPr="002D2EA1">
        <w:t xml:space="preserve">respect the tradition of </w:t>
      </w:r>
      <w:r w:rsidR="0099521D" w:rsidRPr="002D2EA1">
        <w:lastRenderedPageBreak/>
        <w:t>sanctuary</w:t>
      </w:r>
      <w:r w:rsidR="00552A2E" w:rsidRPr="002D2EA1">
        <w:t xml:space="preserve">, St Padarn teaches him to respect the properties of others (lest the ground </w:t>
      </w:r>
      <w:r w:rsidR="00820AD1" w:rsidRPr="002D2EA1">
        <w:t>open</w:t>
      </w:r>
      <w:r w:rsidR="00552A2E" w:rsidRPr="002D2EA1">
        <w:t xml:space="preserve"> and swallow you) and </w:t>
      </w:r>
      <w:r w:rsidR="007C5EA8" w:rsidRPr="002D2EA1">
        <w:t>he is assisted in the traditional kingly pastimes of dragon and serpent slaying</w:t>
      </w:r>
      <w:r w:rsidR="007807D5" w:rsidRPr="002D2EA1">
        <w:t xml:space="preserve"> by several others</w:t>
      </w:r>
      <w:r w:rsidR="007C5EA8" w:rsidRPr="002D2EA1">
        <w:rPr>
          <w:rStyle w:val="FootnoteReference"/>
        </w:rPr>
        <w:footnoteReference w:id="26"/>
      </w:r>
      <w:r w:rsidR="007C5EA8" w:rsidRPr="002D2EA1">
        <w:t>.</w:t>
      </w:r>
      <w:r w:rsidR="00090640" w:rsidRPr="002D2EA1">
        <w:t xml:space="preserve"> </w:t>
      </w:r>
    </w:p>
    <w:p w:rsidR="00726C7E" w:rsidRDefault="005E5D8D" w:rsidP="005E5D8D">
      <w:r w:rsidRPr="002D2EA1">
        <w:t>Though written some 600 years after the</w:t>
      </w:r>
      <w:r w:rsidR="00F71F5D" w:rsidRPr="002D2EA1">
        <w:t xml:space="preserve"> event, the legend of St </w:t>
      </w:r>
      <w:r w:rsidR="00010B24" w:rsidRPr="002D2EA1">
        <w:t>Cadog</w:t>
      </w:r>
      <w:r w:rsidRPr="002D2EA1">
        <w:t xml:space="preserve"> has “a certain naturalness about the incidents which reflects probability</w:t>
      </w:r>
      <w:r w:rsidR="00F71F5D" w:rsidRPr="002D2EA1">
        <w:t>”</w:t>
      </w:r>
      <w:r w:rsidR="00F71F5D" w:rsidRPr="002D2EA1">
        <w:rPr>
          <w:rStyle w:val="FootnoteReference"/>
        </w:rPr>
        <w:footnoteReference w:id="27"/>
      </w:r>
      <w:r w:rsidR="00E37045" w:rsidRPr="002D2EA1">
        <w:t>.</w:t>
      </w:r>
      <w:r w:rsidR="00726C7E" w:rsidRPr="002D2EA1">
        <w:t xml:space="preserve"> </w:t>
      </w:r>
      <w:r w:rsidR="0099521D" w:rsidRPr="002D2EA1">
        <w:t xml:space="preserve">Arthur is presented as a </w:t>
      </w:r>
      <w:r w:rsidR="00820AD1" w:rsidRPr="002D2EA1">
        <w:t>somewhat believable human being, “headstrong and capricious, but not hostile to the saints or to Christianity in general”</w:t>
      </w:r>
      <w:r w:rsidR="00820AD1" w:rsidRPr="002D2EA1">
        <w:rPr>
          <w:rStyle w:val="FootnoteReference"/>
        </w:rPr>
        <w:footnoteReference w:id="28"/>
      </w:r>
      <w:r w:rsidR="00820AD1" w:rsidRPr="002D2EA1">
        <w:t>. Another comment on his character is that he shows personal motivation for pursuing the local leader who was seeking sanctuary, beyond the needs of upholding his status</w:t>
      </w:r>
      <w:r w:rsidR="00820AD1" w:rsidRPr="002D2EA1">
        <w:rPr>
          <w:rStyle w:val="FootnoteReference"/>
        </w:rPr>
        <w:footnoteReference w:id="29"/>
      </w:r>
      <w:r w:rsidR="00820AD1" w:rsidRPr="002D2EA1">
        <w:t>.</w:t>
      </w:r>
      <w:r w:rsidR="00E47B03" w:rsidRPr="002D2EA1">
        <w:t xml:space="preserve"> Another example of his impulsive nature is in the Life of St </w:t>
      </w:r>
      <w:proofErr w:type="spellStart"/>
      <w:r w:rsidR="00E47B03" w:rsidRPr="002D2EA1">
        <w:t>Carannog</w:t>
      </w:r>
      <w:proofErr w:type="spellEnd"/>
      <w:r w:rsidR="00E47B03" w:rsidRPr="002D2EA1">
        <w:t xml:space="preserve">, whose altar is </w:t>
      </w:r>
      <w:r w:rsidR="00334C0E" w:rsidRPr="002D2EA1">
        <w:t>appropriated by Arthur</w:t>
      </w:r>
      <w:r w:rsidR="004835A2" w:rsidRPr="002D2EA1">
        <w:t xml:space="preserve"> and would only be returned when the saint successfully subdued a dragon. The historicity of dragons aside, there is a remarkable consistency across the Lives of Arthur “is subject to passing whims and </w:t>
      </w:r>
      <w:proofErr w:type="gramStart"/>
      <w:r w:rsidR="004835A2" w:rsidRPr="002D2EA1">
        <w:t>fancies, but</w:t>
      </w:r>
      <w:proofErr w:type="gramEnd"/>
      <w:r w:rsidR="004835A2" w:rsidRPr="002D2EA1">
        <w:t xml:space="preserve"> is not ill-disposed to the saints”</w:t>
      </w:r>
      <w:r w:rsidR="004835A2" w:rsidRPr="002D2EA1">
        <w:rPr>
          <w:rStyle w:val="FootnoteReference"/>
        </w:rPr>
        <w:footnoteReference w:id="30"/>
      </w:r>
      <w:r w:rsidR="004835A2" w:rsidRPr="002D2EA1">
        <w:t xml:space="preserve">; they depict a ruler who was, at times, a bit of a brat, but </w:t>
      </w:r>
      <w:r w:rsidR="005D44F2" w:rsidRPr="002D2EA1">
        <w:t>kept his word and honoured his agreements</w:t>
      </w:r>
      <w:r w:rsidR="004835A2" w:rsidRPr="002D2EA1">
        <w:t xml:space="preserve">. </w:t>
      </w:r>
    </w:p>
    <w:p w:rsidR="00132E72" w:rsidRDefault="00B86F14" w:rsidP="009A2C4D">
      <w:r>
        <w:t>Once again, it seems that the Arthur of legend is well-documented, but as a figure used in storytelling. He is</w:t>
      </w:r>
      <w:r w:rsidR="00860DB8">
        <w:t xml:space="preserve"> an amicable foe to be bested by faith and intellect</w:t>
      </w:r>
      <w:r w:rsidR="00101606">
        <w:t>, lending legitimacy to the saint, and often the abbey where the text was first recorded.</w:t>
      </w:r>
      <w:r w:rsidR="00132E72">
        <w:t xml:space="preserve"> </w:t>
      </w:r>
      <w:r w:rsidR="00AA6924">
        <w:t xml:space="preserve">The Lives of Saints </w:t>
      </w:r>
      <w:r w:rsidR="009A2C4D">
        <w:t>also indicate a dual Arthur, although in a different way: the ‘lay’ Arthur of victory and glory, and the ‘ecclesiastical’ Arthur, “where he is little more than an upper-class troublemaker”.</w:t>
      </w:r>
      <w:r w:rsidR="00901EEC">
        <w:rPr>
          <w:rStyle w:val="FootnoteReference"/>
        </w:rPr>
        <w:footnoteReference w:id="31"/>
      </w:r>
    </w:p>
    <w:p w:rsidR="0087243B" w:rsidRDefault="0087243B" w:rsidP="0087243B">
      <w:pPr>
        <w:pStyle w:val="Heading2"/>
      </w:pPr>
      <w:proofErr w:type="spellStart"/>
      <w:r>
        <w:t>Gaimar</w:t>
      </w:r>
      <w:proofErr w:type="spellEnd"/>
      <w:r>
        <w:t>, Wace and Later Arthurs</w:t>
      </w:r>
    </w:p>
    <w:p w:rsidR="0087243B" w:rsidRDefault="0087243B" w:rsidP="0087243B">
      <w:r>
        <w:t xml:space="preserve">Geoffrey’s </w:t>
      </w:r>
      <w:r>
        <w:rPr>
          <w:i/>
        </w:rPr>
        <w:t>Historia</w:t>
      </w:r>
      <w:r>
        <w:t xml:space="preserve"> was adapted for a French audience by </w:t>
      </w:r>
      <w:proofErr w:type="spellStart"/>
      <w:r>
        <w:t>Gaimar</w:t>
      </w:r>
      <w:proofErr w:type="spellEnd"/>
      <w:r>
        <w:t xml:space="preserve"> and, later, Wace.</w:t>
      </w:r>
      <w:r>
        <w:rPr>
          <w:rStyle w:val="FootnoteReference"/>
        </w:rPr>
        <w:footnoteReference w:id="32"/>
      </w:r>
      <w:r>
        <w:t xml:space="preserve"> Wace’s adaptation adds a considerable amount of detail and this can be seen as the start of the ‘courtly’ tradition of Arthur as reflected the social conditions at the time.</w:t>
      </w:r>
      <w:r>
        <w:rPr>
          <w:rStyle w:val="FootnoteReference"/>
        </w:rPr>
        <w:footnoteReference w:id="33"/>
      </w:r>
      <w:r>
        <w:t xml:space="preserve"> His introduction of Arthur’s round table, likely from Breton oral tradition. </w:t>
      </w:r>
      <w:r>
        <w:rPr>
          <w:rStyle w:val="FootnoteReference"/>
        </w:rPr>
        <w:footnoteReference w:id="34"/>
      </w:r>
      <w:r>
        <w:t xml:space="preserve"> This synthesised version of Arthur marks very clearly the beginning of the Arthur of fiction; in the following adaptations. Free from the context of Wales and of Britain, Arthur’s court became “a permanent </w:t>
      </w:r>
      <w:r>
        <w:lastRenderedPageBreak/>
        <w:t>group which could be progressively expanded as each new story demanded a new hero, even if such a hero existed for the purpose of one story alone.”</w:t>
      </w:r>
      <w:r>
        <w:rPr>
          <w:rStyle w:val="FootnoteReference"/>
        </w:rPr>
        <w:footnoteReference w:id="35"/>
      </w:r>
      <w:r>
        <w:t xml:space="preserve"> </w:t>
      </w:r>
    </w:p>
    <w:p w:rsidR="0087243B" w:rsidRPr="004D3DEA" w:rsidRDefault="0087243B" w:rsidP="0087243B">
      <w:pPr>
        <w:rPr>
          <w:i/>
        </w:rPr>
      </w:pPr>
      <w:r>
        <w:t xml:space="preserve">This new Arthur, with his expansion pack court was transmitted into grander adaptations (such as Malory’s and later) and to use later sources in discussing the historicity of Arthur would serve as much purpose as using Disney’s </w:t>
      </w:r>
      <w:r w:rsidR="00491CD8">
        <w:rPr>
          <w:i/>
        </w:rPr>
        <w:t>Mulan</w:t>
      </w:r>
      <w:r>
        <w:t xml:space="preserve"> in a discussion about</w:t>
      </w:r>
      <w:r w:rsidR="00491CD8">
        <w:t xml:space="preserve"> Chinese</w:t>
      </w:r>
      <w:r>
        <w:t xml:space="preserve"> history.  </w:t>
      </w:r>
    </w:p>
    <w:p w:rsidR="00CE2EE5" w:rsidRPr="002D2EA1" w:rsidRDefault="00CE2EE5" w:rsidP="00CE2EE5">
      <w:pPr>
        <w:pStyle w:val="Heading2"/>
      </w:pPr>
      <w:r w:rsidRPr="002D2EA1">
        <w:t>What do we ‘know’?</w:t>
      </w:r>
    </w:p>
    <w:p w:rsidR="00CE2EE5" w:rsidRDefault="0087243B" w:rsidP="00CE2EE5">
      <w:r>
        <w:t>We know very little that we can use to justify the existence of Arthur’s existence as a historical figure and not a wholly literary one.</w:t>
      </w:r>
      <w:r w:rsidR="00D7130B">
        <w:t xml:space="preserve"> </w:t>
      </w:r>
    </w:p>
    <w:p w:rsidR="00D7130B" w:rsidRDefault="00D7130B" w:rsidP="00CE2EE5">
      <w:r>
        <w:t xml:space="preserve">There is a clear narrative of a legendary figure named Arthur, whose feats sometimes shared suspicious similarities to those of others such as </w:t>
      </w:r>
      <w:proofErr w:type="spellStart"/>
      <w:r>
        <w:t>Fionn</w:t>
      </w:r>
      <w:proofErr w:type="spellEnd"/>
      <w:r>
        <w:t xml:space="preserve"> mac </w:t>
      </w:r>
      <w:proofErr w:type="spellStart"/>
      <w:r>
        <w:t>Cumhail</w:t>
      </w:r>
      <w:proofErr w:type="spellEnd"/>
      <w:r>
        <w:t xml:space="preserve"> and Ambrosius Aurelanius. </w:t>
      </w:r>
      <w:r w:rsidR="00DD4B7A">
        <w:t>At some stage</w:t>
      </w:r>
      <w:r w:rsidR="005A6BC0">
        <w:t xml:space="preserve">, Arthur seems to have been escalated from hero to warlord and then </w:t>
      </w:r>
      <w:r w:rsidR="00DD04D1">
        <w:t xml:space="preserve">from warlord </w:t>
      </w:r>
      <w:r w:rsidR="005A6BC0">
        <w:t>to king</w:t>
      </w:r>
      <w:r w:rsidR="00DD6DA4">
        <w:t xml:space="preserve"> (</w:t>
      </w:r>
      <w:r w:rsidR="00986DB5">
        <w:t>compare</w:t>
      </w:r>
      <w:r w:rsidR="00DD6DA4">
        <w:t xml:space="preserve"> the </w:t>
      </w:r>
      <w:r w:rsidR="00C646D2">
        <w:t>undoubtedly</w:t>
      </w:r>
      <w:r w:rsidR="00986DB5">
        <w:t xml:space="preserve"> </w:t>
      </w:r>
      <w:r w:rsidR="00DD6DA4">
        <w:t>fictional Robin Hood who ‘rose’ from a bandit to a noble to a knight over a similar period of time, albeit later)</w:t>
      </w:r>
      <w:r w:rsidR="005A6BC0">
        <w:t xml:space="preserve">. </w:t>
      </w:r>
    </w:p>
    <w:p w:rsidR="009B7781" w:rsidRDefault="009B7781" w:rsidP="00CE2EE5">
      <w:r>
        <w:t xml:space="preserve">The character of Arthur is compared to Desperate Dan or </w:t>
      </w:r>
      <w:proofErr w:type="spellStart"/>
      <w:r>
        <w:t>Obélix</w:t>
      </w:r>
      <w:proofErr w:type="spellEnd"/>
      <w:r>
        <w:t xml:space="preserve"> by </w:t>
      </w:r>
      <w:proofErr w:type="spellStart"/>
      <w:r>
        <w:t>Padel</w:t>
      </w:r>
      <w:proofErr w:type="spellEnd"/>
      <w:r>
        <w:t>;</w:t>
      </w:r>
      <w:r>
        <w:rPr>
          <w:rStyle w:val="FootnoteReference"/>
        </w:rPr>
        <w:footnoteReference w:id="36"/>
      </w:r>
      <w:r>
        <w:t xml:space="preserve"> he is a figure of strength and brutality, but also of rough comedy. </w:t>
      </w:r>
      <w:r w:rsidR="00DD6DA4">
        <w:t xml:space="preserve">That is not incompatible with the heroic vision painted by Geoffrey of Monmouth (the final episode of </w:t>
      </w:r>
      <w:r w:rsidR="00DD6DA4">
        <w:rPr>
          <w:i/>
        </w:rPr>
        <w:t>Blackadder</w:t>
      </w:r>
      <w:r w:rsidR="00DD6DA4">
        <w:t xml:space="preserve"> or Mufasa’s death in the </w:t>
      </w:r>
      <w:r w:rsidR="00DD6DA4" w:rsidRPr="00DD6DA4">
        <w:rPr>
          <w:i/>
        </w:rPr>
        <w:t>Lion King</w:t>
      </w:r>
      <w:r w:rsidR="00DD6DA4">
        <w:t xml:space="preserve"> show that one genre can work within another), but it also frames Arthur as sort of archetype of stock character</w:t>
      </w:r>
      <w:r w:rsidR="00631EBC">
        <w:t xml:space="preserve">. </w:t>
      </w:r>
    </w:p>
    <w:p w:rsidR="00631EBC" w:rsidRPr="00DD6DA4" w:rsidRDefault="00631EBC" w:rsidP="00CE2EE5">
      <w:r>
        <w:t xml:space="preserve">Returning to the debate surrounding the historicity of Arthur, while it is impossible to </w:t>
      </w:r>
      <w:r w:rsidRPr="00631EBC">
        <w:t>truly</w:t>
      </w:r>
      <w:r>
        <w:t xml:space="preserve"> know, </w:t>
      </w:r>
      <w:r w:rsidRPr="00631EBC">
        <w:t>I</w:t>
      </w:r>
      <w:r>
        <w:t xml:space="preserve"> would concur that </w:t>
      </w:r>
      <w:r w:rsidR="00D66278">
        <w:t>the likelihood that Arthur existed is a matter of</w:t>
      </w:r>
      <w:r>
        <w:t xml:space="preserve"> wishful thinking </w:t>
      </w:r>
      <w:r w:rsidR="00D66278">
        <w:t xml:space="preserve">and enthusiasm more than of </w:t>
      </w:r>
      <w:r w:rsidR="00802E29">
        <w:t xml:space="preserve">adherence to </w:t>
      </w:r>
      <w:r w:rsidR="00D66278">
        <w:t>evidence</w:t>
      </w:r>
      <w:r>
        <w:t xml:space="preserve">. </w:t>
      </w:r>
    </w:p>
    <w:p w:rsidR="00CE2EE5" w:rsidRPr="002D2EA1" w:rsidRDefault="00CE2EE5" w:rsidP="00CE2EE5">
      <w:pPr>
        <w:pStyle w:val="Heading1"/>
      </w:pPr>
      <w:r w:rsidRPr="002D2EA1">
        <w:t>Arthur as Content</w:t>
      </w:r>
    </w:p>
    <w:p w:rsidR="004661AC" w:rsidRPr="002D2EA1" w:rsidRDefault="00796C9D" w:rsidP="00CE2EE5">
      <w:r w:rsidRPr="002D2EA1">
        <w:t xml:space="preserve">With what little we </w:t>
      </w:r>
      <w:r w:rsidRPr="002D2EA1">
        <w:rPr>
          <w:i/>
        </w:rPr>
        <w:t>know</w:t>
      </w:r>
      <w:r w:rsidRPr="002D2EA1">
        <w:t xml:space="preserve"> about Arthur biographically</w:t>
      </w:r>
      <w:r w:rsidR="004661AC" w:rsidRPr="002D2EA1">
        <w:t xml:space="preserve"> and a reliance on biased sources (the Lives of Saints’ inclusion of Arthur to legitimise their claims show him very differently than Mallory’s Arthur), the idea of Arthur has changed over time and is, in a way, quite separate from the reality </w:t>
      </w:r>
      <w:r w:rsidR="003721B4" w:rsidRPr="002D2EA1">
        <w:t xml:space="preserve">of </w:t>
      </w:r>
      <w:r w:rsidR="004661AC" w:rsidRPr="002D2EA1">
        <w:t xml:space="preserve">Arthur – whatever that may have been. </w:t>
      </w:r>
      <w:r w:rsidR="003721B4" w:rsidRPr="002D2EA1">
        <w:t>Wiki</w:t>
      </w:r>
      <w:r w:rsidR="003E1055" w:rsidRPr="002D2EA1">
        <w:t>pedia lists well over fifty films</w:t>
      </w:r>
      <w:r w:rsidR="003721B4" w:rsidRPr="002D2EA1">
        <w:t xml:space="preserve">, around twenty television series, almost thirty animated </w:t>
      </w:r>
      <w:r w:rsidR="003721B4" w:rsidRPr="002D2EA1">
        <w:lastRenderedPageBreak/>
        <w:t>adaptations, twenty video games, countless books an</w:t>
      </w:r>
      <w:r w:rsidR="00061C5E" w:rsidRPr="002D2EA1">
        <w:t>d several concept albums</w:t>
      </w:r>
      <w:r w:rsidR="003E1055" w:rsidRPr="002D2EA1">
        <w:t xml:space="preserve"> based on, retelling or recontextualising the legend of King Arthur</w:t>
      </w:r>
      <w:r w:rsidR="003721B4" w:rsidRPr="002D2EA1">
        <w:rPr>
          <w:rStyle w:val="FootnoteReference"/>
        </w:rPr>
        <w:footnoteReference w:id="37"/>
      </w:r>
      <w:r w:rsidR="00061C5E" w:rsidRPr="002D2EA1">
        <w:t xml:space="preserve">, so ‘amenable’ may be an understatement. </w:t>
      </w:r>
    </w:p>
    <w:p w:rsidR="002810AF" w:rsidRPr="002D2EA1" w:rsidRDefault="00A67F0A" w:rsidP="00F737CE">
      <w:r w:rsidRPr="002D2EA1">
        <w:t>In reference to another oft-adapted character, Miranda cites part of its popularity for adaptations</w:t>
      </w:r>
      <w:r w:rsidR="004A51E5">
        <w:t xml:space="preserve"> </w:t>
      </w:r>
      <w:r w:rsidRPr="002D2EA1">
        <w:t>is that it “creates huge gaps to be filled by fans”</w:t>
      </w:r>
      <w:r w:rsidRPr="002D2EA1">
        <w:rPr>
          <w:rStyle w:val="FootnoteReference"/>
        </w:rPr>
        <w:footnoteReference w:id="38"/>
      </w:r>
      <w:r w:rsidRPr="002D2EA1">
        <w:t>; the lack of detail creates a clearer foundation to build upon.</w:t>
      </w:r>
      <w:r w:rsidR="00056D31" w:rsidRPr="002D2EA1">
        <w:t xml:space="preserve"> </w:t>
      </w:r>
      <w:r w:rsidR="00CC19F7">
        <w:t>While ‘fan’ may seem an inappropriate term for Nennius and Geoffrey of Monmouth</w:t>
      </w:r>
      <w:r w:rsidR="00F737CE">
        <w:t>, it fits Miranda’s definition: “a fan is someone who seeks out further material beyond the canon for consumption and begins interacting with these previously created worlds”</w:t>
      </w:r>
      <w:r w:rsidR="00F737CE">
        <w:rPr>
          <w:rStyle w:val="FootnoteReference"/>
        </w:rPr>
        <w:footnoteReference w:id="39"/>
      </w:r>
      <w:r w:rsidR="008A3A2B">
        <w:t xml:space="preserve"> and later writing can be categorised as transformative works,</w:t>
      </w:r>
      <w:r w:rsidR="00CC19F7">
        <w:t xml:space="preserve"> the field of fanfiction theory serves very well to analyse </w:t>
      </w:r>
      <w:r w:rsidR="004F6C15">
        <w:t>Arthur’s</w:t>
      </w:r>
      <w:r w:rsidR="00CC19F7">
        <w:t xml:space="preserve"> reappearance in so many media for such a long time.</w:t>
      </w:r>
    </w:p>
    <w:p w:rsidR="006D15E2" w:rsidRDefault="00F9725E" w:rsidP="00CE2EE5">
      <w:r w:rsidRPr="002D2EA1">
        <w:t>Arthur is, in effect, a shortcut for medieval (and modern) writers. A saint met, outsmarted or aided a great king, so t</w:t>
      </w:r>
      <w:r w:rsidR="00467561" w:rsidRPr="002D2EA1">
        <w:t xml:space="preserve">hat king may as well be Arthur and that Arthur may as well be </w:t>
      </w:r>
      <w:r w:rsidR="00EA0182" w:rsidRPr="002D2EA1">
        <w:t>initially</w:t>
      </w:r>
      <w:r w:rsidR="00CC19F7">
        <w:t xml:space="preserve"> coarse </w:t>
      </w:r>
      <w:r w:rsidR="00467561" w:rsidRPr="002D2EA1">
        <w:t>but capable of bettering himself</w:t>
      </w:r>
      <w:r w:rsidR="00A2254A">
        <w:t xml:space="preserve"> allowing him to take a sort of hero’s journey.</w:t>
      </w:r>
      <w:r w:rsidR="001C4FC7">
        <w:t xml:space="preserve"> Later he is an old and defeated cuckold, as his ‘brand’ has grown beyond him</w:t>
      </w:r>
      <w:r w:rsidR="007A545D">
        <w:t>.</w:t>
      </w:r>
    </w:p>
    <w:p w:rsidR="006D15E2" w:rsidRDefault="006D15E2" w:rsidP="006D15E2">
      <w:pPr>
        <w:pStyle w:val="Heading2"/>
      </w:pPr>
      <w:r>
        <w:t>Arthur in Transformative Works</w:t>
      </w:r>
    </w:p>
    <w:p w:rsidR="006D15E2" w:rsidRDefault="0075306E" w:rsidP="006D15E2">
      <w:r>
        <w:t>Using Jenkins’ model, we can show that many medieval works show traits that are in line with modern transformative works</w:t>
      </w:r>
      <w:r w:rsidR="00E67E11">
        <w:t xml:space="preserve"> and how the lack of biographical information was used to create a rich and varied view of Arthur that evolved over time.</w:t>
      </w:r>
    </w:p>
    <w:p w:rsidR="0075306E" w:rsidRDefault="0075306E" w:rsidP="0075306E">
      <w:pPr>
        <w:pStyle w:val="ListParagraph"/>
        <w:numPr>
          <w:ilvl w:val="0"/>
          <w:numId w:val="1"/>
        </w:numPr>
      </w:pPr>
      <w:r w:rsidRPr="0075306E">
        <w:rPr>
          <w:i/>
        </w:rPr>
        <w:t>Recontextualization</w:t>
      </w:r>
      <w:r>
        <w:t>: The insertion of “short vignettes (“missing scenes”) which fill in the gaps in the broadcast material and provide additional explanations for the character’s conduct”</w:t>
      </w:r>
      <w:r>
        <w:rPr>
          <w:rStyle w:val="FootnoteReference"/>
        </w:rPr>
        <w:footnoteReference w:id="40"/>
      </w:r>
      <w:r>
        <w:t xml:space="preserve"> is found in Wace’s work, but also earlier in the reframing of </w:t>
      </w:r>
      <w:proofErr w:type="spellStart"/>
      <w:r>
        <w:t>Gildas</w:t>
      </w:r>
      <w:proofErr w:type="spellEnd"/>
      <w:r>
        <w:t xml:space="preserve">’ </w:t>
      </w:r>
      <w:r>
        <w:rPr>
          <w:i/>
        </w:rPr>
        <w:t>proud tyrant</w:t>
      </w:r>
      <w:r>
        <w:t xml:space="preserve"> as Vortigern or the possible later addition of Arthur to the </w:t>
      </w:r>
      <w:proofErr w:type="spellStart"/>
      <w:r>
        <w:t>Gododdin</w:t>
      </w:r>
      <w:proofErr w:type="spellEnd"/>
      <w:r>
        <w:t>.</w:t>
      </w:r>
    </w:p>
    <w:p w:rsidR="0075306E" w:rsidRDefault="0075306E" w:rsidP="009D3F7B">
      <w:pPr>
        <w:pStyle w:val="ListParagraph"/>
        <w:numPr>
          <w:ilvl w:val="0"/>
          <w:numId w:val="1"/>
        </w:numPr>
      </w:pPr>
      <w:r w:rsidRPr="00901EEC">
        <w:rPr>
          <w:i/>
        </w:rPr>
        <w:t>Expanding the Timeline</w:t>
      </w:r>
      <w:r w:rsidRPr="0075306E">
        <w:t>:</w:t>
      </w:r>
      <w:r>
        <w:t xml:space="preserve"> The clearest example of this would be the late medieval ‘romance’ Arthur, who gained and lost allies </w:t>
      </w:r>
      <w:r w:rsidR="00901EEC">
        <w:t xml:space="preserve">as the latest tale demanded, but earlier examples appear to be a break from this: there </w:t>
      </w:r>
      <w:r w:rsidR="00901EEC" w:rsidRPr="00901EEC">
        <w:rPr>
          <w:i/>
        </w:rPr>
        <w:t>is</w:t>
      </w:r>
      <w:r w:rsidR="00901EEC">
        <w:t xml:space="preserve"> no timeline. Arthur exists in a bubble. The author of the </w:t>
      </w:r>
      <w:r w:rsidR="00901EEC" w:rsidRPr="00901EEC">
        <w:rPr>
          <w:i/>
        </w:rPr>
        <w:t>Historia Brittonum</w:t>
      </w:r>
      <w:r w:rsidR="00901EEC">
        <w:t xml:space="preserve"> “was as interested in the passage of time as was Bede and was careful to make sure he located such figures as Vortigern with some precision (if not necessarily accurately)”</w:t>
      </w:r>
      <w:r w:rsidR="00901EEC">
        <w:rPr>
          <w:rStyle w:val="FootnoteReference"/>
        </w:rPr>
        <w:footnoteReference w:id="41"/>
      </w:r>
      <w:r w:rsidR="00901EEC">
        <w:t xml:space="preserve">, and yet Arthur is only ever </w:t>
      </w:r>
      <w:r w:rsidR="00901EEC">
        <w:lastRenderedPageBreak/>
        <w:t xml:space="preserve">located cautiously in time with phrases such as </w:t>
      </w:r>
      <w:r w:rsidR="00901EEC">
        <w:rPr>
          <w:i/>
        </w:rPr>
        <w:t xml:space="preserve">in </w:t>
      </w:r>
      <w:proofErr w:type="spellStart"/>
      <w:r w:rsidR="00901EEC">
        <w:rPr>
          <w:i/>
        </w:rPr>
        <w:t>illo</w:t>
      </w:r>
      <w:proofErr w:type="spellEnd"/>
      <w:r w:rsidR="00901EEC">
        <w:rPr>
          <w:i/>
        </w:rPr>
        <w:t xml:space="preserve"> tempore</w:t>
      </w:r>
      <w:r w:rsidR="00901EEC">
        <w:t xml:space="preserve"> and </w:t>
      </w:r>
      <w:proofErr w:type="spellStart"/>
      <w:r w:rsidR="00901EEC">
        <w:rPr>
          <w:i/>
        </w:rPr>
        <w:t>tunc</w:t>
      </w:r>
      <w:proofErr w:type="spellEnd"/>
      <w:r w:rsidR="00901EEC">
        <w:t>.</w:t>
      </w:r>
      <w:r w:rsidR="00706E2A">
        <w:t xml:space="preserve"> </w:t>
      </w:r>
      <w:r w:rsidR="007130FC">
        <w:t xml:space="preserve">While Geoffrey of Monmouth writes about the death of Arthur, this is itself a tale somewhat detached </w:t>
      </w:r>
      <w:r w:rsidR="009D2419">
        <w:t>from the others</w:t>
      </w:r>
      <w:r w:rsidR="007130FC">
        <w:t xml:space="preserve">. </w:t>
      </w:r>
    </w:p>
    <w:p w:rsidR="00BF3309" w:rsidRPr="005D5F00" w:rsidRDefault="00675426" w:rsidP="00B77BC0">
      <w:pPr>
        <w:pStyle w:val="ListParagraph"/>
        <w:numPr>
          <w:ilvl w:val="0"/>
          <w:numId w:val="1"/>
        </w:numPr>
        <w:rPr>
          <w:i/>
        </w:rPr>
      </w:pPr>
      <w:proofErr w:type="spellStart"/>
      <w:r w:rsidRPr="005D5F00">
        <w:rPr>
          <w:i/>
        </w:rPr>
        <w:t>Refocalization</w:t>
      </w:r>
      <w:proofErr w:type="spellEnd"/>
      <w:r w:rsidRPr="00675426">
        <w:t>:</w:t>
      </w:r>
      <w:r>
        <w:t xml:space="preserve"> </w:t>
      </w:r>
      <w:r w:rsidR="00BF3309">
        <w:t>Given the unclear boundaries between ‘canonical’ characters and ones who were brought in from other tales, this is hard to discuss with any certainty</w:t>
      </w:r>
      <w:r w:rsidR="00BF3309" w:rsidRPr="005D5F00">
        <w:rPr>
          <w:i/>
        </w:rPr>
        <w:t xml:space="preserve">. </w:t>
      </w:r>
      <w:r w:rsidRPr="005D5F00">
        <w:rPr>
          <w:i/>
        </w:rPr>
        <w:t>Gawain and the Green Knight</w:t>
      </w:r>
      <w:r>
        <w:t xml:space="preserve"> draws later Arthurian tradition as well as seemingly being an independent character of the Mabinogi, </w:t>
      </w:r>
      <w:r w:rsidR="00410410">
        <w:t xml:space="preserve">both acknowledging Arthur </w:t>
      </w:r>
      <w:r w:rsidR="00BA2D86">
        <w:t>but with the focus clearly on Gawain</w:t>
      </w:r>
      <w:r w:rsidR="00410410">
        <w:t>.</w:t>
      </w:r>
      <w:r w:rsidR="00FC2AE6">
        <w:t xml:space="preserve"> </w:t>
      </w:r>
      <w:r w:rsidR="005D5F00">
        <w:t>The Knights of the Round Table mostly take the focus away from Arthur as the tradition grows</w:t>
      </w:r>
      <w:r w:rsidR="005D5F00" w:rsidRPr="005D5F00">
        <w:rPr>
          <w:i/>
        </w:rPr>
        <w:t xml:space="preserve">. </w:t>
      </w:r>
      <w:r w:rsidR="0010606D">
        <w:t xml:space="preserve">In the Lives of Saints, Arthur is refocused to an opponent or obstacle to overcome. </w:t>
      </w:r>
    </w:p>
    <w:p w:rsidR="00555793" w:rsidRPr="00445DAB" w:rsidRDefault="00BF3309" w:rsidP="009D3F7B">
      <w:pPr>
        <w:pStyle w:val="ListParagraph"/>
        <w:numPr>
          <w:ilvl w:val="0"/>
          <w:numId w:val="1"/>
        </w:numPr>
        <w:rPr>
          <w:i/>
        </w:rPr>
      </w:pPr>
      <w:r w:rsidRPr="00BF3309">
        <w:rPr>
          <w:i/>
        </w:rPr>
        <w:t>Moral Realignment</w:t>
      </w:r>
      <w:r w:rsidR="00B33E21">
        <w:t>: The character of Arthur is both a victorious hero-king adventurer and a meddling curmudgeon who needs a saint to set him on the right path.</w:t>
      </w:r>
      <w:r w:rsidR="001873C3">
        <w:t xml:space="preserve"> His inconsistent characterisation and absence of any solid biographical </w:t>
      </w:r>
      <w:r w:rsidR="004D1863">
        <w:t>information render his moral stance less ‘well-meaning, eventually’.</w:t>
      </w:r>
    </w:p>
    <w:p w:rsidR="00445DAB" w:rsidRPr="00BE72B3" w:rsidRDefault="00445DAB" w:rsidP="009D3F7B">
      <w:pPr>
        <w:pStyle w:val="ListParagraph"/>
        <w:numPr>
          <w:ilvl w:val="0"/>
          <w:numId w:val="1"/>
        </w:numPr>
        <w:rPr>
          <w:i/>
        </w:rPr>
      </w:pPr>
      <w:r>
        <w:rPr>
          <w:i/>
        </w:rPr>
        <w:t>Genre Shifting</w:t>
      </w:r>
      <w:r>
        <w:t xml:space="preserve">: The Arthur in </w:t>
      </w:r>
      <w:proofErr w:type="spellStart"/>
      <w:r>
        <w:rPr>
          <w:i/>
        </w:rPr>
        <w:t>Culhwch</w:t>
      </w:r>
      <w:proofErr w:type="spellEnd"/>
      <w:r>
        <w:rPr>
          <w:i/>
        </w:rPr>
        <w:t xml:space="preserve"> ac Olwen</w:t>
      </w:r>
      <w:r>
        <w:t xml:space="preserve"> is a boisterous bruiser whose </w:t>
      </w:r>
      <w:r w:rsidR="003D0A33">
        <w:t>cousin</w:t>
      </w:r>
      <w:r>
        <w:t xml:space="preserve"> rattles off </w:t>
      </w:r>
      <w:r w:rsidR="003D0A33">
        <w:t>a list of wordplay and folkloric references and then has a call-and-response battle of words against a giant</w:t>
      </w:r>
      <w:r w:rsidR="0010606D">
        <w:t xml:space="preserve">, </w:t>
      </w:r>
      <w:r w:rsidR="00C1156A">
        <w:t>a far cry from the chivalric romance that followed.</w:t>
      </w:r>
    </w:p>
    <w:p w:rsidR="00BE72B3" w:rsidRPr="005D5F00" w:rsidRDefault="00BE72B3" w:rsidP="009D3F7B">
      <w:pPr>
        <w:pStyle w:val="ListParagraph"/>
        <w:numPr>
          <w:ilvl w:val="0"/>
          <w:numId w:val="1"/>
        </w:numPr>
        <w:rPr>
          <w:i/>
        </w:rPr>
      </w:pPr>
      <w:r w:rsidRPr="00BE72B3">
        <w:rPr>
          <w:i/>
        </w:rPr>
        <w:t>Cross Overs</w:t>
      </w:r>
      <w:r>
        <w:t>: “If genre-shifting reads the series through the filter of alternative generic traditions, “cross-over” stories blur the boundaries between different texts”.</w:t>
      </w:r>
      <w:r>
        <w:rPr>
          <w:rStyle w:val="FootnoteReference"/>
        </w:rPr>
        <w:footnoteReference w:id="42"/>
      </w:r>
      <w:r>
        <w:t xml:space="preserve"> It is possible that Arthur himself was a crossover figure, replacing the ‘main character’ of Ambrosius Aurelanius</w:t>
      </w:r>
      <w:r w:rsidR="009D3F7B">
        <w:t xml:space="preserve">. It is not unbelievable that the reference to him in the </w:t>
      </w:r>
      <w:proofErr w:type="spellStart"/>
      <w:r w:rsidR="009D3F7B">
        <w:t>Gododdin</w:t>
      </w:r>
      <w:proofErr w:type="spellEnd"/>
      <w:r w:rsidR="009D3F7B">
        <w:t xml:space="preserve"> was a later addition. </w:t>
      </w:r>
      <w:r w:rsidR="00112BD1">
        <w:t>Merlin/Myrddin was an independent (and arguably historical) figure until Geoffrey of Monmouth.</w:t>
      </w:r>
      <w:r w:rsidR="00034CCD">
        <w:rPr>
          <w:rStyle w:val="FootnoteReference"/>
        </w:rPr>
        <w:footnoteReference w:id="43"/>
      </w:r>
    </w:p>
    <w:p w:rsidR="005D5F00" w:rsidRPr="00541697" w:rsidRDefault="005D5F00" w:rsidP="009D3F7B">
      <w:pPr>
        <w:pStyle w:val="ListParagraph"/>
        <w:numPr>
          <w:ilvl w:val="0"/>
          <w:numId w:val="1"/>
        </w:numPr>
        <w:rPr>
          <w:i/>
        </w:rPr>
      </w:pPr>
      <w:r w:rsidRPr="005D5F00">
        <w:rPr>
          <w:i/>
        </w:rPr>
        <w:t>Character Dislocation</w:t>
      </w:r>
      <w:r>
        <w:rPr>
          <w:i/>
        </w:rPr>
        <w:t>:</w:t>
      </w:r>
      <w:r>
        <w:t xml:space="preserve"> Once more, this is difficult to discuss given the lack of a clear timeline and variable context. </w:t>
      </w:r>
      <w:r w:rsidR="000330B6">
        <w:t>Chrétien de Troyes’s</w:t>
      </w:r>
      <w:r>
        <w:t xml:space="preserve"> quest for the Holy Grail </w:t>
      </w:r>
      <w:r w:rsidR="000330B6">
        <w:t xml:space="preserve">takes Arthur out of the Welsh context. </w:t>
      </w:r>
      <w:r w:rsidR="00D06102">
        <w:t>Earlier tales are unplaceable geographically other than by broad areas (Wales or Cornwall) so this may be less relevant.</w:t>
      </w:r>
    </w:p>
    <w:p w:rsidR="00541697" w:rsidRPr="002A3D80" w:rsidRDefault="00541697" w:rsidP="0093136A">
      <w:pPr>
        <w:pStyle w:val="ListParagraph"/>
        <w:numPr>
          <w:ilvl w:val="0"/>
          <w:numId w:val="1"/>
        </w:numPr>
        <w:rPr>
          <w:i/>
        </w:rPr>
      </w:pPr>
      <w:r w:rsidRPr="002A3D80">
        <w:rPr>
          <w:i/>
        </w:rPr>
        <w:t>Personalisation</w:t>
      </w:r>
      <w:r>
        <w:t xml:space="preserve">: </w:t>
      </w:r>
      <w:r w:rsidR="002A3D80">
        <w:t xml:space="preserve">This is where “writers also work to efface the gap that separates the realm of their own experience and the fictional space of their </w:t>
      </w:r>
      <w:proofErr w:type="spellStart"/>
      <w:r w:rsidR="002A3D80">
        <w:t>favorite</w:t>
      </w:r>
      <w:proofErr w:type="spellEnd"/>
      <w:r w:rsidR="002A3D80">
        <w:t xml:space="preserve"> programs”,</w:t>
      </w:r>
      <w:r w:rsidR="002A3D80" w:rsidRPr="002A3D80">
        <w:rPr>
          <w:rStyle w:val="FootnoteReference"/>
        </w:rPr>
        <w:t xml:space="preserve"> </w:t>
      </w:r>
      <w:r w:rsidR="002A3D80">
        <w:rPr>
          <w:rStyle w:val="FootnoteReference"/>
        </w:rPr>
        <w:footnoteReference w:id="44"/>
      </w:r>
      <w:r w:rsidR="002A3D80">
        <w:t xml:space="preserve"> sometimes dismissively termed ‘self-insert’ writing. </w:t>
      </w:r>
      <w:r w:rsidR="00A8764A">
        <w:t xml:space="preserve">The Lives of Saints are as near to self-insert </w:t>
      </w:r>
      <w:r w:rsidR="002A3D80">
        <w:t>writing</w:t>
      </w:r>
      <w:r w:rsidR="00A8764A">
        <w:t xml:space="preserve"> as </w:t>
      </w:r>
      <w:r w:rsidR="002A3D80">
        <w:t>is likely to be seen in the context of Arthur. Abbeys’ and churches’ use of the Arthurian legend to justify their claims to land and “to glorify their saint and the monastery where he was honoured”.</w:t>
      </w:r>
      <w:r w:rsidR="002A3D80">
        <w:rPr>
          <w:rStyle w:val="FootnoteReference"/>
        </w:rPr>
        <w:footnoteReference w:id="45"/>
      </w:r>
    </w:p>
    <w:p w:rsidR="002A3D80" w:rsidRPr="00E130E9" w:rsidRDefault="002A3D80" w:rsidP="0093136A">
      <w:pPr>
        <w:pStyle w:val="ListParagraph"/>
        <w:numPr>
          <w:ilvl w:val="0"/>
          <w:numId w:val="1"/>
        </w:numPr>
        <w:rPr>
          <w:i/>
        </w:rPr>
      </w:pPr>
      <w:r w:rsidRPr="002A3D80">
        <w:rPr>
          <w:i/>
        </w:rPr>
        <w:lastRenderedPageBreak/>
        <w:t>Emotional Intensification</w:t>
      </w:r>
      <w:r>
        <w:t>:</w:t>
      </w:r>
      <w:r w:rsidR="000D172E">
        <w:t xml:space="preserve"> The </w:t>
      </w:r>
      <w:r w:rsidR="00322AFE">
        <w:t xml:space="preserve">adulterous relationship between </w:t>
      </w:r>
      <w:r w:rsidR="00322AFE" w:rsidRPr="00322AFE">
        <w:t>Lancelot and Guinevere</w:t>
      </w:r>
      <w:r w:rsidR="00EA2F86">
        <w:t xml:space="preserve"> could be interpreted as this, adding personal depth to the growing legend of Arthur. </w:t>
      </w:r>
      <w:r w:rsidR="00B249C2">
        <w:t xml:space="preserve">The reaction of Arthur in the Life of St Cadog </w:t>
      </w:r>
      <w:r w:rsidR="002D0B12">
        <w:t>can be seen as perhaps more emotionally driven than depicted in earlier work</w:t>
      </w:r>
      <w:r w:rsidR="00B249C2" w:rsidRPr="002D2EA1">
        <w:rPr>
          <w:rStyle w:val="FootnoteReference"/>
        </w:rPr>
        <w:footnoteReference w:id="46"/>
      </w:r>
    </w:p>
    <w:p w:rsidR="00E130E9" w:rsidRPr="00F52685" w:rsidRDefault="00E130E9" w:rsidP="0093136A">
      <w:pPr>
        <w:pStyle w:val="ListParagraph"/>
        <w:numPr>
          <w:ilvl w:val="0"/>
          <w:numId w:val="1"/>
        </w:numPr>
        <w:rPr>
          <w:i/>
        </w:rPr>
      </w:pPr>
      <w:r w:rsidRPr="00E130E9">
        <w:rPr>
          <w:i/>
        </w:rPr>
        <w:t>Eroticization</w:t>
      </w:r>
      <w:r>
        <w:rPr>
          <w:i/>
        </w:rPr>
        <w:t>:</w:t>
      </w:r>
      <w:r>
        <w:t xml:space="preserve"> </w:t>
      </w:r>
      <w:proofErr w:type="gramStart"/>
      <w:r>
        <w:t>This criteria</w:t>
      </w:r>
      <w:proofErr w:type="gramEnd"/>
      <w:r>
        <w:t xml:space="preserve"> is perhaps less relevant, given the social norms of what was accepted to publish to a wider audience, but </w:t>
      </w:r>
      <w:r>
        <w:rPr>
          <w:i/>
        </w:rPr>
        <w:t>Geraint and Enid</w:t>
      </w:r>
      <w:r w:rsidR="00B65DA1">
        <w:t xml:space="preserve"> and </w:t>
      </w:r>
      <w:r>
        <w:t xml:space="preserve">the </w:t>
      </w:r>
      <w:r w:rsidR="00B65DA1">
        <w:t xml:space="preserve">adulterous relationship of and Lancelot and Guinevere do show, perhaps, an increase in the romanticising of the Arthurian Legend. </w:t>
      </w:r>
    </w:p>
    <w:p w:rsidR="00F52685" w:rsidRPr="00F52685" w:rsidRDefault="00F52685" w:rsidP="00F52685">
      <w:r>
        <w:t xml:space="preserve">Given the variety of Arthurs in Arthurian works, as well as the duration over which tales of him and his court remained popular, </w:t>
      </w:r>
      <w:r w:rsidR="00494D9E">
        <w:t xml:space="preserve">his weak and inconsistent characterisation is not unsurprising. Lacking the </w:t>
      </w:r>
      <w:r w:rsidR="00445BBC">
        <w:t>certainty</w:t>
      </w:r>
      <w:r w:rsidR="00494D9E">
        <w:t xml:space="preserve"> of facts, authors have been free to bend and beat Arthur in whatever they need to tell the story they want to tell. </w:t>
      </w:r>
    </w:p>
    <w:p w:rsidR="0017263A" w:rsidRDefault="0017263A" w:rsidP="0017263A">
      <w:pPr>
        <w:pStyle w:val="Heading2"/>
      </w:pPr>
      <w:r>
        <w:t>Arthur the Blank Slate</w:t>
      </w:r>
    </w:p>
    <w:p w:rsidR="0017263A" w:rsidRPr="00585ABE" w:rsidRDefault="0017263A" w:rsidP="0017263A">
      <w:r>
        <w:t xml:space="preserve">Reddit user </w:t>
      </w:r>
      <w:proofErr w:type="spellStart"/>
      <w:r>
        <w:t>deskglass</w:t>
      </w:r>
      <w:proofErr w:type="spellEnd"/>
      <w:r w:rsidR="008D596F">
        <w:t xml:space="preserve"> posted in 2014 two graphs generated from a corpus of names of ‘starring characters’ in 601,203 pieces of fan-written Harry Potter content.</w:t>
      </w:r>
      <w:r w:rsidR="008D596F">
        <w:rPr>
          <w:rStyle w:val="FootnoteReference"/>
        </w:rPr>
        <w:footnoteReference w:id="47"/>
      </w:r>
      <w:r w:rsidR="008D596F">
        <w:t xml:space="preserve"> Results were ranked by popularity and by number of instances of the piece of writing and outliers were ‘pruned’ to try to limit bias. While not peer-reviewed and with limited information about the methodology, it is interesting to note that the most ‘favourited’ character was </w:t>
      </w:r>
      <w:r w:rsidR="008D596F" w:rsidRPr="008D596F">
        <w:t>Daphne Greengrass</w:t>
      </w:r>
      <w:r w:rsidR="008D596F">
        <w:t>, a character irrelevant to the plot of any of the published Harry Potter books who “</w:t>
      </w:r>
      <w:r w:rsidR="008D596F" w:rsidRPr="008D596F">
        <w:t>was a minor character with very little description or mentions</w:t>
      </w:r>
      <w:r w:rsidR="008D596F">
        <w:t>” and who “</w:t>
      </w:r>
      <w:r w:rsidR="008D596F">
        <w:rPr>
          <w:rStyle w:val="uiqtextrenderedqtext"/>
        </w:rPr>
        <w:t xml:space="preserve">you can </w:t>
      </w:r>
      <w:proofErr w:type="spellStart"/>
      <w:r w:rsidR="008D596F">
        <w:rPr>
          <w:rStyle w:val="uiqtextrenderedqtext"/>
        </w:rPr>
        <w:t>mold</w:t>
      </w:r>
      <w:proofErr w:type="spellEnd"/>
      <w:r w:rsidR="008D596F">
        <w:rPr>
          <w:rStyle w:val="uiqtextrenderedqtext"/>
        </w:rPr>
        <w:t xml:space="preserve"> and build her into whatever you want”.</w:t>
      </w:r>
      <w:r w:rsidR="008D596F">
        <w:rPr>
          <w:rStyle w:val="FootnoteReference"/>
        </w:rPr>
        <w:footnoteReference w:id="48"/>
      </w:r>
      <w:r w:rsidR="00F737CE">
        <w:rPr>
          <w:rStyle w:val="uiqtextrenderedqtext"/>
        </w:rPr>
        <w:t xml:space="preserve"> </w:t>
      </w:r>
      <w:r w:rsidR="00585ABE">
        <w:rPr>
          <w:rStyle w:val="uiqtextrenderedqtext"/>
        </w:rPr>
        <w:t xml:space="preserve">Irene Adler, from </w:t>
      </w:r>
      <w:r w:rsidR="00585ABE">
        <w:rPr>
          <w:rStyle w:val="uiqtextrenderedqtext"/>
          <w:i/>
        </w:rPr>
        <w:t>The Adventures of Sherlock Holmes</w:t>
      </w:r>
      <w:r w:rsidR="00585ABE">
        <w:rPr>
          <w:rStyle w:val="uiqtextrenderedqtext"/>
        </w:rPr>
        <w:t>, is a popular character for adaptations</w:t>
      </w:r>
      <w:r w:rsidR="001A0DFE">
        <w:rPr>
          <w:rStyle w:val="uiqtextrenderedqtext"/>
        </w:rPr>
        <w:t xml:space="preserve"> also bears</w:t>
      </w:r>
      <w:r w:rsidR="00585ABE">
        <w:rPr>
          <w:rStyle w:val="uiqtextrenderedqtext"/>
        </w:rPr>
        <w:t xml:space="preserve"> relatively little characterisation</w:t>
      </w:r>
      <w:r w:rsidR="001A0DFE">
        <w:rPr>
          <w:rStyle w:val="uiqtextrenderedqtext"/>
        </w:rPr>
        <w:t xml:space="preserve"> in the source work. Batman has been presented as dark and brooding, jocular and campy, a cautious detective and a barely-sane violent vigilante. </w:t>
      </w:r>
      <w:r w:rsidR="00680643">
        <w:rPr>
          <w:rStyle w:val="uiqtextrenderedqtext"/>
        </w:rPr>
        <w:t xml:space="preserve">Weak characterisation invites interpretation. </w:t>
      </w:r>
    </w:p>
    <w:p w:rsidR="00933114" w:rsidRDefault="00155389" w:rsidP="00933114">
      <w:r>
        <w:t xml:space="preserve">Arthur’s earliest arguable incarnations bare very little characterisation. </w:t>
      </w:r>
      <w:r w:rsidR="001A0DFE">
        <w:t>The Arthur of early Welsh literature is a coarse and capricious king, happy to leap into action as soon as adventure calls. The Arthur of the Lives of Saints is a mea</w:t>
      </w:r>
      <w:r w:rsidR="00CA27D1">
        <w:t>n, rough brute who nonetheless learns a valuable lesson and rewards wisdom and piety with land.</w:t>
      </w:r>
      <w:r w:rsidR="00A10B33">
        <w:t xml:space="preserve"> Stein writes that “authors [of transformative works] play with the limitations and possibilities offered by their source text of choice”</w:t>
      </w:r>
      <w:r w:rsidR="004A51E5">
        <w:rPr>
          <w:rStyle w:val="FootnoteReference"/>
        </w:rPr>
        <w:footnoteReference w:id="49"/>
      </w:r>
      <w:r w:rsidR="006D15E2">
        <w:t>.</w:t>
      </w:r>
    </w:p>
    <w:p w:rsidR="00B7175C" w:rsidRDefault="00B7175C" w:rsidP="002706FC">
      <w:pPr>
        <w:pStyle w:val="Heading2"/>
      </w:pPr>
      <w:r>
        <w:lastRenderedPageBreak/>
        <w:t xml:space="preserve">Comparing </w:t>
      </w:r>
      <w:r w:rsidR="002706FC">
        <w:t>Consistent</w:t>
      </w:r>
      <w:r>
        <w:t xml:space="preserve"> and </w:t>
      </w:r>
      <w:r w:rsidR="002706FC">
        <w:t>Inconsistent</w:t>
      </w:r>
      <w:r>
        <w:t xml:space="preserve"> Character</w:t>
      </w:r>
      <w:r w:rsidR="002706FC">
        <w:t>s</w:t>
      </w:r>
    </w:p>
    <w:p w:rsidR="00D07FE7" w:rsidRDefault="002706FC" w:rsidP="002706FC">
      <w:r>
        <w:t>Characters with a legacy as long as Arthur’s are rare</w:t>
      </w:r>
      <w:r w:rsidR="00480613">
        <w:t xml:space="preserve">, so working on the same timescale would be next to impossible. Above, I mentioned Batman and Irene Adler as characters who have weak or ‘consistently inconsistent’ characterisation between adaptations. Jack Sparrow from the </w:t>
      </w:r>
      <w:r w:rsidR="00480613">
        <w:rPr>
          <w:i/>
        </w:rPr>
        <w:t xml:space="preserve">Pirates of the </w:t>
      </w:r>
      <w:proofErr w:type="spellStart"/>
      <w:r w:rsidR="00480613">
        <w:rPr>
          <w:i/>
        </w:rPr>
        <w:t>Carribean</w:t>
      </w:r>
      <w:proofErr w:type="spellEnd"/>
      <w:r w:rsidR="00480613">
        <w:t xml:space="preserve"> franchise would be an excellent example of an inflexibly consistent character; his characterisation revolves around personal ticks, a particular way of movement, clothes and manner of speech. </w:t>
      </w:r>
      <w:r w:rsidR="00D07FE7">
        <w:t>Returning to the Harry Potter graphs above, the least ‘favourited’ characters are some of the most prominent in the original book series. This could very well be because it is harder to emulate a well-defined, clearly understood character without contradicting canon. Arthur is none of these things.</w:t>
      </w:r>
    </w:p>
    <w:p w:rsidR="009203C1" w:rsidRPr="00480613" w:rsidRDefault="009203C1" w:rsidP="002706FC">
      <w:r>
        <w:t>Over time, repetition and adaptation by different authors, characterisation is eroded to the point where they can be reshaped anew as needed.</w:t>
      </w:r>
    </w:p>
    <w:p w:rsidR="00480613" w:rsidRPr="002706FC" w:rsidRDefault="00480613" w:rsidP="00480613">
      <w:pPr>
        <w:pStyle w:val="Heading1"/>
      </w:pPr>
      <w:r>
        <w:t>Conclusion</w:t>
      </w:r>
    </w:p>
    <w:p w:rsidR="00445BBC" w:rsidRDefault="008A7BD9" w:rsidP="00933114">
      <w:r w:rsidRPr="008A7BD9">
        <w:t xml:space="preserve">Do </w:t>
      </w:r>
      <w:r>
        <w:t>I</w:t>
      </w:r>
      <w:r w:rsidRPr="008A7BD9">
        <w:t xml:space="preserve"> agree that it is the lack of key biographical details relating to Arthur that has made him so amenable to a wide variety of literary contexts?</w:t>
      </w:r>
      <w:r>
        <w:t xml:space="preserve"> </w:t>
      </w:r>
      <w:r w:rsidR="00690443">
        <w:t xml:space="preserve">A reasonable response to this question is ‘What biographical detail?”. Arthur’s popularity has been sustained, mostly, for an incredibly long time. A large part of this is that his legend is, to some extent, a framework for writers to explore in or a theatre where they can reuse the character to tell the story they want to tell, as </w:t>
      </w:r>
      <w:proofErr w:type="spellStart"/>
      <w:r w:rsidR="00690443">
        <w:t>Coppa</w:t>
      </w:r>
      <w:proofErr w:type="spellEnd"/>
      <w:r w:rsidR="00690443">
        <w:t xml:space="preserve"> submits is true of fanfiction.</w:t>
      </w:r>
      <w:r w:rsidR="00690443">
        <w:rPr>
          <w:rStyle w:val="FootnoteReference"/>
        </w:rPr>
        <w:footnoteReference w:id="50"/>
      </w:r>
      <w:r w:rsidR="00345608">
        <w:t xml:space="preserve"> </w:t>
      </w:r>
    </w:p>
    <w:p w:rsidR="00345608" w:rsidRDefault="00345608" w:rsidP="00933114">
      <w:r>
        <w:t>The legend of Arthur is a relatively free one</w:t>
      </w:r>
      <w:r w:rsidR="00CB3F29">
        <w:t>,</w:t>
      </w:r>
      <w:r>
        <w:t xml:space="preserve"> always on the edge of our collective cultural consciousness</w:t>
      </w:r>
      <w:r w:rsidR="009E71CC">
        <w:t xml:space="preserve"> but rarely in enough detail and with enough depth of knowledge to point out inconsistencies</w:t>
      </w:r>
      <w:r w:rsidR="00254AA7">
        <w:t>.</w:t>
      </w:r>
      <w:r w:rsidR="003C362E">
        <w:t xml:space="preserve"> A new tale of a hero may become a new tale of Arthur because Arthur’s inconsistency means that he always fit</w:t>
      </w:r>
      <w:r w:rsidR="000B42DA">
        <w:t>s</w:t>
      </w:r>
      <w:r w:rsidR="003C362E">
        <w:t>.</w:t>
      </w:r>
      <w:r w:rsidR="009E71CC">
        <w:t xml:space="preserve"> </w:t>
      </w:r>
    </w:p>
    <w:p w:rsidR="00B249C2" w:rsidRDefault="00B249C2" w:rsidP="00B249C2">
      <w:pPr>
        <w:pStyle w:val="Heading1"/>
      </w:pPr>
      <w:r>
        <w:t>Bibliography</w:t>
      </w:r>
    </w:p>
    <w:p w:rsidR="00690443" w:rsidRPr="00690443" w:rsidRDefault="00B249C2" w:rsidP="00690443">
      <w:pPr>
        <w:pStyle w:val="Bibliography"/>
        <w:rPr>
          <w:rFonts w:ascii="Calibri" w:hAnsi="Calibri" w:cs="Calibri"/>
        </w:rPr>
      </w:pPr>
      <w:r>
        <w:fldChar w:fldCharType="begin"/>
      </w:r>
      <w:r>
        <w:instrText xml:space="preserve"> ADDIN ZOTERO_BIBL {"uncited":[],"omitted":[],"custom":[]} CSL_BIBLIOGRAPHY </w:instrText>
      </w:r>
      <w:r>
        <w:fldChar w:fldCharType="separate"/>
      </w:r>
      <w:r w:rsidR="00690443" w:rsidRPr="00690443">
        <w:rPr>
          <w:rFonts w:ascii="Calibri" w:hAnsi="Calibri" w:cs="Calibri"/>
        </w:rPr>
        <w:t xml:space="preserve">Breeze, Andrew, ‘Arthur in Early Saints’ Lives’, </w:t>
      </w:r>
      <w:r w:rsidR="00690443" w:rsidRPr="00690443">
        <w:rPr>
          <w:rFonts w:ascii="Calibri" w:hAnsi="Calibri" w:cs="Calibri"/>
          <w:i/>
          <w:iCs/>
        </w:rPr>
        <w:t>The Arthur of Medieval Latin Literature</w:t>
      </w:r>
      <w:r w:rsidR="00690443" w:rsidRPr="00690443">
        <w:rPr>
          <w:rFonts w:ascii="Calibri" w:hAnsi="Calibri" w:cs="Calibri"/>
        </w:rPr>
        <w:t>, 2011, 26–41</w:t>
      </w:r>
    </w:p>
    <w:p w:rsidR="00690443" w:rsidRPr="00690443" w:rsidRDefault="00690443" w:rsidP="00690443">
      <w:pPr>
        <w:pStyle w:val="Bibliography"/>
        <w:rPr>
          <w:rFonts w:ascii="Calibri" w:hAnsi="Calibri" w:cs="Calibri"/>
        </w:rPr>
      </w:pPr>
      <w:r w:rsidRPr="00690443">
        <w:rPr>
          <w:rFonts w:ascii="Calibri" w:hAnsi="Calibri" w:cs="Calibri"/>
        </w:rPr>
        <w:t xml:space="preserve">Bromwich, Rachel, ‘First Transmission to England and France’, in </w:t>
      </w:r>
      <w:r w:rsidRPr="00690443">
        <w:rPr>
          <w:rFonts w:ascii="Calibri" w:hAnsi="Calibri" w:cs="Calibri"/>
          <w:i/>
          <w:iCs/>
        </w:rPr>
        <w:t>The Arthur of the Welsh: The Arthurian Legend in Medieval Welsh Literature</w:t>
      </w:r>
      <w:r w:rsidRPr="00690443">
        <w:rPr>
          <w:rFonts w:ascii="Calibri" w:hAnsi="Calibri" w:cs="Calibri"/>
        </w:rPr>
        <w:t>, ed. by Rachel Bromwich, A. O. H. Jarman, and Brynley F. Roberts, Repr (Cardiff: Univ. of Wales Press, 1999)</w:t>
      </w:r>
    </w:p>
    <w:p w:rsidR="00690443" w:rsidRPr="00690443" w:rsidRDefault="00690443" w:rsidP="00690443">
      <w:pPr>
        <w:pStyle w:val="Bibliography"/>
        <w:rPr>
          <w:rFonts w:ascii="Calibri" w:hAnsi="Calibri" w:cs="Calibri"/>
        </w:rPr>
      </w:pPr>
      <w:r w:rsidRPr="00690443">
        <w:rPr>
          <w:rFonts w:ascii="Calibri" w:hAnsi="Calibri" w:cs="Calibri"/>
        </w:rPr>
        <w:t>Burns, Emily, ‘Who Is Daphne Greengrass and Why Is the Harry Potter Fanfiction Community in Love with Her? - Quora’, 2018 &lt;https://www.quora.com/Who-is-Daphne-Greengrass-and-why-is-the-Harry-Potter-Fanfiction-community-in-love-with-her&gt; [accessed 14 January 2019]</w:t>
      </w:r>
    </w:p>
    <w:p w:rsidR="00690443" w:rsidRPr="00690443" w:rsidRDefault="00690443" w:rsidP="00690443">
      <w:pPr>
        <w:pStyle w:val="Bibliography"/>
        <w:rPr>
          <w:rFonts w:ascii="Calibri" w:hAnsi="Calibri" w:cs="Calibri"/>
        </w:rPr>
      </w:pPr>
      <w:r w:rsidRPr="00690443">
        <w:rPr>
          <w:rFonts w:ascii="Calibri" w:hAnsi="Calibri" w:cs="Calibri"/>
        </w:rPr>
        <w:lastRenderedPageBreak/>
        <w:t xml:space="preserve">Caerwyn Williams, J. E., ‘Brittany and the Arthurian Legend’, in </w:t>
      </w:r>
      <w:r w:rsidRPr="00690443">
        <w:rPr>
          <w:rFonts w:ascii="Calibri" w:hAnsi="Calibri" w:cs="Calibri"/>
          <w:i/>
          <w:iCs/>
        </w:rPr>
        <w:t>The Arthur of the Welsh: The Arthurian Legend in Medieval Welsh Literature</w:t>
      </w:r>
      <w:r w:rsidRPr="00690443">
        <w:rPr>
          <w:rFonts w:ascii="Calibri" w:hAnsi="Calibri" w:cs="Calibri"/>
        </w:rPr>
        <w:t>, ed. by Rachel Bromwich, A. O. H. Jarman, and Brynley F. Roberts, Repr (Cardiff: Univ. of Wales Press, 1999)</w:t>
      </w:r>
    </w:p>
    <w:p w:rsidR="00690443" w:rsidRPr="00690443" w:rsidRDefault="00690443" w:rsidP="00690443">
      <w:pPr>
        <w:pStyle w:val="Bibliography"/>
        <w:rPr>
          <w:rFonts w:ascii="Calibri" w:hAnsi="Calibri" w:cs="Calibri"/>
        </w:rPr>
      </w:pPr>
      <w:r w:rsidRPr="00690443">
        <w:rPr>
          <w:rFonts w:ascii="Calibri" w:hAnsi="Calibri" w:cs="Calibri"/>
        </w:rPr>
        <w:t xml:space="preserve">Charles-Edwards, Thomas, ‘The Arthur of History’, in </w:t>
      </w:r>
      <w:r w:rsidRPr="00690443">
        <w:rPr>
          <w:rFonts w:ascii="Calibri" w:hAnsi="Calibri" w:cs="Calibri"/>
          <w:i/>
          <w:iCs/>
        </w:rPr>
        <w:t>The Arthur of the Welsh: The Arthurian Legend in Medieval Welsh Literature</w:t>
      </w:r>
      <w:r w:rsidRPr="00690443">
        <w:rPr>
          <w:rFonts w:ascii="Calibri" w:hAnsi="Calibri" w:cs="Calibri"/>
        </w:rPr>
        <w:t>, ed. by Rachel Bromwich, A. O. H. Jarman, and Brynley F. Roberts, Repr (Cardiff: Univ. of Wales Press, 1999), pp. 15–32</w:t>
      </w:r>
    </w:p>
    <w:p w:rsidR="00690443" w:rsidRPr="00690443" w:rsidRDefault="00690443" w:rsidP="00690443">
      <w:pPr>
        <w:pStyle w:val="Bibliography"/>
        <w:rPr>
          <w:rFonts w:ascii="Calibri" w:hAnsi="Calibri" w:cs="Calibri"/>
        </w:rPr>
      </w:pPr>
      <w:r w:rsidRPr="00690443">
        <w:rPr>
          <w:rFonts w:ascii="Calibri" w:hAnsi="Calibri" w:cs="Calibri"/>
        </w:rPr>
        <w:t>Coppa, Francesca, ‘Writing Bodies in Space: Media Fanfiction as Theatrical Performance’ (Fan Fiction Studies Reader. Iowa City: University of Iowa Press, 2014)</w:t>
      </w:r>
    </w:p>
    <w:p w:rsidR="00690443" w:rsidRPr="00690443" w:rsidRDefault="00690443" w:rsidP="00690443">
      <w:pPr>
        <w:pStyle w:val="Bibliography"/>
        <w:rPr>
          <w:rFonts w:ascii="Calibri" w:hAnsi="Calibri" w:cs="Calibri"/>
        </w:rPr>
      </w:pPr>
      <w:r w:rsidRPr="00690443">
        <w:rPr>
          <w:rFonts w:ascii="Calibri" w:hAnsi="Calibri" w:cs="Calibri"/>
        </w:rPr>
        <w:t xml:space="preserve">deskglass, ‘Harry Potter Fanfiction Data (Most Popular Characters, Publishing Rates, Etc)’, </w:t>
      </w:r>
      <w:r w:rsidRPr="00690443">
        <w:rPr>
          <w:rFonts w:ascii="Calibri" w:hAnsi="Calibri" w:cs="Calibri"/>
          <w:i/>
          <w:iCs/>
        </w:rPr>
        <w:t>Reddit</w:t>
      </w:r>
      <w:r w:rsidRPr="00690443">
        <w:rPr>
          <w:rFonts w:ascii="Calibri" w:hAnsi="Calibri" w:cs="Calibri"/>
        </w:rPr>
        <w:t>, 2014 &lt;https://www.reddit.com/r/HPMOR/comments/1h10vl/harry_potter_fanfiction_data_most_popular/&gt; [accessed 14 January 2019]</w:t>
      </w:r>
    </w:p>
    <w:p w:rsidR="00690443" w:rsidRPr="00690443" w:rsidRDefault="00690443" w:rsidP="00690443">
      <w:pPr>
        <w:pStyle w:val="Bibliography"/>
        <w:rPr>
          <w:rFonts w:ascii="Calibri" w:hAnsi="Calibri" w:cs="Calibri"/>
        </w:rPr>
      </w:pPr>
      <w:r w:rsidRPr="00690443">
        <w:rPr>
          <w:rFonts w:ascii="Calibri" w:hAnsi="Calibri" w:cs="Calibri"/>
        </w:rPr>
        <w:t xml:space="preserve">Dumville, David N, </w:t>
      </w:r>
      <w:r w:rsidRPr="00690443">
        <w:rPr>
          <w:rFonts w:ascii="Calibri" w:hAnsi="Calibri" w:cs="Calibri"/>
          <w:i/>
          <w:iCs/>
        </w:rPr>
        <w:t>Histories and Pseudo-Histories of the Insular Middle Ages</w:t>
      </w:r>
      <w:r w:rsidRPr="00690443">
        <w:rPr>
          <w:rFonts w:ascii="Calibri" w:hAnsi="Calibri" w:cs="Calibri"/>
        </w:rPr>
        <w:t xml:space="preserve"> (Routledge, 1990), </w:t>
      </w:r>
      <w:r w:rsidRPr="00690443">
        <w:rPr>
          <w:rFonts w:ascii="Calibri" w:hAnsi="Calibri" w:cs="Calibri"/>
          <w:smallCaps/>
        </w:rPr>
        <w:t>cccxvi</w:t>
      </w:r>
    </w:p>
    <w:p w:rsidR="00690443" w:rsidRPr="00690443" w:rsidRDefault="00690443" w:rsidP="00690443">
      <w:pPr>
        <w:pStyle w:val="Bibliography"/>
        <w:rPr>
          <w:rFonts w:ascii="Calibri" w:hAnsi="Calibri" w:cs="Calibri"/>
        </w:rPr>
      </w:pPr>
      <w:r w:rsidRPr="00690443">
        <w:rPr>
          <w:rFonts w:ascii="Calibri" w:hAnsi="Calibri" w:cs="Calibri"/>
        </w:rPr>
        <w:t xml:space="preserve">———, ‘“Nennius” and the" Historia Brittonum"’, </w:t>
      </w:r>
      <w:r w:rsidRPr="00690443">
        <w:rPr>
          <w:rFonts w:ascii="Calibri" w:hAnsi="Calibri" w:cs="Calibri"/>
          <w:i/>
          <w:iCs/>
        </w:rPr>
        <w:t>Studia Celtica</w:t>
      </w:r>
      <w:r w:rsidRPr="00690443">
        <w:rPr>
          <w:rFonts w:ascii="Calibri" w:hAnsi="Calibri" w:cs="Calibri"/>
        </w:rPr>
        <w:t>, 10 (1975), 78</w:t>
      </w:r>
    </w:p>
    <w:p w:rsidR="00690443" w:rsidRPr="00690443" w:rsidRDefault="00690443" w:rsidP="00690443">
      <w:pPr>
        <w:pStyle w:val="Bibliography"/>
        <w:rPr>
          <w:rFonts w:ascii="Calibri" w:hAnsi="Calibri" w:cs="Calibri"/>
        </w:rPr>
      </w:pPr>
      <w:r w:rsidRPr="00690443">
        <w:rPr>
          <w:rFonts w:ascii="Calibri" w:hAnsi="Calibri" w:cs="Calibri"/>
        </w:rPr>
        <w:t xml:space="preserve">Higham, Nick J, ‘The Chroniclers of Early Britain’, </w:t>
      </w:r>
      <w:r w:rsidRPr="00690443">
        <w:rPr>
          <w:rFonts w:ascii="Calibri" w:hAnsi="Calibri" w:cs="Calibri"/>
          <w:i/>
          <w:iCs/>
        </w:rPr>
        <w:t>The Arthur of Medieval Latin Literature</w:t>
      </w:r>
      <w:r w:rsidRPr="00690443">
        <w:rPr>
          <w:rFonts w:ascii="Calibri" w:hAnsi="Calibri" w:cs="Calibri"/>
        </w:rPr>
        <w:t>, 2011, 9–25</w:t>
      </w:r>
    </w:p>
    <w:p w:rsidR="00690443" w:rsidRPr="00690443" w:rsidRDefault="00690443" w:rsidP="00690443">
      <w:pPr>
        <w:pStyle w:val="Bibliography"/>
        <w:rPr>
          <w:rFonts w:ascii="Calibri" w:hAnsi="Calibri" w:cs="Calibri"/>
        </w:rPr>
      </w:pPr>
      <w:r w:rsidRPr="00690443">
        <w:rPr>
          <w:rFonts w:ascii="Calibri" w:hAnsi="Calibri" w:cs="Calibri"/>
        </w:rPr>
        <w:t xml:space="preserve">Jarman, Alfred OH, ‘The Merlin Legend and the Welsh Tradition of Prophecy’, in </w:t>
      </w:r>
      <w:r w:rsidRPr="00690443">
        <w:rPr>
          <w:rFonts w:ascii="Calibri" w:hAnsi="Calibri" w:cs="Calibri"/>
          <w:i/>
          <w:iCs/>
        </w:rPr>
        <w:t>Merlin</w:t>
      </w:r>
      <w:r w:rsidRPr="00690443">
        <w:rPr>
          <w:rFonts w:ascii="Calibri" w:hAnsi="Calibri" w:cs="Calibri"/>
        </w:rPr>
        <w:t xml:space="preserve"> (Routledge, 2004), pp. 111–136</w:t>
      </w:r>
    </w:p>
    <w:p w:rsidR="00690443" w:rsidRPr="00690443" w:rsidRDefault="00690443" w:rsidP="00690443">
      <w:pPr>
        <w:pStyle w:val="Bibliography"/>
        <w:rPr>
          <w:rFonts w:ascii="Calibri" w:hAnsi="Calibri" w:cs="Calibri"/>
        </w:rPr>
      </w:pPr>
      <w:r w:rsidRPr="00690443">
        <w:rPr>
          <w:rFonts w:ascii="Calibri" w:hAnsi="Calibri" w:cs="Calibri"/>
        </w:rPr>
        <w:t xml:space="preserve">Jenkins, Henry, </w:t>
      </w:r>
      <w:r w:rsidRPr="00690443">
        <w:rPr>
          <w:rFonts w:ascii="Calibri" w:hAnsi="Calibri" w:cs="Calibri"/>
          <w:i/>
          <w:iCs/>
        </w:rPr>
        <w:t>Textual Poachers: Television Fans and Participatory Culture</w:t>
      </w:r>
      <w:r w:rsidRPr="00690443">
        <w:rPr>
          <w:rFonts w:ascii="Calibri" w:hAnsi="Calibri" w:cs="Calibri"/>
        </w:rPr>
        <w:t xml:space="preserve"> (Routledge, 2012)</w:t>
      </w:r>
    </w:p>
    <w:p w:rsidR="00690443" w:rsidRPr="00690443" w:rsidRDefault="00690443" w:rsidP="00690443">
      <w:pPr>
        <w:pStyle w:val="Bibliography"/>
        <w:rPr>
          <w:rFonts w:ascii="Calibri" w:hAnsi="Calibri" w:cs="Calibri"/>
        </w:rPr>
      </w:pPr>
      <w:r w:rsidRPr="00690443">
        <w:rPr>
          <w:rFonts w:ascii="Calibri" w:hAnsi="Calibri" w:cs="Calibri"/>
        </w:rPr>
        <w:t xml:space="preserve">Johnson, Flint, </w:t>
      </w:r>
      <w:r w:rsidRPr="00690443">
        <w:rPr>
          <w:rFonts w:ascii="Calibri" w:hAnsi="Calibri" w:cs="Calibri"/>
          <w:i/>
          <w:iCs/>
        </w:rPr>
        <w:t>Evidence of Arthur: Fixing the Legendary King in Factual Place and Time</w:t>
      </w:r>
      <w:r w:rsidRPr="00690443">
        <w:rPr>
          <w:rFonts w:ascii="Calibri" w:hAnsi="Calibri" w:cs="Calibri"/>
        </w:rPr>
        <w:t xml:space="preserve"> (Jefferson, North Carolina: McFarland &amp; Company, Inc., Publishers, 2014)</w:t>
      </w:r>
    </w:p>
    <w:p w:rsidR="00690443" w:rsidRPr="00690443" w:rsidRDefault="00690443" w:rsidP="00690443">
      <w:pPr>
        <w:pStyle w:val="Bibliography"/>
        <w:rPr>
          <w:rFonts w:ascii="Calibri" w:hAnsi="Calibri" w:cs="Calibri"/>
        </w:rPr>
      </w:pPr>
      <w:r w:rsidRPr="00690443">
        <w:rPr>
          <w:rFonts w:ascii="Calibri" w:hAnsi="Calibri" w:cs="Calibri"/>
        </w:rPr>
        <w:t xml:space="preserve">‘List of Works Based on Arthurian Legends’, </w:t>
      </w:r>
      <w:r w:rsidRPr="00690443">
        <w:rPr>
          <w:rFonts w:ascii="Calibri" w:hAnsi="Calibri" w:cs="Calibri"/>
          <w:i/>
          <w:iCs/>
        </w:rPr>
        <w:t>Wikipedia</w:t>
      </w:r>
      <w:r w:rsidRPr="00690443">
        <w:rPr>
          <w:rFonts w:ascii="Calibri" w:hAnsi="Calibri" w:cs="Calibri"/>
        </w:rPr>
        <w:t>, 2019 &lt;https://en.wikipedia.org/w/index.php?title=List_of_works_based_on_Arthurian_legends&amp;oldid=877535957&gt; [accessed 9 January 2019]</w:t>
      </w:r>
    </w:p>
    <w:p w:rsidR="00690443" w:rsidRPr="00690443" w:rsidRDefault="00690443" w:rsidP="00690443">
      <w:pPr>
        <w:pStyle w:val="Bibliography"/>
        <w:rPr>
          <w:rFonts w:ascii="Calibri" w:hAnsi="Calibri" w:cs="Calibri"/>
        </w:rPr>
      </w:pPr>
      <w:r w:rsidRPr="00690443">
        <w:rPr>
          <w:rFonts w:ascii="Calibri" w:hAnsi="Calibri" w:cs="Calibri"/>
        </w:rPr>
        <w:t xml:space="preserve">Loomis, C. Grant, ‘King Arthur and the Saints’, </w:t>
      </w:r>
      <w:r w:rsidRPr="00690443">
        <w:rPr>
          <w:rFonts w:ascii="Calibri" w:hAnsi="Calibri" w:cs="Calibri"/>
          <w:i/>
          <w:iCs/>
        </w:rPr>
        <w:t>Speculum</w:t>
      </w:r>
      <w:r w:rsidRPr="00690443">
        <w:rPr>
          <w:rFonts w:ascii="Calibri" w:hAnsi="Calibri" w:cs="Calibri"/>
        </w:rPr>
        <w:t>, 8 (1933), 478–82 &lt;https://doi.org/10.2307/2855889&gt;</w:t>
      </w:r>
    </w:p>
    <w:p w:rsidR="00690443" w:rsidRPr="00690443" w:rsidRDefault="00690443" w:rsidP="00690443">
      <w:pPr>
        <w:pStyle w:val="Bibliography"/>
        <w:rPr>
          <w:rFonts w:ascii="Calibri" w:hAnsi="Calibri" w:cs="Calibri"/>
        </w:rPr>
      </w:pPr>
      <w:r w:rsidRPr="00690443">
        <w:rPr>
          <w:rFonts w:ascii="Calibri" w:hAnsi="Calibri" w:cs="Calibri"/>
        </w:rPr>
        <w:t xml:space="preserve">Lupack, Alan, </w:t>
      </w:r>
      <w:r w:rsidRPr="00690443">
        <w:rPr>
          <w:rFonts w:ascii="Calibri" w:hAnsi="Calibri" w:cs="Calibri"/>
          <w:i/>
          <w:iCs/>
        </w:rPr>
        <w:t>The Oxford Guide to Arthurian Literature and Legend</w:t>
      </w:r>
      <w:r w:rsidRPr="00690443">
        <w:rPr>
          <w:rFonts w:ascii="Calibri" w:hAnsi="Calibri" w:cs="Calibri"/>
        </w:rPr>
        <w:t xml:space="preserve"> (Oxford: Oxford Univ. Press, 2007)</w:t>
      </w:r>
    </w:p>
    <w:p w:rsidR="00690443" w:rsidRPr="00690443" w:rsidRDefault="00690443" w:rsidP="00690443">
      <w:pPr>
        <w:pStyle w:val="Bibliography"/>
        <w:rPr>
          <w:rFonts w:ascii="Calibri" w:hAnsi="Calibri" w:cs="Calibri"/>
        </w:rPr>
      </w:pPr>
      <w:r w:rsidRPr="00690443">
        <w:rPr>
          <w:rFonts w:ascii="Calibri" w:hAnsi="Calibri" w:cs="Calibri"/>
        </w:rPr>
        <w:t xml:space="preserve">Middleton, Roger, ‘Chwedl Geraint an Erbin’, in </w:t>
      </w:r>
      <w:r w:rsidRPr="00690443">
        <w:rPr>
          <w:rFonts w:ascii="Calibri" w:hAnsi="Calibri" w:cs="Calibri"/>
          <w:i/>
          <w:iCs/>
        </w:rPr>
        <w:t>The Arthur of the Welsh: The Arthurian Legend in Medieval Welsh Literature</w:t>
      </w:r>
      <w:r w:rsidRPr="00690443">
        <w:rPr>
          <w:rFonts w:ascii="Calibri" w:hAnsi="Calibri" w:cs="Calibri"/>
        </w:rPr>
        <w:t>, ed. by Rachel Bromwich, A. O. H. Jarman, and Brynley F. Roberts, Repr (Cardiff: Univ. of Wales Press, 1999)</w:t>
      </w:r>
    </w:p>
    <w:p w:rsidR="00690443" w:rsidRPr="00690443" w:rsidRDefault="00690443" w:rsidP="00690443">
      <w:pPr>
        <w:pStyle w:val="Bibliography"/>
        <w:rPr>
          <w:rFonts w:ascii="Calibri" w:hAnsi="Calibri" w:cs="Calibri"/>
        </w:rPr>
      </w:pPr>
      <w:r w:rsidRPr="00690443">
        <w:rPr>
          <w:rFonts w:ascii="Calibri" w:hAnsi="Calibri" w:cs="Calibri"/>
        </w:rPr>
        <w:t>Miranda, Christina M., ‘Minding the Gaps: Deducing Meaning in Sherlock Holmes Fanfiction’ (unpublished Thesis, College of Liberal Arts &amp; Sciences These and Dissertations)</w:t>
      </w:r>
    </w:p>
    <w:p w:rsidR="00690443" w:rsidRPr="00690443" w:rsidRDefault="00690443" w:rsidP="00690443">
      <w:pPr>
        <w:pStyle w:val="Bibliography"/>
        <w:rPr>
          <w:rFonts w:ascii="Calibri" w:hAnsi="Calibri" w:cs="Calibri"/>
        </w:rPr>
      </w:pPr>
      <w:r w:rsidRPr="00690443">
        <w:rPr>
          <w:rFonts w:ascii="Calibri" w:hAnsi="Calibri" w:cs="Calibri"/>
        </w:rPr>
        <w:t xml:space="preserve">Padel, O. J, </w:t>
      </w:r>
      <w:r w:rsidRPr="00690443">
        <w:rPr>
          <w:rFonts w:ascii="Calibri" w:hAnsi="Calibri" w:cs="Calibri"/>
          <w:i/>
          <w:iCs/>
        </w:rPr>
        <w:t>Arthur in Medieval Welsh Literature.</w:t>
      </w:r>
      <w:r w:rsidRPr="00690443">
        <w:rPr>
          <w:rFonts w:ascii="Calibri" w:hAnsi="Calibri" w:cs="Calibri"/>
        </w:rPr>
        <w:t xml:space="preserve"> (Cardiff: University of Wales Press, 2013) &lt;http://qut.eblib.com.au/patron/FullRecord.aspx?p=1889190&gt; [accessed 7 January 2019]</w:t>
      </w:r>
    </w:p>
    <w:p w:rsidR="00690443" w:rsidRPr="00690443" w:rsidRDefault="00690443" w:rsidP="00690443">
      <w:pPr>
        <w:pStyle w:val="Bibliography"/>
        <w:rPr>
          <w:rFonts w:ascii="Calibri" w:hAnsi="Calibri" w:cs="Calibri"/>
        </w:rPr>
      </w:pPr>
      <w:r w:rsidRPr="00690443">
        <w:rPr>
          <w:rFonts w:ascii="Calibri" w:hAnsi="Calibri" w:cs="Calibri"/>
        </w:rPr>
        <w:t xml:space="preserve">Padel, Oliver J, ‘The Nature of Arthur’, </w:t>
      </w:r>
      <w:r w:rsidRPr="00690443">
        <w:rPr>
          <w:rFonts w:ascii="Calibri" w:hAnsi="Calibri" w:cs="Calibri"/>
          <w:i/>
          <w:iCs/>
        </w:rPr>
        <w:t>Cambrian Medieval Celtic Studies</w:t>
      </w:r>
      <w:r w:rsidRPr="00690443">
        <w:rPr>
          <w:rFonts w:ascii="Calibri" w:hAnsi="Calibri" w:cs="Calibri"/>
        </w:rPr>
        <w:t>, 1994, 1–31</w:t>
      </w:r>
    </w:p>
    <w:p w:rsidR="00690443" w:rsidRPr="00690443" w:rsidRDefault="00690443" w:rsidP="00690443">
      <w:pPr>
        <w:pStyle w:val="Bibliography"/>
        <w:rPr>
          <w:rFonts w:ascii="Calibri" w:hAnsi="Calibri" w:cs="Calibri"/>
        </w:rPr>
      </w:pPr>
      <w:r w:rsidRPr="00690443">
        <w:rPr>
          <w:rFonts w:ascii="Calibri" w:hAnsi="Calibri" w:cs="Calibri"/>
        </w:rPr>
        <w:t xml:space="preserve">Sims-Williams, Patrick, ‘Gildas and the Anglo-Saxons’, </w:t>
      </w:r>
      <w:r w:rsidRPr="00690443">
        <w:rPr>
          <w:rFonts w:ascii="Calibri" w:hAnsi="Calibri" w:cs="Calibri"/>
          <w:i/>
          <w:iCs/>
        </w:rPr>
        <w:t>Cambridge Medieval Celtic Studies</w:t>
      </w:r>
      <w:r w:rsidRPr="00690443">
        <w:rPr>
          <w:rFonts w:ascii="Calibri" w:hAnsi="Calibri" w:cs="Calibri"/>
        </w:rPr>
        <w:t>, Winter (1983), 1–32</w:t>
      </w:r>
    </w:p>
    <w:p w:rsidR="00690443" w:rsidRPr="00690443" w:rsidRDefault="00690443" w:rsidP="00690443">
      <w:pPr>
        <w:pStyle w:val="Bibliography"/>
        <w:rPr>
          <w:rFonts w:ascii="Calibri" w:hAnsi="Calibri" w:cs="Calibri"/>
        </w:rPr>
      </w:pPr>
      <w:r w:rsidRPr="00690443">
        <w:rPr>
          <w:rFonts w:ascii="Calibri" w:hAnsi="Calibri" w:cs="Calibri"/>
        </w:rPr>
        <w:lastRenderedPageBreak/>
        <w:t xml:space="preserve">Stein, Louisa Ellen, ‘This Dratted Thing”: Fannish Storytelling through New Media’, </w:t>
      </w:r>
      <w:r w:rsidRPr="00690443">
        <w:rPr>
          <w:rFonts w:ascii="Calibri" w:hAnsi="Calibri" w:cs="Calibri"/>
          <w:i/>
          <w:iCs/>
        </w:rPr>
        <w:t>Fan Fiction and Fan Communities in the Age of the Internet</w:t>
      </w:r>
      <w:r w:rsidRPr="00690443">
        <w:rPr>
          <w:rFonts w:ascii="Calibri" w:hAnsi="Calibri" w:cs="Calibri"/>
        </w:rPr>
        <w:t>, 2006, 245–260</w:t>
      </w:r>
    </w:p>
    <w:p w:rsidR="00B249C2" w:rsidRPr="00B249C2" w:rsidRDefault="00B249C2" w:rsidP="00B249C2">
      <w:r>
        <w:fldChar w:fldCharType="end"/>
      </w:r>
      <w:bookmarkEnd w:id="0"/>
    </w:p>
    <w:sectPr w:rsidR="00B249C2" w:rsidRPr="00B249C2" w:rsidSect="00134D6A">
      <w:footerReference w:type="default" r:id="rId8"/>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76E2" w:rsidRDefault="00E276E2" w:rsidP="005E5D8D">
      <w:pPr>
        <w:spacing w:after="0" w:line="240" w:lineRule="auto"/>
      </w:pPr>
      <w:r>
        <w:separator/>
      </w:r>
    </w:p>
  </w:endnote>
  <w:endnote w:type="continuationSeparator" w:id="0">
    <w:p w:rsidR="00E276E2" w:rsidRDefault="00E276E2" w:rsidP="005E5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2265446"/>
      <w:docPartObj>
        <w:docPartGallery w:val="Page Numbers (Bottom of Page)"/>
        <w:docPartUnique/>
      </w:docPartObj>
    </w:sdtPr>
    <w:sdtEndPr>
      <w:rPr>
        <w:noProof/>
      </w:rPr>
    </w:sdtEndPr>
    <w:sdtContent>
      <w:p w:rsidR="004F1DED" w:rsidRDefault="004F1DED" w:rsidP="00865FB3">
        <w:pPr>
          <w:pStyle w:val="Footer"/>
        </w:pPr>
        <w:r>
          <w:t>Gulliver Methuen-Campbell</w:t>
        </w:r>
        <w:r>
          <w:tab/>
        </w:r>
        <w:r>
          <w:rPr>
            <w:sz w:val="20"/>
            <w:szCs w:val="20"/>
          </w:rPr>
          <w:t>1705164</w:t>
        </w:r>
        <w:r>
          <w:tab/>
        </w:r>
        <w:r>
          <w:tab/>
        </w:r>
        <w:r>
          <w:fldChar w:fldCharType="begin"/>
        </w:r>
        <w:r>
          <w:instrText xml:space="preserve"> PAGE   \* MERGEFORMAT </w:instrText>
        </w:r>
        <w:r>
          <w:fldChar w:fldCharType="separate"/>
        </w:r>
        <w:r>
          <w:rPr>
            <w:noProof/>
          </w:rPr>
          <w:t>2</w:t>
        </w:r>
        <w:r>
          <w:rPr>
            <w:noProof/>
          </w:rPr>
          <w:fldChar w:fldCharType="end"/>
        </w:r>
      </w:p>
    </w:sdtContent>
  </w:sdt>
  <w:p w:rsidR="004F1DED" w:rsidRDefault="004F1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76E2" w:rsidRDefault="00E276E2" w:rsidP="005E5D8D">
      <w:pPr>
        <w:spacing w:after="0" w:line="240" w:lineRule="auto"/>
      </w:pPr>
      <w:r>
        <w:separator/>
      </w:r>
    </w:p>
  </w:footnote>
  <w:footnote w:type="continuationSeparator" w:id="0">
    <w:p w:rsidR="00E276E2" w:rsidRDefault="00E276E2" w:rsidP="005E5D8D">
      <w:pPr>
        <w:spacing w:after="0" w:line="240" w:lineRule="auto"/>
      </w:pPr>
      <w:r>
        <w:continuationSeparator/>
      </w:r>
    </w:p>
  </w:footnote>
  <w:footnote w:id="1">
    <w:p w:rsidR="009D3F7B" w:rsidRDefault="009D3F7B">
      <w:pPr>
        <w:pStyle w:val="FootnoteText"/>
      </w:pPr>
      <w:r>
        <w:rPr>
          <w:rStyle w:val="FootnoteReference"/>
        </w:rPr>
        <w:footnoteRef/>
      </w:r>
      <w:r>
        <w:t xml:space="preserve"> </w:t>
      </w:r>
      <w:r>
        <w:fldChar w:fldCharType="begin"/>
      </w:r>
      <w:r>
        <w:instrText xml:space="preserve"> ADDIN ZOTERO_ITEM CSL_CITATION {"citationID":"OPllU2Du","properties":{"formattedCitation":"Oliver J Padel, \\uc0\\u8216{}The Nature of Arthur\\uc0\\u8217{}, {\\i{}Cambrian Medieval Celtic Studies}, 1994, 1\\uc0\\u8211{}31 (p. 1).","plainCitation":"Oliver J Padel, ‘The Nature of Arthur’, Cambrian Medieval Celtic Studies, 1994, 1–31 (p. 1).","noteIndex":1},"citationItems":[{"id":625,"uris":["http://zotero.org/users/685164/items/MCY6GBYL"],"uri":["http://zotero.org/users/685164/items/MCY6GBYL"],"itemData":{"id":625,"type":"article-journal","title":"The Nature of Arthur","container-title":"Cambrian Medieval Celtic Studies","page":"1–31","issue":"27","author":[{"family":"Padel","given":"Oliver J"}],"issued":{"date-parts":[["1994"]]}},"locator":"1"}],"schema":"https://github.com/citation-style-language/schema/raw/master/csl-citation.json"} </w:instrText>
      </w:r>
      <w:r>
        <w:fldChar w:fldCharType="separate"/>
      </w:r>
      <w:r w:rsidRPr="00F907E8">
        <w:rPr>
          <w:rFonts w:ascii="Calibri" w:hAnsi="Calibri" w:cs="Calibri"/>
          <w:szCs w:val="24"/>
        </w:rPr>
        <w:t xml:space="preserve">Oliver J Padel, ‘The Nature of Arthur’, </w:t>
      </w:r>
      <w:r w:rsidRPr="00F907E8">
        <w:rPr>
          <w:rFonts w:ascii="Calibri" w:hAnsi="Calibri" w:cs="Calibri"/>
          <w:i/>
          <w:iCs/>
          <w:szCs w:val="24"/>
        </w:rPr>
        <w:t>Cambrian Medieval Celtic Studies</w:t>
      </w:r>
      <w:r w:rsidRPr="00F907E8">
        <w:rPr>
          <w:rFonts w:ascii="Calibri" w:hAnsi="Calibri" w:cs="Calibri"/>
          <w:szCs w:val="24"/>
        </w:rPr>
        <w:t>, 1994, 1–31 (p. 1).</w:t>
      </w:r>
      <w:r>
        <w:fldChar w:fldCharType="end"/>
      </w:r>
    </w:p>
  </w:footnote>
  <w:footnote w:id="2">
    <w:p w:rsidR="009D3F7B" w:rsidRDefault="009D3F7B">
      <w:pPr>
        <w:pStyle w:val="FootnoteText"/>
      </w:pPr>
      <w:r>
        <w:rPr>
          <w:rStyle w:val="FootnoteReference"/>
        </w:rPr>
        <w:footnoteRef/>
      </w:r>
      <w:r>
        <w:t xml:space="preserve"> </w:t>
      </w:r>
      <w:r>
        <w:fldChar w:fldCharType="begin"/>
      </w:r>
      <w:r>
        <w:instrText xml:space="preserve"> ADDIN ZOTERO_ITEM CSL_CITATION {"citationID":"XPPcJx0w","properties":{"formattedCitation":"Alan Lupack, {\\i{}The Oxford Guide to Arthurian Literature and Legend} (Oxford: Oxford Univ. Press, 2007), p. 14.","plainCitation":"Alan Lupack, The Oxford Guide to Arthurian Literature and Legend (Oxford: Oxford Univ. Press, 2007), p. 14.","noteIndex":2},"citationItems":[{"id":616,"uris":["http://zotero.org/users/685164/items/4Q44CB55"],"uri":["http://zotero.org/users/685164/items/4Q44CB55"],"itemData":{"id":616,"type":"book","title":"The Oxford guide to Arthurian literature and legend","publisher":"Oxford Univ. Press","publisher-place":"Oxford","number-of-pages":"496","source":"Gemeinsamer Bibliotheksverbund ISBN","event-place":"Oxford","ISBN":"978-0-19-921509-6","note":"OCLC: 254081133","language":"eng","author":[{"family":"Lupack","given":"Alan"}],"issued":{"date-parts":[["2007"]]}},"locator":"14"}],"schema":"https://github.com/citation-style-language/schema/raw/master/csl-citation.json"} </w:instrText>
      </w:r>
      <w:r>
        <w:fldChar w:fldCharType="separate"/>
      </w:r>
      <w:r w:rsidRPr="00FD65A9">
        <w:rPr>
          <w:rFonts w:ascii="Calibri" w:hAnsi="Calibri" w:cs="Calibri"/>
          <w:szCs w:val="24"/>
        </w:rPr>
        <w:t xml:space="preserve">Alan Lupack, </w:t>
      </w:r>
      <w:r w:rsidRPr="00FD65A9">
        <w:rPr>
          <w:rFonts w:ascii="Calibri" w:hAnsi="Calibri" w:cs="Calibri"/>
          <w:i/>
          <w:iCs/>
          <w:szCs w:val="24"/>
        </w:rPr>
        <w:t>The Oxford Guide to Arthurian Literature and Legend</w:t>
      </w:r>
      <w:r w:rsidRPr="00FD65A9">
        <w:rPr>
          <w:rFonts w:ascii="Calibri" w:hAnsi="Calibri" w:cs="Calibri"/>
          <w:szCs w:val="24"/>
        </w:rPr>
        <w:t xml:space="preserve"> (Oxford: Oxford Univ. Press, 2007), p. 14.</w:t>
      </w:r>
      <w:r>
        <w:fldChar w:fldCharType="end"/>
      </w:r>
    </w:p>
  </w:footnote>
  <w:footnote w:id="3">
    <w:p w:rsidR="009D3F7B" w:rsidRDefault="009D3F7B">
      <w:pPr>
        <w:pStyle w:val="FootnoteText"/>
      </w:pPr>
      <w:r>
        <w:rPr>
          <w:rStyle w:val="FootnoteReference"/>
        </w:rPr>
        <w:footnoteRef/>
      </w:r>
      <w:r>
        <w:t xml:space="preserve"> </w:t>
      </w:r>
      <w:r>
        <w:fldChar w:fldCharType="begin"/>
      </w:r>
      <w:r>
        <w:instrText xml:space="preserve"> ADDIN ZOTERO_ITEM CSL_CITATION {"citationID":"uq7u2fFF","properties":{"formattedCitation":"Patrick Sims-Williams, \\uc0\\u8216{}Gildas and the Anglo-Saxons\\uc0\\u8217{}, {\\i{}Cambridge Medieval Celtic Studies}, Winter.6 (1983), 1\\uc0\\u8211{}32 (p. 14).","plainCitation":"Patrick Sims-Williams, ‘Gildas and the Anglo-Saxons’, Cambridge Medieval Celtic Studies, Winter.6 (1983), 1–32 (p. 14).","noteIndex":3},"citationItems":[{"id":631,"uris":["http://zotero.org/users/685164/items/XSAV4JVA"],"uri":["http://zotero.org/users/685164/items/XSAV4JVA"],"itemData":{"id":631,"type":"article-journal","title":"Gildas and the Anglo-Saxons","container-title":"Cambridge Medieval Celtic Studies","page":"1-32","volume":"Winter","issue":"6","author":[{"family":"Sims-Williams","given":"Patrick"}],"issued":{"date-parts":[["1983"]],"season":"Winter"}},"locator":"14"}],"schema":"https://github.com/citation-style-language/schema/raw/master/csl-citation.json"} </w:instrText>
      </w:r>
      <w:r>
        <w:fldChar w:fldCharType="separate"/>
      </w:r>
      <w:r w:rsidRPr="00C54D05">
        <w:rPr>
          <w:rFonts w:ascii="Calibri" w:hAnsi="Calibri" w:cs="Calibri"/>
          <w:szCs w:val="24"/>
        </w:rPr>
        <w:t xml:space="preserve">Patrick Sims-Williams, ‘Gildas and the Anglo-Saxons’, </w:t>
      </w:r>
      <w:r w:rsidRPr="00C54D05">
        <w:rPr>
          <w:rFonts w:ascii="Calibri" w:hAnsi="Calibri" w:cs="Calibri"/>
          <w:i/>
          <w:iCs/>
          <w:szCs w:val="24"/>
        </w:rPr>
        <w:t>Cambridge Medieval Celtic Studies</w:t>
      </w:r>
      <w:r w:rsidRPr="00C54D05">
        <w:rPr>
          <w:rFonts w:ascii="Calibri" w:hAnsi="Calibri" w:cs="Calibri"/>
          <w:szCs w:val="24"/>
        </w:rPr>
        <w:t>, Winter.6 (1983), 1–32 (p. 14).</w:t>
      </w:r>
      <w:r>
        <w:fldChar w:fldCharType="end"/>
      </w:r>
    </w:p>
  </w:footnote>
  <w:footnote w:id="4">
    <w:p w:rsidR="009D3F7B" w:rsidRDefault="009D3F7B">
      <w:pPr>
        <w:pStyle w:val="FootnoteText"/>
      </w:pPr>
      <w:r>
        <w:rPr>
          <w:rStyle w:val="FootnoteReference"/>
        </w:rPr>
        <w:footnoteRef/>
      </w:r>
      <w:r>
        <w:t xml:space="preserve"> </w:t>
      </w:r>
      <w:r>
        <w:fldChar w:fldCharType="begin"/>
      </w:r>
      <w:r>
        <w:instrText xml:space="preserve"> ADDIN ZOTERO_ITEM CSL_CITATION {"citationID":"BqirS24u","properties":{"formattedCitation":"Sims-Williams, p. 15.","plainCitation":"Sims-Williams, p. 15.","noteIndex":4},"citationItems":[{"id":631,"uris":["http://zotero.org/users/685164/items/XSAV4JVA"],"uri":["http://zotero.org/users/685164/items/XSAV4JVA"],"itemData":{"id":631,"type":"article-journal","title":"Gildas and the Anglo-Saxons","container-title":"Cambridge Medieval Celtic Studies","page":"1-32","volume":"Winter","issue":"6","author":[{"family":"Sims-Williams","given":"Patrick"}],"issued":{"date-parts":[["1983"]],"season":"Winter"}},"locator":"15"}],"schema":"https://github.com/citation-style-language/schema/raw/master/csl-citation.json"} </w:instrText>
      </w:r>
      <w:r>
        <w:fldChar w:fldCharType="separate"/>
      </w:r>
      <w:r w:rsidRPr="002F60E3">
        <w:rPr>
          <w:rFonts w:ascii="Calibri" w:hAnsi="Calibri" w:cs="Calibri"/>
        </w:rPr>
        <w:t>Sims-Williams, p. 15.</w:t>
      </w:r>
      <w:r>
        <w:fldChar w:fldCharType="end"/>
      </w:r>
    </w:p>
  </w:footnote>
  <w:footnote w:id="5">
    <w:p w:rsidR="009D3F7B" w:rsidRDefault="009D3F7B">
      <w:pPr>
        <w:pStyle w:val="FootnoteText"/>
      </w:pPr>
      <w:r>
        <w:rPr>
          <w:rStyle w:val="FootnoteReference"/>
        </w:rPr>
        <w:footnoteRef/>
      </w:r>
      <w:r>
        <w:t xml:space="preserve"> </w:t>
      </w:r>
      <w:r>
        <w:fldChar w:fldCharType="begin"/>
      </w:r>
      <w:r>
        <w:instrText xml:space="preserve"> ADDIN ZOTERO_ITEM CSL_CITATION {"citationID":"1k5D3qNW","properties":{"formattedCitation":"Sims-Williams, p. 23.","plainCitation":"Sims-Williams, p. 23.","noteIndex":5},"citationItems":[{"id":631,"uris":["http://zotero.org/users/685164/items/XSAV4JVA"],"uri":["http://zotero.org/users/685164/items/XSAV4JVA"],"itemData":{"id":631,"type":"article-journal","title":"Gildas and the Anglo-Saxons","container-title":"Cambridge Medieval Celtic Studies","page":"1-32","volume":"Winter","issue":"6","author":[{"family":"Sims-Williams","given":"Patrick"}],"issued":{"date-parts":[["1983"]],"season":"Winter"}},"locator":"23"}],"schema":"https://github.com/citation-style-language/schema/raw/master/csl-citation.json"} </w:instrText>
      </w:r>
      <w:r>
        <w:fldChar w:fldCharType="separate"/>
      </w:r>
      <w:r w:rsidRPr="00C02E04">
        <w:rPr>
          <w:rFonts w:ascii="Calibri" w:hAnsi="Calibri" w:cs="Calibri"/>
        </w:rPr>
        <w:t>Sims-Williams, p. 23.</w:t>
      </w:r>
      <w:r>
        <w:fldChar w:fldCharType="end"/>
      </w:r>
    </w:p>
  </w:footnote>
  <w:footnote w:id="6">
    <w:p w:rsidR="009D3F7B" w:rsidRDefault="009D3F7B">
      <w:pPr>
        <w:pStyle w:val="FootnoteText"/>
      </w:pPr>
      <w:r>
        <w:rPr>
          <w:rStyle w:val="FootnoteReference"/>
        </w:rPr>
        <w:footnoteRef/>
      </w:r>
      <w:r>
        <w:t xml:space="preserve"> </w:t>
      </w:r>
      <w:r>
        <w:fldChar w:fldCharType="begin"/>
      </w:r>
      <w:r>
        <w:instrText xml:space="preserve"> ADDIN ZOTERO_ITEM CSL_CITATION {"citationID":"eSd39Zlo","properties":{"formattedCitation":"Lupack, p. 15.","plainCitation":"Lupack, p. 15.","noteIndex":6},"citationItems":[{"id":616,"uris":["http://zotero.org/users/685164/items/4Q44CB55"],"uri":["http://zotero.org/users/685164/items/4Q44CB55"],"itemData":{"id":616,"type":"book","title":"The Oxford guide to Arthurian literature and legend","publisher":"Oxford Univ. Press","publisher-place":"Oxford","number-of-pages":"496","source":"Gemeinsamer Bibliotheksverbund ISBN","event-place":"Oxford","ISBN":"978-0-19-921509-6","note":"OCLC: 254081133","language":"eng","author":[{"family":"Lupack","given":"Alan"}],"issued":{"date-parts":[["2007"]]}},"locator":"15"}],"schema":"https://github.com/citation-style-language/schema/raw/master/csl-citation.json"} </w:instrText>
      </w:r>
      <w:r>
        <w:fldChar w:fldCharType="separate"/>
      </w:r>
      <w:r w:rsidRPr="00DA35D8">
        <w:rPr>
          <w:rFonts w:ascii="Calibri" w:hAnsi="Calibri" w:cs="Calibri"/>
        </w:rPr>
        <w:t>Lupack, p. 15.</w:t>
      </w:r>
      <w:r>
        <w:fldChar w:fldCharType="end"/>
      </w:r>
    </w:p>
  </w:footnote>
  <w:footnote w:id="7">
    <w:p w:rsidR="009D3F7B" w:rsidRDefault="009D3F7B">
      <w:pPr>
        <w:pStyle w:val="FootnoteText"/>
      </w:pPr>
      <w:r>
        <w:rPr>
          <w:rStyle w:val="FootnoteReference"/>
        </w:rPr>
        <w:footnoteRef/>
      </w:r>
      <w:r>
        <w:t xml:space="preserve"> </w:t>
      </w:r>
      <w:r>
        <w:fldChar w:fldCharType="begin"/>
      </w:r>
      <w:r>
        <w:instrText xml:space="preserve"> ADDIN ZOTERO_ITEM CSL_CITATION {"citationID":"EJUWoeWQ","properties":{"formattedCitation":"Thomas Charles-Edwards, \\uc0\\u8216{}The Arthur of History\\uc0\\u8217{}, in {\\i{}The Arthur of the Welsh: The Arthurian Legend in Medieval Welsh Literature}, ed. by Rachel Bromwich, A. O. H. Jarman, and Brynley F. Roberts, Repr (Cardiff: Univ. of Wales Press, 1999), pp. 15\\uc0\\u8211{}32.","plainCitation":"Thomas Charles-Edwards, ‘The Arthur of History’, in The Arthur of the Welsh: The Arthurian Legend in Medieval Welsh Literature, ed. by Rachel Bromwich, A. O. H. Jarman, and Brynley F. Roberts, Repr (Cardiff: Univ. of Wales Press, 1999), pp. 15–32.","noteIndex":7},"citationItems":[{"id":628,"uris":["http://zotero.org/users/685164/items/ZLM8WX7N"],"uri":["http://zotero.org/users/685164/items/ZLM8WX7N"],"itemData":{"id":628,"type":"chapter","title":"The Arthur of History","container-title":"The Arthur of the Welsh: the Arthurian legend in medieval Welsh literature","publisher":"Univ. of Wales Press","publisher-place":"Cardiff","page":"15-32","edition":"Repr","source":"Gemeinsamer Bibliotheksverbund ISBN","event-place":"Cardiff","ISBN":"978-0-7083-1307-7","note":"OCLC: 174669333","language":"eng","editor":[{"family":"Bromwich","given":"Rachel"},{"family":"Jarman","given":"A. O. H."},{"family":"Roberts","given":"Brynley F."}],"author":[{"family":"Charles-Edwards","given":"Thomas"}],"issued":{"date-parts":[["1999"]]}}}],"schema":"https://github.com/citation-style-language/schema/raw/master/csl-citation.json"} </w:instrText>
      </w:r>
      <w:r>
        <w:fldChar w:fldCharType="separate"/>
      </w:r>
      <w:r w:rsidRPr="00942FC6">
        <w:rPr>
          <w:rFonts w:ascii="Calibri" w:hAnsi="Calibri" w:cs="Calibri"/>
          <w:szCs w:val="24"/>
        </w:rPr>
        <w:t xml:space="preserve">Thomas Charles-Edwards, ‘The Arthur of History’, in </w:t>
      </w:r>
      <w:r w:rsidRPr="00942FC6">
        <w:rPr>
          <w:rFonts w:ascii="Calibri" w:hAnsi="Calibri" w:cs="Calibri"/>
          <w:i/>
          <w:iCs/>
          <w:szCs w:val="24"/>
        </w:rPr>
        <w:t>The Arthur of the Welsh: The Arthurian Legend in Medieval Welsh Literature</w:t>
      </w:r>
      <w:r w:rsidRPr="00942FC6">
        <w:rPr>
          <w:rFonts w:ascii="Calibri" w:hAnsi="Calibri" w:cs="Calibri"/>
          <w:szCs w:val="24"/>
        </w:rPr>
        <w:t>, ed. by Rachel Bromwich, A. O. H. Jarman, and Brynley F. Roberts, Repr (Cardiff: Univ. of Wales Press, 1999), pp. 15–32.</w:t>
      </w:r>
      <w:r>
        <w:fldChar w:fldCharType="end"/>
      </w:r>
    </w:p>
  </w:footnote>
  <w:footnote w:id="8">
    <w:p w:rsidR="009D3F7B" w:rsidRDefault="009D3F7B">
      <w:pPr>
        <w:pStyle w:val="FootnoteText"/>
      </w:pPr>
      <w:r>
        <w:rPr>
          <w:rStyle w:val="FootnoteReference"/>
        </w:rPr>
        <w:footnoteRef/>
      </w:r>
      <w:r>
        <w:t xml:space="preserve"> </w:t>
      </w:r>
      <w:r>
        <w:fldChar w:fldCharType="begin"/>
      </w:r>
      <w:r>
        <w:instrText xml:space="preserve"> ADDIN ZOTERO_ITEM CSL_CITATION {"citationID":"SJDJyXeL","properties":{"formattedCitation":"Lupack, p. 15.","plainCitation":"Lupack, p. 15.","noteIndex":8},"citationItems":[{"id":616,"uris":["http://zotero.org/users/685164/items/4Q44CB55"],"uri":["http://zotero.org/users/685164/items/4Q44CB55"],"itemData":{"id":616,"type":"book","title":"The Oxford guide to Arthurian literature and legend","publisher":"Oxford Univ. Press","publisher-place":"Oxford","number-of-pages":"496","source":"Gemeinsamer Bibliotheksverbund ISBN","event-place":"Oxford","ISBN":"978-0-19-921509-6","note":"OCLC: 254081133","language":"eng","author":[{"family":"Lupack","given":"Alan"}],"issued":{"date-parts":[["2007"]]}},"locator":"15"}],"schema":"https://github.com/citation-style-language/schema/raw/master/csl-citation.json"} </w:instrText>
      </w:r>
      <w:r>
        <w:fldChar w:fldCharType="separate"/>
      </w:r>
      <w:r w:rsidRPr="002D2EA1">
        <w:rPr>
          <w:rFonts w:ascii="Calibri" w:hAnsi="Calibri" w:cs="Calibri"/>
        </w:rPr>
        <w:t>Lupack, p. 15.</w:t>
      </w:r>
      <w:r>
        <w:fldChar w:fldCharType="end"/>
      </w:r>
    </w:p>
  </w:footnote>
  <w:footnote w:id="9">
    <w:p w:rsidR="009D3F7B" w:rsidRDefault="009D3F7B">
      <w:pPr>
        <w:pStyle w:val="FootnoteText"/>
      </w:pPr>
      <w:r>
        <w:rPr>
          <w:rStyle w:val="FootnoteReference"/>
        </w:rPr>
        <w:footnoteRef/>
      </w:r>
      <w:r>
        <w:t xml:space="preserve"> Although this has been debated as a later addition. See Charles-Edward pp 16-17 for a discussion. </w:t>
      </w:r>
    </w:p>
  </w:footnote>
  <w:footnote w:id="10">
    <w:p w:rsidR="009D3F7B" w:rsidRDefault="009D3F7B">
      <w:pPr>
        <w:pStyle w:val="FootnoteText"/>
      </w:pPr>
      <w:r>
        <w:rPr>
          <w:rStyle w:val="FootnoteReference"/>
        </w:rPr>
        <w:footnoteRef/>
      </w:r>
      <w:r>
        <w:t xml:space="preserve"> </w:t>
      </w:r>
      <w:r>
        <w:fldChar w:fldCharType="begin"/>
      </w:r>
      <w:r>
        <w:instrText xml:space="preserve"> ADDIN ZOTERO_ITEM CSL_CITATION {"citationID":"CUSWKmjC","properties":{"formattedCitation":"Oliver J Padel, p. 2.","plainCitation":"Oliver J Padel, p. 2.","noteIndex":10},"citationItems":[{"id":625,"uris":["http://zotero.org/users/685164/items/MCY6GBYL"],"uri":["http://zotero.org/users/685164/items/MCY6GBYL"],"itemData":{"id":625,"type":"article-journal","title":"The Nature of Arthur","container-title":"Cambrian Medieval Celtic Studies","page":"1–31","issue":"27","author":[{"family":"Padel","given":"Oliver J"}],"issued":{"date-parts":[["1994"]]}},"locator":"2"}],"schema":"https://github.com/citation-style-language/schema/raw/master/csl-citation.json"} </w:instrText>
      </w:r>
      <w:r>
        <w:fldChar w:fldCharType="separate"/>
      </w:r>
      <w:r w:rsidRPr="00225B70">
        <w:rPr>
          <w:rFonts w:ascii="Calibri" w:hAnsi="Calibri" w:cs="Calibri"/>
        </w:rPr>
        <w:t>Oliver J Padel, p. 2.</w:t>
      </w:r>
      <w:r>
        <w:fldChar w:fldCharType="end"/>
      </w:r>
    </w:p>
  </w:footnote>
  <w:footnote w:id="11">
    <w:p w:rsidR="009D3F7B" w:rsidRDefault="009D3F7B">
      <w:pPr>
        <w:pStyle w:val="FootnoteText"/>
      </w:pPr>
      <w:r>
        <w:rPr>
          <w:rStyle w:val="FootnoteReference"/>
        </w:rPr>
        <w:footnoteRef/>
      </w:r>
      <w:r>
        <w:t xml:space="preserve"> </w:t>
      </w:r>
      <w:r>
        <w:fldChar w:fldCharType="begin"/>
      </w:r>
      <w:r>
        <w:instrText xml:space="preserve"> ADDIN ZOTERO_ITEM CSL_CITATION {"citationID":"DwjfXG9r","properties":{"formattedCitation":"Nick J Higham, \\uc0\\u8216{}The Chroniclers of Early Britain\\uc0\\u8217{}, {\\i{}The Arthur of Medieval Latin Literature}, 2011, 9\\uc0\\u8211{}25 (p. 15).","plainCitation":"Nick J Higham, ‘The Chroniclers of Early Britain’, The Arthur of Medieval Latin Literature, 2011, 9–25 (p. 15).","noteIndex":11},"citationItems":[{"id":646,"uris":["http://zotero.org/users/685164/items/H5JS48HA"],"uri":["http://zotero.org/users/685164/items/H5JS48HA"],"itemData":{"id":646,"type":"article-journal","title":"The Chroniclers of Early Britain","container-title":"The Arthur of Medieval Latin Literature","page":"9–25","author":[{"family":"Higham","given":"Nick J"}],"issued":{"date-parts":[["2011"]]}},"locator":"15"}],"schema":"https://github.com/citation-style-language/schema/raw/master/csl-citation.json"} </w:instrText>
      </w:r>
      <w:r>
        <w:fldChar w:fldCharType="separate"/>
      </w:r>
      <w:r w:rsidRPr="00A507F4">
        <w:rPr>
          <w:rFonts w:ascii="Calibri" w:hAnsi="Calibri" w:cs="Calibri"/>
          <w:szCs w:val="24"/>
        </w:rPr>
        <w:t xml:space="preserve">Nick J Higham, ‘The Chroniclers of Early Britain’, </w:t>
      </w:r>
      <w:r w:rsidRPr="00A507F4">
        <w:rPr>
          <w:rFonts w:ascii="Calibri" w:hAnsi="Calibri" w:cs="Calibri"/>
          <w:i/>
          <w:iCs/>
          <w:szCs w:val="24"/>
        </w:rPr>
        <w:t>The Arthur of Medieval Latin Literature</w:t>
      </w:r>
      <w:r w:rsidRPr="00A507F4">
        <w:rPr>
          <w:rFonts w:ascii="Calibri" w:hAnsi="Calibri" w:cs="Calibri"/>
          <w:szCs w:val="24"/>
        </w:rPr>
        <w:t>, 2011, 9–25 (p. 15).</w:t>
      </w:r>
      <w:r>
        <w:fldChar w:fldCharType="end"/>
      </w:r>
    </w:p>
  </w:footnote>
  <w:footnote w:id="12">
    <w:p w:rsidR="009D3F7B" w:rsidRDefault="009D3F7B">
      <w:pPr>
        <w:pStyle w:val="FootnoteText"/>
      </w:pPr>
      <w:r>
        <w:rPr>
          <w:rStyle w:val="FootnoteReference"/>
        </w:rPr>
        <w:footnoteRef/>
      </w:r>
      <w:r>
        <w:t xml:space="preserve"> </w:t>
      </w:r>
      <w:r>
        <w:fldChar w:fldCharType="begin"/>
      </w:r>
      <w:r>
        <w:instrText xml:space="preserve"> ADDIN ZOTERO_ITEM CSL_CITATION {"citationID":"2oAnPmZM","properties":{"formattedCitation":"Lupack, p. 15.","plainCitation":"Lupack, p. 15.","noteIndex":12},"citationItems":[{"id":616,"uris":["http://zotero.org/users/685164/items/4Q44CB55"],"uri":["http://zotero.org/users/685164/items/4Q44CB55"],"itemData":{"id":616,"type":"book","title":"The Oxford guide to Arthurian literature and legend","publisher":"Oxford Univ. Press","publisher-place":"Oxford","number-of-pages":"496","source":"Gemeinsamer Bibliotheksverbund ISBN","event-place":"Oxford","ISBN":"978-0-19-921509-6","note":"OCLC: 254081133","language":"eng","author":[{"family":"Lupack","given":"Alan"}],"issued":{"date-parts":[["2007"]]}},"locator":"15"}],"schema":"https://github.com/citation-style-language/schema/raw/master/csl-citation.json"} </w:instrText>
      </w:r>
      <w:r>
        <w:fldChar w:fldCharType="separate"/>
      </w:r>
      <w:r w:rsidRPr="00E21E51">
        <w:rPr>
          <w:rFonts w:ascii="Calibri" w:hAnsi="Calibri" w:cs="Calibri"/>
        </w:rPr>
        <w:t>Lupack, p. 15.</w:t>
      </w:r>
      <w:r>
        <w:fldChar w:fldCharType="end"/>
      </w:r>
    </w:p>
  </w:footnote>
  <w:footnote w:id="13">
    <w:p w:rsidR="009D3F7B" w:rsidRDefault="009D3F7B" w:rsidP="00D11FD6">
      <w:pPr>
        <w:pStyle w:val="FootnoteText"/>
      </w:pPr>
      <w:r>
        <w:rPr>
          <w:rStyle w:val="FootnoteReference"/>
        </w:rPr>
        <w:footnoteRef/>
      </w:r>
      <w:r>
        <w:t xml:space="preserve"> </w:t>
      </w:r>
      <w:r>
        <w:fldChar w:fldCharType="begin"/>
      </w:r>
      <w:r>
        <w:instrText xml:space="preserve"> ADDIN ZOTERO_ITEM CSL_CITATION {"citationID":"AKIivNU3","properties":{"formattedCitation":"David N Dumville, \\uc0\\u8216{}\\uc0\\u8220{}Nennius\\uc0\\u8221{} and the\" Historia Brittonum\"\\uc0\\u8217{}, {\\i{}Studia Celtica}, 10 (1975), 78 (p. 76).","plainCitation":"David N Dumville, ‘“Nennius” and the\" Historia Brittonum\"’, Studia Celtica, 10 (1975), 78 (p. 76).","noteIndex":13},"citationItems":[{"id":630,"uris":["http://zotero.org/users/685164/items/T3J8YKCU"],"uri":["http://zotero.org/users/685164/items/T3J8YKCU"],"itemData":{"id":630,"type":"article-journal","title":"'Nennius' and the\" Historia Brittonum\"","container-title":"Studia Celtica","page":"78","volume":"10","author":[{"family":"Dumville","given":"David N"}],"issued":{"date-parts":[["1975"]]}},"locator":"76"}],"schema":"https://github.com/citation-style-language/schema/raw/master/csl-citation.json"} </w:instrText>
      </w:r>
      <w:r>
        <w:fldChar w:fldCharType="separate"/>
      </w:r>
      <w:r w:rsidRPr="00D11FD6">
        <w:rPr>
          <w:rFonts w:ascii="Calibri" w:hAnsi="Calibri" w:cs="Calibri"/>
          <w:szCs w:val="24"/>
        </w:rPr>
        <w:t xml:space="preserve">David N Dumville, ‘“Nennius” and the" Historia Brittonum"’, </w:t>
      </w:r>
      <w:r w:rsidRPr="00D11FD6">
        <w:rPr>
          <w:rFonts w:ascii="Calibri" w:hAnsi="Calibri" w:cs="Calibri"/>
          <w:i/>
          <w:iCs/>
          <w:szCs w:val="24"/>
        </w:rPr>
        <w:t>Studia Celtica</w:t>
      </w:r>
      <w:r w:rsidRPr="00D11FD6">
        <w:rPr>
          <w:rFonts w:ascii="Calibri" w:hAnsi="Calibri" w:cs="Calibri"/>
          <w:szCs w:val="24"/>
        </w:rPr>
        <w:t>, 10 (1975), 78 (p. 76).</w:t>
      </w:r>
      <w:r>
        <w:fldChar w:fldCharType="end"/>
      </w:r>
    </w:p>
  </w:footnote>
  <w:footnote w:id="14">
    <w:p w:rsidR="009D3F7B" w:rsidRDefault="009D3F7B">
      <w:pPr>
        <w:pStyle w:val="FootnoteText"/>
      </w:pPr>
      <w:r>
        <w:rPr>
          <w:rStyle w:val="FootnoteReference"/>
        </w:rPr>
        <w:footnoteRef/>
      </w:r>
      <w:r>
        <w:t xml:space="preserve"> </w:t>
      </w:r>
      <w:r>
        <w:fldChar w:fldCharType="begin"/>
      </w:r>
      <w:r>
        <w:instrText xml:space="preserve"> ADDIN ZOTERO_ITEM CSL_CITATION {"citationID":"Mno2cmLD","properties":{"formattedCitation":"Dumville, p. 91.","plainCitation":"Dumville, p. 91.","noteIndex":14},"citationItems":[{"id":630,"uris":["http://zotero.org/users/685164/items/T3J8YKCU"],"uri":["http://zotero.org/users/685164/items/T3J8YKCU"],"itemData":{"id":630,"type":"article-journal","title":"'Nennius' and the\" Historia Brittonum\"","container-title":"Studia Celtica","page":"78","volume":"10","author":[{"family":"Dumville","given":"David N"}],"issued":{"date-parts":[["1975"]]}},"locator":"91"}],"schema":"https://github.com/citation-style-language/schema/raw/master/csl-citation.json"} </w:instrText>
      </w:r>
      <w:r>
        <w:fldChar w:fldCharType="separate"/>
      </w:r>
      <w:r w:rsidRPr="00D11FD6">
        <w:rPr>
          <w:rFonts w:ascii="Calibri" w:hAnsi="Calibri" w:cs="Calibri"/>
        </w:rPr>
        <w:t>Dumville, p. 91.</w:t>
      </w:r>
      <w:r>
        <w:fldChar w:fldCharType="end"/>
      </w:r>
    </w:p>
  </w:footnote>
  <w:footnote w:id="15">
    <w:p w:rsidR="009D3F7B" w:rsidRDefault="009D3F7B">
      <w:pPr>
        <w:pStyle w:val="FootnoteText"/>
      </w:pPr>
      <w:r>
        <w:rPr>
          <w:rStyle w:val="FootnoteReference"/>
        </w:rPr>
        <w:footnoteRef/>
      </w:r>
      <w:r>
        <w:t xml:space="preserve"> </w:t>
      </w:r>
      <w:r>
        <w:fldChar w:fldCharType="begin"/>
      </w:r>
      <w:r>
        <w:instrText xml:space="preserve"> ADDIN ZOTERO_ITEM CSL_CITATION {"citationID":"LFg6bLAQ","properties":{"formattedCitation":"David N Dumville, {\\i{}Histories and Pseudo-Histories of the Insular Middle Ages} (Routledge, 1990), {\\scaps cccxvi}, p. 188.","plainCitation":"David N Dumville, Histories and Pseudo-Histories of the Insular Middle Ages (Routledge, 1990), cccxvi, p. 188.","noteIndex":15},"citationItems":[{"id":633,"uris":["http://zotero.org/users/685164/items/XLYXDIYL"],"uri":["http://zotero.org/users/685164/items/XLYXDIYL"],"itemData":{"id":633,"type":"book","title":"Histories and pseudo-histories of the insular Middle Ages","publisher":"Routledge","volume":"316","author":[{"family":"Dumville","given":"David N"}],"issued":{"date-parts":[["1990"]]}},"locator":"188"}],"schema":"https://github.com/citation-style-language/schema/raw/master/csl-citation.json"} </w:instrText>
      </w:r>
      <w:r>
        <w:fldChar w:fldCharType="separate"/>
      </w:r>
      <w:r w:rsidRPr="00FD65A9">
        <w:rPr>
          <w:rFonts w:ascii="Calibri" w:hAnsi="Calibri" w:cs="Calibri"/>
          <w:szCs w:val="24"/>
        </w:rPr>
        <w:t xml:space="preserve">David N Dumville, </w:t>
      </w:r>
      <w:r w:rsidRPr="00FD65A9">
        <w:rPr>
          <w:rFonts w:ascii="Calibri" w:hAnsi="Calibri" w:cs="Calibri"/>
          <w:i/>
          <w:iCs/>
          <w:szCs w:val="24"/>
        </w:rPr>
        <w:t>Histories and Pseudo-Histories of the Insular Middle Ages</w:t>
      </w:r>
      <w:r w:rsidRPr="00FD65A9">
        <w:rPr>
          <w:rFonts w:ascii="Calibri" w:hAnsi="Calibri" w:cs="Calibri"/>
          <w:szCs w:val="24"/>
        </w:rPr>
        <w:t xml:space="preserve"> (Routledge, 1990), </w:t>
      </w:r>
      <w:r w:rsidRPr="00FD65A9">
        <w:rPr>
          <w:rFonts w:ascii="Calibri" w:hAnsi="Calibri" w:cs="Calibri"/>
          <w:smallCaps/>
          <w:szCs w:val="24"/>
        </w:rPr>
        <w:t>cccxvi</w:t>
      </w:r>
      <w:r w:rsidRPr="00FD65A9">
        <w:rPr>
          <w:rFonts w:ascii="Calibri" w:hAnsi="Calibri" w:cs="Calibri"/>
          <w:szCs w:val="24"/>
        </w:rPr>
        <w:t>, p. 188.</w:t>
      </w:r>
      <w:r>
        <w:fldChar w:fldCharType="end"/>
      </w:r>
    </w:p>
  </w:footnote>
  <w:footnote w:id="16">
    <w:p w:rsidR="009D3F7B" w:rsidRDefault="009D3F7B">
      <w:pPr>
        <w:pStyle w:val="FootnoteText"/>
      </w:pPr>
      <w:r>
        <w:rPr>
          <w:rStyle w:val="FootnoteReference"/>
        </w:rPr>
        <w:footnoteRef/>
      </w:r>
      <w:r>
        <w:t xml:space="preserve"> </w:t>
      </w:r>
      <w:r>
        <w:fldChar w:fldCharType="begin"/>
      </w:r>
      <w:r>
        <w:instrText xml:space="preserve"> ADDIN ZOTERO_ITEM CSL_CITATION {"citationID":"bapLkJpJ","properties":{"formattedCitation":"Lupack, p. 24.","plainCitation":"Lupack, p. 24.","noteIndex":16},"citationItems":[{"id":616,"uris":["http://zotero.org/users/685164/items/4Q44CB55"],"uri":["http://zotero.org/users/685164/items/4Q44CB55"],"itemData":{"id":616,"type":"book","title":"The Oxford guide to Arthurian literature and legend","publisher":"Oxford Univ. Press","publisher-place":"Oxford","number-of-pages":"496","source":"Gemeinsamer Bibliotheksverbund ISBN","event-place":"Oxford","ISBN":"978-0-19-921509-6","note":"OCLC: 254081133","language":"eng","author":[{"family":"Lupack","given":"Alan"}],"issued":{"date-parts":[["2007"]]}},"locator":"24"}],"schema":"https://github.com/citation-style-language/schema/raw/master/csl-citation.json"} </w:instrText>
      </w:r>
      <w:r>
        <w:fldChar w:fldCharType="separate"/>
      </w:r>
      <w:r w:rsidRPr="002A27FB">
        <w:rPr>
          <w:rFonts w:ascii="Calibri" w:hAnsi="Calibri" w:cs="Calibri"/>
        </w:rPr>
        <w:t>Lupack, p. 24.</w:t>
      </w:r>
      <w:r>
        <w:fldChar w:fldCharType="end"/>
      </w:r>
    </w:p>
  </w:footnote>
  <w:footnote w:id="17">
    <w:p w:rsidR="009D3F7B" w:rsidRDefault="009D3F7B" w:rsidP="002A27FB">
      <w:pPr>
        <w:pStyle w:val="FootnoteText"/>
      </w:pPr>
      <w:r>
        <w:rPr>
          <w:rStyle w:val="FootnoteReference"/>
        </w:rPr>
        <w:footnoteRef/>
      </w:r>
      <w:r>
        <w:t xml:space="preserve"> </w:t>
      </w:r>
      <w:r>
        <w:fldChar w:fldCharType="begin"/>
      </w:r>
      <w:r>
        <w:instrText xml:space="preserve"> ADDIN ZOTERO_ITEM CSL_CITATION {"citationID":"mTL28Gwi","properties":{"formattedCitation":"O. J Padel, {\\i{}Arthur in Medieval Welsh Literature.} (Cardiff: University of Wales Press, 2013), p. 57 &lt;http://qut.eblib.com.au/patron/FullRecord.aspx?p=1889190&gt; [accessed 7 January 2019].","plainCitation":"O. J Padel, Arthur in Medieval Welsh Literature. (Cardiff: University of Wales Press, 2013), p. 57 &lt;http://qut.eblib.com.au/patron/FullRecord.aspx?p=1889190&gt; [accessed 7 January 2019].","noteIndex":17},"citationItems":[{"id":620,"uris":["http://zotero.org/users/685164/items/XYMU6KJL"],"uri":["http://zotero.org/users/685164/items/XYMU6KJL"],"itemData":{"id":620,"type":"book","title":"Arthur in Medieval Welsh Literature.","publisher":"University of Wales Press","publisher-place":"Cardiff","source":"Open WorldCat","event-place":"Cardiff","abstract":"O.J. Padel now provides an overall survey of medieval Welsh literary references to Arthur and emphasizes the importance of understanding the character and purpose of the texts in which allusions to Arthur occur.","URL":"http://qut.eblib.com.au/patron/FullRecord.aspx?p=1889190","ISBN":"978-0-7083-2658-9","note":"OCLC: 843642466","language":"English","author":[{"family":"Padel","given":"O. J"}],"issued":{"date-parts":[["2013"]]},"accessed":{"date-parts":[["2019",1,7]]}},"locator":"57"}],"schema":"https://github.com/citation-style-language/schema/raw/master/csl-citation.json"} </w:instrText>
      </w:r>
      <w:r>
        <w:fldChar w:fldCharType="separate"/>
      </w:r>
      <w:r w:rsidRPr="00FD65A9">
        <w:rPr>
          <w:rFonts w:ascii="Calibri" w:hAnsi="Calibri" w:cs="Calibri"/>
          <w:szCs w:val="24"/>
        </w:rPr>
        <w:t xml:space="preserve">O. J Padel, </w:t>
      </w:r>
      <w:r w:rsidRPr="00FD65A9">
        <w:rPr>
          <w:rFonts w:ascii="Calibri" w:hAnsi="Calibri" w:cs="Calibri"/>
          <w:i/>
          <w:iCs/>
          <w:szCs w:val="24"/>
        </w:rPr>
        <w:t>Arthur in Medieval Welsh Literature.</w:t>
      </w:r>
      <w:r w:rsidRPr="00FD65A9">
        <w:rPr>
          <w:rFonts w:ascii="Calibri" w:hAnsi="Calibri" w:cs="Calibri"/>
          <w:szCs w:val="24"/>
        </w:rPr>
        <w:t xml:space="preserve"> (Cardiff: University of Wales Press, 2013), p. 57 &lt;http://qut.eblib.com.au/patron/FullRecord.aspx?p=1889190&gt; [accessed 7 January 2019].</w:t>
      </w:r>
      <w:r>
        <w:fldChar w:fldCharType="end"/>
      </w:r>
    </w:p>
  </w:footnote>
  <w:footnote w:id="18">
    <w:p w:rsidR="009D3F7B" w:rsidRDefault="009D3F7B" w:rsidP="000F3259">
      <w:pPr>
        <w:pStyle w:val="FootnoteText"/>
      </w:pPr>
      <w:r>
        <w:rPr>
          <w:rStyle w:val="FootnoteReference"/>
        </w:rPr>
        <w:footnoteRef/>
      </w:r>
      <w:r>
        <w:t xml:space="preserve"> </w:t>
      </w:r>
      <w:r>
        <w:fldChar w:fldCharType="begin"/>
      </w:r>
      <w:r>
        <w:instrText xml:space="preserve"> ADDIN ZOTERO_ITEM CSL_CITATION {"citationID":"Sp3DgSkh","properties":{"formattedCitation":"Lupack, p. 13.","plainCitation":"Lupack, p. 13.","noteIndex":18},"citationItems":[{"id":616,"uris":["http://zotero.org/users/685164/items/4Q44CB55"],"uri":["http://zotero.org/users/685164/items/4Q44CB55"],"itemData":{"id":616,"type":"book","title":"The Oxford guide to Arthurian literature and legend","publisher":"Oxford Univ. Press","publisher-place":"Oxford","number-of-pages":"496","source":"Gemeinsamer Bibliotheksverbund ISBN","event-place":"Oxford","ISBN":"978-0-19-921509-6","note":"OCLC: 254081133","language":"eng","author":[{"family":"Lupack","given":"Alan"}],"issued":{"date-parts":[["2007"]]}},"locator":"13"}],"schema":"https://github.com/citation-style-language/schema/raw/master/csl-citation.json"} </w:instrText>
      </w:r>
      <w:r>
        <w:fldChar w:fldCharType="separate"/>
      </w:r>
      <w:r w:rsidRPr="00FD65A9">
        <w:rPr>
          <w:rFonts w:ascii="Calibri" w:hAnsi="Calibri" w:cs="Calibri"/>
        </w:rPr>
        <w:t>Lupack, p. 13.</w:t>
      </w:r>
      <w:r>
        <w:fldChar w:fldCharType="end"/>
      </w:r>
    </w:p>
  </w:footnote>
  <w:footnote w:id="19">
    <w:p w:rsidR="009D3F7B" w:rsidRDefault="009D3F7B" w:rsidP="000F3259">
      <w:pPr>
        <w:pStyle w:val="FootnoteText"/>
      </w:pPr>
      <w:r>
        <w:rPr>
          <w:rStyle w:val="FootnoteReference"/>
        </w:rPr>
        <w:footnoteRef/>
      </w:r>
      <w:r>
        <w:t xml:space="preserve"> </w:t>
      </w:r>
      <w:r>
        <w:fldChar w:fldCharType="begin"/>
      </w:r>
      <w:r>
        <w:instrText xml:space="preserve"> ADDIN ZOTERO_ITEM CSL_CITATION {"citationID":"IX86aFAV","properties":{"formattedCitation":"O. J Padel, p. 5.","plainCitation":"O. J Padel, p. 5.","noteIndex":19},"citationItems":[{"id":620,"uris":["http://zotero.org/users/685164/items/XYMU6KJL"],"uri":["http://zotero.org/users/685164/items/XYMU6KJL"],"itemData":{"id":620,"type":"book","title":"Arthur in Medieval Welsh Literature.","publisher":"University of Wales Press","publisher-place":"Cardiff","source":"Open WorldCat","event-place":"Cardiff","abstract":"O.J. Padel now provides an overall survey of medieval Welsh literary references to Arthur and emphasizes the importance of understanding the character and purpose of the texts in which allusions to Arthur occur.","URL":"http://qut.eblib.com.au/patron/FullRecord.aspx?p=1889190","ISBN":"978-0-7083-2658-9","note":"OCLC: 843642466","language":"English","author":[{"family":"Padel","given":"O. J"}],"issued":{"date-parts":[["2013"]]},"accessed":{"date-parts":[["2019",1,7]]}},"locator":"5"}],"schema":"https://github.com/citation-style-language/schema/raw/master/csl-citation.json"} </w:instrText>
      </w:r>
      <w:r>
        <w:fldChar w:fldCharType="separate"/>
      </w:r>
      <w:r w:rsidRPr="00FD65A9">
        <w:rPr>
          <w:rFonts w:ascii="Calibri" w:hAnsi="Calibri" w:cs="Calibri"/>
        </w:rPr>
        <w:t>O. J Padel, p. 5.</w:t>
      </w:r>
      <w:r>
        <w:fldChar w:fldCharType="end"/>
      </w:r>
    </w:p>
  </w:footnote>
  <w:footnote w:id="20">
    <w:p w:rsidR="009D3F7B" w:rsidRDefault="009D3F7B" w:rsidP="000F3259">
      <w:pPr>
        <w:pStyle w:val="FootnoteText"/>
      </w:pPr>
      <w:r>
        <w:rPr>
          <w:rStyle w:val="FootnoteReference"/>
        </w:rPr>
        <w:footnoteRef/>
      </w:r>
      <w:r>
        <w:t xml:space="preserve"> </w:t>
      </w:r>
      <w:r>
        <w:fldChar w:fldCharType="begin"/>
      </w:r>
      <w:r>
        <w:instrText xml:space="preserve"> ADDIN ZOTERO_ITEM CSL_CITATION {"citationID":"JTceCWpC","properties":{"formattedCitation":"Dumville, {\\scaps cccxvi}, pp. 187\\uc0\\u8211{}88.","plainCitation":"Dumville, cccxvi, pp. 187–88.","noteIndex":20},"citationItems":[{"id":633,"uris":["http://zotero.org/users/685164/items/XLYXDIYL"],"uri":["http://zotero.org/users/685164/items/XLYXDIYL"],"itemData":{"id":633,"type":"book","title":"Histories and pseudo-histories of the insular Middle Ages","publisher":"Routledge","volume":"316","author":[{"family":"Dumville","given":"David N"}],"issued":{"date-parts":[["1990"]]}},"locator":"187-188"}],"schema":"https://github.com/citation-style-language/schema/raw/master/csl-citation.json"} </w:instrText>
      </w:r>
      <w:r>
        <w:fldChar w:fldCharType="separate"/>
      </w:r>
      <w:r w:rsidRPr="00FD65A9">
        <w:rPr>
          <w:rFonts w:ascii="Calibri" w:hAnsi="Calibri" w:cs="Calibri"/>
          <w:szCs w:val="24"/>
        </w:rPr>
        <w:t xml:space="preserve">Dumville, </w:t>
      </w:r>
      <w:r w:rsidRPr="00FD65A9">
        <w:rPr>
          <w:rFonts w:ascii="Calibri" w:hAnsi="Calibri" w:cs="Calibri"/>
          <w:smallCaps/>
          <w:szCs w:val="24"/>
        </w:rPr>
        <w:t>cccxvi</w:t>
      </w:r>
      <w:r w:rsidRPr="00FD65A9">
        <w:rPr>
          <w:rFonts w:ascii="Calibri" w:hAnsi="Calibri" w:cs="Calibri"/>
          <w:szCs w:val="24"/>
        </w:rPr>
        <w:t>, pp. 187–88.</w:t>
      </w:r>
      <w:r>
        <w:fldChar w:fldCharType="end"/>
      </w:r>
    </w:p>
  </w:footnote>
  <w:footnote w:id="21">
    <w:p w:rsidR="009D3F7B" w:rsidRDefault="009D3F7B" w:rsidP="000F3259">
      <w:pPr>
        <w:pStyle w:val="FootnoteText"/>
      </w:pPr>
      <w:r>
        <w:rPr>
          <w:rStyle w:val="FootnoteReference"/>
        </w:rPr>
        <w:footnoteRef/>
      </w:r>
      <w:r>
        <w:t xml:space="preserve"> </w:t>
      </w:r>
      <w:r>
        <w:fldChar w:fldCharType="begin"/>
      </w:r>
      <w:r>
        <w:instrText xml:space="preserve"> ADDIN ZOTERO_ITEM CSL_CITATION {"citationID":"X0AijCK2","properties":{"formattedCitation":"O. J Padel, p. 5.","plainCitation":"O. J Padel, p. 5.","noteIndex":21},"citationItems":[{"id":620,"uris":["http://zotero.org/users/685164/items/XYMU6KJL"],"uri":["http://zotero.org/users/685164/items/XYMU6KJL"],"itemData":{"id":620,"type":"book","title":"Arthur in Medieval Welsh Literature.","publisher":"University of Wales Press","publisher-place":"Cardiff","source":"Open WorldCat","event-place":"Cardiff","abstract":"O.J. Padel now provides an overall survey of medieval Welsh literary references to Arthur and emphasizes the importance of understanding the character and purpose of the texts in which allusions to Arthur occur.","URL":"http://qut.eblib.com.au/patron/FullRecord.aspx?p=1889190","ISBN":"978-0-7083-2658-9","note":"OCLC: 843642466","language":"English","author":[{"family":"Padel","given":"O. J"}],"issued":{"date-parts":[["2013"]]},"accessed":{"date-parts":[["2019",1,7]]}},"locator":"5"}],"schema":"https://github.com/citation-style-language/schema/raw/master/csl-citation.json"} </w:instrText>
      </w:r>
      <w:r>
        <w:fldChar w:fldCharType="separate"/>
      </w:r>
      <w:r w:rsidRPr="003249F4">
        <w:rPr>
          <w:rFonts w:ascii="Calibri" w:hAnsi="Calibri" w:cs="Calibri"/>
        </w:rPr>
        <w:t>O. J Padel, p. 5.</w:t>
      </w:r>
      <w:r>
        <w:fldChar w:fldCharType="end"/>
      </w:r>
    </w:p>
  </w:footnote>
  <w:footnote w:id="22">
    <w:p w:rsidR="009D3F7B" w:rsidRDefault="009D3F7B">
      <w:pPr>
        <w:pStyle w:val="FootnoteText"/>
      </w:pPr>
      <w:r>
        <w:rPr>
          <w:rStyle w:val="FootnoteReference"/>
        </w:rPr>
        <w:footnoteRef/>
      </w:r>
      <w:r>
        <w:t xml:space="preserve"> </w:t>
      </w:r>
      <w:r>
        <w:fldChar w:fldCharType="begin"/>
      </w:r>
      <w:r>
        <w:instrText xml:space="preserve"> ADDIN ZOTERO_ITEM CSL_CITATION {"citationID":"4FZ9apDX","properties":{"formattedCitation":"Lupack, p. 17.","plainCitation":"Lupack, p. 17.","noteIndex":22},"citationItems":[{"id":616,"uris":["http://zotero.org/users/685164/items/4Q44CB55"],"uri":["http://zotero.org/users/685164/items/4Q44CB55"],"itemData":{"id":616,"type":"book","title":"The Oxford guide to Arthurian literature and legend","publisher":"Oxford Univ. Press","publisher-place":"Oxford","number-of-pages":"496","source":"Gemeinsamer Bibliotheksverbund ISBN","event-place":"Oxford","ISBN":"978-0-19-921509-6","note":"OCLC: 254081133","language":"eng","author":[{"family":"Lupack","given":"Alan"}],"issued":{"date-parts":[["2007"]]}},"locator":"17"}],"schema":"https://github.com/citation-style-language/schema/raw/master/csl-citation.json"} </w:instrText>
      </w:r>
      <w:r>
        <w:fldChar w:fldCharType="separate"/>
      </w:r>
      <w:r w:rsidRPr="00FD65A9">
        <w:rPr>
          <w:rFonts w:ascii="Calibri" w:hAnsi="Calibri" w:cs="Calibri"/>
        </w:rPr>
        <w:t>Lupack, p. 17.</w:t>
      </w:r>
      <w:r>
        <w:fldChar w:fldCharType="end"/>
      </w:r>
    </w:p>
  </w:footnote>
  <w:footnote w:id="23">
    <w:p w:rsidR="009D3F7B" w:rsidRDefault="009D3F7B">
      <w:pPr>
        <w:pStyle w:val="FootnoteText"/>
      </w:pPr>
      <w:r>
        <w:rPr>
          <w:rStyle w:val="FootnoteReference"/>
        </w:rPr>
        <w:footnoteRef/>
      </w:r>
      <w:r>
        <w:t xml:space="preserve"> </w:t>
      </w:r>
      <w:r>
        <w:fldChar w:fldCharType="begin"/>
      </w:r>
      <w:r>
        <w:instrText xml:space="preserve"> ADDIN ZOTERO_ITEM CSL_CITATION {"citationID":"FXFl8Jk2","properties":{"formattedCitation":"O. J Padel, p. 14.","plainCitation":"O. J Padel, p. 14.","noteIndex":23},"citationItems":[{"id":620,"uris":["http://zotero.org/users/685164/items/XYMU6KJL"],"uri":["http://zotero.org/users/685164/items/XYMU6KJL"],"itemData":{"id":620,"type":"book","title":"Arthur in Medieval Welsh Literature.","publisher":"University of Wales Press","publisher-place":"Cardiff","source":"Open WorldCat","event-place":"Cardiff","abstract":"O.J. Padel now provides an overall survey of medieval Welsh literary references to Arthur and emphasizes the importance of understanding the character and purpose of the texts in which allusions to Arthur occur.","URL":"http://qut.eblib.com.au/patron/FullRecord.aspx?p=1889190","ISBN":"978-0-7083-2658-9","note":"OCLC: 843642466","language":"English","author":[{"family":"Padel","given":"O. J"}],"issued":{"date-parts":[["2013"]]},"accessed":{"date-parts":[["2019",1,7]]}},"locator":"14"}],"schema":"https://github.com/citation-style-language/schema/raw/master/csl-citation.json"} </w:instrText>
      </w:r>
      <w:r>
        <w:fldChar w:fldCharType="separate"/>
      </w:r>
      <w:r w:rsidRPr="00FD65A9">
        <w:rPr>
          <w:rFonts w:ascii="Calibri" w:hAnsi="Calibri" w:cs="Calibri"/>
        </w:rPr>
        <w:t>O. J Padel, p. 14.</w:t>
      </w:r>
      <w:r>
        <w:fldChar w:fldCharType="end"/>
      </w:r>
    </w:p>
  </w:footnote>
  <w:footnote w:id="24">
    <w:p w:rsidR="009D3F7B" w:rsidRDefault="009D3F7B">
      <w:pPr>
        <w:pStyle w:val="FootnoteText"/>
      </w:pPr>
      <w:r>
        <w:rPr>
          <w:rStyle w:val="FootnoteReference"/>
        </w:rPr>
        <w:footnoteRef/>
      </w:r>
      <w:r>
        <w:t xml:space="preserve"> </w:t>
      </w:r>
      <w:r>
        <w:fldChar w:fldCharType="begin"/>
      </w:r>
      <w:r>
        <w:instrText xml:space="preserve"> ADDIN ZOTERO_ITEM CSL_CITATION {"citationID":"QJTtUGaA","properties":{"formattedCitation":"C. Grant Loomis, \\uc0\\u8216{}King Arthur and the Saints\\uc0\\u8217{}, {\\i{}Speculum}, 8.4 (1933), 478\\uc0\\u8211{}82 (p. 473) &lt;https://doi.org/10.2307/2855889&gt;.","plainCitation":"C. Grant Loomis, ‘King Arthur and the Saints’, Speculum, 8.4 (1933), 478–82 (p. 473) &lt;https://doi.org/10.2307/2855889&gt;.","noteIndex":24},"citationItems":[{"id":615,"uris":["http://zotero.org/users/685164/items/JQP6R5HR"],"uri":["http://zotero.org/users/685164/items/JQP6R5HR"],"itemData":{"id":615,"type":"article-journal","title":"King Arthur and the Saints","container-title":"Speculum","page":"478-482","volume":"8","issue":"4","source":"Crossref","DOI":"10.2307/2855889","ISSN":"0038-7134, 2040-8072","language":"en","author":[{"family":"Loomis","given":"C. Grant"}],"issued":{"date-parts":[["1933",10]]}},"locator":"473"}],"schema":"https://github.com/citation-style-language/schema/raw/master/csl-citation.json"} </w:instrText>
      </w:r>
      <w:r>
        <w:fldChar w:fldCharType="separate"/>
      </w:r>
      <w:r w:rsidRPr="00F71F5D">
        <w:rPr>
          <w:rFonts w:ascii="Calibri" w:hAnsi="Calibri" w:cs="Calibri"/>
          <w:szCs w:val="24"/>
        </w:rPr>
        <w:t xml:space="preserve">C. Grant Loomis, ‘King Arthur and the Saints’, </w:t>
      </w:r>
      <w:r w:rsidRPr="00F71F5D">
        <w:rPr>
          <w:rFonts w:ascii="Calibri" w:hAnsi="Calibri" w:cs="Calibri"/>
          <w:i/>
          <w:iCs/>
          <w:szCs w:val="24"/>
        </w:rPr>
        <w:t>Speculum</w:t>
      </w:r>
      <w:r w:rsidRPr="00F71F5D">
        <w:rPr>
          <w:rFonts w:ascii="Calibri" w:hAnsi="Calibri" w:cs="Calibri"/>
          <w:szCs w:val="24"/>
        </w:rPr>
        <w:t>, 8.4 (1933), 478–82 (p. 473) &lt;https://doi.org/10.2307/2855889&gt;.</w:t>
      </w:r>
      <w:r>
        <w:fldChar w:fldCharType="end"/>
      </w:r>
    </w:p>
  </w:footnote>
  <w:footnote w:id="25">
    <w:p w:rsidR="009D3F7B" w:rsidRDefault="009D3F7B">
      <w:pPr>
        <w:pStyle w:val="FootnoteText"/>
      </w:pPr>
      <w:r>
        <w:rPr>
          <w:rStyle w:val="FootnoteReference"/>
        </w:rPr>
        <w:footnoteRef/>
      </w:r>
      <w:r>
        <w:t xml:space="preserve"> </w:t>
      </w:r>
      <w:r>
        <w:fldChar w:fldCharType="begin"/>
      </w:r>
      <w:r>
        <w:instrText xml:space="preserve"> ADDIN ZOTERO_ITEM CSL_CITATION {"citationID":"BGue4zgL","properties":{"formattedCitation":"Lupack, p. 22.","plainCitation":"Lupack, p. 22.","noteIndex":25},"citationItems":[{"id":616,"uris":["http://zotero.org/users/685164/items/4Q44CB55"],"uri":["http://zotero.org/users/685164/items/4Q44CB55"],"itemData":{"id":616,"type":"book","title":"The Oxford guide to Arthurian literature and legend","publisher":"Oxford Univ. Press","publisher-place":"Oxford","number-of-pages":"496","source":"Gemeinsamer Bibliotheksverbund ISBN","event-place":"Oxford","ISBN":"978-0-19-921509-6","note":"OCLC: 254081133","language":"eng","author":[{"family":"Lupack","given":"Alan"}],"issued":{"date-parts":[["2007"]]}},"locator":"22"}],"schema":"https://github.com/citation-style-language/schema/raw/master/csl-citation.json"} </w:instrText>
      </w:r>
      <w:r>
        <w:fldChar w:fldCharType="separate"/>
      </w:r>
      <w:r w:rsidRPr="00EA0182">
        <w:rPr>
          <w:rFonts w:ascii="Calibri" w:hAnsi="Calibri" w:cs="Calibri"/>
        </w:rPr>
        <w:t>Lupack, p. 22.</w:t>
      </w:r>
      <w:r>
        <w:fldChar w:fldCharType="end"/>
      </w:r>
    </w:p>
  </w:footnote>
  <w:footnote w:id="26">
    <w:p w:rsidR="009D3F7B" w:rsidRDefault="009D3F7B">
      <w:pPr>
        <w:pStyle w:val="FootnoteText"/>
      </w:pPr>
      <w:r>
        <w:rPr>
          <w:rStyle w:val="FootnoteReference"/>
        </w:rPr>
        <w:footnoteRef/>
      </w:r>
      <w:r>
        <w:t xml:space="preserve"> </w:t>
      </w:r>
      <w:r>
        <w:fldChar w:fldCharType="begin"/>
      </w:r>
      <w:r>
        <w:instrText xml:space="preserve"> ADDIN ZOTERO_ITEM CSL_CITATION {"citationID":"8WpDOzvX","properties":{"formattedCitation":"Flint Johnson, {\\i{}Evidence of Arthur: Fixing the Legendary King in Factual Place and Time} (Jefferson, North Carolina: McFarland &amp; Company, Inc., Publishers, 2014), pp. 80\\uc0\\u8211{}81.","plainCitation":"Flint Johnson, Evidence of Arthur: Fixing the Legendary King in Factual Place and Time (Jefferson, North Carolina: McFarland &amp; Company, Inc., Publishers, 2014), pp. 80–81.","noteIndex":26},"citationItems":[{"id":618,"uris":["http://zotero.org/users/685164/items/YR7BFEBZ"],"uri":["http://zotero.org/users/685164/items/YR7BFEBZ"],"itemData":{"id":618,"type":"book","title":"Evidence of Arthur: fixing the legendary king in factual place and time","publisher":"McFarland &amp; Company, Inc., Publishers","publisher-place":"Jefferson, North Carolina","number-of-pages":"245","source":"Library of Congress ISBN","event-place":"Jefferson, North Carolina","abstract":"\"The author explores the question of King Arthur's existence in several original approaches to the subject. Examining the extant literature and other evidence, the author searches for the truth of the who, when and where of King Arthur, concluding that Arthur was an historical entity, placing him in a specific area, narrowing his period of activity\"--","ISBN":"978-0-7864-7681-7","call-number":"DA152.5.A7 J64 2014","shortTitle":"Evidence of Arthur","author":[{"family":"Johnson","given":"Flint"}],"issued":{"date-parts":[["2014"]]}},"locator":"80-81"}],"schema":"https://github.com/citation-style-language/schema/raw/master/csl-citation.json"} </w:instrText>
      </w:r>
      <w:r>
        <w:fldChar w:fldCharType="separate"/>
      </w:r>
      <w:r w:rsidRPr="007C5EA8">
        <w:rPr>
          <w:rFonts w:ascii="Calibri" w:hAnsi="Calibri" w:cs="Calibri"/>
          <w:szCs w:val="24"/>
        </w:rPr>
        <w:t xml:space="preserve">Flint Johnson, </w:t>
      </w:r>
      <w:r w:rsidRPr="007C5EA8">
        <w:rPr>
          <w:rFonts w:ascii="Calibri" w:hAnsi="Calibri" w:cs="Calibri"/>
          <w:i/>
          <w:iCs/>
          <w:szCs w:val="24"/>
        </w:rPr>
        <w:t>Evidence of Arthur: Fixing the Legendary King in Factual Place and Time</w:t>
      </w:r>
      <w:r w:rsidRPr="007C5EA8">
        <w:rPr>
          <w:rFonts w:ascii="Calibri" w:hAnsi="Calibri" w:cs="Calibri"/>
          <w:szCs w:val="24"/>
        </w:rPr>
        <w:t xml:space="preserve"> (Jefferson, North Carolina: McFarland &amp; Company, Inc., Publishers, 2014), pp. 80–81.</w:t>
      </w:r>
      <w:r>
        <w:fldChar w:fldCharType="end"/>
      </w:r>
    </w:p>
  </w:footnote>
  <w:footnote w:id="27">
    <w:p w:rsidR="009D3F7B" w:rsidRDefault="009D3F7B">
      <w:pPr>
        <w:pStyle w:val="FootnoteText"/>
      </w:pPr>
      <w:r>
        <w:rPr>
          <w:rStyle w:val="FootnoteReference"/>
        </w:rPr>
        <w:footnoteRef/>
      </w:r>
      <w:r>
        <w:t xml:space="preserve"> </w:t>
      </w:r>
      <w:r>
        <w:fldChar w:fldCharType="begin"/>
      </w:r>
      <w:r>
        <w:instrText xml:space="preserve"> ADDIN ZOTERO_ITEM CSL_CITATION {"citationID":"4CUbLLX0","properties":{"formattedCitation":"Loomis, p. 473.","plainCitation":"Loomis, p. 473.","noteIndex":27},"citationItems":[{"id":615,"uris":["http://zotero.org/users/685164/items/JQP6R5HR"],"uri":["http://zotero.org/users/685164/items/JQP6R5HR"],"itemData":{"id":615,"type":"article-journal","title":"King Arthur and the Saints","container-title":"Speculum","page":"478-482","volume":"8","issue":"4","source":"Crossref","DOI":"10.2307/2855889","ISSN":"0038-7134, 2040-8072","language":"en","author":[{"family":"Loomis","given":"C. Grant"}],"issued":{"date-parts":[["1933",10]]}},"locator":"473"}],"schema":"https://github.com/citation-style-language/schema/raw/master/csl-citation.json"} </w:instrText>
      </w:r>
      <w:r>
        <w:fldChar w:fldCharType="separate"/>
      </w:r>
      <w:r w:rsidRPr="00E37045">
        <w:rPr>
          <w:rFonts w:ascii="Calibri" w:hAnsi="Calibri" w:cs="Calibri"/>
        </w:rPr>
        <w:t>Loomis, p. 473.</w:t>
      </w:r>
      <w:r>
        <w:fldChar w:fldCharType="end"/>
      </w:r>
    </w:p>
  </w:footnote>
  <w:footnote w:id="28">
    <w:p w:rsidR="009D3F7B" w:rsidRDefault="009D3F7B">
      <w:pPr>
        <w:pStyle w:val="FootnoteText"/>
      </w:pPr>
      <w:r>
        <w:rPr>
          <w:rStyle w:val="FootnoteReference"/>
        </w:rPr>
        <w:footnoteRef/>
      </w:r>
      <w:r>
        <w:t xml:space="preserve"> </w:t>
      </w:r>
      <w:r>
        <w:fldChar w:fldCharType="begin"/>
      </w:r>
      <w:r>
        <w:instrText xml:space="preserve"> ADDIN ZOTERO_ITEM CSL_CITATION {"citationID":"MrfcGDQc","properties":{"formattedCitation":"O. J Padel, p. 31.","plainCitation":"O. J Padel, p. 31.","noteIndex":28},"citationItems":[{"id":620,"uris":["http://zotero.org/users/685164/items/XYMU6KJL"],"uri":["http://zotero.org/users/685164/items/XYMU6KJL"],"itemData":{"id":620,"type":"book","title":"Arthur in Medieval Welsh Literature.","publisher":"University of Wales Press","publisher-place":"Cardiff","source":"Open WorldCat","event-place":"Cardiff","abstract":"O.J. Padel now provides an overall survey of medieval Welsh literary references to Arthur and emphasizes the importance of understanding the character and purpose of the texts in which allusions to Arthur occur.","URL":"http://qut.eblib.com.au/patron/FullRecord.aspx?p=1889190","ISBN":"978-0-7083-2658-9","note":"OCLC: 843642466","language":"English","author":[{"family":"Padel","given":"O. J"}],"issued":{"date-parts":[["2013"]]},"accessed":{"date-parts":[["2019",1,7]]}},"locator":"31"}],"schema":"https://github.com/citation-style-language/schema/raw/master/csl-citation.json"} </w:instrText>
      </w:r>
      <w:r>
        <w:fldChar w:fldCharType="separate"/>
      </w:r>
      <w:r w:rsidRPr="0079306F">
        <w:rPr>
          <w:rFonts w:ascii="Calibri" w:hAnsi="Calibri" w:cs="Calibri"/>
        </w:rPr>
        <w:t>O. J Padel, p. 31.</w:t>
      </w:r>
      <w:r>
        <w:fldChar w:fldCharType="end"/>
      </w:r>
    </w:p>
  </w:footnote>
  <w:footnote w:id="29">
    <w:p w:rsidR="009D3F7B" w:rsidRDefault="009D3F7B">
      <w:pPr>
        <w:pStyle w:val="FootnoteText"/>
      </w:pPr>
      <w:r>
        <w:rPr>
          <w:rStyle w:val="FootnoteReference"/>
        </w:rPr>
        <w:footnoteRef/>
      </w:r>
      <w:r>
        <w:t xml:space="preserve"> </w:t>
      </w:r>
      <w:r>
        <w:fldChar w:fldCharType="begin"/>
      </w:r>
      <w:r>
        <w:instrText xml:space="preserve"> ADDIN ZOTERO_ITEM CSL_CITATION {"citationID":"Yv7mnZsX","properties":{"formattedCitation":"O. J Padel.","plainCitation":"O. J Padel.","noteIndex":29},"citationItems":[{"id":620,"uris":["http://zotero.org/users/685164/items/XYMU6KJL"],"uri":["http://zotero.org/users/685164/items/XYMU6KJL"],"itemData":{"id":620,"type":"book","title":"Arthur in Medieval Welsh Literature.","publisher":"University of Wales Press","publisher-place":"Cardiff","source":"Open WorldCat","event-place":"Cardiff","abstract":"O.J. Padel now provides an overall survey of medieval Welsh literary references to Arthur and emphasizes the importance of understanding the character and purpose of the texts in which allusions to Arthur occur.","URL":"http://qut.eblib.com.au/patron/FullRecord.aspx?p=1889190","ISBN":"978-0-7083-2658-9","note":"OCLC: 843642466","language":"English","author":[{"family":"Padel","given":"O. J"}],"issued":{"date-parts":[["2013"]]},"accessed":{"date-parts":[["2019",1,7]]}}}],"schema":"https://github.com/citation-style-language/schema/raw/master/csl-citation.json"} </w:instrText>
      </w:r>
      <w:r>
        <w:fldChar w:fldCharType="separate"/>
      </w:r>
      <w:r w:rsidRPr="00F907E8">
        <w:rPr>
          <w:rFonts w:ascii="Calibri" w:hAnsi="Calibri" w:cs="Calibri"/>
        </w:rPr>
        <w:t>O. J Padel.</w:t>
      </w:r>
      <w:r>
        <w:fldChar w:fldCharType="end"/>
      </w:r>
    </w:p>
  </w:footnote>
  <w:footnote w:id="30">
    <w:p w:rsidR="009D3F7B" w:rsidRDefault="009D3F7B">
      <w:pPr>
        <w:pStyle w:val="FootnoteText"/>
      </w:pPr>
      <w:r>
        <w:rPr>
          <w:rStyle w:val="FootnoteReference"/>
        </w:rPr>
        <w:footnoteRef/>
      </w:r>
      <w:r>
        <w:t xml:space="preserve"> </w:t>
      </w:r>
      <w:r>
        <w:fldChar w:fldCharType="begin"/>
      </w:r>
      <w:r>
        <w:instrText xml:space="preserve"> ADDIN ZOTERO_ITEM CSL_CITATION {"citationID":"7Hi2bA18","properties":{"formattedCitation":"O. J Padel, p. 35.","plainCitation":"O. J Padel, p. 35.","noteIndex":30},"citationItems":[{"id":620,"uris":["http://zotero.org/users/685164/items/XYMU6KJL"],"uri":["http://zotero.org/users/685164/items/XYMU6KJL"],"itemData":{"id":620,"type":"book","title":"Arthur in Medieval Welsh Literature.","publisher":"University of Wales Press","publisher-place":"Cardiff","source":"Open WorldCat","event-place":"Cardiff","abstract":"O.J. Padel now provides an overall survey of medieval Welsh literary references to Arthur and emphasizes the importance of understanding the character and purpose of the texts in which allusions to Arthur occur.","URL":"http://qut.eblib.com.au/patron/FullRecord.aspx?p=1889190","ISBN":"978-0-7083-2658-9","note":"OCLC: 843642466","language":"English","author":[{"family":"Padel","given":"O. J"}],"issued":{"date-parts":[["2013"]]},"accessed":{"date-parts":[["2019",1,7]]}},"locator":"35"}],"schema":"https://github.com/citation-style-language/schema/raw/master/csl-citation.json"} </w:instrText>
      </w:r>
      <w:r>
        <w:fldChar w:fldCharType="separate"/>
      </w:r>
      <w:r w:rsidRPr="00F907E8">
        <w:rPr>
          <w:rFonts w:ascii="Calibri" w:hAnsi="Calibri" w:cs="Calibri"/>
        </w:rPr>
        <w:t>O. J Padel, p. 35.</w:t>
      </w:r>
      <w:r>
        <w:fldChar w:fldCharType="end"/>
      </w:r>
    </w:p>
  </w:footnote>
  <w:footnote w:id="31">
    <w:p w:rsidR="009D3F7B" w:rsidRDefault="009D3F7B">
      <w:pPr>
        <w:pStyle w:val="FootnoteText"/>
      </w:pPr>
      <w:r>
        <w:rPr>
          <w:rStyle w:val="FootnoteReference"/>
        </w:rPr>
        <w:footnoteRef/>
      </w:r>
      <w:r>
        <w:t xml:space="preserve"> </w:t>
      </w:r>
      <w:r>
        <w:fldChar w:fldCharType="begin"/>
      </w:r>
      <w:r>
        <w:instrText xml:space="preserve"> ADDIN ZOTERO_ITEM CSL_CITATION {"citationID":"4EJuzs6q","properties":{"formattedCitation":"Andrew Breeze, \\uc0\\u8216{}Arthur in Early Saints\\uc0\\u8217{} Lives\\uc0\\u8217{}, {\\i{}The Arthur of Medieval Latin Literature}, 2011, 26\\uc0\\u8211{}41 (p. 27).","plainCitation":"Andrew Breeze, ‘Arthur in Early Saints’ Lives’, The Arthur of Medieval Latin Literature, 2011, 26–41 (p. 27).","noteIndex":31},"citationItems":[{"id":647,"uris":["http://zotero.org/users/685164/items/26LIGAPE"],"uri":["http://zotero.org/users/685164/items/26LIGAPE"],"itemData":{"id":647,"type":"article-journal","title":"Arthur in early saints’ lives","container-title":"The Arthur of Medieval Latin Literature","page":"26–41","author":[{"family":"Breeze","given":"Andrew"}],"issued":{"date-parts":[["2011"]]}},"locator":"27"}],"schema":"https://github.com/citation-style-language/schema/raw/master/csl-citation.json"} </w:instrText>
      </w:r>
      <w:r>
        <w:fldChar w:fldCharType="separate"/>
      </w:r>
      <w:r w:rsidRPr="00901EEC">
        <w:rPr>
          <w:rFonts w:ascii="Calibri" w:hAnsi="Calibri" w:cs="Calibri"/>
          <w:szCs w:val="24"/>
        </w:rPr>
        <w:t xml:space="preserve">Andrew Breeze, ‘Arthur in Early Saints’ Lives’, </w:t>
      </w:r>
      <w:r w:rsidRPr="00901EEC">
        <w:rPr>
          <w:rFonts w:ascii="Calibri" w:hAnsi="Calibri" w:cs="Calibri"/>
          <w:i/>
          <w:iCs/>
          <w:szCs w:val="24"/>
        </w:rPr>
        <w:t>The Arthur of Medieval Latin Literature</w:t>
      </w:r>
      <w:r w:rsidRPr="00901EEC">
        <w:rPr>
          <w:rFonts w:ascii="Calibri" w:hAnsi="Calibri" w:cs="Calibri"/>
          <w:szCs w:val="24"/>
        </w:rPr>
        <w:t>, 2011, 26–41 (p. 27).</w:t>
      </w:r>
      <w:r>
        <w:fldChar w:fldCharType="end"/>
      </w:r>
    </w:p>
  </w:footnote>
  <w:footnote w:id="32">
    <w:p w:rsidR="009D3F7B" w:rsidRDefault="009D3F7B" w:rsidP="0087243B">
      <w:pPr>
        <w:pStyle w:val="FootnoteText"/>
      </w:pPr>
      <w:r>
        <w:rPr>
          <w:rStyle w:val="FootnoteReference"/>
        </w:rPr>
        <w:footnoteRef/>
      </w:r>
      <w:r>
        <w:t xml:space="preserve"> </w:t>
      </w:r>
      <w:r>
        <w:fldChar w:fldCharType="begin"/>
      </w:r>
      <w:r>
        <w:instrText xml:space="preserve"> ADDIN ZOTERO_ITEM CSL_CITATION {"citationID":"DtiuSuHN","properties":{"formattedCitation":"Lupack, p. 28.","plainCitation":"Lupack, p. 28.","noteIndex":31},"citationItems":[{"id":616,"uris":["http://zotero.org/users/685164/items/4Q44CB55"],"uri":["http://zotero.org/users/685164/items/4Q44CB55"],"itemData":{"id":616,"type":"book","title":"The Oxford guide to Arthurian literature and legend","publisher":"Oxford Univ. Press","publisher-place":"Oxford","number-of-pages":"496","source":"Gemeinsamer Bibliotheksverbund ISBN","event-place":"Oxford","ISBN":"978-0-19-921509-6","note":"OCLC: 254081133","language":"eng","author":[{"family":"Lupack","given":"Alan"}],"issued":{"date-parts":[["2007"]]}},"locator":"28"}],"schema":"https://github.com/citation-style-language/schema/raw/master/csl-citation.json"} </w:instrText>
      </w:r>
      <w:r>
        <w:fldChar w:fldCharType="separate"/>
      </w:r>
      <w:r w:rsidRPr="00140617">
        <w:rPr>
          <w:rFonts w:ascii="Calibri" w:hAnsi="Calibri" w:cs="Calibri"/>
        </w:rPr>
        <w:t>Lupack, p. 28.</w:t>
      </w:r>
      <w:r>
        <w:fldChar w:fldCharType="end"/>
      </w:r>
    </w:p>
  </w:footnote>
  <w:footnote w:id="33">
    <w:p w:rsidR="009D3F7B" w:rsidRDefault="009D3F7B" w:rsidP="0087243B">
      <w:pPr>
        <w:pStyle w:val="FootnoteText"/>
      </w:pPr>
      <w:r>
        <w:rPr>
          <w:rStyle w:val="FootnoteReference"/>
        </w:rPr>
        <w:footnoteRef/>
      </w:r>
      <w:r>
        <w:t xml:space="preserve"> </w:t>
      </w:r>
      <w:r>
        <w:fldChar w:fldCharType="begin"/>
      </w:r>
      <w:r>
        <w:instrText xml:space="preserve"> ADDIN ZOTERO_ITEM CSL_CITATION {"citationID":"itZ9mBBw","properties":{"formattedCitation":"Roger Middleton, \\uc0\\u8216{}Chwedl Geraint an Erbin\\uc0\\u8217{}, in {\\i{}The Arthur of the Welsh: The Arthurian Legend in Medieval Welsh Literature}, ed. by Rachel Bromwich, A. O. H. Jarman, and Brynley F. Roberts, Repr (Cardiff: Univ. of Wales Press, 1999), p. 149.","plainCitation":"Roger Middleton, ‘Chwedl Geraint an Erbin’, in The Arthur of the Welsh: The Arthurian Legend in Medieval Welsh Literature, ed. by Rachel Bromwich, A. O. H. Jarman, and Brynley F. Roberts, Repr (Cardiff: Univ. of Wales Press, 1999), p. 149.","noteIndex":33},"citationItems":[{"id":641,"uris":["http://zotero.org/users/685164/items/RAIK3ZEY"],"uri":["http://zotero.org/users/685164/items/RAIK3ZEY"],"itemData":{"id":641,"type":"chapter","title":"Chwedl Geraint an Erbin","container-title":"The Arthur of the Welsh: the Arthurian legend in medieval Welsh literature","publisher":"Univ. of Wales Press","publisher-place":"Cardiff","edition":"Repr","source":"Gemeinsamer Bibliotheksverbund ISBN","event-place":"Cardiff","ISBN":"978-0-7083-1307-7","note":"OCLC: 174669333","language":"eng","editor":[{"family":"Bromwich","given":"Rachel"},{"family":"Jarman","given":"A. O. H."},{"family":"Roberts","given":"Brynley F."}],"author":[{"family":"Middleton","given":"Roger"}],"issued":{"date-parts":[["1999"]]}},"locator":"149"}],"schema":"https://github.com/citation-style-language/schema/raw/master/csl-citation.json"} </w:instrText>
      </w:r>
      <w:r>
        <w:fldChar w:fldCharType="separate"/>
      </w:r>
      <w:r w:rsidRPr="00140617">
        <w:rPr>
          <w:rFonts w:ascii="Calibri" w:hAnsi="Calibri" w:cs="Calibri"/>
          <w:szCs w:val="24"/>
        </w:rPr>
        <w:t xml:space="preserve">Roger Middleton, ‘Chwedl Geraint an Erbin’, in </w:t>
      </w:r>
      <w:r w:rsidRPr="00140617">
        <w:rPr>
          <w:rFonts w:ascii="Calibri" w:hAnsi="Calibri" w:cs="Calibri"/>
          <w:i/>
          <w:iCs/>
          <w:szCs w:val="24"/>
        </w:rPr>
        <w:t>The Arthur of the Welsh: The Arthurian Legend in Medieval Welsh Literature</w:t>
      </w:r>
      <w:r w:rsidRPr="00140617">
        <w:rPr>
          <w:rFonts w:ascii="Calibri" w:hAnsi="Calibri" w:cs="Calibri"/>
          <w:szCs w:val="24"/>
        </w:rPr>
        <w:t>, ed. by Rachel Bromwich, A. O. H. Jarman, and Brynley F. Roberts, Repr (Cardiff: Univ. of Wales Press, 1999), p. 149.</w:t>
      </w:r>
      <w:r>
        <w:fldChar w:fldCharType="end"/>
      </w:r>
    </w:p>
  </w:footnote>
  <w:footnote w:id="34">
    <w:p w:rsidR="009D3F7B" w:rsidRDefault="009D3F7B" w:rsidP="0087243B">
      <w:pPr>
        <w:pStyle w:val="FootnoteText"/>
      </w:pPr>
      <w:r>
        <w:rPr>
          <w:rStyle w:val="FootnoteReference"/>
        </w:rPr>
        <w:footnoteRef/>
      </w:r>
      <w:r>
        <w:t xml:space="preserve"> </w:t>
      </w:r>
      <w:r>
        <w:fldChar w:fldCharType="begin"/>
      </w:r>
      <w:r>
        <w:instrText xml:space="preserve"> ADDIN ZOTERO_ITEM CSL_CITATION {"citationID":"WB8Chjlh","properties":{"formattedCitation":"J. E. Caerwyn Williams, \\uc0\\u8216{}Brittany and the Arthurian Legend\\uc0\\u8217{}, in {\\i{}The Arthur of the Welsh: The Arthurian Legend in Medieval Welsh Literature}, ed. by Rachel Bromwich, A. O. H. Jarman, and Brynley F. Roberts, Repr (Cardiff: Univ. of Wales Press, 1999), p. 261.","plainCitation":"J. E. Caerwyn Williams, ‘Brittany and the Arthurian Legend’, in The Arthur of the Welsh: The Arthurian Legend in Medieval Welsh Literature, ed. by Rachel Bromwich, A. O. H. Jarman, and Brynley F. Roberts, Repr (Cardiff: Univ. of Wales Press, 1999), p. 261.","noteIndex":34},"citationItems":[{"id":642,"uris":["http://zotero.org/users/685164/items/5XFRPCKV"],"uri":["http://zotero.org/users/685164/items/5XFRPCKV"],"itemData":{"id":642,"type":"chapter","title":"Brittany and the Arthurian Legend","container-title":"The Arthur of the Welsh: the Arthurian legend in medieval Welsh literature","publisher":"Univ. of Wales Press","publisher-place":"Cardiff","edition":"Repr","source":"Gemeinsamer Bibliotheksverbund ISBN","event-place":"Cardiff","ISBN":"978-0-7083-1307-7","note":"OCLC: 174669333","language":"eng","editor":[{"family":"Bromwich","given":"Rachel"},{"family":"Jarman","given":"A. O. H."},{"family":"Roberts","given":"Brynley F."}],"author":[{"family":"Caerwyn Williams","given":"J. E."}],"issued":{"date-parts":[["1999"]]}},"locator":"261"}],"schema":"https://github.com/citation-style-language/schema/raw/master/csl-citation.json"} </w:instrText>
      </w:r>
      <w:r>
        <w:fldChar w:fldCharType="separate"/>
      </w:r>
      <w:r w:rsidRPr="00B659C2">
        <w:rPr>
          <w:rFonts w:ascii="Calibri" w:hAnsi="Calibri" w:cs="Calibri"/>
          <w:szCs w:val="24"/>
        </w:rPr>
        <w:t xml:space="preserve">J. E. Caerwyn Williams, ‘Brittany and the Arthurian Legend’, in </w:t>
      </w:r>
      <w:r w:rsidRPr="00B659C2">
        <w:rPr>
          <w:rFonts w:ascii="Calibri" w:hAnsi="Calibri" w:cs="Calibri"/>
          <w:i/>
          <w:iCs/>
          <w:szCs w:val="24"/>
        </w:rPr>
        <w:t>The Arthur of the Welsh: The Arthurian Legend in Medieval Welsh Literature</w:t>
      </w:r>
      <w:r w:rsidRPr="00B659C2">
        <w:rPr>
          <w:rFonts w:ascii="Calibri" w:hAnsi="Calibri" w:cs="Calibri"/>
          <w:szCs w:val="24"/>
        </w:rPr>
        <w:t>, ed. by Rachel Bromwich, A. O. H. Jarman, and Brynley F. Roberts, Repr (Cardiff: Univ. of Wales Press, 1999), p. 261.</w:t>
      </w:r>
      <w:r>
        <w:fldChar w:fldCharType="end"/>
      </w:r>
    </w:p>
  </w:footnote>
  <w:footnote w:id="35">
    <w:p w:rsidR="009D3F7B" w:rsidRDefault="009D3F7B" w:rsidP="0087243B">
      <w:pPr>
        <w:pStyle w:val="FootnoteText"/>
      </w:pPr>
      <w:r>
        <w:rPr>
          <w:rStyle w:val="FootnoteReference"/>
        </w:rPr>
        <w:footnoteRef/>
      </w:r>
      <w:r>
        <w:t xml:space="preserve"> </w:t>
      </w:r>
      <w:r>
        <w:fldChar w:fldCharType="begin"/>
      </w:r>
      <w:r>
        <w:instrText xml:space="preserve"> ADDIN ZOTERO_ITEM CSL_CITATION {"citationID":"Mj8XTTyl","properties":{"formattedCitation":"Rachel Bromwich, \\uc0\\u8216{}First Transmission to England and France\\uc0\\u8217{}, in {\\i{}The Arthur of the Welsh: The Arthurian Legend in Medieval Welsh Literature}, ed. by Rachel Bromwich, A. O. H. Jarman, and Brynley F. Roberts, Repr (Cardiff: Univ. of Wales Press, 1999), p. 277.","plainCitation":"Rachel Bromwich, ‘First Transmission to England and France’, in The Arthur of the Welsh: The Arthurian Legend in Medieval Welsh Literature, ed. by Rachel Bromwich, A. O. H. Jarman, and Brynley F. Roberts, Repr (Cardiff: Univ. of Wales Press, 1999), p. 277.","noteIndex":35},"citationItems":[{"id":643,"uris":["http://zotero.org/users/685164/items/RAUAIS98"],"uri":["http://zotero.org/users/685164/items/RAUAIS98"],"itemData":{"id":643,"type":"chapter","title":"First Transmission to England and France","container-title":"The Arthur of the Welsh: the Arthurian legend in medieval Welsh literature","publisher":"Univ. of Wales Press","publisher-place":"Cardiff","edition":"Repr","source":"Gemeinsamer Bibliotheksverbund ISBN","event-place":"Cardiff","ISBN":"978-0-7083-1307-7","note":"OCLC: 174669333","language":"eng","editor":[{"family":"Bromwich","given":"Rachel"},{"family":"Jarman","given":"A. O. H."},{"family":"Roberts","given":"Brynley F."}],"author":[{"family":"Bromwich","given":"Rachel"}],"issued":{"date-parts":[["1999"]]}},"locator":"277"}],"schema":"https://github.com/citation-style-language/schema/raw/master/csl-citation.json"} </w:instrText>
      </w:r>
      <w:r>
        <w:fldChar w:fldCharType="separate"/>
      </w:r>
      <w:r w:rsidRPr="00CA30E3">
        <w:rPr>
          <w:rFonts w:ascii="Calibri" w:hAnsi="Calibri" w:cs="Calibri"/>
          <w:szCs w:val="24"/>
        </w:rPr>
        <w:t xml:space="preserve">Rachel Bromwich, ‘First Transmission to England and France’, in </w:t>
      </w:r>
      <w:r w:rsidRPr="00CA30E3">
        <w:rPr>
          <w:rFonts w:ascii="Calibri" w:hAnsi="Calibri" w:cs="Calibri"/>
          <w:i/>
          <w:iCs/>
          <w:szCs w:val="24"/>
        </w:rPr>
        <w:t>The Arthur of the Welsh: The Arthurian Legend in Medieval Welsh Literature</w:t>
      </w:r>
      <w:r w:rsidRPr="00CA30E3">
        <w:rPr>
          <w:rFonts w:ascii="Calibri" w:hAnsi="Calibri" w:cs="Calibri"/>
          <w:szCs w:val="24"/>
        </w:rPr>
        <w:t>, ed. by Rachel Bromwich, A. O. H. Jarman, and Brynley F. Roberts, Repr (Cardiff: Univ. of Wales Press, 1999), p. 277.</w:t>
      </w:r>
      <w:r>
        <w:fldChar w:fldCharType="end"/>
      </w:r>
    </w:p>
  </w:footnote>
  <w:footnote w:id="36">
    <w:p w:rsidR="009D3F7B" w:rsidRDefault="009D3F7B">
      <w:pPr>
        <w:pStyle w:val="FootnoteText"/>
      </w:pPr>
      <w:r>
        <w:rPr>
          <w:rStyle w:val="FootnoteReference"/>
        </w:rPr>
        <w:footnoteRef/>
      </w:r>
      <w:r>
        <w:t xml:space="preserve"> </w:t>
      </w:r>
      <w:r>
        <w:fldChar w:fldCharType="begin"/>
      </w:r>
      <w:r>
        <w:instrText xml:space="preserve"> ADDIN ZOTERO_ITEM CSL_CITATION {"citationID":"xhJvslm4","properties":{"formattedCitation":"O. J Padel, p. 94.","plainCitation":"O. J Padel, p. 94.","noteIndex":36},"citationItems":[{"id":620,"uris":["http://zotero.org/users/685164/items/XYMU6KJL"],"uri":["http://zotero.org/users/685164/items/XYMU6KJL"],"itemData":{"id":620,"type":"book","title":"Arthur in Medieval Welsh Literature.","publisher":"University of Wales Press","publisher-place":"Cardiff","source":"Open WorldCat","event-place":"Cardiff","abstract":"O.J. Padel now provides an overall survey of medieval Welsh literary references to Arthur and emphasizes the importance of understanding the character and purpose of the texts in which allusions to Arthur occur.","URL":"http://qut.eblib.com.au/patron/FullRecord.aspx?p=1889190","ISBN":"978-0-7083-2658-9","note":"OCLC: 843642466","language":"English","author":[{"family":"Padel","given":"O. J"}],"issued":{"date-parts":[["2013"]]},"accessed":{"date-parts":[["2019",1,7]]}},"locator":"94"}],"schema":"https://github.com/citation-style-language/schema/raw/master/csl-citation.json"} </w:instrText>
      </w:r>
      <w:r>
        <w:fldChar w:fldCharType="separate"/>
      </w:r>
      <w:r w:rsidRPr="009B7781">
        <w:rPr>
          <w:rFonts w:ascii="Calibri" w:hAnsi="Calibri" w:cs="Calibri"/>
        </w:rPr>
        <w:t>O. J Padel, p. 94.</w:t>
      </w:r>
      <w:r>
        <w:fldChar w:fldCharType="end"/>
      </w:r>
    </w:p>
  </w:footnote>
  <w:footnote w:id="37">
    <w:p w:rsidR="009D3F7B" w:rsidRDefault="009D3F7B">
      <w:pPr>
        <w:pStyle w:val="FootnoteText"/>
      </w:pPr>
      <w:r>
        <w:rPr>
          <w:rStyle w:val="FootnoteReference"/>
        </w:rPr>
        <w:footnoteRef/>
      </w:r>
      <w:r>
        <w:t xml:space="preserve"> </w:t>
      </w:r>
      <w:r>
        <w:fldChar w:fldCharType="begin"/>
      </w:r>
      <w:r>
        <w:instrText xml:space="preserve"> ADDIN ZOTERO_ITEM CSL_CITATION {"citationID":"vKYTqTac","properties":{"formattedCitation":"\\uc0\\u8216{}List of Works Based on Arthurian Legends\\uc0\\u8217{}, {\\i{}Wikipedia}, 2019 &lt;https://en.wikipedia.org/w/index.php?title=List_of_works_based_on_Arthurian_legends&amp;oldid=877535957&gt; [accessed 9 January 2019].","plainCitation":"‘List of Works Based on Arthurian Legends’, Wikipedia, 2019 &lt;https://en.wikipedia.org/w/index.php?title=List_of_works_based_on_Arthurian_legends&amp;oldid=877535957&gt; [accessed 9 January 2019].","noteIndex":37},"citationItems":[{"id":621,"uris":["http://zotero.org/users/685164/items/YX5J3Y9Y"],"uri":["http://zotero.org/users/685164/items/YX5J3Y9Y"],"itemData":{"id":621,"type":"entry-encyclopedia","title":"List of works based on Arthurian legends","container-title":"Wikipedia","source":"Wikipedia","abstract":"The Matter of Britain stories, focusing on King Arthur, are one of the most popular literary subjects of all time, and have been adapted numerous times in every form of media.","URL":"https://en.wikipedia.org/w/index.php?title=List_of_works_based_on_Arthurian_legends&amp;oldid=877535957","note":"Page Version ID: 877535957","language":"en","issued":{"date-parts":[["2019",1,9]]},"accessed":{"date-parts":[["2019",1,9]]}}}],"schema":"https://github.com/citation-style-language/schema/raw/master/csl-citation.json"} </w:instrText>
      </w:r>
      <w:r>
        <w:fldChar w:fldCharType="separate"/>
      </w:r>
      <w:r w:rsidRPr="003721B4">
        <w:rPr>
          <w:rFonts w:ascii="Calibri" w:hAnsi="Calibri" w:cs="Calibri"/>
          <w:szCs w:val="24"/>
        </w:rPr>
        <w:t xml:space="preserve">‘List of Works Based on Arthurian Legends’, </w:t>
      </w:r>
      <w:r w:rsidRPr="003721B4">
        <w:rPr>
          <w:rFonts w:ascii="Calibri" w:hAnsi="Calibri" w:cs="Calibri"/>
          <w:i/>
          <w:iCs/>
          <w:szCs w:val="24"/>
        </w:rPr>
        <w:t>Wikipedia</w:t>
      </w:r>
      <w:r w:rsidRPr="003721B4">
        <w:rPr>
          <w:rFonts w:ascii="Calibri" w:hAnsi="Calibri" w:cs="Calibri"/>
          <w:szCs w:val="24"/>
        </w:rPr>
        <w:t>, 2019 &lt;https://en.wikipedia.org/w/index.php?title=List_of_works_based_on_Arthurian_legends&amp;oldid=877535957&gt; [accessed 9 January 2019].</w:t>
      </w:r>
      <w:r>
        <w:fldChar w:fldCharType="end"/>
      </w:r>
    </w:p>
  </w:footnote>
  <w:footnote w:id="38">
    <w:p w:rsidR="009D3F7B" w:rsidRDefault="009D3F7B">
      <w:pPr>
        <w:pStyle w:val="FootnoteText"/>
      </w:pPr>
      <w:r>
        <w:rPr>
          <w:rStyle w:val="FootnoteReference"/>
        </w:rPr>
        <w:footnoteRef/>
      </w:r>
      <w:r>
        <w:t xml:space="preserve"> </w:t>
      </w:r>
      <w:r>
        <w:fldChar w:fldCharType="begin"/>
      </w:r>
      <w:r>
        <w:instrText xml:space="preserve"> ADDIN ZOTERO_ITEM CSL_CITATION {"citationID":"MYukSjbt","properties":{"formattedCitation":"Christina M. Miranda, \\uc0\\u8216{}Minding the Gaps: Deducing Meaning in Sherlock Holmes Fanfiction\\uc0\\u8217{} (unpublished Thesis, College of Liberal Arts &amp; Sciences These and Dissertations), p. 12.","plainCitation":"Christina M. Miranda, ‘Minding the Gaps: Deducing Meaning in Sherlock Holmes Fanfiction’ (unpublished Thesis, College of Liberal Arts &amp; Sciences These and Dissertations), p. 12.","noteIndex":38},"citationItems":[{"id":623,"uris":["http://zotero.org/users/685164/items/AWYLXUHZ"],"uri":["http://zotero.org/users/685164/items/AWYLXUHZ"],"itemData":{"id":623,"type":"thesis","title":"Minding the gaps: deducing meaning in Sherlock Holmes fanfiction","publisher":"College of Liberal Arts &amp; Sciences These and Dissertations","publisher-place":"DePaul University","genre":"Thesis","event-place":"DePaul University","author":[{"family":"Miranda","given":"Christina M."}]},"locator":"12"}],"schema":"https://github.com/citation-style-language/schema/raw/master/csl-citation.json"} </w:instrText>
      </w:r>
      <w:r>
        <w:fldChar w:fldCharType="separate"/>
      </w:r>
      <w:r w:rsidRPr="00A67F0A">
        <w:rPr>
          <w:rFonts w:ascii="Calibri" w:hAnsi="Calibri" w:cs="Calibri"/>
          <w:szCs w:val="24"/>
        </w:rPr>
        <w:t>Christina M. Miranda, ‘Minding the Gaps: Deducing Meaning in Sherlock Holmes Fanfiction’ (unpublished Thesis, College of Liberal Arts &amp; Sciences These and Dissertations), p. 12.</w:t>
      </w:r>
      <w:r>
        <w:fldChar w:fldCharType="end"/>
      </w:r>
    </w:p>
  </w:footnote>
  <w:footnote w:id="39">
    <w:p w:rsidR="009D3F7B" w:rsidRDefault="009D3F7B">
      <w:pPr>
        <w:pStyle w:val="FootnoteText"/>
      </w:pPr>
      <w:r>
        <w:rPr>
          <w:rStyle w:val="FootnoteReference"/>
        </w:rPr>
        <w:footnoteRef/>
      </w:r>
      <w:r>
        <w:t xml:space="preserve"> </w:t>
      </w:r>
      <w:r>
        <w:fldChar w:fldCharType="begin"/>
      </w:r>
      <w:r>
        <w:instrText xml:space="preserve"> ADDIN ZOTERO_ITEM CSL_CITATION {"citationID":"EYVxJp00","properties":{"formattedCitation":"Miranda, p. 6.","plainCitation":"Miranda, p. 6.","noteIndex":39},"citationItems":[{"id":623,"uris":["http://zotero.org/users/685164/items/AWYLXUHZ"],"uri":["http://zotero.org/users/685164/items/AWYLXUHZ"],"itemData":{"id":623,"type":"thesis","title":"Minding the gaps: deducing meaning in Sherlock Holmes fanfiction","publisher":"College of Liberal Arts &amp; Sciences These and Dissertations","publisher-place":"DePaul University","genre":"Thesis","event-place":"DePaul University","author":[{"family":"Miranda","given":"Christina M."}]},"locator":"6"}],"schema":"https://github.com/citation-style-language/schema/raw/master/csl-citation.json"} </w:instrText>
      </w:r>
      <w:r>
        <w:fldChar w:fldCharType="separate"/>
      </w:r>
      <w:r w:rsidRPr="00F737CE">
        <w:rPr>
          <w:rFonts w:ascii="Calibri" w:hAnsi="Calibri" w:cs="Calibri"/>
        </w:rPr>
        <w:t>Miranda, p. 6.</w:t>
      </w:r>
      <w:r>
        <w:fldChar w:fldCharType="end"/>
      </w:r>
    </w:p>
  </w:footnote>
  <w:footnote w:id="40">
    <w:p w:rsidR="009D3F7B" w:rsidRDefault="009D3F7B">
      <w:pPr>
        <w:pStyle w:val="FootnoteText"/>
      </w:pPr>
      <w:r>
        <w:rPr>
          <w:rStyle w:val="FootnoteReference"/>
        </w:rPr>
        <w:footnoteRef/>
      </w:r>
      <w:r>
        <w:t xml:space="preserve"> </w:t>
      </w:r>
      <w:r>
        <w:fldChar w:fldCharType="begin"/>
      </w:r>
      <w:r>
        <w:instrText xml:space="preserve"> ADDIN ZOTERO_ITEM CSL_CITATION {"citationID":"taOqCPIU","properties":{"formattedCitation":"Henry Jenkins, {\\i{}Textual Poachers: Television Fans and Participatory Culture} (Routledge, 2012), p. 37.","plainCitation":"Henry Jenkins, Textual Poachers: Television Fans and Participatory Culture (Routledge, 2012), p. 37.","noteIndex":40},"citationItems":[{"id":645,"uris":["http://zotero.org/users/685164/items/DTYJXPJB"],"uri":["http://zotero.org/users/685164/items/DTYJXPJB"],"itemData":{"id":645,"type":"book","title":"Textual poachers: Television fans and participatory culture","publisher":"Routledge","author":[{"family":"Jenkins","given":"Henry"}],"issued":{"date-parts":[["2012"]]}},"locator":"37"}],"schema":"https://github.com/citation-style-language/schema/raw/master/csl-citation.json"} </w:instrText>
      </w:r>
      <w:r>
        <w:fldChar w:fldCharType="separate"/>
      </w:r>
      <w:r w:rsidRPr="0075306E">
        <w:rPr>
          <w:rFonts w:ascii="Calibri" w:hAnsi="Calibri" w:cs="Calibri"/>
          <w:szCs w:val="24"/>
        </w:rPr>
        <w:t xml:space="preserve">Henry Jenkins, </w:t>
      </w:r>
      <w:r w:rsidRPr="0075306E">
        <w:rPr>
          <w:rFonts w:ascii="Calibri" w:hAnsi="Calibri" w:cs="Calibri"/>
          <w:i/>
          <w:iCs/>
          <w:szCs w:val="24"/>
        </w:rPr>
        <w:t>Textual Poachers: Television Fans and Participatory Culture</w:t>
      </w:r>
      <w:r w:rsidRPr="0075306E">
        <w:rPr>
          <w:rFonts w:ascii="Calibri" w:hAnsi="Calibri" w:cs="Calibri"/>
          <w:szCs w:val="24"/>
        </w:rPr>
        <w:t xml:space="preserve"> (Routledge, 2012), p. 37.</w:t>
      </w:r>
      <w:r>
        <w:fldChar w:fldCharType="end"/>
      </w:r>
    </w:p>
  </w:footnote>
  <w:footnote w:id="41">
    <w:p w:rsidR="009D3F7B" w:rsidRDefault="009D3F7B">
      <w:pPr>
        <w:pStyle w:val="FootnoteText"/>
      </w:pPr>
      <w:r>
        <w:rPr>
          <w:rStyle w:val="FootnoteReference"/>
        </w:rPr>
        <w:footnoteRef/>
      </w:r>
      <w:r>
        <w:t xml:space="preserve"> </w:t>
      </w:r>
      <w:r>
        <w:fldChar w:fldCharType="begin"/>
      </w:r>
      <w:r>
        <w:instrText xml:space="preserve"> ADDIN ZOTERO_ITEM CSL_CITATION {"citationID":"YEqsCEZx","properties":{"formattedCitation":"Higham, p. 13.","plainCitation":"Higham, p. 13.","noteIndex":41},"citationItems":[{"id":646,"uris":["http://zotero.org/users/685164/items/H5JS48HA"],"uri":["http://zotero.org/users/685164/items/H5JS48HA"],"itemData":{"id":646,"type":"article-journal","title":"The Chroniclers of Early Britain","container-title":"The Arthur of Medieval Latin Literature","page":"9–25","author":[{"family":"Higham","given":"Nick J"}],"issued":{"date-parts":[["2011"]]}},"locator":"13"}],"schema":"https://github.com/citation-style-language/schema/raw/master/csl-citation.json"} </w:instrText>
      </w:r>
      <w:r>
        <w:fldChar w:fldCharType="separate"/>
      </w:r>
      <w:r w:rsidRPr="00901EEC">
        <w:rPr>
          <w:rFonts w:ascii="Calibri" w:hAnsi="Calibri" w:cs="Calibri"/>
        </w:rPr>
        <w:t>Higham, p. 13.</w:t>
      </w:r>
      <w:r>
        <w:fldChar w:fldCharType="end"/>
      </w:r>
    </w:p>
  </w:footnote>
  <w:footnote w:id="42">
    <w:p w:rsidR="009D3F7B" w:rsidRDefault="009D3F7B">
      <w:pPr>
        <w:pStyle w:val="FootnoteText"/>
      </w:pPr>
      <w:r>
        <w:rPr>
          <w:rStyle w:val="FootnoteReference"/>
        </w:rPr>
        <w:footnoteRef/>
      </w:r>
      <w:r>
        <w:t xml:space="preserve"> </w:t>
      </w:r>
      <w:r>
        <w:fldChar w:fldCharType="begin"/>
      </w:r>
      <w:r>
        <w:instrText xml:space="preserve"> ADDIN ZOTERO_ITEM CSL_CITATION {"citationID":"K9Tw8Zk2","properties":{"formattedCitation":"Jenkins, p. 174.","plainCitation":"Jenkins, p. 174.","noteIndex":42},"citationItems":[{"id":645,"uris":["http://zotero.org/users/685164/items/DTYJXPJB"],"uri":["http://zotero.org/users/685164/items/DTYJXPJB"],"itemData":{"id":645,"type":"book","title":"Textual poachers: Television fans and participatory culture","publisher":"Routledge","author":[{"family":"Jenkins","given":"Henry"}],"issued":{"date-parts":[["2012"]]}},"locator":"174"}],"schema":"https://github.com/citation-style-language/schema/raw/master/csl-citation.json"} </w:instrText>
      </w:r>
      <w:r>
        <w:fldChar w:fldCharType="separate"/>
      </w:r>
      <w:r w:rsidRPr="00BE72B3">
        <w:rPr>
          <w:rFonts w:ascii="Calibri" w:hAnsi="Calibri" w:cs="Calibri"/>
        </w:rPr>
        <w:t>Jenkins, p. 174.</w:t>
      </w:r>
      <w:r>
        <w:fldChar w:fldCharType="end"/>
      </w:r>
    </w:p>
  </w:footnote>
  <w:footnote w:id="43">
    <w:p w:rsidR="00034CCD" w:rsidRDefault="00034CCD">
      <w:pPr>
        <w:pStyle w:val="FootnoteText"/>
      </w:pPr>
      <w:r>
        <w:rPr>
          <w:rStyle w:val="FootnoteReference"/>
        </w:rPr>
        <w:footnoteRef/>
      </w:r>
      <w:r>
        <w:t xml:space="preserve"> </w:t>
      </w:r>
      <w:r>
        <w:fldChar w:fldCharType="begin"/>
      </w:r>
      <w:r>
        <w:instrText xml:space="preserve"> ADDIN ZOTERO_ITEM CSL_CITATION {"citationID":"Z37K1QZU","properties":{"formattedCitation":"Alfred OH Jarman, \\uc0\\u8216{}The Merlin Legend and the Welsh Tradition of Prophecy\\uc0\\u8217{}, in {\\i{}Merlin} (Routledge, 2004), pp. 111\\uc0\\u8211{}136.","plainCitation":"Alfred OH Jarman, ‘The Merlin Legend and the Welsh Tradition of Prophecy’, in Merlin (Routledge, 2004), pp. 111–136.","noteIndex":43},"citationItems":[{"id":648,"uris":["http://zotero.org/users/685164/items/GPCRNHWM"],"uri":["http://zotero.org/users/685164/items/GPCRNHWM"],"itemData":{"id":648,"type":"paper-conference","title":"The Merlin legend and the Welsh tradition of prophecy","container-title":"Merlin","publisher":"Routledge","page":"111–136","author":[{"family":"Jarman","given":"Alfred OH"}],"issued":{"date-parts":[["2004"]]}}}],"schema":"https://github.com/citation-style-language/schema/raw/master/csl-citation.json"} </w:instrText>
      </w:r>
      <w:r>
        <w:fldChar w:fldCharType="separate"/>
      </w:r>
      <w:r w:rsidRPr="00034CCD">
        <w:rPr>
          <w:rFonts w:ascii="Calibri" w:hAnsi="Calibri" w:cs="Calibri"/>
          <w:szCs w:val="24"/>
        </w:rPr>
        <w:t xml:space="preserve">Alfred OH Jarman, ‘The Merlin Legend and the Welsh Tradition of Prophecy’, in </w:t>
      </w:r>
      <w:r w:rsidRPr="00034CCD">
        <w:rPr>
          <w:rFonts w:ascii="Calibri" w:hAnsi="Calibri" w:cs="Calibri"/>
          <w:i/>
          <w:iCs/>
          <w:szCs w:val="24"/>
        </w:rPr>
        <w:t>Merlin</w:t>
      </w:r>
      <w:r w:rsidRPr="00034CCD">
        <w:rPr>
          <w:rFonts w:ascii="Calibri" w:hAnsi="Calibri" w:cs="Calibri"/>
          <w:szCs w:val="24"/>
        </w:rPr>
        <w:t xml:space="preserve"> (Routledge, 2004), pp. 111–136.</w:t>
      </w:r>
      <w:r>
        <w:fldChar w:fldCharType="end"/>
      </w:r>
    </w:p>
  </w:footnote>
  <w:footnote w:id="44">
    <w:p w:rsidR="002A3D80" w:rsidRDefault="002A3D80" w:rsidP="002A3D80">
      <w:pPr>
        <w:pStyle w:val="FootnoteText"/>
      </w:pPr>
      <w:r>
        <w:rPr>
          <w:rStyle w:val="FootnoteReference"/>
        </w:rPr>
        <w:footnoteRef/>
      </w:r>
      <w:r>
        <w:t xml:space="preserve"> </w:t>
      </w:r>
      <w:r>
        <w:fldChar w:fldCharType="begin"/>
      </w:r>
      <w:r>
        <w:instrText xml:space="preserve"> ADDIN ZOTERO_ITEM CSL_CITATION {"citationID":"bjRhRimy","properties":{"formattedCitation":"Jenkins, p. 176.","plainCitation":"Jenkins, p. 176.","noteIndex":44},"citationItems":[{"id":645,"uris":["http://zotero.org/users/685164/items/DTYJXPJB"],"uri":["http://zotero.org/users/685164/items/DTYJXPJB"],"itemData":{"id":645,"type":"book","title":"Textual poachers: Television fans and participatory culture","publisher":"Routledge","author":[{"family":"Jenkins","given":"Henry"}],"issued":{"date-parts":[["2012"]]}},"locator":"176"}],"schema":"https://github.com/citation-style-language/schema/raw/master/csl-citation.json"} </w:instrText>
      </w:r>
      <w:r>
        <w:fldChar w:fldCharType="separate"/>
      </w:r>
      <w:r w:rsidRPr="002A3D80">
        <w:rPr>
          <w:rFonts w:ascii="Calibri" w:hAnsi="Calibri" w:cs="Calibri"/>
        </w:rPr>
        <w:t>Jenkins, p. 176.</w:t>
      </w:r>
      <w:r>
        <w:fldChar w:fldCharType="end"/>
      </w:r>
    </w:p>
  </w:footnote>
  <w:footnote w:id="45">
    <w:p w:rsidR="002A3D80" w:rsidRDefault="002A3D80">
      <w:pPr>
        <w:pStyle w:val="FootnoteText"/>
      </w:pPr>
      <w:r>
        <w:rPr>
          <w:rStyle w:val="FootnoteReference"/>
        </w:rPr>
        <w:footnoteRef/>
      </w:r>
      <w:r>
        <w:t xml:space="preserve"> </w:t>
      </w:r>
      <w:r>
        <w:fldChar w:fldCharType="begin"/>
      </w:r>
      <w:r>
        <w:instrText xml:space="preserve"> ADDIN ZOTERO_ITEM CSL_CITATION {"citationID":"D8d3l3d3","properties":{"formattedCitation":"O. J Padel, p. 29.","plainCitation":"O. J Padel, p. 29.","noteIndex":44},"citationItems":[{"id":620,"uris":["http://zotero.org/users/685164/items/XYMU6KJL"],"uri":["http://zotero.org/users/685164/items/XYMU6KJL"],"itemData":{"id":620,"type":"book","title":"Arthur in Medieval Welsh Literature.","publisher":"University of Wales Press","publisher-place":"Cardiff","source":"Open WorldCat","event-place":"Cardiff","abstract":"O.J. Padel now provides an overall survey of medieval Welsh literary references to Arthur and emphasizes the importance of understanding the character and purpose of the texts in which allusions to Arthur occur.","URL":"http://qut.eblib.com.au/patron/FullRecord.aspx?p=1889190","ISBN":"978-0-7083-2658-9","note":"OCLC: 843642466","language":"English","author":[{"family":"Padel","given":"O. J"}],"issued":{"date-parts":[["2013"]]},"accessed":{"date-parts":[["2019",1,7]]}},"locator":"29"}],"schema":"https://github.com/citation-style-language/schema/raw/master/csl-citation.json"} </w:instrText>
      </w:r>
      <w:r>
        <w:fldChar w:fldCharType="separate"/>
      </w:r>
      <w:r w:rsidRPr="002A3D80">
        <w:rPr>
          <w:rFonts w:ascii="Calibri" w:hAnsi="Calibri" w:cs="Calibri"/>
        </w:rPr>
        <w:t>O. J Padel, p. 29.</w:t>
      </w:r>
      <w:r>
        <w:fldChar w:fldCharType="end"/>
      </w:r>
    </w:p>
  </w:footnote>
  <w:footnote w:id="46">
    <w:p w:rsidR="00B249C2" w:rsidRDefault="00B249C2" w:rsidP="00B249C2">
      <w:pPr>
        <w:pStyle w:val="FootnoteText"/>
      </w:pPr>
      <w:r>
        <w:rPr>
          <w:rStyle w:val="FootnoteReference"/>
        </w:rPr>
        <w:footnoteRef/>
      </w:r>
      <w:r>
        <w:t xml:space="preserve"> </w:t>
      </w:r>
      <w:r>
        <w:fldChar w:fldCharType="begin"/>
      </w:r>
      <w:r>
        <w:instrText xml:space="preserve"> ADDIN ZOTERO_ITEM CSL_CITATION {"citationID":"kUkzk1Zn","properties":{"formattedCitation":"O. J Padel.","plainCitation":"O. J Padel.","noteIndex":46},"citationItems":[{"id":620,"uris":["http://zotero.org/users/685164/items/XYMU6KJL"],"uri":["http://zotero.org/users/685164/items/XYMU6KJL"],"itemData":{"id":620,"type":"book","title":"Arthur in Medieval Welsh Literature.","publisher":"University of Wales Press","publisher-place":"Cardiff","source":"Open WorldCat","event-place":"Cardiff","abstract":"O.J. Padel now provides an overall survey of medieval Welsh literary references to Arthur and emphasizes the importance of understanding the character and purpose of the texts in which allusions to Arthur occur.","URL":"http://qut.eblib.com.au/patron/FullRecord.aspx?p=1889190","ISBN":"978-0-7083-2658-9","note":"OCLC: 843642466","language":"English","author":[{"family":"Padel","given":"O. J"}],"issued":{"date-parts":[["2013"]]},"accessed":{"date-parts":[["2019",1,7]]}}}],"schema":"https://github.com/citation-style-language/schema/raw/master/csl-citation.json"} </w:instrText>
      </w:r>
      <w:r>
        <w:fldChar w:fldCharType="separate"/>
      </w:r>
      <w:r w:rsidRPr="00F907E8">
        <w:rPr>
          <w:rFonts w:ascii="Calibri" w:hAnsi="Calibri" w:cs="Calibri"/>
        </w:rPr>
        <w:t>O. J Padel.</w:t>
      </w:r>
      <w:r>
        <w:fldChar w:fldCharType="end"/>
      </w:r>
    </w:p>
  </w:footnote>
  <w:footnote w:id="47">
    <w:p w:rsidR="009D3F7B" w:rsidRDefault="009D3F7B">
      <w:pPr>
        <w:pStyle w:val="FootnoteText"/>
      </w:pPr>
      <w:r>
        <w:rPr>
          <w:rStyle w:val="FootnoteReference"/>
        </w:rPr>
        <w:footnoteRef/>
      </w:r>
      <w:r>
        <w:t xml:space="preserve"> </w:t>
      </w:r>
      <w:r>
        <w:fldChar w:fldCharType="begin"/>
      </w:r>
      <w:r w:rsidR="00B249C2">
        <w:instrText xml:space="preserve"> ADDIN ZOTERO_ITEM CSL_CITATION {"citationID":"4PztDRHR","properties":{"formattedCitation":"deskglass, \\uc0\\u8216{}Harry Potter Fanfiction Data (Most Popular Characters, Publishing Rates, Etc)\\uc0\\u8217{}, {\\i{}Reddit}, 2014 &lt;https://www.reddit.com/r/HPMOR/comments/1h10vl/harry_potter_fanfiction_data_most_popular/&gt; [accessed 14 January 2019].","plainCitation":"deskglass, ‘Harry Potter Fanfiction Data (Most Popular Characters, Publishing Rates, Etc)’, Reddit, 2014 &lt;https://www.reddit.com/r/HPMOR/comments/1h10vl/harry_potter_fanfiction_data_most_popular/&gt; [accessed 14 January 2019].","noteIndex":47},"citationItems":[{"id":635,"uris":["http://zotero.org/users/685164/items/YXN2PEU6"],"uri":["http://zotero.org/users/685164/items/YXN2PEU6"],"itemData":{"id":635,"type":"webpage","title":"Harry Potter Fanfiction Data (Most popular characters, publishing rates, etc)","container-title":"reddit","abstract":"I know this post isn't directly related to Hpmor, but I think it's the sort of thing you would be interested in. I used the Python webscraping...","URL":"https://www.reddit.com/r/HPMOR/comments/1h10vl/harry_potter_fanfiction_data_most_popular/","language":"en","author":[{"family":"deskglass","given":""}],"issued":{"date-parts":[["2014"]]},"accessed":{"date-parts":[["2019",1,14]]}}}],"schema":"https://github.com/citation-style-language/schema/raw/master/csl-citation.json"} </w:instrText>
      </w:r>
      <w:r>
        <w:fldChar w:fldCharType="separate"/>
      </w:r>
      <w:r w:rsidRPr="00CA30E3">
        <w:rPr>
          <w:rFonts w:ascii="Calibri" w:hAnsi="Calibri" w:cs="Calibri"/>
          <w:szCs w:val="24"/>
        </w:rPr>
        <w:t xml:space="preserve">deskglass, ‘Harry Potter Fanfiction Data (Most Popular Characters, Publishing Rates, Etc)’, </w:t>
      </w:r>
      <w:r w:rsidRPr="00CA30E3">
        <w:rPr>
          <w:rFonts w:ascii="Calibri" w:hAnsi="Calibri" w:cs="Calibri"/>
          <w:i/>
          <w:iCs/>
          <w:szCs w:val="24"/>
        </w:rPr>
        <w:t>Reddit</w:t>
      </w:r>
      <w:r w:rsidRPr="00CA30E3">
        <w:rPr>
          <w:rFonts w:ascii="Calibri" w:hAnsi="Calibri" w:cs="Calibri"/>
          <w:szCs w:val="24"/>
        </w:rPr>
        <w:t>, 2014 &lt;https://www.reddit.com/r/HPMOR/comments/1h10vl/harry_potter_fanfiction_data_most_popular/&gt; [accessed 14 January 2019].</w:t>
      </w:r>
      <w:r>
        <w:fldChar w:fldCharType="end"/>
      </w:r>
    </w:p>
  </w:footnote>
  <w:footnote w:id="48">
    <w:p w:rsidR="009D3F7B" w:rsidRDefault="009D3F7B">
      <w:pPr>
        <w:pStyle w:val="FootnoteText"/>
      </w:pPr>
      <w:r>
        <w:rPr>
          <w:rStyle w:val="FootnoteReference"/>
        </w:rPr>
        <w:footnoteRef/>
      </w:r>
      <w:r>
        <w:t xml:space="preserve"> </w:t>
      </w:r>
      <w:r>
        <w:fldChar w:fldCharType="begin"/>
      </w:r>
      <w:r w:rsidR="00B249C2">
        <w:instrText xml:space="preserve"> ADDIN ZOTERO_ITEM CSL_CITATION {"citationID":"PXUWu4uc","properties":{"formattedCitation":"Emily Burns, \\uc0\\u8216{}Who Is Daphne Greengrass and Why Is the Harry Potter Fanfiction Community in Love with Her? - Quora\\uc0\\u8217{}, 2018 &lt;https://www.quora.com/Who-is-Daphne-Greengrass-and-why-is-the-Harry-Potter-Fanfiction-community-in-love-with-her&gt; [accessed 14 January 2019].","plainCitation":"Emily Burns, ‘Who Is Daphne Greengrass and Why Is the Harry Potter Fanfiction Community in Love with Her? - Quora’, 2018 &lt;https://www.quora.com/Who-is-Daphne-Greengrass-and-why-is-the-Harry-Potter-Fanfiction-community-in-love-with-her&gt; [accessed 14 January 2019].","noteIndex":48},"citationItems":[{"id":637,"uris":["http://zotero.org/users/685164/items/M5RTDM33"],"uri":["http://zotero.org/users/685164/items/M5RTDM33"],"itemData":{"id":637,"type":"post","title":"Who is Daphne Greengrass and why is the Harry Potter Fanfiction community in love with her? - Quora","URL":"https://www.quora.com/Who-is-Daphne-Greengrass-and-why-is-the-Harry-Potter-Fanfiction-community-in-love-with-her","author":[{"family":"Burns","given":"Emily"}],"issued":{"date-parts":[["2018"]]},"accessed":{"date-parts":[["2019",1,14]]}}}],"schema":"https://github.com/citation-style-language/schema/raw/master/csl-citation.json"} </w:instrText>
      </w:r>
      <w:r>
        <w:fldChar w:fldCharType="separate"/>
      </w:r>
      <w:r w:rsidRPr="008D596F">
        <w:rPr>
          <w:rFonts w:ascii="Calibri" w:hAnsi="Calibri" w:cs="Calibri"/>
          <w:szCs w:val="24"/>
        </w:rPr>
        <w:t>Emily Burns, ‘Who Is Daphne Greengrass and Why Is the Harry Potter Fanfiction Community in Love with Her? - Quora’, 2018 &lt;https://www.quora.com/Who-is-Daphne-Greengrass-and-why-is-the-Harry-Potter-Fanfiction-community-in-love-with-her&gt; [accessed 14 January 2019].</w:t>
      </w:r>
      <w:r>
        <w:fldChar w:fldCharType="end"/>
      </w:r>
    </w:p>
  </w:footnote>
  <w:footnote w:id="49">
    <w:p w:rsidR="009D3F7B" w:rsidRDefault="009D3F7B">
      <w:pPr>
        <w:pStyle w:val="FootnoteText"/>
      </w:pPr>
      <w:r>
        <w:rPr>
          <w:rStyle w:val="FootnoteReference"/>
        </w:rPr>
        <w:footnoteRef/>
      </w:r>
      <w:r>
        <w:t xml:space="preserve"> </w:t>
      </w:r>
      <w:r>
        <w:fldChar w:fldCharType="begin"/>
      </w:r>
      <w:r w:rsidR="00B249C2">
        <w:instrText xml:space="preserve"> ADDIN ZOTERO_ITEM CSL_CITATION {"citationID":"0Nf8ym7W","properties":{"formattedCitation":"Louisa Ellen Stein, \\uc0\\u8216{}This Dratted Thing\\uc0\\u8221{}: Fannish Storytelling through New Media\\uc0\\u8217{}, {\\i{}Fan Fiction and Fan Communities in the Age of the Internet}, 2006, 245\\uc0\\u8211{}260 (p. 247).","plainCitation":"Louisa Ellen Stein, ‘This Dratted Thing”: Fannish Storytelling through New Media’, Fan Fiction and Fan Communities in the Age of the Internet, 2006, 245–260 (p. 247).","noteIndex":49},"citationItems":[{"id":644,"uris":["http://zotero.org/users/685164/items/4B3W9SNU"],"uri":["http://zotero.org/users/685164/items/4B3W9SNU"],"itemData":{"id":644,"type":"article-journal","title":"This dratted thing”: fannish storytelling through new media","container-title":"Fan fiction and fan communities in the age of the Internet","page":"245–260","author":[{"family":"Stein","given":"Louisa Ellen"}],"issued":{"date-parts":[["2006"]]}},"locator":"247"}],"schema":"https://github.com/citation-style-language/schema/raw/master/csl-citation.json"} </w:instrText>
      </w:r>
      <w:r>
        <w:fldChar w:fldCharType="separate"/>
      </w:r>
      <w:r w:rsidRPr="004A51E5">
        <w:rPr>
          <w:rFonts w:ascii="Calibri" w:hAnsi="Calibri" w:cs="Calibri"/>
          <w:szCs w:val="24"/>
        </w:rPr>
        <w:t xml:space="preserve">Louisa Ellen Stein, ‘This Dratted Thing”: Fannish Storytelling through New Media’, </w:t>
      </w:r>
      <w:r w:rsidRPr="004A51E5">
        <w:rPr>
          <w:rFonts w:ascii="Calibri" w:hAnsi="Calibri" w:cs="Calibri"/>
          <w:i/>
          <w:iCs/>
          <w:szCs w:val="24"/>
        </w:rPr>
        <w:t>Fan Fiction and Fan Communities in the Age of the Internet</w:t>
      </w:r>
      <w:r w:rsidRPr="004A51E5">
        <w:rPr>
          <w:rFonts w:ascii="Calibri" w:hAnsi="Calibri" w:cs="Calibri"/>
          <w:szCs w:val="24"/>
        </w:rPr>
        <w:t>, 2006, 245–260 (p. 247).</w:t>
      </w:r>
      <w:r>
        <w:fldChar w:fldCharType="end"/>
      </w:r>
    </w:p>
  </w:footnote>
  <w:footnote w:id="50">
    <w:p w:rsidR="00690443" w:rsidRDefault="00690443">
      <w:pPr>
        <w:pStyle w:val="FootnoteText"/>
      </w:pPr>
      <w:r>
        <w:rPr>
          <w:rStyle w:val="FootnoteReference"/>
        </w:rPr>
        <w:footnoteRef/>
      </w:r>
      <w:r>
        <w:t xml:space="preserve"> </w:t>
      </w:r>
      <w:r>
        <w:fldChar w:fldCharType="begin"/>
      </w:r>
      <w:r>
        <w:instrText xml:space="preserve"> ADDIN ZOTERO_ITEM CSL_CITATION {"citationID":"8gO7tXLj","properties":{"formattedCitation":"Francesca Coppa, \\uc0\\u8216{}Writing Bodies in Space: Media Fanfiction as Theatrical Performance\\uc0\\u8217{} (Fan Fiction Studies Reader. Iowa City: University of Iowa Press, 2014), p. 126.","plainCitation":"Francesca Coppa, ‘Writing Bodies in Space: Media Fanfiction as Theatrical Performance’ (Fan Fiction Studies Reader. Iowa City: University of Iowa Press, 2014), p. 126.","noteIndex":50},"citationItems":[{"id":649,"uris":["http://zotero.org/users/685164/items/WS2P8R5T"],"uri":["http://zotero.org/users/685164/items/WS2P8R5T"],"itemData":{"id":649,"type":"chapter","title":"Writing bodies in space: Media fanfiction as theatrical performance","publisher":"Fan Fiction Studies Reader. Iowa City: University of Iowa Press","author":[{"family":"Coppa","given":"Francesca"}],"issued":{"date-parts":[["2014"]]}},"locator":"126"}],"schema":"https://github.com/citation-style-language/schema/raw/master/csl-citation.json"} </w:instrText>
      </w:r>
      <w:r>
        <w:fldChar w:fldCharType="separate"/>
      </w:r>
      <w:r w:rsidRPr="00690443">
        <w:rPr>
          <w:rFonts w:ascii="Calibri" w:hAnsi="Calibri" w:cs="Calibri"/>
          <w:szCs w:val="24"/>
        </w:rPr>
        <w:t>Francesca Coppa, ‘Writing Bodies in Space: Media Fanfiction as Theatrical Performance’ (Fan Fiction Studies Reader. Iowa City: University of Iowa Press, 2014), p. 126.</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DE07D2"/>
    <w:multiLevelType w:val="hybridMultilevel"/>
    <w:tmpl w:val="751A0B8A"/>
    <w:lvl w:ilvl="0" w:tplc="FCD06640">
      <w:start w:val="1"/>
      <w:numFmt w:val="decimal"/>
      <w:lvlText w:val="%1."/>
      <w:lvlJc w:val="left"/>
      <w:pPr>
        <w:ind w:left="720" w:hanging="360"/>
      </w:pPr>
      <w:rPr>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D6A"/>
    <w:rsid w:val="00010B24"/>
    <w:rsid w:val="00011276"/>
    <w:rsid w:val="000167F8"/>
    <w:rsid w:val="000330B6"/>
    <w:rsid w:val="00034CCD"/>
    <w:rsid w:val="000451D5"/>
    <w:rsid w:val="0005144B"/>
    <w:rsid w:val="00054C7C"/>
    <w:rsid w:val="00056D31"/>
    <w:rsid w:val="00061C5E"/>
    <w:rsid w:val="00071C21"/>
    <w:rsid w:val="00075800"/>
    <w:rsid w:val="00090640"/>
    <w:rsid w:val="000A617D"/>
    <w:rsid w:val="000B42DA"/>
    <w:rsid w:val="000D172E"/>
    <w:rsid w:val="000F3259"/>
    <w:rsid w:val="00101606"/>
    <w:rsid w:val="0010606D"/>
    <w:rsid w:val="00112BD1"/>
    <w:rsid w:val="0012718D"/>
    <w:rsid w:val="00132E72"/>
    <w:rsid w:val="00134D6A"/>
    <w:rsid w:val="00140617"/>
    <w:rsid w:val="00141125"/>
    <w:rsid w:val="0014612C"/>
    <w:rsid w:val="00155389"/>
    <w:rsid w:val="0017263A"/>
    <w:rsid w:val="001873C3"/>
    <w:rsid w:val="001A0DFE"/>
    <w:rsid w:val="001B571C"/>
    <w:rsid w:val="001C4E7B"/>
    <w:rsid w:val="001C4FC7"/>
    <w:rsid w:val="001D2B5F"/>
    <w:rsid w:val="0021039D"/>
    <w:rsid w:val="002140CB"/>
    <w:rsid w:val="00214534"/>
    <w:rsid w:val="00225B70"/>
    <w:rsid w:val="002474A2"/>
    <w:rsid w:val="00254AA7"/>
    <w:rsid w:val="002706FC"/>
    <w:rsid w:val="002810AF"/>
    <w:rsid w:val="00290810"/>
    <w:rsid w:val="0029454C"/>
    <w:rsid w:val="002A0F02"/>
    <w:rsid w:val="002A27FB"/>
    <w:rsid w:val="002A3D80"/>
    <w:rsid w:val="002A7A3D"/>
    <w:rsid w:val="002D0B12"/>
    <w:rsid w:val="002D1055"/>
    <w:rsid w:val="002D2EA1"/>
    <w:rsid w:val="002D508D"/>
    <w:rsid w:val="002F60E3"/>
    <w:rsid w:val="00322AFE"/>
    <w:rsid w:val="00324618"/>
    <w:rsid w:val="003249F4"/>
    <w:rsid w:val="00334C0E"/>
    <w:rsid w:val="00345608"/>
    <w:rsid w:val="003721B4"/>
    <w:rsid w:val="003A3021"/>
    <w:rsid w:val="003C362E"/>
    <w:rsid w:val="003C7677"/>
    <w:rsid w:val="003D0A33"/>
    <w:rsid w:val="003E1055"/>
    <w:rsid w:val="003E4CCB"/>
    <w:rsid w:val="00410410"/>
    <w:rsid w:val="00445BBC"/>
    <w:rsid w:val="00445DAB"/>
    <w:rsid w:val="00447E57"/>
    <w:rsid w:val="004661AC"/>
    <w:rsid w:val="00467561"/>
    <w:rsid w:val="00480613"/>
    <w:rsid w:val="004835A2"/>
    <w:rsid w:val="00491CD8"/>
    <w:rsid w:val="00494D9E"/>
    <w:rsid w:val="004A317A"/>
    <w:rsid w:val="004A51E5"/>
    <w:rsid w:val="004D1863"/>
    <w:rsid w:val="004D3DEA"/>
    <w:rsid w:val="004E5B40"/>
    <w:rsid w:val="004F1DED"/>
    <w:rsid w:val="004F5629"/>
    <w:rsid w:val="004F65E8"/>
    <w:rsid w:val="004F6C15"/>
    <w:rsid w:val="005101A0"/>
    <w:rsid w:val="00520DFA"/>
    <w:rsid w:val="0052211D"/>
    <w:rsid w:val="00534CC4"/>
    <w:rsid w:val="00541697"/>
    <w:rsid w:val="00552A2E"/>
    <w:rsid w:val="00555793"/>
    <w:rsid w:val="005601F6"/>
    <w:rsid w:val="00585ABE"/>
    <w:rsid w:val="0058633F"/>
    <w:rsid w:val="00587C35"/>
    <w:rsid w:val="005923E8"/>
    <w:rsid w:val="005A6BC0"/>
    <w:rsid w:val="005D44F2"/>
    <w:rsid w:val="005D5F00"/>
    <w:rsid w:val="005E5D8D"/>
    <w:rsid w:val="00631EBC"/>
    <w:rsid w:val="006519F5"/>
    <w:rsid w:val="00663B2B"/>
    <w:rsid w:val="00665147"/>
    <w:rsid w:val="00670A5D"/>
    <w:rsid w:val="00675426"/>
    <w:rsid w:val="00680643"/>
    <w:rsid w:val="00686F4B"/>
    <w:rsid w:val="00690443"/>
    <w:rsid w:val="006A410A"/>
    <w:rsid w:val="006A54A7"/>
    <w:rsid w:val="006A5D39"/>
    <w:rsid w:val="006D15E2"/>
    <w:rsid w:val="00706E2A"/>
    <w:rsid w:val="00711D20"/>
    <w:rsid w:val="007130FC"/>
    <w:rsid w:val="00726C7E"/>
    <w:rsid w:val="0075306E"/>
    <w:rsid w:val="00764151"/>
    <w:rsid w:val="007807D5"/>
    <w:rsid w:val="00792C50"/>
    <w:rsid w:val="0079306F"/>
    <w:rsid w:val="00795CF0"/>
    <w:rsid w:val="00796C9D"/>
    <w:rsid w:val="007A545D"/>
    <w:rsid w:val="007C5EA8"/>
    <w:rsid w:val="007D0290"/>
    <w:rsid w:val="008029D2"/>
    <w:rsid w:val="00802E29"/>
    <w:rsid w:val="00820AD1"/>
    <w:rsid w:val="008413B7"/>
    <w:rsid w:val="00852950"/>
    <w:rsid w:val="00860DB8"/>
    <w:rsid w:val="00865FB3"/>
    <w:rsid w:val="008674AB"/>
    <w:rsid w:val="0087243B"/>
    <w:rsid w:val="0088417D"/>
    <w:rsid w:val="008A318C"/>
    <w:rsid w:val="008A3A2B"/>
    <w:rsid w:val="008A7BD9"/>
    <w:rsid w:val="008B09CA"/>
    <w:rsid w:val="008D596F"/>
    <w:rsid w:val="00901EEC"/>
    <w:rsid w:val="009201C8"/>
    <w:rsid w:val="009203C1"/>
    <w:rsid w:val="009278ED"/>
    <w:rsid w:val="00933114"/>
    <w:rsid w:val="00942FC6"/>
    <w:rsid w:val="009634E7"/>
    <w:rsid w:val="00981EDB"/>
    <w:rsid w:val="00986DB5"/>
    <w:rsid w:val="009942CC"/>
    <w:rsid w:val="0099521D"/>
    <w:rsid w:val="009A2C4D"/>
    <w:rsid w:val="009B7781"/>
    <w:rsid w:val="009B7DB5"/>
    <w:rsid w:val="009C15BE"/>
    <w:rsid w:val="009D2419"/>
    <w:rsid w:val="009D380D"/>
    <w:rsid w:val="009D3F7B"/>
    <w:rsid w:val="009E71CC"/>
    <w:rsid w:val="009F7217"/>
    <w:rsid w:val="00A10B33"/>
    <w:rsid w:val="00A2254A"/>
    <w:rsid w:val="00A22725"/>
    <w:rsid w:val="00A507F4"/>
    <w:rsid w:val="00A67F0A"/>
    <w:rsid w:val="00A81663"/>
    <w:rsid w:val="00A8764A"/>
    <w:rsid w:val="00AA6924"/>
    <w:rsid w:val="00AC423A"/>
    <w:rsid w:val="00AE10AE"/>
    <w:rsid w:val="00B249C2"/>
    <w:rsid w:val="00B33E21"/>
    <w:rsid w:val="00B51048"/>
    <w:rsid w:val="00B659C2"/>
    <w:rsid w:val="00B65DA1"/>
    <w:rsid w:val="00B7175C"/>
    <w:rsid w:val="00B86F14"/>
    <w:rsid w:val="00BA2D86"/>
    <w:rsid w:val="00BC0B11"/>
    <w:rsid w:val="00BE72B3"/>
    <w:rsid w:val="00BF3309"/>
    <w:rsid w:val="00C02E04"/>
    <w:rsid w:val="00C10E2F"/>
    <w:rsid w:val="00C1156A"/>
    <w:rsid w:val="00C11BBC"/>
    <w:rsid w:val="00C205CF"/>
    <w:rsid w:val="00C54D05"/>
    <w:rsid w:val="00C646D2"/>
    <w:rsid w:val="00CA27D1"/>
    <w:rsid w:val="00CA30E3"/>
    <w:rsid w:val="00CB3F29"/>
    <w:rsid w:val="00CC19F7"/>
    <w:rsid w:val="00CD0299"/>
    <w:rsid w:val="00CD3ADC"/>
    <w:rsid w:val="00CE0DCD"/>
    <w:rsid w:val="00CE2EE5"/>
    <w:rsid w:val="00CF2580"/>
    <w:rsid w:val="00D028FD"/>
    <w:rsid w:val="00D04527"/>
    <w:rsid w:val="00D06102"/>
    <w:rsid w:val="00D07FE7"/>
    <w:rsid w:val="00D11FD6"/>
    <w:rsid w:val="00D66278"/>
    <w:rsid w:val="00D7130B"/>
    <w:rsid w:val="00D72889"/>
    <w:rsid w:val="00D93A9F"/>
    <w:rsid w:val="00D95312"/>
    <w:rsid w:val="00DA35D8"/>
    <w:rsid w:val="00DB590B"/>
    <w:rsid w:val="00DD04D1"/>
    <w:rsid w:val="00DD4B7A"/>
    <w:rsid w:val="00DD6DA4"/>
    <w:rsid w:val="00E130E9"/>
    <w:rsid w:val="00E21E51"/>
    <w:rsid w:val="00E276E2"/>
    <w:rsid w:val="00E300FE"/>
    <w:rsid w:val="00E37045"/>
    <w:rsid w:val="00E46AB5"/>
    <w:rsid w:val="00E47B03"/>
    <w:rsid w:val="00E55A87"/>
    <w:rsid w:val="00E61E9A"/>
    <w:rsid w:val="00E67E11"/>
    <w:rsid w:val="00E77859"/>
    <w:rsid w:val="00EA0182"/>
    <w:rsid w:val="00EA2F86"/>
    <w:rsid w:val="00EA77F2"/>
    <w:rsid w:val="00F21A33"/>
    <w:rsid w:val="00F27D1C"/>
    <w:rsid w:val="00F4318A"/>
    <w:rsid w:val="00F52685"/>
    <w:rsid w:val="00F658A7"/>
    <w:rsid w:val="00F669D4"/>
    <w:rsid w:val="00F71F5D"/>
    <w:rsid w:val="00F737CE"/>
    <w:rsid w:val="00F8748B"/>
    <w:rsid w:val="00F907E8"/>
    <w:rsid w:val="00F9725E"/>
    <w:rsid w:val="00FA6225"/>
    <w:rsid w:val="00FC2095"/>
    <w:rsid w:val="00FC2AE6"/>
    <w:rsid w:val="00FD65A9"/>
    <w:rsid w:val="00FE352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B4B077"/>
  <w15:chartTrackingRefBased/>
  <w15:docId w15:val="{B303015C-995F-431E-94B3-58C19E308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E5D8D"/>
    <w:pPr>
      <w:spacing w:line="360" w:lineRule="auto"/>
    </w:pPr>
  </w:style>
  <w:style w:type="paragraph" w:styleId="Heading1">
    <w:name w:val="heading 1"/>
    <w:basedOn w:val="Normal"/>
    <w:next w:val="Normal"/>
    <w:link w:val="Heading1Char"/>
    <w:uiPriority w:val="9"/>
    <w:qFormat/>
    <w:rsid w:val="005E5D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4D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2E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134D6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34D6A"/>
    <w:rPr>
      <w:rFonts w:eastAsiaTheme="minorEastAsia"/>
      <w:color w:val="5A5A5A" w:themeColor="text1" w:themeTint="A5"/>
      <w:spacing w:val="15"/>
    </w:rPr>
  </w:style>
  <w:style w:type="paragraph" w:styleId="Title">
    <w:name w:val="Title"/>
    <w:basedOn w:val="Normal"/>
    <w:next w:val="Normal"/>
    <w:link w:val="TitleChar"/>
    <w:uiPriority w:val="10"/>
    <w:qFormat/>
    <w:rsid w:val="00134D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4D6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134D6A"/>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5E5D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5D8D"/>
    <w:rPr>
      <w:sz w:val="20"/>
      <w:szCs w:val="20"/>
    </w:rPr>
  </w:style>
  <w:style w:type="character" w:styleId="FootnoteReference">
    <w:name w:val="footnote reference"/>
    <w:basedOn w:val="DefaultParagraphFont"/>
    <w:uiPriority w:val="99"/>
    <w:semiHidden/>
    <w:unhideWhenUsed/>
    <w:rsid w:val="005E5D8D"/>
    <w:rPr>
      <w:vertAlign w:val="superscript"/>
    </w:rPr>
  </w:style>
  <w:style w:type="character" w:customStyle="1" w:styleId="Heading1Char">
    <w:name w:val="Heading 1 Char"/>
    <w:basedOn w:val="DefaultParagraphFont"/>
    <w:link w:val="Heading1"/>
    <w:uiPriority w:val="9"/>
    <w:rsid w:val="005E5D8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E2EE5"/>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EA0182"/>
    <w:rPr>
      <w:sz w:val="16"/>
      <w:szCs w:val="16"/>
    </w:rPr>
  </w:style>
  <w:style w:type="paragraph" w:styleId="CommentText">
    <w:name w:val="annotation text"/>
    <w:basedOn w:val="Normal"/>
    <w:link w:val="CommentTextChar"/>
    <w:uiPriority w:val="99"/>
    <w:semiHidden/>
    <w:unhideWhenUsed/>
    <w:rsid w:val="00EA0182"/>
    <w:pPr>
      <w:spacing w:line="240" w:lineRule="auto"/>
    </w:pPr>
    <w:rPr>
      <w:sz w:val="20"/>
      <w:szCs w:val="20"/>
    </w:rPr>
  </w:style>
  <w:style w:type="character" w:customStyle="1" w:styleId="CommentTextChar">
    <w:name w:val="Comment Text Char"/>
    <w:basedOn w:val="DefaultParagraphFont"/>
    <w:link w:val="CommentText"/>
    <w:uiPriority w:val="99"/>
    <w:semiHidden/>
    <w:rsid w:val="00EA0182"/>
    <w:rPr>
      <w:sz w:val="20"/>
      <w:szCs w:val="20"/>
    </w:rPr>
  </w:style>
  <w:style w:type="paragraph" w:styleId="CommentSubject">
    <w:name w:val="annotation subject"/>
    <w:basedOn w:val="CommentText"/>
    <w:next w:val="CommentText"/>
    <w:link w:val="CommentSubjectChar"/>
    <w:uiPriority w:val="99"/>
    <w:semiHidden/>
    <w:unhideWhenUsed/>
    <w:rsid w:val="00EA0182"/>
    <w:rPr>
      <w:b/>
      <w:bCs/>
    </w:rPr>
  </w:style>
  <w:style w:type="character" w:customStyle="1" w:styleId="CommentSubjectChar">
    <w:name w:val="Comment Subject Char"/>
    <w:basedOn w:val="CommentTextChar"/>
    <w:link w:val="CommentSubject"/>
    <w:uiPriority w:val="99"/>
    <w:semiHidden/>
    <w:rsid w:val="00EA0182"/>
    <w:rPr>
      <w:b/>
      <w:bCs/>
      <w:sz w:val="20"/>
      <w:szCs w:val="20"/>
    </w:rPr>
  </w:style>
  <w:style w:type="paragraph" w:styleId="BalloonText">
    <w:name w:val="Balloon Text"/>
    <w:basedOn w:val="Normal"/>
    <w:link w:val="BalloonTextChar"/>
    <w:uiPriority w:val="99"/>
    <w:semiHidden/>
    <w:unhideWhenUsed/>
    <w:rsid w:val="00EA01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0182"/>
    <w:rPr>
      <w:rFonts w:ascii="Segoe UI" w:hAnsi="Segoe UI" w:cs="Segoe UI"/>
      <w:sz w:val="18"/>
      <w:szCs w:val="18"/>
    </w:rPr>
  </w:style>
  <w:style w:type="paragraph" w:styleId="Revision">
    <w:name w:val="Revision"/>
    <w:hidden/>
    <w:uiPriority w:val="99"/>
    <w:semiHidden/>
    <w:rsid w:val="00EA0182"/>
    <w:pPr>
      <w:spacing w:after="0" w:line="240" w:lineRule="auto"/>
    </w:pPr>
  </w:style>
  <w:style w:type="paragraph" w:styleId="Bibliography">
    <w:name w:val="Bibliography"/>
    <w:basedOn w:val="Normal"/>
    <w:next w:val="Normal"/>
    <w:uiPriority w:val="37"/>
    <w:unhideWhenUsed/>
    <w:rsid w:val="00933114"/>
    <w:pPr>
      <w:spacing w:after="240" w:line="240" w:lineRule="auto"/>
      <w:ind w:left="720" w:hanging="720"/>
    </w:pPr>
  </w:style>
  <w:style w:type="character" w:customStyle="1" w:styleId="uiqtextrenderedqtext">
    <w:name w:val="ui_qtext_rendered_qtext"/>
    <w:basedOn w:val="DefaultParagraphFont"/>
    <w:rsid w:val="008D596F"/>
  </w:style>
  <w:style w:type="table" w:styleId="TableGrid">
    <w:name w:val="Table Grid"/>
    <w:basedOn w:val="TableNormal"/>
    <w:uiPriority w:val="39"/>
    <w:rsid w:val="001C4E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5306E"/>
    <w:pPr>
      <w:ind w:left="720"/>
      <w:contextualSpacing/>
    </w:pPr>
  </w:style>
  <w:style w:type="paragraph" w:styleId="Header">
    <w:name w:val="header"/>
    <w:basedOn w:val="Normal"/>
    <w:link w:val="HeaderChar"/>
    <w:uiPriority w:val="99"/>
    <w:unhideWhenUsed/>
    <w:rsid w:val="004F1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DED"/>
  </w:style>
  <w:style w:type="paragraph" w:styleId="Footer">
    <w:name w:val="footer"/>
    <w:basedOn w:val="Normal"/>
    <w:link w:val="FooterChar"/>
    <w:uiPriority w:val="99"/>
    <w:unhideWhenUsed/>
    <w:rsid w:val="004F1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D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60415">
      <w:bodyDiv w:val="1"/>
      <w:marLeft w:val="0"/>
      <w:marRight w:val="0"/>
      <w:marTop w:val="0"/>
      <w:marBottom w:val="0"/>
      <w:divBdr>
        <w:top w:val="none" w:sz="0" w:space="0" w:color="auto"/>
        <w:left w:val="none" w:sz="0" w:space="0" w:color="auto"/>
        <w:bottom w:val="none" w:sz="0" w:space="0" w:color="auto"/>
        <w:right w:val="none" w:sz="0" w:space="0" w:color="auto"/>
      </w:divBdr>
      <w:divsChild>
        <w:div w:id="743185581">
          <w:marLeft w:val="0"/>
          <w:marRight w:val="0"/>
          <w:marTop w:val="0"/>
          <w:marBottom w:val="0"/>
          <w:divBdr>
            <w:top w:val="none" w:sz="0" w:space="0" w:color="auto"/>
            <w:left w:val="none" w:sz="0" w:space="0" w:color="auto"/>
            <w:bottom w:val="none" w:sz="0" w:space="0" w:color="auto"/>
            <w:right w:val="none" w:sz="0" w:space="0" w:color="auto"/>
          </w:divBdr>
        </w:div>
        <w:div w:id="401342481">
          <w:marLeft w:val="0"/>
          <w:marRight w:val="0"/>
          <w:marTop w:val="0"/>
          <w:marBottom w:val="0"/>
          <w:divBdr>
            <w:top w:val="none" w:sz="0" w:space="0" w:color="auto"/>
            <w:left w:val="none" w:sz="0" w:space="0" w:color="auto"/>
            <w:bottom w:val="none" w:sz="0" w:space="0" w:color="auto"/>
            <w:right w:val="none" w:sz="0" w:space="0" w:color="auto"/>
          </w:divBdr>
        </w:div>
      </w:divsChild>
    </w:div>
    <w:div w:id="1439720999">
      <w:bodyDiv w:val="1"/>
      <w:marLeft w:val="0"/>
      <w:marRight w:val="0"/>
      <w:marTop w:val="0"/>
      <w:marBottom w:val="0"/>
      <w:divBdr>
        <w:top w:val="none" w:sz="0" w:space="0" w:color="auto"/>
        <w:left w:val="none" w:sz="0" w:space="0" w:color="auto"/>
        <w:bottom w:val="none" w:sz="0" w:space="0" w:color="auto"/>
        <w:right w:val="none" w:sz="0" w:space="0" w:color="auto"/>
      </w:divBdr>
      <w:divsChild>
        <w:div w:id="66928691">
          <w:marLeft w:val="0"/>
          <w:marRight w:val="0"/>
          <w:marTop w:val="0"/>
          <w:marBottom w:val="0"/>
          <w:divBdr>
            <w:top w:val="none" w:sz="0" w:space="0" w:color="auto"/>
            <w:left w:val="none" w:sz="0" w:space="0" w:color="auto"/>
            <w:bottom w:val="none" w:sz="0" w:space="0" w:color="auto"/>
            <w:right w:val="none" w:sz="0" w:space="0" w:color="auto"/>
          </w:divBdr>
        </w:div>
        <w:div w:id="283778703">
          <w:marLeft w:val="0"/>
          <w:marRight w:val="0"/>
          <w:marTop w:val="0"/>
          <w:marBottom w:val="0"/>
          <w:divBdr>
            <w:top w:val="none" w:sz="0" w:space="0" w:color="auto"/>
            <w:left w:val="none" w:sz="0" w:space="0" w:color="auto"/>
            <w:bottom w:val="none" w:sz="0" w:space="0" w:color="auto"/>
            <w:right w:val="none" w:sz="0" w:space="0" w:color="auto"/>
          </w:divBdr>
        </w:div>
      </w:divsChild>
    </w:div>
    <w:div w:id="1661079803">
      <w:bodyDiv w:val="1"/>
      <w:marLeft w:val="0"/>
      <w:marRight w:val="0"/>
      <w:marTop w:val="0"/>
      <w:marBottom w:val="0"/>
      <w:divBdr>
        <w:top w:val="none" w:sz="0" w:space="0" w:color="auto"/>
        <w:left w:val="none" w:sz="0" w:space="0" w:color="auto"/>
        <w:bottom w:val="none" w:sz="0" w:space="0" w:color="auto"/>
        <w:right w:val="none" w:sz="0" w:space="0" w:color="auto"/>
      </w:divBdr>
      <w:divsChild>
        <w:div w:id="1253510958">
          <w:marLeft w:val="0"/>
          <w:marRight w:val="0"/>
          <w:marTop w:val="0"/>
          <w:marBottom w:val="0"/>
          <w:divBdr>
            <w:top w:val="none" w:sz="0" w:space="0" w:color="auto"/>
            <w:left w:val="none" w:sz="0" w:space="0" w:color="auto"/>
            <w:bottom w:val="none" w:sz="0" w:space="0" w:color="auto"/>
            <w:right w:val="none" w:sz="0" w:space="0" w:color="auto"/>
          </w:divBdr>
        </w:div>
        <w:div w:id="1535269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94274-1F08-4470-8623-510D49627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3894</Words>
  <Characters>22202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Gulliver Methuen-Campbell</dc:creator>
  <cp:keywords/>
  <dc:description/>
  <cp:lastModifiedBy>Gulliver Methuen-Campbell</cp:lastModifiedBy>
  <cp:revision>186</cp:revision>
  <dcterms:created xsi:type="dcterms:W3CDTF">2019-01-02T14:15:00Z</dcterms:created>
  <dcterms:modified xsi:type="dcterms:W3CDTF">2019-01-14T16:44:00Z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zotero-version="5.0.60"&gt;&lt;session id="ie3J5GGc"/&gt;&lt;style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