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08251AD8" w:rsidR="021F216E" w:rsidRPr="00197BCE" w:rsidRDefault="00567C90" w:rsidP="002A48B9">
      <w:pPr>
        <w:rPr>
          <w:rFonts w:ascii="Arial Nova" w:eastAsia="Arial Nova" w:hAnsi="Arial Nova" w:cs="Arial Nova"/>
          <w:b/>
          <w:bCs/>
          <w:sz w:val="36"/>
          <w:szCs w:val="36"/>
        </w:rPr>
      </w:pPr>
      <w:r w:rsidRPr="00197BCE">
        <w:rPr>
          <w:rFonts w:ascii="Arial Nova" w:eastAsia="Arial Nova" w:hAnsi="Arial Nova" w:cs="Arial Nova"/>
          <w:b/>
          <w:bCs/>
          <w:sz w:val="36"/>
          <w:szCs w:val="36"/>
        </w:rPr>
        <w:t>N</w:t>
      </w:r>
      <w:r w:rsidR="00B469BE" w:rsidRPr="00197BCE">
        <w:rPr>
          <w:rFonts w:ascii="Arial Nova" w:eastAsia="Arial Nova" w:hAnsi="Arial Nova" w:cs="Arial Nova"/>
          <w:b/>
          <w:bCs/>
          <w:sz w:val="36"/>
          <w:szCs w:val="36"/>
        </w:rPr>
        <w:t>ame: Osaheni Nabulele</w:t>
      </w:r>
    </w:p>
    <w:p w14:paraId="63756ADF" w14:textId="384DBDA3" w:rsidR="002A48B9" w:rsidRDefault="002A48B9" w:rsidP="002A48B9">
      <w:pPr>
        <w:rPr>
          <w:rFonts w:ascii="Arial Nova" w:eastAsia="Arial Nova" w:hAnsi="Arial Nova" w:cs="Arial Nova"/>
          <w:b/>
          <w:bCs/>
          <w:sz w:val="36"/>
          <w:szCs w:val="36"/>
        </w:rPr>
      </w:pPr>
      <w:r w:rsidRPr="00197BCE">
        <w:rPr>
          <w:rFonts w:ascii="Arial Nova" w:eastAsia="Arial Nova" w:hAnsi="Arial Nova" w:cs="Arial Nova"/>
          <w:b/>
          <w:bCs/>
          <w:sz w:val="36"/>
          <w:szCs w:val="36"/>
        </w:rPr>
        <w:t>ID</w:t>
      </w:r>
      <w:r w:rsidR="000D0206" w:rsidRPr="00197BCE">
        <w:rPr>
          <w:rFonts w:ascii="Arial Nova" w:eastAsia="Arial Nova" w:hAnsi="Arial Nova" w:cs="Arial Nova"/>
          <w:b/>
          <w:bCs/>
          <w:sz w:val="36"/>
          <w:szCs w:val="36"/>
        </w:rPr>
        <w:t>: 2335292</w:t>
      </w:r>
    </w:p>
    <w:p w14:paraId="7FF49A7F" w14:textId="3384ECAD" w:rsidR="00754C9F" w:rsidRPr="00197BCE" w:rsidRDefault="00E76A8F" w:rsidP="002A48B9">
      <w:pPr>
        <w:rPr>
          <w:rFonts w:ascii="Arial Nova" w:eastAsia="Arial Nova" w:hAnsi="Arial Nova" w:cs="Arial Nova"/>
          <w:b/>
          <w:bCs/>
          <w:sz w:val="36"/>
          <w:szCs w:val="36"/>
        </w:rPr>
      </w:pPr>
      <w:proofErr w:type="spellStart"/>
      <w:r w:rsidRPr="00754C9F">
        <w:rPr>
          <w:rFonts w:ascii="Arial Nova" w:eastAsia="Arial Nova" w:hAnsi="Arial Nova" w:cs="Arial Nova"/>
          <w:b/>
          <w:bCs/>
          <w:sz w:val="36"/>
          <w:szCs w:val="36"/>
        </w:rPr>
        <w:t>Programme</w:t>
      </w:r>
      <w:proofErr w:type="spellEnd"/>
      <w:r w:rsidR="00754C9F" w:rsidRPr="00754C9F">
        <w:rPr>
          <w:rFonts w:ascii="Arial Nova" w:eastAsia="Arial Nova" w:hAnsi="Arial Nova" w:cs="Arial Nova"/>
          <w:b/>
          <w:bCs/>
          <w:sz w:val="36"/>
          <w:szCs w:val="36"/>
        </w:rPr>
        <w:t>:</w:t>
      </w:r>
      <w:r>
        <w:rPr>
          <w:rFonts w:ascii="Arial Nova" w:eastAsia="Arial Nova" w:hAnsi="Arial Nova" w:cs="Arial Nova"/>
          <w:b/>
          <w:bCs/>
          <w:sz w:val="36"/>
          <w:szCs w:val="36"/>
        </w:rPr>
        <w:t xml:space="preserve"> </w:t>
      </w:r>
      <w:r w:rsidRPr="00E76A8F">
        <w:rPr>
          <w:rFonts w:ascii="Arial Nova" w:eastAsia="Arial Nova" w:hAnsi="Arial Nova" w:cs="Arial Nova"/>
          <w:b/>
          <w:bCs/>
          <w:sz w:val="36"/>
          <w:szCs w:val="36"/>
        </w:rPr>
        <w:t>BSc Health and Social Care</w:t>
      </w:r>
    </w:p>
    <w:p w14:paraId="05B94DB5" w14:textId="65E8A0C9" w:rsidR="00401786" w:rsidRDefault="00401786" w:rsidP="002A48B9">
      <w:pPr>
        <w:rPr>
          <w:rFonts w:ascii="Arial Nova" w:eastAsia="Arial Nova" w:hAnsi="Arial Nova" w:cs="Arial Nova"/>
          <w:b/>
          <w:bCs/>
          <w:sz w:val="36"/>
          <w:szCs w:val="36"/>
        </w:rPr>
      </w:pPr>
      <w:r w:rsidRPr="00197BCE">
        <w:rPr>
          <w:rFonts w:ascii="Arial Nova" w:eastAsia="Arial Nova" w:hAnsi="Arial Nova" w:cs="Arial Nova"/>
          <w:b/>
          <w:bCs/>
          <w:sz w:val="36"/>
          <w:szCs w:val="36"/>
        </w:rPr>
        <w:t>Assignment Title:</w:t>
      </w:r>
    </w:p>
    <w:p w14:paraId="05891080" w14:textId="2E5CDC70" w:rsidR="004C183A" w:rsidRDefault="004C183A" w:rsidP="002A48B9">
      <w:pPr>
        <w:rPr>
          <w:rFonts w:ascii="Arial Nova" w:eastAsia="Arial Nova" w:hAnsi="Arial Nova" w:cs="Arial Nova"/>
          <w:b/>
          <w:bCs/>
          <w:sz w:val="36"/>
          <w:szCs w:val="36"/>
        </w:rPr>
      </w:pPr>
      <w:r w:rsidRPr="004C183A">
        <w:rPr>
          <w:rFonts w:ascii="Arial Nova" w:eastAsia="Arial Nova" w:hAnsi="Arial Nova" w:cs="Arial Nova"/>
          <w:b/>
          <w:bCs/>
          <w:sz w:val="36"/>
          <w:szCs w:val="36"/>
        </w:rPr>
        <w:t>Module code:</w:t>
      </w:r>
    </w:p>
    <w:p w14:paraId="2F8B5B77" w14:textId="385D7F63" w:rsidR="00BD6D4D" w:rsidRDefault="00BD6D4D" w:rsidP="002A48B9">
      <w:pPr>
        <w:rPr>
          <w:rFonts w:ascii="Arial Nova" w:eastAsia="Arial Nova" w:hAnsi="Arial Nova" w:cs="Arial Nova"/>
          <w:b/>
          <w:bCs/>
          <w:sz w:val="36"/>
          <w:szCs w:val="36"/>
        </w:rPr>
      </w:pPr>
      <w:r w:rsidRPr="00BD6D4D">
        <w:rPr>
          <w:rFonts w:ascii="Arial Nova" w:eastAsia="Arial Nova" w:hAnsi="Arial Nova" w:cs="Arial Nova"/>
          <w:b/>
          <w:bCs/>
          <w:sz w:val="36"/>
          <w:szCs w:val="36"/>
        </w:rPr>
        <w:t>Module:</w:t>
      </w:r>
    </w:p>
    <w:p w14:paraId="549619F6" w14:textId="6D26D749" w:rsidR="00904DFF" w:rsidRDefault="00904DFF" w:rsidP="002A48B9">
      <w:pPr>
        <w:rPr>
          <w:rFonts w:ascii="Arial Nova" w:eastAsia="Arial Nova" w:hAnsi="Arial Nova" w:cs="Arial Nova"/>
          <w:b/>
          <w:bCs/>
          <w:sz w:val="36"/>
          <w:szCs w:val="36"/>
        </w:rPr>
      </w:pPr>
      <w:r w:rsidRPr="00904DFF">
        <w:rPr>
          <w:rFonts w:ascii="Arial Nova" w:eastAsia="Arial Nova" w:hAnsi="Arial Nova" w:cs="Arial Nova"/>
          <w:b/>
          <w:bCs/>
          <w:sz w:val="36"/>
          <w:szCs w:val="36"/>
        </w:rPr>
        <w:t>Lecturer:</w:t>
      </w:r>
    </w:p>
    <w:p w14:paraId="714F453C" w14:textId="54EC3595" w:rsidR="001239CC" w:rsidRDefault="001239CC" w:rsidP="002A48B9">
      <w:pPr>
        <w:rPr>
          <w:rFonts w:ascii="Arial Nova" w:eastAsia="Arial Nova" w:hAnsi="Arial Nova" w:cs="Arial Nova"/>
          <w:b/>
          <w:bCs/>
          <w:sz w:val="36"/>
          <w:szCs w:val="36"/>
        </w:rPr>
      </w:pPr>
      <w:r w:rsidRPr="001239CC">
        <w:rPr>
          <w:rFonts w:ascii="Arial Nova" w:eastAsia="Arial Nova" w:hAnsi="Arial Nova" w:cs="Arial Nova"/>
          <w:b/>
          <w:bCs/>
          <w:sz w:val="36"/>
          <w:szCs w:val="36"/>
        </w:rPr>
        <w:t xml:space="preserve">Submission </w:t>
      </w:r>
      <w:r>
        <w:rPr>
          <w:rFonts w:ascii="Arial Nova" w:eastAsia="Arial Nova" w:hAnsi="Arial Nova" w:cs="Arial Nova"/>
          <w:b/>
          <w:bCs/>
          <w:sz w:val="36"/>
          <w:szCs w:val="36"/>
        </w:rPr>
        <w:t>Date</w:t>
      </w:r>
      <w:r w:rsidRPr="001239CC">
        <w:rPr>
          <w:rFonts w:ascii="Arial Nova" w:eastAsia="Arial Nova" w:hAnsi="Arial Nova" w:cs="Arial Nova"/>
          <w:b/>
          <w:bCs/>
          <w:sz w:val="36"/>
          <w:szCs w:val="36"/>
        </w:rPr>
        <w:t>:</w:t>
      </w:r>
    </w:p>
    <w:p w14:paraId="70347D50" w14:textId="72815BB6" w:rsidR="00605BC1" w:rsidRPr="00197BCE" w:rsidRDefault="000B498A" w:rsidP="002A48B9">
      <w:pPr>
        <w:rPr>
          <w:rFonts w:ascii="Arial Nova" w:eastAsia="Arial Nova" w:hAnsi="Arial Nova" w:cs="Arial Nova"/>
          <w:b/>
          <w:bCs/>
          <w:sz w:val="36"/>
          <w:szCs w:val="36"/>
        </w:rPr>
      </w:pPr>
      <w:r>
        <w:rPr>
          <w:rFonts w:ascii="Arial Nova" w:eastAsia="Arial Nova" w:hAnsi="Arial Nova" w:cs="Arial Nova"/>
          <w:b/>
          <w:bCs/>
          <w:sz w:val="36"/>
          <w:szCs w:val="36"/>
        </w:rPr>
        <w:t>Title:</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59DF3C75" w14:textId="77777777" w:rsidR="00B5398F" w:rsidRDefault="00B5398F" w:rsidP="021F216E">
      <w:pPr>
        <w:rPr>
          <w:rFonts w:ascii="Arial Nova" w:eastAsia="Arial Nova" w:hAnsi="Arial Nova" w:cs="Arial Nova"/>
          <w:sz w:val="72"/>
          <w:szCs w:val="72"/>
        </w:rPr>
      </w:pPr>
    </w:p>
    <w:p w14:paraId="31228F73" w14:textId="5213242F" w:rsidR="00010CE5" w:rsidRPr="00025C20" w:rsidRDefault="32ADAAF6" w:rsidP="021F216E">
      <w:pPr>
        <w:rPr>
          <w:rFonts w:ascii="Arial Nova" w:eastAsia="Arial Nova" w:hAnsi="Arial Nova" w:cs="Arial Nova"/>
          <w:sz w:val="28"/>
          <w:szCs w:val="28"/>
        </w:rPr>
      </w:pPr>
      <w:r w:rsidRPr="00025C20">
        <w:rPr>
          <w:rFonts w:ascii="Arial Nova" w:eastAsia="Arial Nova" w:hAnsi="Arial Nova" w:cs="Arial Nova"/>
          <w:sz w:val="28"/>
          <w:szCs w:val="28"/>
        </w:rPr>
        <w:lastRenderedPageBreak/>
        <w:t xml:space="preserve">Task 1 – </w:t>
      </w:r>
      <w:r w:rsidR="00B7418E" w:rsidRPr="00025C20">
        <w:rPr>
          <w:rFonts w:ascii="Arial Nova" w:eastAsia="Arial Nova" w:hAnsi="Arial Nova" w:cs="Arial Nova"/>
          <w:sz w:val="28"/>
          <w:szCs w:val="28"/>
        </w:rPr>
        <w:t>Personal Brand</w:t>
      </w:r>
    </w:p>
    <w:p w14:paraId="3B02C9C2" w14:textId="70F57CF1" w:rsidR="00A6679E" w:rsidRDefault="00A6679E" w:rsidP="00A6679E">
      <w:pPr>
        <w:rPr>
          <w:rFonts w:ascii="Arial Nova" w:eastAsia="Arial Nova" w:hAnsi="Arial Nova" w:cs="Arial Nova"/>
          <w:i/>
          <w:iCs/>
          <w:color w:val="000000" w:themeColor="text1"/>
          <w:lang w:val="en-GB"/>
        </w:rPr>
      </w:pPr>
      <w:r w:rsidRPr="00997E7F">
        <w:rPr>
          <w:rFonts w:ascii="Arial Nova" w:eastAsia="Arial Nova" w:hAnsi="Arial Nova" w:cs="Arial Nova"/>
          <w:i/>
          <w:iCs/>
          <w:color w:val="000000" w:themeColor="text1"/>
          <w:lang w:val="en-GB"/>
        </w:rPr>
        <w:t>My personal brand is the values, abilities, and traits that determine my professional image and how I want others to see me in my future career, according to Rampersad (2008). My brand is compassion, professionalism, reliability, skilled communication, and lifelong learning (Rampersad, 2008). My goal is to work in health and social care. Montoya Restrepo, Castaño Molano, and Restrepo (2016)</w:t>
      </w:r>
      <w:r w:rsidR="00D30971">
        <w:rPr>
          <w:rFonts w:ascii="Arial Nova" w:eastAsia="Arial Nova" w:hAnsi="Arial Nova" w:cs="Arial Nova"/>
          <w:i/>
          <w:iCs/>
          <w:color w:val="000000" w:themeColor="text1"/>
          <w:lang w:val="en-GB"/>
        </w:rPr>
        <w:t>,</w:t>
      </w:r>
      <w:r w:rsidRPr="00997E7F">
        <w:rPr>
          <w:rFonts w:ascii="Arial Nova" w:eastAsia="Arial Nova" w:hAnsi="Arial Nova" w:cs="Arial Nova"/>
          <w:i/>
          <w:iCs/>
          <w:color w:val="000000" w:themeColor="text1"/>
          <w:lang w:val="en-GB"/>
        </w:rPr>
        <w:t xml:space="preserve"> found that personal branding is crucial for establishing a unique identity and expressing differences in a competitive environment. A strong personal brand can lead to positive experiences and perceptions, which can affect how others view that person professionally, according to Schmitt (2009). </w:t>
      </w:r>
      <w:r w:rsidRPr="00997E7F">
        <w:rPr>
          <w:rFonts w:ascii="Arial Nova" w:eastAsia="Arial Nova" w:hAnsi="Arial Nova" w:cs="Arial Nova"/>
          <w:i/>
          <w:iCs/>
          <w:color w:val="000000" w:themeColor="text1"/>
          <w:lang w:val="en-GB"/>
        </w:rPr>
        <w:br/>
        <w:t>To build my personal brand and achieve my job goals, I must constantly improve my knowledge, practical abilities, and professional qualities (Rampersad, 2008). Continuous improvement is necessary. Training programs, credentials, and healthcare practitioner skills can improve my personal brand (Rampersad, 2008). I can boost my brand through professional development. Being self-aware and aligning personal values with business goals can also help build a strong and authentic personal brand (Rampersad, 2008). The creation of a professional online presence, a strong CV, and connections with healthcare professionals can improve my job prospects (Montoya Restrepo et al., 2016). Positive relationships with coworkers and service customers can boost a person's professional reputation and identity (Schmitt, 2009). Montoya Restrepo et al. (2016) suggest that these approaches can improve my employability and help my long-term goal of success in the fields of health and social care.</w:t>
      </w:r>
    </w:p>
    <w:p w14:paraId="78587690" w14:textId="3EB6BFB2" w:rsidR="32ADAAF6" w:rsidRPr="00025C20" w:rsidRDefault="00B7418E" w:rsidP="021F216E">
      <w:pPr>
        <w:rPr>
          <w:rFonts w:ascii="Arial Nova" w:eastAsia="Arial Nova" w:hAnsi="Arial Nova" w:cs="Arial Nova"/>
          <w:b/>
          <w:bCs/>
          <w:color w:val="000000" w:themeColor="text1"/>
          <w:sz w:val="28"/>
          <w:szCs w:val="28"/>
        </w:rPr>
      </w:pPr>
      <w:r w:rsidRPr="00025C20">
        <w:rPr>
          <w:rFonts w:ascii="Arial Nova" w:eastAsia="Arial Nova" w:hAnsi="Arial Nova" w:cs="Arial Nova"/>
          <w:b/>
          <w:bCs/>
          <w:color w:val="000000" w:themeColor="text1"/>
          <w:sz w:val="28"/>
          <w:szCs w:val="28"/>
        </w:rPr>
        <w:t>Task 2 - Network Map and Rationale</w:t>
      </w:r>
    </w:p>
    <w:p w14:paraId="765F876E" w14:textId="77777777" w:rsidR="00A6679E" w:rsidRPr="00453864" w:rsidRDefault="00A6679E" w:rsidP="00A6679E">
      <w:pPr>
        <w:rPr>
          <w:rFonts w:ascii="Arial Nova" w:eastAsia="Arial Nova" w:hAnsi="Arial Nova" w:cs="Arial Nova"/>
          <w:b/>
          <w:bCs/>
          <w:i/>
          <w:iCs/>
          <w:color w:val="000000" w:themeColor="text1"/>
          <w:lang w:val="en-GB"/>
        </w:rPr>
      </w:pPr>
      <w:r w:rsidRPr="00453864">
        <w:rPr>
          <w:rFonts w:ascii="Arial Nova" w:eastAsia="Arial Nova" w:hAnsi="Arial Nova" w:cs="Arial Nova"/>
          <w:b/>
          <w:bCs/>
          <w:i/>
          <w:iCs/>
          <w:color w:val="000000" w:themeColor="text1"/>
          <w:lang w:val="en-GB"/>
        </w:rPr>
        <w:t>Personal Network Map and Critical Rationale</w:t>
      </w:r>
    </w:p>
    <w:p w14:paraId="4EC6878A" w14:textId="1F6B861D" w:rsidR="00AB31FC" w:rsidRPr="00EF2E18" w:rsidRDefault="00A6679E" w:rsidP="00AB31FC">
      <w:pPr>
        <w:rPr>
          <w:rFonts w:ascii="Arial Nova" w:eastAsia="Arial Nova" w:hAnsi="Arial Nova" w:cs="Arial Nova"/>
          <w:i/>
          <w:iCs/>
          <w:color w:val="000000" w:themeColor="text1"/>
          <w:lang w:val="en-GB"/>
        </w:rPr>
      </w:pPr>
      <w:r w:rsidRPr="00453864">
        <w:rPr>
          <w:rFonts w:ascii="Arial Nova" w:eastAsia="Arial Nova" w:hAnsi="Arial Nova" w:cs="Arial Nova"/>
          <w:i/>
          <w:iCs/>
          <w:color w:val="000000" w:themeColor="text1"/>
          <w:lang w:val="en-GB"/>
        </w:rPr>
        <w:t xml:space="preserve">  </w:t>
      </w:r>
      <w:r w:rsidR="00EF2E18">
        <w:rPr>
          <w:rFonts w:ascii="Arial Nova" w:eastAsia="Arial Nova" w:hAnsi="Arial Nova" w:cs="Arial Nova"/>
          <w:i/>
          <w:iCs/>
          <w:color w:val="000000" w:themeColor="text1"/>
          <w:lang w:val="en-GB"/>
        </w:rPr>
        <w:t xml:space="preserve">                                   </w:t>
      </w:r>
      <w:r w:rsidRPr="0040042E">
        <w:rPr>
          <w:rFonts w:ascii="Arial Nova" w:eastAsia="Arial Nova" w:hAnsi="Arial Nova" w:cs="Arial Nova"/>
          <w:i/>
          <w:iCs/>
          <w:color w:val="000000" w:themeColor="text1"/>
          <w:lang w:val="en-GB"/>
        </w:rPr>
        <w:t>PERSONAL NETWORK</w:t>
      </w:r>
    </w:p>
    <w:tbl>
      <w:tblPr>
        <w:tblStyle w:val="TableGrid"/>
        <w:tblW w:w="0" w:type="auto"/>
        <w:tblLook w:val="04A0" w:firstRow="1" w:lastRow="0" w:firstColumn="1" w:lastColumn="0" w:noHBand="0" w:noVBand="1"/>
      </w:tblPr>
      <w:tblGrid>
        <w:gridCol w:w="2160"/>
        <w:gridCol w:w="2160"/>
        <w:gridCol w:w="2160"/>
        <w:gridCol w:w="2160"/>
      </w:tblGrid>
      <w:tr w:rsidR="00AB31FC" w:rsidRPr="00AB31FC" w14:paraId="391E4E9C" w14:textId="77777777">
        <w:tc>
          <w:tcPr>
            <w:tcW w:w="2160" w:type="dxa"/>
            <w:tcBorders>
              <w:top w:val="single" w:sz="4" w:space="0" w:color="auto"/>
              <w:left w:val="single" w:sz="4" w:space="0" w:color="auto"/>
              <w:bottom w:val="single" w:sz="4" w:space="0" w:color="auto"/>
              <w:right w:val="single" w:sz="4" w:space="0" w:color="auto"/>
            </w:tcBorders>
            <w:hideMark/>
          </w:tcPr>
          <w:p w14:paraId="314A9931" w14:textId="77777777" w:rsidR="00AB31FC" w:rsidRPr="00AB31FC" w:rsidRDefault="00AB31FC" w:rsidP="00AB31FC">
            <w:pPr>
              <w:spacing w:after="160" w:line="279" w:lineRule="auto"/>
              <w:rPr>
                <w:rFonts w:ascii="Arial Nova" w:eastAsia="Arial Nova" w:hAnsi="Arial Nova" w:cs="Arial Nova"/>
                <w:i/>
                <w:iCs/>
                <w:color w:val="000000" w:themeColor="text1"/>
              </w:rPr>
            </w:pPr>
            <w:r w:rsidRPr="00AB31FC">
              <w:rPr>
                <w:rFonts w:ascii="Arial Nova" w:eastAsia="Arial Nova" w:hAnsi="Arial Nova" w:cs="Arial Nova"/>
                <w:i/>
                <w:iCs/>
                <w:color w:val="000000" w:themeColor="text1"/>
              </w:rPr>
              <w:t>Career Network</w:t>
            </w:r>
          </w:p>
        </w:tc>
        <w:tc>
          <w:tcPr>
            <w:tcW w:w="2160" w:type="dxa"/>
            <w:tcBorders>
              <w:top w:val="single" w:sz="4" w:space="0" w:color="auto"/>
              <w:left w:val="single" w:sz="4" w:space="0" w:color="auto"/>
              <w:bottom w:val="single" w:sz="4" w:space="0" w:color="auto"/>
              <w:right w:val="single" w:sz="4" w:space="0" w:color="auto"/>
            </w:tcBorders>
            <w:hideMark/>
          </w:tcPr>
          <w:p w14:paraId="15E3C166" w14:textId="77777777" w:rsidR="00AB31FC" w:rsidRPr="00AB31FC" w:rsidRDefault="00AB31FC" w:rsidP="00AB31FC">
            <w:pPr>
              <w:spacing w:after="160" w:line="279" w:lineRule="auto"/>
              <w:rPr>
                <w:rFonts w:ascii="Arial Nova" w:eastAsia="Arial Nova" w:hAnsi="Arial Nova" w:cs="Arial Nova"/>
                <w:i/>
                <w:iCs/>
                <w:color w:val="000000" w:themeColor="text1"/>
              </w:rPr>
            </w:pPr>
            <w:r w:rsidRPr="00AB31FC">
              <w:rPr>
                <w:rFonts w:ascii="Arial Nova" w:eastAsia="Arial Nova" w:hAnsi="Arial Nova" w:cs="Arial Nova"/>
                <w:i/>
                <w:iCs/>
                <w:color w:val="000000" w:themeColor="text1"/>
              </w:rPr>
              <w:t>Support Network</w:t>
            </w:r>
          </w:p>
        </w:tc>
        <w:tc>
          <w:tcPr>
            <w:tcW w:w="2160" w:type="dxa"/>
            <w:tcBorders>
              <w:top w:val="single" w:sz="4" w:space="0" w:color="auto"/>
              <w:left w:val="single" w:sz="4" w:space="0" w:color="auto"/>
              <w:bottom w:val="single" w:sz="4" w:space="0" w:color="auto"/>
              <w:right w:val="single" w:sz="4" w:space="0" w:color="auto"/>
            </w:tcBorders>
            <w:hideMark/>
          </w:tcPr>
          <w:p w14:paraId="5D7F1C4D" w14:textId="77777777" w:rsidR="00AB31FC" w:rsidRPr="00AB31FC" w:rsidRDefault="00AB31FC" w:rsidP="00AB31FC">
            <w:pPr>
              <w:spacing w:after="160" w:line="279" w:lineRule="auto"/>
              <w:rPr>
                <w:rFonts w:ascii="Arial Nova" w:eastAsia="Arial Nova" w:hAnsi="Arial Nova" w:cs="Arial Nova"/>
                <w:i/>
                <w:iCs/>
                <w:color w:val="000000" w:themeColor="text1"/>
              </w:rPr>
            </w:pPr>
            <w:r w:rsidRPr="00AB31FC">
              <w:rPr>
                <w:rFonts w:ascii="Arial Nova" w:eastAsia="Arial Nova" w:hAnsi="Arial Nova" w:cs="Arial Nova"/>
                <w:i/>
                <w:iCs/>
                <w:color w:val="000000" w:themeColor="text1"/>
              </w:rPr>
              <w:t>Social Network</w:t>
            </w:r>
          </w:p>
        </w:tc>
        <w:tc>
          <w:tcPr>
            <w:tcW w:w="2160" w:type="dxa"/>
            <w:tcBorders>
              <w:top w:val="single" w:sz="4" w:space="0" w:color="auto"/>
              <w:left w:val="single" w:sz="4" w:space="0" w:color="auto"/>
              <w:bottom w:val="single" w:sz="4" w:space="0" w:color="auto"/>
              <w:right w:val="single" w:sz="4" w:space="0" w:color="auto"/>
            </w:tcBorders>
            <w:hideMark/>
          </w:tcPr>
          <w:p w14:paraId="706DA34A" w14:textId="77777777" w:rsidR="00AB31FC" w:rsidRPr="00AB31FC" w:rsidRDefault="00AB31FC" w:rsidP="00AB31FC">
            <w:pPr>
              <w:spacing w:after="160" w:line="279" w:lineRule="auto"/>
              <w:rPr>
                <w:rFonts w:ascii="Arial Nova" w:eastAsia="Arial Nova" w:hAnsi="Arial Nova" w:cs="Arial Nova"/>
                <w:i/>
                <w:iCs/>
                <w:color w:val="000000" w:themeColor="text1"/>
              </w:rPr>
            </w:pPr>
            <w:r w:rsidRPr="00AB31FC">
              <w:rPr>
                <w:rFonts w:ascii="Arial Nova" w:eastAsia="Arial Nova" w:hAnsi="Arial Nova" w:cs="Arial Nova"/>
                <w:i/>
                <w:iCs/>
                <w:color w:val="000000" w:themeColor="text1"/>
              </w:rPr>
              <w:t>Community Network</w:t>
            </w:r>
          </w:p>
        </w:tc>
      </w:tr>
      <w:tr w:rsidR="00AB31FC" w:rsidRPr="00AB31FC" w14:paraId="30C3EA75" w14:textId="77777777">
        <w:tc>
          <w:tcPr>
            <w:tcW w:w="2160" w:type="dxa"/>
            <w:tcBorders>
              <w:top w:val="single" w:sz="4" w:space="0" w:color="auto"/>
              <w:left w:val="single" w:sz="4" w:space="0" w:color="auto"/>
              <w:bottom w:val="single" w:sz="4" w:space="0" w:color="auto"/>
              <w:right w:val="single" w:sz="4" w:space="0" w:color="auto"/>
            </w:tcBorders>
            <w:hideMark/>
          </w:tcPr>
          <w:p w14:paraId="5ABA92E8" w14:textId="77777777" w:rsidR="00AB31FC" w:rsidRPr="00AB31FC" w:rsidRDefault="00AB31FC" w:rsidP="00AB31FC">
            <w:pPr>
              <w:spacing w:after="160" w:line="279" w:lineRule="auto"/>
              <w:rPr>
                <w:rFonts w:ascii="Arial Nova" w:eastAsia="Arial Nova" w:hAnsi="Arial Nova" w:cs="Arial Nova"/>
                <w:i/>
                <w:iCs/>
                <w:color w:val="000000" w:themeColor="text1"/>
              </w:rPr>
            </w:pPr>
            <w:r w:rsidRPr="00AB31FC">
              <w:rPr>
                <w:rFonts w:ascii="Arial Nova" w:eastAsia="Arial Nova" w:hAnsi="Arial Nova" w:cs="Arial Nova"/>
                <w:i/>
                <w:iCs/>
                <w:color w:val="000000" w:themeColor="text1"/>
              </w:rPr>
              <w:t>University Tutors</w:t>
            </w:r>
            <w:r w:rsidRPr="00AB31FC">
              <w:rPr>
                <w:rFonts w:ascii="Arial Nova" w:eastAsia="Arial Nova" w:hAnsi="Arial Nova" w:cs="Arial Nova"/>
                <w:i/>
                <w:iCs/>
                <w:color w:val="000000" w:themeColor="text1"/>
              </w:rPr>
              <w:br/>
              <w:t>Academic Supervisors</w:t>
            </w:r>
            <w:r w:rsidRPr="00AB31FC">
              <w:rPr>
                <w:rFonts w:ascii="Arial Nova" w:eastAsia="Arial Nova" w:hAnsi="Arial Nova" w:cs="Arial Nova"/>
                <w:i/>
                <w:iCs/>
                <w:color w:val="000000" w:themeColor="text1"/>
              </w:rPr>
              <w:br/>
              <w:t>NHS Managers</w:t>
            </w:r>
            <w:r w:rsidRPr="00AB31FC">
              <w:rPr>
                <w:rFonts w:ascii="Arial Nova" w:eastAsia="Arial Nova" w:hAnsi="Arial Nova" w:cs="Arial Nova"/>
                <w:i/>
                <w:iCs/>
                <w:color w:val="000000" w:themeColor="text1"/>
              </w:rPr>
              <w:br/>
              <w:t>Work Colleagues</w:t>
            </w:r>
            <w:r w:rsidRPr="00AB31FC">
              <w:rPr>
                <w:rFonts w:ascii="Arial Nova" w:eastAsia="Arial Nova" w:hAnsi="Arial Nova" w:cs="Arial Nova"/>
                <w:i/>
                <w:iCs/>
                <w:color w:val="000000" w:themeColor="text1"/>
              </w:rPr>
              <w:br/>
              <w:t>Professional Contacts</w:t>
            </w:r>
          </w:p>
        </w:tc>
        <w:tc>
          <w:tcPr>
            <w:tcW w:w="2160" w:type="dxa"/>
            <w:tcBorders>
              <w:top w:val="single" w:sz="4" w:space="0" w:color="auto"/>
              <w:left w:val="single" w:sz="4" w:space="0" w:color="auto"/>
              <w:bottom w:val="single" w:sz="4" w:space="0" w:color="auto"/>
              <w:right w:val="single" w:sz="4" w:space="0" w:color="auto"/>
            </w:tcBorders>
            <w:hideMark/>
          </w:tcPr>
          <w:p w14:paraId="42A2BF20" w14:textId="77777777" w:rsidR="00AB31FC" w:rsidRPr="00AB31FC" w:rsidRDefault="00AB31FC" w:rsidP="00AB31FC">
            <w:pPr>
              <w:spacing w:after="160" w:line="279" w:lineRule="auto"/>
              <w:rPr>
                <w:rFonts w:ascii="Arial Nova" w:eastAsia="Arial Nova" w:hAnsi="Arial Nova" w:cs="Arial Nova"/>
                <w:i/>
                <w:iCs/>
                <w:color w:val="000000" w:themeColor="text1"/>
              </w:rPr>
            </w:pPr>
            <w:r w:rsidRPr="00AB31FC">
              <w:rPr>
                <w:rFonts w:ascii="Arial Nova" w:eastAsia="Arial Nova" w:hAnsi="Arial Nova" w:cs="Arial Nova"/>
                <w:i/>
                <w:iCs/>
                <w:color w:val="000000" w:themeColor="text1"/>
              </w:rPr>
              <w:t>Family Members</w:t>
            </w:r>
            <w:r w:rsidRPr="00AB31FC">
              <w:rPr>
                <w:rFonts w:ascii="Arial Nova" w:eastAsia="Arial Nova" w:hAnsi="Arial Nova" w:cs="Arial Nova"/>
                <w:i/>
                <w:iCs/>
                <w:color w:val="000000" w:themeColor="text1"/>
              </w:rPr>
              <w:br/>
              <w:t>Mentors</w:t>
            </w:r>
            <w:r w:rsidRPr="00AB31FC">
              <w:rPr>
                <w:rFonts w:ascii="Arial Nova" w:eastAsia="Arial Nova" w:hAnsi="Arial Nova" w:cs="Arial Nova"/>
                <w:i/>
                <w:iCs/>
                <w:color w:val="000000" w:themeColor="text1"/>
              </w:rPr>
              <w:br/>
              <w:t>Trusted Friends</w:t>
            </w:r>
          </w:p>
        </w:tc>
        <w:tc>
          <w:tcPr>
            <w:tcW w:w="2160" w:type="dxa"/>
            <w:tcBorders>
              <w:top w:val="single" w:sz="4" w:space="0" w:color="auto"/>
              <w:left w:val="single" w:sz="4" w:space="0" w:color="auto"/>
              <w:bottom w:val="single" w:sz="4" w:space="0" w:color="auto"/>
              <w:right w:val="single" w:sz="4" w:space="0" w:color="auto"/>
            </w:tcBorders>
            <w:hideMark/>
          </w:tcPr>
          <w:p w14:paraId="788AF73A" w14:textId="77777777" w:rsidR="00AB31FC" w:rsidRPr="00AB31FC" w:rsidRDefault="00AB31FC" w:rsidP="00AB31FC">
            <w:pPr>
              <w:spacing w:after="160" w:line="279" w:lineRule="auto"/>
              <w:rPr>
                <w:rFonts w:ascii="Arial Nova" w:eastAsia="Arial Nova" w:hAnsi="Arial Nova" w:cs="Arial Nova"/>
                <w:i/>
                <w:iCs/>
                <w:color w:val="000000" w:themeColor="text1"/>
              </w:rPr>
            </w:pPr>
            <w:r w:rsidRPr="00AB31FC">
              <w:rPr>
                <w:rFonts w:ascii="Arial Nova" w:eastAsia="Arial Nova" w:hAnsi="Arial Nova" w:cs="Arial Nova"/>
                <w:i/>
                <w:iCs/>
                <w:color w:val="000000" w:themeColor="text1"/>
              </w:rPr>
              <w:t>Friends</w:t>
            </w:r>
            <w:r w:rsidRPr="00AB31FC">
              <w:rPr>
                <w:rFonts w:ascii="Arial Nova" w:eastAsia="Arial Nova" w:hAnsi="Arial Nova" w:cs="Arial Nova"/>
                <w:i/>
                <w:iCs/>
                <w:color w:val="000000" w:themeColor="text1"/>
              </w:rPr>
              <w:br/>
              <w:t>Peers</w:t>
            </w:r>
            <w:r w:rsidRPr="00AB31FC">
              <w:rPr>
                <w:rFonts w:ascii="Arial Nova" w:eastAsia="Arial Nova" w:hAnsi="Arial Nova" w:cs="Arial Nova"/>
                <w:i/>
                <w:iCs/>
                <w:color w:val="000000" w:themeColor="text1"/>
              </w:rPr>
              <w:br/>
              <w:t>Colleagues</w:t>
            </w:r>
            <w:r w:rsidRPr="00AB31FC">
              <w:rPr>
                <w:rFonts w:ascii="Arial Nova" w:eastAsia="Arial Nova" w:hAnsi="Arial Nova" w:cs="Arial Nova"/>
                <w:i/>
                <w:iCs/>
                <w:color w:val="000000" w:themeColor="text1"/>
              </w:rPr>
              <w:br/>
              <w:t>Online Contacts</w:t>
            </w:r>
          </w:p>
        </w:tc>
        <w:tc>
          <w:tcPr>
            <w:tcW w:w="2160" w:type="dxa"/>
            <w:tcBorders>
              <w:top w:val="single" w:sz="4" w:space="0" w:color="auto"/>
              <w:left w:val="single" w:sz="4" w:space="0" w:color="auto"/>
              <w:bottom w:val="single" w:sz="4" w:space="0" w:color="auto"/>
              <w:right w:val="single" w:sz="4" w:space="0" w:color="auto"/>
            </w:tcBorders>
            <w:hideMark/>
          </w:tcPr>
          <w:p w14:paraId="063B6CA7" w14:textId="77777777" w:rsidR="00AB31FC" w:rsidRPr="00AB31FC" w:rsidRDefault="00AB31FC" w:rsidP="00AB31FC">
            <w:pPr>
              <w:spacing w:after="160" w:line="279" w:lineRule="auto"/>
              <w:rPr>
                <w:rFonts w:ascii="Arial Nova" w:eastAsia="Arial Nova" w:hAnsi="Arial Nova" w:cs="Arial Nova"/>
                <w:i/>
                <w:iCs/>
                <w:color w:val="000000" w:themeColor="text1"/>
              </w:rPr>
            </w:pPr>
            <w:r w:rsidRPr="00AB31FC">
              <w:rPr>
                <w:rFonts w:ascii="Arial Nova" w:eastAsia="Arial Nova" w:hAnsi="Arial Nova" w:cs="Arial Nova"/>
                <w:i/>
                <w:iCs/>
                <w:color w:val="000000" w:themeColor="text1"/>
              </w:rPr>
              <w:t>Local Community Groups</w:t>
            </w:r>
            <w:r w:rsidRPr="00AB31FC">
              <w:rPr>
                <w:rFonts w:ascii="Arial Nova" w:eastAsia="Arial Nova" w:hAnsi="Arial Nova" w:cs="Arial Nova"/>
                <w:i/>
                <w:iCs/>
                <w:color w:val="000000" w:themeColor="text1"/>
              </w:rPr>
              <w:br/>
              <w:t xml:space="preserve">Volunteering </w:t>
            </w:r>
            <w:proofErr w:type="spellStart"/>
            <w:r w:rsidRPr="00AB31FC">
              <w:rPr>
                <w:rFonts w:ascii="Arial Nova" w:eastAsia="Arial Nova" w:hAnsi="Arial Nova" w:cs="Arial Nova"/>
                <w:i/>
                <w:iCs/>
                <w:color w:val="000000" w:themeColor="text1"/>
              </w:rPr>
              <w:t>Organisations</w:t>
            </w:r>
            <w:proofErr w:type="spellEnd"/>
            <w:r w:rsidRPr="00AB31FC">
              <w:rPr>
                <w:rFonts w:ascii="Arial Nova" w:eastAsia="Arial Nova" w:hAnsi="Arial Nova" w:cs="Arial Nova"/>
                <w:i/>
                <w:iCs/>
                <w:color w:val="000000" w:themeColor="text1"/>
              </w:rPr>
              <w:br/>
              <w:t>Healthcare Services</w:t>
            </w:r>
            <w:r w:rsidRPr="00AB31FC">
              <w:rPr>
                <w:rFonts w:ascii="Arial Nova" w:eastAsia="Arial Nova" w:hAnsi="Arial Nova" w:cs="Arial Nova"/>
                <w:i/>
                <w:iCs/>
                <w:color w:val="000000" w:themeColor="text1"/>
              </w:rPr>
              <w:br/>
              <w:t xml:space="preserve">Faith and </w:t>
            </w:r>
            <w:r w:rsidRPr="00AB31FC">
              <w:rPr>
                <w:rFonts w:ascii="Arial Nova" w:eastAsia="Arial Nova" w:hAnsi="Arial Nova" w:cs="Arial Nova"/>
                <w:i/>
                <w:iCs/>
                <w:color w:val="000000" w:themeColor="text1"/>
              </w:rPr>
              <w:lastRenderedPageBreak/>
              <w:t xml:space="preserve">Community </w:t>
            </w:r>
            <w:proofErr w:type="spellStart"/>
            <w:r w:rsidRPr="00AB31FC">
              <w:rPr>
                <w:rFonts w:ascii="Arial Nova" w:eastAsia="Arial Nova" w:hAnsi="Arial Nova" w:cs="Arial Nova"/>
                <w:i/>
                <w:iCs/>
                <w:color w:val="000000" w:themeColor="text1"/>
              </w:rPr>
              <w:t>Organisations</w:t>
            </w:r>
            <w:proofErr w:type="spellEnd"/>
          </w:p>
        </w:tc>
      </w:tr>
    </w:tbl>
    <w:p w14:paraId="332CAB0C" w14:textId="77777777" w:rsidR="00AB31FC" w:rsidRPr="0040042E" w:rsidRDefault="00AB31FC" w:rsidP="00A6679E">
      <w:pPr>
        <w:rPr>
          <w:rFonts w:ascii="Arial Nova" w:eastAsia="Arial Nova" w:hAnsi="Arial Nova" w:cs="Arial Nova"/>
          <w:i/>
          <w:iCs/>
          <w:color w:val="000000" w:themeColor="text1"/>
          <w:lang w:val="en-GB"/>
        </w:rPr>
      </w:pPr>
    </w:p>
    <w:p w14:paraId="02BB2C04" w14:textId="77777777" w:rsidR="00A6679E" w:rsidRDefault="00A6679E" w:rsidP="00A6679E">
      <w:pPr>
        <w:rPr>
          <w:rFonts w:ascii="Arial Nova" w:eastAsia="Arial Nova" w:hAnsi="Arial Nova" w:cs="Arial Nova"/>
          <w:i/>
          <w:iCs/>
          <w:color w:val="000000" w:themeColor="text1"/>
          <w:lang w:val="en-GB"/>
        </w:rPr>
      </w:pPr>
    </w:p>
    <w:p w14:paraId="6194475B" w14:textId="77777777" w:rsidR="00A6679E" w:rsidRDefault="00A6679E" w:rsidP="00A6679E">
      <w:pPr>
        <w:rPr>
          <w:rFonts w:ascii="Arial Nova" w:eastAsia="Arial Nova" w:hAnsi="Arial Nova" w:cs="Arial Nova"/>
          <w:i/>
          <w:iCs/>
          <w:color w:val="000000" w:themeColor="text1"/>
          <w:lang w:val="en-GB"/>
        </w:rPr>
      </w:pPr>
    </w:p>
    <w:p w14:paraId="108246DB" w14:textId="77777777" w:rsidR="00A6679E" w:rsidRDefault="00A6679E" w:rsidP="00A6679E">
      <w:pPr>
        <w:rPr>
          <w:rFonts w:ascii="Arial Nova" w:eastAsia="Arial Nova" w:hAnsi="Arial Nova" w:cs="Arial Nova"/>
          <w:i/>
          <w:iCs/>
          <w:color w:val="000000" w:themeColor="text1"/>
          <w:lang w:val="en-GB"/>
        </w:rPr>
      </w:pPr>
    </w:p>
    <w:p w14:paraId="70E4ED0A" w14:textId="77777777" w:rsidR="00A6679E" w:rsidRPr="00453864" w:rsidRDefault="00A6679E" w:rsidP="00A6679E">
      <w:pPr>
        <w:rPr>
          <w:rFonts w:ascii="Arial Nova" w:eastAsia="Arial Nova" w:hAnsi="Arial Nova" w:cs="Arial Nova"/>
          <w:i/>
          <w:iCs/>
          <w:color w:val="000000" w:themeColor="text1"/>
          <w:lang w:val="en-GB"/>
        </w:rPr>
      </w:pPr>
      <w:r w:rsidRPr="00453864">
        <w:rPr>
          <w:rFonts w:ascii="Arial Nova" w:eastAsia="Arial Nova" w:hAnsi="Arial Nova" w:cs="Arial Nova"/>
          <w:i/>
          <w:iCs/>
          <w:color w:val="000000" w:themeColor="text1"/>
          <w:lang w:val="en-GB"/>
        </w:rPr>
        <w:t xml:space="preserve">                             </w:t>
      </w:r>
    </w:p>
    <w:p w14:paraId="19667C4A" w14:textId="77777777" w:rsidR="00A6679E" w:rsidRPr="00453864" w:rsidRDefault="00A6679E" w:rsidP="00A6679E">
      <w:pPr>
        <w:rPr>
          <w:rFonts w:ascii="Arial Nova" w:eastAsia="Arial Nova" w:hAnsi="Arial Nova" w:cs="Arial Nova"/>
          <w:b/>
          <w:bCs/>
          <w:i/>
          <w:iCs/>
          <w:color w:val="000000" w:themeColor="text1"/>
          <w:lang w:val="en-GB"/>
        </w:rPr>
      </w:pPr>
      <w:r w:rsidRPr="00453864">
        <w:rPr>
          <w:rFonts w:ascii="Arial Nova" w:eastAsia="Arial Nova" w:hAnsi="Arial Nova" w:cs="Arial Nova"/>
          <w:b/>
          <w:bCs/>
          <w:i/>
          <w:iCs/>
          <w:color w:val="000000" w:themeColor="text1"/>
          <w:lang w:val="en-GB"/>
        </w:rPr>
        <w:t>Supporting Rationale and Critical Assessment</w:t>
      </w:r>
    </w:p>
    <w:p w14:paraId="58AB816A" w14:textId="29790F8F" w:rsidR="005B48FA" w:rsidRPr="005B48FA" w:rsidRDefault="005B48FA" w:rsidP="005B48FA">
      <w:pPr>
        <w:rPr>
          <w:rFonts w:ascii="Arial Nova" w:eastAsia="Arial Nova" w:hAnsi="Arial Nova" w:cs="Arial Nova"/>
          <w:i/>
          <w:iCs/>
          <w:color w:val="000000" w:themeColor="text1"/>
          <w:lang w:val="en-GB"/>
        </w:rPr>
      </w:pPr>
      <w:r w:rsidRPr="005B48FA">
        <w:rPr>
          <w:rFonts w:ascii="Arial Nova" w:eastAsia="Arial Nova" w:hAnsi="Arial Nova" w:cs="Arial Nova"/>
          <w:i/>
          <w:iCs/>
          <w:color w:val="000000" w:themeColor="text1"/>
          <w:lang w:val="en-GB"/>
        </w:rPr>
        <w:t xml:space="preserve">A personal network map shows people the connections that help them grow personally and professionally (Etzioni and Putnam, 2001). I have career, support, social, and community networks. Each type helps and offers distinct opportunities. </w:t>
      </w:r>
      <w:r w:rsidRPr="005B48FA">
        <w:rPr>
          <w:rFonts w:ascii="Arial Nova" w:eastAsia="Arial Nova" w:hAnsi="Arial Nova" w:cs="Arial Nova"/>
          <w:i/>
          <w:iCs/>
          <w:color w:val="000000" w:themeColor="text1"/>
          <w:lang w:val="en-GB"/>
        </w:rPr>
        <w:br/>
      </w:r>
      <w:r w:rsidRPr="005B48FA">
        <w:rPr>
          <w:rFonts w:ascii="Arial Nova" w:eastAsia="Arial Nova" w:hAnsi="Arial Nova" w:cs="Arial Nova"/>
          <w:i/>
          <w:iCs/>
          <w:color w:val="000000" w:themeColor="text1"/>
          <w:lang w:val="en-GB"/>
        </w:rPr>
        <w:br/>
        <w:t>University tutors, academic supervisors, NHS managers, coworkers, and professional contacts promote my academic and career ambitions (</w:t>
      </w:r>
      <w:proofErr w:type="spellStart"/>
      <w:r w:rsidRPr="005B48FA">
        <w:rPr>
          <w:rFonts w:ascii="Arial Nova" w:eastAsia="Arial Nova" w:hAnsi="Arial Nova" w:cs="Arial Nova"/>
          <w:i/>
          <w:iCs/>
          <w:color w:val="000000" w:themeColor="text1"/>
          <w:lang w:val="en-GB"/>
        </w:rPr>
        <w:t>Granovetter</w:t>
      </w:r>
      <w:proofErr w:type="spellEnd"/>
      <w:r w:rsidRPr="005B48FA">
        <w:rPr>
          <w:rFonts w:ascii="Arial Nova" w:eastAsia="Arial Nova" w:hAnsi="Arial Nova" w:cs="Arial Nova"/>
          <w:i/>
          <w:iCs/>
          <w:color w:val="000000" w:themeColor="text1"/>
          <w:lang w:val="en-GB"/>
        </w:rPr>
        <w:t xml:space="preserve">, 2009). Advice, information, and options from these relationships may help you get a job. </w:t>
      </w:r>
      <w:proofErr w:type="spellStart"/>
      <w:r w:rsidRPr="005B48FA">
        <w:rPr>
          <w:rFonts w:ascii="Arial Nova" w:eastAsia="Arial Nova" w:hAnsi="Arial Nova" w:cs="Arial Nova"/>
          <w:i/>
          <w:iCs/>
          <w:color w:val="000000" w:themeColor="text1"/>
          <w:lang w:val="en-GB"/>
        </w:rPr>
        <w:t>Granovetter</w:t>
      </w:r>
      <w:proofErr w:type="spellEnd"/>
      <w:r w:rsidRPr="005B48FA">
        <w:rPr>
          <w:rFonts w:ascii="Arial Nova" w:eastAsia="Arial Nova" w:hAnsi="Arial Nova" w:cs="Arial Nova"/>
          <w:i/>
          <w:iCs/>
          <w:color w:val="000000" w:themeColor="text1"/>
          <w:lang w:val="en-GB"/>
        </w:rPr>
        <w:t xml:space="preserve"> (2009) argues weak ties in professional networks are important since they provide new knowledge and opportunities that close relationships can't. </w:t>
      </w:r>
      <w:r w:rsidRPr="005B48FA">
        <w:rPr>
          <w:rFonts w:ascii="Arial Nova" w:eastAsia="Arial Nova" w:hAnsi="Arial Nova" w:cs="Arial Nova"/>
          <w:i/>
          <w:iCs/>
          <w:color w:val="000000" w:themeColor="text1"/>
          <w:lang w:val="en-GB"/>
        </w:rPr>
        <w:br/>
      </w:r>
      <w:r w:rsidRPr="005B48FA">
        <w:rPr>
          <w:rFonts w:ascii="Arial Nova" w:eastAsia="Arial Nova" w:hAnsi="Arial Nova" w:cs="Arial Nova"/>
          <w:i/>
          <w:iCs/>
          <w:color w:val="000000" w:themeColor="text1"/>
          <w:lang w:val="en-GB"/>
        </w:rPr>
        <w:br/>
        <w:t xml:space="preserve">When times are bad, my family, teachers, and trusted friends aid me emotionally and practically (Etzioni and Putnam, 2001). These ties keep you healthy and strong, especially whether you're stressed at school, work, or home. Too much reliance on a limited support group may prevent you from hearing alternative perspectives and experiences. </w:t>
      </w:r>
      <w:r w:rsidRPr="005B48FA">
        <w:rPr>
          <w:rFonts w:ascii="Arial Nova" w:eastAsia="Arial Nova" w:hAnsi="Arial Nova" w:cs="Arial Nova"/>
          <w:i/>
          <w:iCs/>
          <w:color w:val="000000" w:themeColor="text1"/>
          <w:lang w:val="en-GB"/>
        </w:rPr>
        <w:br/>
      </w:r>
      <w:r w:rsidRPr="005B48FA">
        <w:rPr>
          <w:rFonts w:ascii="Arial Nova" w:eastAsia="Arial Nova" w:hAnsi="Arial Nova" w:cs="Arial Nova"/>
          <w:i/>
          <w:iCs/>
          <w:color w:val="000000" w:themeColor="text1"/>
          <w:lang w:val="en-GB"/>
        </w:rPr>
        <w:br/>
        <w:t xml:space="preserve">Friends, peers, coworkers, and internet acquaintances comprise the social network. They aid communication, socialisation, and belonging (Etzioni and Putnam, 2001). Such alliances may improve your self-esteem and offer easy learning and collaboration opportunities. </w:t>
      </w:r>
      <w:r w:rsidRPr="005B48FA">
        <w:rPr>
          <w:rFonts w:ascii="Arial Nova" w:eastAsia="Arial Nova" w:hAnsi="Arial Nova" w:cs="Arial Nova"/>
          <w:i/>
          <w:iCs/>
          <w:color w:val="000000" w:themeColor="text1"/>
          <w:lang w:val="en-GB"/>
        </w:rPr>
        <w:br/>
      </w:r>
      <w:r w:rsidRPr="005B48FA">
        <w:rPr>
          <w:rFonts w:ascii="Arial Nova" w:eastAsia="Arial Nova" w:hAnsi="Arial Nova" w:cs="Arial Nova"/>
          <w:i/>
          <w:iCs/>
          <w:color w:val="000000" w:themeColor="text1"/>
          <w:lang w:val="en-GB"/>
        </w:rPr>
        <w:br/>
        <w:t xml:space="preserve">Community networks include faith-based groups, local businesses, volunteering groups, and health care agencies. Community events strengthen social capital and relationships (Etzioni and Putnam, 2001). </w:t>
      </w:r>
      <w:r w:rsidRPr="005B48FA">
        <w:rPr>
          <w:rFonts w:ascii="Arial Nova" w:eastAsia="Arial Nova" w:hAnsi="Arial Nova" w:cs="Arial Nova"/>
          <w:i/>
          <w:iCs/>
          <w:color w:val="000000" w:themeColor="text1"/>
          <w:lang w:val="en-GB"/>
        </w:rPr>
        <w:br/>
      </w:r>
      <w:r w:rsidRPr="005B48FA">
        <w:rPr>
          <w:rFonts w:ascii="Arial Nova" w:eastAsia="Arial Nova" w:hAnsi="Arial Nova" w:cs="Arial Nova"/>
          <w:i/>
          <w:iCs/>
          <w:color w:val="000000" w:themeColor="text1"/>
          <w:lang w:val="en-GB"/>
        </w:rPr>
        <w:br/>
        <w:t xml:space="preserve">My network supports me and gives me job advise, although most of them work in education and healthcare. My network might be more diversified, expand, and help me </w:t>
      </w:r>
      <w:r w:rsidRPr="005B48FA">
        <w:rPr>
          <w:rFonts w:ascii="Arial Nova" w:eastAsia="Arial Nova" w:hAnsi="Arial Nova" w:cs="Arial Nova"/>
          <w:i/>
          <w:iCs/>
          <w:color w:val="000000" w:themeColor="text1"/>
          <w:lang w:val="en-GB"/>
        </w:rPr>
        <w:lastRenderedPageBreak/>
        <w:t xml:space="preserve">develop in my job by adding professionals from different sectors. </w:t>
      </w:r>
      <w:r w:rsidR="00727253" w:rsidRPr="00727253">
        <w:rPr>
          <w:rFonts w:ascii="Arial Nova" w:eastAsia="Arial Nova" w:hAnsi="Arial Nova" w:cs="Arial Nova"/>
          <w:i/>
          <w:iCs/>
          <w:color w:val="000000" w:themeColor="text1"/>
          <w:lang w:val="en-GB"/>
        </w:rPr>
        <w:t>Developing a unique identity through socialising is essential for long-term career success and meaningful professional partnerships (Rampersad, 2008).</w:t>
      </w:r>
    </w:p>
    <w:p w14:paraId="71F2CDC8" w14:textId="52F946E5" w:rsidR="00A10140" w:rsidRPr="00025C20" w:rsidRDefault="00B7418E" w:rsidP="00A6679E">
      <w:pPr>
        <w:rPr>
          <w:rFonts w:ascii="Arial Nova" w:eastAsia="Arial Nova" w:hAnsi="Arial Nova" w:cs="Arial Nova"/>
          <w:color w:val="000000" w:themeColor="text1"/>
          <w:sz w:val="28"/>
          <w:szCs w:val="28"/>
        </w:rPr>
      </w:pPr>
      <w:r w:rsidRPr="00025C20">
        <w:rPr>
          <w:rFonts w:ascii="Arial Nova" w:eastAsia="Arial Nova" w:hAnsi="Arial Nova" w:cs="Arial Nova"/>
          <w:color w:val="000000" w:themeColor="text1"/>
          <w:sz w:val="28"/>
          <w:szCs w:val="28"/>
        </w:rPr>
        <w:t>Task 3- Blog</w:t>
      </w:r>
    </w:p>
    <w:p w14:paraId="4382C854" w14:textId="0FE226AF" w:rsidR="006E3F29" w:rsidRPr="0077293F" w:rsidRDefault="00A6679E" w:rsidP="00A6679E">
      <w:pPr>
        <w:rPr>
          <w:rFonts w:ascii="Arial Nova" w:eastAsia="Arial Nova" w:hAnsi="Arial Nova" w:cs="Arial Nova"/>
          <w:b/>
          <w:bCs/>
          <w:i/>
          <w:iCs/>
          <w:color w:val="000000" w:themeColor="text1"/>
        </w:rPr>
      </w:pPr>
      <w:r w:rsidRPr="00D4515F">
        <w:rPr>
          <w:rFonts w:ascii="Arial Nova" w:eastAsia="Arial Nova" w:hAnsi="Arial Nova" w:cs="Arial Nova"/>
          <w:b/>
          <w:bCs/>
          <w:i/>
          <w:iCs/>
          <w:color w:val="000000" w:themeColor="text1"/>
        </w:rPr>
        <w:t>Blog Title: Workforce Challenges in Health and Social Care in the UK</w:t>
      </w:r>
      <w:r w:rsidRPr="00D4515F">
        <w:rPr>
          <w:rFonts w:ascii="Arial Nova" w:eastAsia="Arial Nova" w:hAnsi="Arial Nova" w:cs="Arial Nova"/>
          <w:i/>
          <w:iCs/>
          <w:color w:val="000000" w:themeColor="text1"/>
        </w:rPr>
        <w:br/>
      </w:r>
      <w:r w:rsidRPr="00894111">
        <w:rPr>
          <w:rFonts w:ascii="Arial Nova" w:eastAsia="Arial Nova" w:hAnsi="Arial Nova" w:cs="Arial Nova"/>
          <w:i/>
          <w:iCs/>
          <w:color w:val="000000" w:themeColor="text1"/>
          <w:lang w:val="en-GB"/>
        </w:rPr>
        <w:t>There are major staffing problems in the UK's health and social care business right now, which is affecting the quality of care and the delivery of services across the country (Harvey, 2024). Around the UK, the job market is still having trouble, which affects both hiring new staff and keeping old ones in health and social care services (Team, 2021). Based on recent changes in the job market, it looks like these stresses will continue.</w:t>
      </w:r>
    </w:p>
    <w:p w14:paraId="7437B697" w14:textId="51F5A358" w:rsidR="00A6679E" w:rsidRPr="00894111" w:rsidRDefault="00E87F47" w:rsidP="00A6679E">
      <w:pPr>
        <w:rPr>
          <w:rFonts w:ascii="Arial Nova" w:eastAsia="Arial Nova" w:hAnsi="Arial Nova" w:cs="Arial Nova"/>
          <w:i/>
          <w:iCs/>
          <w:color w:val="000000" w:themeColor="text1"/>
          <w:lang w:val="en-GB"/>
        </w:rPr>
      </w:pPr>
      <w:r w:rsidRPr="00894111">
        <w:rPr>
          <w:rFonts w:ascii="Arial Nova" w:eastAsia="Arial Nova" w:hAnsi="Arial Nova" w:cs="Arial Nova"/>
          <w:i/>
          <w:iCs/>
          <w:color w:val="000000" w:themeColor="text1"/>
          <w:lang w:val="en-GB"/>
        </w:rPr>
        <w:t xml:space="preserve">According to </w:t>
      </w:r>
      <w:r w:rsidR="00BE2251" w:rsidRPr="00894111">
        <w:rPr>
          <w:rFonts w:ascii="Arial Nova" w:eastAsia="Arial Nova" w:hAnsi="Arial Nova" w:cs="Arial Nova"/>
          <w:i/>
          <w:iCs/>
          <w:color w:val="000000" w:themeColor="text1"/>
          <w:lang w:val="en-GB"/>
        </w:rPr>
        <w:t>Harvey (2024</w:t>
      </w:r>
      <w:r w:rsidR="00AF4F68">
        <w:rPr>
          <w:rFonts w:ascii="Arial Nova" w:eastAsia="Arial Nova" w:hAnsi="Arial Nova" w:cs="Arial Nova"/>
          <w:i/>
          <w:iCs/>
          <w:color w:val="000000" w:themeColor="text1"/>
          <w:lang w:val="en-GB"/>
        </w:rPr>
        <w:t xml:space="preserve">), </w:t>
      </w:r>
      <w:r w:rsidR="00A6679E" w:rsidRPr="00894111">
        <w:rPr>
          <w:rFonts w:ascii="Arial Nova" w:eastAsia="Arial Nova" w:hAnsi="Arial Nova" w:cs="Arial Nova"/>
          <w:i/>
          <w:iCs/>
          <w:color w:val="000000" w:themeColor="text1"/>
          <w:lang w:val="en-GB"/>
        </w:rPr>
        <w:t>a solid and skilled workforce is necessary to help patients and other vulnerable people in society in the right way. These employees are crucial to health and social care services. Care providers and healthcare groups across England are under pressure, though, because of a lack of workers and a higher demand for services (Harvey, 2024). According to the study by the Care Quality Commission, adult social care services are still having problems with finding enough workers to meet the growing demand for their services (Harvey, 2024).</w:t>
      </w:r>
    </w:p>
    <w:p w14:paraId="1864A356" w14:textId="77777777" w:rsidR="00A6679E" w:rsidRPr="00894111" w:rsidRDefault="00A6679E" w:rsidP="00A6679E">
      <w:pPr>
        <w:rPr>
          <w:rFonts w:ascii="Arial Nova" w:eastAsia="Arial Nova" w:hAnsi="Arial Nova" w:cs="Arial Nova"/>
          <w:i/>
          <w:iCs/>
          <w:color w:val="000000" w:themeColor="text1"/>
          <w:lang w:val="en-GB"/>
        </w:rPr>
      </w:pPr>
      <w:r w:rsidRPr="00894111">
        <w:rPr>
          <w:rFonts w:ascii="Arial Nova" w:eastAsia="Arial Nova" w:hAnsi="Arial Nova" w:cs="Arial Nova"/>
          <w:i/>
          <w:iCs/>
          <w:color w:val="000000" w:themeColor="text1"/>
          <w:lang w:val="en-GB"/>
        </w:rPr>
        <w:t>Changing employment trends and the number of people working continue to affect the availability of workers in key industries across the UK economy, according to the most recent data from the labour market (Team, 2021). Because of a lack of workers, current employees may have to handle more work, which will make it harder to provide adequate care to service users (Harvey, 2024). As Harvey (2024) says, more pressure at work can also lead to higher stress levels, lower job happiness, and burnout among people who work in health and social care.</w:t>
      </w:r>
    </w:p>
    <w:p w14:paraId="67DAE40B" w14:textId="77777777" w:rsidR="00A6679E" w:rsidRPr="00894111" w:rsidRDefault="00A6679E" w:rsidP="00A6679E">
      <w:pPr>
        <w:rPr>
          <w:rFonts w:ascii="Arial Nova" w:eastAsia="Arial Nova" w:hAnsi="Arial Nova" w:cs="Arial Nova"/>
          <w:i/>
          <w:iCs/>
          <w:color w:val="000000" w:themeColor="text1"/>
          <w:lang w:val="en-GB"/>
        </w:rPr>
      </w:pPr>
      <w:r w:rsidRPr="00894111">
        <w:rPr>
          <w:rFonts w:ascii="Arial Nova" w:eastAsia="Arial Nova" w:hAnsi="Arial Nova" w:cs="Arial Nova"/>
          <w:i/>
          <w:iCs/>
          <w:color w:val="000000" w:themeColor="text1"/>
          <w:lang w:val="en-GB"/>
        </w:rPr>
        <w:t>Those who are contemplating working in health and social care need to be very aware of these problems with the current staff. This is because the sector is always changing to meet new needs and adapt to changes in the job market (Team, 2025). Harvey (2024) says that health and social care are still important areas that can make a difference in people's and groups' lives across the UK. Even though these areas are still having trouble finding workers, this is still the case. Health and social care services might be able to stay open in the future if more money is spent over a longer length of time on workforce planning and better ways to hire people (Harvey, 2019).</w:t>
      </w:r>
    </w:p>
    <w:p w14:paraId="63101DA3" w14:textId="64F21C50" w:rsidR="0062724F" w:rsidRPr="008672D0" w:rsidRDefault="00A6679E" w:rsidP="021F216E">
      <w:pPr>
        <w:rPr>
          <w:rFonts w:ascii="Arial Nova" w:eastAsia="Arial Nova" w:hAnsi="Arial Nova" w:cs="Arial Nova"/>
          <w:i/>
          <w:iCs/>
          <w:color w:val="000000" w:themeColor="text1"/>
          <w:lang w:val="en-GB"/>
        </w:rPr>
      </w:pPr>
      <w:r w:rsidRPr="00894111">
        <w:rPr>
          <w:rFonts w:ascii="Arial Nova" w:eastAsia="Arial Nova" w:hAnsi="Arial Nova" w:cs="Arial Nova"/>
          <w:i/>
          <w:iCs/>
          <w:color w:val="000000" w:themeColor="text1"/>
          <w:lang w:val="en-GB"/>
        </w:rPr>
        <w:t>A better understanding of current workforce problems will equip future workers to recognise the importance of supporting workforce development in health and social care settings.</w:t>
      </w:r>
    </w:p>
    <w:p w14:paraId="7E7EEBF1" w14:textId="389263EC" w:rsidR="79E626CA" w:rsidRPr="00025C20" w:rsidRDefault="79E626CA" w:rsidP="021F216E">
      <w:pPr>
        <w:rPr>
          <w:rFonts w:ascii="Arial Nova" w:eastAsia="Arial Nova" w:hAnsi="Arial Nova" w:cs="Arial Nova"/>
          <w:b/>
          <w:bCs/>
          <w:i/>
          <w:iCs/>
          <w:color w:val="000000" w:themeColor="text1"/>
          <w:sz w:val="28"/>
          <w:szCs w:val="28"/>
          <w:lang w:val="en-GB"/>
        </w:rPr>
      </w:pPr>
      <w:r w:rsidRPr="00025C20">
        <w:rPr>
          <w:rFonts w:ascii="Arial Nova" w:eastAsia="Arial Nova" w:hAnsi="Arial Nova" w:cs="Arial Nova"/>
          <w:b/>
          <w:bCs/>
          <w:color w:val="000000" w:themeColor="text1"/>
          <w:sz w:val="28"/>
          <w:szCs w:val="28"/>
        </w:rPr>
        <w:lastRenderedPageBreak/>
        <w:t>Task</w:t>
      </w:r>
      <w:r w:rsidR="00B7418E" w:rsidRPr="00025C20">
        <w:rPr>
          <w:rFonts w:ascii="Arial Nova" w:eastAsia="Arial Nova" w:hAnsi="Arial Nova" w:cs="Arial Nova"/>
          <w:b/>
          <w:bCs/>
          <w:color w:val="000000" w:themeColor="text1"/>
          <w:sz w:val="28"/>
          <w:szCs w:val="28"/>
        </w:rPr>
        <w:t xml:space="preserve"> 4- NHS Equality, Diversity and Inclusion Quiz</w:t>
      </w:r>
      <w:r w:rsidR="003D2038" w:rsidRPr="00025C20">
        <w:rPr>
          <w:rFonts w:ascii="Arial Nova" w:eastAsia="Arial Nova" w:hAnsi="Arial Nova" w:cs="Arial Nova"/>
          <w:b/>
          <w:bCs/>
          <w:color w:val="000000" w:themeColor="text1"/>
          <w:sz w:val="28"/>
          <w:szCs w:val="28"/>
        </w:rPr>
        <w:t xml:space="preserve"> (250 words equivalent)</w:t>
      </w:r>
    </w:p>
    <w:p w14:paraId="3E908938" w14:textId="5166CF06" w:rsidR="007C77C5" w:rsidRPr="001D5E96" w:rsidRDefault="001D5E96" w:rsidP="001D5E96">
      <w:pPr>
        <w:spacing w:before="100" w:beforeAutospacing="1" w:after="100" w:afterAutospacing="1" w:line="240" w:lineRule="auto"/>
        <w:rPr>
          <w:rFonts w:asciiTheme="minorBidi" w:eastAsia="Times New Roman" w:hAnsiTheme="minorBidi"/>
        </w:rPr>
      </w:pPr>
      <w:r>
        <w:rPr>
          <w:rFonts w:asciiTheme="minorBidi" w:eastAsia="Times New Roman" w:hAnsiTheme="minorBidi"/>
          <w:b/>
          <w:bCs/>
        </w:rPr>
        <w:t xml:space="preserve">1: </w:t>
      </w:r>
      <w:r w:rsidR="0074551A" w:rsidRPr="001D5E96">
        <w:rPr>
          <w:rFonts w:asciiTheme="minorBidi" w:eastAsia="Times New Roman" w:hAnsiTheme="minorBidi"/>
          <w:b/>
          <w:bCs/>
        </w:rPr>
        <w:t>What is the primary goal of the NHS Equality, Diversity, and Inclusion Improvement Plan?</w:t>
      </w:r>
      <w:r w:rsidR="0074551A" w:rsidRPr="001D5E96">
        <w:rPr>
          <w:rFonts w:asciiTheme="minorBidi" w:eastAsia="Times New Roman" w:hAnsiTheme="minorBidi"/>
        </w:rPr>
        <w:br/>
      </w:r>
      <w:r w:rsidR="0074551A" w:rsidRPr="001D5E96">
        <w:rPr>
          <w:rFonts w:asciiTheme="minorBidi" w:eastAsia="Times New Roman" w:hAnsiTheme="minorBidi"/>
          <w:i/>
          <w:iCs/>
        </w:rPr>
        <w:t xml:space="preserve">(Answer in </w:t>
      </w:r>
      <w:r w:rsidR="003D2038" w:rsidRPr="001D5E96">
        <w:rPr>
          <w:rFonts w:asciiTheme="minorBidi" w:eastAsia="Times New Roman" w:hAnsiTheme="minorBidi"/>
          <w:i/>
          <w:iCs/>
        </w:rPr>
        <w:t>one or</w:t>
      </w:r>
      <w:r w:rsidR="0074551A" w:rsidRPr="001D5E96">
        <w:rPr>
          <w:rFonts w:asciiTheme="minorBidi" w:eastAsia="Times New Roman" w:hAnsiTheme="minorBidi"/>
          <w:i/>
          <w:iCs/>
        </w:rPr>
        <w:t xml:space="preserve"> two sentences.)</w:t>
      </w:r>
    </w:p>
    <w:p w14:paraId="177525F0" w14:textId="2691B319" w:rsidR="0037616A" w:rsidRPr="007C77C5" w:rsidRDefault="00A409B9" w:rsidP="007C77C5">
      <w:pPr>
        <w:spacing w:before="100" w:beforeAutospacing="1" w:after="100" w:afterAutospacing="1" w:line="240" w:lineRule="auto"/>
        <w:rPr>
          <w:rFonts w:asciiTheme="minorBidi" w:eastAsia="Times New Roman" w:hAnsiTheme="minorBidi"/>
        </w:rPr>
      </w:pPr>
      <w:r w:rsidRPr="007C77C5">
        <w:rPr>
          <w:rFonts w:asciiTheme="minorBidi" w:eastAsia="Times New Roman" w:hAnsiTheme="minorBidi"/>
        </w:rPr>
        <w:t xml:space="preserve">The main goal of the NHS Equality, Diversity, and Inclusion Improvement Plan is to </w:t>
      </w:r>
      <w:r w:rsidR="00031D1D" w:rsidRPr="007C77C5">
        <w:rPr>
          <w:rFonts w:asciiTheme="minorBidi" w:eastAsia="Times New Roman" w:hAnsiTheme="minorBidi"/>
        </w:rPr>
        <w:t xml:space="preserve">  </w:t>
      </w:r>
      <w:r w:rsidRPr="007C77C5">
        <w:rPr>
          <w:rFonts w:asciiTheme="minorBidi" w:eastAsia="Times New Roman" w:hAnsiTheme="minorBidi"/>
        </w:rPr>
        <w:t>make the workplace fair and welcoming so that everyone feels respected and treated the same (Chard et al., 2011)</w:t>
      </w:r>
      <w:r w:rsidR="00876DF3" w:rsidRPr="007C77C5">
        <w:rPr>
          <w:rFonts w:asciiTheme="minorBidi" w:eastAsia="Times New Roman" w:hAnsiTheme="minorBidi"/>
        </w:rPr>
        <w:t>.</w:t>
      </w:r>
    </w:p>
    <w:p w14:paraId="29CAC9B7" w14:textId="02C2BC68" w:rsidR="0074551A" w:rsidRPr="00AB3FC9" w:rsidRDefault="001D5E96" w:rsidP="00AB3FC9">
      <w:pPr>
        <w:spacing w:before="100" w:beforeAutospacing="1" w:after="100" w:afterAutospacing="1" w:line="240" w:lineRule="auto"/>
        <w:rPr>
          <w:rFonts w:asciiTheme="minorBidi" w:eastAsia="Times New Roman" w:hAnsiTheme="minorBidi"/>
        </w:rPr>
      </w:pPr>
      <w:r>
        <w:rPr>
          <w:rFonts w:asciiTheme="minorBidi" w:eastAsia="Times New Roman" w:hAnsiTheme="minorBidi"/>
          <w:b/>
          <w:bCs/>
        </w:rPr>
        <w:t xml:space="preserve">2: </w:t>
      </w:r>
      <w:r w:rsidR="0074551A" w:rsidRPr="00AB3FC9">
        <w:rPr>
          <w:rFonts w:asciiTheme="minorBidi" w:eastAsia="Times New Roman" w:hAnsiTheme="minorBidi"/>
          <w:b/>
          <w:bCs/>
        </w:rPr>
        <w:t>How does the NHS EDI Improvement Plan propose to tackle the gender pay gap?</w:t>
      </w:r>
      <w:r w:rsidR="0074551A" w:rsidRPr="00AB3FC9">
        <w:rPr>
          <w:rFonts w:asciiTheme="minorBidi" w:eastAsia="Times New Roman" w:hAnsiTheme="minorBidi"/>
        </w:rPr>
        <w:br/>
      </w:r>
      <w:r w:rsidR="0074551A" w:rsidRPr="00AB3FC9">
        <w:rPr>
          <w:rFonts w:asciiTheme="minorBidi" w:eastAsia="Times New Roman" w:hAnsiTheme="minorBidi"/>
          <w:i/>
          <w:iCs/>
        </w:rPr>
        <w:t>(Answer in one to two sentences.)</w:t>
      </w:r>
    </w:p>
    <w:p w14:paraId="0ADAB528" w14:textId="0F60452E" w:rsidR="00351F23" w:rsidRPr="00351F23" w:rsidRDefault="00351F23" w:rsidP="00351F23">
      <w:pPr>
        <w:spacing w:before="100" w:beforeAutospacing="1" w:after="100" w:afterAutospacing="1" w:line="240" w:lineRule="auto"/>
        <w:rPr>
          <w:rFonts w:asciiTheme="minorBidi" w:eastAsia="Times New Roman" w:hAnsiTheme="minorBidi"/>
        </w:rPr>
      </w:pPr>
      <w:r w:rsidRPr="00351F23">
        <w:rPr>
          <w:rFonts w:asciiTheme="minorBidi" w:eastAsia="Times New Roman" w:hAnsiTheme="minorBidi"/>
        </w:rPr>
        <w:t>The proposal aims to address the gender pay gap by monitoring the workforce and taking measures to rectify disparities in compensation and opportunities</w:t>
      </w:r>
      <w:r w:rsidR="00636869">
        <w:rPr>
          <w:rFonts w:asciiTheme="minorBidi" w:eastAsia="Times New Roman" w:hAnsiTheme="minorBidi"/>
        </w:rPr>
        <w:t xml:space="preserve"> </w:t>
      </w:r>
      <w:r w:rsidRPr="00351F23">
        <w:rPr>
          <w:rFonts w:asciiTheme="minorBidi" w:eastAsia="Times New Roman" w:hAnsiTheme="minorBidi"/>
        </w:rPr>
        <w:t>(Chard et al., 2011)</w:t>
      </w:r>
      <w:r w:rsidR="00636869">
        <w:rPr>
          <w:rFonts w:asciiTheme="minorBidi" w:eastAsia="Times New Roman" w:hAnsiTheme="minorBidi"/>
        </w:rPr>
        <w:t>.</w:t>
      </w:r>
    </w:p>
    <w:p w14:paraId="47986C62" w14:textId="379E97C5" w:rsidR="0074551A" w:rsidRDefault="00CC70ED" w:rsidP="001E256B">
      <w:pPr>
        <w:spacing w:before="100" w:beforeAutospacing="1" w:after="100" w:afterAutospacing="1" w:line="240" w:lineRule="auto"/>
        <w:rPr>
          <w:rFonts w:asciiTheme="minorBidi" w:eastAsia="Times New Roman" w:hAnsiTheme="minorBidi"/>
          <w:i/>
          <w:iCs/>
        </w:rPr>
      </w:pPr>
      <w:r>
        <w:rPr>
          <w:rFonts w:asciiTheme="minorBidi" w:eastAsia="Times New Roman" w:hAnsiTheme="minorBidi"/>
        </w:rPr>
        <w:t xml:space="preserve">3: </w:t>
      </w:r>
      <w:r w:rsidR="0074551A" w:rsidRPr="001E256B">
        <w:rPr>
          <w:rFonts w:asciiTheme="minorBidi" w:eastAsia="Times New Roman" w:hAnsiTheme="minorBidi"/>
          <w:b/>
          <w:bCs/>
        </w:rPr>
        <w:t>What is meant by the term ‘intersectionality’ as used in the NHS EDI Improvement Plan?</w:t>
      </w:r>
      <w:r w:rsidR="0074551A" w:rsidRPr="001E256B">
        <w:rPr>
          <w:rFonts w:asciiTheme="minorBidi" w:eastAsia="Times New Roman" w:hAnsiTheme="minorBidi"/>
        </w:rPr>
        <w:br/>
      </w:r>
      <w:r w:rsidR="0074551A" w:rsidRPr="001E256B">
        <w:rPr>
          <w:rFonts w:asciiTheme="minorBidi" w:eastAsia="Times New Roman" w:hAnsiTheme="minorBidi"/>
          <w:i/>
          <w:iCs/>
        </w:rPr>
        <w:t>(Answer in one to two sentences.)</w:t>
      </w:r>
    </w:p>
    <w:p w14:paraId="61D19F29" w14:textId="2471D69E" w:rsidR="00B678B8" w:rsidRDefault="00CC70ED" w:rsidP="00B678B8">
      <w:pPr>
        <w:spacing w:before="100" w:beforeAutospacing="1" w:after="100" w:afterAutospacing="1" w:line="240" w:lineRule="auto"/>
        <w:rPr>
          <w:rFonts w:asciiTheme="minorBidi" w:eastAsia="Times New Roman" w:hAnsiTheme="minorBidi"/>
        </w:rPr>
      </w:pPr>
      <w:r w:rsidRPr="00CC70ED">
        <w:rPr>
          <w:rFonts w:asciiTheme="minorBidi" w:eastAsia="Times New Roman" w:hAnsiTheme="minorBidi"/>
        </w:rPr>
        <w:t>The inclusion of multiple kinds of discrimination and disadvantage in one person is known as intersectionality</w:t>
      </w:r>
      <w:r w:rsidR="00AB3FC9">
        <w:rPr>
          <w:rFonts w:asciiTheme="minorBidi" w:eastAsia="Times New Roman" w:hAnsiTheme="minorBidi"/>
        </w:rPr>
        <w:t xml:space="preserve"> </w:t>
      </w:r>
      <w:r w:rsidRPr="00CC70ED">
        <w:rPr>
          <w:rFonts w:asciiTheme="minorBidi" w:eastAsia="Times New Roman" w:hAnsiTheme="minorBidi"/>
        </w:rPr>
        <w:t>(Chard et al., 2011)</w:t>
      </w:r>
      <w:r w:rsidR="00AB3FC9">
        <w:rPr>
          <w:rFonts w:asciiTheme="minorBidi" w:eastAsia="Times New Roman" w:hAnsiTheme="minorBidi"/>
        </w:rPr>
        <w:t>.</w:t>
      </w:r>
    </w:p>
    <w:p w14:paraId="02012AFA" w14:textId="0DBBE19C" w:rsidR="0074551A" w:rsidRDefault="00B678B8" w:rsidP="00B678B8">
      <w:pPr>
        <w:spacing w:before="100" w:beforeAutospacing="1" w:after="100" w:afterAutospacing="1" w:line="240" w:lineRule="auto"/>
        <w:rPr>
          <w:rFonts w:asciiTheme="minorBidi" w:eastAsia="Times New Roman" w:hAnsiTheme="minorBidi"/>
          <w:i/>
          <w:iCs/>
        </w:rPr>
      </w:pPr>
      <w:r>
        <w:rPr>
          <w:rFonts w:asciiTheme="minorBidi" w:eastAsia="Times New Roman" w:hAnsiTheme="minorBidi"/>
        </w:rPr>
        <w:t xml:space="preserve">4: </w:t>
      </w:r>
      <w:r w:rsidR="0074551A" w:rsidRPr="00B678B8">
        <w:rPr>
          <w:rFonts w:asciiTheme="minorBidi" w:eastAsia="Times New Roman" w:hAnsiTheme="minorBidi"/>
          <w:b/>
          <w:bCs/>
        </w:rPr>
        <w:t>Why is it important for the NHS to create a psychologically safe work environment?</w:t>
      </w:r>
      <w:r w:rsidR="0074551A" w:rsidRPr="00B678B8">
        <w:rPr>
          <w:rFonts w:asciiTheme="minorBidi" w:eastAsia="Times New Roman" w:hAnsiTheme="minorBidi"/>
        </w:rPr>
        <w:br/>
      </w:r>
      <w:r w:rsidR="0074551A" w:rsidRPr="00B678B8">
        <w:rPr>
          <w:rFonts w:asciiTheme="minorBidi" w:eastAsia="Times New Roman" w:hAnsiTheme="minorBidi"/>
          <w:i/>
          <w:iCs/>
        </w:rPr>
        <w:t>(Answer in one to two sentences.)</w:t>
      </w:r>
    </w:p>
    <w:p w14:paraId="0056DD73" w14:textId="2A058AB4" w:rsidR="00DA3DCD" w:rsidRPr="00B678B8" w:rsidRDefault="00DA3DCD" w:rsidP="00B678B8">
      <w:pPr>
        <w:spacing w:before="100" w:beforeAutospacing="1" w:after="100" w:afterAutospacing="1" w:line="240" w:lineRule="auto"/>
        <w:rPr>
          <w:rFonts w:asciiTheme="minorBidi" w:eastAsia="Times New Roman" w:hAnsiTheme="minorBidi"/>
        </w:rPr>
      </w:pPr>
      <w:r w:rsidRPr="00DA3DCD">
        <w:rPr>
          <w:rFonts w:asciiTheme="minorBidi" w:eastAsia="Times New Roman" w:hAnsiTheme="minorBidi"/>
        </w:rPr>
        <w:t>A psychologically safe workplace lets employees voice concerns, express their views, and talk freely without worrying about what might happen</w:t>
      </w:r>
      <w:r w:rsidR="00E5202F">
        <w:rPr>
          <w:rFonts w:asciiTheme="minorBidi" w:eastAsia="Times New Roman" w:hAnsiTheme="minorBidi"/>
        </w:rPr>
        <w:t xml:space="preserve"> </w:t>
      </w:r>
      <w:r w:rsidRPr="00DA3DCD">
        <w:rPr>
          <w:rFonts w:asciiTheme="minorBidi" w:eastAsia="Times New Roman" w:hAnsiTheme="minorBidi"/>
        </w:rPr>
        <w:t>(Chard et al., 2011)</w:t>
      </w:r>
      <w:r w:rsidR="00E5202F">
        <w:rPr>
          <w:rFonts w:asciiTheme="minorBidi" w:eastAsia="Times New Roman" w:hAnsiTheme="minorBidi"/>
        </w:rPr>
        <w:t>.</w:t>
      </w:r>
    </w:p>
    <w:p w14:paraId="2D37105B" w14:textId="6B84DC88" w:rsidR="0074551A" w:rsidRDefault="00FC31A1" w:rsidP="00DA3DCD">
      <w:pPr>
        <w:spacing w:before="100" w:beforeAutospacing="1" w:after="100" w:afterAutospacing="1" w:line="240" w:lineRule="auto"/>
        <w:rPr>
          <w:rFonts w:asciiTheme="minorBidi" w:eastAsia="Times New Roman" w:hAnsiTheme="minorBidi"/>
          <w:i/>
          <w:iCs/>
        </w:rPr>
      </w:pPr>
      <w:r>
        <w:rPr>
          <w:rFonts w:asciiTheme="minorBidi" w:eastAsia="Times New Roman" w:hAnsiTheme="minorBidi"/>
          <w:b/>
          <w:bCs/>
        </w:rPr>
        <w:t xml:space="preserve">5: </w:t>
      </w:r>
      <w:r w:rsidR="0074551A" w:rsidRPr="00DA3DCD">
        <w:rPr>
          <w:rFonts w:asciiTheme="minorBidi" w:eastAsia="Times New Roman" w:hAnsiTheme="minorBidi"/>
          <w:b/>
          <w:bCs/>
        </w:rPr>
        <w:t>How does the NHS EDI Improvement Plan suggest improving the experience of internationally recruited staff?</w:t>
      </w:r>
      <w:r w:rsidR="0074551A" w:rsidRPr="00DA3DCD">
        <w:rPr>
          <w:rFonts w:asciiTheme="minorBidi" w:eastAsia="Times New Roman" w:hAnsiTheme="minorBidi"/>
        </w:rPr>
        <w:br/>
      </w:r>
      <w:r w:rsidR="0074551A" w:rsidRPr="00DA3DCD">
        <w:rPr>
          <w:rFonts w:asciiTheme="minorBidi" w:eastAsia="Times New Roman" w:hAnsiTheme="minorBidi"/>
          <w:i/>
          <w:iCs/>
        </w:rPr>
        <w:t>(Answer in one to two sentences.</w:t>
      </w:r>
    </w:p>
    <w:p w14:paraId="17963E70" w14:textId="5D819482" w:rsidR="00995F4E" w:rsidRPr="00DA3DCD" w:rsidRDefault="00995F4E" w:rsidP="00DA3DCD">
      <w:pPr>
        <w:spacing w:before="100" w:beforeAutospacing="1" w:after="100" w:afterAutospacing="1" w:line="240" w:lineRule="auto"/>
        <w:rPr>
          <w:rFonts w:asciiTheme="minorBidi" w:eastAsia="Times New Roman" w:hAnsiTheme="minorBidi"/>
        </w:rPr>
      </w:pPr>
      <w:r w:rsidRPr="00995F4E">
        <w:rPr>
          <w:rFonts w:asciiTheme="minorBidi" w:eastAsia="Times New Roman" w:hAnsiTheme="minorBidi"/>
        </w:rPr>
        <w:t>The plan suggests integration processes, workplace help, and access to learning opportunities better for staff hired from other countries (Chard et al., 2011)</w:t>
      </w:r>
      <w:r w:rsidR="00E5202F">
        <w:rPr>
          <w:rFonts w:asciiTheme="minorBidi" w:eastAsia="Times New Roman" w:hAnsiTheme="minorBidi"/>
        </w:rPr>
        <w:t>.</w:t>
      </w:r>
    </w:p>
    <w:p w14:paraId="6B0F6E95" w14:textId="3EBCD78A" w:rsidR="0074551A" w:rsidRDefault="00B00CDD" w:rsidP="00AA029D">
      <w:pPr>
        <w:spacing w:before="100" w:beforeAutospacing="1" w:after="100" w:afterAutospacing="1" w:line="240" w:lineRule="auto"/>
        <w:rPr>
          <w:rFonts w:asciiTheme="minorBidi" w:eastAsia="Times New Roman" w:hAnsiTheme="minorBidi"/>
          <w:i/>
          <w:iCs/>
        </w:rPr>
      </w:pPr>
      <w:r>
        <w:rPr>
          <w:rFonts w:asciiTheme="minorBidi" w:eastAsia="Times New Roman" w:hAnsiTheme="minorBidi"/>
          <w:b/>
          <w:bCs/>
        </w:rPr>
        <w:t xml:space="preserve">6: </w:t>
      </w:r>
      <w:r w:rsidR="0074551A" w:rsidRPr="00AA029D">
        <w:rPr>
          <w:rFonts w:asciiTheme="minorBidi" w:eastAsia="Times New Roman" w:hAnsiTheme="minorBidi"/>
          <w:b/>
          <w:bCs/>
        </w:rPr>
        <w:t>What role does leadership play in advancing EDI objectives according to the NHS Improvement Plan?</w:t>
      </w:r>
      <w:r w:rsidR="0074551A" w:rsidRPr="00AA029D">
        <w:rPr>
          <w:rFonts w:asciiTheme="minorBidi" w:eastAsia="Times New Roman" w:hAnsiTheme="minorBidi"/>
        </w:rPr>
        <w:br/>
      </w:r>
      <w:r w:rsidR="0074551A" w:rsidRPr="00AA029D">
        <w:rPr>
          <w:rFonts w:asciiTheme="minorBidi" w:eastAsia="Times New Roman" w:hAnsiTheme="minorBidi"/>
          <w:i/>
          <w:iCs/>
        </w:rPr>
        <w:t>(Answer in one to two sentences.)</w:t>
      </w:r>
    </w:p>
    <w:p w14:paraId="0392BCDA" w14:textId="5B91E045" w:rsidR="00B00CDD" w:rsidRPr="00AA029D" w:rsidRDefault="00B00CDD" w:rsidP="00AA029D">
      <w:pPr>
        <w:spacing w:before="100" w:beforeAutospacing="1" w:after="100" w:afterAutospacing="1" w:line="240" w:lineRule="auto"/>
        <w:rPr>
          <w:rFonts w:asciiTheme="minorBidi" w:eastAsia="Times New Roman" w:hAnsiTheme="minorBidi"/>
        </w:rPr>
      </w:pPr>
      <w:r w:rsidRPr="00B00CDD">
        <w:rPr>
          <w:rFonts w:asciiTheme="minorBidi" w:eastAsia="Times New Roman" w:hAnsiTheme="minorBidi"/>
        </w:rPr>
        <w:lastRenderedPageBreak/>
        <w:t>Leaders are responsible for encouraging actions that are inclusive and holding people accountable for reaching equality goals (Chard et al., 2011).</w:t>
      </w:r>
    </w:p>
    <w:p w14:paraId="3029298F" w14:textId="5D1BF58A" w:rsidR="0074551A" w:rsidRDefault="00E0286E" w:rsidP="00E0286E">
      <w:pPr>
        <w:spacing w:before="100" w:beforeAutospacing="1" w:after="100" w:afterAutospacing="1" w:line="240" w:lineRule="auto"/>
        <w:rPr>
          <w:rFonts w:asciiTheme="minorBidi" w:eastAsia="Times New Roman" w:hAnsiTheme="minorBidi"/>
          <w:i/>
          <w:iCs/>
        </w:rPr>
      </w:pPr>
      <w:r>
        <w:rPr>
          <w:rFonts w:asciiTheme="minorBidi" w:eastAsia="Times New Roman" w:hAnsiTheme="minorBidi"/>
          <w:b/>
          <w:bCs/>
        </w:rPr>
        <w:t xml:space="preserve">7: </w:t>
      </w:r>
      <w:r w:rsidR="0074551A" w:rsidRPr="00E0286E">
        <w:rPr>
          <w:rFonts w:asciiTheme="minorBidi" w:eastAsia="Times New Roman" w:hAnsiTheme="minorBidi"/>
          <w:b/>
          <w:bCs/>
        </w:rPr>
        <w:t>Identify one way the NHS EDI Improvement Plan aims to reduce health inequalities within the workforce.</w:t>
      </w:r>
      <w:r w:rsidR="0074551A" w:rsidRPr="00E0286E">
        <w:rPr>
          <w:rFonts w:asciiTheme="minorBidi" w:eastAsia="Times New Roman" w:hAnsiTheme="minorBidi"/>
        </w:rPr>
        <w:br/>
      </w:r>
      <w:r w:rsidR="0074551A" w:rsidRPr="00E0286E">
        <w:rPr>
          <w:rFonts w:asciiTheme="minorBidi" w:eastAsia="Times New Roman" w:hAnsiTheme="minorBidi"/>
          <w:i/>
          <w:iCs/>
        </w:rPr>
        <w:t>(Answer in one to two sentences.)</w:t>
      </w:r>
    </w:p>
    <w:p w14:paraId="1CC178F5" w14:textId="7972555A" w:rsidR="003B10DD" w:rsidRPr="00E0286E" w:rsidRDefault="003B10DD" w:rsidP="00E0286E">
      <w:pPr>
        <w:spacing w:before="100" w:beforeAutospacing="1" w:after="100" w:afterAutospacing="1" w:line="240" w:lineRule="auto"/>
        <w:rPr>
          <w:rFonts w:asciiTheme="minorBidi" w:eastAsia="Times New Roman" w:hAnsiTheme="minorBidi"/>
        </w:rPr>
      </w:pPr>
      <w:r w:rsidRPr="003B10DD">
        <w:rPr>
          <w:rFonts w:asciiTheme="minorBidi" w:eastAsia="Times New Roman" w:hAnsiTheme="minorBidi"/>
        </w:rPr>
        <w:t>The NHS wants to reduce inequality by making it easier for everyone to get hired, promoted, and advance in their careers (Chard et al., 2011).</w:t>
      </w:r>
    </w:p>
    <w:p w14:paraId="2A8172C1" w14:textId="52056124" w:rsidR="0074551A" w:rsidRDefault="00E152F6" w:rsidP="00E152F6">
      <w:pPr>
        <w:spacing w:before="100" w:beforeAutospacing="1" w:after="100" w:afterAutospacing="1" w:line="240" w:lineRule="auto"/>
        <w:rPr>
          <w:rFonts w:asciiTheme="minorBidi" w:eastAsia="Times New Roman" w:hAnsiTheme="minorBidi"/>
          <w:i/>
          <w:iCs/>
        </w:rPr>
      </w:pPr>
      <w:r>
        <w:rPr>
          <w:rFonts w:asciiTheme="minorBidi" w:eastAsia="Times New Roman" w:hAnsiTheme="minorBidi"/>
          <w:b/>
          <w:bCs/>
        </w:rPr>
        <w:t xml:space="preserve">8: </w:t>
      </w:r>
      <w:r w:rsidR="0074551A" w:rsidRPr="00E152F6">
        <w:rPr>
          <w:rFonts w:asciiTheme="minorBidi" w:eastAsia="Times New Roman" w:hAnsiTheme="minorBidi"/>
          <w:b/>
          <w:bCs/>
        </w:rPr>
        <w:t xml:space="preserve">Why does the NHS EDI Improvement Plan </w:t>
      </w:r>
      <w:r w:rsidR="00C117AF" w:rsidRPr="00E152F6">
        <w:rPr>
          <w:rFonts w:asciiTheme="minorBidi" w:eastAsia="Times New Roman" w:hAnsiTheme="minorBidi"/>
          <w:b/>
          <w:bCs/>
        </w:rPr>
        <w:t>emphasis</w:t>
      </w:r>
      <w:r w:rsidR="0074551A" w:rsidRPr="00E152F6">
        <w:rPr>
          <w:rFonts w:asciiTheme="minorBidi" w:eastAsia="Times New Roman" w:hAnsiTheme="minorBidi"/>
          <w:b/>
          <w:bCs/>
        </w:rPr>
        <w:t xml:space="preserve"> the importance of collecting and </w:t>
      </w:r>
      <w:r w:rsidR="00C117AF" w:rsidRPr="00E152F6">
        <w:rPr>
          <w:rFonts w:asciiTheme="minorBidi" w:eastAsia="Times New Roman" w:hAnsiTheme="minorBidi"/>
          <w:b/>
          <w:bCs/>
        </w:rPr>
        <w:t>analyzing</w:t>
      </w:r>
      <w:r w:rsidR="0074551A" w:rsidRPr="00E152F6">
        <w:rPr>
          <w:rFonts w:asciiTheme="minorBidi" w:eastAsia="Times New Roman" w:hAnsiTheme="minorBidi"/>
          <w:b/>
          <w:bCs/>
        </w:rPr>
        <w:t xml:space="preserve"> data on protected characteristics?</w:t>
      </w:r>
      <w:r w:rsidR="0074551A" w:rsidRPr="00E152F6">
        <w:rPr>
          <w:rFonts w:asciiTheme="minorBidi" w:eastAsia="Times New Roman" w:hAnsiTheme="minorBidi"/>
        </w:rPr>
        <w:br/>
      </w:r>
      <w:r w:rsidR="0074551A" w:rsidRPr="00E152F6">
        <w:rPr>
          <w:rFonts w:asciiTheme="minorBidi" w:eastAsia="Times New Roman" w:hAnsiTheme="minorBidi"/>
          <w:i/>
          <w:iCs/>
        </w:rPr>
        <w:t>(Answer in one to two sentences.)</w:t>
      </w:r>
    </w:p>
    <w:p w14:paraId="552C54FA" w14:textId="77777777" w:rsidR="00E152F6" w:rsidRDefault="00E152F6" w:rsidP="00E152F6">
      <w:pPr>
        <w:spacing w:before="100" w:beforeAutospacing="1" w:after="100" w:afterAutospacing="1" w:line="240" w:lineRule="auto"/>
        <w:rPr>
          <w:rFonts w:asciiTheme="minorBidi" w:eastAsia="Times New Roman" w:hAnsiTheme="minorBidi"/>
        </w:rPr>
      </w:pPr>
      <w:r w:rsidRPr="00E152F6">
        <w:rPr>
          <w:rFonts w:asciiTheme="minorBidi" w:eastAsia="Times New Roman" w:hAnsiTheme="minorBidi"/>
        </w:rPr>
        <w:t>Getting information about the workforce helps identify problems and makes it easier to make smart choices about how to improve things (Chard et al., 2011).</w:t>
      </w:r>
    </w:p>
    <w:p w14:paraId="6966B094" w14:textId="63626A89" w:rsidR="0074551A" w:rsidRDefault="0051222B" w:rsidP="00E152F6">
      <w:pPr>
        <w:spacing w:before="100" w:beforeAutospacing="1" w:after="100" w:afterAutospacing="1" w:line="240" w:lineRule="auto"/>
        <w:rPr>
          <w:rFonts w:asciiTheme="minorBidi" w:eastAsia="Times New Roman" w:hAnsiTheme="minorBidi"/>
          <w:i/>
          <w:iCs/>
        </w:rPr>
      </w:pPr>
      <w:r>
        <w:rPr>
          <w:rFonts w:asciiTheme="minorBidi" w:eastAsia="Times New Roman" w:hAnsiTheme="minorBidi"/>
        </w:rPr>
        <w:t xml:space="preserve">9: </w:t>
      </w:r>
      <w:r w:rsidR="0074551A" w:rsidRPr="00E152F6">
        <w:rPr>
          <w:rFonts w:asciiTheme="minorBidi" w:eastAsia="Times New Roman" w:hAnsiTheme="minorBidi"/>
          <w:b/>
          <w:bCs/>
        </w:rPr>
        <w:t>Explain how flexible working policies can contribute to equality and inclusion in the NHS workforce.</w:t>
      </w:r>
      <w:r w:rsidR="0074551A" w:rsidRPr="00E152F6">
        <w:rPr>
          <w:rFonts w:asciiTheme="minorBidi" w:eastAsia="Times New Roman" w:hAnsiTheme="minorBidi"/>
        </w:rPr>
        <w:br/>
      </w:r>
      <w:r w:rsidR="0074551A" w:rsidRPr="00E152F6">
        <w:rPr>
          <w:rFonts w:asciiTheme="minorBidi" w:eastAsia="Times New Roman" w:hAnsiTheme="minorBidi"/>
          <w:i/>
          <w:iCs/>
        </w:rPr>
        <w:t>(Answer in one to two sentences.)</w:t>
      </w:r>
    </w:p>
    <w:p w14:paraId="1B856400" w14:textId="3CA86F4D" w:rsidR="003D3492" w:rsidRDefault="0051222B" w:rsidP="003D3492">
      <w:pPr>
        <w:spacing w:before="100" w:beforeAutospacing="1" w:after="100" w:afterAutospacing="1" w:line="240" w:lineRule="auto"/>
        <w:rPr>
          <w:rFonts w:asciiTheme="minorBidi" w:eastAsia="Times New Roman" w:hAnsiTheme="minorBidi"/>
        </w:rPr>
      </w:pPr>
      <w:r w:rsidRPr="0051222B">
        <w:rPr>
          <w:rFonts w:asciiTheme="minorBidi" w:eastAsia="Times New Roman" w:hAnsiTheme="minorBidi"/>
        </w:rPr>
        <w:t>Flexible work can help employees who have a lot of different personal tasks and make it easier for everyone to obtain a job</w:t>
      </w:r>
      <w:r w:rsidR="00E5202F">
        <w:rPr>
          <w:rFonts w:asciiTheme="minorBidi" w:eastAsia="Times New Roman" w:hAnsiTheme="minorBidi"/>
        </w:rPr>
        <w:t xml:space="preserve"> </w:t>
      </w:r>
      <w:r w:rsidRPr="0051222B">
        <w:rPr>
          <w:rFonts w:asciiTheme="minorBidi" w:eastAsia="Times New Roman" w:hAnsiTheme="minorBidi"/>
        </w:rPr>
        <w:t>(Chard et al., 2011)</w:t>
      </w:r>
      <w:r w:rsidR="00E5202F">
        <w:rPr>
          <w:rFonts w:asciiTheme="minorBidi" w:eastAsia="Times New Roman" w:hAnsiTheme="minorBidi"/>
        </w:rPr>
        <w:t>.</w:t>
      </w:r>
    </w:p>
    <w:p w14:paraId="416D31DA" w14:textId="7FA006EA" w:rsidR="0074551A" w:rsidRDefault="003D3492" w:rsidP="003D3492">
      <w:pPr>
        <w:spacing w:before="100" w:beforeAutospacing="1" w:after="100" w:afterAutospacing="1" w:line="240" w:lineRule="auto"/>
        <w:rPr>
          <w:rFonts w:asciiTheme="minorBidi" w:eastAsia="Times New Roman" w:hAnsiTheme="minorBidi"/>
          <w:i/>
          <w:iCs/>
        </w:rPr>
      </w:pPr>
      <w:r>
        <w:rPr>
          <w:rFonts w:asciiTheme="minorBidi" w:eastAsia="Times New Roman" w:hAnsiTheme="minorBidi"/>
        </w:rPr>
        <w:t xml:space="preserve">10: </w:t>
      </w:r>
      <w:r w:rsidR="0074551A" w:rsidRPr="003D3492">
        <w:rPr>
          <w:rFonts w:asciiTheme="minorBidi" w:eastAsia="Times New Roman" w:hAnsiTheme="minorBidi"/>
          <w:b/>
          <w:bCs/>
        </w:rPr>
        <w:t>What is one strategy mentioned in the NHS EDI Improvement Plan to combat bullying and harassment in the workplace?</w:t>
      </w:r>
      <w:r w:rsidR="0074551A" w:rsidRPr="003D3492">
        <w:rPr>
          <w:rFonts w:asciiTheme="minorBidi" w:eastAsia="Times New Roman" w:hAnsiTheme="minorBidi"/>
        </w:rPr>
        <w:br/>
      </w:r>
      <w:r w:rsidR="0074551A" w:rsidRPr="003D3492">
        <w:rPr>
          <w:rFonts w:asciiTheme="minorBidi" w:eastAsia="Times New Roman" w:hAnsiTheme="minorBidi"/>
          <w:i/>
          <w:iCs/>
        </w:rPr>
        <w:t>(Answer in one to two sentences.)</w:t>
      </w:r>
    </w:p>
    <w:p w14:paraId="78FAF76F" w14:textId="1E9DF532" w:rsidR="00D81EF6" w:rsidRDefault="00D81EF6" w:rsidP="003D3492">
      <w:pPr>
        <w:spacing w:before="100" w:beforeAutospacing="1" w:after="100" w:afterAutospacing="1" w:line="240" w:lineRule="auto"/>
        <w:rPr>
          <w:rFonts w:asciiTheme="minorBidi" w:eastAsia="Times New Roman" w:hAnsiTheme="minorBidi"/>
        </w:rPr>
      </w:pPr>
      <w:r w:rsidRPr="00D81EF6">
        <w:rPr>
          <w:rFonts w:asciiTheme="minorBidi" w:eastAsia="Times New Roman" w:hAnsiTheme="minorBidi"/>
        </w:rPr>
        <w:t>One approach is encouraging staff to use reporting systems and fostering a culture that questions bad behavior (Chard et al., 2011)</w:t>
      </w:r>
      <w:r>
        <w:rPr>
          <w:rFonts w:asciiTheme="minorBidi" w:eastAsia="Times New Roman" w:hAnsiTheme="minorBidi"/>
        </w:rPr>
        <w:t>.</w:t>
      </w:r>
    </w:p>
    <w:p w14:paraId="2BCA736C" w14:textId="711EC637" w:rsidR="79E626CA" w:rsidRPr="00025C20" w:rsidRDefault="0074551A" w:rsidP="021F216E">
      <w:pPr>
        <w:rPr>
          <w:rFonts w:ascii="Arial Nova" w:eastAsia="Arial Nova" w:hAnsi="Arial Nova" w:cs="Arial Nova"/>
          <w:b/>
          <w:bCs/>
          <w:color w:val="000000" w:themeColor="text1"/>
          <w:sz w:val="28"/>
          <w:szCs w:val="28"/>
        </w:rPr>
      </w:pPr>
      <w:r w:rsidRPr="00025C20">
        <w:rPr>
          <w:rFonts w:ascii="Arial Nova" w:eastAsia="Arial Nova" w:hAnsi="Arial Nova" w:cs="Arial Nova"/>
          <w:b/>
          <w:bCs/>
          <w:color w:val="000000" w:themeColor="text1"/>
          <w:sz w:val="28"/>
          <w:szCs w:val="28"/>
        </w:rPr>
        <w:t>Task 5- A Letter to Yourself</w:t>
      </w:r>
    </w:p>
    <w:p w14:paraId="3774AB9F" w14:textId="46032BF8" w:rsidR="00AC41DD" w:rsidRDefault="00BF03B0" w:rsidP="00BF03B0">
      <w:pPr>
        <w:spacing w:after="0"/>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Dea</w:t>
      </w:r>
      <w:r w:rsidR="003D429F">
        <w:rPr>
          <w:rFonts w:ascii="Arial Nova" w:eastAsia="Arial Nova" w:hAnsi="Arial Nova" w:cs="Arial Nova"/>
          <w:i/>
          <w:iCs/>
          <w:color w:val="000000" w:themeColor="text1"/>
          <w:lang w:val="en-GB"/>
        </w:rPr>
        <w:t xml:space="preserve">r </w:t>
      </w:r>
      <w:r w:rsidRPr="00BF03B0">
        <w:rPr>
          <w:rFonts w:ascii="Arial Nova" w:eastAsia="Arial Nova" w:hAnsi="Arial Nova" w:cs="Arial Nova"/>
          <w:i/>
          <w:iCs/>
          <w:color w:val="000000" w:themeColor="text1"/>
          <w:lang w:val="en-GB"/>
        </w:rPr>
        <w:t xml:space="preserve">Younger </w:t>
      </w:r>
      <w:r w:rsidR="00D55612">
        <w:rPr>
          <w:rFonts w:ascii="Arial Nova" w:eastAsia="Arial Nova" w:hAnsi="Arial Nova" w:cs="Arial Nova"/>
          <w:i/>
          <w:iCs/>
          <w:color w:val="000000" w:themeColor="text1"/>
          <w:lang w:val="en-GB"/>
        </w:rPr>
        <w:t>Me</w:t>
      </w:r>
      <w:r w:rsidRPr="00BF03B0">
        <w:rPr>
          <w:rFonts w:ascii="Arial Nova" w:eastAsia="Arial Nova" w:hAnsi="Arial Nova" w:cs="Arial Nova"/>
          <w:i/>
          <w:iCs/>
          <w:color w:val="000000" w:themeColor="text1"/>
          <w:lang w:val="en-GB"/>
        </w:rPr>
        <w:t xml:space="preserve"> </w:t>
      </w:r>
      <w:r w:rsidRPr="00BF03B0">
        <w:rPr>
          <w:rFonts w:ascii="Arial Nova" w:eastAsia="Arial Nova" w:hAnsi="Arial Nova" w:cs="Arial Nova"/>
          <w:i/>
          <w:iCs/>
          <w:color w:val="000000" w:themeColor="text1"/>
          <w:lang w:val="en-GB"/>
        </w:rPr>
        <w:br/>
        <w:t xml:space="preserve">It is my understanding that you are now experiencing a difficult period in your life. It is typical to encounter sensations of being overwhelmed by challenges, exasperated by setbacks, and apprehensive regarding the future. Upon reflection, I recognise the importance of possessing higher levels of psychological intelligence and tolerance to manage certain situations more effectively. </w:t>
      </w:r>
      <w:r w:rsidRPr="00BF03B0">
        <w:rPr>
          <w:rFonts w:ascii="Arial Nova" w:eastAsia="Arial Nova" w:hAnsi="Arial Nova" w:cs="Arial Nova"/>
          <w:i/>
          <w:iCs/>
          <w:color w:val="000000" w:themeColor="text1"/>
          <w:lang w:val="en-GB"/>
        </w:rPr>
        <w:br/>
        <w:t xml:space="preserve">Emotional intelligence denotes the ability to understand and regulate one's own emotions, as well as to recognise and validate the emotions of others. Throughout that period, you often allowed emotions of anxiety, wrath, and disappointment to govern your reactions. Had you cultivated a greater degree of emotional intelligence, you would have been more adept at identifying your emotions, understanding their underlying causes, </w:t>
      </w:r>
      <w:r w:rsidRPr="00BF03B0">
        <w:rPr>
          <w:rFonts w:ascii="Arial Nova" w:eastAsia="Arial Nova" w:hAnsi="Arial Nova" w:cs="Arial Nova"/>
          <w:i/>
          <w:iCs/>
          <w:color w:val="000000" w:themeColor="text1"/>
          <w:lang w:val="en-GB"/>
        </w:rPr>
        <w:lastRenderedPageBreak/>
        <w:t xml:space="preserve">and responding with greater equanimity in difficult situations. Consequently, your relationships with family, friends, and colleagues would have improved, as you would have been able to express your emotions more effectively instead of suppressing them internally. </w:t>
      </w:r>
      <w:r w:rsidRPr="00BF03B0">
        <w:rPr>
          <w:rFonts w:ascii="Arial Nova" w:eastAsia="Arial Nova" w:hAnsi="Arial Nova" w:cs="Arial Nova"/>
          <w:i/>
          <w:iCs/>
          <w:color w:val="000000" w:themeColor="text1"/>
          <w:lang w:val="en-GB"/>
        </w:rPr>
        <w:br/>
        <w:t xml:space="preserve">Resilience is equally essential. In those challenging periods, you occasionally perceived hurdles as failures instead of opportunities for self-discovery and skill enhancement. The cultivation of resilience would have been advantageous, as it would have facilitated your adaptation to change, recovery from setbacks, and maintenance of an optimistic perspective despite adverse circumstances. It would have been more advantageous for you to focus on seeking solutions and progressing instead of fixating on past errors. </w:t>
      </w:r>
      <w:r w:rsidRPr="00BF03B0">
        <w:rPr>
          <w:rFonts w:ascii="Arial Nova" w:eastAsia="Arial Nova" w:hAnsi="Arial Nova" w:cs="Arial Nova"/>
          <w:i/>
          <w:iCs/>
          <w:color w:val="000000" w:themeColor="text1"/>
          <w:lang w:val="en-GB"/>
        </w:rPr>
        <w:br/>
        <w:t xml:space="preserve">I have come to understand that challenges are an intrinsic and unavoidable aspect of existence. An individual's identity is not self-determined. Every challenge encountered fosters the growth of strength, self-confidence, and self-awareness. </w:t>
      </w:r>
      <w:r w:rsidR="007F3352" w:rsidRPr="00BF03B0">
        <w:rPr>
          <w:rFonts w:ascii="Arial Nova" w:eastAsia="Arial Nova" w:hAnsi="Arial Nova" w:cs="Arial Nova"/>
          <w:i/>
          <w:iCs/>
          <w:color w:val="000000" w:themeColor="text1"/>
          <w:lang w:val="en-GB"/>
        </w:rPr>
        <w:t>Unnecessary</w:t>
      </w:r>
      <w:r w:rsidR="00A870FB" w:rsidRPr="00BF03B0">
        <w:rPr>
          <w:rFonts w:ascii="Arial Nova" w:eastAsia="Arial Nova" w:hAnsi="Arial Nova" w:cs="Arial Nova"/>
          <w:i/>
          <w:iCs/>
          <w:color w:val="000000" w:themeColor="text1"/>
          <w:lang w:val="en-GB"/>
        </w:rPr>
        <w:t xml:space="preserve"> </w:t>
      </w:r>
      <w:r w:rsidR="00817F52" w:rsidRPr="00BF03B0">
        <w:rPr>
          <w:rFonts w:ascii="Arial Nova" w:eastAsia="Arial Nova" w:hAnsi="Arial Nova" w:cs="Arial Nova"/>
          <w:i/>
          <w:iCs/>
          <w:color w:val="000000" w:themeColor="text1"/>
          <w:lang w:val="en-GB"/>
        </w:rPr>
        <w:t>and city</w:t>
      </w:r>
      <w:r w:rsidRPr="00BF03B0">
        <w:rPr>
          <w:rFonts w:ascii="Arial Nova" w:eastAsia="Arial Nova" w:hAnsi="Arial Nova" w:cs="Arial Nova"/>
          <w:i/>
          <w:iCs/>
          <w:color w:val="000000" w:themeColor="text1"/>
          <w:lang w:val="en-GB"/>
        </w:rPr>
        <w:t xml:space="preserve"> to confront future obstacles can be achieved via self-reflection, seeking support when necessary, and maintaining a growth mindset. </w:t>
      </w:r>
      <w:r w:rsidRPr="00BF03B0">
        <w:rPr>
          <w:rFonts w:ascii="Arial Nova" w:eastAsia="Arial Nova" w:hAnsi="Arial Nova" w:cs="Arial Nova"/>
          <w:i/>
          <w:iCs/>
          <w:color w:val="000000" w:themeColor="text1"/>
          <w:lang w:val="en-GB"/>
        </w:rPr>
        <w:br/>
        <w:t xml:space="preserve">Remember to practise self-patience. Learning entails the occurrence of errors, while personal development is a gradual process. It is crucial to believe in your abilities to overcome challenges, and one should not underestimate the influence of emotional intelligence and resilience on achieving goals and maintaining well-being. </w:t>
      </w:r>
      <w:r w:rsidRPr="00BF03B0">
        <w:rPr>
          <w:rFonts w:ascii="Arial Nova" w:eastAsia="Arial Nova" w:hAnsi="Arial Nova" w:cs="Arial Nova"/>
          <w:i/>
          <w:iCs/>
          <w:color w:val="000000" w:themeColor="text1"/>
          <w:lang w:val="en-GB"/>
        </w:rPr>
        <w:br/>
      </w:r>
      <w:r w:rsidR="00996FD6">
        <w:rPr>
          <w:rFonts w:ascii="Arial Nova" w:eastAsia="Arial Nova" w:hAnsi="Arial Nova" w:cs="Arial Nova"/>
          <w:i/>
          <w:iCs/>
          <w:color w:val="000000" w:themeColor="text1"/>
          <w:lang w:val="en-GB"/>
        </w:rPr>
        <w:t>Y</w:t>
      </w:r>
      <w:r w:rsidRPr="00BF03B0">
        <w:rPr>
          <w:rFonts w:ascii="Arial Nova" w:eastAsia="Arial Nova" w:hAnsi="Arial Nova" w:cs="Arial Nova"/>
          <w:i/>
          <w:iCs/>
          <w:color w:val="000000" w:themeColor="text1"/>
          <w:lang w:val="en-GB"/>
        </w:rPr>
        <w:t xml:space="preserve">ours </w:t>
      </w:r>
      <w:r w:rsidR="000C535F">
        <w:rPr>
          <w:rFonts w:ascii="Arial Nova" w:eastAsia="Arial Nova" w:hAnsi="Arial Nova" w:cs="Arial Nova"/>
          <w:i/>
          <w:iCs/>
          <w:color w:val="000000" w:themeColor="text1"/>
          <w:lang w:val="en-GB"/>
        </w:rPr>
        <w:t>Sincerely</w:t>
      </w:r>
    </w:p>
    <w:p w14:paraId="769548C4" w14:textId="7FBE028C" w:rsidR="00BF03B0" w:rsidRPr="00BF03B0" w:rsidRDefault="00BF03B0" w:rsidP="00BF03B0">
      <w:pPr>
        <w:spacing w:after="0"/>
        <w:rPr>
          <w:rFonts w:ascii="Arial Nova" w:eastAsia="Arial Nova" w:hAnsi="Arial Nova" w:cs="Arial Nova"/>
          <w:i/>
          <w:iCs/>
          <w:color w:val="000000" w:themeColor="text1"/>
          <w:lang w:val="en-GB"/>
        </w:rPr>
      </w:pPr>
      <w:r w:rsidRPr="00BF03B0">
        <w:rPr>
          <w:rFonts w:ascii="Arial Nova" w:eastAsia="Arial Nova" w:hAnsi="Arial Nova" w:cs="Arial Nova"/>
          <w:i/>
          <w:iCs/>
          <w:color w:val="000000" w:themeColor="text1"/>
          <w:lang w:val="en-GB"/>
        </w:rPr>
        <w:t xml:space="preserve">Your </w:t>
      </w:r>
      <w:r w:rsidR="00D55612">
        <w:rPr>
          <w:rFonts w:ascii="Arial Nova" w:eastAsia="Arial Nova" w:hAnsi="Arial Nova" w:cs="Arial Nova"/>
          <w:i/>
          <w:iCs/>
          <w:color w:val="000000" w:themeColor="text1"/>
          <w:lang w:val="en-GB"/>
        </w:rPr>
        <w:t>older</w:t>
      </w:r>
      <w:r w:rsidRPr="00BF03B0">
        <w:rPr>
          <w:rFonts w:ascii="Arial Nova" w:eastAsia="Arial Nova" w:hAnsi="Arial Nova" w:cs="Arial Nova"/>
          <w:i/>
          <w:iCs/>
          <w:color w:val="000000" w:themeColor="text1"/>
          <w:lang w:val="en-GB"/>
        </w:rPr>
        <w:t xml:space="preserve"> Self</w:t>
      </w: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09731597" w14:textId="77777777" w:rsidR="0074551A" w:rsidRDefault="0074551A" w:rsidP="021F216E">
      <w:pPr>
        <w:spacing w:after="0"/>
        <w:rPr>
          <w:rFonts w:ascii="Arial Nova" w:eastAsia="Arial Nova" w:hAnsi="Arial Nova" w:cs="Arial Nova"/>
          <w:i/>
          <w:iCs/>
          <w:color w:val="000000" w:themeColor="text1"/>
        </w:rPr>
      </w:pPr>
    </w:p>
    <w:p w14:paraId="4573EAD2" w14:textId="77777777" w:rsidR="0074551A" w:rsidRDefault="0074551A" w:rsidP="021F216E">
      <w:pPr>
        <w:spacing w:after="0"/>
        <w:rPr>
          <w:rFonts w:ascii="Arial Nova" w:eastAsia="Arial Nova" w:hAnsi="Arial Nova" w:cs="Arial Nova"/>
          <w:i/>
          <w:iCs/>
          <w:color w:val="000000" w:themeColor="text1"/>
        </w:rPr>
      </w:pPr>
    </w:p>
    <w:p w14:paraId="42DF67D9" w14:textId="77777777" w:rsidR="0074551A" w:rsidRDefault="0074551A" w:rsidP="021F216E">
      <w:pPr>
        <w:spacing w:after="0"/>
        <w:rPr>
          <w:rFonts w:ascii="Arial Nova" w:eastAsia="Arial Nova" w:hAnsi="Arial Nova" w:cs="Arial Nova"/>
          <w:i/>
          <w:iCs/>
          <w:color w:val="000000" w:themeColor="text1"/>
        </w:rPr>
      </w:pPr>
    </w:p>
    <w:p w14:paraId="7D84BA1F" w14:textId="77777777" w:rsidR="0074551A" w:rsidRDefault="0074551A" w:rsidP="021F216E">
      <w:pPr>
        <w:spacing w:after="0"/>
        <w:rPr>
          <w:rFonts w:ascii="Arial Nova" w:eastAsia="Arial Nova" w:hAnsi="Arial Nova" w:cs="Arial Nova"/>
          <w:i/>
          <w:iCs/>
          <w:color w:val="000000" w:themeColor="text1"/>
        </w:rPr>
      </w:pPr>
    </w:p>
    <w:p w14:paraId="5FD85E9D" w14:textId="77777777" w:rsidR="0074551A" w:rsidRDefault="0074551A" w:rsidP="021F216E">
      <w:pPr>
        <w:spacing w:after="0"/>
        <w:rPr>
          <w:rFonts w:ascii="Arial Nova" w:eastAsia="Arial Nova" w:hAnsi="Arial Nova" w:cs="Arial Nova"/>
          <w:i/>
          <w:iCs/>
          <w:color w:val="000000" w:themeColor="text1"/>
        </w:rPr>
      </w:pPr>
    </w:p>
    <w:p w14:paraId="0017D817" w14:textId="77777777" w:rsidR="0074551A" w:rsidRDefault="0074551A" w:rsidP="021F216E">
      <w:pPr>
        <w:spacing w:after="0"/>
        <w:rPr>
          <w:rFonts w:ascii="Arial Nova" w:eastAsia="Arial Nova" w:hAnsi="Arial Nova" w:cs="Arial Nova"/>
          <w:i/>
          <w:iCs/>
          <w:color w:val="000000" w:themeColor="text1"/>
        </w:rPr>
      </w:pPr>
    </w:p>
    <w:p w14:paraId="2C31551D" w14:textId="77777777" w:rsidR="0074551A" w:rsidRDefault="0074551A" w:rsidP="021F216E">
      <w:pPr>
        <w:spacing w:after="0"/>
        <w:rPr>
          <w:rFonts w:ascii="Arial Nova" w:eastAsia="Arial Nova" w:hAnsi="Arial Nova" w:cs="Arial Nova"/>
          <w:i/>
          <w:iCs/>
          <w:color w:val="000000" w:themeColor="text1"/>
        </w:rPr>
      </w:pPr>
    </w:p>
    <w:p w14:paraId="405FAE50" w14:textId="1E9D05EE" w:rsidR="00D17D41" w:rsidRPr="00025C20" w:rsidRDefault="0074551A" w:rsidP="00D17D41">
      <w:pPr>
        <w:rPr>
          <w:rFonts w:ascii="Arial Nova" w:eastAsia="Arial Nova" w:hAnsi="Arial Nova" w:cs="Arial Nova"/>
          <w:b/>
          <w:bCs/>
          <w:i/>
          <w:iCs/>
          <w:color w:val="FF0000"/>
          <w:sz w:val="28"/>
          <w:szCs w:val="28"/>
        </w:rPr>
      </w:pPr>
      <w:r w:rsidRPr="00025C20">
        <w:rPr>
          <w:rFonts w:ascii="Arial Nova" w:eastAsia="Arial Nova" w:hAnsi="Arial Nova" w:cs="Arial Nova"/>
          <w:b/>
          <w:bCs/>
          <w:color w:val="000000" w:themeColor="text1"/>
          <w:sz w:val="28"/>
          <w:szCs w:val="28"/>
        </w:rPr>
        <w:t>Task 6- GANTT Chart</w:t>
      </w:r>
      <w:r w:rsidR="00D17D41" w:rsidRPr="00025C20">
        <w:rPr>
          <w:rFonts w:ascii="Arial Nova" w:eastAsia="Arial Nova" w:hAnsi="Arial Nova" w:cs="Arial Nova"/>
          <w:b/>
          <w:bCs/>
          <w:color w:val="000000" w:themeColor="text1"/>
          <w:sz w:val="28"/>
          <w:szCs w:val="28"/>
        </w:rPr>
        <w:t xml:space="preserve"> (200 words equivalent)</w:t>
      </w:r>
    </w:p>
    <w:p w14:paraId="4C864D18" w14:textId="77777777" w:rsidR="00E15BD9" w:rsidRPr="00E15BD9" w:rsidRDefault="00E15BD9" w:rsidP="00E15BD9">
      <w:pPr>
        <w:rPr>
          <w:rFonts w:ascii="Arial Nova" w:eastAsia="Arial Nova" w:hAnsi="Arial Nova" w:cs="Arial Nova"/>
          <w:b/>
          <w:bCs/>
          <w:i/>
          <w:iCs/>
        </w:rPr>
      </w:pPr>
      <w:r w:rsidRPr="00E15BD9">
        <w:rPr>
          <w:rFonts w:ascii="Arial Nova" w:eastAsia="Arial Nova" w:hAnsi="Arial Nova" w:cs="Arial Nova"/>
          <w:b/>
          <w:bCs/>
          <w:i/>
          <w:iCs/>
        </w:rPr>
        <w:t>Gantt Chart for Achieving Future Employment Goals in Health and Social Care</w:t>
      </w:r>
    </w:p>
    <w:tbl>
      <w:tblPr>
        <w:tblStyle w:val="TableGrid"/>
        <w:tblW w:w="0" w:type="auto"/>
        <w:tblLook w:val="04A0" w:firstRow="1" w:lastRow="0" w:firstColumn="1" w:lastColumn="0" w:noHBand="0" w:noVBand="1"/>
      </w:tblPr>
      <w:tblGrid>
        <w:gridCol w:w="2757"/>
        <w:gridCol w:w="825"/>
        <w:gridCol w:w="824"/>
        <w:gridCol w:w="824"/>
        <w:gridCol w:w="824"/>
        <w:gridCol w:w="824"/>
        <w:gridCol w:w="824"/>
        <w:gridCol w:w="824"/>
        <w:gridCol w:w="824"/>
      </w:tblGrid>
      <w:tr w:rsidR="00E15BD9" w:rsidRPr="00E15BD9" w14:paraId="47D822BC" w14:textId="77777777">
        <w:tc>
          <w:tcPr>
            <w:tcW w:w="960" w:type="dxa"/>
            <w:tcBorders>
              <w:top w:val="single" w:sz="4" w:space="0" w:color="auto"/>
              <w:left w:val="single" w:sz="4" w:space="0" w:color="auto"/>
              <w:bottom w:val="single" w:sz="4" w:space="0" w:color="auto"/>
              <w:right w:val="single" w:sz="4" w:space="0" w:color="auto"/>
            </w:tcBorders>
            <w:hideMark/>
          </w:tcPr>
          <w:p w14:paraId="57487F43"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Activities/Tasks</w:t>
            </w:r>
          </w:p>
        </w:tc>
        <w:tc>
          <w:tcPr>
            <w:tcW w:w="960" w:type="dxa"/>
            <w:tcBorders>
              <w:top w:val="single" w:sz="4" w:space="0" w:color="auto"/>
              <w:left w:val="single" w:sz="4" w:space="0" w:color="auto"/>
              <w:bottom w:val="single" w:sz="4" w:space="0" w:color="auto"/>
              <w:right w:val="single" w:sz="4" w:space="0" w:color="auto"/>
            </w:tcBorders>
            <w:hideMark/>
          </w:tcPr>
          <w:p w14:paraId="13471C9D"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Jan-Mar 2026</w:t>
            </w:r>
          </w:p>
        </w:tc>
        <w:tc>
          <w:tcPr>
            <w:tcW w:w="960" w:type="dxa"/>
            <w:tcBorders>
              <w:top w:val="single" w:sz="4" w:space="0" w:color="auto"/>
              <w:left w:val="single" w:sz="4" w:space="0" w:color="auto"/>
              <w:bottom w:val="single" w:sz="4" w:space="0" w:color="auto"/>
              <w:right w:val="single" w:sz="4" w:space="0" w:color="auto"/>
            </w:tcBorders>
            <w:hideMark/>
          </w:tcPr>
          <w:p w14:paraId="2A215C66"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Apr-Jun 2026</w:t>
            </w:r>
          </w:p>
        </w:tc>
        <w:tc>
          <w:tcPr>
            <w:tcW w:w="960" w:type="dxa"/>
            <w:tcBorders>
              <w:top w:val="single" w:sz="4" w:space="0" w:color="auto"/>
              <w:left w:val="single" w:sz="4" w:space="0" w:color="auto"/>
              <w:bottom w:val="single" w:sz="4" w:space="0" w:color="auto"/>
              <w:right w:val="single" w:sz="4" w:space="0" w:color="auto"/>
            </w:tcBorders>
            <w:hideMark/>
          </w:tcPr>
          <w:p w14:paraId="5CE272B8"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Jul-Sep 2026</w:t>
            </w:r>
          </w:p>
        </w:tc>
        <w:tc>
          <w:tcPr>
            <w:tcW w:w="960" w:type="dxa"/>
            <w:tcBorders>
              <w:top w:val="single" w:sz="4" w:space="0" w:color="auto"/>
              <w:left w:val="single" w:sz="4" w:space="0" w:color="auto"/>
              <w:bottom w:val="single" w:sz="4" w:space="0" w:color="auto"/>
              <w:right w:val="single" w:sz="4" w:space="0" w:color="auto"/>
            </w:tcBorders>
            <w:hideMark/>
          </w:tcPr>
          <w:p w14:paraId="7657E97D"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Oct-Dec 2026</w:t>
            </w:r>
          </w:p>
        </w:tc>
        <w:tc>
          <w:tcPr>
            <w:tcW w:w="960" w:type="dxa"/>
            <w:tcBorders>
              <w:top w:val="single" w:sz="4" w:space="0" w:color="auto"/>
              <w:left w:val="single" w:sz="4" w:space="0" w:color="auto"/>
              <w:bottom w:val="single" w:sz="4" w:space="0" w:color="auto"/>
              <w:right w:val="single" w:sz="4" w:space="0" w:color="auto"/>
            </w:tcBorders>
            <w:hideMark/>
          </w:tcPr>
          <w:p w14:paraId="25A548CA"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Jan-Mar 2027</w:t>
            </w:r>
          </w:p>
        </w:tc>
        <w:tc>
          <w:tcPr>
            <w:tcW w:w="960" w:type="dxa"/>
            <w:tcBorders>
              <w:top w:val="single" w:sz="4" w:space="0" w:color="auto"/>
              <w:left w:val="single" w:sz="4" w:space="0" w:color="auto"/>
              <w:bottom w:val="single" w:sz="4" w:space="0" w:color="auto"/>
              <w:right w:val="single" w:sz="4" w:space="0" w:color="auto"/>
            </w:tcBorders>
            <w:hideMark/>
          </w:tcPr>
          <w:p w14:paraId="50E621E8"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Apr-Jun 2027</w:t>
            </w:r>
          </w:p>
        </w:tc>
        <w:tc>
          <w:tcPr>
            <w:tcW w:w="960" w:type="dxa"/>
            <w:tcBorders>
              <w:top w:val="single" w:sz="4" w:space="0" w:color="auto"/>
              <w:left w:val="single" w:sz="4" w:space="0" w:color="auto"/>
              <w:bottom w:val="single" w:sz="4" w:space="0" w:color="auto"/>
              <w:right w:val="single" w:sz="4" w:space="0" w:color="auto"/>
            </w:tcBorders>
            <w:hideMark/>
          </w:tcPr>
          <w:p w14:paraId="27AFA7C9"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Jul-Sep 2027</w:t>
            </w:r>
          </w:p>
        </w:tc>
        <w:tc>
          <w:tcPr>
            <w:tcW w:w="960" w:type="dxa"/>
            <w:tcBorders>
              <w:top w:val="single" w:sz="4" w:space="0" w:color="auto"/>
              <w:left w:val="single" w:sz="4" w:space="0" w:color="auto"/>
              <w:bottom w:val="single" w:sz="4" w:space="0" w:color="auto"/>
              <w:right w:val="single" w:sz="4" w:space="0" w:color="auto"/>
            </w:tcBorders>
            <w:hideMark/>
          </w:tcPr>
          <w:p w14:paraId="18C49015"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Oct-Dec 2027</w:t>
            </w:r>
          </w:p>
        </w:tc>
      </w:tr>
      <w:tr w:rsidR="00E15BD9" w:rsidRPr="00E15BD9" w14:paraId="344C3A77" w14:textId="77777777">
        <w:tc>
          <w:tcPr>
            <w:tcW w:w="960" w:type="dxa"/>
            <w:tcBorders>
              <w:top w:val="single" w:sz="4" w:space="0" w:color="auto"/>
              <w:left w:val="single" w:sz="4" w:space="0" w:color="auto"/>
              <w:bottom w:val="single" w:sz="4" w:space="0" w:color="auto"/>
              <w:right w:val="single" w:sz="4" w:space="0" w:color="auto"/>
            </w:tcBorders>
            <w:hideMark/>
          </w:tcPr>
          <w:p w14:paraId="49B96D79"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Complete Health and Social Care Qualification</w:t>
            </w:r>
          </w:p>
        </w:tc>
        <w:tc>
          <w:tcPr>
            <w:tcW w:w="960" w:type="dxa"/>
            <w:tcBorders>
              <w:top w:val="single" w:sz="4" w:space="0" w:color="auto"/>
              <w:left w:val="single" w:sz="4" w:space="0" w:color="auto"/>
              <w:bottom w:val="single" w:sz="4" w:space="0" w:color="auto"/>
              <w:right w:val="single" w:sz="4" w:space="0" w:color="auto"/>
            </w:tcBorders>
            <w:hideMark/>
          </w:tcPr>
          <w:p w14:paraId="69A9995D"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2A6D7FE5"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45D03860"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600F9FF4"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tcPr>
          <w:p w14:paraId="52782EC1"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67A67728"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78361996"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4E808A73" w14:textId="77777777" w:rsidR="00E15BD9" w:rsidRPr="00E15BD9" w:rsidRDefault="00E15BD9" w:rsidP="00E15BD9">
            <w:pPr>
              <w:spacing w:after="160" w:line="279" w:lineRule="auto"/>
              <w:rPr>
                <w:rFonts w:ascii="Arial Nova" w:eastAsia="Arial Nova" w:hAnsi="Arial Nova" w:cs="Arial Nova"/>
                <w:i/>
                <w:iCs/>
              </w:rPr>
            </w:pPr>
          </w:p>
        </w:tc>
      </w:tr>
      <w:tr w:rsidR="00E15BD9" w:rsidRPr="00E15BD9" w14:paraId="3D35B79D" w14:textId="77777777">
        <w:tc>
          <w:tcPr>
            <w:tcW w:w="960" w:type="dxa"/>
            <w:tcBorders>
              <w:top w:val="single" w:sz="4" w:space="0" w:color="auto"/>
              <w:left w:val="single" w:sz="4" w:space="0" w:color="auto"/>
              <w:bottom w:val="single" w:sz="4" w:space="0" w:color="auto"/>
              <w:right w:val="single" w:sz="4" w:space="0" w:color="auto"/>
            </w:tcBorders>
            <w:hideMark/>
          </w:tcPr>
          <w:p w14:paraId="6B6BB527"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Improve Academic and Research Skills</w:t>
            </w:r>
          </w:p>
        </w:tc>
        <w:tc>
          <w:tcPr>
            <w:tcW w:w="960" w:type="dxa"/>
            <w:tcBorders>
              <w:top w:val="single" w:sz="4" w:space="0" w:color="auto"/>
              <w:left w:val="single" w:sz="4" w:space="0" w:color="auto"/>
              <w:bottom w:val="single" w:sz="4" w:space="0" w:color="auto"/>
              <w:right w:val="single" w:sz="4" w:space="0" w:color="auto"/>
            </w:tcBorders>
            <w:hideMark/>
          </w:tcPr>
          <w:p w14:paraId="1E1195C7"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23ABA978"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0B912096"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tcPr>
          <w:p w14:paraId="599BD29D"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49EBACBF"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714F01D0"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7F056E03"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0E5A6733" w14:textId="77777777" w:rsidR="00E15BD9" w:rsidRPr="00E15BD9" w:rsidRDefault="00E15BD9" w:rsidP="00E15BD9">
            <w:pPr>
              <w:spacing w:after="160" w:line="279" w:lineRule="auto"/>
              <w:rPr>
                <w:rFonts w:ascii="Arial Nova" w:eastAsia="Arial Nova" w:hAnsi="Arial Nova" w:cs="Arial Nova"/>
                <w:i/>
                <w:iCs/>
              </w:rPr>
            </w:pPr>
          </w:p>
        </w:tc>
      </w:tr>
      <w:tr w:rsidR="00E15BD9" w:rsidRPr="00E15BD9" w14:paraId="38E56050" w14:textId="77777777">
        <w:tc>
          <w:tcPr>
            <w:tcW w:w="960" w:type="dxa"/>
            <w:tcBorders>
              <w:top w:val="single" w:sz="4" w:space="0" w:color="auto"/>
              <w:left w:val="single" w:sz="4" w:space="0" w:color="auto"/>
              <w:bottom w:val="single" w:sz="4" w:space="0" w:color="auto"/>
              <w:right w:val="single" w:sz="4" w:space="0" w:color="auto"/>
            </w:tcBorders>
            <w:hideMark/>
          </w:tcPr>
          <w:p w14:paraId="50D1E2B1"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Attend Professional Training and Workshops</w:t>
            </w:r>
          </w:p>
        </w:tc>
        <w:tc>
          <w:tcPr>
            <w:tcW w:w="960" w:type="dxa"/>
            <w:tcBorders>
              <w:top w:val="single" w:sz="4" w:space="0" w:color="auto"/>
              <w:left w:val="single" w:sz="4" w:space="0" w:color="auto"/>
              <w:bottom w:val="single" w:sz="4" w:space="0" w:color="auto"/>
              <w:right w:val="single" w:sz="4" w:space="0" w:color="auto"/>
            </w:tcBorders>
          </w:tcPr>
          <w:p w14:paraId="1EF28648"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hideMark/>
          </w:tcPr>
          <w:p w14:paraId="591633CC"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43CE096D"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524C7F27"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5BB6CBDD"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tcPr>
          <w:p w14:paraId="0EB7CF2E"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3C93CEC9"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0D70BBE8" w14:textId="77777777" w:rsidR="00E15BD9" w:rsidRPr="00E15BD9" w:rsidRDefault="00E15BD9" w:rsidP="00E15BD9">
            <w:pPr>
              <w:spacing w:after="160" w:line="279" w:lineRule="auto"/>
              <w:rPr>
                <w:rFonts w:ascii="Arial Nova" w:eastAsia="Arial Nova" w:hAnsi="Arial Nova" w:cs="Arial Nova"/>
                <w:i/>
                <w:iCs/>
              </w:rPr>
            </w:pPr>
          </w:p>
        </w:tc>
      </w:tr>
      <w:tr w:rsidR="00E15BD9" w:rsidRPr="00E15BD9" w14:paraId="7934AFE0" w14:textId="77777777">
        <w:tc>
          <w:tcPr>
            <w:tcW w:w="960" w:type="dxa"/>
            <w:tcBorders>
              <w:top w:val="single" w:sz="4" w:space="0" w:color="auto"/>
              <w:left w:val="single" w:sz="4" w:space="0" w:color="auto"/>
              <w:bottom w:val="single" w:sz="4" w:space="0" w:color="auto"/>
              <w:right w:val="single" w:sz="4" w:space="0" w:color="auto"/>
            </w:tcBorders>
            <w:hideMark/>
          </w:tcPr>
          <w:p w14:paraId="52ACBD45"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Gain Practical Experience Through Placement/Volunteering</w:t>
            </w:r>
          </w:p>
        </w:tc>
        <w:tc>
          <w:tcPr>
            <w:tcW w:w="960" w:type="dxa"/>
            <w:tcBorders>
              <w:top w:val="single" w:sz="4" w:space="0" w:color="auto"/>
              <w:left w:val="single" w:sz="4" w:space="0" w:color="auto"/>
              <w:bottom w:val="single" w:sz="4" w:space="0" w:color="auto"/>
              <w:right w:val="single" w:sz="4" w:space="0" w:color="auto"/>
            </w:tcBorders>
            <w:hideMark/>
          </w:tcPr>
          <w:p w14:paraId="47E5E299"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5932DBF3"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0F2CE75A"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48B414A7"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3F8923E8"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0B3361F0"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tcPr>
          <w:p w14:paraId="4D40E1D1"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4D240084" w14:textId="77777777" w:rsidR="00E15BD9" w:rsidRPr="00E15BD9" w:rsidRDefault="00E15BD9" w:rsidP="00E15BD9">
            <w:pPr>
              <w:spacing w:after="160" w:line="279" w:lineRule="auto"/>
              <w:rPr>
                <w:rFonts w:ascii="Arial Nova" w:eastAsia="Arial Nova" w:hAnsi="Arial Nova" w:cs="Arial Nova"/>
                <w:i/>
                <w:iCs/>
              </w:rPr>
            </w:pPr>
          </w:p>
        </w:tc>
      </w:tr>
      <w:tr w:rsidR="00E15BD9" w:rsidRPr="00E15BD9" w14:paraId="7BD42DC5" w14:textId="77777777">
        <w:tc>
          <w:tcPr>
            <w:tcW w:w="960" w:type="dxa"/>
            <w:tcBorders>
              <w:top w:val="single" w:sz="4" w:space="0" w:color="auto"/>
              <w:left w:val="single" w:sz="4" w:space="0" w:color="auto"/>
              <w:bottom w:val="single" w:sz="4" w:space="0" w:color="auto"/>
              <w:right w:val="single" w:sz="4" w:space="0" w:color="auto"/>
            </w:tcBorders>
            <w:hideMark/>
          </w:tcPr>
          <w:p w14:paraId="754C221A"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Develop Communication and Teamwork Skills</w:t>
            </w:r>
          </w:p>
        </w:tc>
        <w:tc>
          <w:tcPr>
            <w:tcW w:w="960" w:type="dxa"/>
            <w:tcBorders>
              <w:top w:val="single" w:sz="4" w:space="0" w:color="auto"/>
              <w:left w:val="single" w:sz="4" w:space="0" w:color="auto"/>
              <w:bottom w:val="single" w:sz="4" w:space="0" w:color="auto"/>
              <w:right w:val="single" w:sz="4" w:space="0" w:color="auto"/>
            </w:tcBorders>
            <w:hideMark/>
          </w:tcPr>
          <w:p w14:paraId="04C537DC"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1CFCA281"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22F2EF74"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5CD8FEA5"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0BADE10D"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289F72C9"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0803524E"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0279202E"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r>
      <w:tr w:rsidR="00E15BD9" w:rsidRPr="00E15BD9" w14:paraId="330A269B" w14:textId="77777777">
        <w:tc>
          <w:tcPr>
            <w:tcW w:w="960" w:type="dxa"/>
            <w:tcBorders>
              <w:top w:val="single" w:sz="4" w:space="0" w:color="auto"/>
              <w:left w:val="single" w:sz="4" w:space="0" w:color="auto"/>
              <w:bottom w:val="single" w:sz="4" w:space="0" w:color="auto"/>
              <w:right w:val="single" w:sz="4" w:space="0" w:color="auto"/>
            </w:tcBorders>
            <w:hideMark/>
          </w:tcPr>
          <w:p w14:paraId="15ECCD17"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Update CV and Cover Letter</w:t>
            </w:r>
          </w:p>
        </w:tc>
        <w:tc>
          <w:tcPr>
            <w:tcW w:w="960" w:type="dxa"/>
            <w:tcBorders>
              <w:top w:val="single" w:sz="4" w:space="0" w:color="auto"/>
              <w:left w:val="single" w:sz="4" w:space="0" w:color="auto"/>
              <w:bottom w:val="single" w:sz="4" w:space="0" w:color="auto"/>
              <w:right w:val="single" w:sz="4" w:space="0" w:color="auto"/>
            </w:tcBorders>
          </w:tcPr>
          <w:p w14:paraId="3884B2C3"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55CAC0A6"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hideMark/>
          </w:tcPr>
          <w:p w14:paraId="5E4D8A07"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5FB513B2"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tcPr>
          <w:p w14:paraId="40C175BF"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58CEF14F"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160C4423"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6F9E9D6C" w14:textId="77777777" w:rsidR="00E15BD9" w:rsidRPr="00E15BD9" w:rsidRDefault="00E15BD9" w:rsidP="00E15BD9">
            <w:pPr>
              <w:spacing w:after="160" w:line="279" w:lineRule="auto"/>
              <w:rPr>
                <w:rFonts w:ascii="Arial Nova" w:eastAsia="Arial Nova" w:hAnsi="Arial Nova" w:cs="Arial Nova"/>
                <w:i/>
                <w:iCs/>
              </w:rPr>
            </w:pPr>
          </w:p>
        </w:tc>
      </w:tr>
      <w:tr w:rsidR="00E15BD9" w:rsidRPr="00E15BD9" w14:paraId="54D2539A" w14:textId="77777777">
        <w:tc>
          <w:tcPr>
            <w:tcW w:w="960" w:type="dxa"/>
            <w:tcBorders>
              <w:top w:val="single" w:sz="4" w:space="0" w:color="auto"/>
              <w:left w:val="single" w:sz="4" w:space="0" w:color="auto"/>
              <w:bottom w:val="single" w:sz="4" w:space="0" w:color="auto"/>
              <w:right w:val="single" w:sz="4" w:space="0" w:color="auto"/>
            </w:tcBorders>
            <w:hideMark/>
          </w:tcPr>
          <w:p w14:paraId="2777D137"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Search for Employment Opportunities</w:t>
            </w:r>
          </w:p>
        </w:tc>
        <w:tc>
          <w:tcPr>
            <w:tcW w:w="960" w:type="dxa"/>
            <w:tcBorders>
              <w:top w:val="single" w:sz="4" w:space="0" w:color="auto"/>
              <w:left w:val="single" w:sz="4" w:space="0" w:color="auto"/>
              <w:bottom w:val="single" w:sz="4" w:space="0" w:color="auto"/>
              <w:right w:val="single" w:sz="4" w:space="0" w:color="auto"/>
            </w:tcBorders>
          </w:tcPr>
          <w:p w14:paraId="3AA1FAB4"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731BAF6B"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08258885"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hideMark/>
          </w:tcPr>
          <w:p w14:paraId="22F3187B"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62FEE911"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68402ED4"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tcPr>
          <w:p w14:paraId="01516C50"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2BB4DEC1" w14:textId="77777777" w:rsidR="00E15BD9" w:rsidRPr="00E15BD9" w:rsidRDefault="00E15BD9" w:rsidP="00E15BD9">
            <w:pPr>
              <w:spacing w:after="160" w:line="279" w:lineRule="auto"/>
              <w:rPr>
                <w:rFonts w:ascii="Arial Nova" w:eastAsia="Arial Nova" w:hAnsi="Arial Nova" w:cs="Arial Nova"/>
                <w:i/>
                <w:iCs/>
              </w:rPr>
            </w:pPr>
          </w:p>
        </w:tc>
      </w:tr>
      <w:tr w:rsidR="00E15BD9" w:rsidRPr="00E15BD9" w14:paraId="70997C9B" w14:textId="77777777">
        <w:tc>
          <w:tcPr>
            <w:tcW w:w="960" w:type="dxa"/>
            <w:tcBorders>
              <w:top w:val="single" w:sz="4" w:space="0" w:color="auto"/>
              <w:left w:val="single" w:sz="4" w:space="0" w:color="auto"/>
              <w:bottom w:val="single" w:sz="4" w:space="0" w:color="auto"/>
              <w:right w:val="single" w:sz="4" w:space="0" w:color="auto"/>
            </w:tcBorders>
            <w:hideMark/>
          </w:tcPr>
          <w:p w14:paraId="23DE16D9"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Submit Job Applications</w:t>
            </w:r>
          </w:p>
        </w:tc>
        <w:tc>
          <w:tcPr>
            <w:tcW w:w="960" w:type="dxa"/>
            <w:tcBorders>
              <w:top w:val="single" w:sz="4" w:space="0" w:color="auto"/>
              <w:left w:val="single" w:sz="4" w:space="0" w:color="auto"/>
              <w:bottom w:val="single" w:sz="4" w:space="0" w:color="auto"/>
              <w:right w:val="single" w:sz="4" w:space="0" w:color="auto"/>
            </w:tcBorders>
          </w:tcPr>
          <w:p w14:paraId="1A1F412D"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3C14139F"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69417E0C"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108D708C"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hideMark/>
          </w:tcPr>
          <w:p w14:paraId="1D236AB3"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72C12593"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76CB5C5B"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tcPr>
          <w:p w14:paraId="72A2F4E2" w14:textId="77777777" w:rsidR="00E15BD9" w:rsidRPr="00E15BD9" w:rsidRDefault="00E15BD9" w:rsidP="00E15BD9">
            <w:pPr>
              <w:spacing w:after="160" w:line="279" w:lineRule="auto"/>
              <w:rPr>
                <w:rFonts w:ascii="Arial Nova" w:eastAsia="Arial Nova" w:hAnsi="Arial Nova" w:cs="Arial Nova"/>
                <w:i/>
                <w:iCs/>
              </w:rPr>
            </w:pPr>
          </w:p>
        </w:tc>
      </w:tr>
      <w:tr w:rsidR="00E15BD9" w:rsidRPr="00E15BD9" w14:paraId="43FA4F8B" w14:textId="77777777">
        <w:tc>
          <w:tcPr>
            <w:tcW w:w="960" w:type="dxa"/>
            <w:tcBorders>
              <w:top w:val="single" w:sz="4" w:space="0" w:color="auto"/>
              <w:left w:val="single" w:sz="4" w:space="0" w:color="auto"/>
              <w:bottom w:val="single" w:sz="4" w:space="0" w:color="auto"/>
              <w:right w:val="single" w:sz="4" w:space="0" w:color="auto"/>
            </w:tcBorders>
            <w:hideMark/>
          </w:tcPr>
          <w:p w14:paraId="4B4E45E9"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t>Attend Interviews</w:t>
            </w:r>
          </w:p>
        </w:tc>
        <w:tc>
          <w:tcPr>
            <w:tcW w:w="960" w:type="dxa"/>
            <w:tcBorders>
              <w:top w:val="single" w:sz="4" w:space="0" w:color="auto"/>
              <w:left w:val="single" w:sz="4" w:space="0" w:color="auto"/>
              <w:bottom w:val="single" w:sz="4" w:space="0" w:color="auto"/>
              <w:right w:val="single" w:sz="4" w:space="0" w:color="auto"/>
            </w:tcBorders>
          </w:tcPr>
          <w:p w14:paraId="14DCE260"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78E53179"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0BA7DC6E"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41C029F9"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04171046"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hideMark/>
          </w:tcPr>
          <w:p w14:paraId="03D8069B"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11820C21"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tcPr>
          <w:p w14:paraId="4517FAB8" w14:textId="77777777" w:rsidR="00E15BD9" w:rsidRPr="00E15BD9" w:rsidRDefault="00E15BD9" w:rsidP="00E15BD9">
            <w:pPr>
              <w:spacing w:after="160" w:line="279" w:lineRule="auto"/>
              <w:rPr>
                <w:rFonts w:ascii="Arial Nova" w:eastAsia="Arial Nova" w:hAnsi="Arial Nova" w:cs="Arial Nova"/>
                <w:i/>
                <w:iCs/>
              </w:rPr>
            </w:pPr>
          </w:p>
        </w:tc>
      </w:tr>
      <w:tr w:rsidR="00E15BD9" w:rsidRPr="00E15BD9" w14:paraId="33BC37A8" w14:textId="77777777">
        <w:tc>
          <w:tcPr>
            <w:tcW w:w="960" w:type="dxa"/>
            <w:tcBorders>
              <w:top w:val="single" w:sz="4" w:space="0" w:color="auto"/>
              <w:left w:val="single" w:sz="4" w:space="0" w:color="auto"/>
              <w:bottom w:val="single" w:sz="4" w:space="0" w:color="auto"/>
              <w:right w:val="single" w:sz="4" w:space="0" w:color="auto"/>
            </w:tcBorders>
            <w:hideMark/>
          </w:tcPr>
          <w:p w14:paraId="74CA5425" w14:textId="77777777" w:rsidR="00E15BD9" w:rsidRPr="00E15BD9" w:rsidRDefault="00E15BD9" w:rsidP="00E15BD9">
            <w:pPr>
              <w:spacing w:after="160" w:line="279" w:lineRule="auto"/>
              <w:rPr>
                <w:rFonts w:ascii="Arial Nova" w:eastAsia="Arial Nova" w:hAnsi="Arial Nova" w:cs="Arial Nova"/>
                <w:i/>
                <w:iCs/>
              </w:rPr>
            </w:pPr>
            <w:r w:rsidRPr="00E15BD9">
              <w:rPr>
                <w:rFonts w:ascii="Arial Nova" w:eastAsia="Arial Nova" w:hAnsi="Arial Nova" w:cs="Arial Nova"/>
                <w:i/>
                <w:iCs/>
              </w:rPr>
              <w:lastRenderedPageBreak/>
              <w:t>Secure Employment and Continue Professional Development</w:t>
            </w:r>
          </w:p>
        </w:tc>
        <w:tc>
          <w:tcPr>
            <w:tcW w:w="960" w:type="dxa"/>
            <w:tcBorders>
              <w:top w:val="single" w:sz="4" w:space="0" w:color="auto"/>
              <w:left w:val="single" w:sz="4" w:space="0" w:color="auto"/>
              <w:bottom w:val="single" w:sz="4" w:space="0" w:color="auto"/>
              <w:right w:val="single" w:sz="4" w:space="0" w:color="auto"/>
            </w:tcBorders>
          </w:tcPr>
          <w:p w14:paraId="110B08AE"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6F58AACA"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379CEE56"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1A7022E6"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5AF79A3C"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tcPr>
          <w:p w14:paraId="67E4D0FA" w14:textId="77777777" w:rsidR="00E15BD9" w:rsidRPr="00E15BD9" w:rsidRDefault="00E15BD9" w:rsidP="00E15BD9">
            <w:pPr>
              <w:spacing w:after="160" w:line="279" w:lineRule="auto"/>
              <w:rPr>
                <w:rFonts w:ascii="Arial Nova" w:eastAsia="Arial Nova" w:hAnsi="Arial Nova" w:cs="Arial Nova"/>
                <w:i/>
                <w:iCs/>
              </w:rPr>
            </w:pPr>
          </w:p>
        </w:tc>
        <w:tc>
          <w:tcPr>
            <w:tcW w:w="960" w:type="dxa"/>
            <w:tcBorders>
              <w:top w:val="single" w:sz="4" w:space="0" w:color="auto"/>
              <w:left w:val="single" w:sz="4" w:space="0" w:color="auto"/>
              <w:bottom w:val="single" w:sz="4" w:space="0" w:color="auto"/>
              <w:right w:val="single" w:sz="4" w:space="0" w:color="auto"/>
            </w:tcBorders>
            <w:hideMark/>
          </w:tcPr>
          <w:p w14:paraId="5031F736"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c>
          <w:tcPr>
            <w:tcW w:w="960" w:type="dxa"/>
            <w:tcBorders>
              <w:top w:val="single" w:sz="4" w:space="0" w:color="auto"/>
              <w:left w:val="single" w:sz="4" w:space="0" w:color="auto"/>
              <w:bottom w:val="single" w:sz="4" w:space="0" w:color="auto"/>
              <w:right w:val="single" w:sz="4" w:space="0" w:color="auto"/>
            </w:tcBorders>
            <w:hideMark/>
          </w:tcPr>
          <w:p w14:paraId="27E5BE24" w14:textId="77777777" w:rsidR="00E15BD9" w:rsidRPr="00E15BD9" w:rsidRDefault="00E15BD9" w:rsidP="00E15BD9">
            <w:pPr>
              <w:spacing w:after="160" w:line="279" w:lineRule="auto"/>
              <w:rPr>
                <w:rFonts w:ascii="Arial Nova" w:eastAsia="Arial Nova" w:hAnsi="Arial Nova" w:cs="Arial Nova"/>
                <w:i/>
                <w:iCs/>
              </w:rPr>
            </w:pPr>
            <w:r w:rsidRPr="00E15BD9">
              <w:rPr>
                <w:rFonts w:ascii="Segoe UI Symbol" w:eastAsia="Arial Nova" w:hAnsi="Segoe UI Symbol" w:cs="Segoe UI Symbol"/>
                <w:i/>
                <w:iCs/>
              </w:rPr>
              <w:t>✓</w:t>
            </w:r>
          </w:p>
        </w:tc>
      </w:tr>
    </w:tbl>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14D71937" w14:textId="5D48B1F1" w:rsidR="00514FCE" w:rsidRPr="00514FCE" w:rsidRDefault="00514FCE" w:rsidP="00240EE4">
      <w:pPr>
        <w:rPr>
          <w:rFonts w:ascii="Arial Nova" w:eastAsia="Arial Nova" w:hAnsi="Arial Nova" w:cs="Arial Nova"/>
          <w:b/>
          <w:bCs/>
          <w:i/>
          <w:iCs/>
        </w:rPr>
      </w:pPr>
      <w:r w:rsidRPr="00514FCE">
        <w:rPr>
          <w:rFonts w:ascii="Arial Nova" w:eastAsia="Arial Nova" w:hAnsi="Arial Nova" w:cs="Arial Nova"/>
          <w:b/>
          <w:bCs/>
          <w:i/>
          <w:iCs/>
        </w:rPr>
        <w:t>Explanation of the Gantt Chart</w:t>
      </w:r>
    </w:p>
    <w:p w14:paraId="51A573B4" w14:textId="594A5CCD" w:rsidR="00240EE4" w:rsidRPr="00240EE4" w:rsidRDefault="00240EE4" w:rsidP="00240EE4">
      <w:pPr>
        <w:rPr>
          <w:rFonts w:ascii="Arial Nova" w:eastAsia="Arial Nova" w:hAnsi="Arial Nova" w:cs="Arial Nova"/>
          <w:i/>
          <w:iCs/>
          <w:lang w:val="en-GB"/>
        </w:rPr>
      </w:pPr>
      <w:r w:rsidRPr="00240EE4">
        <w:rPr>
          <w:rFonts w:ascii="Arial Nova" w:eastAsia="Arial Nova" w:hAnsi="Arial Nova" w:cs="Arial Nova"/>
          <w:i/>
          <w:iCs/>
          <w:lang w:val="en-GB"/>
        </w:rPr>
        <w:t xml:space="preserve">My health and social care career Gantt chart </w:t>
      </w:r>
      <w:r w:rsidR="0054435A" w:rsidRPr="00240EE4">
        <w:rPr>
          <w:rFonts w:ascii="Arial Nova" w:eastAsia="Arial Nova" w:hAnsi="Arial Nova" w:cs="Arial Nova"/>
          <w:i/>
          <w:iCs/>
          <w:lang w:val="en-GB"/>
        </w:rPr>
        <w:t>show</w:t>
      </w:r>
      <w:r w:rsidRPr="00240EE4">
        <w:rPr>
          <w:rFonts w:ascii="Arial Nova" w:eastAsia="Arial Nova" w:hAnsi="Arial Nova" w:cs="Arial Nova"/>
          <w:i/>
          <w:iCs/>
          <w:lang w:val="en-GB"/>
        </w:rPr>
        <w:t xml:space="preserve"> how to succeed. I prioritise my Health and Social Care qualification for professional practise. While learning, I will develop my academic writing and research skills to generate evidence-based work and employ research findings. I want to learn about health and social care laws, regulations, and best practises at professional workshops. </w:t>
      </w:r>
      <w:r w:rsidRPr="00240EE4">
        <w:rPr>
          <w:rFonts w:ascii="Arial Nova" w:eastAsia="Arial Nova" w:hAnsi="Arial Nova" w:cs="Arial Nova"/>
          <w:i/>
          <w:iCs/>
          <w:lang w:val="en-GB"/>
        </w:rPr>
        <w:br/>
        <w:t xml:space="preserve">Placements, volunteering, and paid work will improve my employability. I will gain confidence, professional abilities, and service user understanding from this. I will improve my communication, teamwork, and interpersonal skills over the next two years to work with colleagues, service users, and families. </w:t>
      </w:r>
      <w:r w:rsidRPr="00240EE4">
        <w:rPr>
          <w:rFonts w:ascii="Arial Nova" w:eastAsia="Arial Nova" w:hAnsi="Arial Nova" w:cs="Arial Nova"/>
          <w:i/>
          <w:iCs/>
          <w:lang w:val="en-GB"/>
        </w:rPr>
        <w:br/>
        <w:t>As graduation approaches, I will update my CV and cover letter with my qualifications, successes, and experience. I will then aggressively apply for jobs and prepare for interviews. Final step: getting a health and social care employment and improving my skills through professional development. With this strategy, my career goals are clear.</w:t>
      </w: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06C8C088" w14:textId="455D81CD" w:rsidR="021F216E" w:rsidRPr="007A55DA" w:rsidRDefault="0074551A" w:rsidP="021F216E">
      <w:pPr>
        <w:rPr>
          <w:rFonts w:ascii="Arial Nova" w:eastAsia="Arial Nova" w:hAnsi="Arial Nova" w:cs="Arial Nova"/>
          <w:b/>
          <w:bCs/>
          <w:color w:val="000000" w:themeColor="text1"/>
          <w:sz w:val="28"/>
          <w:szCs w:val="28"/>
        </w:rPr>
      </w:pPr>
      <w:r w:rsidRPr="007A55DA">
        <w:rPr>
          <w:rFonts w:ascii="Arial Nova" w:eastAsia="Arial Nova" w:hAnsi="Arial Nova" w:cs="Arial Nova"/>
          <w:b/>
          <w:bCs/>
          <w:color w:val="000000" w:themeColor="text1"/>
          <w:sz w:val="28"/>
          <w:szCs w:val="28"/>
        </w:rPr>
        <w:t>Task 7- Making Changes- Report</w:t>
      </w:r>
    </w:p>
    <w:p w14:paraId="30E747F4" w14:textId="6B7300B4" w:rsidR="00CE30CA" w:rsidRPr="00CE30CA" w:rsidRDefault="00CE30CA" w:rsidP="021F216E">
      <w:pPr>
        <w:rPr>
          <w:rFonts w:ascii="Arial Nova" w:eastAsia="Arial Nova" w:hAnsi="Arial Nova" w:cs="Arial Nova"/>
          <w:b/>
          <w:bCs/>
          <w:i/>
          <w:iCs/>
          <w:color w:val="000000" w:themeColor="text1"/>
        </w:rPr>
      </w:pPr>
      <w:r w:rsidRPr="00CE30CA">
        <w:rPr>
          <w:rFonts w:ascii="Arial Nova" w:eastAsia="Arial Nova" w:hAnsi="Arial Nova" w:cs="Arial Nova"/>
          <w:b/>
          <w:bCs/>
          <w:i/>
          <w:iCs/>
          <w:color w:val="000000" w:themeColor="text1"/>
        </w:rPr>
        <w:t>Report on Implementing an Electronic Care Record System in a Care Home</w:t>
      </w:r>
    </w:p>
    <w:p w14:paraId="13C14680" w14:textId="77777777" w:rsidR="00035E9F" w:rsidRPr="00035E9F" w:rsidRDefault="00035E9F" w:rsidP="00035E9F">
      <w:pPr>
        <w:rPr>
          <w:rFonts w:ascii="Arial Nova" w:eastAsia="Arial Nova" w:hAnsi="Arial Nova" w:cs="Arial Nova"/>
          <w:i/>
          <w:iCs/>
          <w:color w:val="000000" w:themeColor="text1"/>
          <w:lang w:val="en-GB"/>
        </w:rPr>
      </w:pPr>
      <w:r w:rsidRPr="00035E9F">
        <w:rPr>
          <w:rFonts w:ascii="Arial Nova" w:eastAsia="Arial Nova" w:hAnsi="Arial Nova" w:cs="Arial Nova"/>
          <w:i/>
          <w:iCs/>
          <w:color w:val="000000" w:themeColor="text1"/>
          <w:lang w:val="en-GB"/>
        </w:rPr>
        <w:t>As care home manager, I want to implement an Electronic Care Record (ECR) system to improve resident data accuracy, efficiency, and accessibility (O'Neill, 2024). Better decision-making and resident care can result from digitised records (O'Neill, 2024). Controlling regulatory compliance and exhibiting care during inspections requires good record management (O'Neill, 2024).</w:t>
      </w:r>
      <w:r w:rsidRPr="00035E9F">
        <w:rPr>
          <w:rFonts w:ascii="Arial Nova" w:eastAsia="Arial Nova" w:hAnsi="Arial Nova" w:cs="Arial Nova"/>
          <w:i/>
          <w:iCs/>
          <w:color w:val="000000" w:themeColor="text1"/>
          <w:lang w:val="en-GB"/>
        </w:rPr>
        <w:br/>
      </w:r>
      <w:r w:rsidRPr="00035E9F">
        <w:rPr>
          <w:rFonts w:ascii="Arial Nova" w:eastAsia="Arial Nova" w:hAnsi="Arial Nova" w:cs="Arial Nova"/>
          <w:i/>
          <w:iCs/>
          <w:color w:val="000000" w:themeColor="text1"/>
          <w:lang w:val="en-GB"/>
        </w:rPr>
        <w:br/>
        <w:t>Start by assessing the paper-based recording system to find opportunities for improvement (McDeavitt et al., 2012). The reasons for the adjustment and the expected advantages for residents and staff will be explained to personnel after this assessment (McDeavitt et al., 2012). Next, staff will receive training to master the new system (Burnes, 2003). Support and feedback will be provided throughout implementation to encourage staff participation (Brown et al., 2015).</w:t>
      </w:r>
      <w:r w:rsidRPr="00035E9F">
        <w:rPr>
          <w:rFonts w:ascii="Arial Nova" w:eastAsia="Arial Nova" w:hAnsi="Arial Nova" w:cs="Arial Nova"/>
          <w:i/>
          <w:iCs/>
          <w:color w:val="000000" w:themeColor="text1"/>
          <w:lang w:val="en-GB"/>
        </w:rPr>
        <w:br/>
      </w:r>
      <w:r w:rsidRPr="00035E9F">
        <w:rPr>
          <w:rFonts w:ascii="Arial Nova" w:eastAsia="Arial Nova" w:hAnsi="Arial Nova" w:cs="Arial Nova"/>
          <w:i/>
          <w:iCs/>
          <w:color w:val="000000" w:themeColor="text1"/>
          <w:lang w:val="en-GB"/>
        </w:rPr>
        <w:br/>
        <w:t>Successful change implementation requires several talents (Burnes, 2003). Leaders must inspire employees to adopt new methods (Burnes, 2003). Effective communication is needed to explain the change and resolve staff concerns (McDeavitt et al., 2012). The switch from paper to digital records may need problem-solving skills (Burnes, 2003). Staff must also have digital literacy skills to use the electronic care record system (O'Neill, 2024).</w:t>
      </w:r>
      <w:r w:rsidRPr="00035E9F">
        <w:rPr>
          <w:rFonts w:ascii="Arial Nova" w:eastAsia="Arial Nova" w:hAnsi="Arial Nova" w:cs="Arial Nova"/>
          <w:i/>
          <w:iCs/>
          <w:color w:val="000000" w:themeColor="text1"/>
          <w:lang w:val="en-GB"/>
        </w:rPr>
        <w:br/>
      </w:r>
      <w:r w:rsidRPr="00035E9F">
        <w:rPr>
          <w:rFonts w:ascii="Arial Nova" w:eastAsia="Arial Nova" w:hAnsi="Arial Nova" w:cs="Arial Nova"/>
          <w:i/>
          <w:iCs/>
          <w:color w:val="000000" w:themeColor="text1"/>
          <w:lang w:val="en-GB"/>
        </w:rPr>
        <w:br/>
        <w:t>Implementation can follow Lewin's three-stage change model (Burnes, 2003). In the first stage, unfreezing, staff are told why the system requires modification (Burnes, 2003). Introducing the electronic care record system and training staff is the second stage (Burnes, 2003). Refreezing embeds the new system into daily life for long-term sustainability (Burnes, 2003).</w:t>
      </w:r>
      <w:r w:rsidRPr="00035E9F">
        <w:rPr>
          <w:rFonts w:ascii="Arial Nova" w:eastAsia="Arial Nova" w:hAnsi="Arial Nova" w:cs="Arial Nova"/>
          <w:i/>
          <w:iCs/>
          <w:color w:val="000000" w:themeColor="text1"/>
          <w:lang w:val="en-GB"/>
        </w:rPr>
        <w:br/>
      </w:r>
      <w:r w:rsidRPr="00035E9F">
        <w:rPr>
          <w:rFonts w:ascii="Arial Nova" w:eastAsia="Arial Nova" w:hAnsi="Arial Nova" w:cs="Arial Nova"/>
          <w:i/>
          <w:iCs/>
          <w:color w:val="000000" w:themeColor="text1"/>
          <w:lang w:val="en-GB"/>
        </w:rPr>
        <w:br/>
      </w:r>
      <w:r w:rsidRPr="00035E9F">
        <w:rPr>
          <w:rFonts w:ascii="Arial Nova" w:eastAsia="Arial Nova" w:hAnsi="Arial Nova" w:cs="Arial Nova"/>
          <w:i/>
          <w:iCs/>
          <w:color w:val="000000" w:themeColor="text1"/>
          <w:lang w:val="en-GB"/>
        </w:rPr>
        <w:lastRenderedPageBreak/>
        <w:t>Brown et al. (2015) list several obstacles to this transformation initiative's success. Because they like their current methods or are worried about their technical skills, some employees may resist the new system (Brown et al., 2015). Brown et al. (2015) imply that recurrent organisational changes can generate employee cynicism, decreasing their support for new initiatives. Financing may also limit deployment technologies and training (McDeavitt et al., 2012). Good communication, staff involvement, continued training, and managerial assistance help overcome these barriers during change (Brown et al., 2015).</w:t>
      </w:r>
      <w:r w:rsidRPr="00035E9F">
        <w:rPr>
          <w:rFonts w:ascii="Arial Nova" w:eastAsia="Arial Nova" w:hAnsi="Arial Nova" w:cs="Arial Nova"/>
          <w:i/>
          <w:iCs/>
          <w:color w:val="000000" w:themeColor="text1"/>
          <w:lang w:val="en-GB"/>
        </w:rPr>
        <w:br/>
      </w:r>
      <w:r w:rsidRPr="00035E9F">
        <w:rPr>
          <w:rFonts w:ascii="Arial Nova" w:eastAsia="Arial Nova" w:hAnsi="Arial Nova" w:cs="Arial Nova"/>
          <w:i/>
          <w:iCs/>
          <w:color w:val="000000" w:themeColor="text1"/>
          <w:lang w:val="en-GB"/>
        </w:rPr>
        <w:br/>
        <w:t>Conclusion, an Electronic Care Record system can increase care home quality, efficiency, and regulatory compliance (O'Neill, 2024). Leadership, communication, staff training, and Lewin's change model will help manage the transition (Burnes, 2003).</w:t>
      </w: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5E2803DD" w14:textId="5DC26F9A" w:rsidR="3EA1690F" w:rsidRPr="00C8658E" w:rsidRDefault="3EA1690F" w:rsidP="021F216E">
      <w:pPr>
        <w:rPr>
          <w:rFonts w:ascii="Arial Nova" w:eastAsia="Arial Nova" w:hAnsi="Arial Nova" w:cs="Arial Nova"/>
          <w:color w:val="000000" w:themeColor="text1"/>
        </w:rPr>
      </w:pPr>
      <w:r w:rsidRPr="00C8658E">
        <w:rPr>
          <w:rFonts w:ascii="Arial Nova" w:eastAsia="Arial Nova" w:hAnsi="Arial Nova" w:cs="Arial Nova"/>
          <w:color w:val="000000" w:themeColor="text1"/>
        </w:rPr>
        <w:lastRenderedPageBreak/>
        <w:t>Reference List</w:t>
      </w:r>
    </w:p>
    <w:p w14:paraId="008BB022" w14:textId="77777777" w:rsidR="00535458" w:rsidRPr="00325787" w:rsidRDefault="00535458" w:rsidP="00535458">
      <w:pPr>
        <w:rPr>
          <w:rFonts w:ascii="Aptos" w:eastAsia="Aptos" w:hAnsi="Aptos" w:cs="Aptos"/>
          <w:color w:val="000000" w:themeColor="text1"/>
          <w:lang w:val="en-GB"/>
        </w:rPr>
      </w:pPr>
      <w:r w:rsidRPr="00325787">
        <w:rPr>
          <w:rFonts w:ascii="Aptos" w:eastAsia="Aptos" w:hAnsi="Aptos" w:cs="Aptos"/>
          <w:color w:val="000000" w:themeColor="text1"/>
          <w:lang w:val="en-GB"/>
        </w:rPr>
        <w:t xml:space="preserve">Brown, M., Kulik, C.T., Cregan, C. and Metz, I. (2015). Understanding the Change-Cynicism Cycle: The Role of HR. </w:t>
      </w:r>
      <w:r w:rsidRPr="00325787">
        <w:rPr>
          <w:rFonts w:ascii="Aptos" w:eastAsia="Aptos" w:hAnsi="Aptos" w:cs="Aptos"/>
          <w:i/>
          <w:iCs/>
          <w:color w:val="000000" w:themeColor="text1"/>
          <w:lang w:val="en-GB"/>
        </w:rPr>
        <w:t>Human Resource Management</w:t>
      </w:r>
      <w:r w:rsidRPr="00325787">
        <w:rPr>
          <w:rFonts w:ascii="Aptos" w:eastAsia="Aptos" w:hAnsi="Aptos" w:cs="Aptos"/>
          <w:color w:val="000000" w:themeColor="text1"/>
          <w:lang w:val="en-GB"/>
        </w:rPr>
        <w:t xml:space="preserve">, 56(1), pp.5–24. </w:t>
      </w:r>
      <w:proofErr w:type="spellStart"/>
      <w:proofErr w:type="gramStart"/>
      <w:r w:rsidRPr="00325787">
        <w:rPr>
          <w:rFonts w:ascii="Aptos" w:eastAsia="Aptos" w:hAnsi="Aptos" w:cs="Aptos"/>
          <w:color w:val="000000" w:themeColor="text1"/>
          <w:lang w:val="en-GB"/>
        </w:rPr>
        <w:t>doi:https</w:t>
      </w:r>
      <w:proofErr w:type="spellEnd"/>
      <w:r w:rsidRPr="00325787">
        <w:rPr>
          <w:rFonts w:ascii="Aptos" w:eastAsia="Aptos" w:hAnsi="Aptos" w:cs="Aptos"/>
          <w:color w:val="000000" w:themeColor="text1"/>
          <w:lang w:val="en-GB"/>
        </w:rPr>
        <w:t>://doi.org/10.1002/hrm.21708</w:t>
      </w:r>
      <w:proofErr w:type="gramEnd"/>
      <w:r w:rsidRPr="00325787">
        <w:rPr>
          <w:rFonts w:ascii="Aptos" w:eastAsia="Aptos" w:hAnsi="Aptos" w:cs="Aptos"/>
          <w:color w:val="000000" w:themeColor="text1"/>
          <w:lang w:val="en-GB"/>
        </w:rPr>
        <w:t>.</w:t>
      </w:r>
    </w:p>
    <w:p w14:paraId="7EEEEA08" w14:textId="77777777" w:rsidR="00C13581" w:rsidRDefault="00535458" w:rsidP="00C23EF8">
      <w:pPr>
        <w:rPr>
          <w:rFonts w:ascii="Aptos" w:eastAsia="Aptos" w:hAnsi="Aptos" w:cs="Aptos"/>
          <w:color w:val="000000" w:themeColor="text1"/>
          <w:lang w:val="en-GB"/>
        </w:rPr>
      </w:pPr>
      <w:r w:rsidRPr="00325787">
        <w:rPr>
          <w:rFonts w:ascii="Aptos" w:eastAsia="Aptos" w:hAnsi="Aptos" w:cs="Aptos"/>
          <w:color w:val="000000" w:themeColor="text1"/>
          <w:lang w:val="en-GB"/>
        </w:rPr>
        <w:t xml:space="preserve">Burnes, B. (2003). Managing change and changing managers from ABC to XYZ. </w:t>
      </w:r>
      <w:r w:rsidRPr="00325787">
        <w:rPr>
          <w:rFonts w:ascii="Aptos" w:eastAsia="Aptos" w:hAnsi="Aptos" w:cs="Aptos"/>
          <w:i/>
          <w:iCs/>
          <w:color w:val="000000" w:themeColor="text1"/>
          <w:lang w:val="en-GB"/>
        </w:rPr>
        <w:t>Journal of Management Development</w:t>
      </w:r>
      <w:r w:rsidRPr="00325787">
        <w:rPr>
          <w:rFonts w:ascii="Aptos" w:eastAsia="Aptos" w:hAnsi="Aptos" w:cs="Aptos"/>
          <w:color w:val="000000" w:themeColor="text1"/>
          <w:lang w:val="en-GB"/>
        </w:rPr>
        <w:t xml:space="preserve">, 22(7), pp.627–642. </w:t>
      </w:r>
      <w:proofErr w:type="spellStart"/>
      <w:proofErr w:type="gramStart"/>
      <w:r w:rsidRPr="00325787">
        <w:rPr>
          <w:rFonts w:ascii="Aptos" w:eastAsia="Aptos" w:hAnsi="Aptos" w:cs="Aptos"/>
          <w:color w:val="000000" w:themeColor="text1"/>
          <w:lang w:val="en-GB"/>
        </w:rPr>
        <w:t>doi:https</w:t>
      </w:r>
      <w:proofErr w:type="spellEnd"/>
      <w:r w:rsidRPr="00325787">
        <w:rPr>
          <w:rFonts w:ascii="Aptos" w:eastAsia="Aptos" w:hAnsi="Aptos" w:cs="Aptos"/>
          <w:color w:val="000000" w:themeColor="text1"/>
          <w:lang w:val="en-GB"/>
        </w:rPr>
        <w:t>://doi.org/10.1108/02621710310484768</w:t>
      </w:r>
      <w:proofErr w:type="gramEnd"/>
      <w:r w:rsidR="003C2684">
        <w:rPr>
          <w:rFonts w:ascii="Aptos" w:eastAsia="Aptos" w:hAnsi="Aptos" w:cs="Aptos"/>
          <w:color w:val="000000" w:themeColor="text1"/>
          <w:lang w:val="en-GB"/>
        </w:rPr>
        <w:t>.</w:t>
      </w:r>
    </w:p>
    <w:p w14:paraId="7B14EF78" w14:textId="3B52E4A5" w:rsidR="00325787" w:rsidRDefault="00325787" w:rsidP="00535458">
      <w:pPr>
        <w:rPr>
          <w:rFonts w:asciiTheme="minorBidi" w:eastAsia="Times New Roman" w:hAnsiTheme="minorBidi"/>
          <w:lang w:val="en-GB"/>
        </w:rPr>
      </w:pPr>
      <w:r w:rsidRPr="00325787">
        <w:rPr>
          <w:rFonts w:asciiTheme="minorBidi" w:eastAsia="Times New Roman" w:hAnsiTheme="minorBidi"/>
          <w:lang w:val="en-GB"/>
        </w:rPr>
        <w:t xml:space="preserve">Chard, J., </w:t>
      </w:r>
      <w:proofErr w:type="spellStart"/>
      <w:r w:rsidRPr="00325787">
        <w:rPr>
          <w:rFonts w:asciiTheme="minorBidi" w:eastAsia="Times New Roman" w:hAnsiTheme="minorBidi"/>
          <w:lang w:val="en-GB"/>
        </w:rPr>
        <w:t>Kuczawski</w:t>
      </w:r>
      <w:proofErr w:type="spellEnd"/>
      <w:r w:rsidRPr="00325787">
        <w:rPr>
          <w:rFonts w:asciiTheme="minorBidi" w:eastAsia="Times New Roman" w:hAnsiTheme="minorBidi"/>
          <w:lang w:val="en-GB"/>
        </w:rPr>
        <w:t xml:space="preserve">, M., Black, N. and van der Meulen, J. (2011b). Outcomes of elective surgery undertaken in independent sector treatment centres and NHS </w:t>
      </w:r>
      <w:proofErr w:type="spellStart"/>
      <w:r w:rsidRPr="00325787">
        <w:rPr>
          <w:rFonts w:asciiTheme="minorBidi" w:eastAsia="Times New Roman" w:hAnsiTheme="minorBidi"/>
          <w:lang w:val="en-GB"/>
        </w:rPr>
        <w:t>providersin</w:t>
      </w:r>
      <w:proofErr w:type="spellEnd"/>
      <w:r w:rsidRPr="00325787">
        <w:rPr>
          <w:rFonts w:asciiTheme="minorBidi" w:eastAsia="Times New Roman" w:hAnsiTheme="minorBidi"/>
          <w:lang w:val="en-GB"/>
        </w:rPr>
        <w:t xml:space="preserve"> England: audit of patient outcomes in surgery. </w:t>
      </w:r>
      <w:r w:rsidRPr="00325787">
        <w:rPr>
          <w:rFonts w:asciiTheme="minorBidi" w:eastAsia="Times New Roman" w:hAnsiTheme="minorBidi"/>
          <w:i/>
          <w:iCs/>
          <w:lang w:val="en-GB"/>
        </w:rPr>
        <w:t>BMJ</w:t>
      </w:r>
      <w:r w:rsidRPr="00325787">
        <w:rPr>
          <w:rFonts w:asciiTheme="minorBidi" w:eastAsia="Times New Roman" w:hAnsiTheme="minorBidi"/>
          <w:lang w:val="en-GB"/>
        </w:rPr>
        <w:t xml:space="preserve">, 343(oct19 1), </w:t>
      </w:r>
      <w:proofErr w:type="gramStart"/>
      <w:r w:rsidRPr="00325787">
        <w:rPr>
          <w:rFonts w:asciiTheme="minorBidi" w:eastAsia="Times New Roman" w:hAnsiTheme="minorBidi"/>
          <w:lang w:val="en-GB"/>
        </w:rPr>
        <w:t>pp.d</w:t>
      </w:r>
      <w:proofErr w:type="gramEnd"/>
      <w:r w:rsidRPr="00325787">
        <w:rPr>
          <w:rFonts w:asciiTheme="minorBidi" w:eastAsia="Times New Roman" w:hAnsiTheme="minorBidi"/>
          <w:lang w:val="en-GB"/>
        </w:rPr>
        <w:t xml:space="preserve">6404–d6404. </w:t>
      </w:r>
      <w:proofErr w:type="spellStart"/>
      <w:proofErr w:type="gramStart"/>
      <w:r w:rsidRPr="00325787">
        <w:rPr>
          <w:rFonts w:asciiTheme="minorBidi" w:eastAsia="Times New Roman" w:hAnsiTheme="minorBidi"/>
          <w:lang w:val="en-GB"/>
        </w:rPr>
        <w:t>doi:https</w:t>
      </w:r>
      <w:proofErr w:type="spellEnd"/>
      <w:r w:rsidRPr="00325787">
        <w:rPr>
          <w:rFonts w:asciiTheme="minorBidi" w:eastAsia="Times New Roman" w:hAnsiTheme="minorBidi"/>
          <w:lang w:val="en-GB"/>
        </w:rPr>
        <w:t>://doi.org/10.1136/bmj.d6404</w:t>
      </w:r>
      <w:proofErr w:type="gramEnd"/>
      <w:r w:rsidRPr="00325787">
        <w:rPr>
          <w:rFonts w:asciiTheme="minorBidi" w:eastAsia="Times New Roman" w:hAnsiTheme="minorBidi"/>
          <w:lang w:val="en-GB"/>
        </w:rPr>
        <w:t>.</w:t>
      </w:r>
    </w:p>
    <w:p w14:paraId="08F9BAC7" w14:textId="77777777" w:rsidR="005A3F59" w:rsidRPr="00777EB6" w:rsidRDefault="005A3F59" w:rsidP="005A3F59">
      <w:pPr>
        <w:rPr>
          <w:rFonts w:ascii="Arial Nova" w:eastAsia="Arial Nova" w:hAnsi="Arial Nova" w:cs="Arial Nova"/>
          <w:i/>
          <w:iCs/>
          <w:color w:val="000000" w:themeColor="text1"/>
          <w:lang w:val="en-GB"/>
        </w:rPr>
      </w:pPr>
      <w:r w:rsidRPr="00777EB6">
        <w:rPr>
          <w:rFonts w:ascii="Arial Nova" w:eastAsia="Arial Nova" w:hAnsi="Arial Nova" w:cs="Arial Nova"/>
          <w:i/>
          <w:iCs/>
          <w:color w:val="000000" w:themeColor="text1"/>
          <w:lang w:val="en-GB"/>
        </w:rPr>
        <w:t xml:space="preserve">Etzioni, A. and Putnam, R.D. (2001). Is Bowling Together Sociologically Lite? Contemporary Sociology, 30(3), p.223. </w:t>
      </w:r>
      <w:proofErr w:type="spellStart"/>
      <w:proofErr w:type="gramStart"/>
      <w:r w:rsidRPr="00777EB6">
        <w:rPr>
          <w:rFonts w:ascii="Arial Nova" w:eastAsia="Arial Nova" w:hAnsi="Arial Nova" w:cs="Arial Nova"/>
          <w:i/>
          <w:iCs/>
          <w:color w:val="000000" w:themeColor="text1"/>
          <w:lang w:val="en-GB"/>
        </w:rPr>
        <w:t>doi:https</w:t>
      </w:r>
      <w:proofErr w:type="spellEnd"/>
      <w:r w:rsidRPr="00777EB6">
        <w:rPr>
          <w:rFonts w:ascii="Arial Nova" w:eastAsia="Arial Nova" w:hAnsi="Arial Nova" w:cs="Arial Nova"/>
          <w:i/>
          <w:iCs/>
          <w:color w:val="000000" w:themeColor="text1"/>
          <w:lang w:val="en-GB"/>
        </w:rPr>
        <w:t>://doi.org/10.2307/3089233</w:t>
      </w:r>
      <w:proofErr w:type="gramEnd"/>
      <w:r w:rsidRPr="00777EB6">
        <w:rPr>
          <w:rFonts w:ascii="Arial Nova" w:eastAsia="Arial Nova" w:hAnsi="Arial Nova" w:cs="Arial Nova"/>
          <w:i/>
          <w:iCs/>
          <w:color w:val="000000" w:themeColor="text1"/>
          <w:lang w:val="en-GB"/>
        </w:rPr>
        <w:t>.</w:t>
      </w:r>
    </w:p>
    <w:p w14:paraId="6F7F081B" w14:textId="77777777" w:rsidR="005A3F59" w:rsidRPr="00777EB6" w:rsidRDefault="005A3F59" w:rsidP="005A3F59">
      <w:pPr>
        <w:rPr>
          <w:rFonts w:ascii="Arial Nova" w:eastAsia="Arial Nova" w:hAnsi="Arial Nova" w:cs="Arial Nova"/>
          <w:i/>
          <w:iCs/>
          <w:color w:val="000000" w:themeColor="text1"/>
          <w:lang w:val="en-GB"/>
        </w:rPr>
      </w:pPr>
      <w:proofErr w:type="spellStart"/>
      <w:r w:rsidRPr="00777EB6">
        <w:rPr>
          <w:rFonts w:ascii="Arial Nova" w:eastAsia="Arial Nova" w:hAnsi="Arial Nova" w:cs="Arial Nova"/>
          <w:i/>
          <w:iCs/>
          <w:color w:val="000000" w:themeColor="text1"/>
          <w:lang w:val="en-GB"/>
        </w:rPr>
        <w:t>Granovetter</w:t>
      </w:r>
      <w:proofErr w:type="spellEnd"/>
      <w:r w:rsidRPr="00777EB6">
        <w:rPr>
          <w:rFonts w:ascii="Arial Nova" w:eastAsia="Arial Nova" w:hAnsi="Arial Nova" w:cs="Arial Nova"/>
          <w:i/>
          <w:iCs/>
          <w:color w:val="000000" w:themeColor="text1"/>
          <w:lang w:val="en-GB"/>
        </w:rPr>
        <w:t xml:space="preserve">, M. (2009). The Strength of Weak Ties (translated by Zoya Kotelnikova). Journal of Economic Sociology, 10(4), pp.31–50. </w:t>
      </w:r>
      <w:proofErr w:type="spellStart"/>
      <w:proofErr w:type="gramStart"/>
      <w:r w:rsidRPr="00777EB6">
        <w:rPr>
          <w:rFonts w:ascii="Arial Nova" w:eastAsia="Arial Nova" w:hAnsi="Arial Nova" w:cs="Arial Nova"/>
          <w:i/>
          <w:iCs/>
          <w:color w:val="000000" w:themeColor="text1"/>
          <w:lang w:val="en-GB"/>
        </w:rPr>
        <w:t>doi:https</w:t>
      </w:r>
      <w:proofErr w:type="spellEnd"/>
      <w:r w:rsidRPr="00777EB6">
        <w:rPr>
          <w:rFonts w:ascii="Arial Nova" w:eastAsia="Arial Nova" w:hAnsi="Arial Nova" w:cs="Arial Nova"/>
          <w:i/>
          <w:iCs/>
          <w:color w:val="000000" w:themeColor="text1"/>
          <w:lang w:val="en-GB"/>
        </w:rPr>
        <w:t>://doi.org/10.17323/1726-3247-2009-4-31-50</w:t>
      </w:r>
      <w:proofErr w:type="gramEnd"/>
      <w:r w:rsidRPr="00777EB6">
        <w:rPr>
          <w:rFonts w:ascii="Arial Nova" w:eastAsia="Arial Nova" w:hAnsi="Arial Nova" w:cs="Arial Nova"/>
          <w:i/>
          <w:iCs/>
          <w:color w:val="000000" w:themeColor="text1"/>
          <w:lang w:val="en-GB"/>
        </w:rPr>
        <w:t>.</w:t>
      </w:r>
    </w:p>
    <w:p w14:paraId="772200E2" w14:textId="77777777" w:rsidR="00FE2C55" w:rsidRPr="00894111" w:rsidRDefault="00FE2C55" w:rsidP="00FE2C55">
      <w:pPr>
        <w:rPr>
          <w:rFonts w:ascii="Arial Nova" w:eastAsia="Arial Nova" w:hAnsi="Arial Nova" w:cs="Arial Nova"/>
          <w:i/>
          <w:iCs/>
          <w:color w:val="000000" w:themeColor="text1"/>
          <w:lang w:val="en-GB"/>
        </w:rPr>
      </w:pPr>
      <w:r w:rsidRPr="00894111">
        <w:rPr>
          <w:rFonts w:ascii="Arial Nova" w:eastAsia="Arial Nova" w:hAnsi="Arial Nova" w:cs="Arial Nova"/>
          <w:i/>
          <w:iCs/>
          <w:color w:val="000000" w:themeColor="text1"/>
          <w:lang w:val="en-GB"/>
        </w:rPr>
        <w:t xml:space="preserve">Harvey, T. (2024) ‘The state of health care and adult social care in England: notes on the Care Quality Commission’s 2023 report’, British Journal of Healthcare Management, 30(2), pp.1–4. </w:t>
      </w:r>
      <w:proofErr w:type="spellStart"/>
      <w:r w:rsidRPr="00894111">
        <w:rPr>
          <w:rFonts w:ascii="Arial Nova" w:eastAsia="Arial Nova" w:hAnsi="Arial Nova" w:cs="Arial Nova"/>
          <w:i/>
          <w:iCs/>
          <w:color w:val="000000" w:themeColor="text1"/>
          <w:lang w:val="en-GB"/>
        </w:rPr>
        <w:t>doi</w:t>
      </w:r>
      <w:proofErr w:type="spellEnd"/>
      <w:r w:rsidRPr="00894111">
        <w:rPr>
          <w:rFonts w:ascii="Arial Nova" w:eastAsia="Arial Nova" w:hAnsi="Arial Nova" w:cs="Arial Nova"/>
          <w:i/>
          <w:iCs/>
          <w:color w:val="000000" w:themeColor="text1"/>
          <w:lang w:val="en-GB"/>
        </w:rPr>
        <w:t xml:space="preserve">: </w:t>
      </w:r>
      <w:hyperlink r:id="rId11" w:tgtFrame="_new" w:history="1">
        <w:r w:rsidRPr="00894111">
          <w:rPr>
            <w:rStyle w:val="Hyperlink"/>
            <w:rFonts w:ascii="Arial Nova" w:eastAsia="Arial Nova" w:hAnsi="Arial Nova" w:cs="Arial Nova"/>
            <w:i/>
            <w:iCs/>
            <w:lang w:val="en-GB"/>
          </w:rPr>
          <w:t>https://doi.org/10.12968/bjhc.2024.0009</w:t>
        </w:r>
      </w:hyperlink>
      <w:r w:rsidRPr="00894111">
        <w:rPr>
          <w:rFonts w:ascii="Arial Nova" w:eastAsia="Arial Nova" w:hAnsi="Arial Nova" w:cs="Arial Nova"/>
          <w:i/>
          <w:iCs/>
          <w:color w:val="000000" w:themeColor="text1"/>
          <w:lang w:val="en-GB"/>
        </w:rPr>
        <w:t>.</w:t>
      </w:r>
    </w:p>
    <w:p w14:paraId="75177207" w14:textId="77777777" w:rsidR="00535458" w:rsidRDefault="00535458" w:rsidP="00535458">
      <w:pPr>
        <w:rPr>
          <w:rFonts w:ascii="Aptos" w:eastAsia="Aptos" w:hAnsi="Aptos" w:cs="Aptos"/>
          <w:color w:val="000000" w:themeColor="text1"/>
          <w:lang w:val="en-GB"/>
        </w:rPr>
      </w:pPr>
      <w:r w:rsidRPr="00325787">
        <w:rPr>
          <w:rFonts w:ascii="Aptos" w:eastAsia="Aptos" w:hAnsi="Aptos" w:cs="Aptos"/>
          <w:color w:val="000000" w:themeColor="text1"/>
          <w:lang w:val="en-GB"/>
        </w:rPr>
        <w:t xml:space="preserve">McDeavitt, J.T., Wade, K.E., Smith, R.E. and </w:t>
      </w:r>
      <w:proofErr w:type="spellStart"/>
      <w:r w:rsidRPr="00325787">
        <w:rPr>
          <w:rFonts w:ascii="Aptos" w:eastAsia="Aptos" w:hAnsi="Aptos" w:cs="Aptos"/>
          <w:color w:val="000000" w:themeColor="text1"/>
          <w:lang w:val="en-GB"/>
        </w:rPr>
        <w:t>Worsowicz</w:t>
      </w:r>
      <w:proofErr w:type="spellEnd"/>
      <w:r w:rsidRPr="00325787">
        <w:rPr>
          <w:rFonts w:ascii="Aptos" w:eastAsia="Aptos" w:hAnsi="Aptos" w:cs="Aptos"/>
          <w:color w:val="000000" w:themeColor="text1"/>
          <w:lang w:val="en-GB"/>
        </w:rPr>
        <w:t xml:space="preserve">, G. (2012). Understanding Change Management. </w:t>
      </w:r>
      <w:r w:rsidRPr="00325787">
        <w:rPr>
          <w:rFonts w:ascii="Aptos" w:eastAsia="Aptos" w:hAnsi="Aptos" w:cs="Aptos"/>
          <w:i/>
          <w:iCs/>
          <w:color w:val="000000" w:themeColor="text1"/>
          <w:lang w:val="en-GB"/>
        </w:rPr>
        <w:t>PM&amp;R</w:t>
      </w:r>
      <w:r w:rsidRPr="00325787">
        <w:rPr>
          <w:rFonts w:ascii="Aptos" w:eastAsia="Aptos" w:hAnsi="Aptos" w:cs="Aptos"/>
          <w:color w:val="000000" w:themeColor="text1"/>
          <w:lang w:val="en-GB"/>
        </w:rPr>
        <w:t xml:space="preserve">, 4(2), pp.141–143. </w:t>
      </w:r>
      <w:proofErr w:type="spellStart"/>
      <w:proofErr w:type="gramStart"/>
      <w:r w:rsidRPr="00325787">
        <w:rPr>
          <w:rFonts w:ascii="Aptos" w:eastAsia="Aptos" w:hAnsi="Aptos" w:cs="Aptos"/>
          <w:color w:val="000000" w:themeColor="text1"/>
          <w:lang w:val="en-GB"/>
        </w:rPr>
        <w:t>doi:https</w:t>
      </w:r>
      <w:proofErr w:type="spellEnd"/>
      <w:r w:rsidRPr="00325787">
        <w:rPr>
          <w:rFonts w:ascii="Aptos" w:eastAsia="Aptos" w:hAnsi="Aptos" w:cs="Aptos"/>
          <w:color w:val="000000" w:themeColor="text1"/>
          <w:lang w:val="en-GB"/>
        </w:rPr>
        <w:t>://doi.org/10.1016/j.pmrj.2011.12.001</w:t>
      </w:r>
      <w:proofErr w:type="gramEnd"/>
      <w:r w:rsidRPr="00325787">
        <w:rPr>
          <w:rFonts w:ascii="Aptos" w:eastAsia="Aptos" w:hAnsi="Aptos" w:cs="Aptos"/>
          <w:color w:val="000000" w:themeColor="text1"/>
          <w:lang w:val="en-GB"/>
        </w:rPr>
        <w:t>.</w:t>
      </w:r>
    </w:p>
    <w:p w14:paraId="6B11749B" w14:textId="50061B8D" w:rsidR="008A2887" w:rsidRPr="00B237EF" w:rsidRDefault="008A2887" w:rsidP="00535458">
      <w:pPr>
        <w:rPr>
          <w:rFonts w:ascii="Arial Nova" w:eastAsia="Arial Nova" w:hAnsi="Arial Nova" w:cs="Arial Nova"/>
          <w:i/>
          <w:iCs/>
          <w:color w:val="000000" w:themeColor="text1"/>
          <w:lang w:val="en-GB"/>
        </w:rPr>
      </w:pPr>
      <w:r w:rsidRPr="00997E7F">
        <w:rPr>
          <w:rFonts w:ascii="Arial Nova" w:eastAsia="Arial Nova" w:hAnsi="Arial Nova" w:cs="Arial Nova"/>
          <w:i/>
          <w:iCs/>
          <w:color w:val="000000" w:themeColor="text1"/>
          <w:lang w:val="en-GB"/>
        </w:rPr>
        <w:t>Montoya Restrepo, I.A., Montoya Restrepo, L.A. and Castaño Molano, J.M. (2016) ‘</w:t>
      </w:r>
      <w:proofErr w:type="spellStart"/>
      <w:r w:rsidRPr="00997E7F">
        <w:rPr>
          <w:rFonts w:ascii="Arial Nova" w:eastAsia="Arial Nova" w:hAnsi="Arial Nova" w:cs="Arial Nova"/>
          <w:i/>
          <w:iCs/>
          <w:color w:val="000000" w:themeColor="text1"/>
          <w:lang w:val="en-GB"/>
        </w:rPr>
        <w:t>Metodología</w:t>
      </w:r>
      <w:proofErr w:type="spellEnd"/>
      <w:r w:rsidRPr="00997E7F">
        <w:rPr>
          <w:rFonts w:ascii="Arial Nova" w:eastAsia="Arial Nova" w:hAnsi="Arial Nova" w:cs="Arial Nova"/>
          <w:i/>
          <w:iCs/>
          <w:color w:val="000000" w:themeColor="text1"/>
          <w:lang w:val="en-GB"/>
        </w:rPr>
        <w:t xml:space="preserve"> de </w:t>
      </w:r>
      <w:proofErr w:type="spellStart"/>
      <w:r w:rsidRPr="00997E7F">
        <w:rPr>
          <w:rFonts w:ascii="Arial Nova" w:eastAsia="Arial Nova" w:hAnsi="Arial Nova" w:cs="Arial Nova"/>
          <w:i/>
          <w:iCs/>
          <w:color w:val="000000" w:themeColor="text1"/>
          <w:lang w:val="en-GB"/>
        </w:rPr>
        <w:t>evaluación</w:t>
      </w:r>
      <w:proofErr w:type="spellEnd"/>
      <w:r w:rsidRPr="00997E7F">
        <w:rPr>
          <w:rFonts w:ascii="Arial Nova" w:eastAsia="Arial Nova" w:hAnsi="Arial Nova" w:cs="Arial Nova"/>
          <w:i/>
          <w:iCs/>
          <w:color w:val="000000" w:themeColor="text1"/>
          <w:lang w:val="en-GB"/>
        </w:rPr>
        <w:t xml:space="preserve"> de brand equity bajo la perspective de las Comunicaciones </w:t>
      </w:r>
      <w:proofErr w:type="spellStart"/>
      <w:r w:rsidRPr="00997E7F">
        <w:rPr>
          <w:rFonts w:ascii="Arial Nova" w:eastAsia="Arial Nova" w:hAnsi="Arial Nova" w:cs="Arial Nova"/>
          <w:i/>
          <w:iCs/>
          <w:color w:val="000000" w:themeColor="text1"/>
          <w:lang w:val="en-GB"/>
        </w:rPr>
        <w:t>integradas</w:t>
      </w:r>
      <w:proofErr w:type="spellEnd"/>
      <w:r w:rsidRPr="00997E7F">
        <w:rPr>
          <w:rFonts w:ascii="Arial Nova" w:eastAsia="Arial Nova" w:hAnsi="Arial Nova" w:cs="Arial Nova"/>
          <w:i/>
          <w:iCs/>
          <w:color w:val="000000" w:themeColor="text1"/>
          <w:lang w:val="en-GB"/>
        </w:rPr>
        <w:t xml:space="preserve"> de marketing y </w:t>
      </w:r>
      <w:proofErr w:type="spellStart"/>
      <w:r w:rsidRPr="00997E7F">
        <w:rPr>
          <w:rFonts w:ascii="Arial Nova" w:eastAsia="Arial Nova" w:hAnsi="Arial Nova" w:cs="Arial Nova"/>
          <w:i/>
          <w:iCs/>
          <w:color w:val="000000" w:themeColor="text1"/>
          <w:lang w:val="en-GB"/>
        </w:rPr>
        <w:t>el</w:t>
      </w:r>
      <w:proofErr w:type="spellEnd"/>
      <w:r w:rsidRPr="00997E7F">
        <w:rPr>
          <w:rFonts w:ascii="Arial Nova" w:eastAsia="Arial Nova" w:hAnsi="Arial Nova" w:cs="Arial Nova"/>
          <w:i/>
          <w:iCs/>
          <w:color w:val="000000" w:themeColor="text1"/>
          <w:lang w:val="en-GB"/>
        </w:rPr>
        <w:t xml:space="preserve"> </w:t>
      </w:r>
      <w:proofErr w:type="spellStart"/>
      <w:r w:rsidRPr="00997E7F">
        <w:rPr>
          <w:rFonts w:ascii="Arial Nova" w:eastAsia="Arial Nova" w:hAnsi="Arial Nova" w:cs="Arial Nova"/>
          <w:i/>
          <w:iCs/>
          <w:color w:val="000000" w:themeColor="text1"/>
          <w:lang w:val="en-GB"/>
        </w:rPr>
        <w:t>Lovemark</w:t>
      </w:r>
      <w:proofErr w:type="spellEnd"/>
      <w:r w:rsidRPr="00997E7F">
        <w:rPr>
          <w:rFonts w:ascii="Arial Nova" w:eastAsia="Arial Nova" w:hAnsi="Arial Nova" w:cs="Arial Nova"/>
          <w:i/>
          <w:iCs/>
          <w:color w:val="000000" w:themeColor="text1"/>
          <w:lang w:val="en-GB"/>
        </w:rPr>
        <w:t xml:space="preserve">’, Punto de Vista, 6(10). </w:t>
      </w:r>
      <w:proofErr w:type="spellStart"/>
      <w:r>
        <w:rPr>
          <w:rFonts w:ascii="Arial Nova" w:eastAsia="Arial Nova" w:hAnsi="Arial Nova" w:cs="Arial Nova"/>
          <w:i/>
          <w:iCs/>
          <w:color w:val="000000" w:themeColor="text1"/>
          <w:lang w:val="en-GB"/>
        </w:rPr>
        <w:t>d</w:t>
      </w:r>
      <w:r w:rsidRPr="00997E7F">
        <w:rPr>
          <w:rFonts w:ascii="Arial Nova" w:eastAsia="Arial Nova" w:hAnsi="Arial Nova" w:cs="Arial Nova"/>
          <w:i/>
          <w:iCs/>
          <w:color w:val="000000" w:themeColor="text1"/>
          <w:lang w:val="en-GB"/>
        </w:rPr>
        <w:t>oi</w:t>
      </w:r>
      <w:proofErr w:type="spellEnd"/>
      <w:r w:rsidRPr="00997E7F">
        <w:rPr>
          <w:rFonts w:ascii="Arial Nova" w:eastAsia="Arial Nova" w:hAnsi="Arial Nova" w:cs="Arial Nova"/>
          <w:i/>
          <w:iCs/>
          <w:color w:val="000000" w:themeColor="text1"/>
          <w:lang w:val="en-GB"/>
        </w:rPr>
        <w:t xml:space="preserve">: </w:t>
      </w:r>
      <w:hyperlink r:id="rId12" w:tgtFrame="_new" w:history="1">
        <w:r w:rsidRPr="00997E7F">
          <w:rPr>
            <w:rStyle w:val="Hyperlink"/>
            <w:rFonts w:ascii="Arial Nova" w:eastAsia="Arial Nova" w:hAnsi="Arial Nova" w:cs="Arial Nova"/>
            <w:i/>
            <w:iCs/>
            <w:lang w:val="en-GB"/>
          </w:rPr>
          <w:t>https://doi.org/10.15765/pdv.v6i10.767</w:t>
        </w:r>
      </w:hyperlink>
      <w:r w:rsidRPr="00997E7F">
        <w:rPr>
          <w:rFonts w:ascii="Arial Nova" w:eastAsia="Arial Nova" w:hAnsi="Arial Nova" w:cs="Arial Nova"/>
          <w:i/>
          <w:iCs/>
          <w:color w:val="000000" w:themeColor="text1"/>
          <w:lang w:val="en-GB"/>
        </w:rPr>
        <w:t>.</w:t>
      </w:r>
    </w:p>
    <w:p w14:paraId="1F7E7536" w14:textId="77777777" w:rsidR="00535458" w:rsidRDefault="00535458" w:rsidP="00535458">
      <w:pPr>
        <w:rPr>
          <w:rFonts w:ascii="Aptos" w:eastAsia="Aptos" w:hAnsi="Aptos" w:cs="Aptos"/>
          <w:color w:val="000000" w:themeColor="text1"/>
          <w:lang w:val="en-GB"/>
        </w:rPr>
      </w:pPr>
      <w:r w:rsidRPr="00325787">
        <w:rPr>
          <w:rFonts w:ascii="Aptos" w:eastAsia="Aptos" w:hAnsi="Aptos" w:cs="Aptos"/>
          <w:color w:val="000000" w:themeColor="text1"/>
          <w:lang w:val="en-GB"/>
        </w:rPr>
        <w:t xml:space="preserve">O´Neill, A. (2024). Balancing CQC compliance and care. </w:t>
      </w:r>
      <w:r w:rsidRPr="00325787">
        <w:rPr>
          <w:rFonts w:ascii="Aptos" w:eastAsia="Aptos" w:hAnsi="Aptos" w:cs="Aptos"/>
          <w:i/>
          <w:iCs/>
          <w:color w:val="000000" w:themeColor="text1"/>
          <w:lang w:val="en-GB"/>
        </w:rPr>
        <w:t>BDJ In Practice</w:t>
      </w:r>
      <w:r w:rsidRPr="00325787">
        <w:rPr>
          <w:rFonts w:ascii="Aptos" w:eastAsia="Aptos" w:hAnsi="Aptos" w:cs="Aptos"/>
          <w:color w:val="000000" w:themeColor="text1"/>
          <w:lang w:val="en-GB"/>
        </w:rPr>
        <w:t xml:space="preserve">, 37(11), pp.436–436. </w:t>
      </w:r>
      <w:proofErr w:type="spellStart"/>
      <w:proofErr w:type="gramStart"/>
      <w:r w:rsidRPr="00325787">
        <w:rPr>
          <w:rFonts w:ascii="Aptos" w:eastAsia="Aptos" w:hAnsi="Aptos" w:cs="Aptos"/>
          <w:color w:val="000000" w:themeColor="text1"/>
          <w:lang w:val="en-GB"/>
        </w:rPr>
        <w:t>doi:https</w:t>
      </w:r>
      <w:proofErr w:type="spellEnd"/>
      <w:r w:rsidRPr="00325787">
        <w:rPr>
          <w:rFonts w:ascii="Aptos" w:eastAsia="Aptos" w:hAnsi="Aptos" w:cs="Aptos"/>
          <w:color w:val="000000" w:themeColor="text1"/>
          <w:lang w:val="en-GB"/>
        </w:rPr>
        <w:t>://doi.org/10.1038/s41404-024-2918-0</w:t>
      </w:r>
      <w:proofErr w:type="gramEnd"/>
      <w:r w:rsidRPr="00325787">
        <w:rPr>
          <w:rFonts w:ascii="Aptos" w:eastAsia="Aptos" w:hAnsi="Aptos" w:cs="Aptos"/>
          <w:color w:val="000000" w:themeColor="text1"/>
          <w:lang w:val="en-GB"/>
        </w:rPr>
        <w:t>.</w:t>
      </w:r>
    </w:p>
    <w:p w14:paraId="10CA8E95" w14:textId="77777777" w:rsidR="00DC639D" w:rsidRDefault="00DC639D" w:rsidP="00DC639D">
      <w:pPr>
        <w:rPr>
          <w:rFonts w:ascii="Arial Nova" w:eastAsia="Arial Nova" w:hAnsi="Arial Nova" w:cs="Arial Nova"/>
          <w:i/>
          <w:iCs/>
          <w:color w:val="000000" w:themeColor="text1"/>
          <w:lang w:val="en-GB"/>
        </w:rPr>
      </w:pPr>
      <w:r w:rsidRPr="00777EB6">
        <w:rPr>
          <w:rFonts w:ascii="Arial Nova" w:eastAsia="Arial Nova" w:hAnsi="Arial Nova" w:cs="Arial Nova"/>
          <w:i/>
          <w:iCs/>
          <w:color w:val="000000" w:themeColor="text1"/>
          <w:lang w:val="en-GB"/>
        </w:rPr>
        <w:t>Rampersad, H.K. (2008). A new blueprint for powerful and authentic personal branding. Performance Improvement, 47(6), pp.34–37.</w:t>
      </w:r>
    </w:p>
    <w:p w14:paraId="01932A60" w14:textId="77777777" w:rsidR="001A73AA" w:rsidRPr="00997E7F" w:rsidRDefault="001A73AA" w:rsidP="001A73AA">
      <w:pPr>
        <w:rPr>
          <w:rFonts w:ascii="Arial Nova" w:eastAsia="Arial Nova" w:hAnsi="Arial Nova" w:cs="Arial Nova"/>
          <w:i/>
          <w:iCs/>
          <w:color w:val="000000" w:themeColor="text1"/>
          <w:lang w:val="en-GB"/>
        </w:rPr>
      </w:pPr>
      <w:r w:rsidRPr="00997E7F">
        <w:rPr>
          <w:rFonts w:ascii="Arial Nova" w:eastAsia="Arial Nova" w:hAnsi="Arial Nova" w:cs="Arial Nova"/>
          <w:i/>
          <w:iCs/>
          <w:color w:val="000000" w:themeColor="text1"/>
          <w:lang w:val="en-GB"/>
        </w:rPr>
        <w:t xml:space="preserve">Schmitt, B. (2009) ‘The concept of brand experience’, Journal of Brand Management, 16(7), pp. 417–419. </w:t>
      </w:r>
      <w:proofErr w:type="spellStart"/>
      <w:r w:rsidRPr="00997E7F">
        <w:rPr>
          <w:rFonts w:ascii="Arial Nova" w:eastAsia="Arial Nova" w:hAnsi="Arial Nova" w:cs="Arial Nova"/>
          <w:i/>
          <w:iCs/>
          <w:color w:val="000000" w:themeColor="text1"/>
          <w:lang w:val="en-GB"/>
        </w:rPr>
        <w:t>doi</w:t>
      </w:r>
      <w:proofErr w:type="spellEnd"/>
      <w:r w:rsidRPr="00997E7F">
        <w:rPr>
          <w:rFonts w:ascii="Arial Nova" w:eastAsia="Arial Nova" w:hAnsi="Arial Nova" w:cs="Arial Nova"/>
          <w:i/>
          <w:iCs/>
          <w:color w:val="000000" w:themeColor="text1"/>
          <w:lang w:val="en-GB"/>
        </w:rPr>
        <w:t xml:space="preserve">: </w:t>
      </w:r>
      <w:hyperlink r:id="rId13" w:tgtFrame="_new" w:history="1">
        <w:r w:rsidRPr="00997E7F">
          <w:rPr>
            <w:rStyle w:val="Hyperlink"/>
            <w:rFonts w:ascii="Arial Nova" w:eastAsia="Arial Nova" w:hAnsi="Arial Nova" w:cs="Arial Nova"/>
            <w:i/>
            <w:iCs/>
            <w:lang w:val="en-GB"/>
          </w:rPr>
          <w:t>https://doi.org/10.1057/bm.2009.5</w:t>
        </w:r>
      </w:hyperlink>
      <w:r w:rsidRPr="00997E7F">
        <w:rPr>
          <w:rFonts w:ascii="Arial Nova" w:eastAsia="Arial Nova" w:hAnsi="Arial Nova" w:cs="Arial Nova"/>
          <w:i/>
          <w:iCs/>
          <w:color w:val="000000" w:themeColor="text1"/>
          <w:lang w:val="en-GB"/>
        </w:rPr>
        <w:t>.</w:t>
      </w:r>
    </w:p>
    <w:p w14:paraId="5296E319" w14:textId="77777777" w:rsidR="001A73AA" w:rsidRDefault="001A73AA" w:rsidP="00DC639D">
      <w:pPr>
        <w:rPr>
          <w:rFonts w:ascii="Arial Nova" w:eastAsia="Arial Nova" w:hAnsi="Arial Nova" w:cs="Arial Nova"/>
          <w:i/>
          <w:iCs/>
          <w:color w:val="000000" w:themeColor="text1"/>
          <w:lang w:val="en-GB"/>
        </w:rPr>
      </w:pPr>
    </w:p>
    <w:p w14:paraId="2CC156AD" w14:textId="77777777" w:rsidR="00CD32C6" w:rsidRDefault="00CD32C6" w:rsidP="00CD32C6">
      <w:pPr>
        <w:rPr>
          <w:rFonts w:ascii="Arial Nova" w:eastAsia="Arial Nova" w:hAnsi="Arial Nova" w:cs="Arial Nova"/>
          <w:i/>
          <w:iCs/>
          <w:color w:val="000000" w:themeColor="text1"/>
          <w:lang w:val="en-GB"/>
        </w:rPr>
      </w:pPr>
      <w:r w:rsidRPr="00894111">
        <w:rPr>
          <w:rFonts w:ascii="Arial Nova" w:eastAsia="Arial Nova" w:hAnsi="Arial Nova" w:cs="Arial Nova"/>
          <w:i/>
          <w:iCs/>
          <w:color w:val="000000" w:themeColor="text1"/>
          <w:lang w:val="en-GB"/>
        </w:rPr>
        <w:lastRenderedPageBreak/>
        <w:t xml:space="preserve">team, L.M. (2025) Labour market overview, UK. [online] ONS. Available at: </w:t>
      </w:r>
      <w:hyperlink r:id="rId14" w:tgtFrame="_new" w:history="1">
        <w:r w:rsidRPr="00894111">
          <w:rPr>
            <w:rStyle w:val="Hyperlink"/>
            <w:rFonts w:ascii="Arial Nova" w:eastAsia="Arial Nova" w:hAnsi="Arial Nova" w:cs="Arial Nova"/>
            <w:i/>
            <w:iCs/>
            <w:lang w:val="en-GB"/>
          </w:rPr>
          <w:t>https://www.ons.gov.uk/employmentandlabourmarket/peopleinwork/employmentandemployeetypes/bulletins/uklabourmarket/may2025</w:t>
        </w:r>
      </w:hyperlink>
      <w:r w:rsidRPr="00894111">
        <w:rPr>
          <w:rFonts w:ascii="Arial Nova" w:eastAsia="Arial Nova" w:hAnsi="Arial Nova" w:cs="Arial Nova"/>
          <w:i/>
          <w:iCs/>
          <w:color w:val="000000" w:themeColor="text1"/>
          <w:lang w:val="en-GB"/>
        </w:rPr>
        <w:t xml:space="preserve"> [Accessed 1</w:t>
      </w:r>
      <w:r>
        <w:rPr>
          <w:rFonts w:ascii="Arial Nova" w:eastAsia="Arial Nova" w:hAnsi="Arial Nova" w:cs="Arial Nova"/>
          <w:i/>
          <w:iCs/>
          <w:color w:val="000000" w:themeColor="text1"/>
          <w:lang w:val="en-GB"/>
        </w:rPr>
        <w:t>9</w:t>
      </w:r>
      <w:r w:rsidRPr="00894111">
        <w:rPr>
          <w:rFonts w:ascii="Arial Nova" w:eastAsia="Arial Nova" w:hAnsi="Arial Nova" w:cs="Arial Nova"/>
          <w:i/>
          <w:iCs/>
          <w:color w:val="000000" w:themeColor="text1"/>
          <w:lang w:val="en-GB"/>
        </w:rPr>
        <w:t xml:space="preserve"> May 2026]</w:t>
      </w:r>
    </w:p>
    <w:p w14:paraId="425E0A63" w14:textId="77777777" w:rsidR="00CD32C6" w:rsidRPr="00325787" w:rsidRDefault="00CD32C6" w:rsidP="00535458">
      <w:pPr>
        <w:rPr>
          <w:rFonts w:ascii="Aptos" w:eastAsia="Aptos" w:hAnsi="Aptos" w:cs="Aptos"/>
          <w:color w:val="000000" w:themeColor="text1"/>
          <w:lang w:val="en-GB"/>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BD4A3" w14:textId="77777777" w:rsidR="00AF35AD" w:rsidRDefault="00AF35AD">
      <w:pPr>
        <w:spacing w:after="0" w:line="240" w:lineRule="auto"/>
      </w:pPr>
    </w:p>
  </w:endnote>
  <w:endnote w:type="continuationSeparator" w:id="0">
    <w:p w14:paraId="65480983" w14:textId="77777777" w:rsidR="00AF35AD" w:rsidRDefault="00AF35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59418" w14:textId="77777777" w:rsidR="00AF35AD" w:rsidRDefault="00AF35AD">
      <w:pPr>
        <w:spacing w:after="0" w:line="240" w:lineRule="auto"/>
      </w:pPr>
    </w:p>
  </w:footnote>
  <w:footnote w:type="continuationSeparator" w:id="0">
    <w:p w14:paraId="4985E90F" w14:textId="77777777" w:rsidR="00AF35AD" w:rsidRDefault="00AF35A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C0D4A"/>
    <w:multiLevelType w:val="hybridMultilevel"/>
    <w:tmpl w:val="43A43C4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36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1"/>
  </w:num>
  <w:num w:numId="2" w16cid:durableId="1670451385">
    <w:abstractNumId w:val="3"/>
  </w:num>
  <w:num w:numId="3" w16cid:durableId="1418599781">
    <w:abstractNumId w:val="2"/>
  </w:num>
  <w:num w:numId="4" w16cid:durableId="493186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0CE5"/>
    <w:rsid w:val="00025C20"/>
    <w:rsid w:val="00031D1D"/>
    <w:rsid w:val="00035E9F"/>
    <w:rsid w:val="00086D3A"/>
    <w:rsid w:val="000B0911"/>
    <w:rsid w:val="000B498A"/>
    <w:rsid w:val="000C535F"/>
    <w:rsid w:val="000D0206"/>
    <w:rsid w:val="00104624"/>
    <w:rsid w:val="00111856"/>
    <w:rsid w:val="001239CC"/>
    <w:rsid w:val="00124198"/>
    <w:rsid w:val="00197BCE"/>
    <w:rsid w:val="001A73AA"/>
    <w:rsid w:val="001D5E96"/>
    <w:rsid w:val="001E256B"/>
    <w:rsid w:val="001E6F1E"/>
    <w:rsid w:val="0022139C"/>
    <w:rsid w:val="002409D5"/>
    <w:rsid w:val="00240EE4"/>
    <w:rsid w:val="002A48B9"/>
    <w:rsid w:val="002D0325"/>
    <w:rsid w:val="002E4346"/>
    <w:rsid w:val="00304206"/>
    <w:rsid w:val="00316ADF"/>
    <w:rsid w:val="00325787"/>
    <w:rsid w:val="00351F23"/>
    <w:rsid w:val="0037616A"/>
    <w:rsid w:val="003B10DD"/>
    <w:rsid w:val="003C2684"/>
    <w:rsid w:val="003D2038"/>
    <w:rsid w:val="003D3492"/>
    <w:rsid w:val="003D429F"/>
    <w:rsid w:val="00401786"/>
    <w:rsid w:val="00444396"/>
    <w:rsid w:val="004C183A"/>
    <w:rsid w:val="0051222B"/>
    <w:rsid w:val="00514FCE"/>
    <w:rsid w:val="00535458"/>
    <w:rsid w:val="0054435A"/>
    <w:rsid w:val="00553897"/>
    <w:rsid w:val="00567C90"/>
    <w:rsid w:val="00577423"/>
    <w:rsid w:val="005A3F59"/>
    <w:rsid w:val="005B48FA"/>
    <w:rsid w:val="00605BC1"/>
    <w:rsid w:val="00626723"/>
    <w:rsid w:val="0062724F"/>
    <w:rsid w:val="00632F8B"/>
    <w:rsid w:val="00636869"/>
    <w:rsid w:val="00665046"/>
    <w:rsid w:val="00670983"/>
    <w:rsid w:val="006A3BFA"/>
    <w:rsid w:val="006E3F29"/>
    <w:rsid w:val="006E6679"/>
    <w:rsid w:val="00727253"/>
    <w:rsid w:val="0074551A"/>
    <w:rsid w:val="00754C9F"/>
    <w:rsid w:val="0077293F"/>
    <w:rsid w:val="00777EB6"/>
    <w:rsid w:val="007A55DA"/>
    <w:rsid w:val="007C0063"/>
    <w:rsid w:val="007C77C5"/>
    <w:rsid w:val="007D3AD0"/>
    <w:rsid w:val="007F3352"/>
    <w:rsid w:val="00801804"/>
    <w:rsid w:val="00817F52"/>
    <w:rsid w:val="00835193"/>
    <w:rsid w:val="008672D0"/>
    <w:rsid w:val="00876DF3"/>
    <w:rsid w:val="008A2887"/>
    <w:rsid w:val="008E5D96"/>
    <w:rsid w:val="00903517"/>
    <w:rsid w:val="00904DFF"/>
    <w:rsid w:val="00995F4E"/>
    <w:rsid w:val="00996FD6"/>
    <w:rsid w:val="00A10140"/>
    <w:rsid w:val="00A16BFF"/>
    <w:rsid w:val="00A409B9"/>
    <w:rsid w:val="00A6679E"/>
    <w:rsid w:val="00A870FB"/>
    <w:rsid w:val="00AA029D"/>
    <w:rsid w:val="00AB31FC"/>
    <w:rsid w:val="00AB3FC9"/>
    <w:rsid w:val="00AC41DD"/>
    <w:rsid w:val="00AF35AD"/>
    <w:rsid w:val="00AF4F68"/>
    <w:rsid w:val="00B00CDD"/>
    <w:rsid w:val="00B237EF"/>
    <w:rsid w:val="00B469BE"/>
    <w:rsid w:val="00B5398F"/>
    <w:rsid w:val="00B678B8"/>
    <w:rsid w:val="00B7418E"/>
    <w:rsid w:val="00BB28A8"/>
    <w:rsid w:val="00BC2E41"/>
    <w:rsid w:val="00BD6D4D"/>
    <w:rsid w:val="00BE2251"/>
    <w:rsid w:val="00BF03B0"/>
    <w:rsid w:val="00C11705"/>
    <w:rsid w:val="00C117AF"/>
    <w:rsid w:val="00C13581"/>
    <w:rsid w:val="00C23EF8"/>
    <w:rsid w:val="00C82A9F"/>
    <w:rsid w:val="00C838DF"/>
    <w:rsid w:val="00C8658E"/>
    <w:rsid w:val="00C96CFC"/>
    <w:rsid w:val="00CC70ED"/>
    <w:rsid w:val="00CD32C6"/>
    <w:rsid w:val="00CE30CA"/>
    <w:rsid w:val="00D17D41"/>
    <w:rsid w:val="00D30971"/>
    <w:rsid w:val="00D40892"/>
    <w:rsid w:val="00D55612"/>
    <w:rsid w:val="00D60FEF"/>
    <w:rsid w:val="00D618AB"/>
    <w:rsid w:val="00D6306F"/>
    <w:rsid w:val="00D81EF6"/>
    <w:rsid w:val="00D84750"/>
    <w:rsid w:val="00D90FB5"/>
    <w:rsid w:val="00DA3DCD"/>
    <w:rsid w:val="00DB5BDD"/>
    <w:rsid w:val="00DB63D8"/>
    <w:rsid w:val="00DC639D"/>
    <w:rsid w:val="00E0286E"/>
    <w:rsid w:val="00E152F6"/>
    <w:rsid w:val="00E15BD9"/>
    <w:rsid w:val="00E4567C"/>
    <w:rsid w:val="00E5202F"/>
    <w:rsid w:val="00E76A8F"/>
    <w:rsid w:val="00E87F47"/>
    <w:rsid w:val="00EE67F7"/>
    <w:rsid w:val="00EF2E18"/>
    <w:rsid w:val="00FC31A1"/>
    <w:rsid w:val="00FE2C55"/>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39"/>
    <w:rsid w:val="00E15B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57/bm.2009.5"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5765/pdv.v6i10.767"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2968/bjhc.2024.0009"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ns.gov.uk/employmentandlabourmarket/peopleinwork/employmentandemployeetypes/bulletins/uklabourmarket/may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C40AD61-1735-4AC2-9386-F4650292A7F7}">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D2224133-1391-46FC-8C86-99B0F91AB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B62BE46-7B2E-4983-AFD5-7D589BE6D7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2882</Words>
  <Characters>16430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Osaheni Nabulele (2335292)</cp:lastModifiedBy>
  <cp:revision>2</cp:revision>
  <dcterms:created xsi:type="dcterms:W3CDTF">2026-06-12T13:07:00Z</dcterms:created>
  <dcterms:modified xsi:type="dcterms:W3CDTF">2026-06-12T13:07:00Z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