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BB505F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A422A4">
        <w:rPr>
          <w:rFonts w:asciiTheme="minorBidi" w:hAnsiTheme="minorBidi"/>
          <w:sz w:val="28"/>
          <w:szCs w:val="28"/>
        </w:rPr>
        <w:t xml:space="preserve">Khalifah Alkhatib </w:t>
      </w:r>
    </w:p>
    <w:p w14:paraId="485B6F49" w14:textId="37B9F88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422A4">
        <w:rPr>
          <w:rFonts w:asciiTheme="minorBidi" w:hAnsiTheme="minorBidi"/>
          <w:sz w:val="28"/>
          <w:szCs w:val="28"/>
        </w:rPr>
        <w:t>2530104</w:t>
      </w:r>
    </w:p>
    <w:p w14:paraId="3C1E7A20" w14:textId="6812CFA3"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A422A4">
        <w:rPr>
          <w:rFonts w:asciiTheme="minorBidi" w:hAnsiTheme="minorBidi"/>
          <w:sz w:val="28"/>
          <w:szCs w:val="28"/>
        </w:rPr>
        <w:t xml:space="preserve">LCH4001 </w:t>
      </w:r>
    </w:p>
    <w:p w14:paraId="4EEB2DA3" w14:textId="1401C48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422A4">
        <w:rPr>
          <w:rFonts w:asciiTheme="minorBidi" w:hAnsiTheme="minorBidi"/>
          <w:sz w:val="28"/>
          <w:szCs w:val="28"/>
        </w:rPr>
        <w:t xml:space="preserve">Academic and Employability </w:t>
      </w:r>
      <w:r w:rsidR="00BF6050">
        <w:rPr>
          <w:rFonts w:asciiTheme="minorBidi" w:hAnsiTheme="minorBidi"/>
          <w:sz w:val="28"/>
          <w:szCs w:val="28"/>
        </w:rPr>
        <w:t>Skills</w:t>
      </w:r>
      <w:r w:rsidR="00A422A4">
        <w:rPr>
          <w:rFonts w:asciiTheme="minorBidi" w:hAnsiTheme="minorBidi"/>
          <w:sz w:val="28"/>
          <w:szCs w:val="28"/>
        </w:rPr>
        <w:t xml:space="preserve"> </w:t>
      </w:r>
    </w:p>
    <w:p w14:paraId="26650033" w14:textId="77777777" w:rsidR="00487460" w:rsidRDefault="00ED5964" w:rsidP="00ED5964">
      <w:pPr>
        <w:jc w:val="both"/>
        <w:rPr>
          <w:rFonts w:asciiTheme="minorBidi" w:hAnsiTheme="minorBidi"/>
          <w:sz w:val="28"/>
          <w:szCs w:val="28"/>
        </w:rPr>
      </w:pPr>
      <w:r>
        <w:rPr>
          <w:rFonts w:asciiTheme="minorBidi" w:hAnsiTheme="minorBidi"/>
          <w:sz w:val="28"/>
          <w:szCs w:val="28"/>
        </w:rPr>
        <w:t xml:space="preserve">Lecturer: </w:t>
      </w:r>
      <w:r w:rsidR="00A422A4">
        <w:rPr>
          <w:rFonts w:asciiTheme="minorBidi" w:hAnsiTheme="minorBidi"/>
          <w:sz w:val="28"/>
          <w:szCs w:val="28"/>
        </w:rPr>
        <w:t xml:space="preserve">Natalia </w:t>
      </w:r>
    </w:p>
    <w:p w14:paraId="2E046212" w14:textId="77777777" w:rsidR="00487460" w:rsidRDefault="00487460" w:rsidP="00ED5964">
      <w:pPr>
        <w:jc w:val="both"/>
        <w:rPr>
          <w:rFonts w:asciiTheme="minorBidi" w:hAnsiTheme="minorBidi"/>
          <w:sz w:val="28"/>
          <w:szCs w:val="28"/>
        </w:rPr>
      </w:pPr>
    </w:p>
    <w:p w14:paraId="36CD9185" w14:textId="77777777" w:rsidR="00487460" w:rsidRDefault="00487460" w:rsidP="00ED5964">
      <w:pPr>
        <w:jc w:val="both"/>
        <w:rPr>
          <w:rFonts w:asciiTheme="minorBidi" w:hAnsiTheme="minorBidi"/>
          <w:sz w:val="28"/>
          <w:szCs w:val="28"/>
        </w:rPr>
      </w:pPr>
    </w:p>
    <w:p w14:paraId="4C8163D3" w14:textId="77777777" w:rsidR="00487460" w:rsidRDefault="00487460" w:rsidP="00ED5964">
      <w:pPr>
        <w:jc w:val="both"/>
        <w:rPr>
          <w:rFonts w:asciiTheme="minorBidi" w:hAnsiTheme="minorBidi"/>
          <w:sz w:val="28"/>
          <w:szCs w:val="28"/>
        </w:rPr>
      </w:pPr>
    </w:p>
    <w:p w14:paraId="0B65A830" w14:textId="77777777" w:rsidR="00487460" w:rsidRDefault="00487460" w:rsidP="00ED5964">
      <w:pPr>
        <w:jc w:val="both"/>
        <w:rPr>
          <w:rFonts w:asciiTheme="minorBidi" w:hAnsiTheme="minorBidi"/>
          <w:sz w:val="28"/>
          <w:szCs w:val="28"/>
        </w:rPr>
      </w:pPr>
    </w:p>
    <w:p w14:paraId="3C402882" w14:textId="10060B1A" w:rsidR="00487460" w:rsidRDefault="00C410C8" w:rsidP="00ED5964">
      <w:pPr>
        <w:jc w:val="both"/>
        <w:rPr>
          <w:rFonts w:asciiTheme="minorBidi" w:hAnsiTheme="minorBidi"/>
          <w:sz w:val="28"/>
          <w:szCs w:val="28"/>
        </w:rPr>
      </w:pPr>
      <w:r>
        <w:rPr>
          <w:rFonts w:asciiTheme="minorBidi" w:hAnsiTheme="minorBidi"/>
          <w:sz w:val="28"/>
          <w:szCs w:val="28"/>
        </w:rPr>
        <w:t xml:space="preserve">  Task 3</w:t>
      </w:r>
    </w:p>
    <w:p w14:paraId="4733DCC3" w14:textId="77777777" w:rsidR="00487460" w:rsidRDefault="00487460" w:rsidP="00ED5964">
      <w:pPr>
        <w:jc w:val="both"/>
        <w:rPr>
          <w:rFonts w:asciiTheme="minorBidi" w:hAnsiTheme="minorBidi"/>
          <w:sz w:val="28"/>
          <w:szCs w:val="28"/>
        </w:rPr>
      </w:pPr>
    </w:p>
    <w:p w14:paraId="0B0044C0" w14:textId="77777777" w:rsidR="00487460" w:rsidRDefault="00487460" w:rsidP="00ED5964">
      <w:pPr>
        <w:jc w:val="both"/>
        <w:rPr>
          <w:rFonts w:asciiTheme="minorBidi" w:hAnsiTheme="minorBidi"/>
          <w:sz w:val="28"/>
          <w:szCs w:val="28"/>
        </w:rPr>
      </w:pPr>
    </w:p>
    <w:p w14:paraId="072506E1" w14:textId="2BA8EFB2"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kern w:val="2"/>
          <w:sz w:val="20"/>
          <w:szCs w:val="22"/>
          <w:lang w:eastAsia="zh-CN"/>
          <w14:ligatures w14:val="standardContextual"/>
        </w:rPr>
        <w:id w:val="2083777713"/>
        <w:docPartObj>
          <w:docPartGallery w:val="Table of Contents"/>
          <w:docPartUnique/>
        </w:docPartObj>
      </w:sdtPr>
      <w:sdtEndPr>
        <w:rPr>
          <w:rFonts w:ascii="Segoe UI" w:hAnsi="Segoe UI"/>
          <w:bCs/>
        </w:rPr>
      </w:sdtEndPr>
      <w:sdtContent>
        <w:p w14:paraId="1EE57E65" w14:textId="77777777" w:rsidR="00BF6050" w:rsidRPr="00BF6050" w:rsidRDefault="00BF6050" w:rsidP="00BF6050">
          <w:pPr>
            <w:pStyle w:val="NormalWeb"/>
            <w:rPr>
              <w:sz w:val="32"/>
              <w:szCs w:val="32"/>
              <w:u w:val="single"/>
            </w:rPr>
          </w:pPr>
          <w:r w:rsidRPr="00BF6050">
            <w:rPr>
              <w:rStyle w:val="Strong"/>
              <w:sz w:val="32"/>
              <w:szCs w:val="32"/>
              <w:u w:val="single"/>
            </w:rPr>
            <w:t>Table of Contents</w:t>
          </w:r>
        </w:p>
        <w:p w14:paraId="652E9E30" w14:textId="77777777" w:rsidR="00BF6050" w:rsidRDefault="00BF6050" w:rsidP="00BF6050">
          <w:pPr>
            <w:pStyle w:val="NormalWeb"/>
          </w:pPr>
          <w:r>
            <w:t>1.1 Introduction ........................................................................ 3</w:t>
          </w:r>
        </w:p>
        <w:p w14:paraId="48778BCD" w14:textId="77777777" w:rsidR="00BF6050" w:rsidRDefault="00BF6050" w:rsidP="00BF6050">
          <w:pPr>
            <w:pStyle w:val="NormalWeb"/>
          </w:pPr>
          <w:r>
            <w:t>2 Mental Health Assistant in the Health and Social Care Field ............ 3</w:t>
          </w:r>
          <w:r>
            <w:br/>
            <w:t>2.1 Description of a Mental Health Assistant ................................. 3</w:t>
          </w:r>
          <w:r>
            <w:br/>
            <w:t>2.2 Explanation of Most Significant Skills Needed ......................... 3</w:t>
          </w:r>
        </w:p>
        <w:p w14:paraId="2D3B14AF" w14:textId="77777777" w:rsidR="00BF6050" w:rsidRDefault="00BF6050" w:rsidP="00BF6050">
          <w:pPr>
            <w:pStyle w:val="NormalWeb"/>
          </w:pPr>
          <w:r>
            <w:t>3 Strategies for Skill Improvement ............................................. 4</w:t>
          </w:r>
          <w:r>
            <w:br/>
            <w:t>3.1 Three Strategies to Improve the Skills .................................... 4</w:t>
          </w:r>
        </w:p>
        <w:p w14:paraId="4E9555EA" w14:textId="77777777" w:rsidR="00BF6050" w:rsidRDefault="00BF6050" w:rsidP="00BF6050">
          <w:pPr>
            <w:pStyle w:val="NormalWeb"/>
          </w:pPr>
          <w:r>
            <w:t>4 Conclusion ............................................................................. 4</w:t>
          </w:r>
        </w:p>
        <w:p w14:paraId="520DD1C4" w14:textId="77777777" w:rsidR="00BF6050" w:rsidRDefault="00BF6050" w:rsidP="00BF6050">
          <w:pPr>
            <w:pStyle w:val="NormalWeb"/>
          </w:pPr>
          <w:r>
            <w:t>5 Reference List ........................................................................ 5</w:t>
          </w:r>
        </w:p>
        <w:p w14:paraId="69A45AB4" w14:textId="77352B49" w:rsidR="00BF6050" w:rsidRDefault="00BF6050" w:rsidP="00BF6050">
          <w:pPr>
            <w:pStyle w:val="TOCHeading"/>
            <w:tabs>
              <w:tab w:val="left" w:pos="975"/>
            </w:tabs>
            <w:rPr>
              <w:rFonts w:cstheme="minorHAnsi"/>
              <w:b/>
              <w:bCs w:val="0"/>
            </w:rPr>
          </w:pPr>
          <w:r>
            <w:rPr>
              <w:rFonts w:eastAsiaTheme="minorEastAsia" w:cstheme="minorHAnsi"/>
              <w:b/>
              <w:color w:val="auto"/>
              <w:kern w:val="2"/>
              <w:sz w:val="20"/>
              <w:szCs w:val="22"/>
              <w:lang w:val="en-GB" w:eastAsia="zh-CN"/>
              <w14:ligatures w14:val="standardContextual"/>
            </w:rPr>
            <w:tab/>
          </w:r>
        </w:p>
        <w:p w14:paraId="2F2A1EA8" w14:textId="352B114D" w:rsidR="0156E134" w:rsidRDefault="00000000" w:rsidP="00BF6050">
          <w:pPr>
            <w:pStyle w:val="TOC2"/>
            <w:tabs>
              <w:tab w:val="right" w:leader="dot" w:pos="9015"/>
            </w:tabs>
            <w:ind w:left="0"/>
            <w:rPr>
              <w:rStyle w:val="Hyperlink"/>
            </w:rPr>
          </w:pP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0A463A29"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b/>
          <w:bCs/>
          <w:kern w:val="0"/>
          <w:sz w:val="24"/>
          <w:szCs w:val="24"/>
          <w:lang w:eastAsia="en-GB"/>
          <w14:ligatures w14:val="none"/>
        </w:rPr>
        <w:lastRenderedPageBreak/>
        <w:t>1.</w:t>
      </w:r>
      <w:r w:rsidRPr="0027509E">
        <w:rPr>
          <w:rFonts w:ascii="Times New Roman" w:eastAsia="Times New Roman" w:hAnsi="Times New Roman" w:cs="Times New Roman"/>
          <w:b/>
          <w:bCs/>
          <w:kern w:val="0"/>
          <w:sz w:val="24"/>
          <w:szCs w:val="24"/>
          <w:u w:val="single"/>
          <w:lang w:eastAsia="en-GB"/>
          <w14:ligatures w14:val="none"/>
        </w:rPr>
        <w:t>1 Introduction</w:t>
      </w:r>
      <w:r w:rsidRPr="0027509E">
        <w:rPr>
          <w:rFonts w:ascii="Times New Roman" w:eastAsia="Times New Roman" w:hAnsi="Times New Roman" w:cs="Times New Roman"/>
          <w:kern w:val="0"/>
          <w:sz w:val="24"/>
          <w:szCs w:val="24"/>
          <w:lang w:eastAsia="en-GB"/>
          <w14:ligatures w14:val="none"/>
        </w:rPr>
        <w:br/>
        <w:t>This report will focus on the role of a Mental Health Assistant within the health and social care sector. Mental Health Assistants play an important role in supporting individuals experiencing mental health challenges and promoting their emotional wellbeing. The aim of this report is to describe the duties and responsibilities of a Mental Health Assistant and explain the key skills required for this role. It will also explore different strategies that can be used to improve these skills. Firstly, the report will describe the role of a Mental Health Assistant, followed by an explanation of essential skills such as communication, empathy, and teamwork. Finally, strategies for developing these skills will be discussed.</w:t>
      </w:r>
    </w:p>
    <w:p w14:paraId="4331FF5A" w14:textId="77777777" w:rsidR="0027509E" w:rsidRPr="0027509E" w:rsidRDefault="0027509E" w:rsidP="0027509E">
      <w:pPr>
        <w:spacing w:after="0"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pict w14:anchorId="17F2A6F1">
          <v:rect id="_x0000_i1038" style="width:0;height:1.5pt" o:hralign="center" o:hrstd="t" o:hr="t" fillcolor="#a0a0a0" stroked="f"/>
        </w:pict>
      </w:r>
    </w:p>
    <w:p w14:paraId="701DEBF8"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u w:val="single"/>
          <w:lang w:eastAsia="en-GB"/>
          <w14:ligatures w14:val="none"/>
        </w:rPr>
      </w:pPr>
      <w:r w:rsidRPr="0027509E">
        <w:rPr>
          <w:rFonts w:ascii="Times New Roman" w:eastAsia="Times New Roman" w:hAnsi="Times New Roman" w:cs="Times New Roman"/>
          <w:b/>
          <w:bCs/>
          <w:kern w:val="0"/>
          <w:sz w:val="24"/>
          <w:szCs w:val="24"/>
          <w:lang w:eastAsia="en-GB"/>
          <w14:ligatures w14:val="none"/>
        </w:rPr>
        <w:t xml:space="preserve">2 </w:t>
      </w:r>
      <w:r w:rsidRPr="0027509E">
        <w:rPr>
          <w:rFonts w:ascii="Times New Roman" w:eastAsia="Times New Roman" w:hAnsi="Times New Roman" w:cs="Times New Roman"/>
          <w:b/>
          <w:bCs/>
          <w:kern w:val="0"/>
          <w:sz w:val="24"/>
          <w:szCs w:val="24"/>
          <w:u w:val="single"/>
          <w:lang w:eastAsia="en-GB"/>
          <w14:ligatures w14:val="none"/>
        </w:rPr>
        <w:t>Mental Health Assistant in the Health and Social Care Field</w:t>
      </w:r>
    </w:p>
    <w:p w14:paraId="46F285D9"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b/>
          <w:bCs/>
          <w:kern w:val="0"/>
          <w:sz w:val="24"/>
          <w:szCs w:val="24"/>
          <w:lang w:eastAsia="en-GB"/>
          <w14:ligatures w14:val="none"/>
        </w:rPr>
        <w:t xml:space="preserve">2.1 </w:t>
      </w:r>
      <w:r w:rsidRPr="0027509E">
        <w:rPr>
          <w:rFonts w:ascii="Times New Roman" w:eastAsia="Times New Roman" w:hAnsi="Times New Roman" w:cs="Times New Roman"/>
          <w:b/>
          <w:bCs/>
          <w:kern w:val="0"/>
          <w:sz w:val="24"/>
          <w:szCs w:val="24"/>
          <w:u w:val="single"/>
          <w:lang w:eastAsia="en-GB"/>
          <w14:ligatures w14:val="none"/>
        </w:rPr>
        <w:t>Description of a Mental Health Assistant in Health and Social Care</w:t>
      </w:r>
    </w:p>
    <w:p w14:paraId="6105C04E"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t>A Mental Health Assistant plays a vital role in the health and social care sector by supporting individuals with mental health conditions and promoting their overall wellbeing. This role is important because Mental Health Assistants provide direct support that can help individuals manage their conditions and improve their quality of life. They often work with people who may be experiencing anxiety, depression, or other mental health challenges, helping them feel safe, respected, and understood.</w:t>
      </w:r>
    </w:p>
    <w:p w14:paraId="34AF4E72"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t xml:space="preserve">Mental Health Assistants are responsible for a range of duties, including supporting individuals with daily activities, encouraging independence, and assisting with care plans created by mental health professionals. They may also monitor behaviour, observe changes in mood or condition, and report these </w:t>
      </w:r>
      <w:proofErr w:type="spellStart"/>
      <w:r w:rsidRPr="0027509E">
        <w:rPr>
          <w:rFonts w:ascii="Times New Roman" w:eastAsia="Times New Roman" w:hAnsi="Times New Roman" w:cs="Times New Roman"/>
          <w:kern w:val="0"/>
          <w:sz w:val="24"/>
          <w:szCs w:val="24"/>
          <w:lang w:eastAsia="en-GB"/>
          <w14:ligatures w14:val="none"/>
        </w:rPr>
        <w:t>to</w:t>
      </w:r>
      <w:proofErr w:type="spellEnd"/>
      <w:r w:rsidRPr="0027509E">
        <w:rPr>
          <w:rFonts w:ascii="Times New Roman" w:eastAsia="Times New Roman" w:hAnsi="Times New Roman" w:cs="Times New Roman"/>
          <w:kern w:val="0"/>
          <w:sz w:val="24"/>
          <w:szCs w:val="24"/>
          <w:lang w:eastAsia="en-GB"/>
          <w14:ligatures w14:val="none"/>
        </w:rPr>
        <w:t xml:space="preserve"> nurses or other healthcare staff. In addition, they provide emotional support, helping individuals cope with difficult feelings and situations. To perform this role effectively, key skills such as communication, empathy, and teamwork are essential. For example, strong communication helps Mental Health Assistants understand individual needs, empathy enables them to provide compassionate and person-centred care, and teamwork ensures they can collaborate effectively with other professionals.</w:t>
      </w:r>
    </w:p>
    <w:p w14:paraId="44614AA6" w14:textId="77777777" w:rsidR="0027509E" w:rsidRPr="0027509E" w:rsidRDefault="0027509E" w:rsidP="0027509E">
      <w:pPr>
        <w:spacing w:after="0"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pict w14:anchorId="52FB35A7">
          <v:rect id="_x0000_i1039" style="width:0;height:1.5pt" o:hralign="center" o:hrstd="t" o:hr="t" fillcolor="#a0a0a0" stroked="f"/>
        </w:pict>
      </w:r>
    </w:p>
    <w:p w14:paraId="637996F9"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u w:val="single"/>
          <w:lang w:eastAsia="en-GB"/>
          <w14:ligatures w14:val="none"/>
        </w:rPr>
      </w:pPr>
      <w:r w:rsidRPr="0027509E">
        <w:rPr>
          <w:rFonts w:ascii="Times New Roman" w:eastAsia="Times New Roman" w:hAnsi="Times New Roman" w:cs="Times New Roman"/>
          <w:b/>
          <w:bCs/>
          <w:kern w:val="0"/>
          <w:sz w:val="24"/>
          <w:szCs w:val="24"/>
          <w:lang w:eastAsia="en-GB"/>
          <w14:ligatures w14:val="none"/>
        </w:rPr>
        <w:t xml:space="preserve">2.2 </w:t>
      </w:r>
      <w:r w:rsidRPr="0027509E">
        <w:rPr>
          <w:rFonts w:ascii="Times New Roman" w:eastAsia="Times New Roman" w:hAnsi="Times New Roman" w:cs="Times New Roman"/>
          <w:b/>
          <w:bCs/>
          <w:kern w:val="0"/>
          <w:sz w:val="24"/>
          <w:szCs w:val="24"/>
          <w:u w:val="single"/>
          <w:lang w:eastAsia="en-GB"/>
          <w14:ligatures w14:val="none"/>
        </w:rPr>
        <w:t>Explanation of Most Significant Skills Needed for a Mental Health Assistant in Health and Social Care</w:t>
      </w:r>
    </w:p>
    <w:p w14:paraId="4AA1B209"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t xml:space="preserve">Communication is one of the most important skills required for a Mental Health Assistant. This is because they need to interact with individuals, families, and healthcare professionals </w:t>
      </w:r>
      <w:proofErr w:type="gramStart"/>
      <w:r w:rsidRPr="0027509E">
        <w:rPr>
          <w:rFonts w:ascii="Times New Roman" w:eastAsia="Times New Roman" w:hAnsi="Times New Roman" w:cs="Times New Roman"/>
          <w:kern w:val="0"/>
          <w:sz w:val="24"/>
          <w:szCs w:val="24"/>
          <w:lang w:eastAsia="en-GB"/>
          <w14:ligatures w14:val="none"/>
        </w:rPr>
        <w:t>on a daily basis</w:t>
      </w:r>
      <w:proofErr w:type="gramEnd"/>
      <w:r w:rsidRPr="0027509E">
        <w:rPr>
          <w:rFonts w:ascii="Times New Roman" w:eastAsia="Times New Roman" w:hAnsi="Times New Roman" w:cs="Times New Roman"/>
          <w:kern w:val="0"/>
          <w:sz w:val="24"/>
          <w:szCs w:val="24"/>
          <w:lang w:eastAsia="en-GB"/>
          <w14:ligatures w14:val="none"/>
        </w:rPr>
        <w:t>. Effective communication ensures that individuals feel heard, understood, and supported. For example, a Mental Health Assistant may need to listen carefully to someone expressing their feelings or report concerns about a change in behaviour to a nurse or therapist. Without clear communication, misunderstandings could occur, which may negatively impact the individual’s care and wellbeing.</w:t>
      </w:r>
    </w:p>
    <w:p w14:paraId="3837EC78"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t xml:space="preserve">Empathy is another essential skill for a Mental Health Assistant. This is particularly important in mental health care, as individuals may feel vulnerable, distressed, or isolated. Showing empathy helps to build trust and create a supportive environment where individuals feel safe to express themselves. For instance, if someone is experiencing anxiety or low </w:t>
      </w:r>
      <w:r w:rsidRPr="0027509E">
        <w:rPr>
          <w:rFonts w:ascii="Times New Roman" w:eastAsia="Times New Roman" w:hAnsi="Times New Roman" w:cs="Times New Roman"/>
          <w:kern w:val="0"/>
          <w:sz w:val="24"/>
          <w:szCs w:val="24"/>
          <w:lang w:eastAsia="en-GB"/>
          <w14:ligatures w14:val="none"/>
        </w:rPr>
        <w:lastRenderedPageBreak/>
        <w:t>mood, a Mental Health Assistant who listens without judgement and responds with understanding can help them feel more at ease. This not only improves emotional wellbeing but also encourages recovery and positive engagement with care.</w:t>
      </w:r>
    </w:p>
    <w:p w14:paraId="35F7803D"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t>Teamwork is also a key skill needed in this role. Mental Health Assistants work closely with nurses, psychiatrists, psychologists, and other professionals to deliver effective care. Good teamwork ensures that support is coordinated and that individuals receive consistent and holistic care. For example, a Mental Health Assistant may need to work with a nurse to support someone in distress or share important observations about a person’s mood or behaviour during a shift. Strong teamwork reduces the risk of misunderstandings and improves the overall quality of care.</w:t>
      </w:r>
    </w:p>
    <w:p w14:paraId="72FF7887"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t>If Mental Health Assistants do not have these essential skills, it can lead to serious consequences. Poor communication may result in misunderstandings or important information being missed, which could put individuals at risk. A lack of empathy may cause individuals to feel unsupported or misunderstood, which can negatively affect their mental health and recovery. In addition, weak teamwork can lead to confusion, delays, and inconsistencies in care. Therefore, developing these skills is crucial to ensure safety and maintain high standards in mental health care settings.</w:t>
      </w:r>
    </w:p>
    <w:p w14:paraId="4DBFC11D" w14:textId="77777777" w:rsidR="0027509E" w:rsidRPr="0027509E" w:rsidRDefault="0027509E" w:rsidP="0027509E">
      <w:pPr>
        <w:spacing w:after="0"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pict w14:anchorId="17C32F3A">
          <v:rect id="_x0000_i1042" style="width:0;height:1.5pt" o:hralign="center" o:hrstd="t" o:hr="t" fillcolor="#a0a0a0" stroked="f"/>
        </w:pict>
      </w:r>
    </w:p>
    <w:p w14:paraId="506048EE"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u w:val="single"/>
          <w:lang w:eastAsia="en-GB"/>
          <w14:ligatures w14:val="none"/>
        </w:rPr>
      </w:pPr>
      <w:r w:rsidRPr="0027509E">
        <w:rPr>
          <w:rFonts w:ascii="Times New Roman" w:eastAsia="Times New Roman" w:hAnsi="Times New Roman" w:cs="Times New Roman"/>
          <w:b/>
          <w:bCs/>
          <w:kern w:val="0"/>
          <w:sz w:val="24"/>
          <w:szCs w:val="24"/>
          <w:lang w:eastAsia="en-GB"/>
          <w14:ligatures w14:val="none"/>
        </w:rPr>
        <w:t xml:space="preserve">3 </w:t>
      </w:r>
      <w:r w:rsidRPr="0027509E">
        <w:rPr>
          <w:rFonts w:ascii="Times New Roman" w:eastAsia="Times New Roman" w:hAnsi="Times New Roman" w:cs="Times New Roman"/>
          <w:b/>
          <w:bCs/>
          <w:kern w:val="0"/>
          <w:sz w:val="24"/>
          <w:szCs w:val="24"/>
          <w:u w:val="single"/>
          <w:lang w:eastAsia="en-GB"/>
          <w14:ligatures w14:val="none"/>
        </w:rPr>
        <w:t>Strategies for Skill Improvement for a Mental Health Assistant</w:t>
      </w:r>
    </w:p>
    <w:p w14:paraId="18DAB2AC"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u w:val="single"/>
          <w:lang w:eastAsia="en-GB"/>
          <w14:ligatures w14:val="none"/>
        </w:rPr>
      </w:pPr>
      <w:r w:rsidRPr="0027509E">
        <w:rPr>
          <w:rFonts w:ascii="Times New Roman" w:eastAsia="Times New Roman" w:hAnsi="Times New Roman" w:cs="Times New Roman"/>
          <w:b/>
          <w:bCs/>
          <w:kern w:val="0"/>
          <w:sz w:val="24"/>
          <w:szCs w:val="24"/>
          <w:lang w:eastAsia="en-GB"/>
          <w14:ligatures w14:val="none"/>
        </w:rPr>
        <w:t xml:space="preserve">3.1 </w:t>
      </w:r>
      <w:r w:rsidRPr="0027509E">
        <w:rPr>
          <w:rFonts w:ascii="Times New Roman" w:eastAsia="Times New Roman" w:hAnsi="Times New Roman" w:cs="Times New Roman"/>
          <w:b/>
          <w:bCs/>
          <w:kern w:val="0"/>
          <w:sz w:val="24"/>
          <w:szCs w:val="24"/>
          <w:u w:val="single"/>
          <w:lang w:eastAsia="en-GB"/>
          <w14:ligatures w14:val="none"/>
        </w:rPr>
        <w:t>Three Strategies to Improve the Skills for a Mental Health Assistant</w:t>
      </w:r>
    </w:p>
    <w:p w14:paraId="19052CA8"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t>Communication, empathy, and teamwork can be improved through specific strategies that support professional development in mental health care settings.</w:t>
      </w:r>
    </w:p>
    <w:p w14:paraId="768ED709"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t>One effective strategy to improve communication skills is participating in structured training sessions and role-play activities. This strategy works by allowing Mental Health Assistants to practise real-life scenarios, such as listening to individuals, responding appropriately, or reporting concerns to other professionals, in a safe learning environment. Through repetition and feedback, individuals can improve clarity, confidence, and active listening skills. For example, role-play exercises can simulate supporting someone experiencing anxiety or distress. According to the NHS (2023), communication training improves safety and reduces misunderstandings in healthcare settings. Therefore, this strategy is effective because it develops clear and professional communication skills that are essential in mental health care.</w:t>
      </w:r>
    </w:p>
    <w:p w14:paraId="60DC6256" w14:textId="77777777" w:rsidR="0027509E" w:rsidRPr="0027509E" w:rsidRDefault="0027509E" w:rsidP="0027509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7509E">
        <w:rPr>
          <w:rFonts w:ascii="Times New Roman" w:eastAsia="Times New Roman" w:hAnsi="Times New Roman" w:cs="Times New Roman"/>
          <w:kern w:val="0"/>
          <w:sz w:val="24"/>
          <w:szCs w:val="24"/>
          <w:lang w:eastAsia="en-GB"/>
          <w14:ligatures w14:val="none"/>
        </w:rPr>
        <w:t>A second strategy to improve empathy is reflective practice, where Mental Health Assistants reflect on their experiences and consider how individuals may feel in different situations. This strategy helps staff develop emotional understanding and compassion by encouraging them to view care from the individual’s perspective. For example, after supporting someone experiencing low mood, a Mental Health Assistant can reflect on how their approach helped and what could be improved. Skills for Care (2022) states that reflective practice is important in developing person-centred care and emotional awareness. This shows that reflection helps staff build stronger, more empathetic relationships.</w:t>
      </w:r>
    </w:p>
    <w:p w14:paraId="08D2AB23" w14:textId="77777777" w:rsidR="00BF6050" w:rsidRPr="00BF6050" w:rsidRDefault="0027509E" w:rsidP="00BF6050">
      <w:pPr>
        <w:pStyle w:val="NormalWeb"/>
      </w:pPr>
      <w:r w:rsidRPr="0027509E">
        <w:t xml:space="preserve">A third strategy to improve teamwork skills is participating in multidisciplinary team meetings and collaborative working activities. This strategy works by encouraging Mental </w:t>
      </w:r>
      <w:proofErr w:type="spellStart"/>
      <w:r w:rsidR="00BF6050" w:rsidRPr="00BF6050">
        <w:lastRenderedPageBreak/>
        <w:t>Mental</w:t>
      </w:r>
      <w:proofErr w:type="spellEnd"/>
      <w:r w:rsidR="00BF6050" w:rsidRPr="00BF6050">
        <w:t xml:space="preserve"> Health Assistants to communicate and cooperate with nurses, psychiatrists, psychologists, and other professionals. It improves coordination, reduces errors, and ensures that care is consistent. For example, sharing updates about an individual’s behaviour or emotional state during a handover helps the whole team provide better support. The Royal College of Nursing (RCN, 2022) highlights that effective teamwork improves outcomes and reduces risks in care environments.</w:t>
      </w:r>
    </w:p>
    <w:p w14:paraId="14FC01D5" w14:textId="77777777" w:rsidR="00BF6050" w:rsidRPr="00BF6050" w:rsidRDefault="00BF6050" w:rsidP="00BF60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F6050">
        <w:rPr>
          <w:rFonts w:ascii="Times New Roman" w:eastAsia="Times New Roman" w:hAnsi="Times New Roman" w:cs="Times New Roman"/>
          <w:kern w:val="0"/>
          <w:sz w:val="24"/>
          <w:szCs w:val="24"/>
          <w:lang w:eastAsia="en-GB"/>
          <w14:ligatures w14:val="none"/>
        </w:rPr>
        <w:t>In conclusion, these strategies are effective because they directly support the development of essential skills needed in mental health care. By improving communication, empathy, and teamwork, Mental Health Assistants can provide safer, more compassionate, and more effective support to individuals. Communication training, reflective practice, and teamwork participation all help Mental Health Assistants improve their performance and deliver safe, high-quality care.</w:t>
      </w:r>
    </w:p>
    <w:p w14:paraId="22DF10FD" w14:textId="77777777" w:rsidR="00BF6050" w:rsidRPr="00BF6050" w:rsidRDefault="00BF6050" w:rsidP="00BF6050">
      <w:pPr>
        <w:spacing w:after="0" w:line="240" w:lineRule="auto"/>
        <w:rPr>
          <w:rFonts w:ascii="Times New Roman" w:eastAsia="Times New Roman" w:hAnsi="Times New Roman" w:cs="Times New Roman"/>
          <w:kern w:val="0"/>
          <w:sz w:val="24"/>
          <w:szCs w:val="24"/>
          <w:lang w:eastAsia="en-GB"/>
          <w14:ligatures w14:val="none"/>
        </w:rPr>
      </w:pPr>
      <w:r w:rsidRPr="00BF6050">
        <w:rPr>
          <w:rFonts w:ascii="Times New Roman" w:eastAsia="Times New Roman" w:hAnsi="Times New Roman" w:cs="Times New Roman"/>
          <w:kern w:val="0"/>
          <w:sz w:val="24"/>
          <w:szCs w:val="24"/>
          <w:lang w:eastAsia="en-GB"/>
          <w14:ligatures w14:val="none"/>
        </w:rPr>
        <w:pict w14:anchorId="7B438419">
          <v:rect id="_x0000_i1054" style="width:0;height:1.5pt" o:hralign="center" o:hrstd="t" o:hr="t" fillcolor="#a0a0a0" stroked="f"/>
        </w:pict>
      </w:r>
    </w:p>
    <w:p w14:paraId="629B6DC2" w14:textId="77777777" w:rsidR="00BF6050" w:rsidRPr="00BF6050" w:rsidRDefault="00BF6050" w:rsidP="00BF60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F6050">
        <w:rPr>
          <w:rFonts w:ascii="Times New Roman" w:eastAsia="Times New Roman" w:hAnsi="Times New Roman" w:cs="Times New Roman"/>
          <w:b/>
          <w:bCs/>
          <w:kern w:val="0"/>
          <w:sz w:val="24"/>
          <w:szCs w:val="24"/>
          <w:lang w:eastAsia="en-GB"/>
          <w14:ligatures w14:val="none"/>
        </w:rPr>
        <w:t xml:space="preserve">4 </w:t>
      </w:r>
      <w:r w:rsidRPr="00BF6050">
        <w:rPr>
          <w:rFonts w:ascii="Times New Roman" w:eastAsia="Times New Roman" w:hAnsi="Times New Roman" w:cs="Times New Roman"/>
          <w:b/>
          <w:bCs/>
          <w:kern w:val="0"/>
          <w:sz w:val="24"/>
          <w:szCs w:val="24"/>
          <w:u w:val="single"/>
          <w:lang w:eastAsia="en-GB"/>
          <w14:ligatures w14:val="none"/>
        </w:rPr>
        <w:t>Conclusion</w:t>
      </w:r>
    </w:p>
    <w:p w14:paraId="7FCE9FFD" w14:textId="77777777" w:rsidR="00BF6050" w:rsidRPr="00BF6050" w:rsidRDefault="00BF6050" w:rsidP="00BF60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F6050">
        <w:rPr>
          <w:rFonts w:ascii="Times New Roman" w:eastAsia="Times New Roman" w:hAnsi="Times New Roman" w:cs="Times New Roman"/>
          <w:kern w:val="0"/>
          <w:sz w:val="24"/>
          <w:szCs w:val="24"/>
          <w:lang w:eastAsia="en-GB"/>
          <w14:ligatures w14:val="none"/>
        </w:rPr>
        <w:t>In conclusion, the role of a Mental Health Assistant is essential in delivering safe and high-quality care within the health and social care sector. This report has highlighted the importance of the role, the key responsibilities involved, and the essential skills required, including communication, empathy, and teamwork. It has also discussed different strategies such as training, reflective practice, and teamwork development to improve these skills. These strategies help Mental Health Assistants provide better support to individuals and work effectively within multidisciplinary teams. Overall, developing strong skills is vital to ensure safe, effective, and person-centred care for all individuals receiving mental health support.</w:t>
      </w:r>
    </w:p>
    <w:p w14:paraId="34DC980F" w14:textId="77777777" w:rsidR="00BF6050" w:rsidRPr="00BF6050" w:rsidRDefault="00BF6050" w:rsidP="00BF6050">
      <w:pPr>
        <w:spacing w:after="0" w:line="240" w:lineRule="auto"/>
        <w:rPr>
          <w:rFonts w:ascii="Times New Roman" w:eastAsia="Times New Roman" w:hAnsi="Times New Roman" w:cs="Times New Roman"/>
          <w:kern w:val="0"/>
          <w:sz w:val="24"/>
          <w:szCs w:val="24"/>
          <w:lang w:eastAsia="en-GB"/>
          <w14:ligatures w14:val="none"/>
        </w:rPr>
      </w:pPr>
      <w:r w:rsidRPr="00BF6050">
        <w:rPr>
          <w:rFonts w:ascii="Times New Roman" w:eastAsia="Times New Roman" w:hAnsi="Times New Roman" w:cs="Times New Roman"/>
          <w:kern w:val="0"/>
          <w:sz w:val="24"/>
          <w:szCs w:val="24"/>
          <w:lang w:eastAsia="en-GB"/>
          <w14:ligatures w14:val="none"/>
        </w:rPr>
        <w:pict w14:anchorId="682FB229">
          <v:rect id="_x0000_i1055" style="width:0;height:1.5pt" o:hralign="center" o:hrstd="t" o:hr="t" fillcolor="#a0a0a0" stroked="f"/>
        </w:pict>
      </w:r>
    </w:p>
    <w:p w14:paraId="0DC247B3" w14:textId="77777777" w:rsidR="00BF6050" w:rsidRPr="00BF6050" w:rsidRDefault="00BF6050" w:rsidP="00BF6050">
      <w:pPr>
        <w:spacing w:before="100" w:beforeAutospacing="1" w:after="100" w:afterAutospacing="1" w:line="240" w:lineRule="auto"/>
        <w:rPr>
          <w:rFonts w:ascii="Times New Roman" w:eastAsia="Times New Roman" w:hAnsi="Times New Roman" w:cs="Times New Roman"/>
          <w:kern w:val="0"/>
          <w:sz w:val="24"/>
          <w:szCs w:val="24"/>
          <w:u w:val="single"/>
          <w:lang w:eastAsia="en-GB"/>
          <w14:ligatures w14:val="none"/>
        </w:rPr>
      </w:pPr>
      <w:r w:rsidRPr="00BF6050">
        <w:rPr>
          <w:rFonts w:ascii="Times New Roman" w:eastAsia="Times New Roman" w:hAnsi="Times New Roman" w:cs="Times New Roman"/>
          <w:b/>
          <w:bCs/>
          <w:kern w:val="0"/>
          <w:sz w:val="24"/>
          <w:szCs w:val="24"/>
          <w:lang w:eastAsia="en-GB"/>
          <w14:ligatures w14:val="none"/>
        </w:rPr>
        <w:t xml:space="preserve">5 </w:t>
      </w:r>
      <w:r w:rsidRPr="00BF6050">
        <w:rPr>
          <w:rFonts w:ascii="Times New Roman" w:eastAsia="Times New Roman" w:hAnsi="Times New Roman" w:cs="Times New Roman"/>
          <w:b/>
          <w:bCs/>
          <w:kern w:val="0"/>
          <w:sz w:val="24"/>
          <w:szCs w:val="24"/>
          <w:u w:val="single"/>
          <w:lang w:eastAsia="en-GB"/>
          <w14:ligatures w14:val="none"/>
        </w:rPr>
        <w:t>Reference List</w:t>
      </w:r>
    </w:p>
    <w:p w14:paraId="7145661B" w14:textId="77777777" w:rsidR="00BF6050" w:rsidRPr="00BF6050" w:rsidRDefault="00BF6050" w:rsidP="00BF60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F6050">
        <w:rPr>
          <w:rFonts w:ascii="Times New Roman" w:eastAsia="Times New Roman" w:hAnsi="Times New Roman" w:cs="Times New Roman"/>
          <w:kern w:val="0"/>
          <w:sz w:val="24"/>
          <w:szCs w:val="24"/>
          <w:lang w:eastAsia="en-GB"/>
          <w14:ligatures w14:val="none"/>
        </w:rPr>
        <w:t xml:space="preserve">Health and Safety Executive (HSE) (2023) </w:t>
      </w:r>
      <w:r w:rsidRPr="00BF6050">
        <w:rPr>
          <w:rFonts w:ascii="Times New Roman" w:eastAsia="Times New Roman" w:hAnsi="Times New Roman" w:cs="Times New Roman"/>
          <w:i/>
          <w:iCs/>
          <w:kern w:val="0"/>
          <w:sz w:val="24"/>
          <w:szCs w:val="24"/>
          <w:lang w:eastAsia="en-GB"/>
          <w14:ligatures w14:val="none"/>
        </w:rPr>
        <w:t>Health and social care services: Guidance</w:t>
      </w:r>
      <w:r w:rsidRPr="00BF6050">
        <w:rPr>
          <w:rFonts w:ascii="Times New Roman" w:eastAsia="Times New Roman" w:hAnsi="Times New Roman" w:cs="Times New Roman"/>
          <w:kern w:val="0"/>
          <w:sz w:val="24"/>
          <w:szCs w:val="24"/>
          <w:lang w:eastAsia="en-GB"/>
          <w14:ligatures w14:val="none"/>
        </w:rPr>
        <w:t xml:space="preserve">. Available at: </w:t>
      </w:r>
      <w:hyperlink r:id="rId9" w:tgtFrame="_new" w:history="1">
        <w:r w:rsidRPr="00BF6050">
          <w:rPr>
            <w:rFonts w:ascii="Times New Roman" w:eastAsia="Times New Roman" w:hAnsi="Times New Roman" w:cs="Times New Roman"/>
            <w:color w:val="0000FF"/>
            <w:kern w:val="0"/>
            <w:sz w:val="24"/>
            <w:szCs w:val="24"/>
            <w:u w:val="single"/>
            <w:lang w:eastAsia="en-GB"/>
            <w14:ligatures w14:val="none"/>
          </w:rPr>
          <w:t>https://www.hse.gov.uk</w:t>
        </w:r>
      </w:hyperlink>
      <w:r w:rsidRPr="00BF6050">
        <w:rPr>
          <w:rFonts w:ascii="Times New Roman" w:eastAsia="Times New Roman" w:hAnsi="Times New Roman" w:cs="Times New Roman"/>
          <w:kern w:val="0"/>
          <w:sz w:val="24"/>
          <w:szCs w:val="24"/>
          <w:lang w:eastAsia="en-GB"/>
          <w14:ligatures w14:val="none"/>
        </w:rPr>
        <w:t xml:space="preserve"> (Accessed: 11 April 2026).</w:t>
      </w:r>
    </w:p>
    <w:p w14:paraId="0E6B0FF9" w14:textId="77777777" w:rsidR="00BF6050" w:rsidRPr="00BF6050" w:rsidRDefault="00BF6050" w:rsidP="00BF60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F6050">
        <w:rPr>
          <w:rFonts w:ascii="Times New Roman" w:eastAsia="Times New Roman" w:hAnsi="Times New Roman" w:cs="Times New Roman"/>
          <w:kern w:val="0"/>
          <w:sz w:val="24"/>
          <w:szCs w:val="24"/>
          <w:lang w:eastAsia="en-GB"/>
          <w14:ligatures w14:val="none"/>
        </w:rPr>
        <w:t xml:space="preserve">NHS (2023) </w:t>
      </w:r>
      <w:r w:rsidRPr="00BF6050">
        <w:rPr>
          <w:rFonts w:ascii="Times New Roman" w:eastAsia="Times New Roman" w:hAnsi="Times New Roman" w:cs="Times New Roman"/>
          <w:i/>
          <w:iCs/>
          <w:kern w:val="0"/>
          <w:sz w:val="24"/>
          <w:szCs w:val="24"/>
          <w:lang w:eastAsia="en-GB"/>
          <w14:ligatures w14:val="none"/>
        </w:rPr>
        <w:t>Mental health assistants: Overview of the role</w:t>
      </w:r>
      <w:r w:rsidRPr="00BF6050">
        <w:rPr>
          <w:rFonts w:ascii="Times New Roman" w:eastAsia="Times New Roman" w:hAnsi="Times New Roman" w:cs="Times New Roman"/>
          <w:kern w:val="0"/>
          <w:sz w:val="24"/>
          <w:szCs w:val="24"/>
          <w:lang w:eastAsia="en-GB"/>
          <w14:ligatures w14:val="none"/>
        </w:rPr>
        <w:t xml:space="preserve">. Available at: </w:t>
      </w:r>
      <w:hyperlink r:id="rId10" w:tgtFrame="_new" w:history="1">
        <w:r w:rsidRPr="00BF6050">
          <w:rPr>
            <w:rFonts w:ascii="Times New Roman" w:eastAsia="Times New Roman" w:hAnsi="Times New Roman" w:cs="Times New Roman"/>
            <w:color w:val="0000FF"/>
            <w:kern w:val="0"/>
            <w:sz w:val="24"/>
            <w:szCs w:val="24"/>
            <w:u w:val="single"/>
            <w:lang w:eastAsia="en-GB"/>
            <w14:ligatures w14:val="none"/>
          </w:rPr>
          <w:t>https://www.nhs.uk</w:t>
        </w:r>
      </w:hyperlink>
      <w:r w:rsidRPr="00BF6050">
        <w:rPr>
          <w:rFonts w:ascii="Times New Roman" w:eastAsia="Times New Roman" w:hAnsi="Times New Roman" w:cs="Times New Roman"/>
          <w:kern w:val="0"/>
          <w:sz w:val="24"/>
          <w:szCs w:val="24"/>
          <w:lang w:eastAsia="en-GB"/>
          <w14:ligatures w14:val="none"/>
        </w:rPr>
        <w:t xml:space="preserve"> (Accessed: 11 April 2026).</w:t>
      </w:r>
    </w:p>
    <w:p w14:paraId="3C50882B" w14:textId="77777777" w:rsidR="00BF6050" w:rsidRPr="00BF6050" w:rsidRDefault="00BF6050" w:rsidP="00BF60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F6050">
        <w:rPr>
          <w:rFonts w:ascii="Times New Roman" w:eastAsia="Times New Roman" w:hAnsi="Times New Roman" w:cs="Times New Roman"/>
          <w:kern w:val="0"/>
          <w:sz w:val="24"/>
          <w:szCs w:val="24"/>
          <w:lang w:eastAsia="en-GB"/>
          <w14:ligatures w14:val="none"/>
        </w:rPr>
        <w:t xml:space="preserve">Royal College of Nursing (RCN) (2022) </w:t>
      </w:r>
      <w:r w:rsidRPr="00BF6050">
        <w:rPr>
          <w:rFonts w:ascii="Times New Roman" w:eastAsia="Times New Roman" w:hAnsi="Times New Roman" w:cs="Times New Roman"/>
          <w:i/>
          <w:iCs/>
          <w:kern w:val="0"/>
          <w:sz w:val="24"/>
          <w:szCs w:val="24"/>
          <w:lang w:eastAsia="en-GB"/>
          <w14:ligatures w14:val="none"/>
        </w:rPr>
        <w:t>Mental health support staff and teamwork in nursing</w:t>
      </w:r>
      <w:r w:rsidRPr="00BF6050">
        <w:rPr>
          <w:rFonts w:ascii="Times New Roman" w:eastAsia="Times New Roman" w:hAnsi="Times New Roman" w:cs="Times New Roman"/>
          <w:kern w:val="0"/>
          <w:sz w:val="24"/>
          <w:szCs w:val="24"/>
          <w:lang w:eastAsia="en-GB"/>
          <w14:ligatures w14:val="none"/>
        </w:rPr>
        <w:t xml:space="preserve">. Available at: </w:t>
      </w:r>
      <w:hyperlink r:id="rId11" w:tgtFrame="_new" w:history="1">
        <w:r w:rsidRPr="00BF6050">
          <w:rPr>
            <w:rFonts w:ascii="Times New Roman" w:eastAsia="Times New Roman" w:hAnsi="Times New Roman" w:cs="Times New Roman"/>
            <w:color w:val="0000FF"/>
            <w:kern w:val="0"/>
            <w:sz w:val="24"/>
            <w:szCs w:val="24"/>
            <w:u w:val="single"/>
            <w:lang w:eastAsia="en-GB"/>
            <w14:ligatures w14:val="none"/>
          </w:rPr>
          <w:t>https://www.rcn.org.uk</w:t>
        </w:r>
      </w:hyperlink>
      <w:r w:rsidRPr="00BF6050">
        <w:rPr>
          <w:rFonts w:ascii="Times New Roman" w:eastAsia="Times New Roman" w:hAnsi="Times New Roman" w:cs="Times New Roman"/>
          <w:kern w:val="0"/>
          <w:sz w:val="24"/>
          <w:szCs w:val="24"/>
          <w:lang w:eastAsia="en-GB"/>
          <w14:ligatures w14:val="none"/>
        </w:rPr>
        <w:t xml:space="preserve"> (Accessed: 11 April 2026).</w:t>
      </w:r>
    </w:p>
    <w:p w14:paraId="7884A2BF" w14:textId="77777777" w:rsidR="00BF6050" w:rsidRPr="00BF6050" w:rsidRDefault="00BF6050" w:rsidP="00BF60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F6050">
        <w:rPr>
          <w:rFonts w:ascii="Times New Roman" w:eastAsia="Times New Roman" w:hAnsi="Times New Roman" w:cs="Times New Roman"/>
          <w:kern w:val="0"/>
          <w:sz w:val="24"/>
          <w:szCs w:val="24"/>
          <w:lang w:eastAsia="en-GB"/>
          <w14:ligatures w14:val="none"/>
        </w:rPr>
        <w:t xml:space="preserve">Skills for Care (2022) </w:t>
      </w:r>
      <w:r w:rsidRPr="00BF6050">
        <w:rPr>
          <w:rFonts w:ascii="Times New Roman" w:eastAsia="Times New Roman" w:hAnsi="Times New Roman" w:cs="Times New Roman"/>
          <w:i/>
          <w:iCs/>
          <w:kern w:val="0"/>
          <w:sz w:val="24"/>
          <w:szCs w:val="24"/>
          <w:lang w:eastAsia="en-GB"/>
          <w14:ligatures w14:val="none"/>
        </w:rPr>
        <w:t>Care workforce skills and development</w:t>
      </w:r>
      <w:r w:rsidRPr="00BF6050">
        <w:rPr>
          <w:rFonts w:ascii="Times New Roman" w:eastAsia="Times New Roman" w:hAnsi="Times New Roman" w:cs="Times New Roman"/>
          <w:kern w:val="0"/>
          <w:sz w:val="24"/>
          <w:szCs w:val="24"/>
          <w:lang w:eastAsia="en-GB"/>
          <w14:ligatures w14:val="none"/>
        </w:rPr>
        <w:t xml:space="preserve">. Available at: </w:t>
      </w:r>
      <w:hyperlink r:id="rId12" w:tgtFrame="_new" w:history="1">
        <w:r w:rsidRPr="00BF6050">
          <w:rPr>
            <w:rFonts w:ascii="Times New Roman" w:eastAsia="Times New Roman" w:hAnsi="Times New Roman" w:cs="Times New Roman"/>
            <w:color w:val="0000FF"/>
            <w:kern w:val="0"/>
            <w:sz w:val="24"/>
            <w:szCs w:val="24"/>
            <w:u w:val="single"/>
            <w:lang w:eastAsia="en-GB"/>
            <w14:ligatures w14:val="none"/>
          </w:rPr>
          <w:t>https://www.skillsforcare.org.uk</w:t>
        </w:r>
      </w:hyperlink>
      <w:r w:rsidRPr="00BF6050">
        <w:rPr>
          <w:rFonts w:ascii="Times New Roman" w:eastAsia="Times New Roman" w:hAnsi="Times New Roman" w:cs="Times New Roman"/>
          <w:kern w:val="0"/>
          <w:sz w:val="24"/>
          <w:szCs w:val="24"/>
          <w:lang w:eastAsia="en-GB"/>
          <w14:ligatures w14:val="none"/>
        </w:rPr>
        <w:t xml:space="preserve"> (Accessed: 11 April 2026).</w:t>
      </w:r>
    </w:p>
    <w:p w14:paraId="13648462" w14:textId="77777777" w:rsidR="00BF6050" w:rsidRPr="00BF6050" w:rsidRDefault="00BF6050" w:rsidP="00BF60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F6050">
        <w:rPr>
          <w:rFonts w:ascii="Times New Roman" w:eastAsia="Times New Roman" w:hAnsi="Times New Roman" w:cs="Times New Roman"/>
          <w:kern w:val="0"/>
          <w:sz w:val="24"/>
          <w:szCs w:val="24"/>
          <w:lang w:eastAsia="en-GB"/>
          <w14:ligatures w14:val="none"/>
        </w:rPr>
        <w:t xml:space="preserve">World Health Organization (WHO) (2021) </w:t>
      </w:r>
      <w:r w:rsidRPr="00BF6050">
        <w:rPr>
          <w:rFonts w:ascii="Times New Roman" w:eastAsia="Times New Roman" w:hAnsi="Times New Roman" w:cs="Times New Roman"/>
          <w:i/>
          <w:iCs/>
          <w:kern w:val="0"/>
          <w:sz w:val="24"/>
          <w:szCs w:val="24"/>
          <w:lang w:eastAsia="en-GB"/>
          <w14:ligatures w14:val="none"/>
        </w:rPr>
        <w:t>Health workforce support and development</w:t>
      </w:r>
      <w:r w:rsidRPr="00BF6050">
        <w:rPr>
          <w:rFonts w:ascii="Times New Roman" w:eastAsia="Times New Roman" w:hAnsi="Times New Roman" w:cs="Times New Roman"/>
          <w:kern w:val="0"/>
          <w:sz w:val="24"/>
          <w:szCs w:val="24"/>
          <w:lang w:eastAsia="en-GB"/>
          <w14:ligatures w14:val="none"/>
        </w:rPr>
        <w:t xml:space="preserve">. Available at: </w:t>
      </w:r>
      <w:hyperlink r:id="rId13" w:tgtFrame="_new" w:history="1">
        <w:r w:rsidRPr="00BF6050">
          <w:rPr>
            <w:rFonts w:ascii="Times New Roman" w:eastAsia="Times New Roman" w:hAnsi="Times New Roman" w:cs="Times New Roman"/>
            <w:color w:val="0000FF"/>
            <w:kern w:val="0"/>
            <w:sz w:val="24"/>
            <w:szCs w:val="24"/>
            <w:u w:val="single"/>
            <w:lang w:eastAsia="en-GB"/>
            <w14:ligatures w14:val="none"/>
          </w:rPr>
          <w:t>https://www.who.int</w:t>
        </w:r>
      </w:hyperlink>
      <w:r w:rsidRPr="00BF6050">
        <w:rPr>
          <w:rFonts w:ascii="Times New Roman" w:eastAsia="Times New Roman" w:hAnsi="Times New Roman" w:cs="Times New Roman"/>
          <w:kern w:val="0"/>
          <w:sz w:val="24"/>
          <w:szCs w:val="24"/>
          <w:lang w:eastAsia="en-GB"/>
          <w14:ligatures w14:val="none"/>
        </w:rPr>
        <w:t xml:space="preserve"> (Accessed: 11 April 2026).</w:t>
      </w:r>
    </w:p>
    <w:p w14:paraId="4763D624" w14:textId="123754FC" w:rsidR="00487460" w:rsidRPr="00487460" w:rsidRDefault="00487460" w:rsidP="00BF605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D0F2D59" w14:textId="305E8EF7" w:rsidR="004552CE" w:rsidRPr="00487460" w:rsidRDefault="00000000" w:rsidP="0048746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04041E27">
          <v:rect id="_x0000_i1053" style="width:0;height:1.5pt" o:hralign="center" o:hrstd="t" o:hr="t" fillcolor="#a0a0a0" stroked="f"/>
        </w:pict>
      </w:r>
    </w:p>
    <w:sectPr w:rsidR="004552CE" w:rsidRPr="00487460"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45676" w14:textId="77777777" w:rsidR="003554CF" w:rsidRDefault="003554CF" w:rsidP="003C7C97">
      <w:pPr>
        <w:spacing w:after="0" w:line="240" w:lineRule="auto"/>
      </w:pPr>
      <w:r>
        <w:separator/>
      </w:r>
    </w:p>
  </w:endnote>
  <w:endnote w:type="continuationSeparator" w:id="0">
    <w:p w14:paraId="17909F3A" w14:textId="77777777" w:rsidR="003554CF" w:rsidRDefault="003554C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AFF25" w14:textId="77777777" w:rsidR="003554CF" w:rsidRDefault="003554CF" w:rsidP="003C7C97">
      <w:pPr>
        <w:spacing w:after="0" w:line="240" w:lineRule="auto"/>
      </w:pPr>
      <w:r>
        <w:separator/>
      </w:r>
    </w:p>
  </w:footnote>
  <w:footnote w:type="continuationSeparator" w:id="0">
    <w:p w14:paraId="6A33CE7D" w14:textId="77777777" w:rsidR="003554CF" w:rsidRDefault="003554CF"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5240CCF8"/>
    <w:lvl w:ilvl="0" w:tplc="F4564F6E">
      <w:start w:val="1"/>
      <w:numFmt w:val="bullet"/>
      <w:lvlText w:val=""/>
      <w:lvlJc w:val="left"/>
      <w:pPr>
        <w:ind w:left="720" w:hanging="360"/>
      </w:pPr>
      <w:rPr>
        <w:rFonts w:ascii="Symbol" w:hAnsi="Symbol" w:hint="default"/>
      </w:rPr>
    </w:lvl>
    <w:lvl w:ilvl="1" w:tplc="B91ACA3A">
      <w:start w:val="1"/>
      <w:numFmt w:val="bullet"/>
      <w:lvlText w:val="o"/>
      <w:lvlJc w:val="left"/>
      <w:pPr>
        <w:ind w:left="1440" w:hanging="360"/>
      </w:pPr>
      <w:rPr>
        <w:rFonts w:ascii="Courier New" w:hAnsi="Courier New" w:hint="default"/>
      </w:rPr>
    </w:lvl>
    <w:lvl w:ilvl="2" w:tplc="9D180F48">
      <w:start w:val="1"/>
      <w:numFmt w:val="bullet"/>
      <w:lvlText w:val=""/>
      <w:lvlJc w:val="left"/>
      <w:pPr>
        <w:ind w:left="2160" w:hanging="360"/>
      </w:pPr>
      <w:rPr>
        <w:rFonts w:ascii="Wingdings" w:hAnsi="Wingdings" w:hint="default"/>
      </w:rPr>
    </w:lvl>
    <w:lvl w:ilvl="3" w:tplc="8466E71A">
      <w:start w:val="1"/>
      <w:numFmt w:val="bullet"/>
      <w:lvlText w:val=""/>
      <w:lvlJc w:val="left"/>
      <w:pPr>
        <w:ind w:left="2880" w:hanging="360"/>
      </w:pPr>
      <w:rPr>
        <w:rFonts w:ascii="Symbol" w:hAnsi="Symbol" w:hint="default"/>
      </w:rPr>
    </w:lvl>
    <w:lvl w:ilvl="4" w:tplc="738C2156">
      <w:start w:val="1"/>
      <w:numFmt w:val="bullet"/>
      <w:lvlText w:val="o"/>
      <w:lvlJc w:val="left"/>
      <w:pPr>
        <w:ind w:left="3600" w:hanging="360"/>
      </w:pPr>
      <w:rPr>
        <w:rFonts w:ascii="Courier New" w:hAnsi="Courier New" w:hint="default"/>
      </w:rPr>
    </w:lvl>
    <w:lvl w:ilvl="5" w:tplc="440AC6D6">
      <w:start w:val="1"/>
      <w:numFmt w:val="bullet"/>
      <w:lvlText w:val=""/>
      <w:lvlJc w:val="left"/>
      <w:pPr>
        <w:ind w:left="4320" w:hanging="360"/>
      </w:pPr>
      <w:rPr>
        <w:rFonts w:ascii="Wingdings" w:hAnsi="Wingdings" w:hint="default"/>
      </w:rPr>
    </w:lvl>
    <w:lvl w:ilvl="6" w:tplc="9954A9A0">
      <w:start w:val="1"/>
      <w:numFmt w:val="bullet"/>
      <w:lvlText w:val=""/>
      <w:lvlJc w:val="left"/>
      <w:pPr>
        <w:ind w:left="5040" w:hanging="360"/>
      </w:pPr>
      <w:rPr>
        <w:rFonts w:ascii="Symbol" w:hAnsi="Symbol" w:hint="default"/>
      </w:rPr>
    </w:lvl>
    <w:lvl w:ilvl="7" w:tplc="E54895FE">
      <w:start w:val="1"/>
      <w:numFmt w:val="bullet"/>
      <w:lvlText w:val="o"/>
      <w:lvlJc w:val="left"/>
      <w:pPr>
        <w:ind w:left="5760" w:hanging="360"/>
      </w:pPr>
      <w:rPr>
        <w:rFonts w:ascii="Courier New" w:hAnsi="Courier New" w:hint="default"/>
      </w:rPr>
    </w:lvl>
    <w:lvl w:ilvl="8" w:tplc="9CE6B3D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D55CC0C0"/>
    <w:lvl w:ilvl="0" w:tplc="16540D38">
      <w:start w:val="1"/>
      <w:numFmt w:val="bullet"/>
      <w:lvlText w:val=""/>
      <w:lvlJc w:val="left"/>
      <w:pPr>
        <w:ind w:left="720" w:hanging="360"/>
      </w:pPr>
      <w:rPr>
        <w:rFonts w:ascii="Symbol" w:hAnsi="Symbol" w:hint="default"/>
      </w:rPr>
    </w:lvl>
    <w:lvl w:ilvl="1" w:tplc="95A2F550">
      <w:start w:val="1"/>
      <w:numFmt w:val="bullet"/>
      <w:lvlText w:val="o"/>
      <w:lvlJc w:val="left"/>
      <w:pPr>
        <w:ind w:left="1440" w:hanging="360"/>
      </w:pPr>
      <w:rPr>
        <w:rFonts w:ascii="Courier New" w:hAnsi="Courier New" w:hint="default"/>
      </w:rPr>
    </w:lvl>
    <w:lvl w:ilvl="2" w:tplc="953A6620">
      <w:start w:val="1"/>
      <w:numFmt w:val="bullet"/>
      <w:lvlText w:val=""/>
      <w:lvlJc w:val="left"/>
      <w:pPr>
        <w:ind w:left="2160" w:hanging="360"/>
      </w:pPr>
      <w:rPr>
        <w:rFonts w:ascii="Wingdings" w:hAnsi="Wingdings" w:hint="default"/>
      </w:rPr>
    </w:lvl>
    <w:lvl w:ilvl="3" w:tplc="48044654">
      <w:start w:val="1"/>
      <w:numFmt w:val="bullet"/>
      <w:lvlText w:val=""/>
      <w:lvlJc w:val="left"/>
      <w:pPr>
        <w:ind w:left="2880" w:hanging="360"/>
      </w:pPr>
      <w:rPr>
        <w:rFonts w:ascii="Symbol" w:hAnsi="Symbol" w:hint="default"/>
      </w:rPr>
    </w:lvl>
    <w:lvl w:ilvl="4" w:tplc="94560DF8">
      <w:start w:val="1"/>
      <w:numFmt w:val="bullet"/>
      <w:lvlText w:val="o"/>
      <w:lvlJc w:val="left"/>
      <w:pPr>
        <w:ind w:left="3600" w:hanging="360"/>
      </w:pPr>
      <w:rPr>
        <w:rFonts w:ascii="Courier New" w:hAnsi="Courier New" w:hint="default"/>
      </w:rPr>
    </w:lvl>
    <w:lvl w:ilvl="5" w:tplc="1E16ADBE">
      <w:start w:val="1"/>
      <w:numFmt w:val="bullet"/>
      <w:lvlText w:val=""/>
      <w:lvlJc w:val="left"/>
      <w:pPr>
        <w:ind w:left="4320" w:hanging="360"/>
      </w:pPr>
      <w:rPr>
        <w:rFonts w:ascii="Wingdings" w:hAnsi="Wingdings" w:hint="default"/>
      </w:rPr>
    </w:lvl>
    <w:lvl w:ilvl="6" w:tplc="E40640A0">
      <w:start w:val="1"/>
      <w:numFmt w:val="bullet"/>
      <w:lvlText w:val=""/>
      <w:lvlJc w:val="left"/>
      <w:pPr>
        <w:ind w:left="5040" w:hanging="360"/>
      </w:pPr>
      <w:rPr>
        <w:rFonts w:ascii="Symbol" w:hAnsi="Symbol" w:hint="default"/>
      </w:rPr>
    </w:lvl>
    <w:lvl w:ilvl="7" w:tplc="870C7DC2">
      <w:start w:val="1"/>
      <w:numFmt w:val="bullet"/>
      <w:lvlText w:val="o"/>
      <w:lvlJc w:val="left"/>
      <w:pPr>
        <w:ind w:left="5760" w:hanging="360"/>
      </w:pPr>
      <w:rPr>
        <w:rFonts w:ascii="Courier New" w:hAnsi="Courier New" w:hint="default"/>
      </w:rPr>
    </w:lvl>
    <w:lvl w:ilvl="8" w:tplc="2126F9B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ED987EE2"/>
    <w:lvl w:ilvl="0" w:tplc="24A2D19A">
      <w:start w:val="1"/>
      <w:numFmt w:val="bullet"/>
      <w:lvlText w:val=""/>
      <w:lvlJc w:val="left"/>
      <w:pPr>
        <w:ind w:left="720" w:hanging="360"/>
      </w:pPr>
      <w:rPr>
        <w:rFonts w:ascii="Symbol" w:hAnsi="Symbol" w:hint="default"/>
      </w:rPr>
    </w:lvl>
    <w:lvl w:ilvl="1" w:tplc="8B84DB22">
      <w:start w:val="1"/>
      <w:numFmt w:val="bullet"/>
      <w:lvlText w:val="o"/>
      <w:lvlJc w:val="left"/>
      <w:pPr>
        <w:ind w:left="1440" w:hanging="360"/>
      </w:pPr>
      <w:rPr>
        <w:rFonts w:ascii="Courier New" w:hAnsi="Courier New" w:hint="default"/>
      </w:rPr>
    </w:lvl>
    <w:lvl w:ilvl="2" w:tplc="400A35C0">
      <w:start w:val="1"/>
      <w:numFmt w:val="bullet"/>
      <w:lvlText w:val=""/>
      <w:lvlJc w:val="left"/>
      <w:pPr>
        <w:ind w:left="2160" w:hanging="360"/>
      </w:pPr>
      <w:rPr>
        <w:rFonts w:ascii="Wingdings" w:hAnsi="Wingdings" w:hint="default"/>
      </w:rPr>
    </w:lvl>
    <w:lvl w:ilvl="3" w:tplc="7D2692F0">
      <w:start w:val="1"/>
      <w:numFmt w:val="bullet"/>
      <w:lvlText w:val=""/>
      <w:lvlJc w:val="left"/>
      <w:pPr>
        <w:ind w:left="2880" w:hanging="360"/>
      </w:pPr>
      <w:rPr>
        <w:rFonts w:ascii="Symbol" w:hAnsi="Symbol" w:hint="default"/>
      </w:rPr>
    </w:lvl>
    <w:lvl w:ilvl="4" w:tplc="9BDAA276">
      <w:start w:val="1"/>
      <w:numFmt w:val="bullet"/>
      <w:lvlText w:val="o"/>
      <w:lvlJc w:val="left"/>
      <w:pPr>
        <w:ind w:left="3600" w:hanging="360"/>
      </w:pPr>
      <w:rPr>
        <w:rFonts w:ascii="Courier New" w:hAnsi="Courier New" w:hint="default"/>
      </w:rPr>
    </w:lvl>
    <w:lvl w:ilvl="5" w:tplc="04A0AA14">
      <w:start w:val="1"/>
      <w:numFmt w:val="bullet"/>
      <w:lvlText w:val=""/>
      <w:lvlJc w:val="left"/>
      <w:pPr>
        <w:ind w:left="4320" w:hanging="360"/>
      </w:pPr>
      <w:rPr>
        <w:rFonts w:ascii="Wingdings" w:hAnsi="Wingdings" w:hint="default"/>
      </w:rPr>
    </w:lvl>
    <w:lvl w:ilvl="6" w:tplc="4E348802">
      <w:start w:val="1"/>
      <w:numFmt w:val="bullet"/>
      <w:lvlText w:val=""/>
      <w:lvlJc w:val="left"/>
      <w:pPr>
        <w:ind w:left="5040" w:hanging="360"/>
      </w:pPr>
      <w:rPr>
        <w:rFonts w:ascii="Symbol" w:hAnsi="Symbol" w:hint="default"/>
      </w:rPr>
    </w:lvl>
    <w:lvl w:ilvl="7" w:tplc="1408F34C">
      <w:start w:val="1"/>
      <w:numFmt w:val="bullet"/>
      <w:lvlText w:val="o"/>
      <w:lvlJc w:val="left"/>
      <w:pPr>
        <w:ind w:left="5760" w:hanging="360"/>
      </w:pPr>
      <w:rPr>
        <w:rFonts w:ascii="Courier New" w:hAnsi="Courier New" w:hint="default"/>
      </w:rPr>
    </w:lvl>
    <w:lvl w:ilvl="8" w:tplc="4AC2435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287A4568"/>
    <w:lvl w:ilvl="0" w:tplc="34F8769A">
      <w:start w:val="1"/>
      <w:numFmt w:val="bullet"/>
      <w:lvlText w:val=""/>
      <w:lvlJc w:val="left"/>
      <w:pPr>
        <w:ind w:left="720" w:hanging="360"/>
      </w:pPr>
      <w:rPr>
        <w:rFonts w:ascii="Symbol" w:hAnsi="Symbol" w:hint="default"/>
      </w:rPr>
    </w:lvl>
    <w:lvl w:ilvl="1" w:tplc="4EEC05F4">
      <w:start w:val="1"/>
      <w:numFmt w:val="bullet"/>
      <w:lvlText w:val="o"/>
      <w:lvlJc w:val="left"/>
      <w:pPr>
        <w:ind w:left="1440" w:hanging="360"/>
      </w:pPr>
      <w:rPr>
        <w:rFonts w:ascii="Courier New" w:hAnsi="Courier New" w:hint="default"/>
      </w:rPr>
    </w:lvl>
    <w:lvl w:ilvl="2" w:tplc="D550D6F2">
      <w:start w:val="1"/>
      <w:numFmt w:val="bullet"/>
      <w:lvlText w:val=""/>
      <w:lvlJc w:val="left"/>
      <w:pPr>
        <w:ind w:left="2160" w:hanging="360"/>
      </w:pPr>
      <w:rPr>
        <w:rFonts w:ascii="Wingdings" w:hAnsi="Wingdings" w:hint="default"/>
      </w:rPr>
    </w:lvl>
    <w:lvl w:ilvl="3" w:tplc="B7DABDA4">
      <w:start w:val="1"/>
      <w:numFmt w:val="bullet"/>
      <w:lvlText w:val=""/>
      <w:lvlJc w:val="left"/>
      <w:pPr>
        <w:ind w:left="2880" w:hanging="360"/>
      </w:pPr>
      <w:rPr>
        <w:rFonts w:ascii="Symbol" w:hAnsi="Symbol" w:hint="default"/>
      </w:rPr>
    </w:lvl>
    <w:lvl w:ilvl="4" w:tplc="E2D47048">
      <w:start w:val="1"/>
      <w:numFmt w:val="bullet"/>
      <w:lvlText w:val="o"/>
      <w:lvlJc w:val="left"/>
      <w:pPr>
        <w:ind w:left="3600" w:hanging="360"/>
      </w:pPr>
      <w:rPr>
        <w:rFonts w:ascii="Courier New" w:hAnsi="Courier New" w:hint="default"/>
      </w:rPr>
    </w:lvl>
    <w:lvl w:ilvl="5" w:tplc="D8783540">
      <w:start w:val="1"/>
      <w:numFmt w:val="bullet"/>
      <w:lvlText w:val=""/>
      <w:lvlJc w:val="left"/>
      <w:pPr>
        <w:ind w:left="4320" w:hanging="360"/>
      </w:pPr>
      <w:rPr>
        <w:rFonts w:ascii="Wingdings" w:hAnsi="Wingdings" w:hint="default"/>
      </w:rPr>
    </w:lvl>
    <w:lvl w:ilvl="6" w:tplc="5D06463A">
      <w:start w:val="1"/>
      <w:numFmt w:val="bullet"/>
      <w:lvlText w:val=""/>
      <w:lvlJc w:val="left"/>
      <w:pPr>
        <w:ind w:left="5040" w:hanging="360"/>
      </w:pPr>
      <w:rPr>
        <w:rFonts w:ascii="Symbol" w:hAnsi="Symbol" w:hint="default"/>
      </w:rPr>
    </w:lvl>
    <w:lvl w:ilvl="7" w:tplc="87BCCB54">
      <w:start w:val="1"/>
      <w:numFmt w:val="bullet"/>
      <w:lvlText w:val="o"/>
      <w:lvlJc w:val="left"/>
      <w:pPr>
        <w:ind w:left="5760" w:hanging="360"/>
      </w:pPr>
      <w:rPr>
        <w:rFonts w:ascii="Courier New" w:hAnsi="Courier New" w:hint="default"/>
      </w:rPr>
    </w:lvl>
    <w:lvl w:ilvl="8" w:tplc="06FC5372">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D6B46390"/>
    <w:lvl w:ilvl="0" w:tplc="E8B28B98">
      <w:start w:val="1"/>
      <w:numFmt w:val="bullet"/>
      <w:lvlText w:val=""/>
      <w:lvlJc w:val="left"/>
      <w:pPr>
        <w:ind w:left="720" w:hanging="360"/>
      </w:pPr>
      <w:rPr>
        <w:rFonts w:ascii="Symbol" w:hAnsi="Symbol" w:hint="default"/>
      </w:rPr>
    </w:lvl>
    <w:lvl w:ilvl="1" w:tplc="D304DA72">
      <w:start w:val="1"/>
      <w:numFmt w:val="bullet"/>
      <w:lvlText w:val="o"/>
      <w:lvlJc w:val="left"/>
      <w:pPr>
        <w:ind w:left="1440" w:hanging="360"/>
      </w:pPr>
      <w:rPr>
        <w:rFonts w:ascii="Courier New" w:hAnsi="Courier New" w:hint="default"/>
      </w:rPr>
    </w:lvl>
    <w:lvl w:ilvl="2" w:tplc="F040769C">
      <w:start w:val="1"/>
      <w:numFmt w:val="bullet"/>
      <w:lvlText w:val=""/>
      <w:lvlJc w:val="left"/>
      <w:pPr>
        <w:ind w:left="2160" w:hanging="360"/>
      </w:pPr>
      <w:rPr>
        <w:rFonts w:ascii="Wingdings" w:hAnsi="Wingdings" w:hint="default"/>
      </w:rPr>
    </w:lvl>
    <w:lvl w:ilvl="3" w:tplc="CE6215C4">
      <w:start w:val="1"/>
      <w:numFmt w:val="bullet"/>
      <w:lvlText w:val=""/>
      <w:lvlJc w:val="left"/>
      <w:pPr>
        <w:ind w:left="2880" w:hanging="360"/>
      </w:pPr>
      <w:rPr>
        <w:rFonts w:ascii="Symbol" w:hAnsi="Symbol" w:hint="default"/>
      </w:rPr>
    </w:lvl>
    <w:lvl w:ilvl="4" w:tplc="69BE2530">
      <w:start w:val="1"/>
      <w:numFmt w:val="bullet"/>
      <w:lvlText w:val="o"/>
      <w:lvlJc w:val="left"/>
      <w:pPr>
        <w:ind w:left="3600" w:hanging="360"/>
      </w:pPr>
      <w:rPr>
        <w:rFonts w:ascii="Courier New" w:hAnsi="Courier New" w:hint="default"/>
      </w:rPr>
    </w:lvl>
    <w:lvl w:ilvl="5" w:tplc="18AE43DE">
      <w:start w:val="1"/>
      <w:numFmt w:val="bullet"/>
      <w:lvlText w:val=""/>
      <w:lvlJc w:val="left"/>
      <w:pPr>
        <w:ind w:left="4320" w:hanging="360"/>
      </w:pPr>
      <w:rPr>
        <w:rFonts w:ascii="Wingdings" w:hAnsi="Wingdings" w:hint="default"/>
      </w:rPr>
    </w:lvl>
    <w:lvl w:ilvl="6" w:tplc="F3D0193E">
      <w:start w:val="1"/>
      <w:numFmt w:val="bullet"/>
      <w:lvlText w:val=""/>
      <w:lvlJc w:val="left"/>
      <w:pPr>
        <w:ind w:left="5040" w:hanging="360"/>
      </w:pPr>
      <w:rPr>
        <w:rFonts w:ascii="Symbol" w:hAnsi="Symbol" w:hint="default"/>
      </w:rPr>
    </w:lvl>
    <w:lvl w:ilvl="7" w:tplc="A8180EDC">
      <w:start w:val="1"/>
      <w:numFmt w:val="bullet"/>
      <w:lvlText w:val="o"/>
      <w:lvlJc w:val="left"/>
      <w:pPr>
        <w:ind w:left="5760" w:hanging="360"/>
      </w:pPr>
      <w:rPr>
        <w:rFonts w:ascii="Courier New" w:hAnsi="Courier New" w:hint="default"/>
      </w:rPr>
    </w:lvl>
    <w:lvl w:ilvl="8" w:tplc="4BA42F32">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48D21F94"/>
    <w:lvl w:ilvl="0" w:tplc="ED685A04">
      <w:start w:val="1"/>
      <w:numFmt w:val="bullet"/>
      <w:lvlText w:val=""/>
      <w:lvlJc w:val="left"/>
      <w:pPr>
        <w:ind w:left="720" w:hanging="360"/>
      </w:pPr>
      <w:rPr>
        <w:rFonts w:ascii="Symbol" w:hAnsi="Symbol" w:hint="default"/>
      </w:rPr>
    </w:lvl>
    <w:lvl w:ilvl="1" w:tplc="B87E353E">
      <w:start w:val="1"/>
      <w:numFmt w:val="bullet"/>
      <w:lvlText w:val="o"/>
      <w:lvlJc w:val="left"/>
      <w:pPr>
        <w:ind w:left="1440" w:hanging="360"/>
      </w:pPr>
      <w:rPr>
        <w:rFonts w:ascii="Courier New" w:hAnsi="Courier New" w:hint="default"/>
      </w:rPr>
    </w:lvl>
    <w:lvl w:ilvl="2" w:tplc="DCBA4F98">
      <w:start w:val="1"/>
      <w:numFmt w:val="bullet"/>
      <w:lvlText w:val=""/>
      <w:lvlJc w:val="left"/>
      <w:pPr>
        <w:ind w:left="2160" w:hanging="360"/>
      </w:pPr>
      <w:rPr>
        <w:rFonts w:ascii="Wingdings" w:hAnsi="Wingdings" w:hint="default"/>
      </w:rPr>
    </w:lvl>
    <w:lvl w:ilvl="3" w:tplc="E0D026E6">
      <w:start w:val="1"/>
      <w:numFmt w:val="bullet"/>
      <w:lvlText w:val=""/>
      <w:lvlJc w:val="left"/>
      <w:pPr>
        <w:ind w:left="2880" w:hanging="360"/>
      </w:pPr>
      <w:rPr>
        <w:rFonts w:ascii="Symbol" w:hAnsi="Symbol" w:hint="default"/>
      </w:rPr>
    </w:lvl>
    <w:lvl w:ilvl="4" w:tplc="CEB44C4A">
      <w:start w:val="1"/>
      <w:numFmt w:val="bullet"/>
      <w:lvlText w:val="o"/>
      <w:lvlJc w:val="left"/>
      <w:pPr>
        <w:ind w:left="3600" w:hanging="360"/>
      </w:pPr>
      <w:rPr>
        <w:rFonts w:ascii="Courier New" w:hAnsi="Courier New" w:hint="default"/>
      </w:rPr>
    </w:lvl>
    <w:lvl w:ilvl="5" w:tplc="44469E5A">
      <w:start w:val="1"/>
      <w:numFmt w:val="bullet"/>
      <w:lvlText w:val=""/>
      <w:lvlJc w:val="left"/>
      <w:pPr>
        <w:ind w:left="4320" w:hanging="360"/>
      </w:pPr>
      <w:rPr>
        <w:rFonts w:ascii="Wingdings" w:hAnsi="Wingdings" w:hint="default"/>
      </w:rPr>
    </w:lvl>
    <w:lvl w:ilvl="6" w:tplc="823A5F14">
      <w:start w:val="1"/>
      <w:numFmt w:val="bullet"/>
      <w:lvlText w:val=""/>
      <w:lvlJc w:val="left"/>
      <w:pPr>
        <w:ind w:left="5040" w:hanging="360"/>
      </w:pPr>
      <w:rPr>
        <w:rFonts w:ascii="Symbol" w:hAnsi="Symbol" w:hint="default"/>
      </w:rPr>
    </w:lvl>
    <w:lvl w:ilvl="7" w:tplc="FE6E87E2">
      <w:start w:val="1"/>
      <w:numFmt w:val="bullet"/>
      <w:lvlText w:val="o"/>
      <w:lvlJc w:val="left"/>
      <w:pPr>
        <w:ind w:left="5760" w:hanging="360"/>
      </w:pPr>
      <w:rPr>
        <w:rFonts w:ascii="Courier New" w:hAnsi="Courier New" w:hint="default"/>
      </w:rPr>
    </w:lvl>
    <w:lvl w:ilvl="8" w:tplc="8AB8224A">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3879410">
    <w:abstractNumId w:val="11"/>
  </w:num>
  <w:num w:numId="2" w16cid:durableId="919212470">
    <w:abstractNumId w:val="12"/>
  </w:num>
  <w:num w:numId="3" w16cid:durableId="967396004">
    <w:abstractNumId w:val="1"/>
  </w:num>
  <w:num w:numId="4" w16cid:durableId="74397129">
    <w:abstractNumId w:val="3"/>
  </w:num>
  <w:num w:numId="5" w16cid:durableId="188881792">
    <w:abstractNumId w:val="15"/>
  </w:num>
  <w:num w:numId="6" w16cid:durableId="409740954">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77563"/>
    <w:rsid w:val="00183CB9"/>
    <w:rsid w:val="00184A9A"/>
    <w:rsid w:val="001947DF"/>
    <w:rsid w:val="001B22BB"/>
    <w:rsid w:val="001B619C"/>
    <w:rsid w:val="001D1D3C"/>
    <w:rsid w:val="002205D4"/>
    <w:rsid w:val="00222C3A"/>
    <w:rsid w:val="00226D31"/>
    <w:rsid w:val="00236401"/>
    <w:rsid w:val="002370CE"/>
    <w:rsid w:val="00242974"/>
    <w:rsid w:val="0027509E"/>
    <w:rsid w:val="002976D4"/>
    <w:rsid w:val="002A5577"/>
    <w:rsid w:val="002B4AA4"/>
    <w:rsid w:val="002E71BA"/>
    <w:rsid w:val="002F5066"/>
    <w:rsid w:val="003003FD"/>
    <w:rsid w:val="00310245"/>
    <w:rsid w:val="00316C95"/>
    <w:rsid w:val="003458DB"/>
    <w:rsid w:val="003523D3"/>
    <w:rsid w:val="003554CF"/>
    <w:rsid w:val="00364C35"/>
    <w:rsid w:val="00396F60"/>
    <w:rsid w:val="003A51D6"/>
    <w:rsid w:val="003B125E"/>
    <w:rsid w:val="003B2A5E"/>
    <w:rsid w:val="003C7C97"/>
    <w:rsid w:val="00406B8D"/>
    <w:rsid w:val="00410068"/>
    <w:rsid w:val="0041618E"/>
    <w:rsid w:val="0042295C"/>
    <w:rsid w:val="00426EEC"/>
    <w:rsid w:val="004466C3"/>
    <w:rsid w:val="004552CE"/>
    <w:rsid w:val="00472B35"/>
    <w:rsid w:val="00481FF7"/>
    <w:rsid w:val="00487460"/>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34AF"/>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94A34"/>
    <w:rsid w:val="009C7E52"/>
    <w:rsid w:val="009E4934"/>
    <w:rsid w:val="009F40A7"/>
    <w:rsid w:val="009F5CE6"/>
    <w:rsid w:val="00A035CD"/>
    <w:rsid w:val="00A422A4"/>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6050"/>
    <w:rsid w:val="00C3215E"/>
    <w:rsid w:val="00C410C8"/>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38B5"/>
    <w:rsid w:val="00DD5135"/>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071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o.i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n.org.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nhs.uk" TargetMode="External"/><Relationship Id="rId4" Type="http://schemas.openxmlformats.org/officeDocument/2006/relationships/settings" Target="settings.xml"/><Relationship Id="rId9" Type="http://schemas.openxmlformats.org/officeDocument/2006/relationships/hyperlink" Target="https://www.hse.gov.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1515</Words>
  <Characters>8639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Khalifah Alkhaib (2530104)</cp:lastModifiedBy>
  <cp:revision>2</cp:revision>
  <dcterms:created xsi:type="dcterms:W3CDTF">2026-04-18T14:04:00Z</dcterms:created>
  <dcterms:modified xsi:type="dcterms:W3CDTF">2026-04-18T14:04:00Z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