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ackground w:color="FFFFFF"/>
  <w:body>
    <w:p>
      <w:pPr>
        <w:pStyle w:val="header"/>
        <w:tabs>
          <w:tab w:val="clear" w:pos="4153"/>
          <w:tab w:val="clear" w:pos="8306"/>
        </w:tabs>
        <w:jc w:val="right"/>
        <w:rPr>
          <w:rFonts w:ascii="Arial" w:cs="Arial" w:hAnsi="Arial" w:eastAsia="Arial"/>
          <w:b w:val="1"/>
          <w:bCs w:val="1"/>
          <w:sz w:val="28"/>
          <w:szCs w:val="28"/>
        </w:rPr>
      </w:pPr>
      <w:r>
        <w:rPr>
          <w:rFonts w:ascii="Arial" w:cs="Arial" w:hAnsi="Arial" w:eastAsia="Arial"/>
        </w:rPr>
        <w:drawing>
          <wp:anchor distT="57150" distB="57150" distL="57150" distR="57150" simplePos="0" relativeHeight="251659264" behindDoc="0" locked="0" layoutInCell="1" allowOverlap="1">
            <wp:simplePos x="0" y="0"/>
            <wp:positionH relativeFrom="column">
              <wp:posOffset>0</wp:posOffset>
            </wp:positionH>
            <wp:positionV relativeFrom="line">
              <wp:posOffset>0</wp:posOffset>
            </wp:positionV>
            <wp:extent cx="1809750" cy="723900"/>
            <wp:effectExtent l="0" t="0" r="0" b="0"/>
            <wp:wrapSquare wrapText="bothSides" distL="57150" distR="57150" distT="57150" distB="57150"/>
            <wp:docPr id="1073741825" name="officeArt object"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073741825" name="Discover University of Wales Trinity Saint David" descr="Discover University of Wales Trinity Saint David"/>
                    <pic:cNvPicPr>
                      <a:picLocks noChangeAspect="1"/>
                    </pic:cNvPicPr>
                  </pic:nvPicPr>
                  <pic:blipFill>
                    <a:blip r:embed="rId4">
                      <a:extLst/>
                    </a:blip>
                    <a:stretch>
                      <a:fillRect/>
                    </a:stretch>
                  </pic:blipFill>
                  <pic:spPr>
                    <a:xfrm>
                      <a:off x="0" y="0"/>
                      <a:ext cx="1809750" cy="723900"/>
                    </a:xfrm>
                    <a:prstGeom prst="rect">
                      <a:avLst/>
                    </a:prstGeom>
                    <a:ln w="12700" cap="flat">
                      <a:noFill/>
                      <a:miter lim="400000"/>
                    </a:ln>
                    <a:effectLst/>
                  </pic:spPr>
                </pic:pic>
              </a:graphicData>
            </a:graphic>
          </wp:anchor>
        </w:drawing>
      </w:r>
      <w:r>
        <w:rPr>
          <w:rFonts w:ascii="Arial" w:hAnsi="Arial"/>
          <w:rtl w:val="0"/>
          <w:lang w:val="en-US"/>
        </w:rPr>
        <w:t xml:space="preserve"> </w:t>
      </w:r>
      <w:r>
        <w:rPr>
          <w:rFonts w:ascii="Arial Unicode MS" w:cs="Arial Unicode MS" w:hAnsi="Arial Unicode MS" w:eastAsia="Arial Unicode MS"/>
          <w:b w:val="0"/>
          <w:bCs w:val="0"/>
          <w:i w:val="0"/>
          <w:iCs w:val="0"/>
        </w:rPr>
        <w:br w:type="textWrapping"/>
      </w:r>
      <w:r>
        <w:rPr>
          <w:rFonts w:ascii="Arial" w:hAnsi="Arial"/>
          <w:b w:val="1"/>
          <w:bCs w:val="1"/>
          <w:sz w:val="28"/>
          <w:szCs w:val="28"/>
          <w:rtl w:val="0"/>
          <w:lang w:val="en-US"/>
        </w:rPr>
        <w:t>APPENDIX GA36a</w:t>
      </w:r>
    </w:p>
    <w:p>
      <w:pPr>
        <w:pStyle w:val="Body"/>
        <w:rPr>
          <w:rFonts w:ascii="Arial" w:cs="Arial" w:hAnsi="Arial" w:eastAsia="Arial"/>
        </w:rPr>
      </w:pPr>
    </w:p>
    <w:tbl>
      <w:tblPr>
        <w:tblW w:w="9922" w:type="dxa"/>
        <w:jc w:val="left"/>
        <w:tblInd w:w="500"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922"/>
      </w:tblGrid>
      <w:tr>
        <w:tblPrEx>
          <w:shd w:val="clear" w:color="auto" w:fill="ced7e7"/>
        </w:tblPrEx>
        <w:trPr>
          <w:trHeight w:val="457" w:hRule="atLeast"/>
        </w:trPr>
        <w:tc>
          <w:tcPr>
            <w:tcW w:type="dxa" w:w="99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0c0c0"/>
            <w:tcMar>
              <w:top w:type="dxa" w:w="80"/>
              <w:left w:type="dxa" w:w="80"/>
              <w:bottom w:type="dxa" w:w="80"/>
              <w:right w:type="dxa" w:w="80"/>
            </w:tcMar>
            <w:vAlign w:val="top"/>
          </w:tcPr>
          <w:p>
            <w:pPr>
              <w:pStyle w:val="heading 4"/>
            </w:pPr>
            <w:r>
              <w:rPr>
                <w:rFonts w:ascii="Arial" w:hAnsi="Arial"/>
                <w:b w:val="1"/>
                <w:bCs w:val="1"/>
                <w:rtl w:val="0"/>
                <w:lang w:val="en-US"/>
              </w:rPr>
              <w:t xml:space="preserve">LEVEL 4 ASSESSMENT SPECIFICATION </w:t>
            </w:r>
            <w:r>
              <w:rPr>
                <w:rFonts w:ascii="Arial" w:hAnsi="Arial" w:hint="default"/>
                <w:b w:val="1"/>
                <w:bCs w:val="1"/>
                <w:rtl w:val="0"/>
                <w:lang w:val="en-US"/>
              </w:rPr>
              <w:t xml:space="preserve">– </w:t>
            </w:r>
            <w:r>
              <w:rPr>
                <w:rFonts w:ascii="Arial" w:hAnsi="Arial"/>
                <w:b w:val="1"/>
                <w:bCs w:val="1"/>
                <w:rtl w:val="0"/>
                <w:lang w:val="en-US"/>
              </w:rPr>
              <w:t>Part A</w:t>
            </w:r>
          </w:p>
        </w:tc>
      </w:tr>
    </w:tbl>
    <w:p>
      <w:pPr>
        <w:pStyle w:val="Body"/>
        <w:widowControl w:val="0"/>
        <w:ind w:left="392" w:hanging="392"/>
        <w:rPr>
          <w:rFonts w:ascii="Arial" w:cs="Arial" w:hAnsi="Arial" w:eastAsia="Arial"/>
        </w:rPr>
      </w:pPr>
    </w:p>
    <w:p>
      <w:pPr>
        <w:pStyle w:val="Body"/>
        <w:jc w:val="center"/>
        <w:rPr>
          <w:rFonts w:ascii="Arial" w:cs="Arial" w:hAnsi="Arial" w:eastAsia="Arial"/>
          <w:b w:val="1"/>
          <w:bCs w:val="1"/>
          <w:i w:val="1"/>
          <w:iCs w:val="1"/>
          <w:sz w:val="32"/>
          <w:szCs w:val="32"/>
        </w:rPr>
      </w:pPr>
    </w:p>
    <w:tbl>
      <w:tblPr>
        <w:tblW w:w="9922" w:type="dxa"/>
        <w:jc w:val="center"/>
        <w:tblInd w:w="500"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093"/>
        <w:gridCol w:w="3293"/>
        <w:gridCol w:w="2267"/>
        <w:gridCol w:w="2269"/>
      </w:tblGrid>
      <w:tr>
        <w:tblPrEx>
          <w:shd w:val="clear" w:color="auto" w:fill="ced7e7"/>
        </w:tblPrEx>
        <w:trPr>
          <w:trHeight w:val="24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rtl w:val="0"/>
                <w:lang w:val="en-US"/>
              </w:rPr>
              <w:t>Student name:</w:t>
            </w:r>
          </w:p>
        </w:tc>
        <w:tc>
          <w:tcPr>
            <w:tcW w:type="dxa" w:w="3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b w:val="1"/>
                <w:bCs w:val="1"/>
                <w:sz w:val="22"/>
                <w:szCs w:val="22"/>
                <w:rtl w:val="0"/>
                <w:lang w:val="en-US"/>
              </w:rPr>
              <w:t>Abigail Louise Thomas</w:t>
            </w:r>
            <w:r>
              <w:rPr>
                <w:rFonts w:ascii="Arial" w:hAnsi="Arial" w:hint="default"/>
                <w:b w:val="1"/>
                <w:bCs w:val="1"/>
                <w:sz w:val="22"/>
                <w:szCs w:val="22"/>
                <w:rtl w:val="0"/>
              </w:rPr>
              <w:t>   </w:t>
            </w:r>
          </w:p>
        </w:tc>
        <w:tc>
          <w:tcPr>
            <w:tcW w:type="dxa" w:w="22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rtl w:val="0"/>
                <w:lang w:val="en-US"/>
              </w:rPr>
              <w:t>Student ID number:</w:t>
            </w:r>
          </w:p>
        </w:tc>
        <w:tc>
          <w:tcPr>
            <w:tcW w:type="dxa" w:w="22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120" w:after="120" w:line="240" w:lineRule="auto"/>
              <w:ind w:left="0" w:right="0" w:firstLine="0"/>
              <w:jc w:val="both"/>
              <w:outlineLvl w:val="9"/>
              <w:rPr>
                <w:rtl w:val="0"/>
              </w:rPr>
            </w:pPr>
            <w:r>
              <w:rPr>
                <w:rFonts w:ascii="Arial" w:cs="Cambria" w:hAnsi="Arial" w:eastAsia="Cambria"/>
                <w:b w:val="1"/>
                <w:bCs w:val="1"/>
                <w:i w:val="0"/>
                <w:iCs w:val="0"/>
                <w:caps w:val="0"/>
                <w:smallCaps w:val="0"/>
                <w:strike w:val="0"/>
                <w:dstrike w:val="0"/>
                <w:outline w:val="0"/>
                <w:color w:val="000000"/>
                <w:spacing w:val="0"/>
                <w:kern w:val="0"/>
                <w:position w:val="0"/>
                <w:sz w:val="22"/>
                <w:szCs w:val="22"/>
                <w:u w:val="none" w:color="000000"/>
                <w:vertAlign w:val="baseline"/>
                <w:rtl w:val="0"/>
              </w:rPr>
              <w:t>1800558</w:t>
            </w:r>
          </w:p>
        </w:tc>
      </w:tr>
      <w:tr>
        <w:tblPrEx>
          <w:shd w:val="clear" w:color="auto" w:fill="ced7e7"/>
        </w:tblPrEx>
        <w:trPr>
          <w:trHeight w:val="24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rtl w:val="0"/>
                <w:lang w:val="en-US"/>
              </w:rPr>
              <w:t>Programme:</w:t>
            </w:r>
          </w:p>
        </w:tc>
        <w:tc>
          <w:tcPr>
            <w:tcW w:type="dxa" w:w="782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b w:val="1"/>
                <w:bCs w:val="1"/>
                <w:sz w:val="22"/>
                <w:szCs w:val="22"/>
                <w:rtl w:val="0"/>
                <w:lang w:val="en-US"/>
              </w:rPr>
              <w:t>BA Ed. With QTS</w:t>
            </w:r>
          </w:p>
        </w:tc>
      </w:tr>
      <w:tr>
        <w:tblPrEx>
          <w:shd w:val="clear" w:color="auto" w:fill="ced7e7"/>
        </w:tblPrEx>
        <w:trPr>
          <w:trHeight w:val="24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rtl w:val="0"/>
                <w:lang w:val="en-US"/>
              </w:rPr>
              <w:t>Module:</w:t>
            </w:r>
          </w:p>
        </w:tc>
        <w:tc>
          <w:tcPr>
            <w:tcW w:type="dxa" w:w="782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b w:val="1"/>
                <w:bCs w:val="1"/>
                <w:sz w:val="22"/>
                <w:szCs w:val="22"/>
                <w:rtl w:val="0"/>
                <w:lang w:val="en-US"/>
              </w:rPr>
              <w:t>Curriculum Matters</w:t>
            </w:r>
          </w:p>
        </w:tc>
      </w:tr>
      <w:tr>
        <w:tblPrEx>
          <w:shd w:val="clear" w:color="auto" w:fill="ced7e7"/>
        </w:tblPrEx>
        <w:trPr>
          <w:trHeight w:val="72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rtl w:val="0"/>
                <w:lang w:val="en-US"/>
              </w:rPr>
              <w:t>Module code:</w:t>
            </w:r>
          </w:p>
        </w:tc>
        <w:tc>
          <w:tcPr>
            <w:tcW w:type="dxa" w:w="3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b w:val="1"/>
                <w:bCs w:val="1"/>
                <w:sz w:val="22"/>
                <w:szCs w:val="22"/>
                <w:rtl w:val="0"/>
                <w:lang w:val="en-US"/>
              </w:rPr>
              <w:t>ECAD4011</w:t>
            </w:r>
          </w:p>
        </w:tc>
        <w:tc>
          <w:tcPr>
            <w:tcW w:type="dxa" w:w="22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Heading 2"/>
            </w:pPr>
            <w:r>
              <w:rPr>
                <w:rFonts w:ascii="Arial" w:hAnsi="Arial"/>
                <w:sz w:val="22"/>
                <w:szCs w:val="22"/>
                <w:rtl w:val="0"/>
                <w:lang w:val="en-US"/>
              </w:rPr>
              <w:t>Contribution to Overall Module Assessment (%):</w:t>
            </w:r>
          </w:p>
        </w:tc>
        <w:tc>
          <w:tcPr>
            <w:tcW w:type="dxa" w:w="22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b w:val="1"/>
                <w:bCs w:val="1"/>
                <w:sz w:val="22"/>
                <w:szCs w:val="22"/>
                <w:rtl w:val="0"/>
                <w:lang w:val="en-US"/>
              </w:rPr>
              <w:t>50%</w:t>
            </w:r>
          </w:p>
        </w:tc>
      </w:tr>
      <w:tr>
        <w:tblPrEx>
          <w:shd w:val="clear" w:color="auto" w:fill="ced7e7"/>
        </w:tblPrEx>
        <w:trPr>
          <w:trHeight w:val="24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rtl w:val="0"/>
                <w:lang w:val="en-US"/>
              </w:rPr>
              <w:t>Lecturer:</w:t>
            </w:r>
          </w:p>
        </w:tc>
        <w:tc>
          <w:tcPr>
            <w:tcW w:type="dxa" w:w="3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b w:val="1"/>
                <w:bCs w:val="1"/>
                <w:sz w:val="22"/>
                <w:szCs w:val="22"/>
                <w:rtl w:val="0"/>
                <w:lang w:val="en-US"/>
              </w:rPr>
              <w:t>Mathew Jones</w:t>
            </w:r>
          </w:p>
        </w:tc>
        <w:tc>
          <w:tcPr>
            <w:tcW w:type="dxa" w:w="22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rtl w:val="0"/>
                <w:lang w:val="en-US"/>
              </w:rPr>
              <w:t>Internal Verifier:</w:t>
            </w:r>
          </w:p>
        </w:tc>
        <w:tc>
          <w:tcPr>
            <w:tcW w:type="dxa" w:w="22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b w:val="1"/>
                <w:bCs w:val="1"/>
                <w:sz w:val="22"/>
                <w:szCs w:val="22"/>
                <w:rtl w:val="0"/>
                <w:lang w:val="en-US"/>
              </w:rPr>
              <w:t>Mathew Jones</w:t>
            </w:r>
          </w:p>
        </w:tc>
      </w:tr>
      <w:tr>
        <w:tblPrEx>
          <w:shd w:val="clear" w:color="auto" w:fill="ced7e7"/>
        </w:tblPrEx>
        <w:trPr>
          <w:trHeight w:val="144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rtl w:val="0"/>
                <w:lang w:val="en-US"/>
              </w:rPr>
              <w:t>Assignment Title:</w:t>
            </w:r>
          </w:p>
        </w:tc>
        <w:tc>
          <w:tcPr>
            <w:tcW w:type="dxa" w:w="3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pPr>
            <w:r>
              <w:rPr>
                <w:rFonts w:ascii="Arial" w:hAnsi="Arial"/>
                <w:b w:val="1"/>
                <w:bCs w:val="1"/>
                <w:sz w:val="22"/>
                <w:szCs w:val="22"/>
                <w:rtl w:val="0"/>
                <w:lang w:val="en-US"/>
              </w:rPr>
              <w:t xml:space="preserve">Prepare and present a resource suitable for a year group of your choice within the Foundation Phase that develops learning across the curriculum.  </w:t>
            </w:r>
          </w:p>
        </w:tc>
        <w:tc>
          <w:tcPr>
            <w:tcW w:type="dxa" w:w="22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rtl w:val="0"/>
                <w:lang w:val="en-US"/>
              </w:rPr>
              <w:t>Word count (or equivalent):</w:t>
            </w:r>
          </w:p>
        </w:tc>
        <w:tc>
          <w:tcPr>
            <w:tcW w:type="dxa" w:w="22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pPr>
            <w:r>
              <w:rPr>
                <w:rFonts w:ascii="Arial" w:hAnsi="Arial"/>
                <w:b w:val="1"/>
                <w:bCs w:val="1"/>
                <w:sz w:val="22"/>
                <w:szCs w:val="22"/>
                <w:rtl w:val="0"/>
                <w:lang w:val="en-US"/>
              </w:rPr>
              <w:t xml:space="preserve">1,000 word equivalent. </w:t>
            </w:r>
          </w:p>
        </w:tc>
      </w:tr>
      <w:tr>
        <w:tblPrEx>
          <w:shd w:val="clear" w:color="auto" w:fill="ced7e7"/>
        </w:tblPrEx>
        <w:trPr>
          <w:trHeight w:val="72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rtl w:val="0"/>
                <w:lang w:val="en-US"/>
              </w:rPr>
              <w:t>Submission deadline:</w:t>
            </w:r>
          </w:p>
        </w:tc>
        <w:tc>
          <w:tcPr>
            <w:tcW w:type="dxa" w:w="3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b w:val="1"/>
                <w:bCs w:val="1"/>
                <w:sz w:val="22"/>
                <w:szCs w:val="22"/>
                <w:rtl w:val="0"/>
                <w:lang w:val="en-US"/>
              </w:rPr>
              <w:t>14</w:t>
            </w:r>
            <w:r>
              <w:rPr>
                <w:rFonts w:ascii="Arial" w:hAnsi="Arial"/>
                <w:b w:val="1"/>
                <w:bCs w:val="1"/>
                <w:sz w:val="22"/>
                <w:szCs w:val="22"/>
                <w:vertAlign w:val="superscript"/>
                <w:rtl w:val="0"/>
                <w:lang w:val="en-US"/>
              </w:rPr>
              <w:t>th</w:t>
            </w:r>
            <w:r>
              <w:rPr>
                <w:rFonts w:ascii="Arial" w:hAnsi="Arial"/>
                <w:b w:val="1"/>
                <w:bCs w:val="1"/>
                <w:sz w:val="22"/>
                <w:szCs w:val="22"/>
                <w:rtl w:val="0"/>
                <w:lang w:val="en-US"/>
              </w:rPr>
              <w:t xml:space="preserve"> December, 2018. </w:t>
            </w:r>
          </w:p>
        </w:tc>
        <w:tc>
          <w:tcPr>
            <w:tcW w:type="dxa" w:w="22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rtl w:val="0"/>
                <w:lang w:val="en-US"/>
              </w:rPr>
              <w:t>Return date of provisional marks &amp; written feedback:</w:t>
            </w:r>
          </w:p>
        </w:tc>
        <w:tc>
          <w:tcPr>
            <w:tcW w:type="dxa" w:w="22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pPr>
            <w:r>
              <w:rPr>
                <w:rFonts w:ascii="Arial" w:hAnsi="Arial"/>
                <w:b w:val="1"/>
                <w:bCs w:val="1"/>
                <w:sz w:val="22"/>
                <w:szCs w:val="22"/>
                <w:rtl w:val="0"/>
                <w:lang w:val="en-US"/>
              </w:rPr>
              <w:t>Monday 4</w:t>
            </w:r>
            <w:r>
              <w:rPr>
                <w:rFonts w:ascii="Arial" w:hAnsi="Arial"/>
                <w:b w:val="1"/>
                <w:bCs w:val="1"/>
                <w:sz w:val="22"/>
                <w:szCs w:val="22"/>
                <w:vertAlign w:val="superscript"/>
                <w:rtl w:val="0"/>
                <w:lang w:val="en-US"/>
              </w:rPr>
              <w:t>th</w:t>
            </w:r>
            <w:r>
              <w:rPr>
                <w:rFonts w:ascii="Arial" w:hAnsi="Arial"/>
                <w:b w:val="1"/>
                <w:bCs w:val="1"/>
                <w:sz w:val="22"/>
                <w:szCs w:val="22"/>
                <w:rtl w:val="0"/>
                <w:lang w:val="en-US"/>
              </w:rPr>
              <w:t xml:space="preserve"> February, 2019. </w:t>
            </w:r>
          </w:p>
        </w:tc>
      </w:tr>
      <w:tr>
        <w:tblPrEx>
          <w:shd w:val="clear" w:color="auto" w:fill="ced7e7"/>
        </w:tblPrEx>
        <w:trPr>
          <w:trHeight w:val="240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rtl w:val="0"/>
                <w:lang w:val="en-US"/>
              </w:rPr>
              <w:t>Submission method:</w:t>
            </w:r>
          </w:p>
        </w:tc>
        <w:tc>
          <w:tcPr>
            <w:tcW w:type="dxa" w:w="782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sz w:val="22"/>
                <w:szCs w:val="22"/>
              </w:rPr>
            </w:pPr>
            <w:r>
              <w:rPr>
                <w:rFonts w:ascii="Arial" w:hAnsi="Arial"/>
                <w:sz w:val="22"/>
                <w:szCs w:val="22"/>
                <w:rtl w:val="0"/>
                <w:lang w:val="en-US"/>
              </w:rPr>
              <w:t>All written assessments, where practical and possible, must be submitted via Turnitin unless otherwise instructed by the Lecturer. (Please DO NOT put this assessment specification into Turnitin or it will match many similarities with other students</w:t>
            </w:r>
            <w:r>
              <w:rPr>
                <w:rFonts w:ascii="Arial" w:hAnsi="Arial" w:hint="default"/>
                <w:sz w:val="22"/>
                <w:szCs w:val="22"/>
                <w:rtl w:val="0"/>
                <w:lang w:val="en-US"/>
              </w:rPr>
              <w:t xml:space="preserve">’ </w:t>
            </w:r>
            <w:r>
              <w:rPr>
                <w:rFonts w:ascii="Arial" w:hAnsi="Arial"/>
                <w:sz w:val="22"/>
                <w:szCs w:val="22"/>
                <w:rtl w:val="0"/>
                <w:lang w:val="en-US"/>
              </w:rPr>
              <w:t>submissions.)</w:t>
            </w:r>
          </w:p>
          <w:p>
            <w:pPr>
              <w:pStyle w:val="Body"/>
              <w:bidi w:val="0"/>
              <w:spacing w:before="120" w:after="120"/>
              <w:ind w:left="0" w:right="0" w:firstLine="0"/>
              <w:jc w:val="both"/>
              <w:rPr>
                <w:rFonts w:ascii="Arial" w:cs="Arial" w:hAnsi="Arial" w:eastAsia="Arial"/>
                <w:b w:val="1"/>
                <w:bCs w:val="1"/>
                <w:sz w:val="22"/>
                <w:szCs w:val="22"/>
                <w:rtl w:val="0"/>
              </w:rPr>
            </w:pPr>
            <w:r>
              <w:rPr>
                <w:rFonts w:ascii="Arial" w:hAnsi="Arial"/>
                <w:b w:val="1"/>
                <w:bCs w:val="1"/>
                <w:sz w:val="22"/>
                <w:szCs w:val="22"/>
                <w:rtl w:val="0"/>
                <w:lang w:val="en-US"/>
              </w:rPr>
              <w:t xml:space="preserve">Alternative submission method (if applicable): </w:t>
            </w:r>
          </w:p>
          <w:p>
            <w:pPr>
              <w:pStyle w:val="Body"/>
              <w:bidi w:val="0"/>
              <w:spacing w:before="120" w:after="120"/>
              <w:ind w:left="0" w:right="0" w:firstLine="0"/>
              <w:jc w:val="both"/>
              <w:rPr>
                <w:rtl w:val="0"/>
              </w:rPr>
            </w:pPr>
            <w:r>
              <w:rPr>
                <w:rFonts w:ascii="Arial" w:hAnsi="Arial"/>
                <w:b w:val="1"/>
                <w:bCs w:val="1"/>
                <w:sz w:val="22"/>
                <w:szCs w:val="22"/>
                <w:rtl w:val="0"/>
                <w:lang w:val="en-US"/>
              </w:rPr>
              <w:t xml:space="preserve">Late submission of the assessment will result in a late penalty mark.  </w:t>
            </w:r>
            <w:r>
              <w:rPr>
                <w:rFonts w:ascii="Arial" w:hAnsi="Arial"/>
                <w:b w:val="0"/>
                <w:bCs w:val="0"/>
                <w:sz w:val="22"/>
                <w:szCs w:val="22"/>
                <w:rtl w:val="0"/>
                <w:lang w:val="en-US"/>
              </w:rPr>
              <w:t>Penalties for late submission: Up to one week late, maximum mark of 40%.  Over one week late, 0%.  Only the Extenuating Circumstances Panel may approve a change to submission dates.</w:t>
            </w:r>
          </w:p>
        </w:tc>
      </w:tr>
      <w:tr>
        <w:tblPrEx>
          <w:shd w:val="clear" w:color="auto" w:fill="ced7e7"/>
        </w:tblPrEx>
        <w:trPr>
          <w:trHeight w:val="96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pPr>
            <w:r>
              <w:rPr>
                <w:rFonts w:ascii="Arial" w:hAnsi="Arial"/>
                <w:b w:val="1"/>
                <w:bCs w:val="1"/>
                <w:sz w:val="22"/>
                <w:szCs w:val="22"/>
                <w:rtl w:val="0"/>
                <w:lang w:val="en-US"/>
              </w:rPr>
              <w:t>Academic honesty / referencing:</w:t>
            </w:r>
          </w:p>
        </w:tc>
        <w:tc>
          <w:tcPr>
            <w:tcW w:type="dxa" w:w="782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sz w:val="22"/>
                <w:szCs w:val="22"/>
                <w:rtl w:val="0"/>
                <w:lang w:val="en-US"/>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pPr>
        <w:pStyle w:val="Body"/>
        <w:widowControl w:val="0"/>
        <w:ind w:left="392" w:hanging="392"/>
        <w:jc w:val="center"/>
        <w:rPr>
          <w:rFonts w:ascii="Arial" w:cs="Arial" w:hAnsi="Arial" w:eastAsia="Arial"/>
          <w:b w:val="1"/>
          <w:bCs w:val="1"/>
          <w:i w:val="1"/>
          <w:iCs w:val="1"/>
          <w:sz w:val="32"/>
          <w:szCs w:val="32"/>
        </w:rPr>
      </w:pPr>
    </w:p>
    <w:p>
      <w:pPr>
        <w:pStyle w:val="Body"/>
        <w:rPr>
          <w:rFonts w:ascii="Arial" w:cs="Arial" w:hAnsi="Arial" w:eastAsia="Arial"/>
          <w:sz w:val="32"/>
          <w:szCs w:val="32"/>
        </w:rPr>
      </w:pPr>
    </w:p>
    <w:p>
      <w:pPr>
        <w:pStyle w:val="Body"/>
        <w:rPr>
          <w:rFonts w:ascii="Arial" w:cs="Arial" w:hAnsi="Arial" w:eastAsia="Arial"/>
          <w:sz w:val="32"/>
          <w:szCs w:val="32"/>
        </w:rPr>
      </w:pPr>
    </w:p>
    <w:p>
      <w:pPr>
        <w:pStyle w:val="Body"/>
        <w:rPr>
          <w:rFonts w:ascii="Arial" w:cs="Arial" w:hAnsi="Arial" w:eastAsia="Arial"/>
          <w:sz w:val="32"/>
          <w:szCs w:val="32"/>
        </w:rPr>
      </w:pPr>
    </w:p>
    <w:p>
      <w:pPr>
        <w:pStyle w:val="Body"/>
        <w:rPr>
          <w:rFonts w:ascii="Arial" w:cs="Arial" w:hAnsi="Arial" w:eastAsia="Arial"/>
          <w:sz w:val="32"/>
          <w:szCs w:val="32"/>
        </w:rPr>
      </w:pPr>
    </w:p>
    <w:p>
      <w:pPr>
        <w:pStyle w:val="Body"/>
        <w:rPr>
          <w:rFonts w:ascii="Arial" w:cs="Arial" w:hAnsi="Arial" w:eastAsia="Arial"/>
          <w:sz w:val="32"/>
          <w:szCs w:val="32"/>
        </w:rPr>
      </w:pPr>
    </w:p>
    <w:p>
      <w:pPr>
        <w:pStyle w:val="Body"/>
        <w:rPr>
          <w:rFonts w:ascii="Arial" w:cs="Arial" w:hAnsi="Arial" w:eastAsia="Arial"/>
          <w:sz w:val="32"/>
          <w:szCs w:val="32"/>
        </w:rPr>
      </w:pPr>
    </w:p>
    <w:p>
      <w:pPr>
        <w:pStyle w:val="Body"/>
      </w:pPr>
      <w:r>
        <w:rPr>
          <w:rFonts w:ascii="Arial Unicode MS" w:cs="Arial Unicode MS" w:hAnsi="Arial Unicode MS" w:eastAsia="Arial Unicode MS"/>
          <w:b w:val="0"/>
          <w:bCs w:val="0"/>
          <w:i w:val="0"/>
          <w:iCs w:val="0"/>
          <w:sz w:val="32"/>
          <w:szCs w:val="32"/>
        </w:rPr>
        <w:br w:type="page"/>
      </w:r>
    </w:p>
    <w:p>
      <w:pPr>
        <w:pStyle w:val="Body"/>
        <w:rPr>
          <w:rFonts w:ascii="Arial" w:cs="Arial" w:hAnsi="Arial" w:eastAsia="Arial"/>
          <w:sz w:val="32"/>
          <w:szCs w:val="32"/>
        </w:rPr>
      </w:pPr>
    </w:p>
    <w:tbl>
      <w:tblPr>
        <w:tblW w:w="9747" w:type="dxa"/>
        <w:jc w:val="left"/>
        <w:tblInd w:w="500"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747"/>
      </w:tblGrid>
      <w:tr>
        <w:tblPrEx>
          <w:shd w:val="clear" w:color="auto" w:fill="ced7e7"/>
        </w:tblPrEx>
        <w:trPr>
          <w:trHeight w:val="483" w:hRule="atLeast"/>
        </w:trPr>
        <w:tc>
          <w:tcPr>
            <w:tcW w:type="dxa" w:w="97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5e5e5"/>
            <w:tcMar>
              <w:top w:type="dxa" w:w="80"/>
              <w:left w:type="dxa" w:w="80"/>
              <w:bottom w:type="dxa" w:w="80"/>
              <w:right w:type="dxa" w:w="80"/>
            </w:tcMar>
            <w:vAlign w:val="top"/>
          </w:tcPr>
          <w:p>
            <w:pPr>
              <w:pStyle w:val="Body"/>
              <w:rPr>
                <w:rFonts w:ascii="Arial" w:cs="Arial" w:hAnsi="Arial" w:eastAsia="Arial"/>
                <w:b w:val="1"/>
                <w:bCs w:val="1"/>
                <w:sz w:val="22"/>
                <w:szCs w:val="22"/>
              </w:rPr>
            </w:pPr>
            <w:r>
              <w:rPr>
                <w:rFonts w:ascii="Arial" w:hAnsi="Arial"/>
                <w:b w:val="1"/>
                <w:bCs w:val="1"/>
                <w:sz w:val="22"/>
                <w:szCs w:val="22"/>
                <w:rtl w:val="0"/>
                <w:lang w:val="en-US"/>
              </w:rPr>
              <w:t xml:space="preserve">Module Learning Outcomes </w:t>
            </w:r>
          </w:p>
          <w:p>
            <w:pPr>
              <w:pStyle w:val="Body"/>
              <w:bidi w:val="0"/>
              <w:ind w:left="0" w:right="0" w:firstLine="0"/>
              <w:jc w:val="left"/>
              <w:rPr>
                <w:rtl w:val="0"/>
              </w:rPr>
            </w:pPr>
            <w:r>
              <w:rPr>
                <w:rFonts w:ascii="Arial" w:hAnsi="Arial"/>
                <w:b w:val="1"/>
                <w:bCs w:val="1"/>
                <w:sz w:val="22"/>
                <w:szCs w:val="22"/>
                <w:rtl w:val="0"/>
                <w:lang w:val="en-US"/>
              </w:rPr>
              <w:t>(from module syllabus)</w:t>
            </w:r>
          </w:p>
        </w:tc>
      </w:tr>
      <w:tr>
        <w:tblPrEx>
          <w:shd w:val="clear" w:color="auto" w:fill="ced7e7"/>
        </w:tblPrEx>
        <w:trPr>
          <w:trHeight w:val="4794" w:hRule="atLeast"/>
        </w:trPr>
        <w:tc>
          <w:tcPr>
            <w:tcW w:type="dxa" w:w="97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sz w:val="24"/>
                <w:szCs w:val="24"/>
                <w:lang w:val="en-US"/>
              </w:rPr>
            </w:pPr>
          </w:p>
          <w:p>
            <w:pPr>
              <w:pStyle w:val="heading"/>
              <w:bidi w:val="0"/>
              <w:spacing w:line="360" w:lineRule="auto"/>
              <w:ind w:left="0" w:right="0" w:firstLine="0"/>
              <w:jc w:val="both"/>
              <w:rPr>
                <w:rFonts w:ascii="Arial" w:cs="Arial" w:hAnsi="Arial" w:eastAsia="Arial"/>
                <w:rtl w:val="0"/>
              </w:rPr>
            </w:pPr>
            <w:r>
              <w:rPr>
                <w:rFonts w:ascii="Arial" w:hAnsi="Arial"/>
                <w:rtl w:val="0"/>
                <w:lang w:val="en-US"/>
              </w:rPr>
              <w:t>LEARNING OUTCOMES</w:t>
            </w:r>
          </w:p>
          <w:p>
            <w:pPr>
              <w:pStyle w:val="heading"/>
              <w:bidi w:val="0"/>
              <w:spacing w:line="360" w:lineRule="auto"/>
              <w:ind w:left="3600" w:right="0" w:hanging="3600"/>
              <w:jc w:val="left"/>
              <w:rPr>
                <w:rFonts w:ascii="Arial" w:cs="Arial" w:hAnsi="Arial" w:eastAsia="Arial"/>
                <w:b w:val="0"/>
                <w:bCs w:val="0"/>
                <w:rtl w:val="0"/>
              </w:rPr>
            </w:pPr>
            <w:r>
              <w:rPr>
                <w:rFonts w:ascii="Arial" w:hAnsi="Arial"/>
                <w:b w:val="0"/>
                <w:bCs w:val="0"/>
                <w:rtl w:val="0"/>
                <w:lang w:val="en-US"/>
              </w:rPr>
              <w:t>By the end of this module you should be able to:</w:t>
            </w:r>
          </w:p>
          <w:p>
            <w:pPr>
              <w:pStyle w:val="List Paragraph"/>
              <w:numPr>
                <w:ilvl w:val="0"/>
                <w:numId w:val="1"/>
              </w:numPr>
              <w:bidi w:val="0"/>
              <w:ind w:right="0"/>
              <w:jc w:val="both"/>
              <w:rPr>
                <w:rFonts w:ascii="Arial" w:hAnsi="Arial"/>
                <w:sz w:val="24"/>
                <w:szCs w:val="24"/>
                <w:rtl w:val="0"/>
                <w:lang w:val="en-US"/>
              </w:rPr>
            </w:pPr>
            <w:r>
              <w:rPr>
                <w:rFonts w:ascii="Arial" w:hAnsi="Arial"/>
                <w:sz w:val="24"/>
                <w:szCs w:val="24"/>
                <w:rtl w:val="0"/>
                <w:lang w:val="en-US"/>
              </w:rPr>
              <w:t>Demonstrate a secure knowledge and understanding of the scope, character and purpose of the primary curriculum in Wales.</w:t>
            </w:r>
          </w:p>
          <w:p>
            <w:pPr>
              <w:pStyle w:val="List Paragraph"/>
              <w:ind w:left="709" w:firstLine="0"/>
              <w:jc w:val="both"/>
              <w:rPr>
                <w:rFonts w:ascii="Arial" w:cs="Arial" w:hAnsi="Arial" w:eastAsia="Arial"/>
                <w:sz w:val="24"/>
                <w:szCs w:val="24"/>
                <w:lang w:val="en-US"/>
              </w:rPr>
            </w:pPr>
          </w:p>
          <w:p>
            <w:pPr>
              <w:pStyle w:val="List Paragraph"/>
              <w:numPr>
                <w:ilvl w:val="0"/>
                <w:numId w:val="1"/>
              </w:numPr>
              <w:bidi w:val="0"/>
              <w:ind w:right="0"/>
              <w:jc w:val="both"/>
              <w:rPr>
                <w:rFonts w:ascii="Arial" w:hAnsi="Arial"/>
                <w:sz w:val="24"/>
                <w:szCs w:val="24"/>
                <w:rtl w:val="0"/>
                <w:lang w:val="en-US"/>
              </w:rPr>
            </w:pPr>
            <w:r>
              <w:rPr>
                <w:rFonts w:ascii="Arial" w:hAnsi="Arial"/>
                <w:sz w:val="24"/>
                <w:szCs w:val="24"/>
                <w:rtl w:val="0"/>
                <w:lang w:val="en-US"/>
              </w:rPr>
              <w:t>Identify effective approaches to the delivery of Foundation Phase areas of learning and Key Stage 2 non-core subjects including planning, preparation and evaluation of resources to support learning and teaching.</w:t>
            </w:r>
          </w:p>
          <w:p>
            <w:pPr>
              <w:pStyle w:val="List Paragraph"/>
              <w:ind w:left="709" w:firstLine="0"/>
              <w:jc w:val="both"/>
              <w:rPr>
                <w:rFonts w:ascii="Arial" w:cs="Arial" w:hAnsi="Arial" w:eastAsia="Arial"/>
                <w:sz w:val="24"/>
                <w:szCs w:val="24"/>
                <w:lang w:val="en-US"/>
              </w:rPr>
            </w:pPr>
          </w:p>
          <w:p>
            <w:pPr>
              <w:pStyle w:val="List Paragraph"/>
              <w:numPr>
                <w:ilvl w:val="0"/>
                <w:numId w:val="1"/>
              </w:numPr>
              <w:bidi w:val="0"/>
              <w:ind w:right="0"/>
              <w:jc w:val="both"/>
              <w:rPr>
                <w:rFonts w:ascii="Arial" w:hAnsi="Arial"/>
                <w:sz w:val="24"/>
                <w:szCs w:val="24"/>
                <w:rtl w:val="0"/>
                <w:lang w:val="en-US"/>
              </w:rPr>
            </w:pPr>
            <w:r>
              <w:rPr>
                <w:rFonts w:ascii="Arial" w:hAnsi="Arial"/>
                <w:sz w:val="24"/>
                <w:szCs w:val="24"/>
                <w:rtl w:val="0"/>
                <w:lang w:val="en-US"/>
              </w:rPr>
              <w:t>Demonstrate a sound awareness of the arguments for and against integrated, cross-curricular approaches.</w:t>
            </w:r>
          </w:p>
          <w:p>
            <w:pPr>
              <w:pStyle w:val="Body"/>
            </w:pPr>
            <w:r>
              <w:rPr>
                <w:rFonts w:ascii="Arial" w:cs="Arial" w:hAnsi="Arial" w:eastAsia="Arial"/>
                <w:sz w:val="24"/>
                <w:szCs w:val="24"/>
                <w:lang w:val="en-US"/>
              </w:rPr>
            </w:r>
          </w:p>
        </w:tc>
      </w:tr>
    </w:tbl>
    <w:p>
      <w:pPr>
        <w:pStyle w:val="Body"/>
        <w:widowControl w:val="0"/>
        <w:ind w:left="392" w:hanging="392"/>
        <w:rPr>
          <w:rFonts w:ascii="Arial" w:cs="Arial" w:hAnsi="Arial" w:eastAsia="Arial"/>
          <w:sz w:val="32"/>
          <w:szCs w:val="32"/>
        </w:rPr>
      </w:pPr>
    </w:p>
    <w:p>
      <w:pPr>
        <w:pStyle w:val="Body"/>
        <w:rPr>
          <w:rFonts w:ascii="Arial" w:cs="Arial" w:hAnsi="Arial" w:eastAsia="Arial"/>
          <w:b w:val="1"/>
          <w:bCs w:val="1"/>
        </w:rPr>
      </w:pPr>
    </w:p>
    <w:p>
      <w:pPr>
        <w:pStyle w:val="Body"/>
        <w:rPr>
          <w:rFonts w:ascii="Arial" w:cs="Arial" w:hAnsi="Arial" w:eastAsia="Arial"/>
          <w:b w:val="1"/>
          <w:bCs w:val="1"/>
        </w:rPr>
      </w:pPr>
    </w:p>
    <w:p>
      <w:pPr>
        <w:pStyle w:val="Body"/>
        <w:rPr>
          <w:rFonts w:ascii="Arial" w:cs="Arial" w:hAnsi="Arial" w:eastAsia="Arial"/>
          <w:b w:val="1"/>
          <w:bCs w:val="1"/>
        </w:rPr>
      </w:pPr>
    </w:p>
    <w:p>
      <w:pPr>
        <w:pStyle w:val="Body"/>
        <w:rPr>
          <w:rFonts w:ascii="Arial" w:cs="Arial" w:hAnsi="Arial" w:eastAsia="Arial"/>
          <w:b w:val="1"/>
          <w:bCs w:val="1"/>
        </w:rPr>
      </w:pPr>
    </w:p>
    <w:tbl>
      <w:tblPr>
        <w:tblW w:w="9781" w:type="dxa"/>
        <w:jc w:val="left"/>
        <w:tblInd w:w="500"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781"/>
      </w:tblGrid>
      <w:tr>
        <w:tblPrEx>
          <w:shd w:val="clear" w:color="auto" w:fill="ced7e7"/>
        </w:tblPrEx>
        <w:trPr>
          <w:trHeight w:val="457" w:hRule="atLeast"/>
        </w:trPr>
        <w:tc>
          <w:tcPr>
            <w:tcW w:type="dxa" w:w="97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0c0c0"/>
            <w:tcMar>
              <w:top w:type="dxa" w:w="80"/>
              <w:left w:type="dxa" w:w="80"/>
              <w:bottom w:type="dxa" w:w="80"/>
              <w:right w:type="dxa" w:w="80"/>
            </w:tcMar>
            <w:vAlign w:val="top"/>
          </w:tcPr>
          <w:p>
            <w:pPr>
              <w:pStyle w:val="Body"/>
              <w:jc w:val="center"/>
            </w:pPr>
            <w:r>
              <w:rPr>
                <w:rFonts w:ascii="Arial" w:hAnsi="Arial"/>
                <w:b w:val="1"/>
                <w:bCs w:val="1"/>
                <w:sz w:val="40"/>
                <w:szCs w:val="40"/>
                <w:rtl w:val="0"/>
                <w:lang w:val="en-US"/>
              </w:rPr>
              <w:t>TASK DESCRIPTION</w:t>
            </w:r>
          </w:p>
        </w:tc>
      </w:tr>
    </w:tbl>
    <w:p>
      <w:pPr>
        <w:pStyle w:val="Body"/>
        <w:widowControl w:val="0"/>
        <w:ind w:left="392" w:hanging="392"/>
        <w:rPr>
          <w:rFonts w:ascii="Arial" w:cs="Arial" w:hAnsi="Arial" w:eastAsia="Arial"/>
          <w:b w:val="1"/>
          <w:bCs w:val="1"/>
        </w:rPr>
      </w:pPr>
    </w:p>
    <w:p>
      <w:pPr>
        <w:pStyle w:val="Body"/>
        <w:rPr>
          <w:rFonts w:ascii="Arial" w:cs="Arial" w:hAnsi="Arial" w:eastAsia="Arial"/>
          <w:sz w:val="24"/>
          <w:szCs w:val="24"/>
        </w:rPr>
      </w:pPr>
    </w:p>
    <w:p>
      <w:pPr>
        <w:pStyle w:val="Body"/>
        <w:rPr>
          <w:rFonts w:ascii="Arial" w:cs="Arial" w:hAnsi="Arial" w:eastAsia="Arial"/>
          <w:sz w:val="24"/>
          <w:szCs w:val="24"/>
        </w:rPr>
      </w:pPr>
    </w:p>
    <w:p>
      <w:pPr>
        <w:pStyle w:val="footer"/>
        <w:spacing w:line="360" w:lineRule="auto"/>
        <w:rPr>
          <w:rFonts w:ascii="Arial" w:cs="Arial" w:hAnsi="Arial" w:eastAsia="Arial"/>
          <w:b w:val="1"/>
          <w:bCs w:val="1"/>
          <w:sz w:val="24"/>
          <w:szCs w:val="24"/>
        </w:rPr>
      </w:pPr>
      <w:r>
        <w:rPr>
          <w:rFonts w:ascii="Arial" w:hAnsi="Arial"/>
          <w:b w:val="1"/>
          <w:bCs w:val="1"/>
          <w:sz w:val="24"/>
          <w:szCs w:val="24"/>
          <w:rtl w:val="0"/>
          <w:lang w:val="en-US"/>
        </w:rPr>
        <w:t>General Guidance:</w:t>
      </w:r>
    </w:p>
    <w:p>
      <w:pPr>
        <w:pStyle w:val="footer"/>
        <w:spacing w:line="360" w:lineRule="auto"/>
        <w:rPr>
          <w:rFonts w:ascii="Arial" w:cs="Arial" w:hAnsi="Arial" w:eastAsia="Arial"/>
          <w:b w:val="1"/>
          <w:bCs w:val="1"/>
          <w:sz w:val="24"/>
          <w:szCs w:val="24"/>
        </w:rPr>
      </w:pPr>
    </w:p>
    <w:p>
      <w:pPr>
        <w:pStyle w:val="Body"/>
        <w:spacing w:line="360" w:lineRule="auto"/>
        <w:jc w:val="both"/>
        <w:rPr>
          <w:rFonts w:ascii="Arial" w:cs="Arial" w:hAnsi="Arial" w:eastAsia="Arial"/>
          <w:sz w:val="24"/>
          <w:szCs w:val="24"/>
        </w:rPr>
      </w:pPr>
      <w:r>
        <w:rPr>
          <w:rFonts w:ascii="Arial" w:hAnsi="Arial"/>
          <w:sz w:val="24"/>
          <w:szCs w:val="24"/>
          <w:rtl w:val="0"/>
          <w:lang w:val="en-US"/>
        </w:rPr>
        <w:t>1. Your resource should be in the form of a bag or a box, and this could contain additional items. (e.g. a game/ dice faces/ picture cards/ story etc.)</w:t>
      </w:r>
    </w:p>
    <w:p>
      <w:pPr>
        <w:pStyle w:val="Body"/>
        <w:spacing w:line="360" w:lineRule="auto"/>
        <w:jc w:val="both"/>
        <w:rPr>
          <w:rFonts w:ascii="Arial" w:cs="Arial" w:hAnsi="Arial" w:eastAsia="Arial"/>
          <w:sz w:val="24"/>
          <w:szCs w:val="24"/>
        </w:rPr>
      </w:pPr>
    </w:p>
    <w:p>
      <w:pPr>
        <w:pStyle w:val="Body"/>
        <w:spacing w:line="360" w:lineRule="auto"/>
        <w:jc w:val="both"/>
        <w:rPr>
          <w:rFonts w:ascii="Arial" w:cs="Arial" w:hAnsi="Arial" w:eastAsia="Arial"/>
          <w:sz w:val="24"/>
          <w:szCs w:val="24"/>
        </w:rPr>
      </w:pPr>
      <w:r>
        <w:rPr>
          <w:rFonts w:ascii="Arial" w:hAnsi="Arial"/>
          <w:sz w:val="24"/>
          <w:szCs w:val="24"/>
          <w:rtl w:val="0"/>
          <w:lang w:val="en-US"/>
        </w:rPr>
        <w:t xml:space="preserve">2. You should present your work orally within an audio/visual presentation of up to 5 minutes. You will record this for submission. </w:t>
      </w:r>
    </w:p>
    <w:p>
      <w:pPr>
        <w:pStyle w:val="Body"/>
        <w:spacing w:line="360" w:lineRule="auto"/>
        <w:jc w:val="both"/>
        <w:rPr>
          <w:rFonts w:ascii="Arial" w:cs="Arial" w:hAnsi="Arial" w:eastAsia="Arial"/>
          <w:sz w:val="24"/>
          <w:szCs w:val="24"/>
        </w:rPr>
      </w:pPr>
    </w:p>
    <w:p>
      <w:pPr>
        <w:pStyle w:val="Body"/>
        <w:spacing w:line="360" w:lineRule="auto"/>
        <w:jc w:val="both"/>
        <w:rPr>
          <w:rFonts w:ascii="Arial" w:cs="Arial" w:hAnsi="Arial" w:eastAsia="Arial"/>
          <w:sz w:val="24"/>
          <w:szCs w:val="24"/>
        </w:rPr>
      </w:pPr>
      <w:r>
        <w:rPr>
          <w:rFonts w:ascii="Arial" w:hAnsi="Arial"/>
          <w:sz w:val="24"/>
          <w:szCs w:val="24"/>
          <w:rtl w:val="0"/>
          <w:lang w:val="en-US"/>
        </w:rPr>
        <w:t xml:space="preserve">3. Highlight how would your resource support and develop learning within the Foundation Phase.  </w:t>
      </w:r>
    </w:p>
    <w:p>
      <w:pPr>
        <w:pStyle w:val="Body"/>
        <w:spacing w:line="360" w:lineRule="auto"/>
        <w:jc w:val="both"/>
        <w:rPr>
          <w:rFonts w:ascii="Arial" w:cs="Arial" w:hAnsi="Arial" w:eastAsia="Arial"/>
          <w:sz w:val="24"/>
          <w:szCs w:val="24"/>
        </w:rPr>
      </w:pPr>
    </w:p>
    <w:p>
      <w:pPr>
        <w:pStyle w:val="Body"/>
        <w:spacing w:line="360" w:lineRule="auto"/>
        <w:jc w:val="both"/>
        <w:rPr>
          <w:rFonts w:ascii="Arial" w:cs="Arial" w:hAnsi="Arial" w:eastAsia="Arial"/>
          <w:sz w:val="24"/>
          <w:szCs w:val="24"/>
        </w:rPr>
      </w:pPr>
      <w:r>
        <w:rPr>
          <w:rFonts w:ascii="Arial" w:hAnsi="Arial"/>
          <w:sz w:val="24"/>
          <w:szCs w:val="24"/>
          <w:rtl w:val="0"/>
          <w:lang w:val="en-US"/>
        </w:rPr>
        <w:t>4. During this presentation, you should explain:</w:t>
      </w:r>
    </w:p>
    <w:p>
      <w:pPr>
        <w:pStyle w:val="Body"/>
        <w:numPr>
          <w:ilvl w:val="0"/>
          <w:numId w:val="3"/>
        </w:numPr>
        <w:shd w:val="clear" w:color="auto" w:fill="ffffff"/>
        <w:bidi w:val="0"/>
        <w:spacing w:line="360" w:lineRule="auto"/>
        <w:ind w:right="0"/>
        <w:jc w:val="left"/>
        <w:rPr>
          <w:rFonts w:ascii="Arial" w:hAnsi="Arial"/>
          <w:color w:val="373a3c"/>
          <w:sz w:val="24"/>
          <w:szCs w:val="24"/>
          <w:rtl w:val="0"/>
          <w:lang w:val="en-US"/>
        </w:rPr>
      </w:pPr>
      <w:r>
        <w:rPr>
          <w:rFonts w:ascii="Arial" w:hAnsi="Arial"/>
          <w:color w:val="373a3c"/>
          <w:sz w:val="24"/>
          <w:szCs w:val="24"/>
          <w:u w:color="373a3c"/>
          <w:rtl w:val="0"/>
          <w:lang w:val="en-US"/>
        </w:rPr>
        <w:t>the intended age of pupils;</w:t>
      </w:r>
    </w:p>
    <w:p>
      <w:pPr>
        <w:pStyle w:val="Body"/>
        <w:numPr>
          <w:ilvl w:val="0"/>
          <w:numId w:val="3"/>
        </w:numPr>
        <w:shd w:val="clear" w:color="auto" w:fill="ffffff"/>
        <w:bidi w:val="0"/>
        <w:spacing w:line="360" w:lineRule="auto"/>
        <w:ind w:right="0"/>
        <w:jc w:val="left"/>
        <w:rPr>
          <w:rFonts w:ascii="Arial" w:hAnsi="Arial"/>
          <w:color w:val="373a3c"/>
          <w:sz w:val="24"/>
          <w:szCs w:val="24"/>
          <w:rtl w:val="0"/>
          <w:lang w:val="en-US"/>
        </w:rPr>
      </w:pPr>
      <w:r>
        <w:rPr>
          <w:rFonts w:ascii="Arial" w:hAnsi="Arial"/>
          <w:color w:val="373a3c"/>
          <w:sz w:val="24"/>
          <w:szCs w:val="24"/>
          <w:u w:color="373a3c"/>
          <w:rtl w:val="0"/>
          <w:lang w:val="en-US"/>
        </w:rPr>
        <w:t>the purpose of the resource;</w:t>
      </w:r>
    </w:p>
    <w:p>
      <w:pPr>
        <w:pStyle w:val="Body"/>
        <w:numPr>
          <w:ilvl w:val="0"/>
          <w:numId w:val="3"/>
        </w:numPr>
        <w:shd w:val="clear" w:color="auto" w:fill="ffffff"/>
        <w:bidi w:val="0"/>
        <w:spacing w:line="360" w:lineRule="auto"/>
        <w:ind w:right="0"/>
        <w:jc w:val="left"/>
        <w:rPr>
          <w:rFonts w:ascii="Arial" w:hAnsi="Arial"/>
          <w:color w:val="373a3c"/>
          <w:sz w:val="24"/>
          <w:szCs w:val="24"/>
          <w:rtl w:val="0"/>
          <w:lang w:val="en-US"/>
        </w:rPr>
      </w:pPr>
      <w:r>
        <w:rPr>
          <w:rFonts w:ascii="Arial" w:hAnsi="Arial"/>
          <w:color w:val="373a3c"/>
          <w:sz w:val="24"/>
          <w:szCs w:val="24"/>
          <w:u w:color="373a3c"/>
          <w:rtl w:val="0"/>
          <w:lang w:val="en-US"/>
        </w:rPr>
        <w:t>the area/s of the Foundation Phase curriculum within which the resource might be used;</w:t>
      </w:r>
    </w:p>
    <w:p>
      <w:pPr>
        <w:pStyle w:val="Body"/>
        <w:numPr>
          <w:ilvl w:val="0"/>
          <w:numId w:val="3"/>
        </w:numPr>
        <w:shd w:val="clear" w:color="auto" w:fill="ffffff"/>
        <w:bidi w:val="0"/>
        <w:spacing w:line="360" w:lineRule="auto"/>
        <w:ind w:right="0"/>
        <w:jc w:val="left"/>
        <w:rPr>
          <w:rFonts w:ascii="Arial" w:hAnsi="Arial"/>
          <w:color w:val="373a3c"/>
          <w:sz w:val="24"/>
          <w:szCs w:val="24"/>
          <w:rtl w:val="0"/>
          <w:lang w:val="en-US"/>
        </w:rPr>
      </w:pPr>
      <w:r>
        <w:rPr>
          <w:rFonts w:ascii="Arial" w:hAnsi="Arial"/>
          <w:color w:val="373a3c"/>
          <w:sz w:val="24"/>
          <w:szCs w:val="24"/>
          <w:u w:color="373a3c"/>
          <w:rtl w:val="0"/>
          <w:lang w:val="en-US"/>
        </w:rPr>
        <w:t>the activities that you intend pupils to undertake using the resource;</w:t>
      </w:r>
    </w:p>
    <w:p>
      <w:pPr>
        <w:pStyle w:val="Body"/>
        <w:numPr>
          <w:ilvl w:val="0"/>
          <w:numId w:val="3"/>
        </w:numPr>
        <w:shd w:val="clear" w:color="auto" w:fill="ffffff"/>
        <w:bidi w:val="0"/>
        <w:spacing w:line="360" w:lineRule="auto"/>
        <w:ind w:right="0"/>
        <w:jc w:val="left"/>
        <w:rPr>
          <w:rFonts w:ascii="Arial" w:hAnsi="Arial"/>
          <w:color w:val="373a3c"/>
          <w:sz w:val="24"/>
          <w:szCs w:val="24"/>
          <w:rtl w:val="0"/>
          <w:lang w:val="en-US"/>
        </w:rPr>
      </w:pPr>
      <w:r>
        <w:rPr>
          <w:rFonts w:ascii="Arial" w:hAnsi="Arial"/>
          <w:color w:val="373a3c"/>
          <w:sz w:val="24"/>
          <w:szCs w:val="24"/>
          <w:u w:color="373a3c"/>
          <w:rtl w:val="0"/>
          <w:lang w:val="en-US"/>
        </w:rPr>
        <w:t>how the LNF is being promoted through your resource;</w:t>
      </w:r>
    </w:p>
    <w:p>
      <w:pPr>
        <w:pStyle w:val="Body"/>
        <w:numPr>
          <w:ilvl w:val="0"/>
          <w:numId w:val="3"/>
        </w:numPr>
        <w:shd w:val="clear" w:color="auto" w:fill="ffffff"/>
        <w:bidi w:val="0"/>
        <w:spacing w:line="360" w:lineRule="auto"/>
        <w:ind w:right="0"/>
        <w:jc w:val="left"/>
        <w:rPr>
          <w:rFonts w:ascii="Arial" w:hAnsi="Arial"/>
          <w:color w:val="373a3c"/>
          <w:sz w:val="24"/>
          <w:szCs w:val="24"/>
          <w:rtl w:val="0"/>
          <w:lang w:val="en-US"/>
        </w:rPr>
      </w:pPr>
      <w:r>
        <w:rPr>
          <w:rFonts w:ascii="Arial" w:hAnsi="Arial"/>
          <w:color w:val="373a3c"/>
          <w:sz w:val="24"/>
          <w:szCs w:val="24"/>
          <w:u w:color="373a3c"/>
          <w:rtl w:val="0"/>
          <w:lang w:val="en-US"/>
        </w:rPr>
        <w:t>how the three cross curricular responsibilities could be developed;</w:t>
      </w:r>
    </w:p>
    <w:p>
      <w:pPr>
        <w:pStyle w:val="Body"/>
        <w:numPr>
          <w:ilvl w:val="0"/>
          <w:numId w:val="3"/>
        </w:numPr>
        <w:shd w:val="clear" w:color="auto" w:fill="ffffff"/>
        <w:bidi w:val="0"/>
        <w:spacing w:line="360" w:lineRule="auto"/>
        <w:ind w:right="0"/>
        <w:jc w:val="left"/>
        <w:rPr>
          <w:rFonts w:ascii="Arial" w:hAnsi="Arial"/>
          <w:color w:val="373a3c"/>
          <w:sz w:val="24"/>
          <w:szCs w:val="24"/>
          <w:rtl w:val="0"/>
          <w:lang w:val="en-US"/>
        </w:rPr>
      </w:pPr>
      <w:r>
        <w:rPr>
          <w:rFonts w:ascii="Arial" w:hAnsi="Arial"/>
          <w:color w:val="373a3c"/>
          <w:sz w:val="24"/>
          <w:szCs w:val="24"/>
          <w:u w:color="373a3c"/>
          <w:rtl w:val="0"/>
          <w:lang w:val="en-US"/>
        </w:rPr>
        <w:t>how any wider skills (e.g. YCC &amp; Thinking Skills) are being promoted through your resource(s).</w:t>
      </w:r>
    </w:p>
    <w:p>
      <w:pPr>
        <w:pStyle w:val="Body"/>
        <w:spacing w:line="360" w:lineRule="auto"/>
        <w:jc w:val="both"/>
        <w:rPr>
          <w:rFonts w:ascii="Arial" w:cs="Arial" w:hAnsi="Arial" w:eastAsia="Arial"/>
          <w:sz w:val="24"/>
          <w:szCs w:val="24"/>
        </w:rPr>
      </w:pPr>
    </w:p>
    <w:p>
      <w:pPr>
        <w:pStyle w:val="Body"/>
        <w:spacing w:line="360" w:lineRule="auto"/>
        <w:jc w:val="both"/>
        <w:rPr>
          <w:rFonts w:ascii="Arial" w:cs="Arial" w:hAnsi="Arial" w:eastAsia="Arial"/>
          <w:sz w:val="24"/>
          <w:szCs w:val="24"/>
        </w:rPr>
      </w:pPr>
      <w:r>
        <w:rPr>
          <w:rFonts w:ascii="Arial" w:hAnsi="Arial"/>
          <w:sz w:val="24"/>
          <w:szCs w:val="24"/>
          <w:rtl w:val="0"/>
          <w:lang w:val="en-US"/>
        </w:rPr>
        <w:t>You will need to ensure that you:</w:t>
      </w:r>
    </w:p>
    <w:p>
      <w:pPr>
        <w:pStyle w:val="Body"/>
        <w:numPr>
          <w:ilvl w:val="0"/>
          <w:numId w:val="5"/>
        </w:numPr>
        <w:bidi w:val="0"/>
        <w:spacing w:line="360" w:lineRule="auto"/>
        <w:ind w:right="0"/>
        <w:jc w:val="both"/>
        <w:rPr>
          <w:rFonts w:ascii="Arial" w:hAnsi="Arial"/>
          <w:sz w:val="24"/>
          <w:szCs w:val="24"/>
          <w:rtl w:val="0"/>
          <w:lang w:val="en-US"/>
        </w:rPr>
      </w:pPr>
      <w:r>
        <w:rPr>
          <w:rFonts w:ascii="Arial" w:hAnsi="Arial"/>
          <w:sz w:val="24"/>
          <w:szCs w:val="24"/>
          <w:rtl w:val="0"/>
          <w:lang w:val="en-US"/>
        </w:rPr>
        <w:t xml:space="preserve">mentioned the theme for the bag/box/ resource </w:t>
      </w:r>
    </w:p>
    <w:p>
      <w:pPr>
        <w:pStyle w:val="Body"/>
        <w:numPr>
          <w:ilvl w:val="0"/>
          <w:numId w:val="5"/>
        </w:numPr>
        <w:bidi w:val="0"/>
        <w:spacing w:line="360" w:lineRule="auto"/>
        <w:ind w:right="0"/>
        <w:jc w:val="both"/>
        <w:rPr>
          <w:rFonts w:ascii="Arial" w:hAnsi="Arial"/>
          <w:sz w:val="24"/>
          <w:szCs w:val="24"/>
          <w:rtl w:val="0"/>
          <w:lang w:val="en-US"/>
        </w:rPr>
      </w:pPr>
      <w:r>
        <w:rPr>
          <w:rFonts w:ascii="Arial" w:hAnsi="Arial"/>
          <w:sz w:val="24"/>
          <w:szCs w:val="24"/>
          <w:rtl w:val="0"/>
          <w:lang w:val="en-US"/>
        </w:rPr>
        <w:t>speak clearly and with confidence</w:t>
      </w:r>
    </w:p>
    <w:p>
      <w:pPr>
        <w:pStyle w:val="Body"/>
        <w:numPr>
          <w:ilvl w:val="0"/>
          <w:numId w:val="5"/>
        </w:numPr>
        <w:bidi w:val="0"/>
        <w:spacing w:line="360" w:lineRule="auto"/>
        <w:ind w:right="0"/>
        <w:jc w:val="both"/>
        <w:rPr>
          <w:rFonts w:ascii="Arial" w:hAnsi="Arial"/>
          <w:sz w:val="24"/>
          <w:szCs w:val="24"/>
          <w:rtl w:val="0"/>
          <w:lang w:val="en-US"/>
        </w:rPr>
      </w:pPr>
      <w:r>
        <w:rPr>
          <w:rFonts w:ascii="Arial" w:hAnsi="Arial"/>
          <w:sz w:val="24"/>
          <w:szCs w:val="24"/>
          <w:rtl w:val="0"/>
          <w:lang w:val="en-US"/>
        </w:rPr>
        <w:t>give clear explanations</w:t>
      </w:r>
    </w:p>
    <w:p>
      <w:pPr>
        <w:pStyle w:val="Body"/>
        <w:numPr>
          <w:ilvl w:val="0"/>
          <w:numId w:val="5"/>
        </w:numPr>
        <w:bidi w:val="0"/>
        <w:spacing w:line="360" w:lineRule="auto"/>
        <w:ind w:right="0"/>
        <w:jc w:val="both"/>
        <w:rPr>
          <w:rFonts w:ascii="Arial" w:hAnsi="Arial"/>
          <w:sz w:val="24"/>
          <w:szCs w:val="24"/>
          <w:rtl w:val="0"/>
          <w:lang w:val="en-US"/>
        </w:rPr>
      </w:pPr>
      <w:r>
        <w:rPr>
          <w:rFonts w:ascii="Arial" w:hAnsi="Arial"/>
          <w:sz w:val="24"/>
          <w:szCs w:val="24"/>
          <w:rtl w:val="0"/>
          <w:lang w:val="en-US"/>
        </w:rPr>
        <w:t>refer knowledgably to relevant areas of the Foundation Phase</w:t>
      </w:r>
    </w:p>
    <w:p>
      <w:pPr>
        <w:pStyle w:val="Body"/>
        <w:numPr>
          <w:ilvl w:val="0"/>
          <w:numId w:val="5"/>
        </w:numPr>
        <w:bidi w:val="0"/>
        <w:spacing w:line="360" w:lineRule="auto"/>
        <w:ind w:right="0"/>
        <w:jc w:val="both"/>
        <w:rPr>
          <w:rFonts w:ascii="Arial" w:hAnsi="Arial"/>
          <w:sz w:val="24"/>
          <w:szCs w:val="24"/>
          <w:rtl w:val="0"/>
          <w:lang w:val="en-US"/>
        </w:rPr>
      </w:pPr>
      <w:r>
        <w:rPr>
          <w:rFonts w:ascii="Arial" w:hAnsi="Arial"/>
          <w:sz w:val="24"/>
          <w:szCs w:val="24"/>
          <w:rtl w:val="0"/>
          <w:lang w:val="en-US"/>
        </w:rPr>
        <w:t>refer to relevant theory which underpins the Foundation Phase in Wales (e.g. play-based learning / experiential learning)</w:t>
      </w:r>
    </w:p>
    <w:p>
      <w:pPr>
        <w:pStyle w:val="Body"/>
        <w:spacing w:line="360" w:lineRule="auto"/>
        <w:jc w:val="both"/>
        <w:rPr>
          <w:rFonts w:ascii="Arial" w:cs="Arial" w:hAnsi="Arial" w:eastAsia="Arial"/>
          <w:sz w:val="24"/>
          <w:szCs w:val="24"/>
        </w:rPr>
      </w:pPr>
    </w:p>
    <w:p>
      <w:pPr>
        <w:pStyle w:val="Body"/>
        <w:spacing w:line="360" w:lineRule="auto"/>
        <w:jc w:val="both"/>
        <w:rPr>
          <w:rFonts w:ascii="Arial" w:cs="Arial" w:hAnsi="Arial" w:eastAsia="Arial"/>
          <w:sz w:val="24"/>
          <w:szCs w:val="24"/>
        </w:rPr>
      </w:pPr>
      <w:r>
        <w:rPr>
          <w:rFonts w:ascii="Arial" w:hAnsi="Arial"/>
          <w:sz w:val="24"/>
          <w:szCs w:val="24"/>
          <w:rtl w:val="0"/>
          <w:lang w:val="en-US"/>
        </w:rPr>
        <w:t xml:space="preserve">5. The grade awarded will be for the originality and understanding shown of how young children learn in addition to your ability and enthusiasm to present the resource.  </w:t>
      </w:r>
    </w:p>
    <w:p>
      <w:pPr>
        <w:pStyle w:val="Body"/>
        <w:spacing w:line="360" w:lineRule="auto"/>
        <w:jc w:val="both"/>
        <w:rPr>
          <w:rFonts w:ascii="Arial" w:cs="Arial" w:hAnsi="Arial" w:eastAsia="Arial"/>
          <w:sz w:val="24"/>
          <w:szCs w:val="24"/>
        </w:rPr>
      </w:pPr>
    </w:p>
    <w:p>
      <w:pPr>
        <w:pStyle w:val="Body"/>
        <w:spacing w:line="360" w:lineRule="auto"/>
        <w:jc w:val="both"/>
        <w:rPr>
          <w:rFonts w:ascii="Arial" w:cs="Arial" w:hAnsi="Arial" w:eastAsia="Arial"/>
          <w:sz w:val="24"/>
          <w:szCs w:val="24"/>
        </w:rPr>
      </w:pPr>
      <w:r>
        <w:rPr>
          <w:rFonts w:ascii="Arial" w:hAnsi="Arial"/>
          <w:sz w:val="24"/>
          <w:szCs w:val="24"/>
          <w:rtl w:val="0"/>
          <w:lang w:val="en-US"/>
        </w:rPr>
        <w:t>6. You may record your audio/visual presentation using an iPad, mobile phone, Flipcamera, or on any other suitable device.</w:t>
      </w:r>
    </w:p>
    <w:p>
      <w:pPr>
        <w:pStyle w:val="Body"/>
        <w:spacing w:line="360" w:lineRule="auto"/>
        <w:jc w:val="both"/>
        <w:rPr>
          <w:rFonts w:ascii="Arial" w:cs="Arial" w:hAnsi="Arial" w:eastAsia="Arial"/>
          <w:sz w:val="24"/>
          <w:szCs w:val="24"/>
        </w:rPr>
      </w:pPr>
    </w:p>
    <w:p>
      <w:pPr>
        <w:pStyle w:val="Body"/>
        <w:spacing w:line="360" w:lineRule="auto"/>
        <w:jc w:val="both"/>
        <w:rPr>
          <w:rFonts w:ascii="Arial" w:cs="Arial" w:hAnsi="Arial" w:eastAsia="Arial"/>
          <w:sz w:val="24"/>
          <w:szCs w:val="24"/>
        </w:rPr>
      </w:pPr>
    </w:p>
    <w:p>
      <w:pPr>
        <w:pStyle w:val="Body"/>
        <w:jc w:val="both"/>
        <w:rPr>
          <w:rFonts w:ascii="Arial" w:cs="Arial" w:hAnsi="Arial" w:eastAsia="Arial"/>
          <w:sz w:val="24"/>
          <w:szCs w:val="24"/>
        </w:rPr>
      </w:pPr>
    </w:p>
    <w:tbl>
      <w:tblPr>
        <w:tblW w:w="1067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0670"/>
      </w:tblGrid>
      <w:tr>
        <w:tblPrEx>
          <w:shd w:val="clear" w:color="auto" w:fill="ced7e7"/>
        </w:tblPrEx>
        <w:trPr>
          <w:trHeight w:val="1010" w:hRule="atLeast"/>
        </w:trPr>
        <w:tc>
          <w:tcPr>
            <w:tcW w:type="dxa" w:w="106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Calibri" w:cs="Calibri" w:hAnsi="Calibri" w:eastAsia="Calibri"/>
                <w:b w:val="1"/>
                <w:bCs w:val="1"/>
                <w:color w:val="ff0000"/>
                <w:sz w:val="22"/>
                <w:szCs w:val="22"/>
                <w:u w:color="ff0000"/>
                <w:lang w:val="en-US"/>
              </w:rPr>
            </w:pPr>
          </w:p>
          <w:p>
            <w:pPr>
              <w:pStyle w:val="Body"/>
              <w:bidi w:val="0"/>
              <w:ind w:left="0" w:right="0" w:firstLine="0"/>
              <w:jc w:val="center"/>
              <w:rPr>
                <w:rtl w:val="0"/>
              </w:rPr>
            </w:pPr>
            <w:r>
              <w:rPr>
                <w:rFonts w:ascii="Calibri" w:cs="Calibri" w:hAnsi="Calibri" w:eastAsia="Calibri"/>
                <w:b w:val="1"/>
                <w:bCs w:val="1"/>
                <w:color w:val="ff0000"/>
                <w:sz w:val="32"/>
                <w:szCs w:val="32"/>
                <w:u w:color="ff0000"/>
                <w:rtl w:val="0"/>
                <w:lang w:val="en-US"/>
              </w:rPr>
              <w:t>PLEASE PLACE YOUR HYPERLINK OR WEBLINK TO THE PRESENTATION HERE</w:t>
            </w:r>
          </w:p>
        </w:tc>
      </w:tr>
      <w:tr>
        <w:tblPrEx>
          <w:shd w:val="clear" w:color="auto" w:fill="ced7e7"/>
        </w:tblPrEx>
        <w:trPr>
          <w:trHeight w:val="1290" w:hRule="atLeast"/>
        </w:trPr>
        <w:tc>
          <w:tcPr>
            <w:tcW w:type="dxa" w:w="106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line="360" w:lineRule="auto"/>
              <w:jc w:val="both"/>
              <w:rPr>
                <w:rFonts w:ascii="Calibri" w:cs="Calibri" w:hAnsi="Calibri" w:eastAsia="Calibri"/>
                <w:sz w:val="28"/>
                <w:szCs w:val="28"/>
                <w:lang w:val="en-US"/>
              </w:rPr>
            </w:pPr>
          </w:p>
          <w:p>
            <w:pPr>
              <w:pStyle w:val="Body"/>
              <w:spacing w:line="360" w:lineRule="auto"/>
              <w:jc w:val="both"/>
            </w:pPr>
            <w:r>
              <w:rPr>
                <w:rStyle w:val="Hyperlink.0"/>
                <w:rFonts w:ascii="Calibri" w:cs="Calibri" w:hAnsi="Calibri" w:eastAsia="Calibri"/>
                <w:sz w:val="28"/>
                <w:szCs w:val="28"/>
              </w:rPr>
              <w:fldChar w:fldCharType="begin" w:fldLock="0"/>
            </w:r>
            <w:r>
              <w:rPr>
                <w:rStyle w:val="Hyperlink.0"/>
                <w:rFonts w:ascii="Calibri" w:cs="Calibri" w:hAnsi="Calibri" w:eastAsia="Calibri"/>
                <w:sz w:val="28"/>
                <w:szCs w:val="28"/>
              </w:rPr>
              <w:instrText xml:space="preserve"> HYPERLINK "https://youtu.be/YKUEzglMzWU"</w:instrText>
            </w:r>
            <w:r>
              <w:rPr>
                <w:rStyle w:val="Hyperlink.0"/>
                <w:rFonts w:ascii="Calibri" w:cs="Calibri" w:hAnsi="Calibri" w:eastAsia="Calibri"/>
                <w:sz w:val="28"/>
                <w:szCs w:val="28"/>
              </w:rPr>
              <w:fldChar w:fldCharType="separate" w:fldLock="0"/>
            </w:r>
            <w:r>
              <w:rPr>
                <w:rStyle w:val="Hyperlink.0"/>
                <w:rFonts w:ascii="Calibri" w:cs="Calibri" w:hAnsi="Calibri" w:eastAsia="Calibri"/>
                <w:sz w:val="28"/>
                <w:szCs w:val="28"/>
                <w:rtl w:val="0"/>
                <w:lang w:val="en-US"/>
              </w:rPr>
              <w:t>https://youtu.be/YKUEzglMzWU</w:t>
            </w:r>
            <w:r>
              <w:rPr>
                <w:rFonts w:ascii="Calibri" w:cs="Calibri" w:hAnsi="Calibri" w:eastAsia="Calibri"/>
                <w:sz w:val="28"/>
                <w:szCs w:val="28"/>
              </w:rPr>
              <w:fldChar w:fldCharType="end" w:fldLock="0"/>
            </w:r>
            <w:r>
              <w:rPr>
                <w:rFonts w:ascii="Calibri" w:cs="Calibri" w:hAnsi="Calibri" w:eastAsia="Calibri"/>
                <w:sz w:val="28"/>
                <w:szCs w:val="28"/>
                <w:rtl w:val="0"/>
                <w:lang w:val="en-US"/>
              </w:rPr>
              <w:t xml:space="preserve"> </w:t>
            </w:r>
            <w:r>
              <w:rPr>
                <w:rFonts w:ascii="Calibri" w:cs="Calibri" w:hAnsi="Calibri" w:eastAsia="Calibri"/>
                <w:sz w:val="28"/>
                <w:szCs w:val="28"/>
                <w:lang w:val="en-US"/>
              </w:rPr>
            </w:r>
          </w:p>
        </w:tc>
      </w:tr>
    </w:tbl>
    <w:p>
      <w:pPr>
        <w:pStyle w:val="Body"/>
        <w:widowControl w:val="0"/>
        <w:jc w:val="both"/>
        <w:rPr>
          <w:rFonts w:ascii="Arial" w:cs="Arial" w:hAnsi="Arial" w:eastAsia="Arial"/>
          <w:sz w:val="24"/>
          <w:szCs w:val="24"/>
        </w:rPr>
      </w:pPr>
    </w:p>
    <w:p>
      <w:pPr>
        <w:pStyle w:val="Body"/>
        <w:spacing w:line="360" w:lineRule="auto"/>
        <w:jc w:val="both"/>
        <w:rPr>
          <w:rFonts w:ascii="Calibri" w:cs="Calibri" w:hAnsi="Calibri" w:eastAsia="Calibri"/>
          <w:sz w:val="28"/>
          <w:szCs w:val="28"/>
        </w:rPr>
      </w:pPr>
    </w:p>
    <w:p>
      <w:pPr>
        <w:pStyle w:val="Body"/>
        <w:spacing w:line="360" w:lineRule="auto"/>
        <w:jc w:val="both"/>
        <w:rPr>
          <w:rFonts w:ascii="Arial" w:cs="Arial" w:hAnsi="Arial" w:eastAsia="Arial"/>
          <w:i w:val="1"/>
          <w:iCs w:val="1"/>
          <w:sz w:val="24"/>
          <w:szCs w:val="24"/>
        </w:rPr>
      </w:pPr>
    </w:p>
    <w:p>
      <w:pPr>
        <w:pStyle w:val="Body"/>
        <w:spacing w:line="360" w:lineRule="auto"/>
        <w:jc w:val="both"/>
      </w:pPr>
      <w:r>
        <w:rPr>
          <w:rFonts w:ascii="Arial" w:hAnsi="Arial"/>
          <w:i w:val="1"/>
          <w:iCs w:val="1"/>
          <w:sz w:val="24"/>
          <w:szCs w:val="24"/>
          <w:rtl w:val="0"/>
          <w:lang w:val="en-US"/>
        </w:rPr>
        <w:t xml:space="preserve">7. It is your responsibility that the link works from this paper (mentioned above) </w:t>
      </w:r>
      <w:r>
        <w:rPr>
          <w:rFonts w:ascii="Arial" w:hAnsi="Arial" w:hint="default"/>
          <w:i w:val="1"/>
          <w:iCs w:val="1"/>
          <w:sz w:val="24"/>
          <w:szCs w:val="24"/>
          <w:rtl w:val="0"/>
          <w:lang w:val="en-US"/>
        </w:rPr>
        <w:t xml:space="preserve">– </w:t>
      </w:r>
      <w:r>
        <w:rPr>
          <w:rFonts w:ascii="Arial" w:hAnsi="Arial"/>
          <w:i w:val="1"/>
          <w:iCs w:val="1"/>
          <w:sz w:val="24"/>
          <w:szCs w:val="24"/>
          <w:rtl w:val="0"/>
          <w:lang w:val="en-US"/>
        </w:rPr>
        <w:t xml:space="preserve">if it does not work we will have to note this as a </w:t>
      </w:r>
      <w:r>
        <w:rPr>
          <w:rFonts w:ascii="Arial" w:hAnsi="Arial" w:hint="default"/>
          <w:i w:val="1"/>
          <w:iCs w:val="1"/>
          <w:sz w:val="24"/>
          <w:szCs w:val="24"/>
          <w:rtl w:val="0"/>
          <w:lang w:val="en-US"/>
        </w:rPr>
        <w:t>‘</w:t>
      </w:r>
      <w:r>
        <w:rPr>
          <w:rFonts w:ascii="Arial" w:hAnsi="Arial"/>
          <w:i w:val="1"/>
          <w:iCs w:val="1"/>
          <w:sz w:val="24"/>
          <w:szCs w:val="24"/>
          <w:rtl w:val="0"/>
          <w:lang w:val="en-US"/>
        </w:rPr>
        <w:t>none attempt</w:t>
      </w:r>
      <w:r>
        <w:rPr>
          <w:rFonts w:ascii="Arial" w:hAnsi="Arial" w:hint="default"/>
          <w:i w:val="1"/>
          <w:iCs w:val="1"/>
          <w:sz w:val="24"/>
          <w:szCs w:val="24"/>
          <w:rtl w:val="0"/>
          <w:lang w:val="en-US"/>
        </w:rPr>
        <w:t xml:space="preserve">’ </w:t>
      </w:r>
      <w:r>
        <w:rPr>
          <w:rFonts w:ascii="Arial" w:hAnsi="Arial"/>
          <w:i w:val="1"/>
          <w:iCs w:val="1"/>
          <w:sz w:val="24"/>
          <w:szCs w:val="24"/>
          <w:rtl w:val="0"/>
          <w:lang w:val="en-US"/>
        </w:rPr>
        <w:t xml:space="preserve">and you will have zero 0%. Also we will be unable to mark your presentations. </w:t>
      </w:r>
    </w:p>
    <w:sectPr>
      <w:headerReference w:type="default" r:id="rId5"/>
      <w:footerReference w:type="default" r:id="rId6"/>
      <w:pgSz w:w="11900" w:h="16840" w:orient="portrait"/>
      <w:pgMar w:top="720" w:right="720" w:bottom="720" w:left="720" w:header="706" w:footer="45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mbria">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jc w:val="center"/>
    </w:pPr>
    <w:r>
      <w:rPr>
        <w:rtl w:val="0"/>
        <w:lang w:val="en-US"/>
      </w:rPr>
      <w:t xml:space="preserve">Page </w:t>
    </w:r>
    <w:r>
      <w:rPr>
        <w:b w:val="1"/>
        <w:bCs w:val="1"/>
        <w:rtl w:val="0"/>
      </w:rPr>
      <w:fldChar w:fldCharType="begin" w:fldLock="0"/>
    </w:r>
    <w:r>
      <w:rPr>
        <w:b w:val="1"/>
        <w:bCs w:val="1"/>
        <w:rtl w:val="0"/>
      </w:rPr>
      <w:instrText xml:space="preserve"> PAGE </w:instrText>
    </w:r>
    <w:r>
      <w:rPr>
        <w:b w:val="1"/>
        <w:bCs w:val="1"/>
        <w:rtl w:val="0"/>
      </w:rPr>
      <w:fldChar w:fldCharType="separate" w:fldLock="0"/>
    </w:r>
    <w:r>
      <w:rPr>
        <w:b w:val="1"/>
        <w:bCs w:val="1"/>
        <w:rtl w:val="0"/>
      </w:rPr>
      <w:t>3</w:t>
    </w:r>
    <w:r>
      <w:rPr>
        <w:b w:val="1"/>
        <w:bCs w:val="1"/>
        <w:rtl w:val="0"/>
      </w:rPr>
      <w:fldChar w:fldCharType="end" w:fldLock="0"/>
    </w:r>
    <w:r>
      <w:rPr>
        <w:rtl w:val="0"/>
        <w:lang w:val="en-US"/>
      </w:rPr>
      <w:t xml:space="preserve"> of </w:t>
    </w:r>
    <w:r>
      <w:rPr>
        <w:b w:val="1"/>
        <w:bCs w:val="1"/>
        <w:rtl w:val="0"/>
      </w:rPr>
      <w:fldChar w:fldCharType="begin" w:fldLock="0"/>
    </w:r>
    <w:r>
      <w:rPr>
        <w:b w:val="1"/>
        <w:bCs w:val="1"/>
        <w:rtl w:val="0"/>
      </w:rPr>
      <w:instrText xml:space="preserve"> NUMPAGES </w:instrText>
    </w:r>
    <w:r>
      <w:rPr>
        <w:b w:val="1"/>
        <w:bCs w:val="1"/>
        <w:rtl w:val="0"/>
      </w:rPr>
      <w:fldChar w:fldCharType="separate" w:fldLock="0"/>
    </w:r>
    <w:r>
      <w:rPr>
        <w:b w:val="1"/>
        <w:bCs w:val="1"/>
        <w:rtl w:val="0"/>
      </w:rPr>
      <w:t>3</w:t>
    </w:r>
    <w:r>
      <w:rPr>
        <w:b w:val="1"/>
        <w:bCs w:val="1"/>
        <w:rtl w:val="0"/>
      </w:rPr>
      <w:fldChar w:fldCharType="end" w:fldLock="0"/>
    </w: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lvl w:ilvl="0">
      <w:start w:val="1"/>
      <w:numFmt w:val="bullet"/>
      <w:suff w:val="tab"/>
      <w:lvlText w:val="·"/>
      <w:lvlJc w:val="left"/>
      <w:pPr>
        <w:ind w:left="709" w:hanging="283"/>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29" w:hanging="283"/>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49" w:hanging="283"/>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69" w:hanging="283"/>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589" w:hanging="283"/>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09" w:hanging="283"/>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29" w:hanging="283"/>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49" w:hanging="283"/>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69" w:hanging="283"/>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multiLevelType w:val="hybridMultilevel"/>
    <w:numStyleLink w:val="Imported Style 2"/>
  </w:abstractNum>
  <w:abstractNum w:abstractNumId="2">
    <w:multiLevelType w:val="hybridMultilevel"/>
    <w:styleLink w:val="Imported Style 2"/>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3">
    <w:multiLevelType w:val="hybridMultilevel"/>
    <w:numStyleLink w:val="Imported Style 3"/>
  </w:abstractNum>
  <w:abstractNum w:abstractNumId="4">
    <w:multiLevelType w:val="hybridMultilevel"/>
    <w:styleLink w:val="Imported Style 3"/>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footer">
    <w:name w:val="footer"/>
    <w:next w:val="footer"/>
    <w:pPr>
      <w:keepNext w:val="0"/>
      <w:keepLines w:val="0"/>
      <w:pageBreakBefore w:val="0"/>
      <w:widowControl w:val="1"/>
      <w:shd w:val="clear" w:color="auto" w:fill="auto"/>
      <w:tabs>
        <w:tab w:val="center" w:pos="4153"/>
        <w:tab w:val="right" w:pos="8306"/>
      </w:tabs>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vertAlign w:val="baseline"/>
      <w:lang w:val="en-US"/>
    </w:rPr>
  </w:style>
  <w:style w:type="paragraph" w:styleId="header">
    <w:name w:val="header"/>
    <w:next w:val="header"/>
    <w:pPr>
      <w:keepNext w:val="0"/>
      <w:keepLines w:val="0"/>
      <w:pageBreakBefore w:val="0"/>
      <w:widowControl w:val="1"/>
      <w:shd w:val="clear" w:color="auto" w:fill="auto"/>
      <w:tabs>
        <w:tab w:val="center" w:pos="4153"/>
        <w:tab w:val="right" w:pos="8306"/>
      </w:tabs>
      <w:suppressAutoHyphens w:val="0"/>
      <w:bidi w:val="0"/>
      <w:spacing w:before="0" w:after="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0"/>
      <w:szCs w:val="20"/>
      <w:u w:val="none" w:color="000000"/>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0"/>
      <w:szCs w:val="20"/>
      <w:u w:val="none" w:color="000000"/>
      <w:vertAlign w:val="baseline"/>
    </w:rPr>
  </w:style>
  <w:style w:type="paragraph" w:styleId="heading 4">
    <w:name w:val="heading 4"/>
    <w:next w:val="Body"/>
    <w:pPr>
      <w:keepNext w:val="1"/>
      <w:keepLines w:val="0"/>
      <w:pageBreakBefore w:val="0"/>
      <w:widowControl w:val="1"/>
      <w:shd w:val="clear" w:color="auto" w:fill="auto"/>
      <w:suppressAutoHyphens w:val="0"/>
      <w:bidi w:val="0"/>
      <w:spacing w:before="120" w:after="120" w:line="240" w:lineRule="auto"/>
      <w:ind w:left="0" w:right="0" w:firstLine="0"/>
      <w:jc w:val="center"/>
      <w:outlineLvl w:val="3"/>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40"/>
      <w:szCs w:val="40"/>
      <w:u w:val="none" w:color="000000"/>
      <w:vertAlign w:val="baseline"/>
      <w:lang w:val="en-US"/>
    </w:rPr>
  </w:style>
  <w:style w:type="paragraph" w:styleId="Heading 2">
    <w:name w:val="Heading 2"/>
    <w:next w:val="Body"/>
    <w:pPr>
      <w:keepNext w:val="1"/>
      <w:keepLines w:val="0"/>
      <w:pageBreakBefore w:val="0"/>
      <w:widowControl w:val="1"/>
      <w:shd w:val="clear" w:color="auto" w:fill="auto"/>
      <w:suppressAutoHyphens w:val="0"/>
      <w:bidi w:val="0"/>
      <w:spacing w:before="0" w:after="0" w:line="240" w:lineRule="auto"/>
      <w:ind w:left="0" w:right="0" w:firstLine="0"/>
      <w:jc w:val="both"/>
      <w:outlineLvl w:val="1"/>
    </w:pP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heading">
    <w:name w:val="heading"/>
    <w:next w:val="heading"/>
    <w:pPr>
      <w:keepNext w:val="0"/>
      <w:keepLines w:val="0"/>
      <w:pageBreakBefore w:val="0"/>
      <w:widowControl w:val="1"/>
      <w:shd w:val="clear" w:color="auto" w:fill="auto"/>
      <w:tabs>
        <w:tab w:val="left" w:pos="720"/>
        <w:tab w:val="left" w:pos="1440"/>
        <w:tab w:val="left" w:pos="2160"/>
        <w:tab w:val="left" w:pos="2880"/>
      </w:tabs>
      <w:suppressAutoHyphens w:val="0"/>
      <w:bidi w:val="0"/>
      <w:spacing w:before="240" w:after="120" w:line="240" w:lineRule="auto"/>
      <w:ind w:left="3600" w:right="0" w:hanging="3600"/>
      <w:jc w:val="left"/>
      <w:outlineLvl w:val="9"/>
    </w:pP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vertAlign w:val="baseline"/>
      <w:lang w:val="en-US"/>
    </w:rPr>
  </w:style>
  <w:style w:type="numbering" w:styleId="Imported Style 2">
    <w:name w:val="Imported Style 2"/>
    <w:pPr>
      <w:numPr>
        <w:numId w:val="2"/>
      </w:numPr>
    </w:pPr>
  </w:style>
  <w:style w:type="numbering" w:styleId="Imported Style 3">
    <w:name w:val="Imported Style 3"/>
    <w:pPr>
      <w:numPr>
        <w:numId w:val="4"/>
      </w:numPr>
    </w:pPr>
  </w:style>
  <w:style w:type="character" w:styleId="Hyperlink.0">
    <w:name w:val="Hyperlink.0"/>
    <w:basedOn w:val="Hyperlink"/>
    <w:next w:val="Hyperlink.0"/>
    <w:rPr>
      <w:color w:val="0000ff"/>
      <w:u w:val="single" w:color="0000ff"/>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