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89B85C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050A7">
              <w:rPr>
                <w:rFonts w:ascii="Times New Roman" w:hAnsi="Times New Roman" w:cs="Times New Roman"/>
                <w:b/>
                <w:color w:val="auto"/>
                <w:sz w:val="48"/>
              </w:rPr>
              <w:t xml:space="preserve">Ceri </w:t>
            </w:r>
            <w:r w:rsidR="000631B6">
              <w:rPr>
                <w:rFonts w:ascii="Times New Roman" w:hAnsi="Times New Roman" w:cs="Times New Roman"/>
                <w:b/>
                <w:color w:val="auto"/>
                <w:sz w:val="48"/>
              </w:rPr>
              <w:t xml:space="preserve">Leah </w:t>
            </w:r>
            <w:r w:rsidR="004050A7">
              <w:rPr>
                <w:rFonts w:ascii="Times New Roman" w:hAnsi="Times New Roman" w:cs="Times New Roman"/>
                <w:b/>
                <w:color w:val="auto"/>
                <w:sz w:val="48"/>
              </w:rPr>
              <w:t>Hughes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9CFA91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050A7">
              <w:rPr>
                <w:rFonts w:ascii="Times New Roman" w:hAnsi="Times New Roman" w:cs="Times New Roman"/>
                <w:b/>
                <w:color w:val="auto"/>
                <w:sz w:val="48"/>
              </w:rPr>
              <w:t xml:space="preserve"> cerilee1@hotmail.co.uk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8211E75"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4050A7">
              <w:rPr>
                <w:rFonts w:ascii="Times New Roman" w:hAnsi="Times New Roman" w:cs="Times New Roman"/>
                <w:b/>
                <w:color w:val="auto"/>
                <w:sz w:val="48"/>
              </w:rPr>
              <w:t xml:space="preserve"> </w:t>
            </w:r>
          </w:p>
          <w:p w14:paraId="622FD17A" w14:textId="3F4E4FC4" w:rsidR="0085230E" w:rsidRDefault="004050A7"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2221744</w:t>
            </w:r>
          </w:p>
          <w:p w14:paraId="3428ADFB" w14:textId="77777777" w:rsidR="004050A7" w:rsidRPr="005D3F07" w:rsidRDefault="004050A7" w:rsidP="005D3F07">
            <w:pPr>
              <w:overflowPunct/>
              <w:autoSpaceDE/>
              <w:autoSpaceDN/>
              <w:adjustRightInd/>
              <w:ind w:right="-957"/>
              <w:textAlignment w:val="auto"/>
              <w:rPr>
                <w:rFonts w:ascii="Times New Roman" w:hAnsi="Times New Roman" w:cs="Times New Roman"/>
                <w:b/>
                <w:color w:val="auto"/>
                <w:sz w:val="48"/>
              </w:rPr>
            </w:pPr>
          </w:p>
          <w:p w14:paraId="5F84129B" w14:textId="1AC7D9F5"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6D7ED1">
              <w:rPr>
                <w:rFonts w:ascii="Times New Roman" w:hAnsi="Times New Roman" w:cs="Times New Roman"/>
                <w:b/>
                <w:color w:val="auto"/>
                <w:sz w:val="48"/>
              </w:rPr>
              <w:t>20</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6E0CBF6" w14:textId="77777777" w:rsidR="00DE0067" w:rsidRDefault="00DE0067" w:rsidP="00EB19A2">
      <w:pPr>
        <w:jc w:val="both"/>
        <w:rPr>
          <w:sz w:val="24"/>
          <w:szCs w:val="24"/>
        </w:rPr>
      </w:pPr>
    </w:p>
    <w:p w14:paraId="0694AF23" w14:textId="399CFE9E" w:rsidR="00C21A97" w:rsidRDefault="00C21A97" w:rsidP="00EB19A2">
      <w:pPr>
        <w:jc w:val="both"/>
        <w:rPr>
          <w:sz w:val="24"/>
          <w:szCs w:val="24"/>
        </w:rPr>
      </w:pPr>
      <w:r>
        <w:rPr>
          <w:sz w:val="24"/>
          <w:szCs w:val="24"/>
        </w:rPr>
        <w:t xml:space="preserve">Adoption and Children Act (2002). </w:t>
      </w:r>
      <w:r>
        <w:rPr>
          <w:i/>
          <w:iCs/>
          <w:sz w:val="24"/>
          <w:szCs w:val="24"/>
        </w:rPr>
        <w:t xml:space="preserve">Legislation.gov.uk. </w:t>
      </w:r>
      <w:r>
        <w:rPr>
          <w:sz w:val="24"/>
          <w:szCs w:val="24"/>
        </w:rPr>
        <w:t xml:space="preserve">Available at: </w:t>
      </w:r>
      <w:hyperlink r:id="rId12" w:history="1">
        <w:r w:rsidRPr="00C21A97">
          <w:rPr>
            <w:rStyle w:val="Hyperlink"/>
            <w:sz w:val="24"/>
            <w:szCs w:val="24"/>
          </w:rPr>
          <w:t>Adoption and Children Act 2002 (legislation.gov.uk)</w:t>
        </w:r>
      </w:hyperlink>
      <w:r>
        <w:rPr>
          <w:sz w:val="24"/>
          <w:szCs w:val="24"/>
        </w:rPr>
        <w:t xml:space="preserve">. (Accessed 31.07.2024). </w:t>
      </w:r>
    </w:p>
    <w:p w14:paraId="1DDC9ECD" w14:textId="77777777" w:rsidR="00C21A97" w:rsidRDefault="00C21A97" w:rsidP="00EB19A2">
      <w:pPr>
        <w:jc w:val="both"/>
        <w:rPr>
          <w:sz w:val="24"/>
          <w:szCs w:val="24"/>
        </w:rPr>
      </w:pPr>
    </w:p>
    <w:p w14:paraId="4F3DA593" w14:textId="0DE11B3B" w:rsidR="00EB19A2" w:rsidRDefault="00EB19A2" w:rsidP="00EB19A2">
      <w:pPr>
        <w:jc w:val="both"/>
        <w:rPr>
          <w:sz w:val="24"/>
          <w:szCs w:val="24"/>
        </w:rPr>
      </w:pPr>
      <w:r w:rsidRPr="00932EDE">
        <w:rPr>
          <w:sz w:val="24"/>
          <w:szCs w:val="24"/>
        </w:rPr>
        <w:t xml:space="preserve">Arnstein, S. (1969). </w:t>
      </w:r>
      <w:r w:rsidRPr="00796D33">
        <w:rPr>
          <w:sz w:val="24"/>
          <w:szCs w:val="24"/>
        </w:rPr>
        <w:t xml:space="preserve">‘Ladder of citizen participation’ </w:t>
      </w:r>
      <w:r w:rsidRPr="00796D33">
        <w:rPr>
          <w:i/>
          <w:iCs/>
          <w:sz w:val="24"/>
          <w:szCs w:val="24"/>
        </w:rPr>
        <w:t>O</w:t>
      </w:r>
      <w:r>
        <w:rPr>
          <w:i/>
          <w:iCs/>
          <w:sz w:val="24"/>
          <w:szCs w:val="24"/>
        </w:rPr>
        <w:t xml:space="preserve">rganizing Engagement. </w:t>
      </w:r>
      <w:r>
        <w:rPr>
          <w:sz w:val="24"/>
          <w:szCs w:val="24"/>
        </w:rPr>
        <w:t xml:space="preserve">Available at: </w:t>
      </w:r>
      <w:hyperlink r:id="rId13" w:history="1">
        <w:r w:rsidRPr="00AF3704">
          <w:rPr>
            <w:rStyle w:val="Hyperlink"/>
            <w:sz w:val="24"/>
            <w:szCs w:val="24"/>
          </w:rPr>
          <w:t>https://organizingengagement.org/</w:t>
        </w:r>
        <w:r w:rsidRPr="00AF3704">
          <w:rPr>
            <w:rStyle w:val="Hyperlink"/>
            <w:sz w:val="24"/>
            <w:szCs w:val="24"/>
          </w:rPr>
          <w:t>m</w:t>
        </w:r>
        <w:r w:rsidRPr="00AF3704">
          <w:rPr>
            <w:rStyle w:val="Hyperlink"/>
            <w:sz w:val="24"/>
            <w:szCs w:val="24"/>
          </w:rPr>
          <w:t>odels/ladder-of-citizen-participation/</w:t>
        </w:r>
      </w:hyperlink>
      <w:r>
        <w:rPr>
          <w:sz w:val="24"/>
          <w:szCs w:val="24"/>
        </w:rPr>
        <w:t xml:space="preserve"> (Accessed 18.07.2023). </w:t>
      </w:r>
    </w:p>
    <w:p w14:paraId="24BB032F" w14:textId="77777777" w:rsidR="00820576" w:rsidRDefault="00820576" w:rsidP="00EB19A2">
      <w:pPr>
        <w:jc w:val="both"/>
        <w:rPr>
          <w:sz w:val="24"/>
          <w:szCs w:val="24"/>
        </w:rPr>
      </w:pPr>
    </w:p>
    <w:p w14:paraId="74B1176E" w14:textId="209B38E7" w:rsidR="00820576" w:rsidRPr="00E75338" w:rsidRDefault="00820576" w:rsidP="00EB19A2">
      <w:pPr>
        <w:jc w:val="both"/>
        <w:rPr>
          <w:sz w:val="24"/>
          <w:szCs w:val="24"/>
        </w:rPr>
      </w:pPr>
      <w:r>
        <w:rPr>
          <w:sz w:val="24"/>
          <w:szCs w:val="24"/>
        </w:rPr>
        <w:t>BASW (2018),</w:t>
      </w:r>
      <w:r w:rsidR="00E75338">
        <w:rPr>
          <w:sz w:val="24"/>
          <w:szCs w:val="24"/>
        </w:rPr>
        <w:t xml:space="preserve"> cited in British Association of Social Workers (2023)</w:t>
      </w:r>
      <w:r>
        <w:rPr>
          <w:sz w:val="24"/>
          <w:szCs w:val="24"/>
        </w:rPr>
        <w:t xml:space="preserve"> </w:t>
      </w:r>
      <w:r w:rsidR="00E75338">
        <w:rPr>
          <w:sz w:val="24"/>
          <w:szCs w:val="24"/>
        </w:rPr>
        <w:t xml:space="preserve">‘Working together to safeguard children A guide to inter-agency working to safeguard and promote the welfare of children: July 2018’. </w:t>
      </w:r>
      <w:r w:rsidR="00E75338">
        <w:rPr>
          <w:i/>
          <w:iCs/>
          <w:sz w:val="24"/>
          <w:szCs w:val="24"/>
        </w:rPr>
        <w:t xml:space="preserve">The professional association for social work and social workers. </w:t>
      </w:r>
      <w:r w:rsidR="00E75338">
        <w:rPr>
          <w:sz w:val="24"/>
          <w:szCs w:val="24"/>
        </w:rPr>
        <w:t xml:space="preserve">[Article] Available at: </w:t>
      </w:r>
      <w:hyperlink r:id="rId14" w:history="1">
        <w:r w:rsidR="00E75338" w:rsidRPr="00E75338">
          <w:rPr>
            <w:rStyle w:val="Hyperlink"/>
            <w:sz w:val="24"/>
            <w:szCs w:val="24"/>
          </w:rPr>
          <w:t>Working Together to Safeguard Children A guide to inter-agency working to safeguard and promote the welfare of children: July 2018 | BASW</w:t>
        </w:r>
      </w:hyperlink>
      <w:r w:rsidR="00E75338">
        <w:rPr>
          <w:sz w:val="24"/>
          <w:szCs w:val="24"/>
        </w:rPr>
        <w:t xml:space="preserve">. (Accessed 17:07.2024). </w:t>
      </w:r>
    </w:p>
    <w:p w14:paraId="0B05C941" w14:textId="77777777" w:rsidR="00EB19A2" w:rsidRPr="00796D33" w:rsidRDefault="00EB19A2" w:rsidP="00EB19A2">
      <w:pPr>
        <w:jc w:val="both"/>
        <w:rPr>
          <w:sz w:val="24"/>
          <w:szCs w:val="24"/>
        </w:rPr>
      </w:pPr>
    </w:p>
    <w:p w14:paraId="780675B6" w14:textId="0FDE6826" w:rsidR="00EB19A2" w:rsidRDefault="00EB19A2" w:rsidP="00EB19A2">
      <w:pPr>
        <w:jc w:val="both"/>
      </w:pPr>
      <w:r w:rsidRPr="00932EDE">
        <w:rPr>
          <w:sz w:val="24"/>
          <w:szCs w:val="24"/>
        </w:rPr>
        <w:t xml:space="preserve">Borton, T. (1969). </w:t>
      </w:r>
      <w:r>
        <w:rPr>
          <w:sz w:val="24"/>
          <w:szCs w:val="24"/>
        </w:rPr>
        <w:t xml:space="preserve">Cited in ‘Borton’s Model of </w:t>
      </w:r>
      <w:r w:rsidRPr="00933944">
        <w:rPr>
          <w:sz w:val="24"/>
          <w:szCs w:val="24"/>
        </w:rPr>
        <w:t xml:space="preserve">reflection’ </w:t>
      </w:r>
      <w:r w:rsidRPr="00933944">
        <w:rPr>
          <w:i/>
          <w:iCs/>
          <w:sz w:val="24"/>
          <w:szCs w:val="24"/>
        </w:rPr>
        <w:t xml:space="preserve">Janse, B. / </w:t>
      </w:r>
      <w:proofErr w:type="spellStart"/>
      <w:r w:rsidRPr="00933944">
        <w:rPr>
          <w:i/>
          <w:iCs/>
          <w:sz w:val="24"/>
          <w:szCs w:val="24"/>
        </w:rPr>
        <w:t>Toolshero</w:t>
      </w:r>
      <w:proofErr w:type="spellEnd"/>
      <w:r w:rsidRPr="00933944">
        <w:rPr>
          <w:i/>
          <w:iCs/>
          <w:sz w:val="24"/>
          <w:szCs w:val="24"/>
        </w:rPr>
        <w:t xml:space="preserve"> </w:t>
      </w:r>
      <w:r w:rsidRPr="00933944">
        <w:rPr>
          <w:sz w:val="24"/>
          <w:szCs w:val="24"/>
        </w:rPr>
        <w:t>[Article] 9</w:t>
      </w:r>
      <w:r w:rsidRPr="00933944">
        <w:rPr>
          <w:sz w:val="24"/>
          <w:szCs w:val="24"/>
          <w:vertAlign w:val="superscript"/>
        </w:rPr>
        <w:t>th</w:t>
      </w:r>
      <w:r w:rsidRPr="00933944">
        <w:rPr>
          <w:sz w:val="24"/>
          <w:szCs w:val="24"/>
        </w:rPr>
        <w:t xml:space="preserve"> September 2022.</w:t>
      </w:r>
      <w:r w:rsidRPr="00933944">
        <w:rPr>
          <w:i/>
          <w:iCs/>
          <w:sz w:val="24"/>
          <w:szCs w:val="24"/>
        </w:rPr>
        <w:t xml:space="preserve"> </w:t>
      </w:r>
      <w:r w:rsidRPr="00933944">
        <w:rPr>
          <w:sz w:val="24"/>
          <w:szCs w:val="24"/>
        </w:rPr>
        <w:t xml:space="preserve">Available </w:t>
      </w:r>
      <w:proofErr w:type="gramStart"/>
      <w:r w:rsidRPr="00933944">
        <w:rPr>
          <w:sz w:val="24"/>
          <w:szCs w:val="24"/>
        </w:rPr>
        <w:t>at :</w:t>
      </w:r>
      <w:proofErr w:type="gramEnd"/>
      <w:r w:rsidRPr="00933944">
        <w:rPr>
          <w:sz w:val="24"/>
          <w:szCs w:val="24"/>
        </w:rPr>
        <w:t xml:space="preserve"> </w:t>
      </w:r>
      <w:hyperlink r:id="rId15" w:history="1">
        <w:r w:rsidRPr="00933944">
          <w:rPr>
            <w:rStyle w:val="Hyperlink"/>
            <w:sz w:val="24"/>
            <w:szCs w:val="24"/>
          </w:rPr>
          <w:t xml:space="preserve">Borton's model of reflection theory - </w:t>
        </w:r>
        <w:proofErr w:type="spellStart"/>
        <w:r w:rsidRPr="00933944">
          <w:rPr>
            <w:rStyle w:val="Hyperlink"/>
            <w:sz w:val="24"/>
            <w:szCs w:val="24"/>
          </w:rPr>
          <w:t>Toolshero</w:t>
        </w:r>
        <w:proofErr w:type="spellEnd"/>
      </w:hyperlink>
      <w:r w:rsidRPr="00933944">
        <w:rPr>
          <w:sz w:val="24"/>
          <w:szCs w:val="24"/>
        </w:rPr>
        <w:t xml:space="preserve"> (Accessed 04.05.2023).</w:t>
      </w:r>
      <w:r>
        <w:t xml:space="preserve"> </w:t>
      </w:r>
    </w:p>
    <w:p w14:paraId="2ADEC2AD" w14:textId="77777777" w:rsidR="00EB19A2" w:rsidRDefault="00EB19A2" w:rsidP="00EB19A2">
      <w:pPr>
        <w:jc w:val="both"/>
      </w:pPr>
      <w:r>
        <w:t xml:space="preserve"> </w:t>
      </w:r>
    </w:p>
    <w:p w14:paraId="3EDF2E8E" w14:textId="77777777" w:rsidR="00EB19A2" w:rsidRDefault="00EB19A2" w:rsidP="00EB19A2">
      <w:pPr>
        <w:jc w:val="both"/>
        <w:rPr>
          <w:sz w:val="24"/>
          <w:szCs w:val="24"/>
        </w:rPr>
      </w:pPr>
      <w:r>
        <w:rPr>
          <w:sz w:val="24"/>
          <w:szCs w:val="24"/>
        </w:rPr>
        <w:t xml:space="preserve">Bowlby, J. (1969), cited in ‘Bowlby’s </w:t>
      </w:r>
      <w:r w:rsidRPr="003644EC">
        <w:rPr>
          <w:sz w:val="24"/>
          <w:szCs w:val="24"/>
        </w:rPr>
        <w:t xml:space="preserve">Attachment Theory’ </w:t>
      </w:r>
      <w:r w:rsidRPr="003644EC">
        <w:rPr>
          <w:i/>
          <w:iCs/>
          <w:sz w:val="24"/>
          <w:szCs w:val="24"/>
        </w:rPr>
        <w:t xml:space="preserve">Evans, O / Simply Psychology </w:t>
      </w:r>
      <w:r w:rsidRPr="003644EC">
        <w:rPr>
          <w:sz w:val="24"/>
          <w:szCs w:val="24"/>
        </w:rPr>
        <w:t>[Article] 5</w:t>
      </w:r>
      <w:r w:rsidRPr="003644EC">
        <w:rPr>
          <w:sz w:val="24"/>
          <w:szCs w:val="24"/>
          <w:vertAlign w:val="superscript"/>
        </w:rPr>
        <w:t>th</w:t>
      </w:r>
      <w:r w:rsidRPr="003644EC">
        <w:rPr>
          <w:sz w:val="24"/>
          <w:szCs w:val="24"/>
        </w:rPr>
        <w:t xml:space="preserve"> July 2023. Available at: </w:t>
      </w:r>
      <w:hyperlink r:id="rId16" w:history="1">
        <w:r w:rsidRPr="003644EC">
          <w:rPr>
            <w:rStyle w:val="Hyperlink"/>
            <w:sz w:val="24"/>
            <w:szCs w:val="24"/>
          </w:rPr>
          <w:t>John Bowlby's Attachment Theory (simplypsychology.org)</w:t>
        </w:r>
      </w:hyperlink>
      <w:r w:rsidRPr="003644EC">
        <w:rPr>
          <w:sz w:val="24"/>
          <w:szCs w:val="24"/>
        </w:rPr>
        <w:t xml:space="preserve"> (Accessed 17.07.2023).</w:t>
      </w:r>
      <w:r>
        <w:rPr>
          <w:sz w:val="24"/>
          <w:szCs w:val="24"/>
        </w:rPr>
        <w:t xml:space="preserve"> </w:t>
      </w:r>
    </w:p>
    <w:p w14:paraId="1309D0E9" w14:textId="77777777" w:rsidR="00EB19A2" w:rsidRDefault="00EB19A2" w:rsidP="00EB19A2">
      <w:pPr>
        <w:jc w:val="both"/>
        <w:rPr>
          <w:sz w:val="24"/>
          <w:szCs w:val="24"/>
        </w:rPr>
      </w:pPr>
    </w:p>
    <w:p w14:paraId="7AA02D85" w14:textId="169E9B71" w:rsidR="00EB19A2" w:rsidRDefault="00EB19A2" w:rsidP="00EB19A2">
      <w:pPr>
        <w:jc w:val="both"/>
        <w:rPr>
          <w:sz w:val="24"/>
          <w:szCs w:val="24"/>
        </w:rPr>
      </w:pPr>
      <w:r>
        <w:rPr>
          <w:sz w:val="24"/>
          <w:szCs w:val="24"/>
        </w:rPr>
        <w:t xml:space="preserve">Bronfenbrenner, U. (1974), cited in </w:t>
      </w:r>
      <w:r w:rsidRPr="005F7F90">
        <w:rPr>
          <w:sz w:val="24"/>
          <w:szCs w:val="24"/>
        </w:rPr>
        <w:t xml:space="preserve">Evans. O (2023) </w:t>
      </w:r>
      <w:r w:rsidRPr="00213E99">
        <w:rPr>
          <w:sz w:val="24"/>
          <w:szCs w:val="24"/>
        </w:rPr>
        <w:t>‘Bronfenbrenner’s Ecological Systems Theory’</w:t>
      </w:r>
      <w:r>
        <w:rPr>
          <w:i/>
          <w:iCs/>
          <w:sz w:val="24"/>
          <w:szCs w:val="24"/>
        </w:rPr>
        <w:t xml:space="preserve"> Simply Psychology</w:t>
      </w:r>
      <w:r w:rsidRPr="005F7F90">
        <w:rPr>
          <w:i/>
          <w:iCs/>
          <w:sz w:val="24"/>
          <w:szCs w:val="24"/>
        </w:rPr>
        <w:t xml:space="preserve">. </w:t>
      </w:r>
      <w:r w:rsidR="00AF716F">
        <w:rPr>
          <w:sz w:val="24"/>
          <w:szCs w:val="24"/>
        </w:rPr>
        <w:t xml:space="preserve">[online] </w:t>
      </w:r>
      <w:r w:rsidRPr="005F7F90">
        <w:rPr>
          <w:sz w:val="24"/>
          <w:szCs w:val="24"/>
        </w:rPr>
        <w:t xml:space="preserve">Available at: </w:t>
      </w:r>
      <w:hyperlink r:id="rId17" w:history="1">
        <w:r w:rsidRPr="005F7F90">
          <w:rPr>
            <w:rStyle w:val="Hyperlink"/>
            <w:sz w:val="24"/>
            <w:szCs w:val="24"/>
          </w:rPr>
          <w:t>Bronfenbrenner's Ecological Systems Theory - Simply Psychology</w:t>
        </w:r>
      </w:hyperlink>
      <w:r w:rsidRPr="005F7F90">
        <w:rPr>
          <w:sz w:val="24"/>
          <w:szCs w:val="24"/>
        </w:rPr>
        <w:t xml:space="preserve"> (Accessed 20.06.2023). </w:t>
      </w:r>
    </w:p>
    <w:p w14:paraId="096B98E8" w14:textId="77777777" w:rsidR="00AF716F" w:rsidRDefault="00AF716F" w:rsidP="00EB19A2">
      <w:pPr>
        <w:jc w:val="both"/>
        <w:rPr>
          <w:sz w:val="24"/>
          <w:szCs w:val="24"/>
        </w:rPr>
      </w:pPr>
    </w:p>
    <w:p w14:paraId="43CA36E4" w14:textId="6AD8C35F" w:rsidR="00AF716F" w:rsidRPr="00AF716F" w:rsidRDefault="00AF716F" w:rsidP="00EB19A2">
      <w:pPr>
        <w:jc w:val="both"/>
        <w:rPr>
          <w:sz w:val="24"/>
          <w:szCs w:val="24"/>
        </w:rPr>
      </w:pPr>
      <w:r>
        <w:rPr>
          <w:sz w:val="24"/>
          <w:szCs w:val="24"/>
        </w:rPr>
        <w:t xml:space="preserve">Care Inspectorate Wales (2024), ‘Code of Practice for Inspection of Regulated Services’ </w:t>
      </w:r>
      <w:r>
        <w:rPr>
          <w:i/>
          <w:iCs/>
          <w:sz w:val="24"/>
          <w:szCs w:val="24"/>
        </w:rPr>
        <w:t xml:space="preserve">Care Inspectorate Wales </w:t>
      </w:r>
      <w:r>
        <w:rPr>
          <w:sz w:val="24"/>
          <w:szCs w:val="24"/>
        </w:rPr>
        <w:t xml:space="preserve">[online] Available at: </w:t>
      </w:r>
      <w:hyperlink r:id="rId18" w:history="1">
        <w:r w:rsidRPr="00AF716F">
          <w:rPr>
            <w:rStyle w:val="Hyperlink"/>
            <w:sz w:val="24"/>
            <w:szCs w:val="24"/>
          </w:rPr>
          <w:t>Code of Practice for Inspection of Regulated Services (HTML document) | Care Inspectorate Wales</w:t>
        </w:r>
      </w:hyperlink>
      <w:r>
        <w:rPr>
          <w:sz w:val="24"/>
          <w:szCs w:val="24"/>
        </w:rPr>
        <w:t xml:space="preserve">. (Accessed 19.05.2024). </w:t>
      </w:r>
    </w:p>
    <w:p w14:paraId="6DFF2DF7" w14:textId="77777777" w:rsidR="00EB19A2" w:rsidRDefault="00EB19A2" w:rsidP="00EB19A2">
      <w:pPr>
        <w:jc w:val="both"/>
        <w:rPr>
          <w:sz w:val="24"/>
          <w:szCs w:val="24"/>
        </w:rPr>
      </w:pPr>
    </w:p>
    <w:p w14:paraId="7193573C" w14:textId="5C68E36C" w:rsidR="00EB19A2" w:rsidRDefault="00EB19A2" w:rsidP="00EB19A2">
      <w:pPr>
        <w:jc w:val="both"/>
        <w:rPr>
          <w:sz w:val="24"/>
          <w:szCs w:val="24"/>
        </w:rPr>
      </w:pPr>
      <w:r>
        <w:rPr>
          <w:sz w:val="24"/>
          <w:szCs w:val="24"/>
        </w:rPr>
        <w:t xml:space="preserve">Children Act (1989), </w:t>
      </w:r>
      <w:r>
        <w:rPr>
          <w:i/>
          <w:iCs/>
          <w:sz w:val="24"/>
          <w:szCs w:val="24"/>
        </w:rPr>
        <w:t>Legislation.go</w:t>
      </w:r>
      <w:r w:rsidR="00497C30">
        <w:rPr>
          <w:i/>
          <w:iCs/>
          <w:sz w:val="24"/>
          <w:szCs w:val="24"/>
        </w:rPr>
        <w:t>v</w:t>
      </w:r>
      <w:r>
        <w:rPr>
          <w:i/>
          <w:iCs/>
          <w:sz w:val="24"/>
          <w:szCs w:val="24"/>
        </w:rPr>
        <w:t xml:space="preserve">.uk. </w:t>
      </w:r>
      <w:r>
        <w:rPr>
          <w:sz w:val="24"/>
          <w:szCs w:val="24"/>
        </w:rPr>
        <w:t xml:space="preserve">Available at: </w:t>
      </w:r>
      <w:hyperlink r:id="rId19" w:history="1">
        <w:r w:rsidRPr="00D248AD">
          <w:rPr>
            <w:rStyle w:val="Hyperlink"/>
            <w:sz w:val="24"/>
            <w:szCs w:val="24"/>
          </w:rPr>
          <w:t>https://www.legislation.gov.uk/ukpga/1989/41/contents</w:t>
        </w:r>
      </w:hyperlink>
      <w:r>
        <w:rPr>
          <w:sz w:val="24"/>
          <w:szCs w:val="24"/>
        </w:rPr>
        <w:t xml:space="preserve">. (Accessed 11.01.2024). </w:t>
      </w:r>
    </w:p>
    <w:p w14:paraId="6E94A8A1" w14:textId="77777777" w:rsidR="007A2563" w:rsidRDefault="007A2563" w:rsidP="00EB19A2">
      <w:pPr>
        <w:jc w:val="both"/>
        <w:rPr>
          <w:sz w:val="24"/>
          <w:szCs w:val="24"/>
        </w:rPr>
      </w:pPr>
    </w:p>
    <w:p w14:paraId="60CB7205" w14:textId="624E38BE" w:rsidR="007A2563" w:rsidRDefault="007A2563" w:rsidP="00EB19A2">
      <w:pPr>
        <w:jc w:val="both"/>
        <w:rPr>
          <w:sz w:val="24"/>
          <w:szCs w:val="24"/>
        </w:rPr>
      </w:pPr>
      <w:r>
        <w:rPr>
          <w:sz w:val="24"/>
          <w:szCs w:val="24"/>
        </w:rPr>
        <w:t xml:space="preserve">Children Act (2004), </w:t>
      </w:r>
      <w:r>
        <w:rPr>
          <w:i/>
          <w:iCs/>
          <w:sz w:val="24"/>
          <w:szCs w:val="24"/>
        </w:rPr>
        <w:t>Legislation.go</w:t>
      </w:r>
      <w:r w:rsidR="00DE0067">
        <w:rPr>
          <w:i/>
          <w:iCs/>
          <w:sz w:val="24"/>
          <w:szCs w:val="24"/>
        </w:rPr>
        <w:t>v</w:t>
      </w:r>
      <w:r>
        <w:rPr>
          <w:i/>
          <w:iCs/>
          <w:sz w:val="24"/>
          <w:szCs w:val="24"/>
        </w:rPr>
        <w:t xml:space="preserve">.uk. </w:t>
      </w:r>
      <w:r>
        <w:rPr>
          <w:sz w:val="24"/>
          <w:szCs w:val="24"/>
        </w:rPr>
        <w:t>Available at:</w:t>
      </w:r>
      <w:r w:rsidRPr="007A2563">
        <w:t xml:space="preserve"> </w:t>
      </w:r>
      <w:hyperlink r:id="rId20" w:history="1">
        <w:r w:rsidRPr="007A2563">
          <w:rPr>
            <w:rStyle w:val="Hyperlink"/>
            <w:sz w:val="24"/>
            <w:szCs w:val="24"/>
          </w:rPr>
          <w:t>Children Act 2004 (legislation.gov.uk)</w:t>
        </w:r>
      </w:hyperlink>
      <w:r>
        <w:rPr>
          <w:sz w:val="24"/>
          <w:szCs w:val="24"/>
        </w:rPr>
        <w:t xml:space="preserve">. (Accessed 20.06.2024). </w:t>
      </w:r>
    </w:p>
    <w:p w14:paraId="148D3995" w14:textId="77777777" w:rsidR="007A2563" w:rsidRDefault="007A2563" w:rsidP="00EB19A2">
      <w:pPr>
        <w:jc w:val="both"/>
        <w:rPr>
          <w:sz w:val="24"/>
          <w:szCs w:val="24"/>
        </w:rPr>
      </w:pPr>
    </w:p>
    <w:p w14:paraId="1579E805" w14:textId="59A1C37E" w:rsidR="007A2563" w:rsidRDefault="007A2563" w:rsidP="00EB19A2">
      <w:pPr>
        <w:jc w:val="both"/>
        <w:rPr>
          <w:sz w:val="24"/>
          <w:szCs w:val="24"/>
        </w:rPr>
      </w:pPr>
      <w:r>
        <w:rPr>
          <w:sz w:val="24"/>
          <w:szCs w:val="24"/>
        </w:rPr>
        <w:t xml:space="preserve">Children and Social Work Act (2017), </w:t>
      </w:r>
      <w:r>
        <w:rPr>
          <w:i/>
          <w:iCs/>
          <w:sz w:val="24"/>
          <w:szCs w:val="24"/>
        </w:rPr>
        <w:t>Legislation.go</w:t>
      </w:r>
      <w:r w:rsidR="00903CE7">
        <w:rPr>
          <w:i/>
          <w:iCs/>
          <w:sz w:val="24"/>
          <w:szCs w:val="24"/>
        </w:rPr>
        <w:t>v</w:t>
      </w:r>
      <w:r>
        <w:rPr>
          <w:i/>
          <w:iCs/>
          <w:sz w:val="24"/>
          <w:szCs w:val="24"/>
        </w:rPr>
        <w:t xml:space="preserve">.uk. </w:t>
      </w:r>
      <w:r>
        <w:rPr>
          <w:sz w:val="24"/>
          <w:szCs w:val="24"/>
        </w:rPr>
        <w:t>Available at:</w:t>
      </w:r>
      <w:r w:rsidRPr="007A2563">
        <w:t xml:space="preserve"> </w:t>
      </w:r>
      <w:hyperlink r:id="rId21" w:history="1">
        <w:r w:rsidRPr="007A2563">
          <w:rPr>
            <w:rStyle w:val="Hyperlink"/>
            <w:sz w:val="24"/>
            <w:szCs w:val="24"/>
          </w:rPr>
          <w:t>Children and Social Work Act 2017 (legislation.gov.uk)</w:t>
        </w:r>
      </w:hyperlink>
      <w:r>
        <w:rPr>
          <w:sz w:val="24"/>
          <w:szCs w:val="24"/>
        </w:rPr>
        <w:t xml:space="preserve">. (Accessed 20.06.2024). </w:t>
      </w:r>
    </w:p>
    <w:p w14:paraId="7D77C31E" w14:textId="77777777" w:rsidR="00E75338" w:rsidRDefault="00E75338" w:rsidP="00EB19A2">
      <w:pPr>
        <w:jc w:val="both"/>
        <w:rPr>
          <w:sz w:val="24"/>
          <w:szCs w:val="24"/>
        </w:rPr>
      </w:pPr>
    </w:p>
    <w:p w14:paraId="717C1543" w14:textId="5B68C0BB" w:rsidR="00E75338" w:rsidRDefault="00E75338" w:rsidP="00EB19A2">
      <w:pPr>
        <w:jc w:val="both"/>
        <w:rPr>
          <w:sz w:val="24"/>
          <w:szCs w:val="24"/>
        </w:rPr>
      </w:pPr>
      <w:r>
        <w:rPr>
          <w:sz w:val="24"/>
          <w:szCs w:val="24"/>
        </w:rPr>
        <w:t xml:space="preserve">Cournoyer (2011), cited in Advanced Child Care Assessments (2024), ‘The value of Active Listening in social work’, </w:t>
      </w:r>
      <w:r>
        <w:rPr>
          <w:i/>
          <w:iCs/>
          <w:sz w:val="24"/>
          <w:szCs w:val="24"/>
        </w:rPr>
        <w:t xml:space="preserve">Advanced CCA, </w:t>
      </w:r>
      <w:r>
        <w:rPr>
          <w:sz w:val="24"/>
          <w:szCs w:val="24"/>
        </w:rPr>
        <w:t>[Article] 18</w:t>
      </w:r>
      <w:r w:rsidRPr="00E75338">
        <w:rPr>
          <w:sz w:val="24"/>
          <w:szCs w:val="24"/>
          <w:vertAlign w:val="superscript"/>
        </w:rPr>
        <w:t>th</w:t>
      </w:r>
      <w:r>
        <w:rPr>
          <w:sz w:val="24"/>
          <w:szCs w:val="24"/>
        </w:rPr>
        <w:t xml:space="preserve"> July 2022. Available at:</w:t>
      </w:r>
      <w:r w:rsidRPr="00E75338">
        <w:t xml:space="preserve"> </w:t>
      </w:r>
      <w:hyperlink r:id="rId22" w:history="1">
        <w:r w:rsidRPr="00E75338">
          <w:rPr>
            <w:rStyle w:val="Hyperlink"/>
            <w:sz w:val="24"/>
            <w:szCs w:val="24"/>
          </w:rPr>
          <w:t>The Value of Active Listening in Social Work — Advanced CCA</w:t>
        </w:r>
      </w:hyperlink>
      <w:r>
        <w:rPr>
          <w:sz w:val="24"/>
          <w:szCs w:val="24"/>
        </w:rPr>
        <w:t xml:space="preserve">. (Accessed 28.07.2024). </w:t>
      </w:r>
    </w:p>
    <w:p w14:paraId="68AD673D" w14:textId="77777777" w:rsidR="00903CE7" w:rsidRDefault="00903CE7" w:rsidP="00EB19A2">
      <w:pPr>
        <w:jc w:val="both"/>
        <w:rPr>
          <w:sz w:val="24"/>
          <w:szCs w:val="24"/>
        </w:rPr>
      </w:pPr>
    </w:p>
    <w:p w14:paraId="49331A05" w14:textId="7C91E5C7" w:rsidR="00903CE7" w:rsidRPr="00903CE7" w:rsidRDefault="00903CE7" w:rsidP="00EB19A2">
      <w:pPr>
        <w:jc w:val="both"/>
        <w:rPr>
          <w:sz w:val="24"/>
          <w:szCs w:val="24"/>
        </w:rPr>
      </w:pPr>
      <w:r>
        <w:rPr>
          <w:sz w:val="24"/>
          <w:szCs w:val="24"/>
        </w:rPr>
        <w:t xml:space="preserve">Crime and Disorder Act (1998), </w:t>
      </w:r>
      <w:r>
        <w:rPr>
          <w:i/>
          <w:iCs/>
          <w:sz w:val="24"/>
          <w:szCs w:val="24"/>
        </w:rPr>
        <w:t xml:space="preserve">Legislation.gov.uk. </w:t>
      </w:r>
      <w:r>
        <w:rPr>
          <w:sz w:val="24"/>
          <w:szCs w:val="24"/>
        </w:rPr>
        <w:t xml:space="preserve">Available at: </w:t>
      </w:r>
      <w:hyperlink r:id="rId23" w:history="1">
        <w:r w:rsidRPr="00903CE7">
          <w:rPr>
            <w:rStyle w:val="Hyperlink"/>
            <w:sz w:val="24"/>
            <w:szCs w:val="24"/>
          </w:rPr>
          <w:t>Crime and Disorder Act 1998 (legislation.gov.uk)</w:t>
        </w:r>
      </w:hyperlink>
      <w:r>
        <w:rPr>
          <w:sz w:val="24"/>
          <w:szCs w:val="24"/>
        </w:rPr>
        <w:t xml:space="preserve">. (Accessed 20.07.2024). </w:t>
      </w:r>
    </w:p>
    <w:p w14:paraId="6E88A891" w14:textId="77777777" w:rsidR="00497C30" w:rsidRDefault="00497C30" w:rsidP="00EB19A2">
      <w:pPr>
        <w:jc w:val="both"/>
        <w:rPr>
          <w:sz w:val="24"/>
          <w:szCs w:val="24"/>
        </w:rPr>
      </w:pPr>
    </w:p>
    <w:p w14:paraId="24825A7D" w14:textId="3EE97BA7" w:rsidR="00497C30" w:rsidRPr="00497C30" w:rsidRDefault="00497C30" w:rsidP="00EB19A2">
      <w:pPr>
        <w:jc w:val="both"/>
        <w:rPr>
          <w:sz w:val="24"/>
          <w:szCs w:val="24"/>
        </w:rPr>
      </w:pPr>
      <w:r>
        <w:rPr>
          <w:sz w:val="24"/>
          <w:szCs w:val="24"/>
        </w:rPr>
        <w:t xml:space="preserve">Data Protection Act (2018), </w:t>
      </w:r>
      <w:r>
        <w:rPr>
          <w:i/>
          <w:iCs/>
          <w:sz w:val="24"/>
          <w:szCs w:val="24"/>
        </w:rPr>
        <w:t xml:space="preserve">Legislation.gov.uk. </w:t>
      </w:r>
      <w:r>
        <w:rPr>
          <w:sz w:val="24"/>
          <w:szCs w:val="24"/>
        </w:rPr>
        <w:t xml:space="preserve">[online]. Available at: </w:t>
      </w:r>
      <w:hyperlink r:id="rId24" w:history="1">
        <w:r w:rsidRPr="00497C30">
          <w:rPr>
            <w:rStyle w:val="Hyperlink"/>
            <w:sz w:val="24"/>
            <w:szCs w:val="24"/>
          </w:rPr>
          <w:t>Data Protection Act 2018 (legislation.gov.uk)</w:t>
        </w:r>
      </w:hyperlink>
      <w:r>
        <w:rPr>
          <w:sz w:val="24"/>
          <w:szCs w:val="24"/>
        </w:rPr>
        <w:t xml:space="preserve">. (Accessed 28.07.2024). </w:t>
      </w:r>
    </w:p>
    <w:p w14:paraId="748692D9" w14:textId="77777777" w:rsidR="00F971ED" w:rsidRDefault="00F971ED" w:rsidP="00EB19A2">
      <w:pPr>
        <w:jc w:val="both"/>
        <w:rPr>
          <w:sz w:val="24"/>
          <w:szCs w:val="24"/>
        </w:rPr>
      </w:pPr>
    </w:p>
    <w:p w14:paraId="7DBD4C92" w14:textId="739D99FA" w:rsidR="00F971ED" w:rsidRDefault="00F971ED" w:rsidP="00EB19A2">
      <w:pPr>
        <w:jc w:val="both"/>
        <w:rPr>
          <w:sz w:val="24"/>
          <w:szCs w:val="24"/>
        </w:rPr>
      </w:pPr>
      <w:r>
        <w:rPr>
          <w:sz w:val="24"/>
          <w:szCs w:val="24"/>
        </w:rPr>
        <w:t xml:space="preserve">Davies, M. (2013), cited in ‘The Blackwell Companion to Social Work’, </w:t>
      </w:r>
      <w:r>
        <w:rPr>
          <w:i/>
          <w:iCs/>
          <w:sz w:val="24"/>
          <w:szCs w:val="24"/>
        </w:rPr>
        <w:t xml:space="preserve">John Wiley &amp; Sons Ltd. </w:t>
      </w:r>
      <w:r>
        <w:rPr>
          <w:sz w:val="24"/>
          <w:szCs w:val="24"/>
        </w:rPr>
        <w:t>4</w:t>
      </w:r>
      <w:r w:rsidRPr="00F971ED">
        <w:rPr>
          <w:sz w:val="24"/>
          <w:szCs w:val="24"/>
          <w:vertAlign w:val="superscript"/>
        </w:rPr>
        <w:t>th</w:t>
      </w:r>
      <w:r>
        <w:rPr>
          <w:sz w:val="24"/>
          <w:szCs w:val="24"/>
        </w:rPr>
        <w:t xml:space="preserve"> Edition, West Sussex, UK. </w:t>
      </w:r>
    </w:p>
    <w:p w14:paraId="1E5B5915" w14:textId="77777777" w:rsidR="00820576" w:rsidRDefault="00820576" w:rsidP="00EB19A2">
      <w:pPr>
        <w:jc w:val="both"/>
        <w:rPr>
          <w:sz w:val="24"/>
          <w:szCs w:val="24"/>
        </w:rPr>
      </w:pPr>
    </w:p>
    <w:p w14:paraId="771D777D" w14:textId="3754D221" w:rsidR="00820576" w:rsidRPr="00F971ED" w:rsidRDefault="00820576" w:rsidP="00EB19A2">
      <w:pPr>
        <w:jc w:val="both"/>
        <w:rPr>
          <w:sz w:val="24"/>
          <w:szCs w:val="24"/>
        </w:rPr>
      </w:pPr>
      <w:r>
        <w:rPr>
          <w:sz w:val="24"/>
          <w:szCs w:val="24"/>
        </w:rPr>
        <w:t xml:space="preserve">Equality Act (2010), </w:t>
      </w:r>
      <w:r>
        <w:rPr>
          <w:i/>
          <w:iCs/>
          <w:sz w:val="24"/>
          <w:szCs w:val="24"/>
        </w:rPr>
        <w:t xml:space="preserve">Legislation.gov.uk. </w:t>
      </w:r>
      <w:r>
        <w:rPr>
          <w:sz w:val="24"/>
          <w:szCs w:val="24"/>
        </w:rPr>
        <w:t xml:space="preserve">[online]. Available at: </w:t>
      </w:r>
      <w:hyperlink r:id="rId25" w:history="1">
        <w:r w:rsidRPr="00820576">
          <w:rPr>
            <w:rStyle w:val="Hyperlink"/>
            <w:sz w:val="24"/>
            <w:szCs w:val="24"/>
          </w:rPr>
          <w:t>Equality Act 2010 (legislation.gov.uk)</w:t>
        </w:r>
      </w:hyperlink>
      <w:r>
        <w:rPr>
          <w:sz w:val="24"/>
          <w:szCs w:val="24"/>
        </w:rPr>
        <w:t xml:space="preserve">. (Accessed 28.07.2024). </w:t>
      </w:r>
    </w:p>
    <w:p w14:paraId="3C869866" w14:textId="77777777" w:rsidR="00EB19A2" w:rsidRDefault="00EB19A2" w:rsidP="00EB19A2">
      <w:pPr>
        <w:jc w:val="both"/>
        <w:rPr>
          <w:sz w:val="24"/>
          <w:szCs w:val="24"/>
        </w:rPr>
      </w:pPr>
    </w:p>
    <w:p w14:paraId="129167C9" w14:textId="77777777" w:rsidR="00EB19A2" w:rsidRDefault="00EB19A2" w:rsidP="00EB19A2">
      <w:pPr>
        <w:jc w:val="both"/>
        <w:rPr>
          <w:sz w:val="24"/>
          <w:szCs w:val="24"/>
        </w:rPr>
      </w:pPr>
      <w:r>
        <w:rPr>
          <w:sz w:val="24"/>
          <w:szCs w:val="24"/>
        </w:rPr>
        <w:t xml:space="preserve">Equality and Human Rights Commission (2018). ‘The Human Rights that are covered by the Act’, </w:t>
      </w:r>
      <w:r>
        <w:rPr>
          <w:i/>
          <w:iCs/>
          <w:sz w:val="24"/>
          <w:szCs w:val="24"/>
        </w:rPr>
        <w:t xml:space="preserve">The Human Rights Act. </w:t>
      </w:r>
      <w:r>
        <w:rPr>
          <w:sz w:val="24"/>
          <w:szCs w:val="24"/>
        </w:rPr>
        <w:t xml:space="preserve">Available at </w:t>
      </w:r>
      <w:hyperlink r:id="rId26" w:history="1">
        <w:r w:rsidRPr="00D248AD">
          <w:rPr>
            <w:rStyle w:val="Hyperlink"/>
            <w:sz w:val="24"/>
            <w:szCs w:val="24"/>
          </w:rPr>
          <w:t>https://www.equalityhumanrights.com/human-rights/human-rights-act</w:t>
        </w:r>
      </w:hyperlink>
      <w:r>
        <w:rPr>
          <w:sz w:val="24"/>
          <w:szCs w:val="24"/>
        </w:rPr>
        <w:t xml:space="preserve">. (Accessed 09.01.2024). </w:t>
      </w:r>
    </w:p>
    <w:p w14:paraId="69007563" w14:textId="77777777" w:rsidR="00EB19A2" w:rsidRDefault="00EB19A2" w:rsidP="00EB19A2">
      <w:pPr>
        <w:jc w:val="both"/>
        <w:rPr>
          <w:sz w:val="24"/>
          <w:szCs w:val="24"/>
        </w:rPr>
      </w:pPr>
    </w:p>
    <w:p w14:paraId="2FF16812" w14:textId="77777777" w:rsidR="00EB19A2" w:rsidRDefault="00EB19A2" w:rsidP="00EB19A2">
      <w:pPr>
        <w:jc w:val="both"/>
        <w:rPr>
          <w:sz w:val="24"/>
          <w:szCs w:val="24"/>
        </w:rPr>
      </w:pPr>
      <w:r>
        <w:rPr>
          <w:sz w:val="24"/>
          <w:szCs w:val="24"/>
        </w:rPr>
        <w:t>Grant And Kinman (2009).</w:t>
      </w:r>
      <w:r w:rsidRPr="00213E99">
        <w:rPr>
          <w:sz w:val="24"/>
          <w:szCs w:val="24"/>
        </w:rPr>
        <w:t xml:space="preserve"> </w:t>
      </w:r>
      <w:r>
        <w:rPr>
          <w:sz w:val="24"/>
          <w:szCs w:val="24"/>
        </w:rPr>
        <w:t>‘</w:t>
      </w:r>
      <w:r w:rsidRPr="00213E99">
        <w:rPr>
          <w:sz w:val="24"/>
          <w:szCs w:val="24"/>
        </w:rPr>
        <w:t xml:space="preserve">Developing emotional resilience and wellbeing: a practical guide for social </w:t>
      </w:r>
      <w:proofErr w:type="gramStart"/>
      <w:r w:rsidRPr="00213E99">
        <w:rPr>
          <w:sz w:val="24"/>
          <w:szCs w:val="24"/>
        </w:rPr>
        <w:t>workers</w:t>
      </w:r>
      <w:r>
        <w:rPr>
          <w:sz w:val="24"/>
          <w:szCs w:val="24"/>
        </w:rPr>
        <w:t>’</w:t>
      </w:r>
      <w:proofErr w:type="gramEnd"/>
      <w:r w:rsidRPr="00213E99">
        <w:rPr>
          <w:sz w:val="24"/>
          <w:szCs w:val="24"/>
        </w:rPr>
        <w:t xml:space="preserve">. </w:t>
      </w:r>
      <w:r>
        <w:rPr>
          <w:i/>
          <w:iCs/>
          <w:sz w:val="24"/>
          <w:szCs w:val="24"/>
        </w:rPr>
        <w:t xml:space="preserve">Community Care Inform. </w:t>
      </w:r>
      <w:r w:rsidRPr="00213E99">
        <w:rPr>
          <w:sz w:val="24"/>
          <w:szCs w:val="24"/>
        </w:rPr>
        <w:t xml:space="preserve">Available at: </w:t>
      </w:r>
      <w:hyperlink r:id="rId27" w:history="1">
        <w:r w:rsidRPr="00DA57F3">
          <w:rPr>
            <w:color w:val="0000FF"/>
            <w:sz w:val="24"/>
            <w:szCs w:val="24"/>
            <w:u w:val="single"/>
          </w:rPr>
          <w:t>workforce - wellbeing social care - Community Care Inform emotional resilience guide.pdf (local.gov.uk)</w:t>
        </w:r>
      </w:hyperlink>
      <w:r>
        <w:t xml:space="preserve"> </w:t>
      </w:r>
      <w:r>
        <w:rPr>
          <w:sz w:val="24"/>
          <w:szCs w:val="24"/>
        </w:rPr>
        <w:t xml:space="preserve">(Accessed 10.07.2023). </w:t>
      </w:r>
    </w:p>
    <w:p w14:paraId="58E12A3E" w14:textId="77777777" w:rsidR="00EB19A2" w:rsidRDefault="00EB19A2" w:rsidP="00EB19A2">
      <w:pPr>
        <w:jc w:val="both"/>
        <w:rPr>
          <w:sz w:val="24"/>
          <w:szCs w:val="24"/>
        </w:rPr>
      </w:pPr>
    </w:p>
    <w:p w14:paraId="511E8010" w14:textId="77777777" w:rsidR="00EB19A2" w:rsidRDefault="00EB19A2" w:rsidP="00EB19A2">
      <w:pPr>
        <w:jc w:val="both"/>
        <w:rPr>
          <w:sz w:val="24"/>
          <w:szCs w:val="24"/>
        </w:rPr>
      </w:pPr>
      <w:r w:rsidRPr="005F7F90">
        <w:rPr>
          <w:sz w:val="24"/>
          <w:szCs w:val="24"/>
        </w:rPr>
        <w:t xml:space="preserve">Evans. O (2023) </w:t>
      </w:r>
      <w:r w:rsidRPr="00213E99">
        <w:rPr>
          <w:sz w:val="24"/>
          <w:szCs w:val="24"/>
        </w:rPr>
        <w:t>‘Bronfenbrenner’s Ecological Systems Theory’</w:t>
      </w:r>
      <w:r>
        <w:rPr>
          <w:i/>
          <w:iCs/>
          <w:sz w:val="24"/>
          <w:szCs w:val="24"/>
        </w:rPr>
        <w:t xml:space="preserve"> Simply Psychology</w:t>
      </w:r>
      <w:r w:rsidRPr="005F7F90">
        <w:rPr>
          <w:i/>
          <w:iCs/>
          <w:sz w:val="24"/>
          <w:szCs w:val="24"/>
        </w:rPr>
        <w:t xml:space="preserve">. </w:t>
      </w:r>
      <w:r w:rsidRPr="005F7F90">
        <w:rPr>
          <w:sz w:val="24"/>
          <w:szCs w:val="24"/>
        </w:rPr>
        <w:t xml:space="preserve">Available at: </w:t>
      </w:r>
      <w:hyperlink r:id="rId28" w:history="1">
        <w:r w:rsidRPr="005F7F90">
          <w:rPr>
            <w:rStyle w:val="Hyperlink"/>
            <w:sz w:val="24"/>
            <w:szCs w:val="24"/>
          </w:rPr>
          <w:t>Bronfenbrenner's Ecological Systems Theory - Simply Psychology</w:t>
        </w:r>
      </w:hyperlink>
      <w:r w:rsidRPr="005F7F90">
        <w:rPr>
          <w:sz w:val="24"/>
          <w:szCs w:val="24"/>
        </w:rPr>
        <w:t xml:space="preserve"> (Accessed 20.06.2023). </w:t>
      </w:r>
    </w:p>
    <w:p w14:paraId="6E8A684D" w14:textId="77777777" w:rsidR="00EB19A2" w:rsidRDefault="00EB19A2" w:rsidP="00EB19A2">
      <w:pPr>
        <w:jc w:val="both"/>
      </w:pPr>
    </w:p>
    <w:p w14:paraId="40E66F56" w14:textId="77777777" w:rsidR="00EB19A2" w:rsidRDefault="00EB19A2" w:rsidP="00EB19A2">
      <w:pPr>
        <w:jc w:val="both"/>
        <w:rPr>
          <w:sz w:val="24"/>
          <w:szCs w:val="24"/>
        </w:rPr>
      </w:pPr>
      <w:r>
        <w:rPr>
          <w:sz w:val="24"/>
          <w:szCs w:val="24"/>
        </w:rPr>
        <w:t xml:space="preserve">Ferguson, H. (2018). ‘How social workers reflect in action and when and why they don’t: the possibilities and limits to reflective practice in social work’ </w:t>
      </w:r>
      <w:r>
        <w:rPr>
          <w:i/>
          <w:iCs/>
          <w:sz w:val="24"/>
          <w:szCs w:val="24"/>
        </w:rPr>
        <w:t xml:space="preserve">Taylor &amp; Francis Online. </w:t>
      </w:r>
      <w:r>
        <w:rPr>
          <w:sz w:val="24"/>
          <w:szCs w:val="24"/>
        </w:rPr>
        <w:t>[Article] 4</w:t>
      </w:r>
      <w:r w:rsidRPr="00D76014">
        <w:rPr>
          <w:sz w:val="24"/>
          <w:szCs w:val="24"/>
          <w:vertAlign w:val="superscript"/>
        </w:rPr>
        <w:t>th</w:t>
      </w:r>
      <w:r>
        <w:rPr>
          <w:sz w:val="24"/>
          <w:szCs w:val="24"/>
        </w:rPr>
        <w:t xml:space="preserve"> February 2018. Available at: </w:t>
      </w:r>
      <w:hyperlink r:id="rId29" w:history="1">
        <w:r w:rsidRPr="002C5FF3">
          <w:rPr>
            <w:rStyle w:val="Hyperlink"/>
            <w:sz w:val="24"/>
            <w:szCs w:val="24"/>
          </w:rPr>
          <w:t>https://www.tandfonline.com/doi/full/10.1080/02615479.2017.1413083</w:t>
        </w:r>
      </w:hyperlink>
      <w:r>
        <w:rPr>
          <w:sz w:val="24"/>
          <w:szCs w:val="24"/>
        </w:rPr>
        <w:t xml:space="preserve"> (Accessed 19.11.2023). </w:t>
      </w:r>
    </w:p>
    <w:p w14:paraId="45F139BA" w14:textId="77777777" w:rsidR="00EB19A2" w:rsidRDefault="00EB19A2" w:rsidP="00EB19A2">
      <w:pPr>
        <w:jc w:val="both"/>
        <w:rPr>
          <w:sz w:val="24"/>
          <w:szCs w:val="24"/>
        </w:rPr>
      </w:pPr>
    </w:p>
    <w:p w14:paraId="6F473E9E" w14:textId="52405D7A" w:rsidR="00EB19A2" w:rsidRDefault="00EB19A2" w:rsidP="00EB19A2">
      <w:pPr>
        <w:jc w:val="both"/>
      </w:pPr>
      <w:r>
        <w:rPr>
          <w:sz w:val="24"/>
          <w:szCs w:val="24"/>
        </w:rPr>
        <w:t xml:space="preserve">Gibbs, G (1988), cited in ‘Reflection Toolkit’ </w:t>
      </w:r>
      <w:r>
        <w:rPr>
          <w:i/>
          <w:iCs/>
          <w:sz w:val="24"/>
          <w:szCs w:val="24"/>
        </w:rPr>
        <w:t xml:space="preserve">The </w:t>
      </w:r>
      <w:r w:rsidRPr="001E027D">
        <w:rPr>
          <w:i/>
          <w:iCs/>
          <w:sz w:val="24"/>
          <w:szCs w:val="24"/>
        </w:rPr>
        <w:t xml:space="preserve">University of Edinburgh </w:t>
      </w:r>
      <w:r w:rsidRPr="001E027D">
        <w:rPr>
          <w:sz w:val="24"/>
          <w:szCs w:val="24"/>
        </w:rPr>
        <w:t>[Article] 11</w:t>
      </w:r>
      <w:r w:rsidRPr="001E027D">
        <w:rPr>
          <w:sz w:val="24"/>
          <w:szCs w:val="24"/>
          <w:vertAlign w:val="superscript"/>
        </w:rPr>
        <w:t>th</w:t>
      </w:r>
      <w:r w:rsidRPr="001E027D">
        <w:rPr>
          <w:sz w:val="24"/>
          <w:szCs w:val="24"/>
        </w:rPr>
        <w:t xml:space="preserve"> November 2020. Available at: </w:t>
      </w:r>
      <w:hyperlink r:id="rId30" w:history="1">
        <w:r w:rsidRPr="001E027D">
          <w:rPr>
            <w:rStyle w:val="Hyperlink"/>
            <w:sz w:val="24"/>
            <w:szCs w:val="24"/>
          </w:rPr>
          <w:t>Gibbs' Reflective Cycle | The University of Edinburgh</w:t>
        </w:r>
      </w:hyperlink>
      <w:r w:rsidRPr="001E027D">
        <w:rPr>
          <w:sz w:val="24"/>
          <w:szCs w:val="24"/>
        </w:rPr>
        <w:t xml:space="preserve"> (Accessed 17.07.2023).</w:t>
      </w:r>
      <w:r>
        <w:t xml:space="preserve"> </w:t>
      </w:r>
    </w:p>
    <w:p w14:paraId="3130CBB6" w14:textId="77777777" w:rsidR="00EB19A2" w:rsidRDefault="00EB19A2" w:rsidP="00EB19A2">
      <w:pPr>
        <w:jc w:val="both"/>
      </w:pPr>
    </w:p>
    <w:p w14:paraId="216DF8CF" w14:textId="77777777" w:rsidR="00EB19A2" w:rsidRDefault="00EB19A2" w:rsidP="00EB19A2">
      <w:pPr>
        <w:jc w:val="both"/>
        <w:rPr>
          <w:sz w:val="24"/>
          <w:szCs w:val="24"/>
        </w:rPr>
      </w:pPr>
      <w:r>
        <w:rPr>
          <w:sz w:val="24"/>
          <w:szCs w:val="24"/>
        </w:rPr>
        <w:t xml:space="preserve">Hart, R. (1992). ‘Ladder of Children’s Participation’, </w:t>
      </w:r>
      <w:r>
        <w:rPr>
          <w:i/>
          <w:iCs/>
          <w:sz w:val="24"/>
          <w:szCs w:val="24"/>
        </w:rPr>
        <w:t xml:space="preserve">Organizing Engagement. </w:t>
      </w:r>
      <w:r>
        <w:rPr>
          <w:sz w:val="24"/>
          <w:szCs w:val="24"/>
        </w:rPr>
        <w:t xml:space="preserve">Available at: </w:t>
      </w:r>
      <w:hyperlink r:id="rId31" w:history="1">
        <w:r w:rsidRPr="00AF3704">
          <w:rPr>
            <w:rStyle w:val="Hyperlink"/>
            <w:sz w:val="24"/>
            <w:szCs w:val="24"/>
          </w:rPr>
          <w:t>https://organizingengagement.org/models/ladder-of-childrens-participation/</w:t>
        </w:r>
      </w:hyperlink>
      <w:r>
        <w:rPr>
          <w:sz w:val="24"/>
          <w:szCs w:val="24"/>
        </w:rPr>
        <w:t xml:space="preserve"> (Accessed 19.07.2023). </w:t>
      </w:r>
    </w:p>
    <w:p w14:paraId="12EEDD1E" w14:textId="77777777" w:rsidR="00EB19A2" w:rsidRDefault="00EB19A2" w:rsidP="00EB19A2">
      <w:pPr>
        <w:jc w:val="both"/>
        <w:rPr>
          <w:sz w:val="24"/>
          <w:szCs w:val="24"/>
        </w:rPr>
      </w:pPr>
    </w:p>
    <w:p w14:paraId="70A5790C" w14:textId="66C28E69" w:rsidR="00EB19A2" w:rsidRDefault="00EB19A2" w:rsidP="00EB19A2">
      <w:pPr>
        <w:jc w:val="both"/>
      </w:pPr>
      <w:r>
        <w:rPr>
          <w:sz w:val="24"/>
          <w:szCs w:val="24"/>
        </w:rPr>
        <w:t>Hughes, D. (</w:t>
      </w:r>
      <w:r w:rsidR="00DA23B2">
        <w:rPr>
          <w:sz w:val="24"/>
          <w:szCs w:val="24"/>
        </w:rPr>
        <w:t>2024</w:t>
      </w:r>
      <w:r>
        <w:rPr>
          <w:sz w:val="24"/>
          <w:szCs w:val="24"/>
        </w:rPr>
        <w:t xml:space="preserve">). ‘Dyadic Developmental Psychotherapy, Attachment </w:t>
      </w:r>
      <w:r w:rsidRPr="00FE3AE2">
        <w:rPr>
          <w:sz w:val="24"/>
          <w:szCs w:val="24"/>
        </w:rPr>
        <w:t xml:space="preserve">Focused Treatment for Childhood Trauma &amp; Abuse’, </w:t>
      </w:r>
      <w:r w:rsidRPr="00FE3AE2">
        <w:rPr>
          <w:i/>
          <w:iCs/>
          <w:sz w:val="24"/>
          <w:szCs w:val="24"/>
        </w:rPr>
        <w:t xml:space="preserve">The attitude: Playfulness – Acceptance – Curiosity – Empathy. </w:t>
      </w:r>
      <w:r w:rsidRPr="00FE3AE2">
        <w:rPr>
          <w:sz w:val="24"/>
          <w:szCs w:val="24"/>
        </w:rPr>
        <w:t xml:space="preserve">Available at: </w:t>
      </w:r>
      <w:hyperlink r:id="rId32" w:history="1">
        <w:r w:rsidRPr="00FE3AE2">
          <w:rPr>
            <w:rStyle w:val="Hyperlink"/>
            <w:sz w:val="24"/>
            <w:szCs w:val="24"/>
          </w:rPr>
          <w:t>P.A.C.E. (danielhughes.org)</w:t>
        </w:r>
      </w:hyperlink>
      <w:r w:rsidRPr="00FE3AE2">
        <w:rPr>
          <w:sz w:val="24"/>
          <w:szCs w:val="24"/>
        </w:rPr>
        <w:t xml:space="preserve"> (Accessed 12.11.2023).</w:t>
      </w:r>
      <w:r>
        <w:t xml:space="preserve"> </w:t>
      </w:r>
    </w:p>
    <w:p w14:paraId="40D0E003" w14:textId="77777777" w:rsidR="00497C30" w:rsidRPr="00497C30" w:rsidRDefault="00497C30" w:rsidP="00EB19A2">
      <w:pPr>
        <w:jc w:val="both"/>
        <w:rPr>
          <w:sz w:val="24"/>
          <w:szCs w:val="24"/>
        </w:rPr>
      </w:pPr>
    </w:p>
    <w:p w14:paraId="22427169" w14:textId="3BD8F697" w:rsidR="00497C30" w:rsidRPr="00497C30" w:rsidRDefault="00497C30" w:rsidP="00EB19A2">
      <w:pPr>
        <w:jc w:val="both"/>
        <w:rPr>
          <w:sz w:val="24"/>
          <w:szCs w:val="24"/>
        </w:rPr>
      </w:pPr>
      <w:r w:rsidRPr="00497C30">
        <w:rPr>
          <w:sz w:val="24"/>
          <w:szCs w:val="24"/>
        </w:rPr>
        <w:t>Human Rights Act (1998)</w:t>
      </w:r>
      <w:r>
        <w:rPr>
          <w:sz w:val="24"/>
          <w:szCs w:val="24"/>
        </w:rPr>
        <w:t xml:space="preserve">, </w:t>
      </w:r>
      <w:r>
        <w:rPr>
          <w:i/>
          <w:iCs/>
          <w:sz w:val="24"/>
          <w:szCs w:val="24"/>
        </w:rPr>
        <w:t xml:space="preserve">Legislation.gov.uk </w:t>
      </w:r>
      <w:r>
        <w:rPr>
          <w:sz w:val="24"/>
          <w:szCs w:val="24"/>
        </w:rPr>
        <w:t xml:space="preserve">[online]. Available at: </w:t>
      </w:r>
      <w:hyperlink r:id="rId33" w:history="1">
        <w:r w:rsidRPr="00497C30">
          <w:rPr>
            <w:rStyle w:val="Hyperlink"/>
            <w:sz w:val="24"/>
            <w:szCs w:val="24"/>
          </w:rPr>
          <w:t>Human Rights Act 1998 (legislation.gov.uk)</w:t>
        </w:r>
      </w:hyperlink>
      <w:r>
        <w:rPr>
          <w:sz w:val="24"/>
          <w:szCs w:val="24"/>
        </w:rPr>
        <w:t xml:space="preserve">. (Accessed 28.07.24). </w:t>
      </w:r>
    </w:p>
    <w:p w14:paraId="200BCD07" w14:textId="77777777" w:rsidR="00EB19A2" w:rsidRDefault="00EB19A2" w:rsidP="00EB19A2">
      <w:pPr>
        <w:jc w:val="both"/>
        <w:rPr>
          <w:sz w:val="24"/>
          <w:szCs w:val="24"/>
        </w:rPr>
      </w:pPr>
    </w:p>
    <w:p w14:paraId="7FC539FD" w14:textId="77777777" w:rsidR="00EB19A2" w:rsidRDefault="00EB19A2" w:rsidP="00EB19A2">
      <w:pPr>
        <w:jc w:val="both"/>
        <w:rPr>
          <w:sz w:val="24"/>
          <w:szCs w:val="24"/>
        </w:rPr>
      </w:pPr>
      <w:r>
        <w:rPr>
          <w:sz w:val="24"/>
          <w:szCs w:val="24"/>
        </w:rPr>
        <w:t xml:space="preserve">Information Commissioner’s Office (Nd). ‘Data Protection principles’ </w:t>
      </w:r>
      <w:r w:rsidRPr="00676A21">
        <w:rPr>
          <w:i/>
          <w:iCs/>
          <w:sz w:val="24"/>
          <w:szCs w:val="24"/>
        </w:rPr>
        <w:t>UK GDPR guidance and resources</w:t>
      </w:r>
      <w:r>
        <w:rPr>
          <w:i/>
          <w:iCs/>
          <w:sz w:val="24"/>
          <w:szCs w:val="24"/>
        </w:rPr>
        <w:t>.</w:t>
      </w:r>
      <w:r>
        <w:rPr>
          <w:sz w:val="24"/>
          <w:szCs w:val="24"/>
        </w:rPr>
        <w:t xml:space="preserve"> Available at: </w:t>
      </w:r>
      <w:hyperlink r:id="rId34" w:history="1">
        <w:r w:rsidRPr="00D248AD">
          <w:rPr>
            <w:rStyle w:val="Hyperlink"/>
            <w:sz w:val="24"/>
            <w:szCs w:val="24"/>
          </w:rPr>
          <w:t>https://ico.org.uk/for-organisations/uk-gdpr-guidance-and-resources/data-protection-principles/</w:t>
        </w:r>
      </w:hyperlink>
      <w:r>
        <w:rPr>
          <w:sz w:val="24"/>
          <w:szCs w:val="24"/>
        </w:rPr>
        <w:t xml:space="preserve">. (Accessed 10.01.2024). </w:t>
      </w:r>
    </w:p>
    <w:p w14:paraId="32F2E719" w14:textId="77777777" w:rsidR="00EB19A2" w:rsidRDefault="00EB19A2" w:rsidP="00EB19A2">
      <w:pPr>
        <w:jc w:val="both"/>
        <w:rPr>
          <w:sz w:val="24"/>
          <w:szCs w:val="24"/>
        </w:rPr>
      </w:pPr>
    </w:p>
    <w:p w14:paraId="332C7A47" w14:textId="77777777" w:rsidR="00EB19A2" w:rsidRDefault="00EB19A2" w:rsidP="00EB19A2">
      <w:pPr>
        <w:jc w:val="both"/>
        <w:rPr>
          <w:sz w:val="24"/>
          <w:szCs w:val="24"/>
        </w:rPr>
      </w:pPr>
      <w:r>
        <w:rPr>
          <w:sz w:val="24"/>
          <w:szCs w:val="24"/>
        </w:rPr>
        <w:t>Ingold (2011), cited in</w:t>
      </w:r>
      <w:r w:rsidRPr="00D76014">
        <w:rPr>
          <w:sz w:val="24"/>
          <w:szCs w:val="24"/>
        </w:rPr>
        <w:t xml:space="preserve"> </w:t>
      </w:r>
      <w:r>
        <w:rPr>
          <w:sz w:val="24"/>
          <w:szCs w:val="24"/>
        </w:rPr>
        <w:t xml:space="preserve">Ferguson, H. (2018) ‘How social workers reflect in action and when and why they don’t: the possibilities and limits to reflective practice in social work’ </w:t>
      </w:r>
      <w:r>
        <w:rPr>
          <w:i/>
          <w:iCs/>
          <w:sz w:val="24"/>
          <w:szCs w:val="24"/>
        </w:rPr>
        <w:t xml:space="preserve">Taylor &amp; Francis </w:t>
      </w:r>
      <w:r>
        <w:rPr>
          <w:i/>
          <w:iCs/>
          <w:sz w:val="24"/>
          <w:szCs w:val="24"/>
        </w:rPr>
        <w:lastRenderedPageBreak/>
        <w:t xml:space="preserve">Online. </w:t>
      </w:r>
      <w:r>
        <w:rPr>
          <w:sz w:val="24"/>
          <w:szCs w:val="24"/>
        </w:rPr>
        <w:t>[Article] 4</w:t>
      </w:r>
      <w:r w:rsidRPr="00D76014">
        <w:rPr>
          <w:sz w:val="24"/>
          <w:szCs w:val="24"/>
          <w:vertAlign w:val="superscript"/>
        </w:rPr>
        <w:t>th</w:t>
      </w:r>
      <w:r>
        <w:rPr>
          <w:sz w:val="24"/>
          <w:szCs w:val="24"/>
        </w:rPr>
        <w:t xml:space="preserve"> February 2018. Available at: </w:t>
      </w:r>
      <w:hyperlink r:id="rId35" w:history="1">
        <w:r w:rsidRPr="002C5FF3">
          <w:rPr>
            <w:rStyle w:val="Hyperlink"/>
            <w:sz w:val="24"/>
            <w:szCs w:val="24"/>
          </w:rPr>
          <w:t>https://www.tandfonline.com/doi/full/10.1080/02615479.2017.1413083</w:t>
        </w:r>
      </w:hyperlink>
      <w:r>
        <w:rPr>
          <w:sz w:val="24"/>
          <w:szCs w:val="24"/>
        </w:rPr>
        <w:t xml:space="preserve"> (Accessed 19.11.2023). </w:t>
      </w:r>
    </w:p>
    <w:p w14:paraId="1BB0CE10" w14:textId="77777777" w:rsidR="00EB19A2" w:rsidRDefault="00EB19A2" w:rsidP="00EB19A2">
      <w:pPr>
        <w:jc w:val="both"/>
        <w:rPr>
          <w:sz w:val="24"/>
          <w:szCs w:val="24"/>
        </w:rPr>
      </w:pPr>
    </w:p>
    <w:p w14:paraId="5837A733" w14:textId="77777777" w:rsidR="00EB19A2" w:rsidRPr="009B18B5" w:rsidRDefault="00EB19A2" w:rsidP="00EB19A2">
      <w:pPr>
        <w:jc w:val="both"/>
        <w:rPr>
          <w:i/>
          <w:iCs/>
          <w:sz w:val="24"/>
          <w:szCs w:val="24"/>
        </w:rPr>
      </w:pPr>
      <w:r>
        <w:rPr>
          <w:sz w:val="24"/>
          <w:szCs w:val="24"/>
        </w:rPr>
        <w:t xml:space="preserve">Kognito, (2021) </w:t>
      </w:r>
      <w:r>
        <w:rPr>
          <w:i/>
          <w:iCs/>
          <w:sz w:val="24"/>
          <w:szCs w:val="24"/>
        </w:rPr>
        <w:t>Motivational Interviewing: An Evidence-Based Communication Approach</w:t>
      </w:r>
      <w:r w:rsidRPr="009B18B5">
        <w:rPr>
          <w:sz w:val="24"/>
          <w:szCs w:val="24"/>
        </w:rPr>
        <w:t xml:space="preserve"> [blog]</w:t>
      </w:r>
      <w:r>
        <w:rPr>
          <w:sz w:val="24"/>
          <w:szCs w:val="24"/>
        </w:rPr>
        <w:t xml:space="preserve"> 18</w:t>
      </w:r>
      <w:r w:rsidRPr="009B18B5">
        <w:rPr>
          <w:sz w:val="24"/>
          <w:szCs w:val="24"/>
          <w:vertAlign w:val="superscript"/>
        </w:rPr>
        <w:t>th</w:t>
      </w:r>
      <w:r>
        <w:rPr>
          <w:sz w:val="24"/>
          <w:szCs w:val="24"/>
        </w:rPr>
        <w:t xml:space="preserve"> March 2021. Available at:</w:t>
      </w:r>
      <w:r w:rsidRPr="009B18B5">
        <w:rPr>
          <w:sz w:val="24"/>
          <w:szCs w:val="24"/>
        </w:rPr>
        <w:t xml:space="preserve"> </w:t>
      </w:r>
      <w:hyperlink r:id="rId36" w:history="1">
        <w:r w:rsidRPr="009B18B5">
          <w:rPr>
            <w:rStyle w:val="Hyperlink"/>
            <w:sz w:val="24"/>
            <w:szCs w:val="24"/>
          </w:rPr>
          <w:t>Motivational Interviewing in Social Work: An Evidence-Based Communication Approach - Kognito</w:t>
        </w:r>
      </w:hyperlink>
      <w:r>
        <w:rPr>
          <w:sz w:val="24"/>
          <w:szCs w:val="24"/>
        </w:rPr>
        <w:t xml:space="preserve"> (Accessed 20.06.2023). </w:t>
      </w:r>
    </w:p>
    <w:p w14:paraId="2753E2FC" w14:textId="77777777" w:rsidR="00EB19A2" w:rsidRDefault="00EB19A2" w:rsidP="00EB19A2">
      <w:pPr>
        <w:jc w:val="both"/>
        <w:rPr>
          <w:sz w:val="24"/>
          <w:szCs w:val="24"/>
        </w:rPr>
      </w:pPr>
    </w:p>
    <w:p w14:paraId="5F313F8D" w14:textId="77777777" w:rsidR="00EB19A2" w:rsidRDefault="00EB19A2" w:rsidP="00EB19A2">
      <w:pPr>
        <w:jc w:val="both"/>
        <w:rPr>
          <w:sz w:val="24"/>
          <w:szCs w:val="24"/>
        </w:rPr>
      </w:pPr>
      <w:r>
        <w:rPr>
          <w:sz w:val="24"/>
          <w:szCs w:val="24"/>
        </w:rPr>
        <w:t xml:space="preserve">Maslow (1954), cited in McLeod, S. (2023). ‘Hierarchy of Needs’ </w:t>
      </w:r>
      <w:r>
        <w:rPr>
          <w:i/>
          <w:iCs/>
          <w:sz w:val="24"/>
          <w:szCs w:val="24"/>
        </w:rPr>
        <w:t>Simply Psychology</w:t>
      </w:r>
      <w:r>
        <w:rPr>
          <w:sz w:val="24"/>
          <w:szCs w:val="24"/>
        </w:rPr>
        <w:t>. [Article] 24</w:t>
      </w:r>
      <w:r w:rsidRPr="009E24C5">
        <w:rPr>
          <w:sz w:val="24"/>
          <w:szCs w:val="24"/>
          <w:vertAlign w:val="superscript"/>
        </w:rPr>
        <w:t>th</w:t>
      </w:r>
      <w:r>
        <w:rPr>
          <w:sz w:val="24"/>
          <w:szCs w:val="24"/>
        </w:rPr>
        <w:t xml:space="preserve"> October 2023. Available at: </w:t>
      </w:r>
      <w:hyperlink r:id="rId37" w:history="1">
        <w:r w:rsidRPr="002C5FF3">
          <w:rPr>
            <w:rStyle w:val="Hyperlink"/>
            <w:sz w:val="24"/>
            <w:szCs w:val="24"/>
          </w:rPr>
          <w:t>https://www.simplypsychology.org/maslow.html</w:t>
        </w:r>
      </w:hyperlink>
      <w:r>
        <w:rPr>
          <w:sz w:val="24"/>
          <w:szCs w:val="24"/>
        </w:rPr>
        <w:t xml:space="preserve"> (Accessed 19.11.23). </w:t>
      </w:r>
    </w:p>
    <w:p w14:paraId="608B1128" w14:textId="77777777" w:rsidR="00B85B76" w:rsidRDefault="00B85B76" w:rsidP="00EB19A2">
      <w:pPr>
        <w:jc w:val="both"/>
        <w:rPr>
          <w:sz w:val="24"/>
          <w:szCs w:val="24"/>
        </w:rPr>
      </w:pPr>
    </w:p>
    <w:p w14:paraId="67EB7AB6" w14:textId="1EF5938B" w:rsidR="00B85B76" w:rsidRPr="00497C30" w:rsidRDefault="00B85B76" w:rsidP="00EB19A2">
      <w:pPr>
        <w:jc w:val="both"/>
        <w:rPr>
          <w:sz w:val="24"/>
          <w:szCs w:val="24"/>
        </w:rPr>
      </w:pPr>
      <w:r>
        <w:rPr>
          <w:sz w:val="24"/>
          <w:szCs w:val="24"/>
        </w:rPr>
        <w:t>McLachlan (2012)</w:t>
      </w:r>
      <w:r w:rsidR="00497C30">
        <w:rPr>
          <w:sz w:val="24"/>
          <w:szCs w:val="24"/>
        </w:rPr>
        <w:t xml:space="preserve">, cited in Griffiths, J (2012). ‘How to use body language to improve your social work practice’ </w:t>
      </w:r>
      <w:r w:rsidR="00497C30">
        <w:rPr>
          <w:i/>
          <w:iCs/>
          <w:sz w:val="24"/>
          <w:szCs w:val="24"/>
        </w:rPr>
        <w:t>Community Care</w:t>
      </w:r>
      <w:r w:rsidR="00497C30">
        <w:rPr>
          <w:sz w:val="24"/>
          <w:szCs w:val="24"/>
        </w:rPr>
        <w:t xml:space="preserve"> [online] 10</w:t>
      </w:r>
      <w:r w:rsidR="00497C30" w:rsidRPr="00497C30">
        <w:rPr>
          <w:sz w:val="24"/>
          <w:szCs w:val="24"/>
          <w:vertAlign w:val="superscript"/>
        </w:rPr>
        <w:t>th</w:t>
      </w:r>
      <w:r w:rsidR="00497C30">
        <w:rPr>
          <w:sz w:val="24"/>
          <w:szCs w:val="24"/>
        </w:rPr>
        <w:t xml:space="preserve"> August 2012. Available at </w:t>
      </w:r>
      <w:hyperlink r:id="rId38" w:history="1">
        <w:r w:rsidR="00497C30" w:rsidRPr="00497C30">
          <w:rPr>
            <w:rStyle w:val="Hyperlink"/>
            <w:sz w:val="24"/>
            <w:szCs w:val="24"/>
          </w:rPr>
          <w:t>How to use body language to improve your social work practice - Community Care</w:t>
        </w:r>
      </w:hyperlink>
      <w:r w:rsidR="00497C30">
        <w:rPr>
          <w:sz w:val="24"/>
          <w:szCs w:val="24"/>
        </w:rPr>
        <w:t xml:space="preserve">. (Accessed 20.06.2024). </w:t>
      </w:r>
    </w:p>
    <w:p w14:paraId="7F5FDE22" w14:textId="77777777" w:rsidR="00EB19A2" w:rsidRDefault="00EB19A2" w:rsidP="00EB19A2">
      <w:pPr>
        <w:jc w:val="both"/>
        <w:rPr>
          <w:sz w:val="24"/>
          <w:szCs w:val="24"/>
        </w:rPr>
      </w:pPr>
    </w:p>
    <w:p w14:paraId="1BD9BD5C" w14:textId="77777777" w:rsidR="00EB19A2" w:rsidRDefault="00EB19A2" w:rsidP="00EB19A2">
      <w:pPr>
        <w:jc w:val="both"/>
        <w:rPr>
          <w:sz w:val="24"/>
          <w:szCs w:val="24"/>
        </w:rPr>
      </w:pPr>
      <w:r>
        <w:rPr>
          <w:sz w:val="24"/>
          <w:szCs w:val="24"/>
        </w:rPr>
        <w:t xml:space="preserve">Mental Capacity Act 2005, </w:t>
      </w:r>
      <w:r>
        <w:rPr>
          <w:i/>
          <w:iCs/>
          <w:sz w:val="24"/>
          <w:szCs w:val="24"/>
        </w:rPr>
        <w:t xml:space="preserve">Legislation.go.uk. </w:t>
      </w:r>
      <w:r>
        <w:rPr>
          <w:sz w:val="24"/>
          <w:szCs w:val="24"/>
        </w:rPr>
        <w:t xml:space="preserve">Available at: </w:t>
      </w:r>
      <w:hyperlink r:id="rId39" w:history="1">
        <w:r w:rsidRPr="00D248AD">
          <w:rPr>
            <w:rStyle w:val="Hyperlink"/>
            <w:sz w:val="24"/>
            <w:szCs w:val="24"/>
          </w:rPr>
          <w:t>https://www.legislation.gov.uk/ukpga/2005/9/contents</w:t>
        </w:r>
      </w:hyperlink>
      <w:r>
        <w:rPr>
          <w:sz w:val="24"/>
          <w:szCs w:val="24"/>
        </w:rPr>
        <w:t xml:space="preserve">. (Accessed 11.01.2024). </w:t>
      </w:r>
    </w:p>
    <w:p w14:paraId="6ED84B04" w14:textId="77777777" w:rsidR="00EB19A2" w:rsidRDefault="00EB19A2" w:rsidP="00EB19A2">
      <w:pPr>
        <w:jc w:val="both"/>
        <w:rPr>
          <w:sz w:val="24"/>
          <w:szCs w:val="24"/>
        </w:rPr>
      </w:pPr>
    </w:p>
    <w:p w14:paraId="113F9CCB" w14:textId="77777777" w:rsidR="00EB19A2" w:rsidRDefault="00EB19A2" w:rsidP="00EB19A2">
      <w:pPr>
        <w:jc w:val="both"/>
        <w:rPr>
          <w:sz w:val="24"/>
          <w:szCs w:val="24"/>
        </w:rPr>
      </w:pPr>
      <w:r>
        <w:rPr>
          <w:sz w:val="24"/>
          <w:szCs w:val="24"/>
        </w:rPr>
        <w:t xml:space="preserve">NSPCC (2022), ‘Gillick competency and Fraser Guidelines’, </w:t>
      </w:r>
      <w:r>
        <w:rPr>
          <w:i/>
          <w:iCs/>
          <w:sz w:val="24"/>
          <w:szCs w:val="24"/>
        </w:rPr>
        <w:t xml:space="preserve">Child Protection System. </w:t>
      </w:r>
      <w:r>
        <w:rPr>
          <w:sz w:val="24"/>
          <w:szCs w:val="24"/>
        </w:rPr>
        <w:t>5</w:t>
      </w:r>
      <w:r w:rsidRPr="00986AEB">
        <w:rPr>
          <w:sz w:val="24"/>
          <w:szCs w:val="24"/>
          <w:vertAlign w:val="superscript"/>
        </w:rPr>
        <w:t>th</w:t>
      </w:r>
      <w:r>
        <w:rPr>
          <w:sz w:val="24"/>
          <w:szCs w:val="24"/>
        </w:rPr>
        <w:t xml:space="preserve"> August 2022. Available at: </w:t>
      </w:r>
      <w:hyperlink r:id="rId40" w:anchor="skip-to-content" w:history="1">
        <w:r w:rsidRPr="008E2DEB">
          <w:rPr>
            <w:rStyle w:val="Hyperlink"/>
            <w:sz w:val="24"/>
            <w:szCs w:val="24"/>
          </w:rPr>
          <w:t>https://learning.nspcc.org.uk/child-protection-system/gillick-competence-fraser-guidelines/#skip-to-content</w:t>
        </w:r>
      </w:hyperlink>
      <w:r>
        <w:rPr>
          <w:sz w:val="24"/>
          <w:szCs w:val="24"/>
        </w:rPr>
        <w:t xml:space="preserve">. (Accessed 06.01.2024). </w:t>
      </w:r>
    </w:p>
    <w:p w14:paraId="24D57E06" w14:textId="77777777" w:rsidR="00C077A0" w:rsidRDefault="00C077A0" w:rsidP="00EB19A2">
      <w:pPr>
        <w:jc w:val="both"/>
        <w:rPr>
          <w:sz w:val="24"/>
          <w:szCs w:val="24"/>
        </w:rPr>
      </w:pPr>
    </w:p>
    <w:p w14:paraId="01E80563" w14:textId="790E3356" w:rsidR="00C077A0" w:rsidRPr="00C077A0" w:rsidRDefault="00C077A0" w:rsidP="00EB19A2">
      <w:pPr>
        <w:jc w:val="both"/>
        <w:rPr>
          <w:sz w:val="24"/>
          <w:szCs w:val="24"/>
        </w:rPr>
      </w:pPr>
      <w:r>
        <w:rPr>
          <w:rFonts w:eastAsia="Arial"/>
          <w:sz w:val="24"/>
          <w:szCs w:val="24"/>
        </w:rPr>
        <w:t xml:space="preserve">Regulation and Inspection of Social Care (Wales) Act (2016), ‘Acts of The National Assembly for Wales’, </w:t>
      </w:r>
      <w:r>
        <w:rPr>
          <w:rFonts w:eastAsia="Arial"/>
          <w:i/>
          <w:iCs/>
          <w:sz w:val="24"/>
          <w:szCs w:val="24"/>
        </w:rPr>
        <w:t xml:space="preserve">Legislation.Gov. </w:t>
      </w:r>
      <w:r>
        <w:rPr>
          <w:rFonts w:eastAsia="Arial"/>
          <w:sz w:val="24"/>
          <w:szCs w:val="24"/>
        </w:rPr>
        <w:t>Available</w:t>
      </w:r>
      <w:r w:rsidRPr="00C077A0">
        <w:rPr>
          <w:rFonts w:eastAsia="Arial"/>
          <w:sz w:val="24"/>
          <w:szCs w:val="24"/>
        </w:rPr>
        <w:t xml:space="preserve"> at </w:t>
      </w:r>
      <w:hyperlink r:id="rId41" w:history="1">
        <w:r w:rsidRPr="00C077A0">
          <w:rPr>
            <w:rStyle w:val="Hyperlink"/>
            <w:sz w:val="24"/>
            <w:szCs w:val="24"/>
          </w:rPr>
          <w:t>Regulation and Inspection of Social Care (Wales) Act 2016 (legislation.gov.uk)</w:t>
        </w:r>
      </w:hyperlink>
      <w:r w:rsidRPr="00C077A0">
        <w:rPr>
          <w:sz w:val="24"/>
          <w:szCs w:val="24"/>
        </w:rPr>
        <w:t xml:space="preserve">. (Accessed 03.05.2024). </w:t>
      </w:r>
    </w:p>
    <w:p w14:paraId="4C4EA4CE" w14:textId="77777777" w:rsidR="00EB19A2" w:rsidRDefault="00EB19A2" w:rsidP="00EB19A2">
      <w:pPr>
        <w:jc w:val="both"/>
        <w:rPr>
          <w:sz w:val="24"/>
          <w:szCs w:val="24"/>
        </w:rPr>
      </w:pPr>
    </w:p>
    <w:p w14:paraId="4779A43B" w14:textId="77777777" w:rsidR="00EB19A2" w:rsidRDefault="00EB19A2" w:rsidP="00EB19A2">
      <w:pPr>
        <w:jc w:val="both"/>
      </w:pPr>
      <w:r>
        <w:rPr>
          <w:sz w:val="24"/>
          <w:szCs w:val="24"/>
        </w:rPr>
        <w:t xml:space="preserve">Salovey &amp; Mayers (1990). ‘Salovey &amp; Mayer’s Emotional Intelligence Theory’ </w:t>
      </w:r>
      <w:r>
        <w:rPr>
          <w:i/>
          <w:iCs/>
          <w:sz w:val="24"/>
          <w:szCs w:val="24"/>
        </w:rPr>
        <w:t>Exploring your mind</w:t>
      </w:r>
      <w:r>
        <w:rPr>
          <w:sz w:val="24"/>
          <w:szCs w:val="24"/>
        </w:rPr>
        <w:t xml:space="preserve"> [Article] 14</w:t>
      </w:r>
      <w:r w:rsidRPr="00DA57F3">
        <w:rPr>
          <w:sz w:val="24"/>
          <w:szCs w:val="24"/>
          <w:vertAlign w:val="superscript"/>
        </w:rPr>
        <w:t>th</w:t>
      </w:r>
      <w:r>
        <w:rPr>
          <w:sz w:val="24"/>
          <w:szCs w:val="24"/>
        </w:rPr>
        <w:t xml:space="preserve"> July 2020. Available at:</w:t>
      </w:r>
      <w:r w:rsidRPr="00DA57F3">
        <w:rPr>
          <w:sz w:val="24"/>
          <w:szCs w:val="24"/>
        </w:rPr>
        <w:t xml:space="preserve"> </w:t>
      </w:r>
      <w:hyperlink r:id="rId42" w:history="1">
        <w:r w:rsidRPr="00DA57F3">
          <w:rPr>
            <w:rStyle w:val="Hyperlink"/>
            <w:sz w:val="24"/>
            <w:szCs w:val="24"/>
          </w:rPr>
          <w:t>Salovey and Mayer's Emotional Intelligence Theory - Exploring your mind</w:t>
        </w:r>
      </w:hyperlink>
      <w:r w:rsidRPr="00DA57F3">
        <w:rPr>
          <w:sz w:val="24"/>
          <w:szCs w:val="24"/>
        </w:rPr>
        <w:t xml:space="preserve"> (Accessed 04.05.2023).</w:t>
      </w:r>
      <w:r>
        <w:t xml:space="preserve"> </w:t>
      </w:r>
    </w:p>
    <w:p w14:paraId="7172D002" w14:textId="77777777" w:rsidR="00EB19A2" w:rsidRDefault="00EB19A2" w:rsidP="00EB19A2">
      <w:pPr>
        <w:jc w:val="both"/>
        <w:rPr>
          <w:sz w:val="24"/>
          <w:szCs w:val="24"/>
        </w:rPr>
      </w:pPr>
    </w:p>
    <w:p w14:paraId="00156375" w14:textId="209E3C0F" w:rsidR="00EB19A2" w:rsidRDefault="00EB19A2" w:rsidP="00EB19A2">
      <w:pPr>
        <w:jc w:val="both"/>
        <w:rPr>
          <w:sz w:val="24"/>
          <w:szCs w:val="24"/>
        </w:rPr>
      </w:pPr>
      <w:r>
        <w:rPr>
          <w:sz w:val="24"/>
          <w:szCs w:val="24"/>
        </w:rPr>
        <w:t xml:space="preserve">Schon (1983), cited in Ferguson, H. (2018). ‘How social workers reflect in action and when and why they don’t: the possibilities and limits to reflective practice in social work’ </w:t>
      </w:r>
      <w:r>
        <w:rPr>
          <w:i/>
          <w:iCs/>
          <w:sz w:val="24"/>
          <w:szCs w:val="24"/>
        </w:rPr>
        <w:t xml:space="preserve">Taylor &amp; Francis Online. </w:t>
      </w:r>
      <w:r>
        <w:rPr>
          <w:sz w:val="24"/>
          <w:szCs w:val="24"/>
        </w:rPr>
        <w:t>[Article] 4</w:t>
      </w:r>
      <w:r w:rsidRPr="00D76014">
        <w:rPr>
          <w:sz w:val="24"/>
          <w:szCs w:val="24"/>
          <w:vertAlign w:val="superscript"/>
        </w:rPr>
        <w:t>th</w:t>
      </w:r>
      <w:r>
        <w:rPr>
          <w:sz w:val="24"/>
          <w:szCs w:val="24"/>
        </w:rPr>
        <w:t xml:space="preserve"> February 2018. Available at: </w:t>
      </w:r>
      <w:hyperlink r:id="rId43" w:history="1">
        <w:r w:rsidRPr="002C5FF3">
          <w:rPr>
            <w:rStyle w:val="Hyperlink"/>
            <w:sz w:val="24"/>
            <w:szCs w:val="24"/>
          </w:rPr>
          <w:t>https://www.tandfonline.com/doi/full/10.1080/02615479.2017.1413083</w:t>
        </w:r>
      </w:hyperlink>
      <w:r>
        <w:rPr>
          <w:sz w:val="24"/>
          <w:szCs w:val="24"/>
        </w:rPr>
        <w:t xml:space="preserve"> (Accessed 19.11.2023). </w:t>
      </w:r>
    </w:p>
    <w:p w14:paraId="1586A6F5" w14:textId="77777777" w:rsidR="00AF716F" w:rsidRDefault="00AF716F" w:rsidP="00EB19A2">
      <w:pPr>
        <w:jc w:val="both"/>
        <w:rPr>
          <w:sz w:val="24"/>
          <w:szCs w:val="24"/>
        </w:rPr>
      </w:pPr>
    </w:p>
    <w:p w14:paraId="79F5A549" w14:textId="403EE4D2" w:rsidR="00AF716F" w:rsidRPr="00AF716F" w:rsidRDefault="00AF716F" w:rsidP="00EB19A2">
      <w:pPr>
        <w:jc w:val="both"/>
        <w:rPr>
          <w:sz w:val="24"/>
          <w:szCs w:val="24"/>
        </w:rPr>
      </w:pPr>
      <w:r>
        <w:rPr>
          <w:sz w:val="24"/>
          <w:szCs w:val="24"/>
        </w:rPr>
        <w:t xml:space="preserve">Sheehy, R. (2017), ‘Partnership working in Health and Social Care: The Bridge Perspective’, </w:t>
      </w:r>
      <w:proofErr w:type="spellStart"/>
      <w:r>
        <w:rPr>
          <w:i/>
          <w:iCs/>
          <w:sz w:val="24"/>
          <w:szCs w:val="24"/>
        </w:rPr>
        <w:t>Recoveryplace</w:t>
      </w:r>
      <w:proofErr w:type="spellEnd"/>
      <w:r>
        <w:rPr>
          <w:i/>
          <w:iCs/>
          <w:sz w:val="24"/>
          <w:szCs w:val="24"/>
        </w:rPr>
        <w:t xml:space="preserve"> </w:t>
      </w:r>
      <w:r>
        <w:rPr>
          <w:sz w:val="24"/>
          <w:szCs w:val="24"/>
        </w:rPr>
        <w:t>[Online] 15</w:t>
      </w:r>
      <w:r w:rsidRPr="00AF716F">
        <w:rPr>
          <w:sz w:val="24"/>
          <w:szCs w:val="24"/>
          <w:vertAlign w:val="superscript"/>
        </w:rPr>
        <w:t>th</w:t>
      </w:r>
      <w:r>
        <w:rPr>
          <w:sz w:val="24"/>
          <w:szCs w:val="24"/>
        </w:rPr>
        <w:t xml:space="preserve"> June 2017. Available at: </w:t>
      </w:r>
      <w:hyperlink r:id="rId44" w:history="1">
        <w:r w:rsidRPr="00AF716F">
          <w:rPr>
            <w:rStyle w:val="Hyperlink"/>
            <w:sz w:val="24"/>
            <w:szCs w:val="24"/>
          </w:rPr>
          <w:t>Partnership Working in Health and Social Care: The Bridge Perspective - Recovery College Greenwich (therecoveryplace.co.uk)</w:t>
        </w:r>
      </w:hyperlink>
      <w:r>
        <w:rPr>
          <w:sz w:val="24"/>
          <w:szCs w:val="24"/>
        </w:rPr>
        <w:t xml:space="preserve">. (Accessed 19.07.2024). </w:t>
      </w:r>
    </w:p>
    <w:p w14:paraId="1294731B" w14:textId="77777777" w:rsidR="0024310D" w:rsidRDefault="0024310D" w:rsidP="00EB19A2">
      <w:pPr>
        <w:jc w:val="both"/>
        <w:rPr>
          <w:sz w:val="24"/>
          <w:szCs w:val="24"/>
        </w:rPr>
      </w:pPr>
    </w:p>
    <w:p w14:paraId="69DCA61A" w14:textId="3DA8F436" w:rsidR="0024310D" w:rsidRDefault="0024310D" w:rsidP="00EB19A2">
      <w:pPr>
        <w:jc w:val="both"/>
        <w:rPr>
          <w:sz w:val="24"/>
          <w:szCs w:val="24"/>
        </w:rPr>
      </w:pPr>
      <w:r>
        <w:rPr>
          <w:sz w:val="24"/>
          <w:szCs w:val="24"/>
        </w:rPr>
        <w:t xml:space="preserve">Smale et al, (1993), cited in Miller, E &amp; Barrie, K (2016). ‘Personal outcomes: Learning from the meaningful and measurable project: strengthening links between identity, action and decision making’, </w:t>
      </w:r>
      <w:r>
        <w:rPr>
          <w:i/>
          <w:iCs/>
          <w:sz w:val="24"/>
          <w:szCs w:val="24"/>
        </w:rPr>
        <w:t>Healthcare Impro</w:t>
      </w:r>
      <w:r w:rsidR="003C66FD">
        <w:rPr>
          <w:i/>
          <w:iCs/>
          <w:sz w:val="24"/>
          <w:szCs w:val="24"/>
        </w:rPr>
        <w:t>v</w:t>
      </w:r>
      <w:r>
        <w:rPr>
          <w:i/>
          <w:iCs/>
          <w:sz w:val="24"/>
          <w:szCs w:val="24"/>
        </w:rPr>
        <w:t>ement Scotland</w:t>
      </w:r>
      <w:r w:rsidR="003C66FD">
        <w:rPr>
          <w:i/>
          <w:iCs/>
          <w:sz w:val="24"/>
          <w:szCs w:val="24"/>
        </w:rPr>
        <w:t xml:space="preserve">, </w:t>
      </w:r>
      <w:r w:rsidR="003C66FD">
        <w:rPr>
          <w:sz w:val="24"/>
          <w:szCs w:val="24"/>
        </w:rPr>
        <w:t xml:space="preserve">Technical Report [Online] September 2016. Available at: </w:t>
      </w:r>
      <w:hyperlink r:id="rId45" w:history="1">
        <w:r w:rsidR="003C66FD" w:rsidRPr="003C66FD">
          <w:rPr>
            <w:rStyle w:val="Hyperlink"/>
            <w:sz w:val="24"/>
            <w:szCs w:val="24"/>
          </w:rPr>
          <w:t>po-learning.pdf</w:t>
        </w:r>
      </w:hyperlink>
      <w:r w:rsidR="003C66FD">
        <w:rPr>
          <w:sz w:val="24"/>
          <w:szCs w:val="24"/>
        </w:rPr>
        <w:t xml:space="preserve">. (Accessed 28.07.2024). </w:t>
      </w:r>
    </w:p>
    <w:p w14:paraId="4F33C9E4" w14:textId="77777777" w:rsidR="000348E3" w:rsidRDefault="000348E3" w:rsidP="00EB19A2">
      <w:pPr>
        <w:jc w:val="both"/>
        <w:rPr>
          <w:sz w:val="24"/>
          <w:szCs w:val="24"/>
        </w:rPr>
      </w:pPr>
    </w:p>
    <w:p w14:paraId="578A7AAC" w14:textId="4F23DD9D" w:rsidR="000348E3" w:rsidRPr="000348E3" w:rsidRDefault="000348E3" w:rsidP="00EB19A2">
      <w:pPr>
        <w:jc w:val="both"/>
        <w:rPr>
          <w:sz w:val="24"/>
          <w:szCs w:val="24"/>
        </w:rPr>
      </w:pPr>
      <w:r>
        <w:rPr>
          <w:sz w:val="24"/>
          <w:szCs w:val="24"/>
        </w:rPr>
        <w:lastRenderedPageBreak/>
        <w:t xml:space="preserve">Smith, P. (2017) ‘Active Listening in social work; The Value and Rewards’, </w:t>
      </w:r>
      <w:r>
        <w:rPr>
          <w:i/>
          <w:iCs/>
          <w:sz w:val="24"/>
          <w:szCs w:val="24"/>
        </w:rPr>
        <w:t xml:space="preserve">The New Social Worker. </w:t>
      </w:r>
      <w:r>
        <w:rPr>
          <w:sz w:val="24"/>
          <w:szCs w:val="24"/>
        </w:rPr>
        <w:t xml:space="preserve">[online] Available at: </w:t>
      </w:r>
      <w:hyperlink r:id="rId46" w:history="1">
        <w:r w:rsidRPr="000348E3">
          <w:rPr>
            <w:rStyle w:val="Hyperlink"/>
            <w:sz w:val="24"/>
            <w:szCs w:val="24"/>
          </w:rPr>
          <w:t>Active Listening in Social Work: The Value and Rewards - SocialWorker.com</w:t>
        </w:r>
      </w:hyperlink>
      <w:r>
        <w:rPr>
          <w:sz w:val="24"/>
          <w:szCs w:val="24"/>
        </w:rPr>
        <w:t xml:space="preserve">. (Accessed 28.07.2024). </w:t>
      </w:r>
    </w:p>
    <w:p w14:paraId="67B65536" w14:textId="77777777" w:rsidR="003C323F" w:rsidRDefault="003C323F" w:rsidP="003C323F">
      <w:pPr>
        <w:jc w:val="both"/>
      </w:pPr>
    </w:p>
    <w:p w14:paraId="767D0543" w14:textId="77777777" w:rsidR="003C323F" w:rsidRDefault="003C323F" w:rsidP="003C323F">
      <w:pPr>
        <w:jc w:val="both"/>
        <w:rPr>
          <w:sz w:val="24"/>
          <w:szCs w:val="24"/>
        </w:rPr>
      </w:pPr>
      <w:bookmarkStart w:id="0" w:name="_Hlk155868083"/>
      <w:r w:rsidRPr="00685155">
        <w:rPr>
          <w:sz w:val="24"/>
          <w:szCs w:val="24"/>
        </w:rPr>
        <w:t xml:space="preserve">Social Care Institute for Excellence (2023). </w:t>
      </w:r>
      <w:bookmarkEnd w:id="0"/>
      <w:r w:rsidRPr="00685155">
        <w:rPr>
          <w:sz w:val="24"/>
          <w:szCs w:val="24"/>
        </w:rPr>
        <w:t xml:space="preserve">‘Strengths-based Leadership Programme’, </w:t>
      </w:r>
      <w:r w:rsidRPr="00685155">
        <w:rPr>
          <w:i/>
          <w:iCs/>
          <w:sz w:val="24"/>
          <w:szCs w:val="24"/>
        </w:rPr>
        <w:t xml:space="preserve">Strengths-based approaches. </w:t>
      </w:r>
      <w:r w:rsidRPr="00685155">
        <w:rPr>
          <w:sz w:val="24"/>
          <w:szCs w:val="24"/>
        </w:rPr>
        <w:t xml:space="preserve">Available at </w:t>
      </w:r>
      <w:hyperlink r:id="rId47" w:anchor=":~:text=Strengths%2Dbased%20(or%20asset%2D,individual%20to%20promote%20their%20wellbeing" w:history="1">
        <w:r w:rsidRPr="00685155">
          <w:rPr>
            <w:rStyle w:val="Hyperlink"/>
            <w:sz w:val="24"/>
            <w:szCs w:val="24"/>
          </w:rPr>
          <w:t>https://www.scie.org.uk/strengths-based-approaches#:~:text=Strengths%2Dbased%20(or%20asset%2D,individual%20to%20promote%20their%20wellbeing</w:t>
        </w:r>
      </w:hyperlink>
      <w:r w:rsidRPr="00685155">
        <w:rPr>
          <w:sz w:val="24"/>
          <w:szCs w:val="24"/>
        </w:rPr>
        <w:t xml:space="preserve">. (Accessed 11.01.2024). </w:t>
      </w:r>
    </w:p>
    <w:p w14:paraId="33427EB7" w14:textId="77777777" w:rsidR="003C323F" w:rsidRDefault="003C323F" w:rsidP="003C323F">
      <w:pPr>
        <w:jc w:val="both"/>
        <w:rPr>
          <w:sz w:val="24"/>
          <w:szCs w:val="24"/>
        </w:rPr>
      </w:pPr>
    </w:p>
    <w:p w14:paraId="26B16900" w14:textId="77777777" w:rsidR="003C323F" w:rsidRPr="00B62A69" w:rsidRDefault="003C323F" w:rsidP="003C323F">
      <w:pPr>
        <w:jc w:val="both"/>
        <w:rPr>
          <w:sz w:val="24"/>
          <w:szCs w:val="24"/>
        </w:rPr>
      </w:pPr>
      <w:r w:rsidRPr="00B62A69">
        <w:rPr>
          <w:sz w:val="24"/>
          <w:szCs w:val="24"/>
        </w:rPr>
        <w:t xml:space="preserve">Social Care Wales (2014). ‘Maintain an up to date knowledge and evidence base for social work practice’ </w:t>
      </w:r>
      <w:r w:rsidRPr="00B62A69">
        <w:rPr>
          <w:i/>
          <w:iCs/>
          <w:sz w:val="24"/>
          <w:szCs w:val="24"/>
        </w:rPr>
        <w:t xml:space="preserve">National Occupational Standards Available at: </w:t>
      </w:r>
      <w:hyperlink r:id="rId48" w:history="1">
        <w:r w:rsidRPr="00B62A69">
          <w:rPr>
            <w:rStyle w:val="Hyperlink"/>
            <w:sz w:val="24"/>
            <w:szCs w:val="24"/>
          </w:rPr>
          <w:t>Maintain an up to date knowledge and evidence base for social work practice (</w:t>
        </w:r>
        <w:proofErr w:type="spellStart"/>
        <w:r w:rsidRPr="00B62A69">
          <w:rPr>
            <w:rStyle w:val="Hyperlink"/>
            <w:sz w:val="24"/>
            <w:szCs w:val="24"/>
          </w:rPr>
          <w:t>socialcare.wales</w:t>
        </w:r>
        <w:proofErr w:type="spellEnd"/>
        <w:r w:rsidRPr="00B62A69">
          <w:rPr>
            <w:rStyle w:val="Hyperlink"/>
            <w:sz w:val="24"/>
            <w:szCs w:val="24"/>
          </w:rPr>
          <w:t>)</w:t>
        </w:r>
      </w:hyperlink>
      <w:r w:rsidRPr="00B62A69">
        <w:rPr>
          <w:sz w:val="24"/>
          <w:szCs w:val="24"/>
        </w:rPr>
        <w:t xml:space="preserve"> (Accessed 17.07.2023). </w:t>
      </w:r>
    </w:p>
    <w:p w14:paraId="52CF5074" w14:textId="77777777" w:rsidR="00EB19A2" w:rsidRDefault="00EB19A2" w:rsidP="00EB19A2">
      <w:pPr>
        <w:jc w:val="both"/>
        <w:rPr>
          <w:sz w:val="24"/>
          <w:szCs w:val="24"/>
        </w:rPr>
      </w:pPr>
    </w:p>
    <w:p w14:paraId="00671FA1" w14:textId="77777777" w:rsidR="00EB19A2" w:rsidRPr="001707A8" w:rsidRDefault="00EB19A2" w:rsidP="00EB19A2">
      <w:pPr>
        <w:jc w:val="both"/>
        <w:rPr>
          <w:sz w:val="24"/>
          <w:szCs w:val="24"/>
        </w:rPr>
      </w:pPr>
      <w:r>
        <w:rPr>
          <w:sz w:val="24"/>
          <w:szCs w:val="24"/>
        </w:rPr>
        <w:t xml:space="preserve">Social Care Wales (2017). ‘Code of Professional Practice for Social Care’ </w:t>
      </w:r>
      <w:r>
        <w:rPr>
          <w:i/>
          <w:iCs/>
          <w:sz w:val="24"/>
          <w:szCs w:val="24"/>
        </w:rPr>
        <w:t xml:space="preserve">Welsh Government. </w:t>
      </w:r>
      <w:r>
        <w:rPr>
          <w:sz w:val="24"/>
          <w:szCs w:val="24"/>
        </w:rPr>
        <w:t xml:space="preserve">Available at: </w:t>
      </w:r>
      <w:hyperlink r:id="rId49" w:history="1">
        <w:r w:rsidRPr="00AF3704">
          <w:rPr>
            <w:rStyle w:val="Hyperlink"/>
            <w:sz w:val="24"/>
            <w:szCs w:val="24"/>
          </w:rPr>
          <w:t>https://socialcare.wales/cms-assets/documents/Code-of-Professional-Practice-for-Social-Care-web-version.pdf</w:t>
        </w:r>
      </w:hyperlink>
      <w:r>
        <w:rPr>
          <w:sz w:val="24"/>
          <w:szCs w:val="24"/>
        </w:rPr>
        <w:t xml:space="preserve"> (Accessed 19.07.2023). </w:t>
      </w:r>
    </w:p>
    <w:p w14:paraId="0F350822" w14:textId="77777777" w:rsidR="00EB19A2" w:rsidRDefault="00EB19A2" w:rsidP="00EB19A2">
      <w:pPr>
        <w:jc w:val="both"/>
        <w:rPr>
          <w:sz w:val="24"/>
          <w:szCs w:val="24"/>
        </w:rPr>
      </w:pPr>
    </w:p>
    <w:p w14:paraId="0085AD04" w14:textId="77777777" w:rsidR="00EB19A2" w:rsidRDefault="00EB19A2" w:rsidP="00EB19A2">
      <w:pPr>
        <w:jc w:val="both"/>
        <w:rPr>
          <w:sz w:val="24"/>
          <w:szCs w:val="24"/>
        </w:rPr>
      </w:pPr>
      <w:r>
        <w:rPr>
          <w:sz w:val="24"/>
          <w:szCs w:val="24"/>
        </w:rPr>
        <w:t>Social Care Wales (2018). ‘</w:t>
      </w:r>
      <w:r>
        <w:rPr>
          <w:i/>
          <w:iCs/>
          <w:sz w:val="24"/>
          <w:szCs w:val="24"/>
        </w:rPr>
        <w:t xml:space="preserve">Continuing Professional Education and Learning: A Framework for social workers in Wales’. </w:t>
      </w:r>
      <w:r>
        <w:rPr>
          <w:sz w:val="24"/>
          <w:szCs w:val="24"/>
        </w:rPr>
        <w:t>November 2018. Available at</w:t>
      </w:r>
      <w:r w:rsidRPr="001045C0">
        <w:rPr>
          <w:sz w:val="24"/>
          <w:szCs w:val="24"/>
        </w:rPr>
        <w:t xml:space="preserve">: </w:t>
      </w:r>
      <w:hyperlink r:id="rId50" w:history="1">
        <w:r w:rsidRPr="001045C0">
          <w:rPr>
            <w:rStyle w:val="Hyperlink"/>
            <w:sz w:val="24"/>
            <w:szCs w:val="24"/>
          </w:rPr>
          <w:t>Requirements-for-the-Consolidation-Programme-for-Newly-Qualified-Social-Workers.pdf (</w:t>
        </w:r>
        <w:proofErr w:type="spellStart"/>
        <w:r w:rsidRPr="001045C0">
          <w:rPr>
            <w:rStyle w:val="Hyperlink"/>
            <w:sz w:val="24"/>
            <w:szCs w:val="24"/>
          </w:rPr>
          <w:t>socialcare.wales</w:t>
        </w:r>
        <w:proofErr w:type="spellEnd"/>
        <w:r w:rsidRPr="001045C0">
          <w:rPr>
            <w:rStyle w:val="Hyperlink"/>
            <w:sz w:val="24"/>
            <w:szCs w:val="24"/>
          </w:rPr>
          <w:t>)</w:t>
        </w:r>
      </w:hyperlink>
      <w:r w:rsidRPr="001045C0">
        <w:rPr>
          <w:sz w:val="24"/>
          <w:szCs w:val="24"/>
        </w:rPr>
        <w:t>.</w:t>
      </w:r>
      <w:r>
        <w:t xml:space="preserve"> </w:t>
      </w:r>
      <w:r>
        <w:rPr>
          <w:sz w:val="24"/>
          <w:szCs w:val="24"/>
        </w:rPr>
        <w:t xml:space="preserve"> (Accessed 20.06.2023). </w:t>
      </w:r>
    </w:p>
    <w:p w14:paraId="15918C89" w14:textId="77777777" w:rsidR="00EB19A2" w:rsidRDefault="00EB19A2" w:rsidP="00EB19A2">
      <w:pPr>
        <w:jc w:val="both"/>
        <w:rPr>
          <w:sz w:val="24"/>
          <w:szCs w:val="24"/>
        </w:rPr>
      </w:pPr>
    </w:p>
    <w:p w14:paraId="0BC92A48" w14:textId="77777777" w:rsidR="00EB19A2" w:rsidRDefault="00EB19A2" w:rsidP="00EB19A2">
      <w:pPr>
        <w:jc w:val="both"/>
        <w:rPr>
          <w:sz w:val="24"/>
          <w:szCs w:val="24"/>
        </w:rPr>
      </w:pPr>
      <w:r>
        <w:rPr>
          <w:sz w:val="24"/>
          <w:szCs w:val="24"/>
        </w:rPr>
        <w:t xml:space="preserve">Social Care Wales (2023). ‘National Occupational Standards’ </w:t>
      </w:r>
      <w:r>
        <w:rPr>
          <w:i/>
          <w:iCs/>
          <w:sz w:val="24"/>
          <w:szCs w:val="24"/>
        </w:rPr>
        <w:t xml:space="preserve">Social Work. </w:t>
      </w:r>
      <w:r>
        <w:rPr>
          <w:sz w:val="24"/>
          <w:szCs w:val="24"/>
        </w:rPr>
        <w:t>16</w:t>
      </w:r>
      <w:r w:rsidRPr="00724972">
        <w:rPr>
          <w:sz w:val="24"/>
          <w:szCs w:val="24"/>
          <w:vertAlign w:val="superscript"/>
        </w:rPr>
        <w:t>th</w:t>
      </w:r>
      <w:r>
        <w:rPr>
          <w:sz w:val="24"/>
          <w:szCs w:val="24"/>
        </w:rPr>
        <w:t xml:space="preserve"> June 2023. </w:t>
      </w:r>
      <w:r w:rsidRPr="00724972">
        <w:rPr>
          <w:sz w:val="24"/>
          <w:szCs w:val="24"/>
        </w:rPr>
        <w:t>Available at</w:t>
      </w:r>
      <w:r>
        <w:rPr>
          <w:sz w:val="24"/>
          <w:szCs w:val="24"/>
        </w:rPr>
        <w:t>:</w:t>
      </w:r>
      <w:r w:rsidRPr="00724972">
        <w:rPr>
          <w:sz w:val="24"/>
          <w:szCs w:val="24"/>
        </w:rPr>
        <w:t xml:space="preserve"> </w:t>
      </w:r>
      <w:hyperlink r:id="rId51" w:history="1">
        <w:r w:rsidRPr="00724972">
          <w:rPr>
            <w:rStyle w:val="Hyperlink"/>
            <w:sz w:val="24"/>
            <w:szCs w:val="24"/>
          </w:rPr>
          <w:t>https://socialcare.wales/resources-guidance/early-years-and-childcare/national-occupational-standards-nos/social-work</w:t>
        </w:r>
      </w:hyperlink>
      <w:r>
        <w:rPr>
          <w:sz w:val="24"/>
          <w:szCs w:val="24"/>
        </w:rPr>
        <w:t>.</w:t>
      </w:r>
      <w:r w:rsidRPr="00724972">
        <w:rPr>
          <w:sz w:val="24"/>
          <w:szCs w:val="24"/>
        </w:rPr>
        <w:t xml:space="preserve"> (Accessed 02.12.23). </w:t>
      </w:r>
    </w:p>
    <w:p w14:paraId="111C3668" w14:textId="77777777" w:rsidR="003C323F" w:rsidRDefault="003C323F" w:rsidP="00EB19A2">
      <w:pPr>
        <w:jc w:val="both"/>
        <w:rPr>
          <w:sz w:val="24"/>
          <w:szCs w:val="24"/>
        </w:rPr>
      </w:pPr>
    </w:p>
    <w:p w14:paraId="3F67BCB6" w14:textId="525B22E9" w:rsidR="00EB19A2" w:rsidRDefault="003C323F" w:rsidP="00EB19A2">
      <w:pPr>
        <w:jc w:val="both"/>
        <w:rPr>
          <w:sz w:val="24"/>
          <w:szCs w:val="24"/>
        </w:rPr>
      </w:pPr>
      <w:r w:rsidRPr="00D57402">
        <w:rPr>
          <w:sz w:val="24"/>
          <w:szCs w:val="24"/>
        </w:rPr>
        <w:t xml:space="preserve">Social Care Wales (2024). ‘The Wales Safeguarding Procedures for children and adults at risk of abuse and neglect’. </w:t>
      </w:r>
      <w:r w:rsidRPr="00D57402">
        <w:rPr>
          <w:i/>
          <w:iCs/>
          <w:sz w:val="24"/>
          <w:szCs w:val="24"/>
        </w:rPr>
        <w:t xml:space="preserve">Wales Safeguarding Procedures. </w:t>
      </w:r>
      <w:r w:rsidRPr="00D57402">
        <w:rPr>
          <w:sz w:val="24"/>
          <w:szCs w:val="24"/>
        </w:rPr>
        <w:t xml:space="preserve">Available at: </w:t>
      </w:r>
      <w:hyperlink r:id="rId52" w:history="1">
        <w:r w:rsidRPr="00D57402">
          <w:rPr>
            <w:rStyle w:val="Hyperlink"/>
            <w:sz w:val="24"/>
            <w:szCs w:val="24"/>
          </w:rPr>
          <w:t>https://safeguarding.wales/en/int-i/int-i-i1/i1-p1/</w:t>
        </w:r>
      </w:hyperlink>
      <w:r w:rsidRPr="00D57402">
        <w:rPr>
          <w:sz w:val="24"/>
          <w:szCs w:val="24"/>
        </w:rPr>
        <w:t xml:space="preserve">. (Accessed 11.01.2024). </w:t>
      </w:r>
    </w:p>
    <w:p w14:paraId="337558C7" w14:textId="77777777" w:rsidR="00C21A97" w:rsidRDefault="00C21A97" w:rsidP="00EB19A2">
      <w:pPr>
        <w:jc w:val="both"/>
        <w:rPr>
          <w:sz w:val="24"/>
          <w:szCs w:val="24"/>
        </w:rPr>
      </w:pPr>
    </w:p>
    <w:p w14:paraId="013FD200" w14:textId="0411922B" w:rsidR="00C21A97" w:rsidRDefault="00C21A97" w:rsidP="00EB19A2">
      <w:pPr>
        <w:jc w:val="both"/>
        <w:rPr>
          <w:sz w:val="24"/>
          <w:szCs w:val="24"/>
        </w:rPr>
      </w:pPr>
      <w:r>
        <w:rPr>
          <w:sz w:val="24"/>
          <w:szCs w:val="24"/>
        </w:rPr>
        <w:t>Teater</w:t>
      </w:r>
      <w:r w:rsidR="00FA456A">
        <w:rPr>
          <w:sz w:val="24"/>
          <w:szCs w:val="24"/>
        </w:rPr>
        <w:t xml:space="preserve">, B. (2010) cited in Teater, B (2014) ‘An Introduction to Applying Social Work Theories and Methods’. </w:t>
      </w:r>
      <w:r w:rsidR="00FA456A">
        <w:rPr>
          <w:i/>
          <w:iCs/>
          <w:sz w:val="24"/>
          <w:szCs w:val="24"/>
        </w:rPr>
        <w:t xml:space="preserve">Research Gate, </w:t>
      </w:r>
      <w:r w:rsidR="00FA456A">
        <w:rPr>
          <w:sz w:val="24"/>
          <w:szCs w:val="24"/>
        </w:rPr>
        <w:t>[Online] January 2014</w:t>
      </w:r>
      <w:r w:rsidR="00624009">
        <w:rPr>
          <w:sz w:val="24"/>
          <w:szCs w:val="24"/>
        </w:rPr>
        <w:t xml:space="preserve">. Available at: </w:t>
      </w:r>
      <w:hyperlink r:id="rId53" w:history="1">
        <w:r w:rsidR="00624009" w:rsidRPr="00624009">
          <w:rPr>
            <w:rStyle w:val="Hyperlink"/>
            <w:sz w:val="24"/>
            <w:szCs w:val="24"/>
          </w:rPr>
          <w:t>(PDF) An Introduction to Applying Social Work Theories and Methods (researchgate.net)</w:t>
        </w:r>
      </w:hyperlink>
      <w:r w:rsidR="00624009">
        <w:rPr>
          <w:sz w:val="24"/>
          <w:szCs w:val="24"/>
        </w:rPr>
        <w:t xml:space="preserve">. (Accessed 20.07.2024). </w:t>
      </w:r>
    </w:p>
    <w:p w14:paraId="275DEAF4" w14:textId="77777777" w:rsidR="00506ADB" w:rsidRDefault="00506ADB" w:rsidP="00EB19A2">
      <w:pPr>
        <w:jc w:val="both"/>
        <w:rPr>
          <w:sz w:val="24"/>
          <w:szCs w:val="24"/>
        </w:rPr>
      </w:pPr>
    </w:p>
    <w:p w14:paraId="22008DE4" w14:textId="54688EE7" w:rsidR="00506ADB" w:rsidRPr="00506ADB" w:rsidRDefault="00506ADB" w:rsidP="00EB19A2">
      <w:pPr>
        <w:jc w:val="both"/>
        <w:rPr>
          <w:sz w:val="24"/>
          <w:szCs w:val="24"/>
        </w:rPr>
      </w:pPr>
      <w:r>
        <w:rPr>
          <w:sz w:val="24"/>
          <w:szCs w:val="24"/>
        </w:rPr>
        <w:t xml:space="preserve">The European Convention on Human Rights (1953). ‘A Convention to protect your rights and liberties’, </w:t>
      </w:r>
      <w:r>
        <w:rPr>
          <w:i/>
          <w:iCs/>
          <w:sz w:val="24"/>
          <w:szCs w:val="24"/>
        </w:rPr>
        <w:t xml:space="preserve">Council of Europe. </w:t>
      </w:r>
      <w:r>
        <w:rPr>
          <w:sz w:val="24"/>
          <w:szCs w:val="24"/>
        </w:rPr>
        <w:t xml:space="preserve">[online]. Available at: </w:t>
      </w:r>
      <w:hyperlink r:id="rId54" w:history="1">
        <w:r w:rsidRPr="00506ADB">
          <w:rPr>
            <w:rStyle w:val="Hyperlink"/>
            <w:sz w:val="24"/>
            <w:szCs w:val="24"/>
          </w:rPr>
          <w:t>European Convention on Human Rights - The European Convention on Human Rights (coe.int)</w:t>
        </w:r>
      </w:hyperlink>
      <w:r>
        <w:rPr>
          <w:sz w:val="24"/>
          <w:szCs w:val="24"/>
        </w:rPr>
        <w:t xml:space="preserve">. (Accessed 31.07.2024). </w:t>
      </w:r>
    </w:p>
    <w:p w14:paraId="08B5B589" w14:textId="77777777" w:rsidR="00CA33F7" w:rsidRPr="00CA33F7" w:rsidRDefault="00CA33F7" w:rsidP="00EB19A2">
      <w:pPr>
        <w:jc w:val="both"/>
        <w:rPr>
          <w:sz w:val="24"/>
          <w:szCs w:val="24"/>
        </w:rPr>
      </w:pPr>
    </w:p>
    <w:p w14:paraId="6D9E49E6" w14:textId="09863DE7" w:rsidR="00CA33F7" w:rsidRPr="00CA33F7" w:rsidRDefault="00CA33F7" w:rsidP="00EB19A2">
      <w:pPr>
        <w:jc w:val="both"/>
        <w:rPr>
          <w:sz w:val="24"/>
          <w:szCs w:val="24"/>
        </w:rPr>
      </w:pPr>
      <w:r w:rsidRPr="00CA33F7">
        <w:rPr>
          <w:sz w:val="24"/>
          <w:szCs w:val="24"/>
        </w:rPr>
        <w:t xml:space="preserve">The National Independent Safeguarding Board (2024). ‘About the Board’, </w:t>
      </w:r>
      <w:r w:rsidRPr="00CA33F7">
        <w:rPr>
          <w:i/>
          <w:iCs/>
          <w:sz w:val="24"/>
          <w:szCs w:val="24"/>
        </w:rPr>
        <w:t xml:space="preserve">Welsh Government </w:t>
      </w:r>
      <w:r w:rsidRPr="00CA33F7">
        <w:rPr>
          <w:sz w:val="24"/>
          <w:szCs w:val="24"/>
        </w:rPr>
        <w:t>[online]. Available at:</w:t>
      </w:r>
      <w:r>
        <w:rPr>
          <w:sz w:val="24"/>
          <w:szCs w:val="24"/>
        </w:rPr>
        <w:t xml:space="preserve"> </w:t>
      </w:r>
      <w:hyperlink r:id="rId55" w:history="1">
        <w:r w:rsidRPr="00CA33F7">
          <w:rPr>
            <w:rStyle w:val="Hyperlink"/>
            <w:sz w:val="24"/>
            <w:szCs w:val="24"/>
          </w:rPr>
          <w:t xml:space="preserve">About </w:t>
        </w:r>
        <w:proofErr w:type="gramStart"/>
        <w:r w:rsidRPr="00CA33F7">
          <w:rPr>
            <w:rStyle w:val="Hyperlink"/>
            <w:sz w:val="24"/>
            <w:szCs w:val="24"/>
          </w:rPr>
          <w:t>The</w:t>
        </w:r>
        <w:proofErr w:type="gramEnd"/>
        <w:r w:rsidRPr="00CA33F7">
          <w:rPr>
            <w:rStyle w:val="Hyperlink"/>
            <w:sz w:val="24"/>
            <w:szCs w:val="24"/>
          </w:rPr>
          <w:t xml:space="preserve"> Board - Safeguarding Board Wales</w:t>
        </w:r>
      </w:hyperlink>
      <w:r>
        <w:rPr>
          <w:sz w:val="24"/>
          <w:szCs w:val="24"/>
        </w:rPr>
        <w:t xml:space="preserve">. </w:t>
      </w:r>
      <w:r w:rsidRPr="00CA33F7">
        <w:rPr>
          <w:sz w:val="24"/>
          <w:szCs w:val="24"/>
        </w:rPr>
        <w:t xml:space="preserve">(Accessed 31.07.2024). </w:t>
      </w:r>
    </w:p>
    <w:p w14:paraId="696D9C00" w14:textId="77777777" w:rsidR="00CE3A54" w:rsidRPr="00CA33F7" w:rsidRDefault="00CE3A54" w:rsidP="00EB19A2">
      <w:pPr>
        <w:jc w:val="both"/>
        <w:rPr>
          <w:sz w:val="24"/>
          <w:szCs w:val="24"/>
        </w:rPr>
      </w:pPr>
    </w:p>
    <w:p w14:paraId="73739F49" w14:textId="68ACFAB7" w:rsidR="00CE3A54" w:rsidRPr="00CE3A54" w:rsidRDefault="00CE3A54" w:rsidP="00EB19A2">
      <w:pPr>
        <w:jc w:val="both"/>
        <w:rPr>
          <w:sz w:val="24"/>
          <w:szCs w:val="24"/>
        </w:rPr>
      </w:pPr>
      <w:r w:rsidRPr="00CE3A54">
        <w:rPr>
          <w:sz w:val="24"/>
          <w:szCs w:val="24"/>
        </w:rPr>
        <w:t xml:space="preserve">The Regulated Fostering Services (Service Providers and Responsible Individuals) (Wales) Regulations (2019). ‘Wales statutory </w:t>
      </w:r>
      <w:proofErr w:type="gramStart"/>
      <w:r w:rsidRPr="00CE3A54">
        <w:rPr>
          <w:sz w:val="24"/>
          <w:szCs w:val="24"/>
        </w:rPr>
        <w:t>instruments’</w:t>
      </w:r>
      <w:proofErr w:type="gramEnd"/>
      <w:r w:rsidRPr="00CE3A54">
        <w:rPr>
          <w:sz w:val="24"/>
          <w:szCs w:val="24"/>
        </w:rPr>
        <w:t xml:space="preserve">. </w:t>
      </w:r>
      <w:r w:rsidRPr="00CE3A54">
        <w:rPr>
          <w:i/>
          <w:iCs/>
          <w:sz w:val="24"/>
          <w:szCs w:val="24"/>
        </w:rPr>
        <w:t xml:space="preserve">Legislation.Gov. </w:t>
      </w:r>
      <w:r w:rsidRPr="00CE3A54">
        <w:rPr>
          <w:sz w:val="24"/>
          <w:szCs w:val="24"/>
        </w:rPr>
        <w:t xml:space="preserve">Available at: </w:t>
      </w:r>
      <w:hyperlink r:id="rId56" w:history="1">
        <w:r w:rsidRPr="00CE3A54">
          <w:rPr>
            <w:rStyle w:val="Hyperlink"/>
            <w:sz w:val="24"/>
            <w:szCs w:val="24"/>
          </w:rPr>
          <w:t>The Regulated Fostering Services (Service Providers and Responsible Individuals) (Wales) Regulations 2019 (legislation.gov.uk)</w:t>
        </w:r>
      </w:hyperlink>
      <w:r w:rsidRPr="00CE3A54">
        <w:rPr>
          <w:sz w:val="24"/>
          <w:szCs w:val="24"/>
        </w:rPr>
        <w:t>. (Accessed 11.01.2024).</w:t>
      </w:r>
    </w:p>
    <w:p w14:paraId="0DE87B56" w14:textId="77777777" w:rsidR="00EB19A2" w:rsidRDefault="00EB19A2" w:rsidP="00EB19A2">
      <w:pPr>
        <w:jc w:val="both"/>
        <w:rPr>
          <w:sz w:val="24"/>
          <w:szCs w:val="24"/>
        </w:rPr>
      </w:pPr>
    </w:p>
    <w:p w14:paraId="2AD051DC" w14:textId="77777777" w:rsidR="00EB19A2" w:rsidRDefault="00EB19A2" w:rsidP="00EB19A2">
      <w:pPr>
        <w:jc w:val="both"/>
      </w:pPr>
      <w:r>
        <w:rPr>
          <w:sz w:val="24"/>
          <w:szCs w:val="24"/>
        </w:rPr>
        <w:lastRenderedPageBreak/>
        <w:t>The Social Services and Wellbeing (Wales) Act (201</w:t>
      </w:r>
      <w:r w:rsidRPr="00615896">
        <w:rPr>
          <w:sz w:val="24"/>
          <w:szCs w:val="24"/>
        </w:rPr>
        <w:t>4).</w:t>
      </w:r>
      <w:r>
        <w:rPr>
          <w:sz w:val="24"/>
          <w:szCs w:val="24"/>
        </w:rPr>
        <w:t xml:space="preserve"> </w:t>
      </w:r>
      <w:r>
        <w:rPr>
          <w:i/>
          <w:iCs/>
          <w:sz w:val="24"/>
          <w:szCs w:val="24"/>
        </w:rPr>
        <w:t xml:space="preserve">Welsh Local Government Association. </w:t>
      </w:r>
      <w:r w:rsidRPr="00615896">
        <w:rPr>
          <w:sz w:val="24"/>
          <w:szCs w:val="24"/>
        </w:rPr>
        <w:t xml:space="preserve">Available at: </w:t>
      </w:r>
      <w:hyperlink r:id="rId57" w:history="1">
        <w:r w:rsidRPr="00615896">
          <w:rPr>
            <w:rStyle w:val="Hyperlink"/>
            <w:sz w:val="24"/>
            <w:szCs w:val="24"/>
          </w:rPr>
          <w:t>Social Services and Well-being (Wales) Act 2014 - WLGA</w:t>
        </w:r>
      </w:hyperlink>
      <w:r w:rsidRPr="00615896">
        <w:rPr>
          <w:sz w:val="24"/>
          <w:szCs w:val="24"/>
        </w:rPr>
        <w:t>. (Accessed 17.07.2023).</w:t>
      </w:r>
      <w:r>
        <w:t xml:space="preserve"> </w:t>
      </w:r>
    </w:p>
    <w:p w14:paraId="74E811C0" w14:textId="77777777" w:rsidR="00031E85" w:rsidRPr="00082C33" w:rsidRDefault="00031E85" w:rsidP="00EB19A2">
      <w:pPr>
        <w:jc w:val="both"/>
        <w:rPr>
          <w:sz w:val="24"/>
          <w:szCs w:val="24"/>
        </w:rPr>
      </w:pPr>
    </w:p>
    <w:p w14:paraId="7B558143" w14:textId="44930630" w:rsidR="00031E85" w:rsidRDefault="00031E85" w:rsidP="00EB19A2">
      <w:pPr>
        <w:jc w:val="both"/>
        <w:rPr>
          <w:sz w:val="24"/>
          <w:szCs w:val="24"/>
        </w:rPr>
      </w:pPr>
      <w:r w:rsidRPr="00082C33">
        <w:rPr>
          <w:sz w:val="24"/>
          <w:szCs w:val="24"/>
        </w:rPr>
        <w:t>Trevithick</w:t>
      </w:r>
      <w:r w:rsidR="00082C33" w:rsidRPr="00082C33">
        <w:rPr>
          <w:sz w:val="24"/>
          <w:szCs w:val="24"/>
        </w:rPr>
        <w:t>, P. (2003)</w:t>
      </w:r>
      <w:r w:rsidR="00082C33">
        <w:rPr>
          <w:sz w:val="24"/>
          <w:szCs w:val="24"/>
        </w:rPr>
        <w:t xml:space="preserve">. Cited in ‘Effective relationship-based practice: a theoretical exploration’, </w:t>
      </w:r>
      <w:r w:rsidR="00082C33">
        <w:rPr>
          <w:i/>
          <w:iCs/>
          <w:sz w:val="24"/>
          <w:szCs w:val="24"/>
        </w:rPr>
        <w:t xml:space="preserve">Journal of Social Work Practice. </w:t>
      </w:r>
      <w:r w:rsidR="00082C33">
        <w:rPr>
          <w:sz w:val="24"/>
          <w:szCs w:val="24"/>
        </w:rPr>
        <w:t xml:space="preserve">Vol 17, no 2 [online]. Available at: </w:t>
      </w:r>
      <w:hyperlink r:id="rId58" w:history="1">
        <w:r w:rsidR="00082C33" w:rsidRPr="00082C33">
          <w:rPr>
            <w:rStyle w:val="Hyperlink"/>
            <w:sz w:val="24"/>
            <w:szCs w:val="24"/>
          </w:rPr>
          <w:t>Trevithick2003EffectiveRelationshipBasedPracticeJSWP172pp163-176.pdf</w:t>
        </w:r>
      </w:hyperlink>
      <w:r w:rsidR="00082C33">
        <w:rPr>
          <w:sz w:val="24"/>
          <w:szCs w:val="24"/>
        </w:rPr>
        <w:t xml:space="preserve">. (Accessed on 24.06.24). </w:t>
      </w:r>
    </w:p>
    <w:p w14:paraId="7F6EBA40" w14:textId="77777777" w:rsidR="00A17D1B" w:rsidRDefault="00A17D1B" w:rsidP="00EB19A2">
      <w:pPr>
        <w:jc w:val="both"/>
        <w:rPr>
          <w:sz w:val="24"/>
          <w:szCs w:val="24"/>
        </w:rPr>
      </w:pPr>
    </w:p>
    <w:p w14:paraId="5F0DA3C0" w14:textId="689123A3" w:rsidR="00A17D1B" w:rsidRPr="00A17D1B" w:rsidRDefault="00A17D1B" w:rsidP="00EB19A2">
      <w:pPr>
        <w:jc w:val="both"/>
        <w:rPr>
          <w:sz w:val="24"/>
          <w:szCs w:val="24"/>
        </w:rPr>
      </w:pPr>
      <w:r>
        <w:rPr>
          <w:sz w:val="24"/>
          <w:szCs w:val="24"/>
        </w:rPr>
        <w:t xml:space="preserve">UNCRC (1989). ‘The United Nations Convention on the Rights of the Child’, </w:t>
      </w:r>
      <w:r>
        <w:rPr>
          <w:i/>
          <w:iCs/>
          <w:sz w:val="24"/>
          <w:szCs w:val="24"/>
        </w:rPr>
        <w:t xml:space="preserve">UNICEF UK. </w:t>
      </w:r>
      <w:r>
        <w:rPr>
          <w:sz w:val="24"/>
          <w:szCs w:val="24"/>
        </w:rPr>
        <w:t xml:space="preserve">[online]. Available at: </w:t>
      </w:r>
      <w:hyperlink r:id="rId59" w:history="1">
        <w:r w:rsidRPr="00A17D1B">
          <w:rPr>
            <w:rStyle w:val="Hyperlink"/>
            <w:sz w:val="24"/>
            <w:szCs w:val="24"/>
          </w:rPr>
          <w:t>Layout 1 (unicef.org.uk)</w:t>
        </w:r>
      </w:hyperlink>
      <w:r>
        <w:rPr>
          <w:sz w:val="24"/>
          <w:szCs w:val="24"/>
        </w:rPr>
        <w:t xml:space="preserve">. (Accessed 28.07.2024). </w:t>
      </w:r>
    </w:p>
    <w:p w14:paraId="5F25F731" w14:textId="77777777" w:rsidR="00EB19A2" w:rsidRDefault="00EB19A2" w:rsidP="00EB19A2">
      <w:pPr>
        <w:jc w:val="both"/>
        <w:rPr>
          <w:sz w:val="24"/>
          <w:szCs w:val="24"/>
        </w:rPr>
      </w:pPr>
    </w:p>
    <w:p w14:paraId="20115A0B" w14:textId="5E09DBE5" w:rsidR="005251C2" w:rsidRDefault="005251C2" w:rsidP="00EB19A2">
      <w:pPr>
        <w:jc w:val="both"/>
        <w:rPr>
          <w:sz w:val="24"/>
          <w:szCs w:val="24"/>
        </w:rPr>
      </w:pPr>
      <w:r>
        <w:rPr>
          <w:sz w:val="24"/>
          <w:szCs w:val="24"/>
        </w:rPr>
        <w:t>Wales Safeguarding Procedures (2019) Available at:</w:t>
      </w:r>
      <w:r w:rsidRPr="005251C2">
        <w:t xml:space="preserve"> </w:t>
      </w:r>
      <w:hyperlink r:id="rId60" w:history="1">
        <w:r w:rsidRPr="005251C2">
          <w:rPr>
            <w:rStyle w:val="Hyperlink"/>
            <w:sz w:val="24"/>
            <w:szCs w:val="24"/>
          </w:rPr>
          <w:t>Wales-Safeguarding-Procedures-Frequently-asked-questions.pdf (</w:t>
        </w:r>
        <w:proofErr w:type="spellStart"/>
        <w:r w:rsidRPr="005251C2">
          <w:rPr>
            <w:rStyle w:val="Hyperlink"/>
            <w:sz w:val="24"/>
            <w:szCs w:val="24"/>
          </w:rPr>
          <w:t>socialcare.wales</w:t>
        </w:r>
        <w:proofErr w:type="spellEnd"/>
        <w:r w:rsidRPr="005251C2">
          <w:rPr>
            <w:rStyle w:val="Hyperlink"/>
            <w:sz w:val="24"/>
            <w:szCs w:val="24"/>
          </w:rPr>
          <w:t>)</w:t>
        </w:r>
      </w:hyperlink>
      <w:r>
        <w:rPr>
          <w:sz w:val="24"/>
          <w:szCs w:val="24"/>
        </w:rPr>
        <w:t xml:space="preserve">. (Accessed 28.05.2024). </w:t>
      </w:r>
    </w:p>
    <w:p w14:paraId="6C328C56" w14:textId="77777777" w:rsidR="006F04F5" w:rsidRDefault="006F04F5" w:rsidP="00EB19A2">
      <w:pPr>
        <w:jc w:val="both"/>
        <w:rPr>
          <w:sz w:val="24"/>
          <w:szCs w:val="24"/>
        </w:rPr>
      </w:pPr>
    </w:p>
    <w:p w14:paraId="031E175B" w14:textId="0FBC4118" w:rsidR="006F04F5" w:rsidRDefault="006F04F5" w:rsidP="00EB19A2">
      <w:pPr>
        <w:jc w:val="both"/>
        <w:rPr>
          <w:sz w:val="24"/>
          <w:szCs w:val="24"/>
        </w:rPr>
      </w:pPr>
      <w:r>
        <w:rPr>
          <w:sz w:val="24"/>
          <w:szCs w:val="24"/>
        </w:rPr>
        <w:t xml:space="preserve">Wales Safeguarding Procedures (2024) Available at: </w:t>
      </w:r>
      <w:hyperlink r:id="rId61" w:history="1">
        <w:r w:rsidRPr="006F04F5">
          <w:rPr>
            <w:rStyle w:val="Hyperlink"/>
            <w:sz w:val="24"/>
            <w:szCs w:val="24"/>
          </w:rPr>
          <w:t>Safeguarding Wales</w:t>
        </w:r>
      </w:hyperlink>
      <w:r>
        <w:rPr>
          <w:sz w:val="24"/>
          <w:szCs w:val="24"/>
        </w:rPr>
        <w:t xml:space="preserve">. (Accessed 28.05.2024). </w:t>
      </w:r>
    </w:p>
    <w:p w14:paraId="3734C93F" w14:textId="77777777" w:rsidR="005251C2" w:rsidRPr="009A4786" w:rsidRDefault="005251C2" w:rsidP="00EB19A2">
      <w:pPr>
        <w:jc w:val="both"/>
        <w:rPr>
          <w:sz w:val="24"/>
          <w:szCs w:val="24"/>
        </w:rPr>
      </w:pPr>
    </w:p>
    <w:p w14:paraId="6383DDD8" w14:textId="77777777" w:rsidR="003C323F" w:rsidRDefault="003C323F" w:rsidP="003C323F">
      <w:pPr>
        <w:jc w:val="both"/>
        <w:rPr>
          <w:sz w:val="24"/>
          <w:szCs w:val="24"/>
        </w:rPr>
      </w:pPr>
      <w:r>
        <w:rPr>
          <w:sz w:val="24"/>
          <w:szCs w:val="24"/>
        </w:rPr>
        <w:t xml:space="preserve">Welsh Assembly Government (2008). ‘2008 Children’s and young </w:t>
      </w:r>
      <w:proofErr w:type="spellStart"/>
      <w:r>
        <w:rPr>
          <w:sz w:val="24"/>
          <w:szCs w:val="24"/>
        </w:rPr>
        <w:t>peoples</w:t>
      </w:r>
      <w:proofErr w:type="spellEnd"/>
      <w:r>
        <w:rPr>
          <w:sz w:val="24"/>
          <w:szCs w:val="24"/>
        </w:rPr>
        <w:t xml:space="preserve"> Wellbeing Monitor for Wales’. </w:t>
      </w:r>
      <w:r>
        <w:rPr>
          <w:i/>
          <w:iCs/>
          <w:sz w:val="24"/>
          <w:szCs w:val="24"/>
        </w:rPr>
        <w:t xml:space="preserve">7 Core Aims. </w:t>
      </w:r>
      <w:r>
        <w:rPr>
          <w:sz w:val="24"/>
          <w:szCs w:val="24"/>
        </w:rPr>
        <w:t xml:space="preserve">Available at: </w:t>
      </w:r>
      <w:hyperlink r:id="rId62" w:history="1">
        <w:r w:rsidRPr="004160B5">
          <w:rPr>
            <w:rStyle w:val="Hyperlink"/>
            <w:sz w:val="24"/>
            <w:szCs w:val="24"/>
          </w:rPr>
          <w:t>https://www.gov.wales/sites/default/files/statistics-and-research/2019-07/081117-children-young-people-well-being-monitor-2008-summary-en.pdf</w:t>
        </w:r>
      </w:hyperlink>
      <w:r>
        <w:rPr>
          <w:sz w:val="24"/>
          <w:szCs w:val="24"/>
        </w:rPr>
        <w:t xml:space="preserve">. (Accessed 04.12.23). </w:t>
      </w:r>
    </w:p>
    <w:p w14:paraId="32D8141E" w14:textId="77777777" w:rsidR="003C323F" w:rsidRDefault="003C323F" w:rsidP="003C323F">
      <w:pPr>
        <w:jc w:val="both"/>
        <w:rPr>
          <w:sz w:val="24"/>
          <w:szCs w:val="24"/>
        </w:rPr>
      </w:pPr>
    </w:p>
    <w:p w14:paraId="6264CB28" w14:textId="60FF7B67" w:rsidR="003C323F" w:rsidRPr="00375615" w:rsidRDefault="003C323F" w:rsidP="003C323F">
      <w:pPr>
        <w:jc w:val="both"/>
        <w:rPr>
          <w:sz w:val="24"/>
          <w:szCs w:val="24"/>
        </w:rPr>
      </w:pPr>
      <w:r>
        <w:rPr>
          <w:sz w:val="24"/>
          <w:szCs w:val="24"/>
        </w:rPr>
        <w:t xml:space="preserve">Welsh Government (2012). ‘More than just words’ </w:t>
      </w:r>
      <w:proofErr w:type="gramStart"/>
      <w:r>
        <w:rPr>
          <w:i/>
          <w:iCs/>
          <w:sz w:val="24"/>
          <w:szCs w:val="24"/>
        </w:rPr>
        <w:t>5 year</w:t>
      </w:r>
      <w:proofErr w:type="gramEnd"/>
      <w:r>
        <w:rPr>
          <w:i/>
          <w:iCs/>
          <w:sz w:val="24"/>
          <w:szCs w:val="24"/>
        </w:rPr>
        <w:t xml:space="preserve"> plan 2022-27. </w:t>
      </w:r>
      <w:r>
        <w:rPr>
          <w:sz w:val="24"/>
          <w:szCs w:val="24"/>
        </w:rPr>
        <w:t xml:space="preserve">Available at: </w:t>
      </w:r>
      <w:hyperlink r:id="rId63" w:history="1">
        <w:r w:rsidRPr="004160B5">
          <w:rPr>
            <w:rStyle w:val="Hyperlink"/>
            <w:sz w:val="24"/>
            <w:szCs w:val="24"/>
          </w:rPr>
          <w:t>https://www.gov.wales/sites/default/files/publications/2022-07/more-than-just-words-action-plan-2022-2027.pdf</w:t>
        </w:r>
      </w:hyperlink>
      <w:r>
        <w:rPr>
          <w:sz w:val="24"/>
          <w:szCs w:val="24"/>
        </w:rPr>
        <w:t xml:space="preserve">. (Accessed 04.12.23). </w:t>
      </w:r>
    </w:p>
    <w:p w14:paraId="142DBB58" w14:textId="77777777" w:rsidR="003C323F" w:rsidRDefault="003C323F" w:rsidP="00EB19A2">
      <w:pPr>
        <w:jc w:val="both"/>
        <w:rPr>
          <w:sz w:val="24"/>
          <w:szCs w:val="24"/>
        </w:rPr>
      </w:pPr>
    </w:p>
    <w:p w14:paraId="4E88F03C" w14:textId="54E299A9" w:rsidR="00EB19A2" w:rsidRPr="00986AEB" w:rsidRDefault="00EB19A2" w:rsidP="00EB19A2">
      <w:pPr>
        <w:jc w:val="both"/>
        <w:rPr>
          <w:sz w:val="24"/>
          <w:szCs w:val="24"/>
        </w:rPr>
      </w:pPr>
      <w:r w:rsidRPr="009A4786">
        <w:rPr>
          <w:sz w:val="24"/>
          <w:szCs w:val="24"/>
        </w:rPr>
        <w:t xml:space="preserve">Welsh Government </w:t>
      </w:r>
      <w:r>
        <w:rPr>
          <w:sz w:val="24"/>
          <w:szCs w:val="24"/>
        </w:rPr>
        <w:t xml:space="preserve">(2015). ‘More than Just Words – Delivering the Active Offer Information Pack – Social Services and Social Care’. </w:t>
      </w:r>
      <w:r>
        <w:rPr>
          <w:i/>
          <w:iCs/>
          <w:sz w:val="24"/>
          <w:szCs w:val="24"/>
        </w:rPr>
        <w:t xml:space="preserve">Leading Social Services in Wales. </w:t>
      </w:r>
      <w:r>
        <w:rPr>
          <w:sz w:val="24"/>
          <w:szCs w:val="24"/>
        </w:rPr>
        <w:t xml:space="preserve">Available at: </w:t>
      </w:r>
      <w:hyperlink r:id="rId64" w:history="1">
        <w:r w:rsidRPr="00986AEB">
          <w:rPr>
            <w:rStyle w:val="Hyperlink"/>
            <w:sz w:val="24"/>
            <w:szCs w:val="24"/>
          </w:rPr>
          <w:t xml:space="preserve">Active offer information pack – Social Services and Social Care part 2 </w:t>
        </w:r>
        <w:proofErr w:type="spellStart"/>
        <w:r w:rsidRPr="00986AEB">
          <w:rPr>
            <w:rStyle w:val="Hyperlink"/>
            <w:sz w:val="24"/>
            <w:szCs w:val="24"/>
          </w:rPr>
          <w:t>english</w:t>
        </w:r>
        <w:proofErr w:type="spellEnd"/>
        <w:r w:rsidRPr="00986AEB">
          <w:rPr>
            <w:rStyle w:val="Hyperlink"/>
            <w:sz w:val="24"/>
            <w:szCs w:val="24"/>
          </w:rPr>
          <w:t xml:space="preserve"> (</w:t>
        </w:r>
        <w:proofErr w:type="spellStart"/>
        <w:r w:rsidRPr="00986AEB">
          <w:rPr>
            <w:rStyle w:val="Hyperlink"/>
            <w:sz w:val="24"/>
            <w:szCs w:val="24"/>
          </w:rPr>
          <w:t>gov.wales</w:t>
        </w:r>
        <w:proofErr w:type="spellEnd"/>
        <w:r w:rsidRPr="00986AEB">
          <w:rPr>
            <w:rStyle w:val="Hyperlink"/>
            <w:sz w:val="24"/>
            <w:szCs w:val="24"/>
          </w:rPr>
          <w:t>)</w:t>
        </w:r>
      </w:hyperlink>
      <w:r w:rsidRPr="00986AEB">
        <w:rPr>
          <w:sz w:val="24"/>
          <w:szCs w:val="24"/>
        </w:rPr>
        <w:t>. (Accessed 17.07.2023).</w:t>
      </w:r>
    </w:p>
    <w:p w14:paraId="76751B0A" w14:textId="77777777" w:rsidR="00EB19A2" w:rsidRPr="00986AEB" w:rsidRDefault="00EB19A2" w:rsidP="00EB19A2">
      <w:pPr>
        <w:jc w:val="both"/>
        <w:rPr>
          <w:sz w:val="24"/>
          <w:szCs w:val="24"/>
        </w:rPr>
      </w:pPr>
    </w:p>
    <w:p w14:paraId="059B4865" w14:textId="77777777" w:rsidR="00EB19A2" w:rsidRPr="00986AEB" w:rsidRDefault="00EB19A2" w:rsidP="00EB19A2">
      <w:pPr>
        <w:jc w:val="both"/>
        <w:rPr>
          <w:sz w:val="24"/>
          <w:szCs w:val="24"/>
        </w:rPr>
      </w:pPr>
      <w:r w:rsidRPr="00986AEB">
        <w:rPr>
          <w:sz w:val="24"/>
          <w:szCs w:val="24"/>
        </w:rPr>
        <w:t>Welsh Government (2023)</w:t>
      </w:r>
      <w:r>
        <w:rPr>
          <w:sz w:val="24"/>
          <w:szCs w:val="24"/>
        </w:rPr>
        <w:t xml:space="preserve">. ‘Wales Accord on the Sharing of Personal Information’, </w:t>
      </w:r>
      <w:r>
        <w:rPr>
          <w:i/>
          <w:iCs/>
          <w:sz w:val="24"/>
          <w:szCs w:val="24"/>
        </w:rPr>
        <w:t xml:space="preserve">Good Practice. </w:t>
      </w:r>
      <w:r>
        <w:rPr>
          <w:sz w:val="24"/>
          <w:szCs w:val="24"/>
        </w:rPr>
        <w:t xml:space="preserve">Available at: </w:t>
      </w:r>
      <w:hyperlink r:id="rId65" w:history="1">
        <w:r w:rsidRPr="008E2DEB">
          <w:rPr>
            <w:rStyle w:val="Hyperlink"/>
            <w:sz w:val="24"/>
            <w:szCs w:val="24"/>
          </w:rPr>
          <w:t>https://www.waspi.gov.wales/</w:t>
        </w:r>
      </w:hyperlink>
      <w:r>
        <w:rPr>
          <w:sz w:val="24"/>
          <w:szCs w:val="24"/>
        </w:rPr>
        <w:t xml:space="preserve">. (Accessed 06.01.2024). </w:t>
      </w:r>
    </w:p>
    <w:p w14:paraId="3135049D" w14:textId="77777777" w:rsidR="00EB19A2" w:rsidRPr="00262CCC" w:rsidRDefault="00EB19A2" w:rsidP="00EB19A2">
      <w:pPr>
        <w:jc w:val="both"/>
        <w:rPr>
          <w:sz w:val="24"/>
          <w:szCs w:val="24"/>
        </w:rPr>
      </w:pPr>
    </w:p>
    <w:p w14:paraId="03D2FC77" w14:textId="7C162130" w:rsidR="00EB695F" w:rsidRDefault="00EB19A2" w:rsidP="00FF7EBB">
      <w:pPr>
        <w:jc w:val="both"/>
        <w:rPr>
          <w:sz w:val="24"/>
          <w:szCs w:val="24"/>
        </w:rPr>
      </w:pPr>
      <w:r w:rsidRPr="00262CCC">
        <w:rPr>
          <w:sz w:val="24"/>
          <w:szCs w:val="24"/>
        </w:rPr>
        <w:t xml:space="preserve">Welsh Language Commissioner (2024). ‘The Welsh Language (Wales) Measure 2011’. </w:t>
      </w:r>
      <w:r w:rsidRPr="00262CCC">
        <w:rPr>
          <w:i/>
          <w:iCs/>
          <w:sz w:val="24"/>
          <w:szCs w:val="24"/>
        </w:rPr>
        <w:t xml:space="preserve">Welsh Language Standards. </w:t>
      </w:r>
      <w:r w:rsidRPr="00262CCC">
        <w:rPr>
          <w:sz w:val="24"/>
          <w:szCs w:val="24"/>
        </w:rPr>
        <w:t xml:space="preserve">Available at: </w:t>
      </w:r>
      <w:hyperlink r:id="rId66" w:anchor=":~:text=The%20Welsh%20Language%20(Wales)%20Measure,the%20English%20language%20in%20Wales" w:history="1">
        <w:r w:rsidRPr="00262CCC">
          <w:rPr>
            <w:rStyle w:val="Hyperlink"/>
            <w:sz w:val="24"/>
            <w:szCs w:val="24"/>
          </w:rPr>
          <w:t>https://www.welshlanguagecommissioner.wales/public-organisations/welsh-language-standards#:~:text=The%20Welsh%20Language%20(Wales)%20Measure,the%20English%20language%20in%20Wales</w:t>
        </w:r>
      </w:hyperlink>
      <w:r w:rsidRPr="00262CCC">
        <w:rPr>
          <w:sz w:val="24"/>
          <w:szCs w:val="24"/>
        </w:rPr>
        <w:t xml:space="preserve">. (Accessed 10.01.2024). </w:t>
      </w: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55718BAD" w14:textId="77777777" w:rsidR="00DE0067" w:rsidRDefault="00DE0067" w:rsidP="00EE5BC3">
      <w:pPr>
        <w:jc w:val="center"/>
        <w:rPr>
          <w:b/>
          <w:sz w:val="28"/>
          <w:szCs w:val="28"/>
        </w:rPr>
      </w:pPr>
    </w:p>
    <w:p w14:paraId="5985B5AD" w14:textId="77777777" w:rsidR="00DE0067" w:rsidRDefault="00DE0067" w:rsidP="00EE5BC3">
      <w:pPr>
        <w:jc w:val="center"/>
        <w:rPr>
          <w:b/>
          <w:sz w:val="28"/>
          <w:szCs w:val="28"/>
        </w:rPr>
      </w:pPr>
    </w:p>
    <w:p w14:paraId="46A779F3" w14:textId="77777777" w:rsidR="00DE0067" w:rsidRDefault="00DE0067" w:rsidP="00EE5BC3">
      <w:pPr>
        <w:jc w:val="center"/>
        <w:rPr>
          <w:b/>
          <w:sz w:val="28"/>
          <w:szCs w:val="28"/>
        </w:rPr>
      </w:pPr>
    </w:p>
    <w:p w14:paraId="33D8E36E" w14:textId="77777777" w:rsidR="00DE0067" w:rsidRDefault="00DE0067" w:rsidP="00EE5BC3">
      <w:pPr>
        <w:jc w:val="center"/>
        <w:rPr>
          <w:b/>
          <w:sz w:val="28"/>
          <w:szCs w:val="28"/>
        </w:rPr>
      </w:pPr>
    </w:p>
    <w:p w14:paraId="7F307EB6" w14:textId="77777777" w:rsidR="00DE0067" w:rsidRDefault="00DE0067" w:rsidP="00EE5BC3">
      <w:pPr>
        <w:jc w:val="center"/>
        <w:rPr>
          <w:b/>
          <w:sz w:val="28"/>
          <w:szCs w:val="28"/>
        </w:rPr>
      </w:pPr>
    </w:p>
    <w:p w14:paraId="7047BA81" w14:textId="2299BE91"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707F757D" w:rsidR="00E559CE" w:rsidRPr="00B17FA0" w:rsidRDefault="006D3B27" w:rsidP="00B94443">
            <w:pPr>
              <w:jc w:val="both"/>
              <w:rPr>
                <w:sz w:val="24"/>
                <w:szCs w:val="24"/>
              </w:rPr>
            </w:pPr>
            <w:r>
              <w:rPr>
                <w:sz w:val="24"/>
                <w:szCs w:val="24"/>
              </w:rPr>
              <w:t>16.11.2022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3E325B59" w:rsidR="00E559CE" w:rsidRPr="00B17FA0" w:rsidRDefault="006D3B27" w:rsidP="00B94443">
            <w:pPr>
              <w:jc w:val="both"/>
              <w:rPr>
                <w:sz w:val="24"/>
                <w:szCs w:val="24"/>
              </w:rPr>
            </w:pPr>
            <w:r>
              <w:rPr>
                <w:sz w:val="24"/>
                <w:szCs w:val="24"/>
              </w:rPr>
              <w:t>10.05.2023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069E1CD6" w:rsidR="00E559CE" w:rsidRPr="00B17FA0" w:rsidRDefault="006D3B27" w:rsidP="00B94443">
            <w:pPr>
              <w:jc w:val="both"/>
              <w:rPr>
                <w:sz w:val="24"/>
                <w:szCs w:val="24"/>
              </w:rPr>
            </w:pPr>
            <w:r>
              <w:rPr>
                <w:sz w:val="24"/>
                <w:szCs w:val="24"/>
              </w:rPr>
              <w:t>15.03.2023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72A26E5B" w:rsidR="00E559CE" w:rsidRPr="00B17FA0" w:rsidRDefault="006D3B27" w:rsidP="00B94443">
            <w:pPr>
              <w:jc w:val="both"/>
              <w:rPr>
                <w:sz w:val="24"/>
                <w:szCs w:val="24"/>
              </w:rPr>
            </w:pPr>
            <w:r>
              <w:rPr>
                <w:sz w:val="24"/>
                <w:szCs w:val="24"/>
              </w:rPr>
              <w:t>07.06.2023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6BB1B019" w:rsidR="000E38C3" w:rsidRDefault="006D3B27" w:rsidP="00E559CE">
      <w:pPr>
        <w:jc w:val="both"/>
        <w:rPr>
          <w:sz w:val="24"/>
          <w:szCs w:val="24"/>
        </w:rPr>
      </w:pPr>
      <w:r>
        <w:rPr>
          <w:sz w:val="24"/>
          <w:szCs w:val="24"/>
        </w:rPr>
        <w:t xml:space="preserve">I was unable to attend the scheduled Workshop 2 on 18.01.23 and therefore, attended a later one on 10.05.2023 as stated above. </w:t>
      </w: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29C86935" w14:textId="77777777" w:rsidR="005E4CC7" w:rsidRPr="005E4CC7" w:rsidRDefault="005E4CC7" w:rsidP="005E4CC7">
            <w:pPr>
              <w:overflowPunct/>
              <w:autoSpaceDE/>
              <w:autoSpaceDN/>
              <w:adjustRightInd/>
              <w:spacing w:after="160" w:line="259" w:lineRule="auto"/>
              <w:jc w:val="both"/>
              <w:textAlignment w:val="auto"/>
              <w:rPr>
                <w:rFonts w:eastAsiaTheme="minorHAnsi"/>
                <w:color w:val="auto"/>
                <w:kern w:val="2"/>
                <w:sz w:val="24"/>
                <w:szCs w:val="24"/>
                <w:lang w:eastAsia="en-US"/>
                <w14:ligatures w14:val="standardContextual"/>
              </w:rPr>
            </w:pPr>
            <w:r w:rsidRPr="005E4CC7">
              <w:rPr>
                <w:rFonts w:eastAsiaTheme="minorHAnsi"/>
                <w:color w:val="auto"/>
                <w:kern w:val="2"/>
                <w:sz w:val="24"/>
                <w:szCs w:val="24"/>
                <w:lang w:eastAsia="en-US"/>
                <w14:ligatures w14:val="standardContextual"/>
              </w:rPr>
              <w:t xml:space="preserve">Throughout the CPEL process Ceri has shown determination to learn, develop and how to manage situations effectively. Ceri has been open to advice and guidance from her supervisor and mentor and is able to reflect on her practice and make changes to her practice when required. Ceri has developed many skills throughout the CPEL process, especially those of communication, reflections and confidence </w:t>
            </w:r>
            <w:proofErr w:type="gramStart"/>
            <w:r w:rsidRPr="005E4CC7">
              <w:rPr>
                <w:rFonts w:eastAsiaTheme="minorHAnsi"/>
                <w:color w:val="auto"/>
                <w:kern w:val="2"/>
                <w:sz w:val="24"/>
                <w:szCs w:val="24"/>
                <w:lang w:eastAsia="en-US"/>
                <w14:ligatures w14:val="standardContextual"/>
              </w:rPr>
              <w:t>in order to</w:t>
            </w:r>
            <w:proofErr w:type="gramEnd"/>
            <w:r w:rsidRPr="005E4CC7">
              <w:rPr>
                <w:rFonts w:eastAsiaTheme="minorHAnsi"/>
                <w:color w:val="auto"/>
                <w:kern w:val="2"/>
                <w:sz w:val="24"/>
                <w:szCs w:val="24"/>
                <w:lang w:eastAsia="en-US"/>
                <w14:ligatures w14:val="standardContextual"/>
              </w:rPr>
              <w:t xml:space="preserve"> achieve the best outcome whatever the circumstances.</w:t>
            </w:r>
          </w:p>
          <w:p w14:paraId="0878CDDB" w14:textId="77777777" w:rsidR="005E4CC7" w:rsidRPr="005E4CC7" w:rsidRDefault="005E4CC7" w:rsidP="005E4CC7">
            <w:pPr>
              <w:overflowPunct/>
              <w:autoSpaceDE/>
              <w:autoSpaceDN/>
              <w:adjustRightInd/>
              <w:spacing w:after="160" w:line="259" w:lineRule="auto"/>
              <w:jc w:val="both"/>
              <w:textAlignment w:val="auto"/>
              <w:rPr>
                <w:rFonts w:eastAsiaTheme="minorHAnsi"/>
                <w:color w:val="auto"/>
                <w:kern w:val="2"/>
                <w:sz w:val="24"/>
                <w:szCs w:val="24"/>
                <w:lang w:eastAsia="en-US"/>
                <w14:ligatures w14:val="standardContextual"/>
              </w:rPr>
            </w:pPr>
            <w:r w:rsidRPr="005E4CC7">
              <w:rPr>
                <w:rFonts w:eastAsiaTheme="minorHAnsi"/>
                <w:color w:val="auto"/>
                <w:kern w:val="2"/>
                <w:sz w:val="24"/>
                <w:szCs w:val="24"/>
                <w:lang w:eastAsia="en-US"/>
                <w14:ligatures w14:val="standardContextual"/>
              </w:rPr>
              <w:t xml:space="preserve">Ceri has made good use of reflective methods from theorists such as Borton (1969) and Gibbs (1988) and used them effectively </w:t>
            </w:r>
            <w:proofErr w:type="gramStart"/>
            <w:r w:rsidRPr="005E4CC7">
              <w:rPr>
                <w:rFonts w:eastAsiaTheme="minorHAnsi"/>
                <w:color w:val="auto"/>
                <w:kern w:val="2"/>
                <w:sz w:val="24"/>
                <w:szCs w:val="24"/>
                <w:lang w:eastAsia="en-US"/>
                <w14:ligatures w14:val="standardContextual"/>
              </w:rPr>
              <w:t>in order to</w:t>
            </w:r>
            <w:proofErr w:type="gramEnd"/>
            <w:r w:rsidRPr="005E4CC7">
              <w:rPr>
                <w:rFonts w:eastAsiaTheme="minorHAnsi"/>
                <w:color w:val="auto"/>
                <w:kern w:val="2"/>
                <w:sz w:val="24"/>
                <w:szCs w:val="24"/>
                <w:lang w:eastAsia="en-US"/>
                <w14:ligatures w14:val="standardContextual"/>
              </w:rPr>
              <w:t xml:space="preserve"> expand on her social work practice and own personal goals. </w:t>
            </w:r>
          </w:p>
          <w:p w14:paraId="1D7DF57F" w14:textId="77777777" w:rsidR="005E4CC7" w:rsidRPr="005E4CC7" w:rsidRDefault="005E4CC7" w:rsidP="005E4CC7">
            <w:pPr>
              <w:overflowPunct/>
              <w:autoSpaceDE/>
              <w:autoSpaceDN/>
              <w:adjustRightInd/>
              <w:spacing w:after="160" w:line="259" w:lineRule="auto"/>
              <w:jc w:val="both"/>
              <w:textAlignment w:val="auto"/>
              <w:rPr>
                <w:rFonts w:eastAsiaTheme="minorHAnsi"/>
                <w:b/>
                <w:bCs/>
                <w:color w:val="auto"/>
                <w:kern w:val="2"/>
                <w:sz w:val="24"/>
                <w:szCs w:val="24"/>
                <w:u w:val="single"/>
                <w:lang w:eastAsia="en-US"/>
                <w14:ligatures w14:val="standardContextual"/>
              </w:rPr>
            </w:pPr>
            <w:r w:rsidRPr="005E4CC7">
              <w:rPr>
                <w:rFonts w:eastAsiaTheme="minorHAnsi"/>
                <w:color w:val="auto"/>
                <w:kern w:val="2"/>
                <w:sz w:val="24"/>
                <w:szCs w:val="24"/>
                <w:lang w:eastAsia="en-US"/>
                <w14:ligatures w14:val="standardContextual"/>
              </w:rPr>
              <w:t xml:space="preserve">Ceri has excellent knowledge of social work expectations and </w:t>
            </w:r>
            <w:proofErr w:type="gramStart"/>
            <w:r w:rsidRPr="005E4CC7">
              <w:rPr>
                <w:rFonts w:eastAsiaTheme="minorHAnsi"/>
                <w:color w:val="auto"/>
                <w:kern w:val="2"/>
                <w:sz w:val="24"/>
                <w:szCs w:val="24"/>
                <w:lang w:eastAsia="en-US"/>
                <w14:ligatures w14:val="standardContextual"/>
              </w:rPr>
              <w:t>requirements</w:t>
            </w:r>
            <w:proofErr w:type="gramEnd"/>
            <w:r w:rsidRPr="005E4CC7">
              <w:rPr>
                <w:rFonts w:eastAsiaTheme="minorHAnsi"/>
                <w:color w:val="auto"/>
                <w:kern w:val="2"/>
                <w:sz w:val="24"/>
                <w:szCs w:val="24"/>
                <w:lang w:eastAsia="en-US"/>
                <w14:ligatures w14:val="standardContextual"/>
              </w:rPr>
              <w:t xml:space="preserve"> and she has evidenced she is always looking for an opportunity to develop further in her social work role. </w:t>
            </w:r>
          </w:p>
          <w:p w14:paraId="043FBFB0" w14:textId="77777777" w:rsidR="005E4CC7" w:rsidRPr="005E4CC7" w:rsidRDefault="005E4CC7" w:rsidP="005E4CC7">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5E4CC7">
              <w:rPr>
                <w:rFonts w:eastAsiaTheme="minorHAnsi"/>
                <w:color w:val="auto"/>
                <w:kern w:val="2"/>
                <w:sz w:val="24"/>
                <w:szCs w:val="24"/>
                <w:lang w:eastAsia="en-US"/>
                <w14:ligatures w14:val="standardContextual"/>
              </w:rPr>
              <w:t xml:space="preserve">Ceri’s observational task consisted of undertaking a pre-placement planning meeting </w:t>
            </w:r>
            <w:proofErr w:type="gramStart"/>
            <w:r w:rsidRPr="005E4CC7">
              <w:rPr>
                <w:rFonts w:eastAsiaTheme="minorHAnsi"/>
                <w:color w:val="auto"/>
                <w:kern w:val="2"/>
                <w:sz w:val="24"/>
                <w:szCs w:val="24"/>
                <w:lang w:eastAsia="en-US"/>
                <w14:ligatures w14:val="standardContextual"/>
              </w:rPr>
              <w:t>in order to</w:t>
            </w:r>
            <w:proofErr w:type="gramEnd"/>
            <w:r w:rsidRPr="005E4CC7">
              <w:rPr>
                <w:rFonts w:eastAsiaTheme="minorHAnsi"/>
                <w:color w:val="auto"/>
                <w:kern w:val="2"/>
                <w:sz w:val="24"/>
                <w:szCs w:val="24"/>
                <w:lang w:eastAsia="en-US"/>
                <w14:ligatures w14:val="standardContextual"/>
              </w:rPr>
              <w:t xml:space="preserve"> gain clarity of information and share knowledge about a child being considered for placement. The observer- a qualified therapeutic social worker who works alongside Ceri with said foster carers, obtained very good feedback from them following the meeting.  </w:t>
            </w:r>
          </w:p>
          <w:p w14:paraId="1CA97F68" w14:textId="77777777" w:rsidR="005E4CC7" w:rsidRPr="005E4CC7" w:rsidRDefault="005E4CC7" w:rsidP="005E4CC7">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5E4CC7">
              <w:rPr>
                <w:rFonts w:eastAsiaTheme="minorHAnsi"/>
                <w:color w:val="auto"/>
                <w:kern w:val="2"/>
                <w:sz w:val="24"/>
                <w:szCs w:val="24"/>
                <w:lang w:eastAsia="en-US"/>
                <w14:ligatures w14:val="standardContextual"/>
              </w:rPr>
              <w:lastRenderedPageBreak/>
              <w:t>The following feedback (bullet points below) evidences the professional approach Ceri has adopted and the positive relationship she has developed with the foster carers she supervises. It is obvious this relationship is based on trust, honesty and good communication – these are excellent qualities for social work practice – well done Ceri.</w:t>
            </w:r>
          </w:p>
          <w:p w14:paraId="2D8982A9" w14:textId="77777777" w:rsidR="005E4CC7" w:rsidRPr="005E4CC7" w:rsidRDefault="005E4CC7" w:rsidP="005E4CC7">
            <w:pPr>
              <w:numPr>
                <w:ilvl w:val="0"/>
                <w:numId w:val="54"/>
              </w:numPr>
              <w:overflowPunct/>
              <w:autoSpaceDE/>
              <w:autoSpaceDN/>
              <w:adjustRightInd/>
              <w:spacing w:after="160" w:line="259" w:lineRule="auto"/>
              <w:contextualSpacing/>
              <w:jc w:val="both"/>
              <w:textAlignment w:val="auto"/>
              <w:rPr>
                <w:rFonts w:eastAsiaTheme="minorHAnsi"/>
                <w:i/>
                <w:iCs/>
                <w:color w:val="auto"/>
                <w:kern w:val="2"/>
                <w:sz w:val="24"/>
                <w:szCs w:val="24"/>
                <w:lang w:eastAsia="en-US"/>
                <w14:ligatures w14:val="standardContextual"/>
              </w:rPr>
            </w:pPr>
            <w:r w:rsidRPr="005E4CC7">
              <w:rPr>
                <w:rFonts w:eastAsiaTheme="minorHAnsi"/>
                <w:i/>
                <w:iCs/>
                <w:color w:val="auto"/>
                <w:kern w:val="2"/>
                <w:sz w:val="24"/>
                <w:szCs w:val="24"/>
                <w:lang w:eastAsia="en-US"/>
                <w14:ligatures w14:val="standardContextual"/>
              </w:rPr>
              <w:t xml:space="preserve">We highly value Ceri’s input and support and trust her opinions on things. Ceri has a good eye for details and goes into thing in more depth. </w:t>
            </w:r>
          </w:p>
          <w:p w14:paraId="0F666AFC" w14:textId="77777777" w:rsidR="005E4CC7" w:rsidRPr="005E4CC7" w:rsidRDefault="005E4CC7" w:rsidP="005E4CC7">
            <w:pPr>
              <w:numPr>
                <w:ilvl w:val="0"/>
                <w:numId w:val="54"/>
              </w:numPr>
              <w:overflowPunct/>
              <w:autoSpaceDE/>
              <w:autoSpaceDN/>
              <w:adjustRightInd/>
              <w:spacing w:after="160" w:line="259" w:lineRule="auto"/>
              <w:contextualSpacing/>
              <w:jc w:val="both"/>
              <w:textAlignment w:val="auto"/>
              <w:rPr>
                <w:rFonts w:eastAsiaTheme="minorHAnsi"/>
                <w:i/>
                <w:iCs/>
                <w:color w:val="auto"/>
                <w:kern w:val="2"/>
                <w:sz w:val="24"/>
                <w:szCs w:val="24"/>
                <w:lang w:eastAsia="en-US"/>
                <w14:ligatures w14:val="standardContextual"/>
              </w:rPr>
            </w:pPr>
            <w:r w:rsidRPr="005E4CC7">
              <w:rPr>
                <w:rFonts w:eastAsiaTheme="minorHAnsi"/>
                <w:i/>
                <w:iCs/>
                <w:color w:val="auto"/>
                <w:kern w:val="2"/>
                <w:sz w:val="24"/>
                <w:szCs w:val="24"/>
                <w:lang w:eastAsia="en-US"/>
                <w14:ligatures w14:val="standardContextual"/>
              </w:rPr>
              <w:t>Ceri is a very valued Supervising Social Worker. She is very open and honest with us and respects our decisions.</w:t>
            </w:r>
          </w:p>
          <w:p w14:paraId="6722F400" w14:textId="77777777" w:rsidR="005E4CC7" w:rsidRPr="005E4CC7" w:rsidRDefault="005E4CC7" w:rsidP="005E4CC7">
            <w:pPr>
              <w:overflowPunct/>
              <w:autoSpaceDE/>
              <w:autoSpaceDN/>
              <w:adjustRightInd/>
              <w:spacing w:after="160" w:line="259" w:lineRule="auto"/>
              <w:jc w:val="both"/>
              <w:textAlignment w:val="auto"/>
              <w:rPr>
                <w:rFonts w:eastAsiaTheme="minorHAnsi"/>
                <w:color w:val="auto"/>
                <w:kern w:val="2"/>
                <w:sz w:val="24"/>
                <w:szCs w:val="24"/>
                <w:lang w:eastAsia="en-US"/>
                <w14:ligatures w14:val="standardContextual"/>
              </w:rPr>
            </w:pPr>
          </w:p>
          <w:p w14:paraId="42F79584" w14:textId="77777777" w:rsidR="005E4CC7" w:rsidRPr="005E4CC7" w:rsidRDefault="005E4CC7" w:rsidP="005E4CC7">
            <w:pPr>
              <w:overflowPunct/>
              <w:autoSpaceDE/>
              <w:autoSpaceDN/>
              <w:adjustRightInd/>
              <w:spacing w:after="160" w:line="259" w:lineRule="auto"/>
              <w:jc w:val="both"/>
              <w:textAlignment w:val="auto"/>
              <w:rPr>
                <w:rFonts w:eastAsiaTheme="minorHAnsi"/>
                <w:b/>
                <w:bCs/>
                <w:color w:val="auto"/>
                <w:kern w:val="2"/>
                <w:sz w:val="24"/>
                <w:szCs w:val="24"/>
                <w:lang w:eastAsia="en-US"/>
                <w14:ligatures w14:val="standardContextual"/>
              </w:rPr>
            </w:pPr>
            <w:r w:rsidRPr="005E4CC7">
              <w:rPr>
                <w:rFonts w:eastAsiaTheme="minorHAnsi"/>
                <w:b/>
                <w:bCs/>
                <w:color w:val="auto"/>
                <w:kern w:val="2"/>
                <w:sz w:val="24"/>
                <w:szCs w:val="24"/>
                <w:lang w:eastAsia="en-US"/>
                <w14:ligatures w14:val="standardContextual"/>
              </w:rPr>
              <w:t>The first learning outcome identified is how to improve emotional resilience.</w:t>
            </w:r>
          </w:p>
          <w:p w14:paraId="2F2FC9E9" w14:textId="77777777" w:rsidR="005E4CC7" w:rsidRPr="005E4CC7" w:rsidRDefault="005E4CC7" w:rsidP="005E4CC7">
            <w:pPr>
              <w:overflowPunct/>
              <w:autoSpaceDE/>
              <w:autoSpaceDN/>
              <w:adjustRightInd/>
              <w:spacing w:after="160" w:line="259" w:lineRule="auto"/>
              <w:jc w:val="both"/>
              <w:textAlignment w:val="auto"/>
              <w:rPr>
                <w:rFonts w:eastAsiaTheme="minorHAnsi"/>
                <w:color w:val="auto"/>
                <w:kern w:val="2"/>
                <w:sz w:val="24"/>
                <w:szCs w:val="24"/>
                <w:lang w:eastAsia="en-US"/>
                <w14:ligatures w14:val="standardContextual"/>
              </w:rPr>
            </w:pPr>
            <w:r w:rsidRPr="005E4CC7">
              <w:rPr>
                <w:rFonts w:eastAsiaTheme="minorHAnsi"/>
                <w:color w:val="auto"/>
                <w:kern w:val="2"/>
                <w:sz w:val="24"/>
                <w:szCs w:val="24"/>
                <w:lang w:eastAsia="en-US"/>
                <w14:ligatures w14:val="standardContextual"/>
              </w:rPr>
              <w:t>During supervision Ceri and her supervisor discussed how a lack of emotional resilience was impacting on Ceri’s ability to work as effectively as she could, which had resulted in Ceri taking long periods of absence off work due to anxiety.</w:t>
            </w:r>
          </w:p>
          <w:p w14:paraId="5761CB22" w14:textId="77777777" w:rsidR="005E4CC7" w:rsidRPr="005E4CC7" w:rsidRDefault="005E4CC7" w:rsidP="005E4CC7">
            <w:pPr>
              <w:overflowPunct/>
              <w:autoSpaceDE/>
              <w:autoSpaceDN/>
              <w:adjustRightInd/>
              <w:spacing w:after="160" w:line="259" w:lineRule="auto"/>
              <w:jc w:val="both"/>
              <w:textAlignment w:val="auto"/>
              <w:rPr>
                <w:rFonts w:eastAsiaTheme="minorHAnsi"/>
                <w:color w:val="auto"/>
                <w:kern w:val="2"/>
                <w:sz w:val="24"/>
                <w:szCs w:val="24"/>
                <w:lang w:eastAsia="en-US"/>
                <w14:ligatures w14:val="standardContextual"/>
              </w:rPr>
            </w:pPr>
            <w:r w:rsidRPr="005E4CC7">
              <w:rPr>
                <w:rFonts w:eastAsiaTheme="minorHAnsi"/>
                <w:color w:val="auto"/>
                <w:kern w:val="2"/>
                <w:sz w:val="24"/>
                <w:szCs w:val="24"/>
                <w:lang w:eastAsia="en-US"/>
                <w14:ligatures w14:val="standardContextual"/>
              </w:rPr>
              <w:t xml:space="preserve">By using Borton’s Model of Reflection (1969) Ceri was able to reflect on situations which had happened and why, this then enabled her to identify and implement strategies based on facts, which took away the emotive aspect in a situation, </w:t>
            </w:r>
            <w:proofErr w:type="gramStart"/>
            <w:r w:rsidRPr="005E4CC7">
              <w:rPr>
                <w:rFonts w:eastAsiaTheme="minorHAnsi"/>
                <w:color w:val="auto"/>
                <w:kern w:val="2"/>
                <w:sz w:val="24"/>
                <w:szCs w:val="24"/>
                <w:lang w:eastAsia="en-US"/>
                <w14:ligatures w14:val="standardContextual"/>
              </w:rPr>
              <w:t>in order to</w:t>
            </w:r>
            <w:proofErr w:type="gramEnd"/>
            <w:r w:rsidRPr="005E4CC7">
              <w:rPr>
                <w:rFonts w:eastAsiaTheme="minorHAnsi"/>
                <w:color w:val="auto"/>
                <w:kern w:val="2"/>
                <w:sz w:val="24"/>
                <w:szCs w:val="24"/>
                <w:lang w:eastAsia="en-US"/>
                <w14:ligatures w14:val="standardContextual"/>
              </w:rPr>
              <w:t xml:space="preserve"> achieve positive outcomes. Ceri was able to use the safe environment which Supervision provides to process and reflect on issues which may have previously caused her anxiety. In doing so Ceri </w:t>
            </w:r>
            <w:proofErr w:type="gramStart"/>
            <w:r w:rsidRPr="005E4CC7">
              <w:rPr>
                <w:rFonts w:eastAsiaTheme="minorHAnsi"/>
                <w:color w:val="auto"/>
                <w:kern w:val="2"/>
                <w:sz w:val="24"/>
                <w:szCs w:val="24"/>
                <w:lang w:eastAsia="en-US"/>
                <w14:ligatures w14:val="standardContextual"/>
              </w:rPr>
              <w:t>is able to</w:t>
            </w:r>
            <w:proofErr w:type="gramEnd"/>
            <w:r w:rsidRPr="005E4CC7">
              <w:rPr>
                <w:rFonts w:eastAsiaTheme="minorHAnsi"/>
                <w:color w:val="auto"/>
                <w:kern w:val="2"/>
                <w:sz w:val="24"/>
                <w:szCs w:val="24"/>
                <w:lang w:eastAsia="en-US"/>
                <w14:ligatures w14:val="standardContextual"/>
              </w:rPr>
              <w:t xml:space="preserve"> understand her responses and adapt accordingly if similar situations present themselves again in the future. This approach enables Ceri to take ownership of her thoughts and feelings, thus aiding her in improving her own emotional resilience.  </w:t>
            </w:r>
          </w:p>
          <w:p w14:paraId="5DBAA8DF" w14:textId="77777777" w:rsidR="005E4CC7" w:rsidRPr="005E4CC7" w:rsidRDefault="005E4CC7" w:rsidP="005E4CC7">
            <w:pPr>
              <w:overflowPunct/>
              <w:autoSpaceDE/>
              <w:autoSpaceDN/>
              <w:adjustRightInd/>
              <w:spacing w:after="160" w:line="259" w:lineRule="auto"/>
              <w:jc w:val="both"/>
              <w:textAlignment w:val="auto"/>
              <w:rPr>
                <w:rFonts w:eastAsiaTheme="minorHAnsi"/>
                <w:color w:val="auto"/>
                <w:kern w:val="2"/>
                <w:sz w:val="24"/>
                <w:szCs w:val="24"/>
                <w:lang w:eastAsia="en-US"/>
                <w14:ligatures w14:val="standardContextual"/>
              </w:rPr>
            </w:pPr>
          </w:p>
          <w:p w14:paraId="5CED64D4" w14:textId="0D629291" w:rsidR="005E4CC7" w:rsidRPr="005E4CC7" w:rsidRDefault="005E4CC7" w:rsidP="005E4CC7">
            <w:pPr>
              <w:overflowPunct/>
              <w:autoSpaceDE/>
              <w:autoSpaceDN/>
              <w:adjustRightInd/>
              <w:spacing w:after="160" w:line="259" w:lineRule="auto"/>
              <w:jc w:val="both"/>
              <w:textAlignment w:val="auto"/>
              <w:rPr>
                <w:rFonts w:eastAsiaTheme="minorHAnsi"/>
                <w:b/>
                <w:bCs/>
                <w:color w:val="auto"/>
                <w:kern w:val="2"/>
                <w:sz w:val="24"/>
                <w:szCs w:val="24"/>
                <w:lang w:eastAsia="en-US"/>
                <w14:ligatures w14:val="standardContextual"/>
              </w:rPr>
            </w:pPr>
            <w:r w:rsidRPr="005E4CC7">
              <w:rPr>
                <w:rFonts w:eastAsiaTheme="minorHAnsi"/>
                <w:b/>
                <w:bCs/>
                <w:color w:val="auto"/>
                <w:kern w:val="2"/>
                <w:sz w:val="24"/>
                <w:szCs w:val="24"/>
                <w:lang w:eastAsia="en-US"/>
                <w14:ligatures w14:val="standardContextual"/>
              </w:rPr>
              <w:t xml:space="preserve">The second learning outcome identified is </w:t>
            </w:r>
            <w:r w:rsidR="00B656F2" w:rsidRPr="005E4CC7">
              <w:rPr>
                <w:rFonts w:eastAsiaTheme="minorHAnsi"/>
                <w:b/>
                <w:bCs/>
                <w:color w:val="auto"/>
                <w:kern w:val="2"/>
                <w:sz w:val="24"/>
                <w:szCs w:val="24"/>
                <w:lang w:eastAsia="en-US"/>
                <w14:ligatures w14:val="standardContextual"/>
              </w:rPr>
              <w:t>Motivational</w:t>
            </w:r>
            <w:r w:rsidRPr="005E4CC7">
              <w:rPr>
                <w:rFonts w:eastAsiaTheme="minorHAnsi"/>
                <w:b/>
                <w:bCs/>
                <w:color w:val="auto"/>
                <w:kern w:val="2"/>
                <w:sz w:val="24"/>
                <w:szCs w:val="24"/>
                <w:lang w:eastAsia="en-US"/>
                <w14:ligatures w14:val="standardContextual"/>
              </w:rPr>
              <w:t xml:space="preserve"> Interviewing.</w:t>
            </w:r>
          </w:p>
          <w:p w14:paraId="1A41EF7C" w14:textId="77777777" w:rsidR="005E4CC7" w:rsidRPr="005E4CC7" w:rsidRDefault="005E4CC7" w:rsidP="005E4CC7">
            <w:pPr>
              <w:overflowPunct/>
              <w:autoSpaceDE/>
              <w:autoSpaceDN/>
              <w:adjustRightInd/>
              <w:spacing w:after="160" w:line="259" w:lineRule="auto"/>
              <w:jc w:val="both"/>
              <w:textAlignment w:val="auto"/>
              <w:rPr>
                <w:rFonts w:eastAsiaTheme="minorHAnsi"/>
                <w:color w:val="auto"/>
                <w:kern w:val="2"/>
                <w:sz w:val="24"/>
                <w:szCs w:val="24"/>
                <w:lang w:eastAsia="en-US"/>
                <w14:ligatures w14:val="standardContextual"/>
              </w:rPr>
            </w:pPr>
            <w:r w:rsidRPr="005E4CC7">
              <w:rPr>
                <w:rFonts w:eastAsiaTheme="minorHAnsi"/>
                <w:color w:val="auto"/>
                <w:kern w:val="2"/>
                <w:sz w:val="24"/>
                <w:szCs w:val="24"/>
                <w:lang w:eastAsia="en-US"/>
                <w14:ligatures w14:val="standardContextual"/>
              </w:rPr>
              <w:t xml:space="preserve">Communication is crucial in all aspects of social work practice and there will be times when conversations need to be had with service users which may prompt negative responses. In order to reduce such incidents Motivational Interviewing can be applied, as it encourages </w:t>
            </w:r>
            <w:proofErr w:type="gramStart"/>
            <w:r w:rsidRPr="005E4CC7">
              <w:rPr>
                <w:rFonts w:eastAsiaTheme="minorHAnsi"/>
                <w:color w:val="auto"/>
                <w:kern w:val="2"/>
                <w:sz w:val="24"/>
                <w:szCs w:val="24"/>
                <w:lang w:eastAsia="en-US"/>
                <w14:ligatures w14:val="standardContextual"/>
              </w:rPr>
              <w:t>two way</w:t>
            </w:r>
            <w:proofErr w:type="gramEnd"/>
            <w:r w:rsidRPr="005E4CC7">
              <w:rPr>
                <w:rFonts w:eastAsiaTheme="minorHAnsi"/>
                <w:color w:val="auto"/>
                <w:kern w:val="2"/>
                <w:sz w:val="24"/>
                <w:szCs w:val="24"/>
                <w:lang w:eastAsia="en-US"/>
                <w14:ligatures w14:val="standardContextual"/>
              </w:rPr>
              <w:t xml:space="preserve"> discussions. This was a learning outcome Ceri identified during supervision following a difficult conversation with a foster carer. </w:t>
            </w:r>
          </w:p>
          <w:p w14:paraId="6E8D330C" w14:textId="77777777" w:rsidR="005E4CC7" w:rsidRPr="005E4CC7" w:rsidRDefault="005E4CC7" w:rsidP="005E4CC7">
            <w:pPr>
              <w:overflowPunct/>
              <w:autoSpaceDE/>
              <w:autoSpaceDN/>
              <w:adjustRightInd/>
              <w:spacing w:after="160" w:line="259" w:lineRule="auto"/>
              <w:jc w:val="both"/>
              <w:textAlignment w:val="auto"/>
              <w:rPr>
                <w:rFonts w:eastAsiaTheme="minorHAnsi"/>
                <w:color w:val="auto"/>
                <w:kern w:val="2"/>
                <w:sz w:val="24"/>
                <w:szCs w:val="24"/>
                <w:lang w:eastAsia="en-US"/>
                <w14:ligatures w14:val="standardContextual"/>
              </w:rPr>
            </w:pPr>
            <w:proofErr w:type="gramStart"/>
            <w:r w:rsidRPr="005E4CC7">
              <w:rPr>
                <w:rFonts w:eastAsiaTheme="minorHAnsi"/>
                <w:color w:val="auto"/>
                <w:kern w:val="2"/>
                <w:sz w:val="24"/>
                <w:szCs w:val="24"/>
                <w:lang w:eastAsia="en-US"/>
                <w14:ligatures w14:val="standardContextual"/>
              </w:rPr>
              <w:t>Through the use of</w:t>
            </w:r>
            <w:proofErr w:type="gramEnd"/>
            <w:r w:rsidRPr="005E4CC7">
              <w:rPr>
                <w:rFonts w:eastAsiaTheme="minorHAnsi"/>
                <w:color w:val="auto"/>
                <w:kern w:val="2"/>
                <w:sz w:val="24"/>
                <w:szCs w:val="24"/>
                <w:lang w:eastAsia="en-US"/>
                <w14:ligatures w14:val="standardContextual"/>
              </w:rPr>
              <w:t xml:space="preserve"> motivational interviewing Ceri empowered the foster carer by providing them with opportunities to voice their opinions, concerns and wishes. This in turn enabled Ceri to acknowledges what they were saying and that they were being listened to, but also allowed Ceri the opportunity to respond in a way which was appropriate for the situation, for example the importance of following regulations.</w:t>
            </w:r>
          </w:p>
          <w:p w14:paraId="39EC4CBE" w14:textId="77777777" w:rsidR="005E4CC7" w:rsidRPr="005E4CC7" w:rsidRDefault="005E4CC7" w:rsidP="005E4CC7">
            <w:pPr>
              <w:overflowPunct/>
              <w:autoSpaceDE/>
              <w:autoSpaceDN/>
              <w:adjustRightInd/>
              <w:spacing w:after="160" w:line="259" w:lineRule="auto"/>
              <w:jc w:val="both"/>
              <w:textAlignment w:val="auto"/>
              <w:rPr>
                <w:rFonts w:eastAsiaTheme="minorHAnsi"/>
                <w:color w:val="auto"/>
                <w:kern w:val="2"/>
                <w:sz w:val="24"/>
                <w:szCs w:val="24"/>
                <w:lang w:eastAsia="en-US"/>
                <w14:ligatures w14:val="standardContextual"/>
              </w:rPr>
            </w:pPr>
          </w:p>
          <w:p w14:paraId="3948F8C1" w14:textId="77777777" w:rsidR="005E4CC7" w:rsidRPr="005E4CC7" w:rsidRDefault="005E4CC7" w:rsidP="005E4CC7">
            <w:pPr>
              <w:overflowPunct/>
              <w:autoSpaceDE/>
              <w:autoSpaceDN/>
              <w:adjustRightInd/>
              <w:spacing w:after="160" w:line="259" w:lineRule="auto"/>
              <w:jc w:val="both"/>
              <w:textAlignment w:val="auto"/>
              <w:rPr>
                <w:rFonts w:eastAsiaTheme="minorHAnsi"/>
                <w:b/>
                <w:bCs/>
                <w:color w:val="auto"/>
                <w:kern w:val="2"/>
                <w:sz w:val="24"/>
                <w:szCs w:val="24"/>
                <w:lang w:eastAsia="en-US"/>
                <w14:ligatures w14:val="standardContextual"/>
              </w:rPr>
            </w:pPr>
            <w:r w:rsidRPr="005E4CC7">
              <w:rPr>
                <w:rFonts w:eastAsiaTheme="minorHAnsi"/>
                <w:b/>
                <w:bCs/>
                <w:color w:val="auto"/>
                <w:kern w:val="2"/>
                <w:sz w:val="24"/>
                <w:szCs w:val="24"/>
                <w:lang w:eastAsia="en-US"/>
                <w14:ligatures w14:val="standardContextual"/>
              </w:rPr>
              <w:t>The third learning outcome identified is Foster Carer Assessments (Form F)</w:t>
            </w:r>
          </w:p>
          <w:p w14:paraId="3F7BD4E3" w14:textId="77777777" w:rsidR="005E4CC7" w:rsidRPr="005E4CC7" w:rsidRDefault="005E4CC7" w:rsidP="005E4CC7">
            <w:pPr>
              <w:overflowPunct/>
              <w:autoSpaceDE/>
              <w:autoSpaceDN/>
              <w:adjustRightInd/>
              <w:spacing w:after="160" w:line="259" w:lineRule="auto"/>
              <w:jc w:val="both"/>
              <w:textAlignment w:val="auto"/>
              <w:rPr>
                <w:rFonts w:eastAsiaTheme="minorHAnsi"/>
                <w:color w:val="auto"/>
                <w:kern w:val="2"/>
                <w:sz w:val="24"/>
                <w:szCs w:val="24"/>
                <w:lang w:eastAsia="en-US"/>
                <w14:ligatures w14:val="standardContextual"/>
              </w:rPr>
            </w:pPr>
            <w:r w:rsidRPr="005E4CC7">
              <w:rPr>
                <w:rFonts w:eastAsiaTheme="minorHAnsi"/>
                <w:color w:val="auto"/>
                <w:kern w:val="2"/>
                <w:sz w:val="24"/>
                <w:szCs w:val="24"/>
                <w:lang w:eastAsia="en-US"/>
                <w14:ligatures w14:val="standardContextual"/>
              </w:rPr>
              <w:t xml:space="preserve">During supervision with her supervisor, it was identified that Ceri would benefit from further training on Assessments. Ceri recognised that the theory behind any assessment is the ability </w:t>
            </w:r>
            <w:r w:rsidRPr="005E4CC7">
              <w:rPr>
                <w:rFonts w:eastAsiaTheme="minorHAnsi"/>
                <w:color w:val="auto"/>
                <w:kern w:val="2"/>
                <w:sz w:val="24"/>
                <w:szCs w:val="24"/>
                <w:lang w:eastAsia="en-US"/>
                <w14:ligatures w14:val="standardContextual"/>
              </w:rPr>
              <w:lastRenderedPageBreak/>
              <w:t xml:space="preserve">to collect information and break it down </w:t>
            </w:r>
            <w:proofErr w:type="gramStart"/>
            <w:r w:rsidRPr="005E4CC7">
              <w:rPr>
                <w:rFonts w:eastAsiaTheme="minorHAnsi"/>
                <w:color w:val="auto"/>
                <w:kern w:val="2"/>
                <w:sz w:val="24"/>
                <w:szCs w:val="24"/>
                <w:lang w:eastAsia="en-US"/>
                <w14:ligatures w14:val="standardContextual"/>
              </w:rPr>
              <w:t>in order to</w:t>
            </w:r>
            <w:proofErr w:type="gramEnd"/>
            <w:r w:rsidRPr="005E4CC7">
              <w:rPr>
                <w:rFonts w:eastAsiaTheme="minorHAnsi"/>
                <w:color w:val="auto"/>
                <w:kern w:val="2"/>
                <w:sz w:val="24"/>
                <w:szCs w:val="24"/>
                <w:lang w:eastAsia="en-US"/>
                <w14:ligatures w14:val="standardContextual"/>
              </w:rPr>
              <w:t xml:space="preserve"> analyse it. By undertaking an </w:t>
            </w:r>
            <w:proofErr w:type="gramStart"/>
            <w:r w:rsidRPr="005E4CC7">
              <w:rPr>
                <w:rFonts w:eastAsiaTheme="minorHAnsi"/>
                <w:color w:val="auto"/>
                <w:kern w:val="2"/>
                <w:sz w:val="24"/>
                <w:szCs w:val="24"/>
                <w:lang w:eastAsia="en-US"/>
                <w14:ligatures w14:val="standardContextual"/>
              </w:rPr>
              <w:t>Assessment</w:t>
            </w:r>
            <w:proofErr w:type="gramEnd"/>
            <w:r w:rsidRPr="005E4CC7">
              <w:rPr>
                <w:rFonts w:eastAsiaTheme="minorHAnsi"/>
                <w:color w:val="auto"/>
                <w:kern w:val="2"/>
                <w:sz w:val="24"/>
                <w:szCs w:val="24"/>
                <w:lang w:eastAsia="en-US"/>
                <w14:ligatures w14:val="standardContextual"/>
              </w:rPr>
              <w:t xml:space="preserve"> it allows a social worker to further develop a range of skills such as communication, listening and motivational interviewing.</w:t>
            </w:r>
          </w:p>
          <w:p w14:paraId="0CA2DAF7" w14:textId="77777777" w:rsidR="005E4CC7" w:rsidRPr="005E4CC7" w:rsidRDefault="005E4CC7" w:rsidP="005E4CC7">
            <w:pPr>
              <w:overflowPunct/>
              <w:autoSpaceDE/>
              <w:autoSpaceDN/>
              <w:adjustRightInd/>
              <w:spacing w:after="160" w:line="259" w:lineRule="auto"/>
              <w:jc w:val="both"/>
              <w:textAlignment w:val="auto"/>
              <w:rPr>
                <w:rFonts w:eastAsiaTheme="minorHAnsi"/>
                <w:color w:val="auto"/>
                <w:kern w:val="2"/>
                <w:sz w:val="24"/>
                <w:szCs w:val="24"/>
                <w:lang w:eastAsia="en-US"/>
                <w14:ligatures w14:val="standardContextual"/>
              </w:rPr>
            </w:pPr>
            <w:proofErr w:type="gramStart"/>
            <w:r w:rsidRPr="005E4CC7">
              <w:rPr>
                <w:rFonts w:eastAsiaTheme="minorHAnsi"/>
                <w:color w:val="auto"/>
                <w:kern w:val="2"/>
                <w:sz w:val="24"/>
                <w:szCs w:val="24"/>
                <w:lang w:eastAsia="en-US"/>
                <w14:ligatures w14:val="standardContextual"/>
              </w:rPr>
              <w:t>In order to</w:t>
            </w:r>
            <w:proofErr w:type="gramEnd"/>
            <w:r w:rsidRPr="005E4CC7">
              <w:rPr>
                <w:rFonts w:eastAsiaTheme="minorHAnsi"/>
                <w:color w:val="auto"/>
                <w:kern w:val="2"/>
                <w:sz w:val="24"/>
                <w:szCs w:val="24"/>
                <w:lang w:eastAsia="en-US"/>
                <w14:ligatures w14:val="standardContextual"/>
              </w:rPr>
              <w:t xml:space="preserve"> undertake an Assessment Ceri shadowed me (mentor) on an initial visit, which is a process of assessment for experience, knowledge and resilience, as this gave her an insight into how another social worker approached an assessment. Following on from the visit Ceri and I (mentor) discussed the importance of being professional but flexible in approach, along with being open and honest, as this enabled the potential foster carer to feel comfortable enough to </w:t>
            </w:r>
            <w:proofErr w:type="gramStart"/>
            <w:r w:rsidRPr="005E4CC7">
              <w:rPr>
                <w:rFonts w:eastAsiaTheme="minorHAnsi"/>
                <w:color w:val="auto"/>
                <w:kern w:val="2"/>
                <w:sz w:val="24"/>
                <w:szCs w:val="24"/>
                <w:lang w:eastAsia="en-US"/>
                <w14:ligatures w14:val="standardContextual"/>
              </w:rPr>
              <w:t>open up</w:t>
            </w:r>
            <w:proofErr w:type="gramEnd"/>
            <w:r w:rsidRPr="005E4CC7">
              <w:rPr>
                <w:rFonts w:eastAsiaTheme="minorHAnsi"/>
                <w:color w:val="auto"/>
                <w:kern w:val="2"/>
                <w:sz w:val="24"/>
                <w:szCs w:val="24"/>
                <w:lang w:eastAsia="en-US"/>
                <w14:ligatures w14:val="standardContextual"/>
              </w:rPr>
              <w:t xml:space="preserve"> about their past and potentially their own traumas, without fear of feeling judged or misunderstood. </w:t>
            </w:r>
          </w:p>
          <w:p w14:paraId="5EB6E8AE" w14:textId="77777777" w:rsidR="005E4CC7" w:rsidRPr="005E4CC7" w:rsidRDefault="005E4CC7" w:rsidP="005E4CC7">
            <w:pPr>
              <w:overflowPunct/>
              <w:autoSpaceDE/>
              <w:autoSpaceDN/>
              <w:adjustRightInd/>
              <w:spacing w:after="160" w:line="259" w:lineRule="auto"/>
              <w:jc w:val="both"/>
              <w:textAlignment w:val="auto"/>
              <w:rPr>
                <w:rFonts w:eastAsiaTheme="minorHAnsi"/>
                <w:color w:val="auto"/>
                <w:kern w:val="2"/>
                <w:sz w:val="24"/>
                <w:szCs w:val="24"/>
                <w:lang w:eastAsia="en-US"/>
                <w14:ligatures w14:val="standardContextual"/>
              </w:rPr>
            </w:pPr>
            <w:r w:rsidRPr="005E4CC7">
              <w:rPr>
                <w:rFonts w:eastAsiaTheme="minorHAnsi"/>
                <w:color w:val="auto"/>
                <w:kern w:val="2"/>
                <w:sz w:val="24"/>
                <w:szCs w:val="24"/>
                <w:lang w:eastAsia="en-US"/>
                <w14:ligatures w14:val="standardContextual"/>
              </w:rPr>
              <w:t xml:space="preserve">Ceri has further developed her knowledge on assessment processes and approaches through the means of research. Using reputable websites ensures the information is current and comes from evidence-based practice. </w:t>
            </w:r>
          </w:p>
          <w:p w14:paraId="2A0948D5" w14:textId="77777777" w:rsidR="005E4CC7" w:rsidRPr="005E4CC7" w:rsidRDefault="005E4CC7" w:rsidP="005E4CC7">
            <w:pPr>
              <w:overflowPunct/>
              <w:autoSpaceDE/>
              <w:autoSpaceDN/>
              <w:adjustRightInd/>
              <w:spacing w:after="160" w:line="259" w:lineRule="auto"/>
              <w:jc w:val="both"/>
              <w:textAlignment w:val="auto"/>
              <w:rPr>
                <w:rFonts w:eastAsiaTheme="minorHAnsi"/>
                <w:color w:val="auto"/>
                <w:kern w:val="2"/>
                <w:sz w:val="24"/>
                <w:szCs w:val="24"/>
                <w:lang w:eastAsia="en-US"/>
                <w14:ligatures w14:val="standardContextual"/>
              </w:rPr>
            </w:pPr>
            <w:r w:rsidRPr="005E4CC7">
              <w:rPr>
                <w:rFonts w:eastAsiaTheme="minorHAnsi"/>
                <w:color w:val="auto"/>
                <w:kern w:val="2"/>
                <w:sz w:val="24"/>
                <w:szCs w:val="24"/>
                <w:lang w:eastAsia="en-US"/>
                <w14:ligatures w14:val="standardContextual"/>
              </w:rPr>
              <w:t xml:space="preserve">Ceri has more recently undertaken Form F training in preparation to her first Foster Carer Assessment. Ceri has identified (and confirmed) a mentor within the agency who has many years’ </w:t>
            </w:r>
            <w:proofErr w:type="gramStart"/>
            <w:r w:rsidRPr="005E4CC7">
              <w:rPr>
                <w:rFonts w:eastAsiaTheme="minorHAnsi"/>
                <w:color w:val="auto"/>
                <w:kern w:val="2"/>
                <w:sz w:val="24"/>
                <w:szCs w:val="24"/>
                <w:lang w:eastAsia="en-US"/>
                <w14:ligatures w14:val="standardContextual"/>
              </w:rPr>
              <w:t>experience</w:t>
            </w:r>
            <w:proofErr w:type="gramEnd"/>
            <w:r w:rsidRPr="005E4CC7">
              <w:rPr>
                <w:rFonts w:eastAsiaTheme="minorHAnsi"/>
                <w:color w:val="auto"/>
                <w:kern w:val="2"/>
                <w:sz w:val="24"/>
                <w:szCs w:val="24"/>
                <w:lang w:eastAsia="en-US"/>
                <w14:ligatures w14:val="standardContextual"/>
              </w:rPr>
              <w:t xml:space="preserve"> of completing Foster Carer Assessments and finally a potential foster carer has been identified for Ceri to assess in the near future. </w:t>
            </w:r>
          </w:p>
          <w:p w14:paraId="413BE341" w14:textId="77777777" w:rsidR="005E4CC7" w:rsidRPr="005E4CC7" w:rsidRDefault="005E4CC7" w:rsidP="005E4CC7">
            <w:pPr>
              <w:overflowPunct/>
              <w:autoSpaceDE/>
              <w:autoSpaceDN/>
              <w:adjustRightInd/>
              <w:spacing w:after="160" w:line="259" w:lineRule="auto"/>
              <w:jc w:val="both"/>
              <w:textAlignment w:val="auto"/>
              <w:rPr>
                <w:rFonts w:eastAsiaTheme="minorHAnsi"/>
                <w:color w:val="auto"/>
                <w:kern w:val="2"/>
                <w:sz w:val="24"/>
                <w:szCs w:val="24"/>
                <w:lang w:eastAsia="en-US"/>
                <w14:ligatures w14:val="standardContextual"/>
              </w:rPr>
            </w:pPr>
            <w:r w:rsidRPr="005E4CC7">
              <w:rPr>
                <w:rFonts w:eastAsiaTheme="minorHAnsi"/>
                <w:color w:val="auto"/>
                <w:kern w:val="2"/>
                <w:sz w:val="24"/>
                <w:szCs w:val="24"/>
                <w:lang w:eastAsia="en-US"/>
                <w14:ligatures w14:val="standardContextual"/>
              </w:rPr>
              <w:t>I wish Ceri well for the future and know she has the attributes required to be a very good social worker.</w:t>
            </w:r>
          </w:p>
          <w:p w14:paraId="737A80A5" w14:textId="47EEB47D"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3482053D" w14:textId="77777777" w:rsidR="006279E5" w:rsidRDefault="006279E5" w:rsidP="00AA7960">
      <w:pPr>
        <w:keepNext/>
        <w:jc w:val="center"/>
        <w:rPr>
          <w:b/>
          <w:sz w:val="28"/>
          <w:szCs w:val="28"/>
        </w:rPr>
      </w:pPr>
    </w:p>
    <w:p w14:paraId="2D775D9A" w14:textId="15BAA614"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9E8CE1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1. Name of Learner</w:t>
      </w:r>
      <w:r w:rsidR="009D59C2">
        <w:rPr>
          <w:b/>
          <w:sz w:val="24"/>
          <w:szCs w:val="24"/>
        </w:rPr>
        <w:t>:</w:t>
      </w:r>
      <w:r w:rsidRPr="008B28E7">
        <w:rPr>
          <w:b/>
          <w:sz w:val="24"/>
          <w:szCs w:val="24"/>
        </w:rPr>
        <w:t xml:space="preserve"> </w:t>
      </w:r>
      <w:r w:rsidR="00B5544D">
        <w:rPr>
          <w:b/>
          <w:sz w:val="24"/>
          <w:szCs w:val="24"/>
        </w:rPr>
        <w:t>Ceri Hughes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209A73" w14:textId="7A1AD485" w:rsidR="004923DA"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B5544D">
        <w:rPr>
          <w:b/>
          <w:sz w:val="24"/>
          <w:szCs w:val="24"/>
        </w:rPr>
        <w:t xml:space="preserve"> 2221744</w:t>
      </w:r>
    </w:p>
    <w:p w14:paraId="0FD1008A" w14:textId="77777777" w:rsidR="00B5544D"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D80CD37" w14:textId="77777777" w:rsidR="00B5544D" w:rsidRDefault="00B5544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2 Maes Yr Afon, </w:t>
      </w:r>
    </w:p>
    <w:p w14:paraId="2E5F4D7A" w14:textId="77777777" w:rsidR="00B5544D" w:rsidRDefault="00B5544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Pen-Y-Maes, </w:t>
      </w:r>
    </w:p>
    <w:p w14:paraId="49AB01A1" w14:textId="77777777" w:rsidR="00B5544D" w:rsidRDefault="00B5544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Holywell, </w:t>
      </w:r>
    </w:p>
    <w:p w14:paraId="4C5CCF66" w14:textId="77777777" w:rsidR="00B5544D" w:rsidRDefault="00B5544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Flintshire, </w:t>
      </w:r>
    </w:p>
    <w:p w14:paraId="6DFD7C66" w14:textId="2FEEE02C" w:rsidR="00B5544D" w:rsidRPr="008B28E7" w:rsidRDefault="00B5544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CH8 7HP.</w:t>
      </w:r>
    </w:p>
    <w:p w14:paraId="2F1FF6C2" w14:textId="77777777" w:rsidR="00B5544D" w:rsidRDefault="00B5544D"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7257D8A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B5544D">
        <w:rPr>
          <w:b/>
          <w:sz w:val="24"/>
          <w:szCs w:val="24"/>
        </w:rPr>
        <w:t xml:space="preserve"> 07412265241</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64594F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B5544D">
        <w:rPr>
          <w:b/>
          <w:sz w:val="24"/>
          <w:szCs w:val="24"/>
        </w:rPr>
        <w:t xml:space="preserve"> cerilee1@hotmail.co.uk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912242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604BA8">
        <w:rPr>
          <w:b/>
          <w:sz w:val="24"/>
          <w:szCs w:val="24"/>
        </w:rPr>
        <w:t>31.12.2022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DA05451" w14:textId="60B827CC" w:rsidR="00B17FA0"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604BA8">
        <w:rPr>
          <w:b/>
          <w:sz w:val="24"/>
          <w:szCs w:val="24"/>
        </w:rPr>
        <w:t xml:space="preserve"> 13.01.2021 &amp; renewed 13.01.2024. </w:t>
      </w: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3E84E85" w14:textId="263DE7B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26033499" w14:textId="1739FA2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B5544D">
        <w:rPr>
          <w:b/>
          <w:sz w:val="24"/>
          <w:szCs w:val="24"/>
        </w:rPr>
        <w:t xml:space="preserve"> NEWFOCAS Ltd</w:t>
      </w:r>
    </w:p>
    <w:p w14:paraId="6E09FB21" w14:textId="77777777" w:rsidR="00B5544D"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B5544D" w:rsidRPr="00B5544D">
        <w:rPr>
          <w:b/>
          <w:sz w:val="24"/>
          <w:szCs w:val="24"/>
        </w:rPr>
        <w:t xml:space="preserve"> </w:t>
      </w:r>
    </w:p>
    <w:p w14:paraId="64058DF9" w14:textId="575B8BAB" w:rsidR="004923DA" w:rsidRDefault="00B5544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NEWFOCAS Ltd</w:t>
      </w:r>
    </w:p>
    <w:p w14:paraId="23FAA2EE" w14:textId="2EE3E524" w:rsidR="00B5544D" w:rsidRDefault="00B5544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13-17 Brunswick Court</w:t>
      </w:r>
    </w:p>
    <w:p w14:paraId="0D52D21B" w14:textId="418E4BD6" w:rsidR="00B5544D" w:rsidRDefault="00B5544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Brunswick Road,</w:t>
      </w:r>
    </w:p>
    <w:p w14:paraId="1ED07A6D" w14:textId="6BFF9E6F" w:rsidR="00B5544D" w:rsidRDefault="00B5544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Buckley,</w:t>
      </w:r>
    </w:p>
    <w:p w14:paraId="3C0E459F" w14:textId="08C1A579" w:rsidR="00B5544D" w:rsidRDefault="00B5544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Flintshire</w:t>
      </w:r>
    </w:p>
    <w:p w14:paraId="46FDC0F4" w14:textId="77777777" w:rsidR="00B43203" w:rsidRDefault="00B5544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CH7 2ED. </w:t>
      </w:r>
    </w:p>
    <w:p w14:paraId="25C1E2BF" w14:textId="77777777" w:rsidR="00B43203" w:rsidRDefault="00B43203"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29AD3AF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B43203">
        <w:rPr>
          <w:b/>
          <w:sz w:val="24"/>
          <w:szCs w:val="24"/>
        </w:rPr>
        <w:t xml:space="preserve"> 01244 550300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1B94311" w14:textId="756C756D" w:rsidR="00B43203"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67" w:history="1">
        <w:r w:rsidR="00B43203" w:rsidRPr="00CE685D">
          <w:rPr>
            <w:rStyle w:val="Hyperlink"/>
            <w:b/>
            <w:sz w:val="24"/>
            <w:szCs w:val="24"/>
          </w:rPr>
          <w:t>mandy.Starkey@newfocas.co.uk</w:t>
        </w:r>
      </w:hyperlink>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09291135" w14:textId="0FD7DE6C"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785DBEC" w14:textId="75BBF09F"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B43203">
        <w:rPr>
          <w:b/>
          <w:noProof/>
          <w:sz w:val="24"/>
          <w:szCs w:val="24"/>
        </w:rPr>
        <w:drawing>
          <wp:inline distT="0" distB="0" distL="0" distR="0" wp14:anchorId="460AEBD6" wp14:editId="54057332">
            <wp:extent cx="190500" cy="190500"/>
            <wp:effectExtent l="0" t="0" r="0" b="0"/>
            <wp:docPr id="1448267372" name="Graphic 1"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267372" name="Graphic 1448267372" descr="Badge Tick1 outline"/>
                    <pic:cNvPicPr/>
                  </pic:nvPicPr>
                  <pic:blipFill>
                    <a:blip r:embed="rId68" cstate="print">
                      <a:extLst>
                        <a:ext uri="{28A0092B-C50C-407E-A947-70E740481C1C}">
                          <a14:useLocalDpi xmlns:a14="http://schemas.microsoft.com/office/drawing/2010/main" val="0"/>
                        </a:ext>
                        <a:ext uri="{96DAC541-7B7A-43D3-8B79-37D633B846F1}">
                          <asvg:svgBlip xmlns:asvg="http://schemas.microsoft.com/office/drawing/2016/SVG/main" r:embed="rId69"/>
                        </a:ext>
                      </a:extLst>
                    </a:blip>
                    <a:stretch>
                      <a:fillRect/>
                    </a:stretch>
                  </pic:blipFill>
                  <pic:spPr>
                    <a:xfrm>
                      <a:off x="0" y="0"/>
                      <a:ext cx="190500" cy="190500"/>
                    </a:xfrm>
                    <a:prstGeom prst="rect">
                      <a:avLst/>
                    </a:prstGeom>
                  </pic:spPr>
                </pic:pic>
              </a:graphicData>
            </a:graphic>
          </wp:inline>
        </w:drawing>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098802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655B77">
        <w:rPr>
          <w:b/>
          <w:sz w:val="24"/>
          <w:szCs w:val="24"/>
        </w:rPr>
        <w:t xml:space="preserve"> Angela Roberts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0EA29455" w14:textId="77777777" w:rsidR="00655B77" w:rsidRDefault="00655B77" w:rsidP="00655B7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NEWFOCAS Ltd</w:t>
      </w:r>
    </w:p>
    <w:p w14:paraId="0E212B11" w14:textId="77777777" w:rsidR="00655B77" w:rsidRDefault="00655B77" w:rsidP="00655B7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13-17 Brunswick Court</w:t>
      </w:r>
    </w:p>
    <w:p w14:paraId="297DE8C5" w14:textId="77777777" w:rsidR="00655B77" w:rsidRDefault="00655B77" w:rsidP="00655B7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Brunswick Road,</w:t>
      </w:r>
    </w:p>
    <w:p w14:paraId="5E578CE1" w14:textId="77777777" w:rsidR="00655B77" w:rsidRDefault="00655B77" w:rsidP="00655B7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Buckley,</w:t>
      </w:r>
    </w:p>
    <w:p w14:paraId="5FC4803C" w14:textId="77777777" w:rsidR="00655B77" w:rsidRDefault="00655B77" w:rsidP="00655B7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Flintshire</w:t>
      </w:r>
    </w:p>
    <w:p w14:paraId="1078583D" w14:textId="77777777" w:rsidR="00655B77" w:rsidRDefault="00655B77" w:rsidP="00655B7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CH7 2ED. </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5BD230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655B77">
        <w:rPr>
          <w:b/>
          <w:sz w:val="24"/>
          <w:szCs w:val="24"/>
        </w:rPr>
        <w:t xml:space="preserve"> 01244 550300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5263EEE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655B77">
        <w:rPr>
          <w:b/>
          <w:sz w:val="24"/>
          <w:szCs w:val="24"/>
        </w:rPr>
        <w:t xml:space="preserve"> </w:t>
      </w:r>
      <w:hyperlink r:id="rId70" w:history="1">
        <w:r w:rsidR="00655B77" w:rsidRPr="00CE685D">
          <w:rPr>
            <w:rStyle w:val="Hyperlink"/>
            <w:b/>
            <w:sz w:val="24"/>
            <w:szCs w:val="24"/>
          </w:rPr>
          <w:t>Angela.Roberts@newfocas.co.uk</w:t>
        </w:r>
      </w:hyperlink>
      <w:r w:rsidR="00655B77">
        <w:rPr>
          <w:b/>
          <w:sz w:val="24"/>
          <w:szCs w:val="24"/>
        </w:rPr>
        <w:t xml:space="preserve"> </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DFCCBE4"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534BE645" w:rsidR="004923DA" w:rsidRDefault="004923DA" w:rsidP="00FF7EBB">
            <w:pPr>
              <w:jc w:val="both"/>
              <w:rPr>
                <w:b/>
                <w:sz w:val="24"/>
                <w:szCs w:val="24"/>
              </w:rPr>
            </w:pPr>
            <w:r w:rsidRPr="008B28E7">
              <w:rPr>
                <w:b/>
                <w:sz w:val="24"/>
                <w:szCs w:val="24"/>
              </w:rPr>
              <w:t>Name:</w:t>
            </w:r>
            <w:r w:rsidR="00655B77">
              <w:rPr>
                <w:b/>
                <w:sz w:val="24"/>
                <w:szCs w:val="24"/>
              </w:rPr>
              <w:t xml:space="preserve"> Rhydian Jones</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1DD7F9BF" w14:textId="7D56446B" w:rsidR="00655B77" w:rsidRDefault="00655B77" w:rsidP="00FF7EBB">
            <w:pPr>
              <w:jc w:val="both"/>
              <w:rPr>
                <w:b/>
                <w:sz w:val="24"/>
                <w:szCs w:val="24"/>
              </w:rPr>
            </w:pPr>
            <w:r>
              <w:rPr>
                <w:b/>
                <w:sz w:val="24"/>
                <w:szCs w:val="24"/>
              </w:rPr>
              <w:t>13-17 Brunswick Court</w:t>
            </w:r>
          </w:p>
          <w:p w14:paraId="68663FF1" w14:textId="1454B4E6" w:rsidR="00655B77" w:rsidRDefault="00655B77" w:rsidP="00FF7EBB">
            <w:pPr>
              <w:jc w:val="both"/>
              <w:rPr>
                <w:b/>
                <w:sz w:val="24"/>
                <w:szCs w:val="24"/>
              </w:rPr>
            </w:pPr>
            <w:r>
              <w:rPr>
                <w:b/>
                <w:sz w:val="24"/>
                <w:szCs w:val="24"/>
              </w:rPr>
              <w:t>Brunswick Road</w:t>
            </w:r>
          </w:p>
          <w:p w14:paraId="4A05DFE7" w14:textId="7CCB20EF" w:rsidR="00655B77" w:rsidRDefault="00655B77" w:rsidP="00FF7EBB">
            <w:pPr>
              <w:jc w:val="both"/>
              <w:rPr>
                <w:b/>
                <w:sz w:val="24"/>
                <w:szCs w:val="24"/>
              </w:rPr>
            </w:pPr>
            <w:r>
              <w:rPr>
                <w:b/>
                <w:sz w:val="24"/>
                <w:szCs w:val="24"/>
              </w:rPr>
              <w:t>Buckley</w:t>
            </w:r>
          </w:p>
          <w:p w14:paraId="70501039" w14:textId="3840B34E" w:rsidR="00655B77" w:rsidRDefault="00655B77" w:rsidP="00FF7EBB">
            <w:pPr>
              <w:jc w:val="both"/>
              <w:rPr>
                <w:b/>
                <w:sz w:val="24"/>
                <w:szCs w:val="24"/>
              </w:rPr>
            </w:pPr>
            <w:r>
              <w:rPr>
                <w:b/>
                <w:sz w:val="24"/>
                <w:szCs w:val="24"/>
              </w:rPr>
              <w:t>Flintshire</w:t>
            </w:r>
          </w:p>
          <w:p w14:paraId="448111B9" w14:textId="1852F103" w:rsidR="00655B77" w:rsidRDefault="00655B77" w:rsidP="00FF7EBB">
            <w:pPr>
              <w:jc w:val="both"/>
              <w:rPr>
                <w:b/>
                <w:sz w:val="24"/>
                <w:szCs w:val="24"/>
              </w:rPr>
            </w:pPr>
            <w:r>
              <w:rPr>
                <w:b/>
                <w:sz w:val="24"/>
                <w:szCs w:val="24"/>
              </w:rPr>
              <w:t>CH7 2ED</w:t>
            </w:r>
          </w:p>
          <w:p w14:paraId="12053DB3" w14:textId="77777777" w:rsidR="004923DA" w:rsidRPr="008B28E7" w:rsidRDefault="004923DA" w:rsidP="00FF7EBB">
            <w:pPr>
              <w:jc w:val="both"/>
              <w:rPr>
                <w:b/>
                <w:sz w:val="24"/>
                <w:szCs w:val="24"/>
              </w:rPr>
            </w:pPr>
          </w:p>
          <w:p w14:paraId="6E1CBC17" w14:textId="01E96AFC" w:rsidR="004923DA" w:rsidRPr="008B28E7" w:rsidRDefault="004923DA" w:rsidP="00FF7EBB">
            <w:pPr>
              <w:jc w:val="both"/>
              <w:rPr>
                <w:b/>
                <w:sz w:val="24"/>
                <w:szCs w:val="24"/>
              </w:rPr>
            </w:pPr>
            <w:r w:rsidRPr="008B28E7">
              <w:rPr>
                <w:b/>
                <w:sz w:val="24"/>
                <w:szCs w:val="24"/>
              </w:rPr>
              <w:t>Professional Qualification and date of qualification:</w:t>
            </w:r>
            <w:r w:rsidR="00F21F50">
              <w:rPr>
                <w:b/>
                <w:sz w:val="24"/>
                <w:szCs w:val="24"/>
              </w:rPr>
              <w:t xml:space="preserve"> Master if Art’s in Social Work from the University of Leicester, obtained 20.01.2017. </w:t>
            </w:r>
          </w:p>
          <w:p w14:paraId="5F68A3CF" w14:textId="77777777" w:rsidR="004923DA" w:rsidRDefault="004923DA" w:rsidP="00FF7EBB">
            <w:pPr>
              <w:jc w:val="both"/>
              <w:rPr>
                <w:b/>
                <w:sz w:val="24"/>
                <w:szCs w:val="24"/>
              </w:rPr>
            </w:pPr>
          </w:p>
          <w:p w14:paraId="4C6113F1" w14:textId="18E2D63F" w:rsidR="004923DA" w:rsidRDefault="009D59C2" w:rsidP="00FF7EBB">
            <w:pPr>
              <w:jc w:val="both"/>
              <w:rPr>
                <w:b/>
                <w:sz w:val="24"/>
                <w:szCs w:val="24"/>
              </w:rPr>
            </w:pPr>
            <w:r>
              <w:rPr>
                <w:b/>
                <w:sz w:val="24"/>
                <w:szCs w:val="24"/>
              </w:rPr>
              <w:t>T</w:t>
            </w:r>
            <w:r w:rsidR="004923DA" w:rsidRPr="008B28E7">
              <w:rPr>
                <w:b/>
                <w:sz w:val="24"/>
                <w:szCs w:val="24"/>
              </w:rPr>
              <w:t>elephone number:</w:t>
            </w:r>
            <w:r w:rsidR="00655B77">
              <w:rPr>
                <w:b/>
                <w:sz w:val="24"/>
                <w:szCs w:val="24"/>
              </w:rPr>
              <w:t xml:space="preserve"> 01244 550300</w:t>
            </w:r>
          </w:p>
          <w:p w14:paraId="0BB87919" w14:textId="19AF2E9C" w:rsidR="009D59C2" w:rsidRDefault="009D59C2" w:rsidP="00FF7EBB">
            <w:pPr>
              <w:jc w:val="both"/>
              <w:rPr>
                <w:b/>
                <w:sz w:val="24"/>
                <w:szCs w:val="24"/>
              </w:rPr>
            </w:pPr>
          </w:p>
          <w:p w14:paraId="4346D2ED" w14:textId="0F7ECC3C" w:rsidR="00B17FA0" w:rsidRPr="008B28E7" w:rsidRDefault="009D59C2" w:rsidP="000E38C3">
            <w:pPr>
              <w:jc w:val="both"/>
              <w:rPr>
                <w:b/>
                <w:sz w:val="24"/>
                <w:szCs w:val="24"/>
              </w:rPr>
            </w:pPr>
            <w:r>
              <w:rPr>
                <w:b/>
                <w:sz w:val="24"/>
                <w:szCs w:val="24"/>
              </w:rPr>
              <w:t>Email address:</w:t>
            </w:r>
            <w:r w:rsidR="00655B77">
              <w:rPr>
                <w:b/>
                <w:sz w:val="24"/>
                <w:szCs w:val="24"/>
              </w:rPr>
              <w:t xml:space="preserve"> </w:t>
            </w:r>
            <w:hyperlink r:id="rId71" w:history="1">
              <w:r w:rsidR="00655B77" w:rsidRPr="00CE685D">
                <w:rPr>
                  <w:rStyle w:val="Hyperlink"/>
                  <w:b/>
                  <w:sz w:val="24"/>
                  <w:szCs w:val="24"/>
                </w:rPr>
                <w:t>rhydian.jones@newfocas.co.uk</w:t>
              </w:r>
            </w:hyperlink>
            <w:r w:rsidR="00655B77">
              <w:rPr>
                <w:b/>
                <w:sz w:val="24"/>
                <w:szCs w:val="24"/>
              </w:rPr>
              <w:t xml:space="preserve">  </w:t>
            </w:r>
          </w:p>
        </w:tc>
      </w:tr>
    </w:tbl>
    <w:p w14:paraId="3BD79EDD" w14:textId="563573A5" w:rsidR="00830DD1" w:rsidRDefault="00830DD1" w:rsidP="00830DD1">
      <w:pPr>
        <w:rPr>
          <w:sz w:val="28"/>
          <w:szCs w:val="28"/>
        </w:rPr>
      </w:pPr>
    </w:p>
    <w:p w14:paraId="28362FD4" w14:textId="77777777" w:rsidR="005E4CC7" w:rsidRDefault="005E4CC7" w:rsidP="00EE5BC3">
      <w:pPr>
        <w:keepNext/>
        <w:jc w:val="center"/>
        <w:rPr>
          <w:b/>
          <w:sz w:val="28"/>
          <w:szCs w:val="28"/>
        </w:rPr>
      </w:pPr>
    </w:p>
    <w:p w14:paraId="78262AC4" w14:textId="424648CB"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0C29EEA8" w:rsidR="0093018C" w:rsidRDefault="0093018C" w:rsidP="0093018C">
      <w:pPr>
        <w:keepNext/>
        <w:jc w:val="both"/>
        <w:rPr>
          <w:b/>
          <w:sz w:val="24"/>
          <w:szCs w:val="24"/>
        </w:rPr>
      </w:pPr>
    </w:p>
    <w:p w14:paraId="49B03558" w14:textId="224A9B7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9D340F"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C39A491" w14:textId="40BC5A3B"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by the University and the programme.</w:t>
      </w:r>
    </w:p>
    <w:p w14:paraId="1F5A39F7" w14:textId="14DE6BAB" w:rsidR="00B43203" w:rsidRDefault="00DE0067"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w:drawing>
          <wp:anchor distT="0" distB="0" distL="114300" distR="114300" simplePos="0" relativeHeight="251658240" behindDoc="0" locked="0" layoutInCell="1" allowOverlap="1" wp14:anchorId="087303FB" wp14:editId="37A839A1">
            <wp:simplePos x="0" y="0"/>
            <wp:positionH relativeFrom="margin">
              <wp:posOffset>688340</wp:posOffset>
            </wp:positionH>
            <wp:positionV relativeFrom="margin">
              <wp:align>bottom</wp:align>
            </wp:positionV>
            <wp:extent cx="1018540" cy="374650"/>
            <wp:effectExtent l="0" t="0" r="0" b="6350"/>
            <wp:wrapSquare wrapText="bothSides"/>
            <wp:docPr id="7720722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018540" cy="374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876D75" w14:textId="52A7EB89"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B43203">
        <w:rPr>
          <w:sz w:val="24"/>
          <w:szCs w:val="24"/>
        </w:rPr>
        <w:t xml:space="preserve">                           </w:t>
      </w:r>
      <w:proofErr w:type="gramStart"/>
      <w:r w:rsidR="00B43203">
        <w:rPr>
          <w:sz w:val="24"/>
          <w:szCs w:val="24"/>
        </w:rPr>
        <w:t xml:space="preserve">   (</w:t>
      </w:r>
      <w:proofErr w:type="gramEnd"/>
      <w:r w:rsidR="004923DA" w:rsidRPr="008B28E7">
        <w:rPr>
          <w:sz w:val="24"/>
          <w:szCs w:val="24"/>
        </w:rPr>
        <w:t>Learner</w:t>
      </w:r>
      <w:r w:rsidR="000E0D51">
        <w:rPr>
          <w:sz w:val="24"/>
          <w:szCs w:val="24"/>
        </w:rPr>
        <w:t>)</w:t>
      </w:r>
      <w:r w:rsidR="00B43203">
        <w:rPr>
          <w:sz w:val="24"/>
          <w:szCs w:val="24"/>
        </w:rPr>
        <w:t xml:space="preserve"> </w:t>
      </w:r>
    </w:p>
    <w:p w14:paraId="2F65F7E7" w14:textId="77777777" w:rsidR="00B43203" w:rsidRDefault="00B4320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0EA2934B"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lastRenderedPageBreak/>
        <w:t xml:space="preserve">Date: </w:t>
      </w:r>
      <w:r w:rsidR="009D59C2">
        <w:rPr>
          <w:sz w:val="24"/>
          <w:szCs w:val="24"/>
        </w:rPr>
        <w:t xml:space="preserve">       </w:t>
      </w:r>
      <w:r w:rsidR="00B43203">
        <w:rPr>
          <w:sz w:val="24"/>
          <w:szCs w:val="24"/>
        </w:rPr>
        <w:t>12.01.2024</w:t>
      </w:r>
    </w:p>
    <w:p w14:paraId="49042518" w14:textId="3E8B60AC" w:rsidR="004923DA" w:rsidRDefault="004923DA" w:rsidP="00FF7EBB">
      <w:pPr>
        <w:ind w:right="180"/>
        <w:jc w:val="both"/>
        <w:rPr>
          <w:b/>
          <w:sz w:val="24"/>
          <w:szCs w:val="24"/>
        </w:rPr>
      </w:pPr>
    </w:p>
    <w:p w14:paraId="3F0FF132" w14:textId="3723A7D7" w:rsidR="000E0D51" w:rsidRPr="008B28E7" w:rsidRDefault="000E0D51" w:rsidP="00FF7EBB">
      <w:pPr>
        <w:ind w:right="180"/>
        <w:jc w:val="both"/>
        <w:rPr>
          <w:b/>
          <w:sz w:val="24"/>
          <w:szCs w:val="24"/>
        </w:rPr>
      </w:pPr>
    </w:p>
    <w:p w14:paraId="61A4DF15" w14:textId="36731442"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bookmarkStart w:id="2" w:name="_Hlk157431680"/>
    </w:p>
    <w:p w14:paraId="0D0F1341" w14:textId="5159D763"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442E690C"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7CAB497F"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601B401E"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1077B870" w:rsidR="004923DA" w:rsidRPr="008B28E7" w:rsidRDefault="00604BA8"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w:drawing>
          <wp:anchor distT="0" distB="0" distL="114300" distR="114300" simplePos="0" relativeHeight="251660288" behindDoc="0" locked="0" layoutInCell="1" allowOverlap="1" wp14:anchorId="62189ACB" wp14:editId="51C95633">
            <wp:simplePos x="0" y="0"/>
            <wp:positionH relativeFrom="column">
              <wp:posOffset>594360</wp:posOffset>
            </wp:positionH>
            <wp:positionV relativeFrom="paragraph">
              <wp:posOffset>34290</wp:posOffset>
            </wp:positionV>
            <wp:extent cx="1175385" cy="441325"/>
            <wp:effectExtent l="0" t="0" r="5715" b="0"/>
            <wp:wrapNone/>
            <wp:docPr id="68669580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screenshot of a computer&#10;&#10;Description automatically generated"/>
                    <pic:cNvPicPr>
                      <a:picLocks noChangeAspect="1" noChangeArrowheads="1"/>
                    </pic:cNvPicPr>
                  </pic:nvPicPr>
                  <pic:blipFill>
                    <a:blip r:embed="rId73">
                      <a:extLst>
                        <a:ext uri="{28A0092B-C50C-407E-A947-70E740481C1C}">
                          <a14:useLocalDpi xmlns:a14="http://schemas.microsoft.com/office/drawing/2010/main" val="0"/>
                        </a:ext>
                      </a:extLst>
                    </a:blip>
                    <a:srcRect l="9802" t="38824" r="77727" b="52954"/>
                    <a:stretch>
                      <a:fillRect/>
                    </a:stretch>
                  </pic:blipFill>
                  <pic:spPr bwMode="auto">
                    <a:xfrm>
                      <a:off x="0" y="0"/>
                      <a:ext cx="1175385" cy="441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1BE923" w14:textId="4AEBD81B"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604BA8">
        <w:rPr>
          <w:sz w:val="24"/>
          <w:szCs w:val="24"/>
        </w:rPr>
        <w:tab/>
      </w:r>
      <w:r w:rsidR="00604BA8">
        <w:rPr>
          <w:sz w:val="24"/>
          <w:szCs w:val="24"/>
        </w:rPr>
        <w:tab/>
      </w:r>
      <w:r w:rsidR="00604BA8">
        <w:rPr>
          <w:sz w:val="24"/>
          <w:szCs w:val="24"/>
        </w:rPr>
        <w:tab/>
      </w:r>
      <w:r w:rsidR="00604BA8" w:rsidRPr="008B28E7">
        <w:rPr>
          <w:sz w:val="24"/>
          <w:szCs w:val="24"/>
        </w:rPr>
        <w:t>(</w:t>
      </w:r>
      <w:r w:rsidR="00604BA8">
        <w:rPr>
          <w:sz w:val="24"/>
          <w:szCs w:val="24"/>
        </w:rPr>
        <w:t>Observer</w:t>
      </w:r>
      <w:r w:rsidR="00604BA8" w:rsidRPr="008B28E7">
        <w:rPr>
          <w:sz w:val="24"/>
          <w:szCs w:val="24"/>
        </w:rPr>
        <w:t>)</w:t>
      </w:r>
    </w:p>
    <w:p w14:paraId="3ECBE8B7" w14:textId="47085872"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2E693053"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604BA8">
        <w:rPr>
          <w:sz w:val="24"/>
          <w:szCs w:val="24"/>
        </w:rPr>
        <w:t>29.01.2024</w:t>
      </w:r>
      <w:r>
        <w:rPr>
          <w:sz w:val="24"/>
          <w:szCs w:val="24"/>
        </w:rPr>
        <w:t xml:space="preserve"> </w:t>
      </w:r>
    </w:p>
    <w:bookmarkEnd w:id="2"/>
    <w:p w14:paraId="06645966" w14:textId="31C0F64A" w:rsidR="00335C41" w:rsidRDefault="00335C41" w:rsidP="00604BA8">
      <w:pPr>
        <w:tabs>
          <w:tab w:val="left" w:pos="4092"/>
        </w:tabs>
        <w:ind w:right="180"/>
        <w:jc w:val="both"/>
        <w:rPr>
          <w:b/>
          <w:sz w:val="24"/>
          <w:szCs w:val="24"/>
        </w:rPr>
      </w:pPr>
    </w:p>
    <w:p w14:paraId="56D0616E" w14:textId="3D418D29"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604BA8">
        <w:trPr>
          <w:trHeight w:val="2117"/>
        </w:trPr>
        <w:tc>
          <w:tcPr>
            <w:tcW w:w="10070" w:type="dxa"/>
          </w:tcPr>
          <w:p w14:paraId="7D0D0FBD" w14:textId="64517A56"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5E60FC4" w:rsidR="001E2EB6" w:rsidRPr="00D3203C" w:rsidRDefault="001E2EB6" w:rsidP="00335C41">
            <w:pPr>
              <w:ind w:right="180"/>
              <w:jc w:val="both"/>
              <w:rPr>
                <w:b/>
                <w:sz w:val="24"/>
                <w:szCs w:val="24"/>
              </w:rPr>
            </w:pPr>
          </w:p>
          <w:p w14:paraId="1C625AC6" w14:textId="399DD0F4"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Default="00335C41" w:rsidP="00335C41">
            <w:pPr>
              <w:ind w:right="180"/>
              <w:jc w:val="both"/>
              <w:rPr>
                <w:sz w:val="24"/>
                <w:szCs w:val="24"/>
              </w:rPr>
            </w:pPr>
          </w:p>
          <w:p w14:paraId="196095A1" w14:textId="16D1229B" w:rsidR="00604BA8" w:rsidRPr="00D3203C" w:rsidRDefault="00604BA8" w:rsidP="00335C41">
            <w:pPr>
              <w:ind w:right="180"/>
              <w:jc w:val="both"/>
              <w:rPr>
                <w:sz w:val="24"/>
                <w:szCs w:val="24"/>
              </w:rPr>
            </w:pPr>
            <w:r>
              <w:rPr>
                <w:b/>
                <w:noProof/>
                <w:sz w:val="24"/>
                <w:szCs w:val="24"/>
              </w:rPr>
              <w:drawing>
                <wp:anchor distT="0" distB="0" distL="114300" distR="114300" simplePos="0" relativeHeight="251661312" behindDoc="1" locked="0" layoutInCell="1" allowOverlap="1" wp14:anchorId="2015C965" wp14:editId="56ECB9DF">
                  <wp:simplePos x="0" y="0"/>
                  <wp:positionH relativeFrom="column">
                    <wp:posOffset>667385</wp:posOffset>
                  </wp:positionH>
                  <wp:positionV relativeFrom="paragraph">
                    <wp:posOffset>81915</wp:posOffset>
                  </wp:positionV>
                  <wp:extent cx="1042035" cy="318135"/>
                  <wp:effectExtent l="0" t="0" r="5715" b="5715"/>
                  <wp:wrapNone/>
                  <wp:docPr id="20091564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042035" cy="318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F66D0C" w14:textId="16E51513" w:rsidR="00335C41" w:rsidRPr="00D3203C" w:rsidRDefault="00335C41" w:rsidP="00335C41">
            <w:pPr>
              <w:ind w:right="180"/>
              <w:jc w:val="both"/>
              <w:rPr>
                <w:sz w:val="24"/>
                <w:szCs w:val="24"/>
              </w:rPr>
            </w:pPr>
            <w:r w:rsidRPr="00D3203C">
              <w:rPr>
                <w:sz w:val="24"/>
                <w:szCs w:val="24"/>
              </w:rPr>
              <w:t>Signed</w:t>
            </w:r>
            <w:r w:rsidR="00604BA8">
              <w:rPr>
                <w:sz w:val="24"/>
                <w:szCs w:val="24"/>
              </w:rPr>
              <w:t xml:space="preserve">                           </w:t>
            </w:r>
            <w:proofErr w:type="gramStart"/>
            <w:r w:rsidR="00604BA8">
              <w:rPr>
                <w:sz w:val="24"/>
                <w:szCs w:val="24"/>
              </w:rPr>
              <w:t xml:space="preserve">   </w:t>
            </w:r>
            <w:r w:rsidRPr="00D3203C">
              <w:rPr>
                <w:sz w:val="24"/>
                <w:szCs w:val="24"/>
              </w:rPr>
              <w:t>(</w:t>
            </w:r>
            <w:proofErr w:type="gramEnd"/>
            <w:r w:rsidRPr="00D3203C">
              <w:rPr>
                <w:sz w:val="24"/>
                <w:szCs w:val="24"/>
              </w:rPr>
              <w:t>Mentor)</w:t>
            </w:r>
          </w:p>
          <w:p w14:paraId="5D3F0767" w14:textId="19E3ACE2" w:rsidR="00335C41" w:rsidRPr="00D3203C" w:rsidRDefault="00335C41" w:rsidP="00335C41">
            <w:pPr>
              <w:ind w:right="180"/>
              <w:jc w:val="both"/>
              <w:rPr>
                <w:sz w:val="24"/>
                <w:szCs w:val="24"/>
              </w:rPr>
            </w:pPr>
          </w:p>
          <w:p w14:paraId="24E1B8A5" w14:textId="513AC6E2" w:rsidR="00335C41" w:rsidRPr="00D3203C" w:rsidRDefault="00335C41" w:rsidP="00335C41">
            <w:pPr>
              <w:ind w:right="180"/>
              <w:jc w:val="both"/>
              <w:rPr>
                <w:sz w:val="24"/>
                <w:szCs w:val="24"/>
              </w:rPr>
            </w:pPr>
            <w:r w:rsidRPr="00D3203C">
              <w:rPr>
                <w:sz w:val="24"/>
                <w:szCs w:val="24"/>
              </w:rPr>
              <w:t xml:space="preserve">Date </w:t>
            </w:r>
            <w:r w:rsidR="00604BA8">
              <w:rPr>
                <w:sz w:val="24"/>
                <w:szCs w:val="24"/>
              </w:rPr>
              <w:t>29.01.2024</w:t>
            </w:r>
          </w:p>
          <w:p w14:paraId="3D3E430B" w14:textId="0F2EAF5F" w:rsidR="00335C41" w:rsidRPr="001E2EB6" w:rsidRDefault="00335C41" w:rsidP="00335C41">
            <w:pPr>
              <w:ind w:right="180"/>
              <w:jc w:val="both"/>
              <w:rPr>
                <w:sz w:val="24"/>
                <w:szCs w:val="24"/>
                <w:highlight w:val="magenta"/>
              </w:rPr>
            </w:pPr>
          </w:p>
          <w:p w14:paraId="21FFCE4E" w14:textId="702936D7" w:rsidR="00335C41" w:rsidRPr="00706BB5" w:rsidRDefault="00335C41" w:rsidP="00D3203C">
            <w:pPr>
              <w:keepNext/>
              <w:jc w:val="center"/>
              <w:rPr>
                <w:b/>
                <w:sz w:val="24"/>
                <w:szCs w:val="24"/>
                <w:highlight w:val="magenta"/>
              </w:rPr>
            </w:pPr>
          </w:p>
        </w:tc>
      </w:tr>
    </w:tbl>
    <w:p w14:paraId="2F624C09" w14:textId="1217BF2F" w:rsidR="009C7342" w:rsidRDefault="009C7342" w:rsidP="00FF7EBB">
      <w:pPr>
        <w:ind w:right="180"/>
        <w:jc w:val="both"/>
        <w:rPr>
          <w:b/>
          <w:sz w:val="24"/>
          <w:szCs w:val="24"/>
        </w:rPr>
      </w:pPr>
    </w:p>
    <w:p w14:paraId="3FE0AFB1" w14:textId="0D065B1B"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24801177" w14:textId="0A9F3B46" w:rsidR="00655B77" w:rsidRDefault="00655B77">
      <w:pPr>
        <w:ind w:right="180"/>
        <w:jc w:val="both"/>
        <w:rPr>
          <w:b/>
          <w:bCs/>
          <w:sz w:val="24"/>
          <w:szCs w:val="24"/>
        </w:rPr>
      </w:pPr>
    </w:p>
    <w:p w14:paraId="706A1AF1" w14:textId="4DF86B34" w:rsidR="004923DA" w:rsidRPr="00706BB5" w:rsidRDefault="004923DA">
      <w:pPr>
        <w:ind w:right="180"/>
        <w:jc w:val="both"/>
        <w:rPr>
          <w:b/>
          <w:bCs/>
          <w:sz w:val="24"/>
          <w:szCs w:val="24"/>
        </w:rPr>
      </w:pPr>
      <w:r w:rsidRPr="00F15354">
        <w:rPr>
          <w:b/>
          <w:bCs/>
          <w:sz w:val="24"/>
          <w:szCs w:val="24"/>
        </w:rPr>
        <w:t>Line manager verification</w:t>
      </w:r>
      <w:r w:rsidR="009D59C2" w:rsidRPr="00F15354">
        <w:rPr>
          <w:b/>
          <w:bCs/>
          <w:sz w:val="24"/>
          <w:szCs w:val="24"/>
        </w:rPr>
        <w:t>.</w:t>
      </w:r>
    </w:p>
    <w:p w14:paraId="319886FD" w14:textId="47D0901B"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32D27443"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7FB1805B"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655B77">
        <w:rPr>
          <w:caps/>
          <w:sz w:val="24"/>
          <w:szCs w:val="24"/>
        </w:rPr>
        <w:t>Amanda Starkey</w:t>
      </w:r>
    </w:p>
    <w:p w14:paraId="7C11F360" w14:textId="41338A38" w:rsidR="004923DA" w:rsidRPr="008B28E7" w:rsidRDefault="005D1587"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E43C25">
        <w:rPr>
          <w:noProof/>
        </w:rPr>
        <w:drawing>
          <wp:anchor distT="0" distB="0" distL="114300" distR="114300" simplePos="0" relativeHeight="251662336" behindDoc="1" locked="0" layoutInCell="1" allowOverlap="1" wp14:anchorId="2AE4D5F9" wp14:editId="1BF22FF6">
            <wp:simplePos x="0" y="0"/>
            <wp:positionH relativeFrom="column">
              <wp:posOffset>2674620</wp:posOffset>
            </wp:positionH>
            <wp:positionV relativeFrom="paragraph">
              <wp:posOffset>23495</wp:posOffset>
            </wp:positionV>
            <wp:extent cx="1592580" cy="632460"/>
            <wp:effectExtent l="0" t="0" r="7620" b="0"/>
            <wp:wrapNone/>
            <wp:docPr id="150603947" name="Picture 5" descr="Close-up of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03947" name="Picture 5" descr="Close-up of signature&#10;&#10;Description automatically generated"/>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592580" cy="632460"/>
                    </a:xfrm>
                    <a:prstGeom prst="rect">
                      <a:avLst/>
                    </a:prstGeom>
                    <a:noFill/>
                    <a:ln>
                      <a:noFill/>
                    </a:ln>
                  </pic:spPr>
                </pic:pic>
              </a:graphicData>
            </a:graphic>
          </wp:anchor>
        </w:drawing>
      </w:r>
      <w:r w:rsidR="004923DA" w:rsidRPr="008B28E7">
        <w:rPr>
          <w:caps/>
          <w:sz w:val="24"/>
          <w:szCs w:val="24"/>
        </w:rPr>
        <w:t>Signature of LINE MANAGER</w:t>
      </w:r>
      <w:r w:rsidR="009D59C2">
        <w:rPr>
          <w:sz w:val="24"/>
          <w:szCs w:val="24"/>
        </w:rPr>
        <w:t xml:space="preserve">:  </w:t>
      </w:r>
    </w:p>
    <w:p w14:paraId="57B2A00A" w14:textId="6D2F5345"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5D1587">
        <w:rPr>
          <w:sz w:val="24"/>
          <w:szCs w:val="24"/>
        </w:rPr>
        <w:t>29.01.2024</w:t>
      </w:r>
      <w:r w:rsidR="009D59C2">
        <w:rPr>
          <w:sz w:val="24"/>
          <w:szCs w:val="24"/>
        </w:rPr>
        <w:t xml:space="preserve">                                              </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5DE36D02"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w:t>
      </w:r>
      <w:proofErr w:type="gramStart"/>
      <w:r w:rsidR="005D1587">
        <w:rPr>
          <w:caps/>
          <w:sz w:val="24"/>
          <w:szCs w:val="24"/>
        </w:rPr>
        <w:t>N.A</w:t>
      </w:r>
      <w:proofErr w:type="gramEnd"/>
      <w:r w:rsidRPr="00B436BF">
        <w:rPr>
          <w:caps/>
          <w:sz w:val="24"/>
          <w:szCs w:val="24"/>
        </w:rPr>
        <w:t xml:space="preserve">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5D18F221" w:rsidR="00986C0B" w:rsidRPr="00DA5682" w:rsidRDefault="00655B77">
            <w:pPr>
              <w:rPr>
                <w:sz w:val="24"/>
                <w:szCs w:val="24"/>
              </w:rPr>
            </w:pPr>
            <w:r>
              <w:rPr>
                <w:sz w:val="24"/>
                <w:szCs w:val="24"/>
              </w:rPr>
              <w:t>Ceri Hughes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65AF5E0E" w:rsidR="00986C0B" w:rsidRPr="00655B77" w:rsidRDefault="00655B77">
            <w:pPr>
              <w:rPr>
                <w:b/>
                <w:bCs/>
                <w:sz w:val="24"/>
                <w:szCs w:val="24"/>
              </w:rPr>
            </w:pPr>
            <w:r w:rsidRPr="00655B77">
              <w:rPr>
                <w:b/>
                <w:bCs/>
                <w:sz w:val="24"/>
                <w:szCs w:val="24"/>
              </w:rPr>
              <w:t>NEWF</w:t>
            </w:r>
            <w:r w:rsidRPr="00655B77">
              <w:rPr>
                <w:sz w:val="24"/>
                <w:szCs w:val="24"/>
              </w:rPr>
              <w:t>o</w:t>
            </w:r>
            <w:r w:rsidRPr="00655B77">
              <w:rPr>
                <w:b/>
                <w:bCs/>
                <w:sz w:val="24"/>
                <w:szCs w:val="24"/>
              </w:rPr>
              <w:t>C</w:t>
            </w:r>
            <w:r w:rsidRPr="00655B77">
              <w:rPr>
                <w:sz w:val="24"/>
                <w:szCs w:val="24"/>
              </w:rPr>
              <w:t>a</w:t>
            </w:r>
            <w:r w:rsidRPr="00655B77">
              <w:rPr>
                <w:b/>
                <w:bCs/>
                <w:sz w:val="24"/>
                <w:szCs w:val="24"/>
              </w:rPr>
              <w:t xml:space="preserve">S Ltd / Independent Fostering Agency </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78C09C49" w:rsidR="00986C0B" w:rsidRPr="00DA5682" w:rsidRDefault="00655B77">
            <w:pPr>
              <w:rPr>
                <w:sz w:val="24"/>
                <w:szCs w:val="24"/>
              </w:rPr>
            </w:pPr>
            <w:r>
              <w:rPr>
                <w:sz w:val="24"/>
                <w:szCs w:val="24"/>
              </w:rPr>
              <w:t>Angela Roberts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2CA3D18A" w:rsidR="00986C0B" w:rsidRPr="00DA5682" w:rsidRDefault="00655B77">
            <w:pPr>
              <w:rPr>
                <w:sz w:val="24"/>
                <w:szCs w:val="24"/>
              </w:rPr>
            </w:pPr>
            <w:r>
              <w:rPr>
                <w:sz w:val="24"/>
                <w:szCs w:val="24"/>
              </w:rPr>
              <w:t xml:space="preserve">Amanda Starkey </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e.g. dyslexia and contact the University’s Student Services office directly about additional support that may be </w:t>
      </w:r>
      <w:proofErr w:type="gramStart"/>
      <w:r w:rsidR="00986C0B" w:rsidRPr="00DA5682">
        <w:rPr>
          <w:rFonts w:cs="Arial"/>
          <w:b w:val="0"/>
          <w:szCs w:val="24"/>
        </w:rPr>
        <w:t>required</w:t>
      </w:r>
      <w:r>
        <w:rPr>
          <w:rFonts w:cs="Arial"/>
          <w:b w:val="0"/>
          <w:szCs w:val="24"/>
        </w:rPr>
        <w:t>;</w:t>
      </w:r>
      <w:proofErr w:type="gramEnd"/>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56C3EE0F"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247ABF01" w:rsidR="00986C0B" w:rsidRPr="00DA5682" w:rsidRDefault="005D1587" w:rsidP="00986C0B">
      <w:pPr>
        <w:rPr>
          <w:sz w:val="24"/>
          <w:szCs w:val="24"/>
        </w:rPr>
      </w:pPr>
      <w:r>
        <w:rPr>
          <w:noProof/>
          <w:sz w:val="24"/>
          <w:szCs w:val="24"/>
        </w:rPr>
        <w:drawing>
          <wp:anchor distT="0" distB="0" distL="114300" distR="114300" simplePos="0" relativeHeight="251659264" behindDoc="0" locked="0" layoutInCell="1" allowOverlap="1" wp14:anchorId="087303FB" wp14:editId="7AB4D675">
            <wp:simplePos x="0" y="0"/>
            <wp:positionH relativeFrom="margin">
              <wp:posOffset>795020</wp:posOffset>
            </wp:positionH>
            <wp:positionV relativeFrom="margin">
              <wp:posOffset>1454785</wp:posOffset>
            </wp:positionV>
            <wp:extent cx="1216660" cy="447675"/>
            <wp:effectExtent l="0" t="0" r="2540" b="9525"/>
            <wp:wrapSquare wrapText="bothSides"/>
            <wp:docPr id="15014255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216660" cy="447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48005" w14:textId="4044A500" w:rsidR="00986C0B" w:rsidRPr="00DA5682" w:rsidRDefault="00986C0B" w:rsidP="00986C0B">
      <w:pPr>
        <w:rPr>
          <w:sz w:val="24"/>
          <w:szCs w:val="24"/>
        </w:rPr>
      </w:pPr>
      <w:r w:rsidRPr="00DA5682">
        <w:rPr>
          <w:sz w:val="24"/>
          <w:szCs w:val="24"/>
        </w:rPr>
        <w:t>Signed: Print Name:</w:t>
      </w:r>
      <w:r w:rsidR="00655B77">
        <w:rPr>
          <w:sz w:val="24"/>
          <w:szCs w:val="24"/>
        </w:rPr>
        <w:t xml:space="preserve"> Ceri Hughes </w:t>
      </w:r>
      <w:r w:rsidR="00655B77">
        <w:rPr>
          <w:sz w:val="24"/>
          <w:szCs w:val="24"/>
        </w:rPr>
        <w:tab/>
        <w:t xml:space="preserve">     </w:t>
      </w:r>
      <w:r w:rsidRPr="00DA5682">
        <w:rPr>
          <w:sz w:val="24"/>
          <w:szCs w:val="24"/>
        </w:rPr>
        <w:t xml:space="preserve"> Date:</w:t>
      </w:r>
      <w:r w:rsidR="00655B77">
        <w:rPr>
          <w:sz w:val="24"/>
          <w:szCs w:val="24"/>
        </w:rPr>
        <w:t xml:space="preserve"> 12.01.202</w:t>
      </w:r>
      <w:r w:rsidR="00F21F50">
        <w:rPr>
          <w:sz w:val="24"/>
          <w:szCs w:val="24"/>
        </w:rPr>
        <w:t>3</w:t>
      </w:r>
    </w:p>
    <w:p w14:paraId="68A01C33" w14:textId="0104FF5F" w:rsidR="00986C0B" w:rsidRPr="00DA5682" w:rsidRDefault="00986C0B" w:rsidP="00986C0B">
      <w:pPr>
        <w:rPr>
          <w:sz w:val="24"/>
          <w:szCs w:val="24"/>
        </w:rPr>
      </w:pPr>
      <w:r w:rsidRPr="00DA5682">
        <w:rPr>
          <w:sz w:val="24"/>
          <w:szCs w:val="24"/>
        </w:rPr>
        <w:t>(Learner)</w:t>
      </w:r>
    </w:p>
    <w:p w14:paraId="6166CF4E" w14:textId="7F463C7A" w:rsidR="00986C0B" w:rsidRPr="00DA5682" w:rsidRDefault="00986C0B" w:rsidP="00986C0B">
      <w:pPr>
        <w:rPr>
          <w:sz w:val="24"/>
          <w:szCs w:val="24"/>
        </w:rPr>
      </w:pPr>
    </w:p>
    <w:p w14:paraId="09007A3F" w14:textId="5EE62243" w:rsidR="005D1587" w:rsidRDefault="005D1587" w:rsidP="00986C0B">
      <w:pPr>
        <w:rPr>
          <w:sz w:val="24"/>
          <w:szCs w:val="24"/>
        </w:rPr>
      </w:pPr>
      <w:bookmarkStart w:id="3" w:name="_Hlk157438026"/>
      <w:r w:rsidRPr="00E43C25">
        <w:rPr>
          <w:noProof/>
        </w:rPr>
        <w:drawing>
          <wp:anchor distT="0" distB="0" distL="114300" distR="114300" simplePos="0" relativeHeight="251664384" behindDoc="1" locked="0" layoutInCell="1" allowOverlap="1" wp14:anchorId="12D73694" wp14:editId="13FE4037">
            <wp:simplePos x="0" y="0"/>
            <wp:positionH relativeFrom="column">
              <wp:posOffset>487680</wp:posOffset>
            </wp:positionH>
            <wp:positionV relativeFrom="paragraph">
              <wp:posOffset>7620</wp:posOffset>
            </wp:positionV>
            <wp:extent cx="1463040" cy="579120"/>
            <wp:effectExtent l="0" t="0" r="3810" b="0"/>
            <wp:wrapNone/>
            <wp:docPr id="721235920" name="Picture 7" descr="Close-up of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235920" name="Picture 7" descr="Close-up of signature&#10;&#10;Description automatically generated"/>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463040" cy="579120"/>
                    </a:xfrm>
                    <a:prstGeom prst="rect">
                      <a:avLst/>
                    </a:prstGeom>
                    <a:noFill/>
                    <a:ln>
                      <a:noFill/>
                    </a:ln>
                  </pic:spPr>
                </pic:pic>
              </a:graphicData>
            </a:graphic>
          </wp:anchor>
        </w:drawing>
      </w:r>
      <w:bookmarkEnd w:id="3"/>
    </w:p>
    <w:p w14:paraId="402BCA10" w14:textId="1AFA223F"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Print N</w:t>
      </w:r>
      <w:r w:rsidR="00655B77">
        <w:rPr>
          <w:sz w:val="24"/>
          <w:szCs w:val="24"/>
        </w:rPr>
        <w:t xml:space="preserve">ame: Amanda Starkey         </w:t>
      </w:r>
      <w:r w:rsidRPr="00DA5682">
        <w:rPr>
          <w:sz w:val="24"/>
          <w:szCs w:val="24"/>
        </w:rPr>
        <w:t>Date</w:t>
      </w:r>
      <w:r w:rsidR="00655B77">
        <w:rPr>
          <w:sz w:val="24"/>
          <w:szCs w:val="24"/>
        </w:rPr>
        <w:t xml:space="preserve">: </w:t>
      </w:r>
      <w:r w:rsidR="005D1587">
        <w:rPr>
          <w:sz w:val="24"/>
          <w:szCs w:val="24"/>
        </w:rPr>
        <w:t>12.01.2023</w:t>
      </w:r>
    </w:p>
    <w:p w14:paraId="2085B6B2" w14:textId="77777777" w:rsidR="005D1587" w:rsidRDefault="005D1587" w:rsidP="00986C0B">
      <w:pPr>
        <w:rPr>
          <w:sz w:val="24"/>
          <w:szCs w:val="24"/>
        </w:rPr>
      </w:pPr>
    </w:p>
    <w:p w14:paraId="5C7B2B6B" w14:textId="77777777" w:rsidR="005D1587" w:rsidRDefault="005D1587" w:rsidP="00986C0B">
      <w:pPr>
        <w:rPr>
          <w:sz w:val="24"/>
          <w:szCs w:val="24"/>
        </w:rPr>
      </w:pPr>
    </w:p>
    <w:p w14:paraId="6AF3A2C6" w14:textId="159CC49C" w:rsidR="00986C0B" w:rsidRPr="00DA5682" w:rsidRDefault="00986C0B" w:rsidP="00986C0B">
      <w:pPr>
        <w:rPr>
          <w:sz w:val="24"/>
          <w:szCs w:val="24"/>
        </w:rPr>
      </w:pPr>
      <w:r w:rsidRPr="00DA5682">
        <w:rPr>
          <w:sz w:val="24"/>
          <w:szCs w:val="24"/>
        </w:rPr>
        <w:t>(Line Manager/Mentor)</w:t>
      </w:r>
    </w:p>
    <w:p w14:paraId="1FB87367" w14:textId="74FF773F" w:rsidR="00986C0B" w:rsidRPr="00DA5682" w:rsidRDefault="00986C0B" w:rsidP="00986C0B">
      <w:pPr>
        <w:rPr>
          <w:sz w:val="24"/>
          <w:szCs w:val="24"/>
        </w:rPr>
      </w:pPr>
    </w:p>
    <w:p w14:paraId="620FCD79" w14:textId="23F8E0AC" w:rsidR="005D1587" w:rsidRDefault="005D1587" w:rsidP="00986C0B">
      <w:pPr>
        <w:rPr>
          <w:sz w:val="24"/>
          <w:szCs w:val="24"/>
        </w:rPr>
      </w:pPr>
    </w:p>
    <w:p w14:paraId="2C5DF18A" w14:textId="3A2F4D05" w:rsidR="005D1587" w:rsidRDefault="005D1587" w:rsidP="00986C0B">
      <w:pPr>
        <w:rPr>
          <w:sz w:val="24"/>
          <w:szCs w:val="24"/>
        </w:rPr>
      </w:pPr>
      <w:r>
        <w:rPr>
          <w:noProof/>
          <w:sz w:val="24"/>
          <w:szCs w:val="24"/>
        </w:rPr>
        <w:drawing>
          <wp:anchor distT="0" distB="0" distL="114300" distR="114300" simplePos="0" relativeHeight="251663360" behindDoc="1" locked="0" layoutInCell="1" allowOverlap="1" wp14:anchorId="2015C965" wp14:editId="419121EC">
            <wp:simplePos x="0" y="0"/>
            <wp:positionH relativeFrom="column">
              <wp:posOffset>601980</wp:posOffset>
            </wp:positionH>
            <wp:positionV relativeFrom="paragraph">
              <wp:posOffset>7620</wp:posOffset>
            </wp:positionV>
            <wp:extent cx="1261110" cy="384810"/>
            <wp:effectExtent l="0" t="0" r="0" b="0"/>
            <wp:wrapNone/>
            <wp:docPr id="8585722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261110" cy="384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2FF86F" w14:textId="134A81B0"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Print Name:</w:t>
      </w:r>
      <w:r w:rsidR="00655B77">
        <w:rPr>
          <w:sz w:val="24"/>
          <w:szCs w:val="24"/>
        </w:rPr>
        <w:t xml:space="preserve"> Angela Roberts           </w:t>
      </w:r>
      <w:r w:rsidRPr="00DA5682">
        <w:rPr>
          <w:sz w:val="24"/>
          <w:szCs w:val="24"/>
        </w:rPr>
        <w:t>Date</w:t>
      </w:r>
      <w:r w:rsidR="00655B77">
        <w:rPr>
          <w:sz w:val="24"/>
          <w:szCs w:val="24"/>
        </w:rPr>
        <w:t xml:space="preserve">: </w:t>
      </w:r>
      <w:r w:rsidR="005D1587">
        <w:rPr>
          <w:sz w:val="24"/>
          <w:szCs w:val="24"/>
        </w:rPr>
        <w:t>12.01.2023</w:t>
      </w:r>
    </w:p>
    <w:p w14:paraId="055A6EC7" w14:textId="1B33C32A" w:rsidR="00986C0B" w:rsidRPr="00DA5682" w:rsidRDefault="00986C0B" w:rsidP="00986C0B">
      <w:pPr>
        <w:rPr>
          <w:sz w:val="24"/>
          <w:szCs w:val="24"/>
        </w:rPr>
      </w:pPr>
      <w:r w:rsidRPr="00DA5682">
        <w:rPr>
          <w:sz w:val="24"/>
          <w:szCs w:val="24"/>
        </w:rPr>
        <w:t>(Mentor, if different to above)</w:t>
      </w:r>
    </w:p>
    <w:p w14:paraId="79588176" w14:textId="6E6FD105" w:rsidR="00986C0B" w:rsidRPr="00DA5682" w:rsidRDefault="00986C0B" w:rsidP="00986C0B">
      <w:pPr>
        <w:rPr>
          <w:sz w:val="24"/>
          <w:szCs w:val="24"/>
        </w:rPr>
      </w:pPr>
    </w:p>
    <w:p w14:paraId="536B9367" w14:textId="504B98A8" w:rsidR="00986C0B" w:rsidRPr="00DA5682" w:rsidRDefault="00986C0B" w:rsidP="00986C0B">
      <w:pPr>
        <w:rPr>
          <w:sz w:val="24"/>
          <w:szCs w:val="24"/>
        </w:rPr>
      </w:pPr>
    </w:p>
    <w:p w14:paraId="6102B799" w14:textId="2390F2AC"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04BF3A05" w:rsidR="00BB6638" w:rsidRPr="00BE10C2" w:rsidRDefault="00BB6638" w:rsidP="00BB6638">
      <w:pPr>
        <w:overflowPunct/>
        <w:autoSpaceDE/>
        <w:autoSpaceDN/>
        <w:adjustRightInd/>
        <w:textAlignment w:val="auto"/>
        <w:rPr>
          <w:color w:val="auto"/>
          <w:sz w:val="24"/>
          <w:szCs w:val="24"/>
        </w:rPr>
      </w:pPr>
    </w:p>
    <w:p w14:paraId="7F4433FA" w14:textId="6B20A851" w:rsidR="00CC135E" w:rsidRPr="00090160" w:rsidRDefault="00CC135E" w:rsidP="00090160">
      <w:pPr>
        <w:tabs>
          <w:tab w:val="left" w:pos="1590"/>
        </w:tabs>
        <w:rPr>
          <w:b/>
          <w:color w:val="auto"/>
          <w:sz w:val="24"/>
          <w:szCs w:val="24"/>
        </w:rPr>
      </w:pPr>
    </w:p>
    <w:sectPr w:rsidR="00CC135E" w:rsidRPr="00090160" w:rsidSect="00F15354">
      <w:headerReference w:type="default" r:id="rId78"/>
      <w:footerReference w:type="default" r:id="rId7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421DF155" w:rsidR="00A5656A" w:rsidRDefault="00A5656A">
    <w:pPr>
      <w:pStyle w:val="Header"/>
    </w:pPr>
    <w:r>
      <w:t xml:space="preserve">Version </w:t>
    </w:r>
    <w:r w:rsidR="00DC2924">
      <w:t xml:space="preserve">1_Cohort </w:t>
    </w:r>
    <w:r w:rsidR="006D7ED1">
      <w:t>20</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8742AF"/>
    <w:multiLevelType w:val="hybridMultilevel"/>
    <w:tmpl w:val="00A88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4"/>
  </w:num>
  <w:num w:numId="30" w16cid:durableId="482159744">
    <w:abstractNumId w:val="31"/>
  </w:num>
  <w:num w:numId="31" w16cid:durableId="1565527110">
    <w:abstractNumId w:val="12"/>
  </w:num>
  <w:num w:numId="32" w16cid:durableId="1175995731">
    <w:abstractNumId w:val="45"/>
  </w:num>
  <w:num w:numId="33" w16cid:durableId="694232600">
    <w:abstractNumId w:val="39"/>
  </w:num>
  <w:num w:numId="34" w16cid:durableId="1062095063">
    <w:abstractNumId w:val="5"/>
  </w:num>
  <w:num w:numId="35" w16cid:durableId="2051881075">
    <w:abstractNumId w:val="47"/>
  </w:num>
  <w:num w:numId="36" w16cid:durableId="2107188112">
    <w:abstractNumId w:val="43"/>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1499231929">
    <w:abstractNumId w:val="4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1E85"/>
    <w:rsid w:val="000325D9"/>
    <w:rsid w:val="000348E3"/>
    <w:rsid w:val="000372B2"/>
    <w:rsid w:val="0004079F"/>
    <w:rsid w:val="00043543"/>
    <w:rsid w:val="00045B87"/>
    <w:rsid w:val="00045C07"/>
    <w:rsid w:val="00045C40"/>
    <w:rsid w:val="00046861"/>
    <w:rsid w:val="00054A07"/>
    <w:rsid w:val="00055D43"/>
    <w:rsid w:val="00056FAC"/>
    <w:rsid w:val="00057751"/>
    <w:rsid w:val="00062E39"/>
    <w:rsid w:val="000631B6"/>
    <w:rsid w:val="00064063"/>
    <w:rsid w:val="0006581A"/>
    <w:rsid w:val="00074461"/>
    <w:rsid w:val="000766EC"/>
    <w:rsid w:val="00080E58"/>
    <w:rsid w:val="00082C33"/>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3F9"/>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24F"/>
    <w:rsid w:val="001E2EB6"/>
    <w:rsid w:val="001F4552"/>
    <w:rsid w:val="002019EB"/>
    <w:rsid w:val="00204B58"/>
    <w:rsid w:val="00205051"/>
    <w:rsid w:val="00211F65"/>
    <w:rsid w:val="00214047"/>
    <w:rsid w:val="00216563"/>
    <w:rsid w:val="0021792F"/>
    <w:rsid w:val="00220D06"/>
    <w:rsid w:val="002246A0"/>
    <w:rsid w:val="00230439"/>
    <w:rsid w:val="002314AB"/>
    <w:rsid w:val="00232A09"/>
    <w:rsid w:val="00235176"/>
    <w:rsid w:val="00236061"/>
    <w:rsid w:val="0024100E"/>
    <w:rsid w:val="00241C1B"/>
    <w:rsid w:val="0024288B"/>
    <w:rsid w:val="0024310D"/>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23F"/>
    <w:rsid w:val="003C3C67"/>
    <w:rsid w:val="003C4186"/>
    <w:rsid w:val="003C6185"/>
    <w:rsid w:val="003C66FD"/>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50A7"/>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97C30"/>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6ADB"/>
    <w:rsid w:val="005113D4"/>
    <w:rsid w:val="0051287D"/>
    <w:rsid w:val="00513C7D"/>
    <w:rsid w:val="00521123"/>
    <w:rsid w:val="00521221"/>
    <w:rsid w:val="0052250B"/>
    <w:rsid w:val="005251C2"/>
    <w:rsid w:val="00527E6F"/>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1587"/>
    <w:rsid w:val="005D3F07"/>
    <w:rsid w:val="005D4A1E"/>
    <w:rsid w:val="005D4F72"/>
    <w:rsid w:val="005E13EA"/>
    <w:rsid w:val="005E17F1"/>
    <w:rsid w:val="005E4CC7"/>
    <w:rsid w:val="005F64AA"/>
    <w:rsid w:val="005F7851"/>
    <w:rsid w:val="00604BA8"/>
    <w:rsid w:val="00606E27"/>
    <w:rsid w:val="006108C9"/>
    <w:rsid w:val="00614DF7"/>
    <w:rsid w:val="006179BB"/>
    <w:rsid w:val="0062158D"/>
    <w:rsid w:val="006223FD"/>
    <w:rsid w:val="00624009"/>
    <w:rsid w:val="006279E5"/>
    <w:rsid w:val="006326D1"/>
    <w:rsid w:val="00632E0A"/>
    <w:rsid w:val="00633165"/>
    <w:rsid w:val="006447DE"/>
    <w:rsid w:val="00644889"/>
    <w:rsid w:val="0065276E"/>
    <w:rsid w:val="00654329"/>
    <w:rsid w:val="00654CEC"/>
    <w:rsid w:val="00655507"/>
    <w:rsid w:val="00655B7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3B27"/>
    <w:rsid w:val="006D5970"/>
    <w:rsid w:val="006D7ED1"/>
    <w:rsid w:val="006E481E"/>
    <w:rsid w:val="006E795F"/>
    <w:rsid w:val="006F04F5"/>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2563"/>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576"/>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3CE7"/>
    <w:rsid w:val="009079BD"/>
    <w:rsid w:val="00912BD9"/>
    <w:rsid w:val="00916FB2"/>
    <w:rsid w:val="00920E5B"/>
    <w:rsid w:val="00926436"/>
    <w:rsid w:val="00926C53"/>
    <w:rsid w:val="0093018C"/>
    <w:rsid w:val="0094495F"/>
    <w:rsid w:val="009544C0"/>
    <w:rsid w:val="00954FA4"/>
    <w:rsid w:val="00956AE9"/>
    <w:rsid w:val="00964CC6"/>
    <w:rsid w:val="00967BFA"/>
    <w:rsid w:val="0097716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4CA8"/>
    <w:rsid w:val="00A16DD1"/>
    <w:rsid w:val="00A17D1B"/>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AF716F"/>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203"/>
    <w:rsid w:val="00B436BF"/>
    <w:rsid w:val="00B47734"/>
    <w:rsid w:val="00B50FBA"/>
    <w:rsid w:val="00B5544D"/>
    <w:rsid w:val="00B558EB"/>
    <w:rsid w:val="00B577D3"/>
    <w:rsid w:val="00B60466"/>
    <w:rsid w:val="00B6548F"/>
    <w:rsid w:val="00B656F2"/>
    <w:rsid w:val="00B71A32"/>
    <w:rsid w:val="00B7502A"/>
    <w:rsid w:val="00B77305"/>
    <w:rsid w:val="00B774BD"/>
    <w:rsid w:val="00B82CC2"/>
    <w:rsid w:val="00B84A89"/>
    <w:rsid w:val="00B85B76"/>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77A0"/>
    <w:rsid w:val="00C161FD"/>
    <w:rsid w:val="00C17C9F"/>
    <w:rsid w:val="00C21A97"/>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2DE2"/>
    <w:rsid w:val="00C835FE"/>
    <w:rsid w:val="00C836CC"/>
    <w:rsid w:val="00C852D6"/>
    <w:rsid w:val="00C87A74"/>
    <w:rsid w:val="00C92C71"/>
    <w:rsid w:val="00C93F8F"/>
    <w:rsid w:val="00CA0894"/>
    <w:rsid w:val="00CA33F7"/>
    <w:rsid w:val="00CA3593"/>
    <w:rsid w:val="00CA5726"/>
    <w:rsid w:val="00CA58D9"/>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3A54"/>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23B2"/>
    <w:rsid w:val="00DA5682"/>
    <w:rsid w:val="00DA5860"/>
    <w:rsid w:val="00DA5C0C"/>
    <w:rsid w:val="00DB2767"/>
    <w:rsid w:val="00DC1B10"/>
    <w:rsid w:val="00DC2924"/>
    <w:rsid w:val="00DC4729"/>
    <w:rsid w:val="00DD31C5"/>
    <w:rsid w:val="00DD5020"/>
    <w:rsid w:val="00DD63BE"/>
    <w:rsid w:val="00DE0067"/>
    <w:rsid w:val="00DE4296"/>
    <w:rsid w:val="00DF2469"/>
    <w:rsid w:val="00DF7899"/>
    <w:rsid w:val="00E04D8C"/>
    <w:rsid w:val="00E0524C"/>
    <w:rsid w:val="00E15751"/>
    <w:rsid w:val="00E17160"/>
    <w:rsid w:val="00E17D41"/>
    <w:rsid w:val="00E231D1"/>
    <w:rsid w:val="00E3288D"/>
    <w:rsid w:val="00E35112"/>
    <w:rsid w:val="00E35BEC"/>
    <w:rsid w:val="00E41A6A"/>
    <w:rsid w:val="00E50821"/>
    <w:rsid w:val="00E51F91"/>
    <w:rsid w:val="00E5498A"/>
    <w:rsid w:val="00E559CE"/>
    <w:rsid w:val="00E60135"/>
    <w:rsid w:val="00E60F42"/>
    <w:rsid w:val="00E6746C"/>
    <w:rsid w:val="00E7086E"/>
    <w:rsid w:val="00E71248"/>
    <w:rsid w:val="00E73C41"/>
    <w:rsid w:val="00E75338"/>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19A2"/>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1F50"/>
    <w:rsid w:val="00F22AC5"/>
    <w:rsid w:val="00F254D1"/>
    <w:rsid w:val="00F32B82"/>
    <w:rsid w:val="00F34C86"/>
    <w:rsid w:val="00F35A84"/>
    <w:rsid w:val="00F4043E"/>
    <w:rsid w:val="00F41795"/>
    <w:rsid w:val="00F41BBC"/>
    <w:rsid w:val="00F444F0"/>
    <w:rsid w:val="00F446FF"/>
    <w:rsid w:val="00F45521"/>
    <w:rsid w:val="00F50847"/>
    <w:rsid w:val="00F53F27"/>
    <w:rsid w:val="00F546D1"/>
    <w:rsid w:val="00F60281"/>
    <w:rsid w:val="00F636A4"/>
    <w:rsid w:val="00F66272"/>
    <w:rsid w:val="00F709C0"/>
    <w:rsid w:val="00F81FEC"/>
    <w:rsid w:val="00F927A1"/>
    <w:rsid w:val="00F92E4D"/>
    <w:rsid w:val="00F95D08"/>
    <w:rsid w:val="00F971ED"/>
    <w:rsid w:val="00FA23BD"/>
    <w:rsid w:val="00FA3764"/>
    <w:rsid w:val="00FA41C7"/>
    <w:rsid w:val="00FA456A"/>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B43203"/>
    <w:rPr>
      <w:color w:val="605E5C"/>
      <w:shd w:val="clear" w:color="auto" w:fill="E1DFDD"/>
    </w:rPr>
  </w:style>
  <w:style w:type="character" w:styleId="FollowedHyperlink">
    <w:name w:val="FollowedHyperlink"/>
    <w:basedOn w:val="DefaultParagraphFont"/>
    <w:uiPriority w:val="99"/>
    <w:semiHidden/>
    <w:unhideWhenUsed/>
    <w:rsid w:val="00497C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rganizingengagement.org/models/ladder-of-citizen-participation/" TargetMode="External"/><Relationship Id="rId18" Type="http://schemas.openxmlformats.org/officeDocument/2006/relationships/hyperlink" Target="https://www.careinspectorate.wales/code-practice-inspection-regulated-services-html" TargetMode="External"/><Relationship Id="rId26" Type="http://schemas.openxmlformats.org/officeDocument/2006/relationships/hyperlink" Target="https://www.equalityhumanrights.com/human-rights/human-rights-act" TargetMode="External"/><Relationship Id="rId39" Type="http://schemas.openxmlformats.org/officeDocument/2006/relationships/hyperlink" Target="https://www.legislation.gov.uk/ukpga/2005/9/contents" TargetMode="External"/><Relationship Id="rId21" Type="http://schemas.openxmlformats.org/officeDocument/2006/relationships/hyperlink" Target="https://www.legislation.gov.uk/ukpga/2017/16/contents" TargetMode="External"/><Relationship Id="rId34" Type="http://schemas.openxmlformats.org/officeDocument/2006/relationships/hyperlink" Target="https://ico.org.uk/for-organisations/uk-gdpr-guidance-and-resources/data-protection-principles/" TargetMode="External"/><Relationship Id="rId42" Type="http://schemas.openxmlformats.org/officeDocument/2006/relationships/hyperlink" Target="https://exploringyourmind.com/salovey-mayers-emotional-intelligence-theory/" TargetMode="External"/><Relationship Id="rId47" Type="http://schemas.openxmlformats.org/officeDocument/2006/relationships/hyperlink" Target="https://www.scie.org.uk/strengths-based-approaches" TargetMode="External"/><Relationship Id="rId50" Type="http://schemas.openxmlformats.org/officeDocument/2006/relationships/hyperlink" Target="https://socialcare.wales/cms-assets/documents/Requirements-for-the-Consolidation-Programme-for-Newly-Qualified-Social-Workers.pdf" TargetMode="External"/><Relationship Id="rId55" Type="http://schemas.openxmlformats.org/officeDocument/2006/relationships/hyperlink" Target="https://safeguardingboard.wales/about-the-board/" TargetMode="External"/><Relationship Id="rId63" Type="http://schemas.openxmlformats.org/officeDocument/2006/relationships/hyperlink" Target="https://www.gov.wales/sites/default/files/publications/2022-07/more-than-just-words-action-plan-2022-2027.pdf" TargetMode="External"/><Relationship Id="rId68" Type="http://schemas.openxmlformats.org/officeDocument/2006/relationships/image" Target="media/image2.png"/><Relationship Id="rId76" Type="http://schemas.openxmlformats.org/officeDocument/2006/relationships/image" Target="media/image8.png"/><Relationship Id="rId7" Type="http://schemas.openxmlformats.org/officeDocument/2006/relationships/settings" Target="settings.xml"/><Relationship Id="rId71" Type="http://schemas.openxmlformats.org/officeDocument/2006/relationships/hyperlink" Target="mailto:rhydian.jones@newfocas.co.uk" TargetMode="External"/><Relationship Id="rId2" Type="http://schemas.openxmlformats.org/officeDocument/2006/relationships/customXml" Target="../customXml/item2.xml"/><Relationship Id="rId16" Type="http://schemas.openxmlformats.org/officeDocument/2006/relationships/hyperlink" Target="https://www.simplypsychology.org/bowlby.html" TargetMode="External"/><Relationship Id="rId29" Type="http://schemas.openxmlformats.org/officeDocument/2006/relationships/hyperlink" Target="https://www.tandfonline.com/doi/full/10.1080/02615479.2017.1413083" TargetMode="External"/><Relationship Id="rId11" Type="http://schemas.openxmlformats.org/officeDocument/2006/relationships/image" Target="media/image1.png"/><Relationship Id="rId24" Type="http://schemas.openxmlformats.org/officeDocument/2006/relationships/hyperlink" Target="https://www.legislation.gov.uk/ukpga/2018/12/contents/enacted" TargetMode="External"/><Relationship Id="rId32" Type="http://schemas.openxmlformats.org/officeDocument/2006/relationships/hyperlink" Target="http://www.danielhughes.org/p.a.c.e..html" TargetMode="External"/><Relationship Id="rId37" Type="http://schemas.openxmlformats.org/officeDocument/2006/relationships/hyperlink" Target="https://www.simplypsychology.org/maslow.html" TargetMode="External"/><Relationship Id="rId40" Type="http://schemas.openxmlformats.org/officeDocument/2006/relationships/hyperlink" Target="https://learning.nspcc.org.uk/child-protection-system/gillick-competence-fraser-guidelines/" TargetMode="External"/><Relationship Id="rId45" Type="http://schemas.openxmlformats.org/officeDocument/2006/relationships/hyperlink" Target="file:///C:\Users\Ceri.Hughes\Downloads\po-learning.pdf" TargetMode="External"/><Relationship Id="rId53" Type="http://schemas.openxmlformats.org/officeDocument/2006/relationships/hyperlink" Target="https://www.researchgate.net/publication/264932805_An_Introduction_to_Applying_Social_Work_Theories_and_Methods" TargetMode="External"/><Relationship Id="rId58" Type="http://schemas.openxmlformats.org/officeDocument/2006/relationships/hyperlink" Target="file:///C:\Users\Ceri.Hughes\Downloads\Trevithick2003EffectiveRelationshipBasedPracticeJSWP172pp163-176.pdf" TargetMode="External"/><Relationship Id="rId66" Type="http://schemas.openxmlformats.org/officeDocument/2006/relationships/hyperlink" Target="https://www.welshlanguagecommissioner.wales/public-organisations/welsh-language-standards" TargetMode="External"/><Relationship Id="rId74" Type="http://schemas.openxmlformats.org/officeDocument/2006/relationships/image" Target="media/image6.png"/><Relationship Id="rId79"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https://safeguarding.wales/en/" TargetMode="External"/><Relationship Id="rId10" Type="http://schemas.openxmlformats.org/officeDocument/2006/relationships/endnotes" Target="endnotes.xml"/><Relationship Id="rId19" Type="http://schemas.openxmlformats.org/officeDocument/2006/relationships/hyperlink" Target="https://www.legislation.gov.uk/ukpga/1989/41/contents" TargetMode="External"/><Relationship Id="rId31" Type="http://schemas.openxmlformats.org/officeDocument/2006/relationships/hyperlink" Target="https://organizingengagement.org/models/ladder-of-childrens-participation/" TargetMode="External"/><Relationship Id="rId44" Type="http://schemas.openxmlformats.org/officeDocument/2006/relationships/hyperlink" Target="https://www.therecoveryplace.co.uk/partnership-working-in-health-and-social-care-the-bridge-perspective/" TargetMode="External"/><Relationship Id="rId52" Type="http://schemas.openxmlformats.org/officeDocument/2006/relationships/hyperlink" Target="https://safeguarding.wales/en/int-i/int-i-i1/i1-p1/" TargetMode="External"/><Relationship Id="rId60" Type="http://schemas.openxmlformats.org/officeDocument/2006/relationships/hyperlink" Target="https://socialcare.wales/cms-assets/documents/hub-downloads/Wales-Safeguarding-Procedures-Frequently-asked-questions.pdf" TargetMode="External"/><Relationship Id="rId65" Type="http://schemas.openxmlformats.org/officeDocument/2006/relationships/hyperlink" Target="https://www.waspi.gov.wales/" TargetMode="External"/><Relationship Id="rId73" Type="http://schemas.openxmlformats.org/officeDocument/2006/relationships/image" Target="media/image5.png"/><Relationship Id="rId78" Type="http://schemas.openxmlformats.org/officeDocument/2006/relationships/header" Target="header1.xm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roduction.basw.co.uk/policy-and-practice/resources/working-together-safeguard-children-guide-inter-agency-working" TargetMode="External"/><Relationship Id="rId22" Type="http://schemas.openxmlformats.org/officeDocument/2006/relationships/hyperlink" Target="https://advancedcca.co.uk/the-value-of-active-listening-in-social-work/" TargetMode="External"/><Relationship Id="rId27" Type="http://schemas.openxmlformats.org/officeDocument/2006/relationships/hyperlink" Target="https://www.local.gov.uk/sites/default/files/documents/workforce%20-%20wellbeing%20social%20care%20-%20Community%20Care%20Inform%20emotional%20resilience%20guide.pdf" TargetMode="External"/><Relationship Id="rId30" Type="http://schemas.openxmlformats.org/officeDocument/2006/relationships/hyperlink" Target="https://www.ed.ac.uk/reflection/reflectors-toolkit/reflecting-on-experience/gibbs-reflective-cycle" TargetMode="External"/><Relationship Id="rId35" Type="http://schemas.openxmlformats.org/officeDocument/2006/relationships/hyperlink" Target="https://www.tandfonline.com/doi/full/10.1080/02615479.2017.1413083" TargetMode="External"/><Relationship Id="rId43" Type="http://schemas.openxmlformats.org/officeDocument/2006/relationships/hyperlink" Target="https://www.tandfonline.com/doi/full/10.1080/02615479.2017.1413083" TargetMode="External"/><Relationship Id="rId48" Type="http://schemas.openxmlformats.org/officeDocument/2006/relationships/hyperlink" Target="https://socialcare.wales/cms-assets/documents/qualification-unit-documents/SCDSW1-Maintain-an-up-to-date-knowledge-and-evidence.pdf" TargetMode="External"/><Relationship Id="rId56" Type="http://schemas.openxmlformats.org/officeDocument/2006/relationships/hyperlink" Target="https://www.legislation.gov.uk/wsi/2019/169/made" TargetMode="External"/><Relationship Id="rId64" Type="http://schemas.openxmlformats.org/officeDocument/2006/relationships/hyperlink" Target="https://www.gov.wales/sites/default/files/publications/2019-04/delivering-the-active-offer-information-pack-social-services-and-social-care.pdf" TargetMode="External"/><Relationship Id="rId69" Type="http://schemas.openxmlformats.org/officeDocument/2006/relationships/image" Target="media/image3.svg"/><Relationship Id="rId77" Type="http://schemas.openxmlformats.org/officeDocument/2006/relationships/image" Target="media/image9.png"/><Relationship Id="rId8" Type="http://schemas.openxmlformats.org/officeDocument/2006/relationships/webSettings" Target="webSettings.xml"/><Relationship Id="rId51" Type="http://schemas.openxmlformats.org/officeDocument/2006/relationships/hyperlink" Target="https://socialcare.wales/resources-guidance/early-years-and-childcare/national-occupational-standards-nos/social-work" TargetMode="External"/><Relationship Id="rId72" Type="http://schemas.openxmlformats.org/officeDocument/2006/relationships/image" Target="media/image4.jpeg"/><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legislation.gov.uk/ukpga/2002/38/contents" TargetMode="External"/><Relationship Id="rId17" Type="http://schemas.openxmlformats.org/officeDocument/2006/relationships/hyperlink" Target="https://www.simplypsychology.org/bronfenbrenner.html" TargetMode="External"/><Relationship Id="rId25" Type="http://schemas.openxmlformats.org/officeDocument/2006/relationships/hyperlink" Target="https://www.legislation.gov.uk/ukpga/2010/15/contents" TargetMode="External"/><Relationship Id="rId33" Type="http://schemas.openxmlformats.org/officeDocument/2006/relationships/hyperlink" Target="https://www.legislation.gov.uk/ukpga/1998/42/contents" TargetMode="External"/><Relationship Id="rId38" Type="http://schemas.openxmlformats.org/officeDocument/2006/relationships/hyperlink" Target="https://www.communitycare.co.uk/2012/08/10/how-to-use-body-language-to-improve-your-social-work-practice/" TargetMode="External"/><Relationship Id="rId46" Type="http://schemas.openxmlformats.org/officeDocument/2006/relationships/hyperlink" Target="https://www.socialworker.com/extras/social-work-month-2017/active-listening-in-social-work-the-value-and-rewards/" TargetMode="External"/><Relationship Id="rId59" Type="http://schemas.openxmlformats.org/officeDocument/2006/relationships/hyperlink" Target="https://www.unicef.org.uk/wp-content/uploads/2016/08/unicef-convention-rights-child-uncrc.pdf" TargetMode="External"/><Relationship Id="rId67" Type="http://schemas.openxmlformats.org/officeDocument/2006/relationships/hyperlink" Target="mailto:mandy.Starkey@newfocas.co.uk" TargetMode="External"/><Relationship Id="rId20" Type="http://schemas.openxmlformats.org/officeDocument/2006/relationships/hyperlink" Target="https://www.legislation.gov.uk/ukpga/2004/31/contents" TargetMode="External"/><Relationship Id="rId41" Type="http://schemas.openxmlformats.org/officeDocument/2006/relationships/hyperlink" Target="https://www.legislation.gov.uk/anaw/2016/2/contents/enacted" TargetMode="External"/><Relationship Id="rId54" Type="http://schemas.openxmlformats.org/officeDocument/2006/relationships/hyperlink" Target="https://www.coe.int/en/web/human-rights-convention/home" TargetMode="External"/><Relationship Id="rId62" Type="http://schemas.openxmlformats.org/officeDocument/2006/relationships/hyperlink" Target="https://www.gov.wales/sites/default/files/statistics-and-research/2019-07/081117-children-young-people-well-being-monitor-2008-summary-en.pdf" TargetMode="External"/><Relationship Id="rId70" Type="http://schemas.openxmlformats.org/officeDocument/2006/relationships/hyperlink" Target="mailto:Angela.Roberts@newfocas.co.uk" TargetMode="External"/><Relationship Id="rId75"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toolshero.com/personal-development/borton-model-of-reflection/" TargetMode="External"/><Relationship Id="rId23" Type="http://schemas.openxmlformats.org/officeDocument/2006/relationships/hyperlink" Target="https://www.legislation.gov.uk/ukpga/1998/37/contents" TargetMode="External"/><Relationship Id="rId28" Type="http://schemas.openxmlformats.org/officeDocument/2006/relationships/hyperlink" Target="https://www.simplypsychology.org/bronfenbrenner.html" TargetMode="External"/><Relationship Id="rId36" Type="http://schemas.openxmlformats.org/officeDocument/2006/relationships/hyperlink" Target="https://kognito.com/blog/motivational-interviewing-in-social-work-an-evidence-based-communication-approach/" TargetMode="External"/><Relationship Id="rId49" Type="http://schemas.openxmlformats.org/officeDocument/2006/relationships/hyperlink" Target="https://socialcare.wales/cms-assets/documents/Code-of-Professional-Practice-for-Social-Care-web-version.pdf" TargetMode="External"/><Relationship Id="rId57" Type="http://schemas.openxmlformats.org/officeDocument/2006/relationships/hyperlink" Target="https://www.wlga.gov.uk/social-services-and-well-being-wales-act-2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A6175C-0544-4502-8326-DACEF541130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4.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18</Pages>
  <Words>4437</Words>
  <Characters>33780</Characters>
  <Application>Microsoft Office Word</Application>
  <DocSecurity>0</DocSecurity>
  <Lines>281</Lines>
  <Paragraphs>76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Ceri Hughes</cp:lastModifiedBy>
  <cp:revision>10</cp:revision>
  <cp:lastPrinted>2020-02-11T19:20:00Z</cp:lastPrinted>
  <dcterms:created xsi:type="dcterms:W3CDTF">2024-07-28T13:56:00Z</dcterms:created>
  <dcterms:modified xsi:type="dcterms:W3CDTF">2024-08-06T09:28:00Z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