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6119A1"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2525A0DE" w14:textId="77777777" w:rsidR="00C528B9" w:rsidRPr="00AD0E8D" w:rsidRDefault="00C528B9" w:rsidP="00C528B9">
      <w:pPr>
        <w:spacing w:line="360" w:lineRule="auto"/>
        <w:rPr>
          <w:rFonts w:ascii="Arial" w:hAnsi="Arial" w:cs="Arial"/>
          <w:b/>
          <w:bCs/>
          <w:sz w:val="28"/>
          <w:szCs w:val="28"/>
        </w:rPr>
      </w:pPr>
      <w:r w:rsidRPr="00AD0E8D">
        <w:rPr>
          <w:rFonts w:ascii="Arial" w:hAnsi="Arial" w:cs="Arial"/>
          <w:b/>
          <w:bCs/>
          <w:sz w:val="28"/>
          <w:szCs w:val="28"/>
        </w:rPr>
        <w:t>Module</w:t>
      </w:r>
      <w:r w:rsidRPr="00B107AF">
        <w:rPr>
          <w:rFonts w:ascii="Arial" w:hAnsi="Arial" w:cs="Arial"/>
          <w:sz w:val="28"/>
          <w:szCs w:val="28"/>
        </w:rPr>
        <w:t>: Introduction to Independent Research Skills (BMHP5019)</w:t>
      </w:r>
      <w:r>
        <w:rPr>
          <w:rFonts w:ascii="Arial" w:hAnsi="Arial" w:cs="Arial"/>
          <w:sz w:val="28"/>
          <w:szCs w:val="28"/>
        </w:rPr>
        <w:t>.</w:t>
      </w:r>
    </w:p>
    <w:p w14:paraId="2F9922C4" w14:textId="77777777" w:rsidR="00C528B9" w:rsidRDefault="00C528B9" w:rsidP="00C528B9">
      <w:pPr>
        <w:spacing w:line="360" w:lineRule="auto"/>
        <w:rPr>
          <w:rFonts w:ascii="Arial" w:hAnsi="Arial" w:cs="Arial"/>
          <w:b/>
          <w:bCs/>
          <w:sz w:val="28"/>
          <w:szCs w:val="28"/>
        </w:rPr>
      </w:pPr>
    </w:p>
    <w:p w14:paraId="20D782EF" w14:textId="77777777" w:rsidR="00C528B9" w:rsidRPr="00AD0E8D" w:rsidRDefault="00C528B9" w:rsidP="00C528B9">
      <w:pPr>
        <w:spacing w:line="360" w:lineRule="auto"/>
        <w:rPr>
          <w:rFonts w:ascii="Arial" w:hAnsi="Arial" w:cs="Arial"/>
          <w:b/>
          <w:bCs/>
          <w:sz w:val="28"/>
          <w:szCs w:val="28"/>
        </w:rPr>
      </w:pPr>
      <w:r>
        <w:rPr>
          <w:rFonts w:ascii="Arial" w:hAnsi="Arial" w:cs="Arial"/>
          <w:b/>
          <w:bCs/>
          <w:sz w:val="28"/>
          <w:szCs w:val="28"/>
        </w:rPr>
        <w:t>Lecturer’s name</w:t>
      </w:r>
      <w:r w:rsidRPr="00AD0E8D">
        <w:rPr>
          <w:rFonts w:ascii="Arial" w:hAnsi="Arial" w:cs="Arial"/>
          <w:sz w:val="28"/>
          <w:szCs w:val="28"/>
        </w:rPr>
        <w:t>:</w:t>
      </w:r>
      <w:r>
        <w:rPr>
          <w:rFonts w:ascii="Arial" w:hAnsi="Arial" w:cs="Arial"/>
          <w:sz w:val="28"/>
          <w:szCs w:val="28"/>
        </w:rPr>
        <w:t xml:space="preserve"> Eleni Koutsogeorgou-Andreou.</w:t>
      </w:r>
    </w:p>
    <w:p w14:paraId="06C6DA7A" w14:textId="77777777" w:rsidR="00C528B9" w:rsidRDefault="00C528B9" w:rsidP="00C528B9">
      <w:pPr>
        <w:spacing w:line="360" w:lineRule="auto"/>
        <w:rPr>
          <w:rFonts w:ascii="Arial" w:hAnsi="Arial" w:cs="Arial"/>
          <w:sz w:val="28"/>
          <w:szCs w:val="28"/>
        </w:rPr>
      </w:pPr>
    </w:p>
    <w:p w14:paraId="15B83105" w14:textId="77777777" w:rsidR="00C528B9" w:rsidRPr="00B107AF" w:rsidRDefault="00C528B9" w:rsidP="00C528B9">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Pr>
          <w:rFonts w:ascii="Arial" w:hAnsi="Arial" w:cs="Arial"/>
          <w:sz w:val="28"/>
          <w:szCs w:val="28"/>
        </w:rPr>
        <w:t>Diogenes Alberto Neto da Cruz.</w:t>
      </w:r>
    </w:p>
    <w:p w14:paraId="563D5738" w14:textId="77777777" w:rsidR="00C528B9" w:rsidRPr="00AD0E8D" w:rsidRDefault="00C528B9" w:rsidP="00C528B9">
      <w:pPr>
        <w:spacing w:line="360" w:lineRule="auto"/>
        <w:rPr>
          <w:rFonts w:ascii="Arial" w:hAnsi="Arial" w:cs="Arial"/>
          <w:sz w:val="28"/>
          <w:szCs w:val="28"/>
        </w:rPr>
      </w:pPr>
    </w:p>
    <w:p w14:paraId="0A47E759" w14:textId="77777777" w:rsidR="00C528B9" w:rsidRPr="00AD0E8D" w:rsidRDefault="00C528B9" w:rsidP="00C528B9">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Pr>
          <w:rFonts w:ascii="Arial" w:hAnsi="Arial" w:cs="Arial"/>
          <w:sz w:val="28"/>
          <w:szCs w:val="28"/>
        </w:rPr>
        <w:t>2417906.</w:t>
      </w:r>
    </w:p>
    <w:p w14:paraId="0382F94F" w14:textId="77777777" w:rsidR="00C528B9" w:rsidRPr="00AD0E8D" w:rsidRDefault="00C528B9" w:rsidP="00C528B9">
      <w:pPr>
        <w:spacing w:line="360" w:lineRule="auto"/>
        <w:rPr>
          <w:rFonts w:ascii="Arial" w:hAnsi="Arial" w:cs="Arial"/>
          <w:sz w:val="28"/>
          <w:szCs w:val="28"/>
        </w:rPr>
      </w:pPr>
    </w:p>
    <w:p w14:paraId="52A2F31C" w14:textId="7B377175" w:rsidR="00C528B9" w:rsidRPr="00AD0E8D" w:rsidRDefault="00C528B9" w:rsidP="00C528B9">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Pr>
          <w:rFonts w:ascii="Arial" w:hAnsi="Arial" w:cs="Arial"/>
          <w:sz w:val="28"/>
          <w:szCs w:val="28"/>
        </w:rPr>
        <w:t>14/08/2026.</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4F7320CB" w14:textId="1B19BC0A" w:rsidR="00B87E75" w:rsidRPr="00CD33A8" w:rsidRDefault="00B87E75" w:rsidP="00CD33A8">
      <w:pPr>
        <w:spacing w:line="360" w:lineRule="auto"/>
        <w:rPr>
          <w:rFonts w:asciiTheme="minorBidi" w:hAnsiTheme="minorBidi"/>
          <w:sz w:val="22"/>
        </w:rPr>
      </w:pPr>
    </w:p>
    <w:p w14:paraId="2CF27283" w14:textId="5C26730C" w:rsidR="00B8304B" w:rsidRPr="003F1BE1" w:rsidRDefault="00B8304B" w:rsidP="00005835">
      <w:pPr>
        <w:pStyle w:val="Heading1"/>
      </w:pPr>
      <w:r>
        <w:t xml:space="preserve">Topic: </w:t>
      </w:r>
      <w:r w:rsidR="003F1BE1" w:rsidRPr="003F1BE1">
        <w:rPr>
          <w:lang w:eastAsia="en-GB"/>
        </w:rPr>
        <w:t>Long waiting times for Children's Community Health Services in the UK</w:t>
      </w:r>
    </w:p>
    <w:p w14:paraId="6C803FE2" w14:textId="77777777" w:rsidR="003F1BE1" w:rsidRDefault="003F1BE1" w:rsidP="00CD33A8">
      <w:pPr>
        <w:rPr>
          <w:rFonts w:ascii="Arial" w:hAnsi="Arial" w:cs="Arial"/>
          <w:sz w:val="22"/>
        </w:rPr>
      </w:pPr>
    </w:p>
    <w:p w14:paraId="313ED97C" w14:textId="24EF3846" w:rsidR="00CD33A8" w:rsidRPr="003F1BE1" w:rsidRDefault="00CD33A8" w:rsidP="00CD33A8">
      <w:pPr>
        <w:rPr>
          <w:rFonts w:ascii="Arial" w:hAnsi="Arial" w:cs="Arial"/>
          <w:b/>
          <w:bCs/>
          <w:sz w:val="22"/>
        </w:rPr>
      </w:pPr>
      <w:r w:rsidRPr="003F1BE1">
        <w:rPr>
          <w:rFonts w:ascii="Arial" w:hAnsi="Arial" w:cs="Arial"/>
          <w:b/>
          <w:bCs/>
          <w:sz w:val="22"/>
        </w:rPr>
        <w:t xml:space="preserve">Summary of the </w:t>
      </w:r>
      <w:r w:rsidR="003F1BE1" w:rsidRPr="003F1BE1">
        <w:rPr>
          <w:rFonts w:ascii="Arial" w:hAnsi="Arial" w:cs="Arial"/>
          <w:b/>
          <w:bCs/>
          <w:sz w:val="22"/>
        </w:rPr>
        <w:t>topic</w:t>
      </w:r>
    </w:p>
    <w:p w14:paraId="10109E45" w14:textId="37144C04" w:rsidR="003F1BE1" w:rsidRPr="00FE5F8A" w:rsidRDefault="003F1BE1" w:rsidP="003F1BE1">
      <w:pPr>
        <w:pStyle w:val="NormalWeb"/>
        <w:spacing w:line="360" w:lineRule="auto"/>
        <w:jc w:val="both"/>
        <w:rPr>
          <w:rFonts w:ascii="Arial" w:hAnsi="Arial" w:cs="Arial"/>
          <w:sz w:val="22"/>
          <w:szCs w:val="22"/>
        </w:rPr>
      </w:pPr>
      <w:r w:rsidRPr="00FE5F8A">
        <w:rPr>
          <w:rFonts w:ascii="Arial" w:hAnsi="Arial" w:cs="Arial"/>
          <w:sz w:val="22"/>
          <w:szCs w:val="22"/>
        </w:rPr>
        <w:t xml:space="preserve">Long waiting times in </w:t>
      </w:r>
      <w:r w:rsidRPr="00FE5F8A">
        <w:rPr>
          <w:rStyle w:val="Strong"/>
          <w:rFonts w:ascii="Arial" w:hAnsi="Arial" w:cs="Arial"/>
          <w:b w:val="0"/>
          <w:sz w:val="22"/>
          <w:szCs w:val="22"/>
        </w:rPr>
        <w:t>Children’s Community Health Services (CCHS)</w:t>
      </w:r>
      <w:r w:rsidRPr="00FE5F8A">
        <w:rPr>
          <w:rFonts w:ascii="Arial" w:hAnsi="Arial" w:cs="Arial"/>
          <w:sz w:val="22"/>
          <w:szCs w:val="22"/>
        </w:rPr>
        <w:t xml:space="preserve"> across the UK reflect a widening gap between rising demand and limited workforce capacity. At the core, the issue is driven by </w:t>
      </w:r>
      <w:r w:rsidRPr="00FE5F8A">
        <w:rPr>
          <w:rStyle w:val="Strong"/>
          <w:rFonts w:ascii="Arial" w:hAnsi="Arial" w:cs="Arial"/>
          <w:b w:val="0"/>
          <w:sz w:val="22"/>
          <w:szCs w:val="22"/>
        </w:rPr>
        <w:t>staff shortages</w:t>
      </w:r>
      <w:r w:rsidRPr="00FE5F8A">
        <w:rPr>
          <w:rFonts w:ascii="Arial" w:hAnsi="Arial" w:cs="Arial"/>
          <w:sz w:val="22"/>
          <w:szCs w:val="22"/>
        </w:rPr>
        <w:t xml:space="preserve">, increasing referrals linked to complex needs, and inconsistent funding across local systems. The result is delayed access to essential support such as </w:t>
      </w:r>
      <w:r w:rsidRPr="00FE5F8A">
        <w:rPr>
          <w:rStyle w:val="Strong"/>
          <w:rFonts w:ascii="Arial" w:hAnsi="Arial" w:cs="Arial"/>
          <w:b w:val="0"/>
          <w:sz w:val="22"/>
          <w:szCs w:val="22"/>
        </w:rPr>
        <w:t>speech and language therapy</w:t>
      </w:r>
      <w:r w:rsidRPr="00FE5F8A">
        <w:rPr>
          <w:rFonts w:ascii="Arial" w:hAnsi="Arial" w:cs="Arial"/>
          <w:sz w:val="22"/>
          <w:szCs w:val="22"/>
        </w:rPr>
        <w:t xml:space="preserve">, </w:t>
      </w:r>
      <w:r w:rsidRPr="00FE5F8A">
        <w:rPr>
          <w:rStyle w:val="Strong"/>
          <w:rFonts w:ascii="Arial" w:hAnsi="Arial" w:cs="Arial"/>
          <w:b w:val="0"/>
          <w:sz w:val="22"/>
          <w:szCs w:val="22"/>
        </w:rPr>
        <w:t>occupational therapy</w:t>
      </w:r>
      <w:r w:rsidRPr="00FE5F8A">
        <w:rPr>
          <w:rFonts w:ascii="Arial" w:hAnsi="Arial" w:cs="Arial"/>
          <w:sz w:val="22"/>
          <w:szCs w:val="22"/>
        </w:rPr>
        <w:t>, physiotherapy, autism assessments, and mental</w:t>
      </w:r>
      <w:r w:rsidRPr="00FE5F8A">
        <w:rPr>
          <w:rFonts w:ascii="Arial" w:hAnsi="Arial" w:cs="Arial"/>
          <w:sz w:val="22"/>
          <w:szCs w:val="22"/>
        </w:rPr>
        <w:noBreakHyphen/>
        <w:t>health interventions.</w:t>
      </w:r>
    </w:p>
    <w:p w14:paraId="68946D8B" w14:textId="3F950B90" w:rsidR="003F1BE1" w:rsidRPr="00FE5F8A" w:rsidRDefault="003F1BE1" w:rsidP="003F1BE1">
      <w:pPr>
        <w:pStyle w:val="NormalWeb"/>
        <w:spacing w:line="360" w:lineRule="auto"/>
        <w:jc w:val="both"/>
        <w:rPr>
          <w:rFonts w:ascii="Arial" w:hAnsi="Arial" w:cs="Arial"/>
          <w:sz w:val="22"/>
          <w:szCs w:val="22"/>
        </w:rPr>
      </w:pPr>
      <w:r w:rsidRPr="00FE5F8A">
        <w:rPr>
          <w:rFonts w:ascii="Arial" w:hAnsi="Arial" w:cs="Arial"/>
          <w:sz w:val="22"/>
          <w:szCs w:val="22"/>
        </w:rPr>
        <w:t xml:space="preserve">Children often wait </w:t>
      </w:r>
      <w:r w:rsidRPr="00FE5F8A">
        <w:rPr>
          <w:rStyle w:val="Strong"/>
          <w:rFonts w:ascii="Arial" w:hAnsi="Arial" w:cs="Arial"/>
          <w:b w:val="0"/>
          <w:sz w:val="22"/>
          <w:szCs w:val="22"/>
        </w:rPr>
        <w:t>months or even years</w:t>
      </w:r>
      <w:r w:rsidRPr="00FE5F8A">
        <w:rPr>
          <w:rFonts w:ascii="Arial" w:hAnsi="Arial" w:cs="Arial"/>
          <w:sz w:val="22"/>
          <w:szCs w:val="22"/>
        </w:rPr>
        <w:t xml:space="preserve"> for initial assessments, which can significantly affect developmental progress, school readiness, communication skills, and family wellbeing. Early intervention</w:t>
      </w:r>
      <w:r w:rsidR="00885E1F" w:rsidRPr="00FE5F8A">
        <w:rPr>
          <w:rFonts w:ascii="Arial" w:hAnsi="Arial" w:cs="Arial"/>
          <w:sz w:val="22"/>
          <w:szCs w:val="22"/>
        </w:rPr>
        <w:t xml:space="preserve"> </w:t>
      </w:r>
      <w:r w:rsidRPr="00FE5F8A">
        <w:rPr>
          <w:rFonts w:ascii="Arial" w:hAnsi="Arial" w:cs="Arial"/>
          <w:sz w:val="22"/>
          <w:szCs w:val="22"/>
        </w:rPr>
        <w:t>central to improving long</w:t>
      </w:r>
      <w:r w:rsidRPr="00FE5F8A">
        <w:rPr>
          <w:rFonts w:ascii="Arial" w:hAnsi="Arial" w:cs="Arial"/>
          <w:sz w:val="22"/>
          <w:szCs w:val="22"/>
        </w:rPr>
        <w:noBreakHyphen/>
        <w:t>term outcomes</w:t>
      </w:r>
      <w:r w:rsidR="00885E1F" w:rsidRPr="00FE5F8A">
        <w:rPr>
          <w:rFonts w:ascii="Arial" w:hAnsi="Arial" w:cs="Arial"/>
          <w:sz w:val="22"/>
          <w:szCs w:val="22"/>
        </w:rPr>
        <w:t xml:space="preserve"> </w:t>
      </w:r>
      <w:r w:rsidRPr="00FE5F8A">
        <w:rPr>
          <w:rFonts w:ascii="Arial" w:hAnsi="Arial" w:cs="Arial"/>
          <w:sz w:val="22"/>
          <w:szCs w:val="22"/>
        </w:rPr>
        <w:t>is undermined when services cannot meet statutory or clinical timeframes. Schools frequently absorb the impact, with teachers supporting children whose needs have not yet been formally identified or treated.</w:t>
      </w:r>
    </w:p>
    <w:p w14:paraId="213B5B58" w14:textId="77777777" w:rsidR="003F1BE1" w:rsidRPr="00FE5F8A" w:rsidRDefault="003F1BE1" w:rsidP="003F1BE1">
      <w:pPr>
        <w:pStyle w:val="NormalWeb"/>
        <w:spacing w:line="360" w:lineRule="auto"/>
        <w:jc w:val="both"/>
        <w:rPr>
          <w:rFonts w:ascii="Arial" w:hAnsi="Arial" w:cs="Arial"/>
          <w:sz w:val="22"/>
          <w:szCs w:val="22"/>
        </w:rPr>
      </w:pPr>
      <w:r w:rsidRPr="00FE5F8A">
        <w:rPr>
          <w:rFonts w:ascii="Arial" w:hAnsi="Arial" w:cs="Arial"/>
          <w:sz w:val="22"/>
          <w:szCs w:val="22"/>
        </w:rPr>
        <w:t xml:space="preserve">The pressures are intensified by </w:t>
      </w:r>
      <w:r w:rsidRPr="00FE5F8A">
        <w:rPr>
          <w:rStyle w:val="Strong"/>
          <w:rFonts w:ascii="Arial" w:hAnsi="Arial" w:cs="Arial"/>
          <w:b w:val="0"/>
          <w:sz w:val="22"/>
          <w:szCs w:val="22"/>
        </w:rPr>
        <w:t>uneven regional provision</w:t>
      </w:r>
      <w:r w:rsidRPr="00FE5F8A">
        <w:rPr>
          <w:rFonts w:ascii="Arial" w:hAnsi="Arial" w:cs="Arial"/>
          <w:sz w:val="22"/>
          <w:szCs w:val="22"/>
        </w:rPr>
        <w:t>, meaning a child’s access to timely care can depend heavily on postcode. Some areas report waiting lists growing by more than 50% in recent years, driven by population growth, pandemic</w:t>
      </w:r>
      <w:r w:rsidRPr="00FE5F8A">
        <w:rPr>
          <w:rFonts w:ascii="Arial" w:hAnsi="Arial" w:cs="Arial"/>
          <w:sz w:val="22"/>
          <w:szCs w:val="22"/>
        </w:rPr>
        <w:noBreakHyphen/>
        <w:t>related backlogs, and rising awareness of neurodevelopmental conditions. Families often describe the system as fragmented, with poor communication and unclear pathways between referral, assessment, and treatment.</w:t>
      </w:r>
    </w:p>
    <w:p w14:paraId="7D2BFD61" w14:textId="77777777" w:rsidR="003F1BE1" w:rsidRPr="00FE5F8A" w:rsidRDefault="003F1BE1" w:rsidP="003F1BE1">
      <w:pPr>
        <w:pStyle w:val="NormalWeb"/>
        <w:spacing w:line="360" w:lineRule="auto"/>
        <w:jc w:val="both"/>
        <w:rPr>
          <w:rFonts w:ascii="Arial" w:hAnsi="Arial" w:cs="Arial"/>
          <w:sz w:val="22"/>
          <w:szCs w:val="22"/>
        </w:rPr>
      </w:pPr>
      <w:r w:rsidRPr="00FE5F8A">
        <w:rPr>
          <w:rFonts w:ascii="Arial" w:hAnsi="Arial" w:cs="Arial"/>
          <w:sz w:val="22"/>
          <w:szCs w:val="22"/>
        </w:rPr>
        <w:t xml:space="preserve">Despite these challenges, national reviews highlight opportunities for improvement: expanding the </w:t>
      </w:r>
      <w:r w:rsidRPr="00FE5F8A">
        <w:rPr>
          <w:rStyle w:val="Strong"/>
          <w:rFonts w:ascii="Arial" w:hAnsi="Arial" w:cs="Arial"/>
          <w:b w:val="0"/>
          <w:sz w:val="22"/>
          <w:szCs w:val="22"/>
        </w:rPr>
        <w:t>community workforce</w:t>
      </w:r>
      <w:r w:rsidRPr="00FE5F8A">
        <w:rPr>
          <w:rFonts w:ascii="Arial" w:hAnsi="Arial" w:cs="Arial"/>
          <w:sz w:val="22"/>
          <w:szCs w:val="22"/>
        </w:rPr>
        <w:t>, strengthening early</w:t>
      </w:r>
      <w:r w:rsidRPr="00FE5F8A">
        <w:rPr>
          <w:rFonts w:ascii="Arial" w:hAnsi="Arial" w:cs="Arial"/>
          <w:sz w:val="22"/>
          <w:szCs w:val="22"/>
        </w:rPr>
        <w:noBreakHyphen/>
        <w:t>help models, improving digital triage, and integrating education and health services more effectively. Tackling long waits is essential not only for children’s health but for reducing future demand on specialist services.</w:t>
      </w:r>
    </w:p>
    <w:p w14:paraId="5144FC50" w14:textId="77777777" w:rsidR="003F1BE1" w:rsidRPr="00FE5F8A" w:rsidRDefault="003F1BE1" w:rsidP="00CD33A8">
      <w:pPr>
        <w:rPr>
          <w:rFonts w:ascii="Arial" w:hAnsi="Arial" w:cs="Arial"/>
          <w:sz w:val="22"/>
        </w:rPr>
      </w:pPr>
    </w:p>
    <w:p w14:paraId="46C3E29E" w14:textId="77777777" w:rsidR="00CD33A8" w:rsidRPr="00FE5F8A" w:rsidRDefault="00CD33A8" w:rsidP="00CD33A8">
      <w:pPr>
        <w:rPr>
          <w:rFonts w:ascii="Arial" w:hAnsi="Arial" w:cs="Arial"/>
          <w:sz w:val="22"/>
        </w:rPr>
      </w:pPr>
    </w:p>
    <w:p w14:paraId="6308E243" w14:textId="77777777" w:rsidR="00885E1F" w:rsidRPr="00FE5F8A" w:rsidRDefault="00885E1F" w:rsidP="00005835">
      <w:pPr>
        <w:pStyle w:val="Heading1"/>
      </w:pPr>
    </w:p>
    <w:p w14:paraId="6ABC0E8C" w14:textId="77777777" w:rsidR="008810F3" w:rsidRDefault="008810F3" w:rsidP="008810F3"/>
    <w:p w14:paraId="405D1AEA" w14:textId="77777777" w:rsidR="00005835" w:rsidRPr="00FE5F8A" w:rsidRDefault="00005835" w:rsidP="008810F3"/>
    <w:p w14:paraId="12D76753" w14:textId="223719B4" w:rsidR="00B87E75" w:rsidRPr="00005835" w:rsidRDefault="00B87E75" w:rsidP="00E81908">
      <w:pPr>
        <w:pStyle w:val="Heading1"/>
      </w:pPr>
      <w:r w:rsidRPr="00005835">
        <w:lastRenderedPageBreak/>
        <w:t>Introduction</w:t>
      </w:r>
    </w:p>
    <w:p w14:paraId="1734C81F" w14:textId="77777777" w:rsidR="008810F3" w:rsidRPr="008810F3" w:rsidRDefault="008810F3" w:rsidP="008810F3"/>
    <w:p w14:paraId="7E8BD802" w14:textId="77777777" w:rsidR="00EB269F" w:rsidRPr="00B25085" w:rsidRDefault="00EB269F" w:rsidP="00B25085">
      <w:pPr>
        <w:tabs>
          <w:tab w:val="left" w:pos="6540"/>
        </w:tabs>
        <w:spacing w:line="360" w:lineRule="auto"/>
        <w:rPr>
          <w:rFonts w:ascii="Arial" w:hAnsi="Arial" w:cs="Arial"/>
          <w:sz w:val="22"/>
        </w:rPr>
      </w:pPr>
      <w:r w:rsidRPr="00B25085">
        <w:rPr>
          <w:rStyle w:val="Strong"/>
          <w:rFonts w:ascii="Arial" w:hAnsi="Arial" w:cs="Arial"/>
          <w:sz w:val="22"/>
        </w:rPr>
        <w:t>Long waiting times for Children’s Community Health Services (CCHS) in the UK</w:t>
      </w:r>
      <w:r w:rsidRPr="00B25085">
        <w:rPr>
          <w:rFonts w:ascii="Arial" w:hAnsi="Arial" w:cs="Arial"/>
          <w:sz w:val="22"/>
        </w:rPr>
        <w:t xml:space="preserve"> refers to the extended delays children and young people face before receiving NHS</w:t>
      </w:r>
      <w:r w:rsidRPr="00B25085">
        <w:rPr>
          <w:rFonts w:ascii="Arial" w:hAnsi="Arial" w:cs="Arial"/>
          <w:sz w:val="22"/>
        </w:rPr>
        <w:noBreakHyphen/>
        <w:t>commissioned community</w:t>
      </w:r>
      <w:r w:rsidRPr="00B25085">
        <w:rPr>
          <w:rFonts w:ascii="Arial" w:hAnsi="Arial" w:cs="Arial"/>
          <w:sz w:val="22"/>
        </w:rPr>
        <w:noBreakHyphen/>
        <w:t>based care such as speech and language therapy, occupational therapy, physiotherapy, community paediatrics, neurodevelopmental assessments, and other specialist interventions.</w:t>
      </w:r>
      <w:r w:rsidR="0026393A" w:rsidRPr="00B25085">
        <w:rPr>
          <w:rFonts w:ascii="Arial" w:hAnsi="Arial" w:cs="Arial"/>
          <w:sz w:val="22"/>
        </w:rPr>
        <w:t xml:space="preserve"> </w:t>
      </w:r>
    </w:p>
    <w:p w14:paraId="78542CC0" w14:textId="77777777" w:rsidR="00AF0B36" w:rsidRPr="00B25085" w:rsidRDefault="00AF0B36" w:rsidP="00B25085">
      <w:pPr>
        <w:spacing w:before="100" w:beforeAutospacing="1" w:after="100" w:afterAutospacing="1" w:line="360" w:lineRule="auto"/>
        <w:jc w:val="both"/>
        <w:rPr>
          <w:rFonts w:ascii="Arial" w:eastAsia="Times New Roman" w:hAnsi="Arial" w:cs="Arial"/>
          <w:sz w:val="22"/>
          <w:lang w:eastAsia="en-GB"/>
        </w:rPr>
      </w:pPr>
      <w:r w:rsidRPr="00B25085">
        <w:rPr>
          <w:rFonts w:ascii="Arial" w:eastAsia="Times New Roman" w:hAnsi="Arial" w:cs="Arial"/>
          <w:b/>
          <w:bCs/>
          <w:sz w:val="22"/>
          <w:lang w:eastAsia="en-GB"/>
        </w:rPr>
        <w:t>Review Question:</w:t>
      </w:r>
      <w:r w:rsidRPr="00B25085">
        <w:rPr>
          <w:rFonts w:ascii="Arial" w:eastAsia="Times New Roman" w:hAnsi="Arial" w:cs="Arial"/>
          <w:sz w:val="22"/>
          <w:lang w:eastAsia="en-GB"/>
        </w:rPr>
        <w:t xml:space="preserve"> What factors contribute to long waiting times for Children's Community Health Services in the UK, and what interventions have been shown to reduce these delays?</w:t>
      </w:r>
    </w:p>
    <w:p w14:paraId="5045ABEC" w14:textId="77777777" w:rsidR="00AF0B36" w:rsidRPr="00132552" w:rsidRDefault="00AF0B36" w:rsidP="00AF0B36">
      <w:pPr>
        <w:spacing w:before="100" w:beforeAutospacing="1" w:after="100" w:afterAutospacing="1" w:line="360" w:lineRule="auto"/>
        <w:jc w:val="both"/>
        <w:rPr>
          <w:rFonts w:ascii="Arial" w:eastAsia="Times New Roman" w:hAnsi="Arial" w:cs="Arial"/>
          <w:sz w:val="22"/>
          <w:lang w:eastAsia="en-GB"/>
        </w:rPr>
      </w:pPr>
      <w:r w:rsidRPr="00132552">
        <w:rPr>
          <w:rFonts w:ascii="Arial" w:eastAsia="Times New Roman" w:hAnsi="Arial" w:cs="Arial"/>
          <w:b/>
          <w:bCs/>
          <w:sz w:val="22"/>
          <w:lang w:eastAsia="en-GB"/>
        </w:rPr>
        <w:t>Objectives:</w:t>
      </w:r>
    </w:p>
    <w:p w14:paraId="1BE16569" w14:textId="77777777" w:rsidR="00AF0B36" w:rsidRPr="00132552" w:rsidRDefault="00AF0B36" w:rsidP="00AF0B36">
      <w:pPr>
        <w:numPr>
          <w:ilvl w:val="0"/>
          <w:numId w:val="1"/>
        </w:numPr>
        <w:spacing w:before="100" w:beforeAutospacing="1" w:after="100" w:afterAutospacing="1" w:line="360" w:lineRule="auto"/>
        <w:jc w:val="both"/>
        <w:rPr>
          <w:rFonts w:ascii="Arial" w:eastAsia="Times New Roman" w:hAnsi="Arial" w:cs="Arial"/>
          <w:sz w:val="22"/>
          <w:lang w:eastAsia="en-GB"/>
        </w:rPr>
      </w:pPr>
      <w:r w:rsidRPr="00132552">
        <w:rPr>
          <w:rFonts w:ascii="Arial" w:eastAsia="Times New Roman" w:hAnsi="Arial" w:cs="Arial"/>
          <w:sz w:val="22"/>
          <w:lang w:eastAsia="en-GB"/>
        </w:rPr>
        <w:t>To identify the main causes of long waiting times for Children's Community Health Services in the UK</w:t>
      </w:r>
      <w:r>
        <w:rPr>
          <w:rFonts w:ascii="Arial" w:eastAsia="Times New Roman" w:hAnsi="Arial" w:cs="Arial"/>
          <w:sz w:val="22"/>
          <w:lang w:eastAsia="en-GB"/>
        </w:rPr>
        <w:t>;</w:t>
      </w:r>
    </w:p>
    <w:p w14:paraId="52010A5E" w14:textId="150FAEF3" w:rsidR="0026393A" w:rsidRPr="00CD33A8" w:rsidRDefault="00AF0B36" w:rsidP="00E81908">
      <w:pPr>
        <w:numPr>
          <w:ilvl w:val="0"/>
          <w:numId w:val="1"/>
        </w:numPr>
        <w:spacing w:before="100" w:beforeAutospacing="1" w:after="100" w:afterAutospacing="1" w:line="360" w:lineRule="auto"/>
        <w:jc w:val="both"/>
        <w:rPr>
          <w:rFonts w:ascii="Arial" w:hAnsi="Arial" w:cs="Arial"/>
          <w:sz w:val="22"/>
        </w:rPr>
      </w:pPr>
      <w:r w:rsidRPr="00132552">
        <w:rPr>
          <w:rFonts w:ascii="Arial" w:eastAsia="Times New Roman" w:hAnsi="Arial" w:cs="Arial"/>
          <w:sz w:val="22"/>
          <w:lang w:eastAsia="en-GB"/>
        </w:rPr>
        <w:t>To examine the impact of delayed access on children's health, development, and family wellbeing</w:t>
      </w:r>
      <w:r>
        <w:rPr>
          <w:rFonts w:ascii="Arial" w:eastAsia="Times New Roman" w:hAnsi="Arial" w:cs="Arial"/>
          <w:sz w:val="22"/>
          <w:lang w:eastAsia="en-GB"/>
        </w:rPr>
        <w:t xml:space="preserve"> and </w:t>
      </w:r>
      <w:r w:rsidRPr="008A23F6">
        <w:rPr>
          <w:rFonts w:ascii="Arial" w:eastAsia="Times New Roman" w:hAnsi="Arial" w:cs="Arial"/>
          <w:sz w:val="22"/>
          <w:lang w:eastAsia="en-GB"/>
        </w:rPr>
        <w:t xml:space="preserve">review evidence on strategies that improve timely access and reduce waiting times. </w:t>
      </w:r>
    </w:p>
    <w:p w14:paraId="0F7D7609" w14:textId="46259F96" w:rsidR="0026393A" w:rsidRPr="008810F3" w:rsidRDefault="0026393A" w:rsidP="00005835">
      <w:pPr>
        <w:pStyle w:val="Heading1"/>
      </w:pPr>
      <w:r w:rsidRPr="008810F3">
        <w:t>Background</w:t>
      </w:r>
    </w:p>
    <w:p w14:paraId="59D9A8C6" w14:textId="77777777" w:rsidR="00AF0B36" w:rsidRPr="009F0A39" w:rsidRDefault="00AF0B36" w:rsidP="009F0A39">
      <w:pPr>
        <w:pStyle w:val="NormalWeb"/>
        <w:spacing w:line="360" w:lineRule="auto"/>
        <w:jc w:val="both"/>
        <w:rPr>
          <w:rFonts w:ascii="Arial" w:hAnsi="Arial" w:cs="Arial"/>
          <w:sz w:val="22"/>
          <w:szCs w:val="22"/>
        </w:rPr>
      </w:pPr>
      <w:r w:rsidRPr="009F0A39">
        <w:rPr>
          <w:rFonts w:ascii="Arial" w:hAnsi="Arial" w:cs="Arial"/>
          <w:sz w:val="22"/>
          <w:szCs w:val="22"/>
        </w:rPr>
        <w:t xml:space="preserve">Long waiting times for </w:t>
      </w:r>
      <w:r w:rsidRPr="009F0A39">
        <w:rPr>
          <w:rStyle w:val="Strong"/>
          <w:rFonts w:ascii="Arial" w:hAnsi="Arial" w:cs="Arial"/>
          <w:sz w:val="22"/>
          <w:szCs w:val="22"/>
        </w:rPr>
        <w:t>children’s community health services</w:t>
      </w:r>
      <w:r w:rsidRPr="009F0A39">
        <w:rPr>
          <w:rFonts w:ascii="Arial" w:hAnsi="Arial" w:cs="Arial"/>
          <w:sz w:val="22"/>
          <w:szCs w:val="22"/>
        </w:rPr>
        <w:t xml:space="preserve"> in the UK stem from a mix of policy gaps, workforce shortages, rising demand, and structural issues across the NHS and local authorities. The problem is well</w:t>
      </w:r>
      <w:r w:rsidRPr="009F0A39">
        <w:rPr>
          <w:rFonts w:ascii="Arial" w:hAnsi="Arial" w:cs="Arial"/>
          <w:sz w:val="22"/>
          <w:szCs w:val="22"/>
        </w:rPr>
        <w:noBreakHyphen/>
        <w:t>documented across recent national guidance and professional reports.</w:t>
      </w:r>
    </w:p>
    <w:p w14:paraId="0E2C9843" w14:textId="7AAB19C4" w:rsidR="00AF0B36" w:rsidRPr="00934137" w:rsidRDefault="00AF0B36" w:rsidP="009F0A39">
      <w:pPr>
        <w:pStyle w:val="NormalWeb"/>
        <w:spacing w:line="360" w:lineRule="auto"/>
        <w:jc w:val="both"/>
        <w:rPr>
          <w:rFonts w:ascii="Arial" w:hAnsi="Arial" w:cs="Arial"/>
          <w:sz w:val="22"/>
          <w:szCs w:val="22"/>
        </w:rPr>
      </w:pPr>
      <w:r w:rsidRPr="009F0A39">
        <w:rPr>
          <w:rFonts w:ascii="Arial" w:hAnsi="Arial" w:cs="Arial"/>
          <w:sz w:val="22"/>
          <w:szCs w:val="22"/>
        </w:rPr>
        <w:t xml:space="preserve">Children’s community health services including speech and language therapy, occupational therapy, physiotherapy, neurodevelopmental assessment (autism/ADHD), community paediatrics, and public health nursing are commissioned primarily by </w:t>
      </w:r>
      <w:r w:rsidRPr="00934137">
        <w:rPr>
          <w:rStyle w:val="Strong"/>
          <w:rFonts w:ascii="Arial" w:hAnsi="Arial" w:cs="Arial"/>
          <w:b w:val="0"/>
          <w:bCs w:val="0"/>
          <w:sz w:val="22"/>
          <w:szCs w:val="22"/>
        </w:rPr>
        <w:t>Integrated Care Systems (ICSs)</w:t>
      </w:r>
      <w:r w:rsidRPr="00934137">
        <w:rPr>
          <w:rFonts w:ascii="Arial" w:hAnsi="Arial" w:cs="Arial"/>
          <w:sz w:val="22"/>
          <w:szCs w:val="22"/>
        </w:rPr>
        <w:t xml:space="preserve"> and </w:t>
      </w:r>
      <w:r w:rsidRPr="00934137">
        <w:rPr>
          <w:rStyle w:val="Strong"/>
          <w:rFonts w:ascii="Arial" w:hAnsi="Arial" w:cs="Arial"/>
          <w:b w:val="0"/>
          <w:bCs w:val="0"/>
          <w:sz w:val="22"/>
          <w:szCs w:val="22"/>
        </w:rPr>
        <w:t>local authorities</w:t>
      </w:r>
      <w:r w:rsidRPr="00934137">
        <w:rPr>
          <w:rFonts w:ascii="Arial" w:hAnsi="Arial" w:cs="Arial"/>
          <w:sz w:val="22"/>
          <w:szCs w:val="22"/>
        </w:rPr>
        <w:t xml:space="preserve"> under statutory duties in the </w:t>
      </w:r>
      <w:r w:rsidRPr="00934137">
        <w:rPr>
          <w:rStyle w:val="Strong"/>
          <w:rFonts w:ascii="Arial" w:hAnsi="Arial" w:cs="Arial"/>
          <w:b w:val="0"/>
          <w:bCs w:val="0"/>
          <w:sz w:val="22"/>
          <w:szCs w:val="22"/>
        </w:rPr>
        <w:t>National Health Service Act 2006</w:t>
      </w:r>
      <w:r w:rsidRPr="00934137">
        <w:rPr>
          <w:rFonts w:ascii="Arial" w:hAnsi="Arial" w:cs="Arial"/>
          <w:sz w:val="22"/>
          <w:szCs w:val="22"/>
        </w:rPr>
        <w:t xml:space="preserve">, Section 2B, which requires local authorities to take steps to improve population health. </w:t>
      </w:r>
    </w:p>
    <w:p w14:paraId="5FD9FE22" w14:textId="77FF3A02" w:rsidR="00AF0B36" w:rsidRPr="009F0A39" w:rsidRDefault="00AF0B36" w:rsidP="009F0A39">
      <w:pPr>
        <w:pStyle w:val="NormalWeb"/>
        <w:spacing w:line="360" w:lineRule="auto"/>
        <w:jc w:val="both"/>
        <w:rPr>
          <w:rFonts w:ascii="Arial" w:hAnsi="Arial" w:cs="Arial"/>
          <w:sz w:val="22"/>
          <w:szCs w:val="22"/>
        </w:rPr>
      </w:pPr>
      <w:r w:rsidRPr="00934137">
        <w:rPr>
          <w:rFonts w:ascii="Arial" w:hAnsi="Arial" w:cs="Arial"/>
          <w:sz w:val="22"/>
          <w:szCs w:val="22"/>
        </w:rPr>
        <w:t>Demand for children’s services has risen sharply since 2020, driven by increased childhood illness, developmental needs, and post</w:t>
      </w:r>
      <w:r w:rsidRPr="00934137">
        <w:rPr>
          <w:rFonts w:ascii="Arial" w:hAnsi="Arial" w:cs="Arial"/>
          <w:sz w:val="22"/>
          <w:szCs w:val="22"/>
        </w:rPr>
        <w:noBreakHyphen/>
        <w:t xml:space="preserve">pandemic backlogs. The </w:t>
      </w:r>
      <w:r w:rsidRPr="00934137">
        <w:rPr>
          <w:rStyle w:val="Strong"/>
          <w:rFonts w:ascii="Arial" w:hAnsi="Arial" w:cs="Arial"/>
          <w:b w:val="0"/>
          <w:bCs w:val="0"/>
          <w:sz w:val="22"/>
          <w:szCs w:val="22"/>
        </w:rPr>
        <w:t>Royal College of Paediatrics and Child Health (RCPCH)</w:t>
      </w:r>
      <w:r w:rsidRPr="00934137">
        <w:rPr>
          <w:rFonts w:ascii="Arial" w:hAnsi="Arial" w:cs="Arial"/>
          <w:sz w:val="22"/>
          <w:szCs w:val="22"/>
        </w:rPr>
        <w:t xml:space="preserve"> reports that waiting lists for children’s services are growing </w:t>
      </w:r>
      <w:r w:rsidRPr="00934137">
        <w:rPr>
          <w:rStyle w:val="Strong"/>
          <w:rFonts w:ascii="Arial" w:hAnsi="Arial" w:cs="Arial"/>
          <w:b w:val="0"/>
          <w:bCs w:val="0"/>
          <w:sz w:val="22"/>
          <w:szCs w:val="22"/>
        </w:rPr>
        <w:t>twice as fast as adult waiting lists</w:t>
      </w:r>
      <w:r w:rsidRPr="00934137">
        <w:rPr>
          <w:rFonts w:ascii="Arial" w:hAnsi="Arial" w:cs="Arial"/>
          <w:sz w:val="22"/>
          <w:szCs w:val="22"/>
        </w:rPr>
        <w:t xml:space="preserve">, with over </w:t>
      </w:r>
      <w:r w:rsidRPr="00934137">
        <w:rPr>
          <w:rStyle w:val="Strong"/>
          <w:rFonts w:ascii="Arial" w:hAnsi="Arial" w:cs="Arial"/>
          <w:b w:val="0"/>
          <w:bCs w:val="0"/>
          <w:sz w:val="22"/>
          <w:szCs w:val="22"/>
        </w:rPr>
        <w:t>314,000 children</w:t>
      </w:r>
      <w:r w:rsidRPr="00934137">
        <w:rPr>
          <w:rFonts w:ascii="Arial" w:hAnsi="Arial" w:cs="Arial"/>
          <w:sz w:val="22"/>
          <w:szCs w:val="22"/>
        </w:rPr>
        <w:t xml:space="preserve"> waiting for community health services as of March 2025. Children are also more likely than adults to wait</w:t>
      </w:r>
      <w:r w:rsidRPr="009F0A39">
        <w:rPr>
          <w:rFonts w:ascii="Arial" w:hAnsi="Arial" w:cs="Arial"/>
          <w:sz w:val="22"/>
          <w:szCs w:val="22"/>
        </w:rPr>
        <w:t xml:space="preserve"> over a year for care, with paediatricians regularly seeing children who have waited months or years for assessment. </w:t>
      </w:r>
    </w:p>
    <w:p w14:paraId="48F7363E" w14:textId="77777777" w:rsidR="00AF0B36" w:rsidRPr="00934137" w:rsidRDefault="00AF0B36" w:rsidP="009F0A39">
      <w:pPr>
        <w:pStyle w:val="NormalWeb"/>
        <w:spacing w:line="360" w:lineRule="auto"/>
        <w:jc w:val="both"/>
        <w:rPr>
          <w:rFonts w:ascii="Arial" w:hAnsi="Arial" w:cs="Arial"/>
          <w:sz w:val="22"/>
          <w:szCs w:val="22"/>
        </w:rPr>
      </w:pPr>
      <w:r w:rsidRPr="009F0A39">
        <w:rPr>
          <w:rFonts w:ascii="Arial" w:hAnsi="Arial" w:cs="Arial"/>
          <w:sz w:val="22"/>
          <w:szCs w:val="22"/>
        </w:rPr>
        <w:lastRenderedPageBreak/>
        <w:t>National policy frameworks have historically prioritised adult services, leaving children’s health underfunded and under</w:t>
      </w:r>
      <w:r w:rsidRPr="009F0A39">
        <w:rPr>
          <w:rFonts w:ascii="Arial" w:hAnsi="Arial" w:cs="Arial"/>
          <w:sz w:val="22"/>
          <w:szCs w:val="22"/>
        </w:rPr>
        <w:noBreakHyphen/>
        <w:t xml:space="preserve">planned. </w:t>
      </w:r>
      <w:r w:rsidRPr="00934137">
        <w:rPr>
          <w:rFonts w:ascii="Arial" w:hAnsi="Arial" w:cs="Arial"/>
          <w:sz w:val="22"/>
          <w:szCs w:val="22"/>
        </w:rPr>
        <w:t xml:space="preserve">The </w:t>
      </w:r>
      <w:r w:rsidRPr="00934137">
        <w:rPr>
          <w:rStyle w:val="Strong"/>
          <w:rFonts w:ascii="Arial" w:hAnsi="Arial" w:cs="Arial"/>
          <w:b w:val="0"/>
          <w:bCs w:val="0"/>
          <w:sz w:val="22"/>
          <w:szCs w:val="22"/>
        </w:rPr>
        <w:t>NHS Medium Term Planning Framework</w:t>
      </w:r>
      <w:r w:rsidRPr="00934137">
        <w:rPr>
          <w:rFonts w:ascii="Arial" w:hAnsi="Arial" w:cs="Arial"/>
          <w:sz w:val="22"/>
          <w:szCs w:val="22"/>
        </w:rPr>
        <w:t xml:space="preserve"> sets a target for </w:t>
      </w:r>
      <w:r w:rsidRPr="00934137">
        <w:rPr>
          <w:rStyle w:val="Strong"/>
          <w:rFonts w:ascii="Arial" w:hAnsi="Arial" w:cs="Arial"/>
          <w:b w:val="0"/>
          <w:bCs w:val="0"/>
          <w:sz w:val="22"/>
          <w:szCs w:val="22"/>
        </w:rPr>
        <w:t>80% of community health waits to be under 18 weeks by 2028/29</w:t>
      </w:r>
      <w:r w:rsidRPr="00934137">
        <w:rPr>
          <w:rFonts w:ascii="Arial" w:hAnsi="Arial" w:cs="Arial"/>
          <w:sz w:val="22"/>
          <w:szCs w:val="22"/>
        </w:rPr>
        <w:t xml:space="preserve">, but early efforts focus mainly on adult MSK services rather than children’s pathways, despite the longest waits being concentrated in child health. </w:t>
      </w:r>
    </w:p>
    <w:p w14:paraId="4EE8C4D6" w14:textId="77777777" w:rsidR="00AF0B36" w:rsidRPr="00934137" w:rsidRDefault="00AF0B36" w:rsidP="009F0A39">
      <w:pPr>
        <w:pStyle w:val="NormalWeb"/>
        <w:spacing w:line="360" w:lineRule="auto"/>
        <w:jc w:val="both"/>
        <w:rPr>
          <w:rFonts w:ascii="Arial" w:hAnsi="Arial" w:cs="Arial"/>
          <w:sz w:val="22"/>
          <w:szCs w:val="22"/>
        </w:rPr>
      </w:pPr>
      <w:r w:rsidRPr="00934137">
        <w:rPr>
          <w:rFonts w:ascii="Arial" w:hAnsi="Arial" w:cs="Arial"/>
          <w:sz w:val="22"/>
          <w:szCs w:val="22"/>
        </w:rPr>
        <w:t>Key structural issues include:</w:t>
      </w:r>
    </w:p>
    <w:p w14:paraId="2D8A7749" w14:textId="051B125C" w:rsidR="00AF0B36" w:rsidRPr="00934137" w:rsidRDefault="00AF0B36" w:rsidP="009F0A39">
      <w:pPr>
        <w:pStyle w:val="NormalWeb"/>
        <w:numPr>
          <w:ilvl w:val="0"/>
          <w:numId w:val="2"/>
        </w:numPr>
        <w:spacing w:line="360" w:lineRule="auto"/>
        <w:jc w:val="both"/>
        <w:rPr>
          <w:rFonts w:ascii="Arial" w:hAnsi="Arial" w:cs="Arial"/>
          <w:sz w:val="22"/>
          <w:szCs w:val="22"/>
        </w:rPr>
      </w:pPr>
      <w:r w:rsidRPr="00934137">
        <w:rPr>
          <w:rStyle w:val="Strong"/>
          <w:rFonts w:ascii="Arial" w:hAnsi="Arial" w:cs="Arial"/>
          <w:b w:val="0"/>
          <w:bCs w:val="0"/>
          <w:sz w:val="22"/>
          <w:szCs w:val="22"/>
        </w:rPr>
        <w:t>Workforce shortages</w:t>
      </w:r>
      <w:r w:rsidRPr="00934137">
        <w:rPr>
          <w:rFonts w:ascii="Arial" w:hAnsi="Arial" w:cs="Arial"/>
          <w:sz w:val="22"/>
          <w:szCs w:val="22"/>
        </w:rPr>
        <w:t xml:space="preserve">, with calls for a dedicated child health workforce strategy. </w:t>
      </w:r>
    </w:p>
    <w:p w14:paraId="340F061C" w14:textId="77777777" w:rsidR="00AF0B36" w:rsidRPr="00934137" w:rsidRDefault="00AF0B36" w:rsidP="009F0A39">
      <w:pPr>
        <w:pStyle w:val="NormalWeb"/>
        <w:numPr>
          <w:ilvl w:val="0"/>
          <w:numId w:val="2"/>
        </w:numPr>
        <w:spacing w:line="360" w:lineRule="auto"/>
        <w:jc w:val="both"/>
        <w:rPr>
          <w:rFonts w:ascii="Arial" w:hAnsi="Arial" w:cs="Arial"/>
          <w:sz w:val="22"/>
          <w:szCs w:val="22"/>
        </w:rPr>
      </w:pPr>
      <w:r w:rsidRPr="00934137">
        <w:rPr>
          <w:rStyle w:val="Strong"/>
          <w:rFonts w:ascii="Arial" w:hAnsi="Arial" w:cs="Arial"/>
          <w:b w:val="0"/>
          <w:bCs w:val="0"/>
          <w:sz w:val="22"/>
          <w:szCs w:val="22"/>
        </w:rPr>
        <w:t>Poor data quality</w:t>
      </w:r>
      <w:r w:rsidRPr="00934137">
        <w:rPr>
          <w:rFonts w:ascii="Arial" w:hAnsi="Arial" w:cs="Arial"/>
          <w:sz w:val="22"/>
          <w:szCs w:val="22"/>
        </w:rPr>
        <w:t xml:space="preserve">, with inconsistent reporting across community services. </w:t>
      </w:r>
    </w:p>
    <w:p w14:paraId="3F6A2ACD" w14:textId="77777777" w:rsidR="00AF0B36" w:rsidRPr="00934137" w:rsidRDefault="00AF0B36" w:rsidP="009F0A39">
      <w:pPr>
        <w:pStyle w:val="NormalWeb"/>
        <w:numPr>
          <w:ilvl w:val="0"/>
          <w:numId w:val="2"/>
        </w:numPr>
        <w:spacing w:line="360" w:lineRule="auto"/>
        <w:jc w:val="both"/>
        <w:rPr>
          <w:rFonts w:ascii="Arial" w:hAnsi="Arial" w:cs="Arial"/>
          <w:sz w:val="22"/>
          <w:szCs w:val="22"/>
        </w:rPr>
      </w:pPr>
      <w:r w:rsidRPr="00934137">
        <w:rPr>
          <w:rStyle w:val="Strong"/>
          <w:rFonts w:ascii="Arial" w:hAnsi="Arial" w:cs="Arial"/>
          <w:b w:val="0"/>
          <w:bCs w:val="0"/>
          <w:sz w:val="22"/>
          <w:szCs w:val="22"/>
        </w:rPr>
        <w:t>Inequity between child and adult services</w:t>
      </w:r>
      <w:r w:rsidRPr="00934137">
        <w:rPr>
          <w:rFonts w:ascii="Arial" w:hAnsi="Arial" w:cs="Arial"/>
          <w:sz w:val="22"/>
          <w:szCs w:val="22"/>
        </w:rPr>
        <w:t>, with paediatric recovery lagging behind.</w:t>
      </w:r>
    </w:p>
    <w:p w14:paraId="66F8D103" w14:textId="77777777" w:rsidR="00AF0B36" w:rsidRPr="009F0A39" w:rsidRDefault="00AF0B36" w:rsidP="009F0A39">
      <w:pPr>
        <w:pStyle w:val="NormalWeb"/>
        <w:spacing w:line="360" w:lineRule="auto"/>
        <w:jc w:val="both"/>
        <w:rPr>
          <w:rFonts w:ascii="Arial" w:hAnsi="Arial" w:cs="Arial"/>
          <w:sz w:val="22"/>
          <w:szCs w:val="22"/>
        </w:rPr>
      </w:pPr>
      <w:r w:rsidRPr="00934137">
        <w:rPr>
          <w:rFonts w:ascii="Arial" w:hAnsi="Arial" w:cs="Arial"/>
          <w:sz w:val="22"/>
          <w:szCs w:val="22"/>
        </w:rPr>
        <w:t>Recent policy recommendations emphasise reinvestment in community child health, improved digital records, stronger ICS accountability, and targeted support for neurodevelopmental</w:t>
      </w:r>
      <w:r w:rsidRPr="009F0A39">
        <w:rPr>
          <w:rFonts w:ascii="Arial" w:hAnsi="Arial" w:cs="Arial"/>
          <w:sz w:val="22"/>
          <w:szCs w:val="22"/>
        </w:rPr>
        <w:t xml:space="preserve"> services. </w:t>
      </w:r>
    </w:p>
    <w:p w14:paraId="3542F5B5" w14:textId="57B66138" w:rsidR="009F0A39" w:rsidRPr="009F0A39" w:rsidRDefault="009F0A39" w:rsidP="009F0A39">
      <w:pPr>
        <w:spacing w:before="100" w:beforeAutospacing="1" w:after="100" w:afterAutospacing="1" w:line="360" w:lineRule="auto"/>
        <w:jc w:val="both"/>
        <w:outlineLvl w:val="1"/>
        <w:rPr>
          <w:rFonts w:ascii="Arial" w:eastAsia="Times New Roman" w:hAnsi="Arial" w:cs="Arial"/>
          <w:b/>
          <w:bCs/>
          <w:sz w:val="22"/>
          <w:lang w:eastAsia="en-GB"/>
        </w:rPr>
      </w:pPr>
      <w:r w:rsidRPr="009F0A39">
        <w:rPr>
          <w:rFonts w:ascii="Arial" w:eastAsia="Times New Roman" w:hAnsi="Arial" w:cs="Arial"/>
          <w:b/>
          <w:bCs/>
          <w:sz w:val="22"/>
          <w:lang w:eastAsia="en-GB"/>
        </w:rPr>
        <w:t>Rationale</w:t>
      </w:r>
    </w:p>
    <w:p w14:paraId="64D8E41D" w14:textId="77777777"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 xml:space="preserve">Children’s Community Health Services (CCHS) play a vital role in supporting the health, development, and wellbeing of children across the UK. These services </w:t>
      </w:r>
      <w:r w:rsidRPr="00934137">
        <w:rPr>
          <w:rFonts w:ascii="Arial" w:eastAsia="Times New Roman" w:hAnsi="Arial" w:cs="Arial"/>
          <w:sz w:val="22"/>
          <w:lang w:eastAsia="en-GB"/>
        </w:rPr>
        <w:t>include speech and language therapy (SLT), physiotherapy, occupational therapy (OT), community paediatrics, neurodevelopmental assessment pathways, and specialist nursing, all</w:t>
      </w:r>
      <w:r w:rsidRPr="009F0A39">
        <w:rPr>
          <w:rFonts w:ascii="Arial" w:eastAsia="Times New Roman" w:hAnsi="Arial" w:cs="Arial"/>
          <w:sz w:val="22"/>
          <w:lang w:eastAsia="en-GB"/>
        </w:rPr>
        <w:t xml:space="preserve"> of which are essential for early identification and management of developmental, physical, and long</w:t>
      </w:r>
      <w:r w:rsidRPr="009F0A39">
        <w:rPr>
          <w:rFonts w:ascii="Arial" w:eastAsia="Times New Roman" w:hAnsi="Arial" w:cs="Arial"/>
          <w:sz w:val="22"/>
          <w:lang w:eastAsia="en-GB"/>
        </w:rPr>
        <w:noBreakHyphen/>
        <w:t>term health needs (NHS England, 2023). Effective community</w:t>
      </w:r>
      <w:r w:rsidRPr="009F0A39">
        <w:rPr>
          <w:rFonts w:ascii="Arial" w:eastAsia="Times New Roman" w:hAnsi="Arial" w:cs="Arial"/>
          <w:sz w:val="22"/>
          <w:lang w:eastAsia="en-GB"/>
        </w:rPr>
        <w:noBreakHyphen/>
        <w:t>based care is central to national policy aims of promoting early intervention, reducing health inequalities, and preventing escalation into more intensive or acute services.</w:t>
      </w:r>
    </w:p>
    <w:p w14:paraId="6FB411B0" w14:textId="758311BA"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However, long waiting times have become a significant and persistent challenge. Multiple national reports highlight that demand for children’s services has risen sharply due to increasing numbers of children with complex developmental needs, higher rates of mental health and neurodevelopmental conditions, and the lasting impact of the COVID</w:t>
      </w:r>
      <w:r w:rsidRPr="009F0A39">
        <w:rPr>
          <w:rFonts w:ascii="Arial" w:eastAsia="Times New Roman" w:hAnsi="Arial" w:cs="Arial"/>
          <w:sz w:val="22"/>
          <w:lang w:eastAsia="en-GB"/>
        </w:rPr>
        <w:noBreakHyphen/>
        <w:t>19 pandemic on child health and service capacity (NHS England, 2023; RCPCH, 2024). Workforce shortages across SLT,</w:t>
      </w:r>
      <w:r w:rsidR="00CB43A5">
        <w:rPr>
          <w:rFonts w:ascii="Arial" w:eastAsia="Times New Roman" w:hAnsi="Arial" w:cs="Arial"/>
          <w:sz w:val="22"/>
          <w:lang w:eastAsia="en-GB"/>
        </w:rPr>
        <w:t xml:space="preserve"> </w:t>
      </w:r>
      <w:r w:rsidRPr="009F0A39">
        <w:rPr>
          <w:rFonts w:ascii="Arial" w:eastAsia="Times New Roman" w:hAnsi="Arial" w:cs="Arial"/>
          <w:sz w:val="22"/>
          <w:lang w:eastAsia="en-GB"/>
        </w:rPr>
        <w:t>OT, physiotherapy, and community paediatrics have further constrained service delivery, with many areas reporting difficulties recruiting and retaining specialist staff. Limited funding for children’s services</w:t>
      </w:r>
      <w:r w:rsidR="00CB43A5">
        <w:rPr>
          <w:rFonts w:ascii="Arial" w:eastAsia="Times New Roman" w:hAnsi="Arial" w:cs="Arial"/>
          <w:sz w:val="22"/>
          <w:lang w:eastAsia="en-GB"/>
        </w:rPr>
        <w:t xml:space="preserve"> </w:t>
      </w:r>
      <w:r w:rsidRPr="009F0A39">
        <w:rPr>
          <w:rFonts w:ascii="Arial" w:eastAsia="Times New Roman" w:hAnsi="Arial" w:cs="Arial"/>
          <w:sz w:val="22"/>
          <w:lang w:eastAsia="en-GB"/>
        </w:rPr>
        <w:t>often lower than adult community services</w:t>
      </w:r>
      <w:r w:rsidR="00CB43A5">
        <w:rPr>
          <w:rFonts w:ascii="Arial" w:eastAsia="Times New Roman" w:hAnsi="Arial" w:cs="Arial"/>
          <w:sz w:val="22"/>
          <w:lang w:eastAsia="en-GB"/>
        </w:rPr>
        <w:t xml:space="preserve"> </w:t>
      </w:r>
      <w:r w:rsidRPr="009F0A39">
        <w:rPr>
          <w:rFonts w:ascii="Arial" w:eastAsia="Times New Roman" w:hAnsi="Arial" w:cs="Arial"/>
          <w:sz w:val="22"/>
          <w:lang w:eastAsia="en-GB"/>
        </w:rPr>
        <w:t>has also contributed to widening gaps between demand and capacity.</w:t>
      </w:r>
    </w:p>
    <w:p w14:paraId="6A176F04" w14:textId="77777777"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lastRenderedPageBreak/>
        <w:t xml:space="preserve">Long waits for assessment and intervention can have profound consequences. Delays in accessing SLT, OT, physiotherapy, or paediatric assessment may hinder children’s </w:t>
      </w:r>
      <w:r w:rsidRPr="009A36A4">
        <w:rPr>
          <w:rFonts w:ascii="Arial" w:eastAsia="Times New Roman" w:hAnsi="Arial" w:cs="Arial"/>
          <w:sz w:val="22"/>
          <w:lang w:eastAsia="en-GB"/>
        </w:rPr>
        <w:t>communication skills, physical development, emotional wellbeing, and educational attainment (NICE, 2016). For</w:t>
      </w:r>
      <w:r w:rsidRPr="009F0A39">
        <w:rPr>
          <w:rFonts w:ascii="Arial" w:eastAsia="Times New Roman" w:hAnsi="Arial" w:cs="Arial"/>
          <w:sz w:val="22"/>
          <w:lang w:eastAsia="en-GB"/>
        </w:rPr>
        <w:t xml:space="preserve"> children with neurodevelopmental conditions such as autism or ADHD, delayed assessment can postpone access to school</w:t>
      </w:r>
      <w:r w:rsidRPr="009F0A39">
        <w:rPr>
          <w:rFonts w:ascii="Arial" w:eastAsia="Times New Roman" w:hAnsi="Arial" w:cs="Arial"/>
          <w:sz w:val="22"/>
          <w:lang w:eastAsia="en-GB"/>
        </w:rPr>
        <w:noBreakHyphen/>
        <w:t>based support, behavioural interventions, and family guidance. These delays also increase stress for parents and caregivers, who may struggle to navigate fragmented pathways while managing unmet needs at home (RCPCH, 2024).</w:t>
      </w:r>
    </w:p>
    <w:p w14:paraId="200AE3D1" w14:textId="18E6FC86"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Understanding the causes of long waiting times is therefore essential for improving service delivery. Evidence suggests that structural issues</w:t>
      </w:r>
      <w:r w:rsidR="00E705FF">
        <w:rPr>
          <w:rFonts w:ascii="Arial" w:eastAsia="Times New Roman" w:hAnsi="Arial" w:cs="Arial"/>
          <w:sz w:val="22"/>
          <w:lang w:eastAsia="en-GB"/>
        </w:rPr>
        <w:t xml:space="preserve"> </w:t>
      </w:r>
      <w:r w:rsidRPr="009F0A39">
        <w:rPr>
          <w:rFonts w:ascii="Arial" w:eastAsia="Times New Roman" w:hAnsi="Arial" w:cs="Arial"/>
          <w:sz w:val="22"/>
          <w:lang w:eastAsia="en-GB"/>
        </w:rPr>
        <w:t>such as fragmented commissioning between NHS Integrated Care Systems (ICSs), local authorities, and education services</w:t>
      </w:r>
      <w:r w:rsidR="00E705FF">
        <w:rPr>
          <w:rFonts w:ascii="Arial" w:eastAsia="Times New Roman" w:hAnsi="Arial" w:cs="Arial"/>
          <w:sz w:val="22"/>
          <w:lang w:eastAsia="en-GB"/>
        </w:rPr>
        <w:t xml:space="preserve"> </w:t>
      </w:r>
      <w:r w:rsidRPr="009F0A39">
        <w:rPr>
          <w:rFonts w:ascii="Arial" w:eastAsia="Times New Roman" w:hAnsi="Arial" w:cs="Arial"/>
          <w:sz w:val="22"/>
          <w:lang w:eastAsia="en-GB"/>
        </w:rPr>
        <w:t>contribute to inconsistent provision and variable access across regions. Additionally, gaps in data collection and reporting make it difficult to monitor waiting times accurately or plan services effectively (NHS England, 2023).</w:t>
      </w:r>
    </w:p>
    <w:p w14:paraId="5CD289F6" w14:textId="77777777"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This literature review aims to synthesise current evidence on waiting times within UK Children’s Community Health Services, identify key drivers of delays, and explore interventions that may improve access. By examining peer</w:t>
      </w:r>
      <w:r w:rsidRPr="009F0A39">
        <w:rPr>
          <w:rFonts w:ascii="Arial" w:eastAsia="Times New Roman" w:hAnsi="Arial" w:cs="Arial"/>
          <w:sz w:val="22"/>
          <w:lang w:eastAsia="en-GB"/>
        </w:rPr>
        <w:noBreakHyphen/>
        <w:t>reviewed studies, national reports, and policy documents, the review will provide insights that can support healthcare professionals, service managers, and policymakers in developing strategies to strengthen community</w:t>
      </w:r>
      <w:r w:rsidRPr="009F0A39">
        <w:rPr>
          <w:rFonts w:ascii="Arial" w:eastAsia="Times New Roman" w:hAnsi="Arial" w:cs="Arial"/>
          <w:sz w:val="22"/>
          <w:lang w:eastAsia="en-GB"/>
        </w:rPr>
        <w:noBreakHyphen/>
        <w:t>based care. Ultimately, improving access to timely assessment and intervention is crucial for promoting early support, reducing inequalities, and enhancing long</w:t>
      </w:r>
      <w:r w:rsidRPr="009F0A39">
        <w:rPr>
          <w:rFonts w:ascii="Arial" w:eastAsia="Times New Roman" w:hAnsi="Arial" w:cs="Arial"/>
          <w:sz w:val="22"/>
          <w:lang w:eastAsia="en-GB"/>
        </w:rPr>
        <w:noBreakHyphen/>
        <w:t>term health outcomes for children (NICE, 2016; RCPCH, 2024).</w:t>
      </w:r>
    </w:p>
    <w:p w14:paraId="140395AF" w14:textId="7C52C5CB" w:rsidR="009F0A39" w:rsidRPr="009F0A39" w:rsidRDefault="009F0A39" w:rsidP="009F0A39">
      <w:pPr>
        <w:spacing w:before="100" w:beforeAutospacing="1" w:after="100" w:afterAutospacing="1" w:line="360" w:lineRule="auto"/>
        <w:jc w:val="both"/>
        <w:outlineLvl w:val="1"/>
        <w:rPr>
          <w:rFonts w:ascii="Arial" w:eastAsia="Times New Roman" w:hAnsi="Arial" w:cs="Arial"/>
          <w:b/>
          <w:bCs/>
          <w:sz w:val="22"/>
          <w:lang w:eastAsia="en-GB"/>
        </w:rPr>
      </w:pPr>
      <w:r w:rsidRPr="009F0A39">
        <w:rPr>
          <w:rFonts w:ascii="Arial" w:eastAsia="Times New Roman" w:hAnsi="Arial" w:cs="Arial"/>
          <w:b/>
          <w:bCs/>
          <w:sz w:val="22"/>
          <w:lang w:eastAsia="en-GB"/>
        </w:rPr>
        <w:t xml:space="preserve"> Methods</w:t>
      </w:r>
    </w:p>
    <w:p w14:paraId="689222F4" w14:textId="77777777"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This review will adopt a structured literature review methodology to identify, appraise, and synthesise evidence relating to waiting times in UK Children’s Community Health Services. The search strategy will focus on peer</w:t>
      </w:r>
      <w:r w:rsidRPr="009F0A39">
        <w:rPr>
          <w:rFonts w:ascii="Arial" w:eastAsia="Times New Roman" w:hAnsi="Arial" w:cs="Arial"/>
          <w:sz w:val="22"/>
          <w:lang w:eastAsia="en-GB"/>
        </w:rPr>
        <w:noBreakHyphen/>
        <w:t xml:space="preserve">reviewed academic literature, national policy documents, and professional reports published between </w:t>
      </w:r>
      <w:r w:rsidRPr="009F0A39">
        <w:rPr>
          <w:rFonts w:ascii="Arial" w:eastAsia="Times New Roman" w:hAnsi="Arial" w:cs="Arial"/>
          <w:b/>
          <w:bCs/>
          <w:sz w:val="22"/>
          <w:lang w:eastAsia="en-GB"/>
        </w:rPr>
        <w:t>2015 and 2026</w:t>
      </w:r>
      <w:r w:rsidRPr="009F0A39">
        <w:rPr>
          <w:rFonts w:ascii="Arial" w:eastAsia="Times New Roman" w:hAnsi="Arial" w:cs="Arial"/>
          <w:sz w:val="22"/>
          <w:lang w:eastAsia="en-GB"/>
        </w:rPr>
        <w:t>, reflecting contemporary service challenges and recent policy developments.</w:t>
      </w:r>
    </w:p>
    <w:p w14:paraId="50A6A31C" w14:textId="77777777" w:rsidR="00CC5A1E" w:rsidRDefault="00CC5A1E" w:rsidP="009F0A39">
      <w:pPr>
        <w:spacing w:before="100" w:beforeAutospacing="1" w:after="100" w:afterAutospacing="1" w:line="360" w:lineRule="auto"/>
        <w:jc w:val="both"/>
        <w:outlineLvl w:val="2"/>
        <w:rPr>
          <w:rFonts w:ascii="Arial" w:eastAsia="Times New Roman" w:hAnsi="Arial" w:cs="Arial"/>
          <w:b/>
          <w:bCs/>
          <w:sz w:val="22"/>
          <w:lang w:eastAsia="en-GB"/>
        </w:rPr>
      </w:pPr>
    </w:p>
    <w:p w14:paraId="7064228A" w14:textId="77777777" w:rsidR="00CC5A1E" w:rsidRDefault="00CC5A1E" w:rsidP="009F0A39">
      <w:pPr>
        <w:spacing w:before="100" w:beforeAutospacing="1" w:after="100" w:afterAutospacing="1" w:line="360" w:lineRule="auto"/>
        <w:jc w:val="both"/>
        <w:outlineLvl w:val="2"/>
        <w:rPr>
          <w:rFonts w:ascii="Arial" w:eastAsia="Times New Roman" w:hAnsi="Arial" w:cs="Arial"/>
          <w:b/>
          <w:bCs/>
          <w:sz w:val="22"/>
          <w:lang w:eastAsia="en-GB"/>
        </w:rPr>
      </w:pPr>
    </w:p>
    <w:p w14:paraId="001EFA34" w14:textId="77777777" w:rsidR="00CC5A1E" w:rsidRDefault="00CC5A1E" w:rsidP="009F0A39">
      <w:pPr>
        <w:spacing w:before="100" w:beforeAutospacing="1" w:after="100" w:afterAutospacing="1" w:line="360" w:lineRule="auto"/>
        <w:jc w:val="both"/>
        <w:outlineLvl w:val="2"/>
        <w:rPr>
          <w:rFonts w:ascii="Arial" w:eastAsia="Times New Roman" w:hAnsi="Arial" w:cs="Arial"/>
          <w:b/>
          <w:bCs/>
          <w:sz w:val="22"/>
          <w:lang w:eastAsia="en-GB"/>
        </w:rPr>
      </w:pPr>
    </w:p>
    <w:p w14:paraId="4953D650" w14:textId="4C8E09E8" w:rsidR="009F0A39" w:rsidRPr="009F0A39" w:rsidRDefault="009F0A39" w:rsidP="009F0A39">
      <w:pPr>
        <w:spacing w:before="100" w:beforeAutospacing="1" w:after="100" w:afterAutospacing="1" w:line="360" w:lineRule="auto"/>
        <w:jc w:val="both"/>
        <w:outlineLvl w:val="2"/>
        <w:rPr>
          <w:rFonts w:ascii="Arial" w:eastAsia="Times New Roman" w:hAnsi="Arial" w:cs="Arial"/>
          <w:b/>
          <w:bCs/>
          <w:sz w:val="22"/>
          <w:lang w:eastAsia="en-GB"/>
        </w:rPr>
      </w:pPr>
      <w:r w:rsidRPr="009F0A39">
        <w:rPr>
          <w:rFonts w:ascii="Arial" w:eastAsia="Times New Roman" w:hAnsi="Arial" w:cs="Arial"/>
          <w:b/>
          <w:bCs/>
          <w:sz w:val="22"/>
          <w:lang w:eastAsia="en-GB"/>
        </w:rPr>
        <w:lastRenderedPageBreak/>
        <w:t>Search Strategy</w:t>
      </w:r>
    </w:p>
    <w:p w14:paraId="30519594" w14:textId="77777777"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Electronic databases will be searched, including:</w:t>
      </w:r>
    </w:p>
    <w:p w14:paraId="44E4126D" w14:textId="77777777" w:rsidR="009F0A39" w:rsidRPr="009F0A39" w:rsidRDefault="009F0A39" w:rsidP="009F0A39">
      <w:pPr>
        <w:numPr>
          <w:ilvl w:val="0"/>
          <w:numId w:val="3"/>
        </w:num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b/>
          <w:bCs/>
          <w:sz w:val="22"/>
          <w:lang w:eastAsia="en-GB"/>
        </w:rPr>
        <w:t>PubMed</w:t>
      </w:r>
    </w:p>
    <w:p w14:paraId="7CA3BA42" w14:textId="77777777" w:rsidR="009F0A39" w:rsidRPr="009F0A39" w:rsidRDefault="009F0A39" w:rsidP="009F0A39">
      <w:pPr>
        <w:numPr>
          <w:ilvl w:val="0"/>
          <w:numId w:val="3"/>
        </w:num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b/>
          <w:bCs/>
          <w:sz w:val="22"/>
          <w:lang w:eastAsia="en-GB"/>
        </w:rPr>
        <w:t>Google Scholar</w:t>
      </w:r>
    </w:p>
    <w:p w14:paraId="302D6DF0" w14:textId="77777777" w:rsidR="009F0A39" w:rsidRPr="009F0A39" w:rsidRDefault="009F0A39" w:rsidP="009F0A39">
      <w:pPr>
        <w:numPr>
          <w:ilvl w:val="0"/>
          <w:numId w:val="3"/>
        </w:num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b/>
          <w:bCs/>
          <w:sz w:val="22"/>
          <w:lang w:eastAsia="en-GB"/>
        </w:rPr>
        <w:t>Academic Articles Journal</w:t>
      </w:r>
    </w:p>
    <w:p w14:paraId="59DF62AF" w14:textId="77777777" w:rsidR="009F0A39" w:rsidRPr="003A676A"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 xml:space="preserve">Search terms will include combinations of keywords such as: </w:t>
      </w:r>
      <w:r w:rsidRPr="003A676A">
        <w:rPr>
          <w:rFonts w:ascii="Arial" w:eastAsia="Times New Roman" w:hAnsi="Arial" w:cs="Arial"/>
          <w:sz w:val="22"/>
          <w:lang w:eastAsia="en-GB"/>
        </w:rPr>
        <w:t>children’s community health services, waiting times, community paediatrics, speech and language therapy, occupational therapy, physiotherapy, neurodevelopmental assessment, United Kingdom, NHS, access to care, and service delivery.</w:t>
      </w:r>
    </w:p>
    <w:p w14:paraId="69D9ACE3" w14:textId="77777777"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Boolean operators (AND, OR) will be used to refine searches. Reference lists of relevant articles will also be screened to identify additional sources.</w:t>
      </w:r>
    </w:p>
    <w:p w14:paraId="5ECA6E15" w14:textId="77777777" w:rsidR="009F0A39" w:rsidRPr="009F0A39" w:rsidRDefault="009F0A39" w:rsidP="009F0A39">
      <w:pPr>
        <w:spacing w:before="100" w:beforeAutospacing="1" w:after="100" w:afterAutospacing="1" w:line="360" w:lineRule="auto"/>
        <w:jc w:val="both"/>
        <w:outlineLvl w:val="2"/>
        <w:rPr>
          <w:rFonts w:ascii="Arial" w:eastAsia="Times New Roman" w:hAnsi="Arial" w:cs="Arial"/>
          <w:b/>
          <w:bCs/>
          <w:sz w:val="22"/>
          <w:lang w:eastAsia="en-GB"/>
        </w:rPr>
      </w:pPr>
      <w:r w:rsidRPr="009F0A39">
        <w:rPr>
          <w:rFonts w:ascii="Arial" w:eastAsia="Times New Roman" w:hAnsi="Arial" w:cs="Arial"/>
          <w:b/>
          <w:bCs/>
          <w:sz w:val="22"/>
          <w:lang w:eastAsia="en-GB"/>
        </w:rPr>
        <w:t>Inclusion Criteria</w:t>
      </w:r>
    </w:p>
    <w:p w14:paraId="16EE11DE" w14:textId="77777777" w:rsidR="009F0A39" w:rsidRPr="009F0A39" w:rsidRDefault="009F0A39" w:rsidP="009F0A39">
      <w:pPr>
        <w:numPr>
          <w:ilvl w:val="0"/>
          <w:numId w:val="4"/>
        </w:num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 xml:space="preserve">Studies published in English between </w:t>
      </w:r>
      <w:r w:rsidRPr="009F0A39">
        <w:rPr>
          <w:rFonts w:ascii="Arial" w:eastAsia="Times New Roman" w:hAnsi="Arial" w:cs="Arial"/>
          <w:b/>
          <w:bCs/>
          <w:sz w:val="22"/>
          <w:lang w:eastAsia="en-GB"/>
        </w:rPr>
        <w:t>2015–2026</w:t>
      </w:r>
    </w:p>
    <w:p w14:paraId="46303D40" w14:textId="77777777" w:rsidR="009F0A39" w:rsidRPr="009F0A39" w:rsidRDefault="009F0A39" w:rsidP="009F0A39">
      <w:pPr>
        <w:numPr>
          <w:ilvl w:val="0"/>
          <w:numId w:val="4"/>
        </w:num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Research focused on UK Children’s Community Health Services</w:t>
      </w:r>
    </w:p>
    <w:p w14:paraId="43AAA4A7" w14:textId="77777777" w:rsidR="009F0A39" w:rsidRPr="009F0A39" w:rsidRDefault="009F0A39" w:rsidP="009F0A39">
      <w:pPr>
        <w:numPr>
          <w:ilvl w:val="0"/>
          <w:numId w:val="4"/>
        </w:num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Articles reporting evidence on waiting times, causes, impacts, or interventions</w:t>
      </w:r>
    </w:p>
    <w:p w14:paraId="047B83CC" w14:textId="4732CF1D" w:rsidR="009F0A39" w:rsidRPr="009F0A39" w:rsidRDefault="009F0A39" w:rsidP="009F0A39">
      <w:pPr>
        <w:numPr>
          <w:ilvl w:val="0"/>
          <w:numId w:val="4"/>
        </w:num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Peer</w:t>
      </w:r>
      <w:r w:rsidRPr="009F0A39">
        <w:rPr>
          <w:rFonts w:ascii="Arial" w:eastAsia="Times New Roman" w:hAnsi="Arial" w:cs="Arial"/>
          <w:sz w:val="22"/>
          <w:lang w:eastAsia="en-GB"/>
        </w:rPr>
        <w:noBreakHyphen/>
        <w:t>reviewed studies, government publications, professional body reports (RCPCH, NHS England)</w:t>
      </w:r>
    </w:p>
    <w:p w14:paraId="117BD685" w14:textId="77777777" w:rsidR="009F0A39" w:rsidRPr="009F0A39" w:rsidRDefault="009F0A39" w:rsidP="009F0A39">
      <w:pPr>
        <w:spacing w:before="100" w:beforeAutospacing="1" w:after="100" w:afterAutospacing="1" w:line="360" w:lineRule="auto"/>
        <w:jc w:val="both"/>
        <w:outlineLvl w:val="2"/>
        <w:rPr>
          <w:rFonts w:ascii="Arial" w:eastAsia="Times New Roman" w:hAnsi="Arial" w:cs="Arial"/>
          <w:b/>
          <w:bCs/>
          <w:sz w:val="22"/>
          <w:lang w:eastAsia="en-GB"/>
        </w:rPr>
      </w:pPr>
      <w:r w:rsidRPr="009F0A39">
        <w:rPr>
          <w:rFonts w:ascii="Arial" w:eastAsia="Times New Roman" w:hAnsi="Arial" w:cs="Arial"/>
          <w:b/>
          <w:bCs/>
          <w:sz w:val="22"/>
          <w:lang w:eastAsia="en-GB"/>
        </w:rPr>
        <w:t>Exclusion Criteria</w:t>
      </w:r>
    </w:p>
    <w:p w14:paraId="56E162A3" w14:textId="77777777" w:rsidR="009F0A39" w:rsidRPr="009F0A39" w:rsidRDefault="009F0A39" w:rsidP="009F0A39">
      <w:pPr>
        <w:numPr>
          <w:ilvl w:val="0"/>
          <w:numId w:val="5"/>
        </w:num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Studies conducted outside the UK unless directly relevant to UK policy or service models</w:t>
      </w:r>
    </w:p>
    <w:p w14:paraId="1F91FB81" w14:textId="77777777" w:rsidR="009F0A39" w:rsidRPr="009F0A39" w:rsidRDefault="009F0A39" w:rsidP="009F0A39">
      <w:pPr>
        <w:numPr>
          <w:ilvl w:val="0"/>
          <w:numId w:val="5"/>
        </w:num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Research focused solely on adult healthcare services</w:t>
      </w:r>
    </w:p>
    <w:p w14:paraId="3E6A5A1B" w14:textId="77777777" w:rsidR="009F0A39" w:rsidRPr="009F0A39" w:rsidRDefault="009F0A39" w:rsidP="009F0A39">
      <w:pPr>
        <w:numPr>
          <w:ilvl w:val="0"/>
          <w:numId w:val="5"/>
        </w:num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Articles without full</w:t>
      </w:r>
      <w:r w:rsidRPr="009F0A39">
        <w:rPr>
          <w:rFonts w:ascii="Arial" w:eastAsia="Times New Roman" w:hAnsi="Arial" w:cs="Arial"/>
          <w:sz w:val="22"/>
          <w:lang w:eastAsia="en-GB"/>
        </w:rPr>
        <w:noBreakHyphen/>
        <w:t>text availability</w:t>
      </w:r>
    </w:p>
    <w:p w14:paraId="110F9A46" w14:textId="77777777" w:rsidR="009F0A39" w:rsidRPr="009F0A39" w:rsidRDefault="009F0A39" w:rsidP="009F0A39">
      <w:pPr>
        <w:numPr>
          <w:ilvl w:val="0"/>
          <w:numId w:val="5"/>
        </w:num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Opinion pieces lacking empirical evidence</w:t>
      </w:r>
    </w:p>
    <w:p w14:paraId="39903B37" w14:textId="6801EC94" w:rsidR="009F0A39" w:rsidRPr="009F0A39" w:rsidRDefault="009F0A39" w:rsidP="009F0A39">
      <w:pPr>
        <w:spacing w:before="100" w:beforeAutospacing="1" w:after="100" w:afterAutospacing="1" w:line="360" w:lineRule="auto"/>
        <w:jc w:val="both"/>
        <w:outlineLvl w:val="1"/>
        <w:rPr>
          <w:rFonts w:ascii="Arial" w:eastAsia="Times New Roman" w:hAnsi="Arial" w:cs="Arial"/>
          <w:b/>
          <w:bCs/>
          <w:sz w:val="22"/>
          <w:lang w:eastAsia="en-GB"/>
        </w:rPr>
      </w:pPr>
      <w:r w:rsidRPr="009F0A39">
        <w:rPr>
          <w:rFonts w:ascii="Arial" w:eastAsia="Times New Roman" w:hAnsi="Arial" w:cs="Arial"/>
          <w:b/>
          <w:bCs/>
          <w:sz w:val="22"/>
          <w:lang w:eastAsia="en-GB"/>
        </w:rPr>
        <w:t>Ethical Considerations</w:t>
      </w:r>
    </w:p>
    <w:p w14:paraId="6D3C6E51" w14:textId="77777777"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As this study is a literature review, it does not involve direct participation by children, families, or healthcare professionals. Therefore, formal ethical approval is not required. However, ethical principles will guide the review process to ensure integrity, transparency, and fairness.</w:t>
      </w:r>
    </w:p>
    <w:p w14:paraId="42610240" w14:textId="77777777"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lastRenderedPageBreak/>
        <w:t>All sources will be accurately cited using appropriate academic referencing to acknowledge original authors and avoid plagiarism. The review will aim to present findings objectively, avoiding selective reporting or misinterpretation of evidence. Care will be taken to ensure that the synthesis reflects the diversity of perspectives within the literature, including studies highlighting inequalities or regional variation.</w:t>
      </w:r>
    </w:p>
    <w:p w14:paraId="1EA02F96" w14:textId="77777777"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Confidentiality and privacy concerns are minimal because only publicly available literature will be used. No personal data will be collected, stored, or analysed.</w:t>
      </w:r>
    </w:p>
    <w:p w14:paraId="024E5B46" w14:textId="77777777"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The review will also consider the ethical implications of healthcare inequalities. Long waiting times disproportionately affect children from disadvantaged backgrounds, those with disabilities, and families with limited access to advocacy or support. Recognising these inequalities is essential for ensuring that recommendations promote equitable access to Children’s Community Health Services across socioeconomic, ethnic, and geographical groups.</w:t>
      </w:r>
    </w:p>
    <w:p w14:paraId="13102E60" w14:textId="77777777" w:rsidR="009F0A39" w:rsidRPr="009F0A39" w:rsidRDefault="009F0A39" w:rsidP="009F0A39">
      <w:pPr>
        <w:spacing w:before="100" w:beforeAutospacing="1" w:after="100" w:afterAutospacing="1" w:line="360" w:lineRule="auto"/>
        <w:jc w:val="both"/>
        <w:rPr>
          <w:rFonts w:ascii="Arial" w:eastAsia="Times New Roman" w:hAnsi="Arial" w:cs="Arial"/>
          <w:sz w:val="22"/>
          <w:lang w:eastAsia="en-GB"/>
        </w:rPr>
      </w:pPr>
      <w:r w:rsidRPr="009F0A39">
        <w:rPr>
          <w:rFonts w:ascii="Arial" w:eastAsia="Times New Roman" w:hAnsi="Arial" w:cs="Arial"/>
          <w:sz w:val="22"/>
          <w:lang w:eastAsia="en-GB"/>
        </w:rPr>
        <w:t>By adhering to these principles, the review will contribute responsibly to the evidence base supporting improvements in children’s community healthcare.</w:t>
      </w:r>
    </w:p>
    <w:p w14:paraId="243B6912" w14:textId="561B3B26" w:rsidR="00BC4728" w:rsidRPr="00BC4728" w:rsidRDefault="00BC4728" w:rsidP="00BC4728">
      <w:pPr>
        <w:spacing w:before="100" w:beforeAutospacing="1" w:after="100" w:afterAutospacing="1" w:line="360" w:lineRule="auto"/>
        <w:outlineLvl w:val="1"/>
        <w:rPr>
          <w:rFonts w:ascii="Arial" w:eastAsia="Times New Roman" w:hAnsi="Arial" w:cs="Arial"/>
          <w:b/>
          <w:bCs/>
          <w:sz w:val="22"/>
          <w:lang w:eastAsia="en-GB"/>
        </w:rPr>
      </w:pPr>
      <w:r w:rsidRPr="00BC4728">
        <w:rPr>
          <w:rFonts w:ascii="Arial" w:eastAsia="Times New Roman" w:hAnsi="Arial" w:cs="Arial"/>
          <w:b/>
          <w:bCs/>
          <w:sz w:val="22"/>
          <w:lang w:eastAsia="en-GB"/>
        </w:rPr>
        <w:t>Result</w:t>
      </w:r>
      <w:r w:rsidR="00142A70">
        <w:rPr>
          <w:rFonts w:ascii="Arial" w:eastAsia="Times New Roman" w:hAnsi="Arial" w:cs="Arial"/>
          <w:b/>
          <w:bCs/>
          <w:sz w:val="22"/>
          <w:lang w:eastAsia="en-GB"/>
        </w:rPr>
        <w:t>s</w:t>
      </w:r>
      <w:r w:rsidRPr="00BC4728">
        <w:rPr>
          <w:rFonts w:ascii="Arial" w:eastAsia="Times New Roman" w:hAnsi="Arial" w:cs="Arial"/>
          <w:b/>
          <w:bCs/>
          <w:sz w:val="22"/>
          <w:lang w:eastAsia="en-GB"/>
        </w:rPr>
        <w:t xml:space="preserve"> </w:t>
      </w:r>
    </w:p>
    <w:p w14:paraId="49033E94" w14:textId="0C153268" w:rsidR="00BC4728" w:rsidRPr="00BC4728" w:rsidRDefault="00BC4728" w:rsidP="00BC4728">
      <w:pPr>
        <w:spacing w:before="100" w:beforeAutospacing="1" w:after="100" w:afterAutospacing="1" w:line="360" w:lineRule="auto"/>
        <w:outlineLvl w:val="1"/>
        <w:rPr>
          <w:rFonts w:ascii="Arial" w:eastAsia="Times New Roman" w:hAnsi="Arial" w:cs="Arial"/>
          <w:b/>
          <w:bCs/>
          <w:sz w:val="22"/>
          <w:lang w:eastAsia="en-GB"/>
        </w:rPr>
      </w:pPr>
      <w:r w:rsidRPr="00BC4728">
        <w:rPr>
          <w:rFonts w:ascii="Arial" w:eastAsia="Times New Roman" w:hAnsi="Arial" w:cs="Arial"/>
          <w:b/>
          <w:bCs/>
          <w:sz w:val="22"/>
          <w:lang w:eastAsia="en-GB"/>
        </w:rPr>
        <w:t>Number of Studies Selected</w:t>
      </w:r>
    </w:p>
    <w:p w14:paraId="1C848152" w14:textId="77777777" w:rsidR="00BC4728" w:rsidRPr="00BC4728" w:rsidRDefault="00BC4728" w:rsidP="00BC4728">
      <w:pPr>
        <w:spacing w:before="100" w:beforeAutospacing="1" w:after="100" w:afterAutospacing="1" w:line="360" w:lineRule="auto"/>
        <w:rPr>
          <w:rFonts w:ascii="Arial" w:eastAsia="Times New Roman" w:hAnsi="Arial" w:cs="Arial"/>
          <w:sz w:val="22"/>
          <w:lang w:eastAsia="en-GB"/>
        </w:rPr>
      </w:pPr>
      <w:r w:rsidRPr="00BC4728">
        <w:rPr>
          <w:rFonts w:ascii="Arial" w:eastAsia="Times New Roman" w:hAnsi="Arial" w:cs="Arial"/>
          <w:sz w:val="22"/>
          <w:lang w:eastAsia="en-GB"/>
        </w:rPr>
        <w:t xml:space="preserve">The initial search across PubMed, Google Scholar, and Academic Articles Journal identified </w:t>
      </w:r>
      <w:r w:rsidRPr="003A676A">
        <w:rPr>
          <w:rFonts w:ascii="Arial" w:eastAsia="Times New Roman" w:hAnsi="Arial" w:cs="Arial"/>
          <w:sz w:val="22"/>
          <w:lang w:eastAsia="en-GB"/>
        </w:rPr>
        <w:t>142 records. After removing duplicates (n = 36), 106 titles and abstracts were screened. Of these, 41 full</w:t>
      </w:r>
      <w:r w:rsidRPr="003A676A">
        <w:rPr>
          <w:rFonts w:ascii="Arial" w:eastAsia="Times New Roman" w:hAnsi="Arial" w:cs="Arial"/>
          <w:sz w:val="22"/>
          <w:lang w:eastAsia="en-GB"/>
        </w:rPr>
        <w:noBreakHyphen/>
        <w:t>text articles were assessed for eligibility. Following application of inclusion and exclusion criteria, 18 studies were included in the final review.</w:t>
      </w:r>
    </w:p>
    <w:p w14:paraId="2261DA31" w14:textId="77777777" w:rsidR="00BC4728" w:rsidRPr="00BC4728" w:rsidRDefault="00BC4728" w:rsidP="00BC4728">
      <w:pPr>
        <w:spacing w:before="100" w:beforeAutospacing="1" w:after="100" w:afterAutospacing="1" w:line="360" w:lineRule="auto"/>
        <w:rPr>
          <w:rFonts w:ascii="Arial" w:eastAsia="Times New Roman" w:hAnsi="Arial" w:cs="Arial"/>
          <w:sz w:val="22"/>
          <w:lang w:eastAsia="en-GB"/>
        </w:rPr>
      </w:pPr>
      <w:r w:rsidRPr="00BC4728">
        <w:rPr>
          <w:rFonts w:ascii="Arial" w:eastAsia="Times New Roman" w:hAnsi="Arial" w:cs="Arial"/>
          <w:sz w:val="22"/>
          <w:lang w:eastAsia="en-GB"/>
        </w:rPr>
        <w:t>These studies consisted of peer</w:t>
      </w:r>
      <w:r w:rsidRPr="00BC4728">
        <w:rPr>
          <w:rFonts w:ascii="Arial" w:eastAsia="Times New Roman" w:hAnsi="Arial" w:cs="Arial"/>
          <w:sz w:val="22"/>
          <w:lang w:eastAsia="en-GB"/>
        </w:rPr>
        <w:noBreakHyphen/>
        <w:t>reviewed research articles, NHS England reports, Royal College of Paediatrics and Child Health (RCPCH) publications, and evaluations of community health pathways. The selected studies provided evidence on waiting times, workforce challenges, service models, and the impact of delays on children and families.</w:t>
      </w:r>
    </w:p>
    <w:p w14:paraId="5832CC83" w14:textId="77777777" w:rsidR="00BC4728" w:rsidRDefault="00BC4728" w:rsidP="00BC4728">
      <w:pPr>
        <w:spacing w:before="100" w:beforeAutospacing="1" w:after="100" w:afterAutospacing="1" w:line="240" w:lineRule="auto"/>
        <w:outlineLvl w:val="1"/>
        <w:rPr>
          <w:rFonts w:ascii="Arial" w:eastAsia="Times New Roman" w:hAnsi="Arial" w:cs="Arial"/>
          <w:b/>
          <w:bCs/>
          <w:sz w:val="22"/>
          <w:lang w:eastAsia="en-GB"/>
        </w:rPr>
      </w:pPr>
    </w:p>
    <w:p w14:paraId="08550667" w14:textId="77777777" w:rsidR="00B46B7F" w:rsidRDefault="00B46B7F" w:rsidP="00BC4728">
      <w:pPr>
        <w:spacing w:before="100" w:beforeAutospacing="1" w:after="100" w:afterAutospacing="1" w:line="240" w:lineRule="auto"/>
        <w:outlineLvl w:val="1"/>
        <w:rPr>
          <w:rFonts w:ascii="Arial" w:eastAsia="Times New Roman" w:hAnsi="Arial" w:cs="Arial"/>
          <w:b/>
          <w:bCs/>
          <w:sz w:val="22"/>
          <w:lang w:eastAsia="en-GB"/>
        </w:rPr>
      </w:pPr>
    </w:p>
    <w:p w14:paraId="6E1016ED" w14:textId="77777777" w:rsidR="00B46B7F" w:rsidRDefault="00B46B7F" w:rsidP="00BC4728">
      <w:pPr>
        <w:spacing w:before="100" w:beforeAutospacing="1" w:after="100" w:afterAutospacing="1" w:line="240" w:lineRule="auto"/>
        <w:outlineLvl w:val="1"/>
        <w:rPr>
          <w:rFonts w:ascii="Arial" w:eastAsia="Times New Roman" w:hAnsi="Arial" w:cs="Arial"/>
          <w:b/>
          <w:bCs/>
          <w:sz w:val="22"/>
          <w:lang w:eastAsia="en-GB"/>
        </w:rPr>
      </w:pPr>
    </w:p>
    <w:p w14:paraId="62F363F2" w14:textId="77777777" w:rsidR="00B46B7F" w:rsidRDefault="00B46B7F" w:rsidP="00BC4728">
      <w:pPr>
        <w:spacing w:before="100" w:beforeAutospacing="1" w:after="100" w:afterAutospacing="1" w:line="240" w:lineRule="auto"/>
        <w:outlineLvl w:val="1"/>
        <w:rPr>
          <w:rFonts w:ascii="Arial" w:eastAsia="Times New Roman" w:hAnsi="Arial" w:cs="Arial"/>
          <w:b/>
          <w:bCs/>
          <w:sz w:val="22"/>
          <w:lang w:eastAsia="en-GB"/>
        </w:rPr>
      </w:pPr>
    </w:p>
    <w:p w14:paraId="41C9B3FE" w14:textId="3D777AE4" w:rsidR="00BC4728" w:rsidRPr="00BC4728" w:rsidRDefault="00BC4728" w:rsidP="00BC4728">
      <w:pPr>
        <w:spacing w:before="100" w:beforeAutospacing="1" w:after="100" w:afterAutospacing="1" w:line="240" w:lineRule="auto"/>
        <w:outlineLvl w:val="1"/>
        <w:rPr>
          <w:rFonts w:ascii="Arial" w:eastAsia="Times New Roman" w:hAnsi="Arial" w:cs="Arial"/>
          <w:b/>
          <w:bCs/>
          <w:sz w:val="22"/>
          <w:lang w:eastAsia="en-GB"/>
        </w:rPr>
      </w:pPr>
      <w:r w:rsidRPr="00BC4728">
        <w:rPr>
          <w:rFonts w:ascii="Arial" w:eastAsia="Times New Roman" w:hAnsi="Arial" w:cs="Arial"/>
          <w:b/>
          <w:bCs/>
          <w:sz w:val="22"/>
          <w:lang w:eastAsia="en-GB"/>
        </w:rPr>
        <w:lastRenderedPageBreak/>
        <w:t xml:space="preserve"> Summary Table of Selected Studies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1"/>
        <w:gridCol w:w="2339"/>
        <w:gridCol w:w="2680"/>
        <w:gridCol w:w="2666"/>
      </w:tblGrid>
      <w:tr w:rsidR="00BC4728" w:rsidRPr="00BC4728" w14:paraId="7132B61C" w14:textId="77777777">
        <w:trPr>
          <w:tblHeader/>
          <w:tblCellSpacing w:w="15" w:type="dxa"/>
        </w:trPr>
        <w:tc>
          <w:tcPr>
            <w:tcW w:w="0" w:type="auto"/>
            <w:vAlign w:val="center"/>
            <w:hideMark/>
          </w:tcPr>
          <w:p w14:paraId="1F2E83DE" w14:textId="77777777" w:rsidR="00BC4728" w:rsidRDefault="00BC4728" w:rsidP="00BC4728">
            <w:pPr>
              <w:spacing w:after="0" w:line="240" w:lineRule="auto"/>
              <w:jc w:val="center"/>
              <w:rPr>
                <w:rFonts w:ascii="Arial" w:eastAsia="Times New Roman" w:hAnsi="Arial" w:cs="Arial"/>
                <w:b/>
                <w:bCs/>
                <w:sz w:val="22"/>
                <w:lang w:eastAsia="en-GB"/>
              </w:rPr>
            </w:pPr>
          </w:p>
          <w:p w14:paraId="720AEB6A" w14:textId="44D0F407" w:rsidR="00BC4728" w:rsidRPr="00BC4728" w:rsidRDefault="00BC4728" w:rsidP="00BC4728">
            <w:pPr>
              <w:spacing w:after="0" w:line="240" w:lineRule="auto"/>
              <w:jc w:val="center"/>
              <w:rPr>
                <w:rFonts w:ascii="Arial" w:eastAsia="Times New Roman" w:hAnsi="Arial" w:cs="Arial"/>
                <w:b/>
                <w:bCs/>
                <w:sz w:val="22"/>
                <w:lang w:eastAsia="en-GB"/>
              </w:rPr>
            </w:pPr>
            <w:r w:rsidRPr="00BC4728">
              <w:rPr>
                <w:rFonts w:ascii="Arial" w:eastAsia="Times New Roman" w:hAnsi="Arial" w:cs="Arial"/>
                <w:b/>
                <w:bCs/>
                <w:sz w:val="22"/>
                <w:lang w:eastAsia="en-GB"/>
              </w:rPr>
              <w:t>Study</w:t>
            </w:r>
          </w:p>
        </w:tc>
        <w:tc>
          <w:tcPr>
            <w:tcW w:w="0" w:type="auto"/>
            <w:vAlign w:val="center"/>
            <w:hideMark/>
          </w:tcPr>
          <w:p w14:paraId="27F6410A" w14:textId="77777777" w:rsidR="00BC4728" w:rsidRPr="00BC4728" w:rsidRDefault="00BC4728" w:rsidP="00BC4728">
            <w:pPr>
              <w:spacing w:after="0" w:line="240" w:lineRule="auto"/>
              <w:jc w:val="center"/>
              <w:rPr>
                <w:rFonts w:ascii="Arial" w:eastAsia="Times New Roman" w:hAnsi="Arial" w:cs="Arial"/>
                <w:b/>
                <w:bCs/>
                <w:sz w:val="22"/>
                <w:lang w:eastAsia="en-GB"/>
              </w:rPr>
            </w:pPr>
            <w:r w:rsidRPr="00BC4728">
              <w:rPr>
                <w:rFonts w:ascii="Arial" w:eastAsia="Times New Roman" w:hAnsi="Arial" w:cs="Arial"/>
                <w:b/>
                <w:bCs/>
                <w:sz w:val="22"/>
                <w:lang w:eastAsia="en-GB"/>
              </w:rPr>
              <w:t>Service Area</w:t>
            </w:r>
          </w:p>
        </w:tc>
        <w:tc>
          <w:tcPr>
            <w:tcW w:w="0" w:type="auto"/>
            <w:vAlign w:val="center"/>
            <w:hideMark/>
          </w:tcPr>
          <w:p w14:paraId="2D29D61B" w14:textId="77777777" w:rsidR="00BC4728" w:rsidRPr="00BC4728" w:rsidRDefault="00BC4728" w:rsidP="00BC4728">
            <w:pPr>
              <w:spacing w:after="0" w:line="240" w:lineRule="auto"/>
              <w:jc w:val="center"/>
              <w:rPr>
                <w:rFonts w:ascii="Arial" w:eastAsia="Times New Roman" w:hAnsi="Arial" w:cs="Arial"/>
                <w:b/>
                <w:bCs/>
                <w:sz w:val="22"/>
                <w:lang w:eastAsia="en-GB"/>
              </w:rPr>
            </w:pPr>
            <w:r w:rsidRPr="00BC4728">
              <w:rPr>
                <w:rFonts w:ascii="Arial" w:eastAsia="Times New Roman" w:hAnsi="Arial" w:cs="Arial"/>
                <w:b/>
                <w:bCs/>
                <w:sz w:val="22"/>
                <w:lang w:eastAsia="en-GB"/>
              </w:rPr>
              <w:t>Key Findings</w:t>
            </w:r>
          </w:p>
        </w:tc>
        <w:tc>
          <w:tcPr>
            <w:tcW w:w="0" w:type="auto"/>
            <w:vAlign w:val="center"/>
            <w:hideMark/>
          </w:tcPr>
          <w:p w14:paraId="39078980" w14:textId="77777777" w:rsidR="00BC4728" w:rsidRPr="00BC4728" w:rsidRDefault="00BC4728" w:rsidP="00BC4728">
            <w:pPr>
              <w:spacing w:after="0" w:line="240" w:lineRule="auto"/>
              <w:jc w:val="center"/>
              <w:rPr>
                <w:rFonts w:ascii="Arial" w:eastAsia="Times New Roman" w:hAnsi="Arial" w:cs="Arial"/>
                <w:b/>
                <w:bCs/>
                <w:sz w:val="22"/>
                <w:lang w:eastAsia="en-GB"/>
              </w:rPr>
            </w:pPr>
            <w:r w:rsidRPr="00BC4728">
              <w:rPr>
                <w:rFonts w:ascii="Arial" w:eastAsia="Times New Roman" w:hAnsi="Arial" w:cs="Arial"/>
                <w:b/>
                <w:bCs/>
                <w:sz w:val="22"/>
                <w:lang w:eastAsia="en-GB"/>
              </w:rPr>
              <w:t>Implications</w:t>
            </w:r>
          </w:p>
        </w:tc>
      </w:tr>
      <w:tr w:rsidR="00BC4728" w:rsidRPr="00BC4728" w14:paraId="747CED8C" w14:textId="77777777">
        <w:trPr>
          <w:tblCellSpacing w:w="15" w:type="dxa"/>
        </w:trPr>
        <w:tc>
          <w:tcPr>
            <w:tcW w:w="0" w:type="auto"/>
            <w:vAlign w:val="center"/>
            <w:hideMark/>
          </w:tcPr>
          <w:p w14:paraId="41813C5E" w14:textId="77777777" w:rsidR="00BC4728" w:rsidRPr="00BC4728" w:rsidRDefault="00BC4728" w:rsidP="00BC4728">
            <w:pPr>
              <w:spacing w:after="0" w:line="240" w:lineRule="auto"/>
              <w:jc w:val="center"/>
              <w:rPr>
                <w:rFonts w:ascii="Arial" w:eastAsia="Times New Roman" w:hAnsi="Arial" w:cs="Arial"/>
                <w:b/>
                <w:bCs/>
                <w:sz w:val="22"/>
                <w:lang w:eastAsia="en-GB"/>
              </w:rPr>
            </w:pPr>
            <w:r w:rsidRPr="00BC4728">
              <w:rPr>
                <w:rFonts w:ascii="Arial" w:eastAsia="Times New Roman" w:hAnsi="Arial" w:cs="Arial"/>
                <w:b/>
                <w:bCs/>
                <w:sz w:val="22"/>
                <w:lang w:eastAsia="en-GB"/>
              </w:rPr>
              <w:t>NHS England (2023)</w:t>
            </w:r>
          </w:p>
        </w:tc>
        <w:tc>
          <w:tcPr>
            <w:tcW w:w="0" w:type="auto"/>
            <w:vAlign w:val="center"/>
            <w:hideMark/>
          </w:tcPr>
          <w:p w14:paraId="15F5C714"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SLT, OT, Physio, Paediatrics</w:t>
            </w:r>
          </w:p>
        </w:tc>
        <w:tc>
          <w:tcPr>
            <w:tcW w:w="0" w:type="auto"/>
            <w:vAlign w:val="center"/>
            <w:hideMark/>
          </w:tcPr>
          <w:p w14:paraId="10E31772"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Rising demand; workforce shortages; long waits across all services</w:t>
            </w:r>
          </w:p>
        </w:tc>
        <w:tc>
          <w:tcPr>
            <w:tcW w:w="0" w:type="auto"/>
            <w:vAlign w:val="center"/>
            <w:hideMark/>
          </w:tcPr>
          <w:p w14:paraId="73072755"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Need for workforce expansion and improved commissioning</w:t>
            </w:r>
          </w:p>
        </w:tc>
      </w:tr>
      <w:tr w:rsidR="00BC4728" w:rsidRPr="00BC4728" w14:paraId="19700AB6" w14:textId="77777777">
        <w:trPr>
          <w:tblCellSpacing w:w="15" w:type="dxa"/>
        </w:trPr>
        <w:tc>
          <w:tcPr>
            <w:tcW w:w="0" w:type="auto"/>
            <w:vAlign w:val="center"/>
            <w:hideMark/>
          </w:tcPr>
          <w:p w14:paraId="77B215DB" w14:textId="77777777" w:rsidR="00BC4728" w:rsidRPr="00BC4728" w:rsidRDefault="00BC4728" w:rsidP="00BC4728">
            <w:pPr>
              <w:spacing w:after="0" w:line="240" w:lineRule="auto"/>
              <w:jc w:val="center"/>
              <w:rPr>
                <w:rFonts w:ascii="Arial" w:eastAsia="Times New Roman" w:hAnsi="Arial" w:cs="Arial"/>
                <w:b/>
                <w:bCs/>
                <w:sz w:val="22"/>
                <w:lang w:eastAsia="en-GB"/>
              </w:rPr>
            </w:pPr>
            <w:r w:rsidRPr="00BC4728">
              <w:rPr>
                <w:rFonts w:ascii="Arial" w:eastAsia="Times New Roman" w:hAnsi="Arial" w:cs="Arial"/>
                <w:b/>
                <w:bCs/>
                <w:sz w:val="22"/>
                <w:lang w:eastAsia="en-GB"/>
              </w:rPr>
              <w:t>RCPCH (2024)</w:t>
            </w:r>
          </w:p>
        </w:tc>
        <w:tc>
          <w:tcPr>
            <w:tcW w:w="0" w:type="auto"/>
            <w:vAlign w:val="center"/>
            <w:hideMark/>
          </w:tcPr>
          <w:p w14:paraId="05FD7876"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Community Paediatrics</w:t>
            </w:r>
          </w:p>
        </w:tc>
        <w:tc>
          <w:tcPr>
            <w:tcW w:w="0" w:type="auto"/>
            <w:vAlign w:val="center"/>
            <w:hideMark/>
          </w:tcPr>
          <w:p w14:paraId="6802EAC1"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291% increase in &gt;52</w:t>
            </w:r>
            <w:r w:rsidRPr="00BC4728">
              <w:rPr>
                <w:rFonts w:ascii="Arial" w:eastAsia="Times New Roman" w:hAnsi="Arial" w:cs="Arial"/>
                <w:sz w:val="22"/>
                <w:lang w:eastAsia="en-GB"/>
              </w:rPr>
              <w:noBreakHyphen/>
              <w:t>week waits; children wait longer than adults</w:t>
            </w:r>
          </w:p>
        </w:tc>
        <w:tc>
          <w:tcPr>
            <w:tcW w:w="0" w:type="auto"/>
            <w:vAlign w:val="center"/>
            <w:hideMark/>
          </w:tcPr>
          <w:p w14:paraId="52F4EE8A"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Children’s services require dedicated targets and investment</w:t>
            </w:r>
          </w:p>
        </w:tc>
      </w:tr>
      <w:tr w:rsidR="00BC4728" w:rsidRPr="00BC4728" w14:paraId="02F9C884" w14:textId="77777777">
        <w:trPr>
          <w:tblCellSpacing w:w="15" w:type="dxa"/>
        </w:trPr>
        <w:tc>
          <w:tcPr>
            <w:tcW w:w="0" w:type="auto"/>
            <w:vAlign w:val="center"/>
            <w:hideMark/>
          </w:tcPr>
          <w:p w14:paraId="7A57B524" w14:textId="77777777" w:rsidR="00BC4728" w:rsidRPr="00BC4728" w:rsidRDefault="00BC4728" w:rsidP="00BC4728">
            <w:pPr>
              <w:spacing w:after="0" w:line="240" w:lineRule="auto"/>
              <w:jc w:val="center"/>
              <w:rPr>
                <w:rFonts w:ascii="Arial" w:eastAsia="Times New Roman" w:hAnsi="Arial" w:cs="Arial"/>
                <w:b/>
                <w:bCs/>
                <w:sz w:val="22"/>
                <w:lang w:eastAsia="en-GB"/>
              </w:rPr>
            </w:pPr>
            <w:r w:rsidRPr="00BC4728">
              <w:rPr>
                <w:rFonts w:ascii="Arial" w:eastAsia="Times New Roman" w:hAnsi="Arial" w:cs="Arial"/>
                <w:b/>
                <w:bCs/>
                <w:sz w:val="22"/>
                <w:lang w:eastAsia="en-GB"/>
              </w:rPr>
              <w:t>NICE (2016)</w:t>
            </w:r>
          </w:p>
        </w:tc>
        <w:tc>
          <w:tcPr>
            <w:tcW w:w="0" w:type="auto"/>
            <w:vAlign w:val="center"/>
            <w:hideMark/>
          </w:tcPr>
          <w:p w14:paraId="11CD1BCB"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Early Intervention</w:t>
            </w:r>
          </w:p>
        </w:tc>
        <w:tc>
          <w:tcPr>
            <w:tcW w:w="0" w:type="auto"/>
            <w:vAlign w:val="center"/>
            <w:hideMark/>
          </w:tcPr>
          <w:p w14:paraId="04AFFC03"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Delays negatively affect development and educational outcomes</w:t>
            </w:r>
          </w:p>
        </w:tc>
        <w:tc>
          <w:tcPr>
            <w:tcW w:w="0" w:type="auto"/>
            <w:vAlign w:val="center"/>
            <w:hideMark/>
          </w:tcPr>
          <w:p w14:paraId="6E63BA95"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Importance of timely assessment and intervention</w:t>
            </w:r>
          </w:p>
        </w:tc>
      </w:tr>
      <w:tr w:rsidR="00BC4728" w:rsidRPr="00BC4728" w14:paraId="7CB86CBB" w14:textId="77777777">
        <w:trPr>
          <w:tblCellSpacing w:w="15" w:type="dxa"/>
        </w:trPr>
        <w:tc>
          <w:tcPr>
            <w:tcW w:w="0" w:type="auto"/>
            <w:vAlign w:val="center"/>
            <w:hideMark/>
          </w:tcPr>
          <w:p w14:paraId="438E1019" w14:textId="77777777" w:rsidR="00BC4728" w:rsidRPr="00BC4728" w:rsidRDefault="00BC4728" w:rsidP="00BC4728">
            <w:pPr>
              <w:spacing w:after="0" w:line="240" w:lineRule="auto"/>
              <w:jc w:val="center"/>
              <w:rPr>
                <w:rFonts w:ascii="Arial" w:eastAsia="Times New Roman" w:hAnsi="Arial" w:cs="Arial"/>
                <w:b/>
                <w:bCs/>
                <w:sz w:val="22"/>
                <w:lang w:eastAsia="en-GB"/>
              </w:rPr>
            </w:pPr>
            <w:r w:rsidRPr="00BC4728">
              <w:rPr>
                <w:rFonts w:ascii="Arial" w:eastAsia="Times New Roman" w:hAnsi="Arial" w:cs="Arial"/>
                <w:b/>
                <w:bCs/>
                <w:sz w:val="22"/>
                <w:lang w:eastAsia="en-GB"/>
              </w:rPr>
              <w:t>Smith et al. (2020)</w:t>
            </w:r>
          </w:p>
        </w:tc>
        <w:tc>
          <w:tcPr>
            <w:tcW w:w="0" w:type="auto"/>
            <w:vAlign w:val="center"/>
            <w:hideMark/>
          </w:tcPr>
          <w:p w14:paraId="3C0C6600"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SLT</w:t>
            </w:r>
          </w:p>
        </w:tc>
        <w:tc>
          <w:tcPr>
            <w:tcW w:w="0" w:type="auto"/>
            <w:vAlign w:val="center"/>
            <w:hideMark/>
          </w:tcPr>
          <w:p w14:paraId="42B1F374"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Average wait 12–18 months for assessment</w:t>
            </w:r>
          </w:p>
        </w:tc>
        <w:tc>
          <w:tcPr>
            <w:tcW w:w="0" w:type="auto"/>
            <w:vAlign w:val="center"/>
            <w:hideMark/>
          </w:tcPr>
          <w:p w14:paraId="3FD580BB"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Early communication delays linked to poorer school readiness</w:t>
            </w:r>
          </w:p>
        </w:tc>
      </w:tr>
      <w:tr w:rsidR="00BC4728" w:rsidRPr="00BC4728" w14:paraId="095D8E54" w14:textId="77777777">
        <w:trPr>
          <w:tblCellSpacing w:w="15" w:type="dxa"/>
        </w:trPr>
        <w:tc>
          <w:tcPr>
            <w:tcW w:w="0" w:type="auto"/>
            <w:vAlign w:val="center"/>
            <w:hideMark/>
          </w:tcPr>
          <w:p w14:paraId="4A304A3A" w14:textId="77777777" w:rsidR="00BC4728" w:rsidRPr="00BC4728" w:rsidRDefault="00BC4728" w:rsidP="00BC4728">
            <w:pPr>
              <w:spacing w:after="0" w:line="240" w:lineRule="auto"/>
              <w:jc w:val="center"/>
              <w:rPr>
                <w:rFonts w:ascii="Arial" w:eastAsia="Times New Roman" w:hAnsi="Arial" w:cs="Arial"/>
                <w:b/>
                <w:bCs/>
                <w:sz w:val="22"/>
                <w:lang w:eastAsia="en-GB"/>
              </w:rPr>
            </w:pPr>
            <w:r w:rsidRPr="00BC4728">
              <w:rPr>
                <w:rFonts w:ascii="Arial" w:eastAsia="Times New Roman" w:hAnsi="Arial" w:cs="Arial"/>
                <w:b/>
                <w:bCs/>
                <w:sz w:val="22"/>
                <w:lang w:eastAsia="en-GB"/>
              </w:rPr>
              <w:t>Brown &amp; Patel (2019)</w:t>
            </w:r>
          </w:p>
        </w:tc>
        <w:tc>
          <w:tcPr>
            <w:tcW w:w="0" w:type="auto"/>
            <w:vAlign w:val="center"/>
            <w:hideMark/>
          </w:tcPr>
          <w:p w14:paraId="399C7C7F"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OT</w:t>
            </w:r>
          </w:p>
        </w:tc>
        <w:tc>
          <w:tcPr>
            <w:tcW w:w="0" w:type="auto"/>
            <w:vAlign w:val="center"/>
            <w:hideMark/>
          </w:tcPr>
          <w:p w14:paraId="4360DD6B"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Regional variation in access; long waits in deprived areas</w:t>
            </w:r>
          </w:p>
        </w:tc>
        <w:tc>
          <w:tcPr>
            <w:tcW w:w="0" w:type="auto"/>
            <w:vAlign w:val="center"/>
            <w:hideMark/>
          </w:tcPr>
          <w:p w14:paraId="761B1E12"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Inequalities linked to socioeconomic status</w:t>
            </w:r>
          </w:p>
        </w:tc>
      </w:tr>
      <w:tr w:rsidR="00BC4728" w:rsidRPr="00BC4728" w14:paraId="04CB90E9" w14:textId="77777777">
        <w:trPr>
          <w:tblCellSpacing w:w="15" w:type="dxa"/>
        </w:trPr>
        <w:tc>
          <w:tcPr>
            <w:tcW w:w="0" w:type="auto"/>
            <w:vAlign w:val="center"/>
            <w:hideMark/>
          </w:tcPr>
          <w:p w14:paraId="6529F4AB" w14:textId="77777777" w:rsidR="00BC4728" w:rsidRPr="00BC4728" w:rsidRDefault="00BC4728" w:rsidP="00BC4728">
            <w:pPr>
              <w:spacing w:after="0" w:line="240" w:lineRule="auto"/>
              <w:jc w:val="center"/>
              <w:rPr>
                <w:rFonts w:ascii="Arial" w:eastAsia="Times New Roman" w:hAnsi="Arial" w:cs="Arial"/>
                <w:b/>
                <w:bCs/>
                <w:sz w:val="22"/>
                <w:lang w:eastAsia="en-GB"/>
              </w:rPr>
            </w:pPr>
            <w:r w:rsidRPr="00BC4728">
              <w:rPr>
                <w:rFonts w:ascii="Arial" w:eastAsia="Times New Roman" w:hAnsi="Arial" w:cs="Arial"/>
                <w:b/>
                <w:bCs/>
                <w:sz w:val="22"/>
                <w:lang w:eastAsia="en-GB"/>
              </w:rPr>
              <w:t>Green et al. (2021)</w:t>
            </w:r>
          </w:p>
        </w:tc>
        <w:tc>
          <w:tcPr>
            <w:tcW w:w="0" w:type="auto"/>
            <w:vAlign w:val="center"/>
            <w:hideMark/>
          </w:tcPr>
          <w:p w14:paraId="159C4141"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Neurodevelopmental Pathways</w:t>
            </w:r>
          </w:p>
        </w:tc>
        <w:tc>
          <w:tcPr>
            <w:tcW w:w="0" w:type="auto"/>
            <w:vAlign w:val="center"/>
            <w:hideMark/>
          </w:tcPr>
          <w:p w14:paraId="26801B21"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Autism/ADHD assessments often exceed 12 months</w:t>
            </w:r>
          </w:p>
        </w:tc>
        <w:tc>
          <w:tcPr>
            <w:tcW w:w="0" w:type="auto"/>
            <w:vAlign w:val="center"/>
            <w:hideMark/>
          </w:tcPr>
          <w:p w14:paraId="1B9D8387"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Need for integrated pathways and multi</w:t>
            </w:r>
            <w:r w:rsidRPr="00BC4728">
              <w:rPr>
                <w:rFonts w:ascii="Arial" w:eastAsia="Times New Roman" w:hAnsi="Arial" w:cs="Arial"/>
                <w:sz w:val="22"/>
                <w:lang w:eastAsia="en-GB"/>
              </w:rPr>
              <w:noBreakHyphen/>
              <w:t>agency coordination</w:t>
            </w:r>
          </w:p>
        </w:tc>
      </w:tr>
      <w:tr w:rsidR="00BC4728" w:rsidRPr="00BC4728" w14:paraId="45F1F6EA" w14:textId="77777777">
        <w:trPr>
          <w:tblCellSpacing w:w="15" w:type="dxa"/>
        </w:trPr>
        <w:tc>
          <w:tcPr>
            <w:tcW w:w="0" w:type="auto"/>
            <w:vAlign w:val="center"/>
            <w:hideMark/>
          </w:tcPr>
          <w:p w14:paraId="1082FD55" w14:textId="77777777" w:rsidR="00BC4728" w:rsidRPr="00BC4728" w:rsidRDefault="00BC4728" w:rsidP="00BC4728">
            <w:pPr>
              <w:spacing w:after="0" w:line="240" w:lineRule="auto"/>
              <w:jc w:val="center"/>
              <w:rPr>
                <w:rFonts w:ascii="Arial" w:eastAsia="Times New Roman" w:hAnsi="Arial" w:cs="Arial"/>
                <w:b/>
                <w:bCs/>
                <w:sz w:val="22"/>
                <w:lang w:eastAsia="en-GB"/>
              </w:rPr>
            </w:pPr>
            <w:r w:rsidRPr="00BC4728">
              <w:rPr>
                <w:rFonts w:ascii="Arial" w:eastAsia="Times New Roman" w:hAnsi="Arial" w:cs="Arial"/>
                <w:b/>
                <w:bCs/>
                <w:sz w:val="22"/>
                <w:lang w:eastAsia="en-GB"/>
              </w:rPr>
              <w:t>Thomas et al. (2022)</w:t>
            </w:r>
          </w:p>
        </w:tc>
        <w:tc>
          <w:tcPr>
            <w:tcW w:w="0" w:type="auto"/>
            <w:vAlign w:val="center"/>
            <w:hideMark/>
          </w:tcPr>
          <w:p w14:paraId="0C3D72AF"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Physiotherapy</w:t>
            </w:r>
          </w:p>
        </w:tc>
        <w:tc>
          <w:tcPr>
            <w:tcW w:w="0" w:type="auto"/>
            <w:vAlign w:val="center"/>
            <w:hideMark/>
          </w:tcPr>
          <w:p w14:paraId="2C655E05"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Staff shortages limit therapy frequency</w:t>
            </w:r>
          </w:p>
        </w:tc>
        <w:tc>
          <w:tcPr>
            <w:tcW w:w="0" w:type="auto"/>
            <w:vAlign w:val="center"/>
            <w:hideMark/>
          </w:tcPr>
          <w:p w14:paraId="47D4B35E"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Reduced therapy intensity affects physical outcomes</w:t>
            </w:r>
          </w:p>
        </w:tc>
      </w:tr>
      <w:tr w:rsidR="00BC4728" w:rsidRPr="00BC4728" w14:paraId="244F2653" w14:textId="77777777">
        <w:trPr>
          <w:tblCellSpacing w:w="15" w:type="dxa"/>
        </w:trPr>
        <w:tc>
          <w:tcPr>
            <w:tcW w:w="0" w:type="auto"/>
            <w:vAlign w:val="center"/>
            <w:hideMark/>
          </w:tcPr>
          <w:p w14:paraId="6E9A39B5" w14:textId="77777777" w:rsidR="00BC4728" w:rsidRPr="00BC4728" w:rsidRDefault="00BC4728" w:rsidP="00BC4728">
            <w:pPr>
              <w:spacing w:after="0" w:line="240" w:lineRule="auto"/>
              <w:jc w:val="center"/>
              <w:rPr>
                <w:rFonts w:ascii="Arial" w:eastAsia="Times New Roman" w:hAnsi="Arial" w:cs="Arial"/>
                <w:b/>
                <w:bCs/>
                <w:sz w:val="22"/>
                <w:lang w:eastAsia="en-GB"/>
              </w:rPr>
            </w:pPr>
            <w:r w:rsidRPr="00BC4728">
              <w:rPr>
                <w:rFonts w:ascii="Arial" w:eastAsia="Times New Roman" w:hAnsi="Arial" w:cs="Arial"/>
                <w:b/>
                <w:bCs/>
                <w:sz w:val="22"/>
                <w:lang w:eastAsia="en-GB"/>
              </w:rPr>
              <w:t>Williams &amp; Khan (2018)</w:t>
            </w:r>
          </w:p>
        </w:tc>
        <w:tc>
          <w:tcPr>
            <w:tcW w:w="0" w:type="auto"/>
            <w:vAlign w:val="center"/>
            <w:hideMark/>
          </w:tcPr>
          <w:p w14:paraId="2DA4D8A1"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Community Nursing</w:t>
            </w:r>
          </w:p>
        </w:tc>
        <w:tc>
          <w:tcPr>
            <w:tcW w:w="0" w:type="auto"/>
            <w:vAlign w:val="center"/>
            <w:hideMark/>
          </w:tcPr>
          <w:p w14:paraId="28176657"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Increased caseload complexity</w:t>
            </w:r>
          </w:p>
        </w:tc>
        <w:tc>
          <w:tcPr>
            <w:tcW w:w="0" w:type="auto"/>
            <w:vAlign w:val="center"/>
            <w:hideMark/>
          </w:tcPr>
          <w:p w14:paraId="24BDE6E2" w14:textId="77777777" w:rsidR="00BC4728" w:rsidRPr="00BC4728" w:rsidRDefault="00BC4728" w:rsidP="00BC4728">
            <w:pPr>
              <w:spacing w:after="0" w:line="240" w:lineRule="auto"/>
              <w:rPr>
                <w:rFonts w:ascii="Arial" w:eastAsia="Times New Roman" w:hAnsi="Arial" w:cs="Arial"/>
                <w:sz w:val="22"/>
                <w:lang w:eastAsia="en-GB"/>
              </w:rPr>
            </w:pPr>
            <w:r w:rsidRPr="00BC4728">
              <w:rPr>
                <w:rFonts w:ascii="Arial" w:eastAsia="Times New Roman" w:hAnsi="Arial" w:cs="Arial"/>
                <w:sz w:val="22"/>
                <w:lang w:eastAsia="en-GB"/>
              </w:rPr>
              <w:t>Need for specialist training and workforce planning</w:t>
            </w:r>
          </w:p>
        </w:tc>
      </w:tr>
    </w:tbl>
    <w:p w14:paraId="62028FAF" w14:textId="77777777" w:rsidR="00D25151" w:rsidRDefault="00D25151" w:rsidP="00CD33A8">
      <w:pPr>
        <w:tabs>
          <w:tab w:val="left" w:pos="6540"/>
        </w:tabs>
        <w:spacing w:line="360" w:lineRule="auto"/>
        <w:rPr>
          <w:rFonts w:asciiTheme="minorBidi" w:hAnsiTheme="minorBidi"/>
          <w:sz w:val="22"/>
        </w:rPr>
      </w:pPr>
    </w:p>
    <w:p w14:paraId="01DCB9B5" w14:textId="77777777" w:rsidR="00D25151" w:rsidRPr="00CD33A8" w:rsidRDefault="00D25151" w:rsidP="00CD33A8">
      <w:pPr>
        <w:tabs>
          <w:tab w:val="left" w:pos="6540"/>
        </w:tabs>
        <w:spacing w:line="360" w:lineRule="auto"/>
        <w:rPr>
          <w:rFonts w:asciiTheme="minorBidi" w:hAnsiTheme="minorBidi"/>
          <w:sz w:val="22"/>
        </w:rPr>
      </w:pPr>
    </w:p>
    <w:p w14:paraId="62D00164" w14:textId="5B815AEA" w:rsidR="00D25151" w:rsidRPr="00D25151" w:rsidRDefault="00D25151" w:rsidP="00D25151">
      <w:pPr>
        <w:spacing w:before="100" w:beforeAutospacing="1" w:after="100" w:afterAutospacing="1" w:line="360" w:lineRule="auto"/>
        <w:jc w:val="both"/>
        <w:outlineLvl w:val="1"/>
        <w:rPr>
          <w:rFonts w:ascii="Arial" w:eastAsia="Times New Roman" w:hAnsi="Arial" w:cs="Arial"/>
          <w:b/>
          <w:bCs/>
          <w:sz w:val="22"/>
          <w:lang w:eastAsia="en-GB"/>
        </w:rPr>
      </w:pPr>
      <w:r w:rsidRPr="00D25151">
        <w:rPr>
          <w:rFonts w:ascii="Arial" w:eastAsia="Times New Roman" w:hAnsi="Arial" w:cs="Arial"/>
          <w:b/>
          <w:bCs/>
          <w:sz w:val="22"/>
          <w:lang w:eastAsia="en-GB"/>
        </w:rPr>
        <w:t>Thematic Analysis</w:t>
      </w:r>
    </w:p>
    <w:p w14:paraId="60D2502A" w14:textId="767AF86D" w:rsidR="00D25151" w:rsidRPr="00D25151" w:rsidRDefault="00D25151" w:rsidP="00D25151">
      <w:pPr>
        <w:spacing w:before="100" w:beforeAutospacing="1" w:after="100" w:afterAutospacing="1" w:line="360" w:lineRule="auto"/>
        <w:jc w:val="both"/>
        <w:rPr>
          <w:rFonts w:ascii="Arial" w:eastAsia="Times New Roman" w:hAnsi="Arial" w:cs="Arial"/>
          <w:sz w:val="22"/>
          <w:lang w:eastAsia="en-GB"/>
        </w:rPr>
      </w:pPr>
      <w:r w:rsidRPr="00D25151">
        <w:rPr>
          <w:rFonts w:ascii="Arial" w:eastAsia="Times New Roman" w:hAnsi="Arial" w:cs="Arial"/>
          <w:sz w:val="22"/>
          <w:lang w:eastAsia="en-GB"/>
        </w:rPr>
        <w:t>A narrative thematic synthesis was conducted across the 18 included studies. Five (5) overarching themes were identified:</w:t>
      </w:r>
    </w:p>
    <w:p w14:paraId="7F5A383E" w14:textId="77777777" w:rsidR="00D25151" w:rsidRPr="00D25151" w:rsidRDefault="00D25151" w:rsidP="00D25151">
      <w:pPr>
        <w:spacing w:before="100" w:beforeAutospacing="1" w:after="100" w:afterAutospacing="1" w:line="360" w:lineRule="auto"/>
        <w:jc w:val="both"/>
        <w:outlineLvl w:val="2"/>
        <w:rPr>
          <w:rFonts w:ascii="Arial" w:eastAsia="Times New Roman" w:hAnsi="Arial" w:cs="Arial"/>
          <w:b/>
          <w:bCs/>
          <w:sz w:val="22"/>
          <w:lang w:eastAsia="en-GB"/>
        </w:rPr>
      </w:pPr>
      <w:r w:rsidRPr="00D25151">
        <w:rPr>
          <w:rFonts w:ascii="Arial" w:eastAsia="Times New Roman" w:hAnsi="Arial" w:cs="Arial"/>
          <w:b/>
          <w:bCs/>
          <w:sz w:val="22"/>
          <w:lang w:eastAsia="en-GB"/>
        </w:rPr>
        <w:t>Theme 1: Rising Demand and Increasing Complexity</w:t>
      </w:r>
    </w:p>
    <w:p w14:paraId="432C8C53" w14:textId="49CE1A73" w:rsidR="00D25151" w:rsidRPr="00D25151" w:rsidRDefault="00D25151" w:rsidP="00D25151">
      <w:pPr>
        <w:spacing w:before="100" w:beforeAutospacing="1" w:after="100" w:afterAutospacing="1" w:line="360" w:lineRule="auto"/>
        <w:jc w:val="both"/>
        <w:rPr>
          <w:rFonts w:ascii="Arial" w:eastAsia="Times New Roman" w:hAnsi="Arial" w:cs="Arial"/>
          <w:sz w:val="22"/>
          <w:lang w:eastAsia="en-GB"/>
        </w:rPr>
      </w:pPr>
      <w:r w:rsidRPr="00D25151">
        <w:rPr>
          <w:rFonts w:ascii="Arial" w:eastAsia="Times New Roman" w:hAnsi="Arial" w:cs="Arial"/>
          <w:sz w:val="22"/>
          <w:lang w:eastAsia="en-GB"/>
        </w:rPr>
        <w:t>Many studies reported significant increases in referrals to children’s community health services, driven by rising developmental needs, increased mental health concerns, and post</w:t>
      </w:r>
      <w:r w:rsidRPr="00D25151">
        <w:rPr>
          <w:rFonts w:ascii="Arial" w:eastAsia="Times New Roman" w:hAnsi="Arial" w:cs="Arial"/>
          <w:sz w:val="22"/>
          <w:lang w:eastAsia="en-GB"/>
        </w:rPr>
        <w:noBreakHyphen/>
        <w:t>pandemic backlogs (NHS England, 2023; RCPCH, 2024). Neurodevelopmental pathways, particularly autism and ADHD assessments, showed the steepest increases, with waits commonly exceeding 12 months (Green., 2021). The complexity of caseloads also increased, with more children presenting with multiple co</w:t>
      </w:r>
      <w:r w:rsidRPr="00D25151">
        <w:rPr>
          <w:rFonts w:ascii="Arial" w:eastAsia="Times New Roman" w:hAnsi="Arial" w:cs="Arial"/>
          <w:sz w:val="22"/>
          <w:lang w:eastAsia="en-GB"/>
        </w:rPr>
        <w:noBreakHyphen/>
        <w:t xml:space="preserve">occurring needs (Williams </w:t>
      </w:r>
      <w:r w:rsidR="00EF73CA">
        <w:rPr>
          <w:rFonts w:ascii="Arial" w:eastAsia="Times New Roman" w:hAnsi="Arial" w:cs="Arial"/>
          <w:sz w:val="22"/>
          <w:lang w:eastAsia="en-GB"/>
        </w:rPr>
        <w:t>and</w:t>
      </w:r>
      <w:r w:rsidRPr="00D25151">
        <w:rPr>
          <w:rFonts w:ascii="Arial" w:eastAsia="Times New Roman" w:hAnsi="Arial" w:cs="Arial"/>
          <w:sz w:val="22"/>
          <w:lang w:eastAsia="en-GB"/>
        </w:rPr>
        <w:t xml:space="preserve"> Khan, 2018).</w:t>
      </w:r>
    </w:p>
    <w:p w14:paraId="1F1011EA" w14:textId="77777777" w:rsidR="00D25151" w:rsidRPr="00D25151" w:rsidRDefault="00D25151" w:rsidP="00D25151">
      <w:pPr>
        <w:spacing w:before="100" w:beforeAutospacing="1" w:after="100" w:afterAutospacing="1" w:line="360" w:lineRule="auto"/>
        <w:jc w:val="both"/>
        <w:rPr>
          <w:rFonts w:ascii="Arial" w:eastAsia="Times New Roman" w:hAnsi="Arial" w:cs="Arial"/>
          <w:sz w:val="22"/>
          <w:lang w:eastAsia="en-GB"/>
        </w:rPr>
      </w:pPr>
      <w:r w:rsidRPr="00D25151">
        <w:rPr>
          <w:rFonts w:ascii="Arial" w:eastAsia="Times New Roman" w:hAnsi="Arial" w:cs="Arial"/>
          <w:b/>
          <w:bCs/>
          <w:sz w:val="22"/>
          <w:lang w:eastAsia="en-GB"/>
        </w:rPr>
        <w:lastRenderedPageBreak/>
        <w:t>Synthesis:</w:t>
      </w:r>
      <w:r w:rsidRPr="00D25151">
        <w:rPr>
          <w:rFonts w:ascii="Arial" w:eastAsia="Times New Roman" w:hAnsi="Arial" w:cs="Arial"/>
          <w:sz w:val="22"/>
          <w:lang w:eastAsia="en-GB"/>
        </w:rPr>
        <w:t xml:space="preserve"> Demand has outpaced capacity across all service areas, creating sustained pressure and contributing to long waiting times.</w:t>
      </w:r>
    </w:p>
    <w:p w14:paraId="468BF59B" w14:textId="77777777" w:rsidR="00D25151" w:rsidRPr="00D25151" w:rsidRDefault="00D25151" w:rsidP="00D25151">
      <w:pPr>
        <w:spacing w:before="100" w:beforeAutospacing="1" w:after="100" w:afterAutospacing="1" w:line="360" w:lineRule="auto"/>
        <w:jc w:val="both"/>
        <w:outlineLvl w:val="2"/>
        <w:rPr>
          <w:rFonts w:ascii="Arial" w:eastAsia="Times New Roman" w:hAnsi="Arial" w:cs="Arial"/>
          <w:b/>
          <w:bCs/>
          <w:sz w:val="22"/>
          <w:lang w:eastAsia="en-GB"/>
        </w:rPr>
      </w:pPr>
      <w:r w:rsidRPr="00D25151">
        <w:rPr>
          <w:rFonts w:ascii="Arial" w:eastAsia="Times New Roman" w:hAnsi="Arial" w:cs="Arial"/>
          <w:b/>
          <w:bCs/>
          <w:sz w:val="22"/>
          <w:lang w:eastAsia="en-GB"/>
        </w:rPr>
        <w:t>Theme 2: Workforce Shortages and Capacity Constraints</w:t>
      </w:r>
    </w:p>
    <w:p w14:paraId="025A0C9C" w14:textId="77AA2422" w:rsidR="00D25151" w:rsidRPr="00D25151" w:rsidRDefault="00D25151" w:rsidP="00D25151">
      <w:pPr>
        <w:spacing w:before="100" w:beforeAutospacing="1" w:after="100" w:afterAutospacing="1" w:line="360" w:lineRule="auto"/>
        <w:jc w:val="both"/>
        <w:rPr>
          <w:rFonts w:ascii="Arial" w:eastAsia="Times New Roman" w:hAnsi="Arial" w:cs="Arial"/>
          <w:sz w:val="22"/>
          <w:lang w:eastAsia="en-GB"/>
        </w:rPr>
      </w:pPr>
      <w:r w:rsidRPr="00D25151">
        <w:rPr>
          <w:rFonts w:ascii="Arial" w:eastAsia="Times New Roman" w:hAnsi="Arial" w:cs="Arial"/>
          <w:sz w:val="22"/>
          <w:lang w:eastAsia="en-GB"/>
        </w:rPr>
        <w:t xml:space="preserve">Workforce shortages were consistently identified as a major contributor to delays. Studies highlighted difficulties recruiting SLTs, OTs, physiotherapists, and community paediatricians (Thomas., 2022; NHS England, 2023). Staff shortages reduced therapy frequency, limited assessment slots, and increased caseload sizes. Workforce gaps were particularly severe in deprived areas (Brown </w:t>
      </w:r>
      <w:r w:rsidR="00630C86">
        <w:rPr>
          <w:rFonts w:ascii="Arial" w:eastAsia="Times New Roman" w:hAnsi="Arial" w:cs="Arial"/>
          <w:sz w:val="22"/>
          <w:lang w:eastAsia="en-GB"/>
        </w:rPr>
        <w:t>and</w:t>
      </w:r>
      <w:r w:rsidRPr="00D25151">
        <w:rPr>
          <w:rFonts w:ascii="Arial" w:eastAsia="Times New Roman" w:hAnsi="Arial" w:cs="Arial"/>
          <w:sz w:val="22"/>
          <w:lang w:eastAsia="en-GB"/>
        </w:rPr>
        <w:t xml:space="preserve"> Patel, 2019).</w:t>
      </w:r>
    </w:p>
    <w:p w14:paraId="53A27338" w14:textId="77777777" w:rsidR="00D25151" w:rsidRPr="00D25151" w:rsidRDefault="00D25151" w:rsidP="00D25151">
      <w:pPr>
        <w:spacing w:before="100" w:beforeAutospacing="1" w:after="100" w:afterAutospacing="1" w:line="360" w:lineRule="auto"/>
        <w:jc w:val="both"/>
        <w:rPr>
          <w:rFonts w:ascii="Arial" w:eastAsia="Times New Roman" w:hAnsi="Arial" w:cs="Arial"/>
          <w:sz w:val="22"/>
          <w:lang w:eastAsia="en-GB"/>
        </w:rPr>
      </w:pPr>
      <w:r w:rsidRPr="00D25151">
        <w:rPr>
          <w:rFonts w:ascii="Arial" w:eastAsia="Times New Roman" w:hAnsi="Arial" w:cs="Arial"/>
          <w:b/>
          <w:bCs/>
          <w:sz w:val="22"/>
          <w:lang w:eastAsia="en-GB"/>
        </w:rPr>
        <w:t>Synthesis:</w:t>
      </w:r>
      <w:r w:rsidRPr="00D25151">
        <w:rPr>
          <w:rFonts w:ascii="Arial" w:eastAsia="Times New Roman" w:hAnsi="Arial" w:cs="Arial"/>
          <w:sz w:val="22"/>
          <w:lang w:eastAsia="en-GB"/>
        </w:rPr>
        <w:t xml:space="preserve"> Insufficient staffing is a core structural barrier to timely care, requiring national workforce planning and investment.</w:t>
      </w:r>
    </w:p>
    <w:p w14:paraId="1A2B0E2E" w14:textId="77777777" w:rsidR="00D25151" w:rsidRPr="00D25151" w:rsidRDefault="00D25151" w:rsidP="00D25151">
      <w:pPr>
        <w:spacing w:before="100" w:beforeAutospacing="1" w:after="100" w:afterAutospacing="1" w:line="360" w:lineRule="auto"/>
        <w:jc w:val="both"/>
        <w:outlineLvl w:val="2"/>
        <w:rPr>
          <w:rFonts w:ascii="Arial" w:eastAsia="Times New Roman" w:hAnsi="Arial" w:cs="Arial"/>
          <w:b/>
          <w:bCs/>
          <w:sz w:val="22"/>
          <w:lang w:eastAsia="en-GB"/>
        </w:rPr>
      </w:pPr>
      <w:r w:rsidRPr="00D25151">
        <w:rPr>
          <w:rFonts w:ascii="Arial" w:eastAsia="Times New Roman" w:hAnsi="Arial" w:cs="Arial"/>
          <w:b/>
          <w:bCs/>
          <w:sz w:val="22"/>
          <w:lang w:eastAsia="en-GB"/>
        </w:rPr>
        <w:t>Theme 3: Structural and Systemic Barriers</w:t>
      </w:r>
    </w:p>
    <w:p w14:paraId="00CBB53C" w14:textId="2930A345" w:rsidR="00D25151" w:rsidRPr="00D25151" w:rsidRDefault="00D25151" w:rsidP="00D25151">
      <w:pPr>
        <w:spacing w:before="100" w:beforeAutospacing="1" w:after="100" w:afterAutospacing="1" w:line="360" w:lineRule="auto"/>
        <w:jc w:val="both"/>
        <w:rPr>
          <w:rFonts w:ascii="Arial" w:eastAsia="Times New Roman" w:hAnsi="Arial" w:cs="Arial"/>
          <w:sz w:val="22"/>
          <w:lang w:eastAsia="en-GB"/>
        </w:rPr>
      </w:pPr>
      <w:r w:rsidRPr="00D25151">
        <w:rPr>
          <w:rFonts w:ascii="Arial" w:eastAsia="Times New Roman" w:hAnsi="Arial" w:cs="Arial"/>
          <w:sz w:val="22"/>
          <w:lang w:eastAsia="en-GB"/>
        </w:rPr>
        <w:t xml:space="preserve">Several studies identified systemic issues such as fragmented commissioning, inconsistent referral pathways, and poor data quality (Jones., 2021; NHS Benchmarking Network, 2023). Variation across Integrated Care Systems (ICSs) resulted in unequal access, with some regions reporting significantly longer waits (Hughes, 2025). Families frequently reported confusion navigating complex pathways (Kelly </w:t>
      </w:r>
      <w:r w:rsidR="00630C86">
        <w:rPr>
          <w:rFonts w:ascii="Arial" w:eastAsia="Times New Roman" w:hAnsi="Arial" w:cs="Arial"/>
          <w:sz w:val="22"/>
          <w:lang w:eastAsia="en-GB"/>
        </w:rPr>
        <w:t>and</w:t>
      </w:r>
      <w:r w:rsidRPr="00D25151">
        <w:rPr>
          <w:rFonts w:ascii="Arial" w:eastAsia="Times New Roman" w:hAnsi="Arial" w:cs="Arial"/>
          <w:sz w:val="22"/>
          <w:lang w:eastAsia="en-GB"/>
        </w:rPr>
        <w:t xml:space="preserve"> Roberts, 2020).</w:t>
      </w:r>
    </w:p>
    <w:p w14:paraId="21F46CF4" w14:textId="77777777" w:rsidR="00D25151" w:rsidRPr="00D25151" w:rsidRDefault="00D25151" w:rsidP="00D25151">
      <w:pPr>
        <w:spacing w:before="100" w:beforeAutospacing="1" w:after="100" w:afterAutospacing="1" w:line="360" w:lineRule="auto"/>
        <w:jc w:val="both"/>
        <w:rPr>
          <w:rFonts w:ascii="Arial" w:eastAsia="Times New Roman" w:hAnsi="Arial" w:cs="Arial"/>
          <w:sz w:val="22"/>
          <w:lang w:eastAsia="en-GB"/>
        </w:rPr>
      </w:pPr>
      <w:r w:rsidRPr="00D25151">
        <w:rPr>
          <w:rFonts w:ascii="Arial" w:eastAsia="Times New Roman" w:hAnsi="Arial" w:cs="Arial"/>
          <w:b/>
          <w:bCs/>
          <w:sz w:val="22"/>
          <w:lang w:eastAsia="en-GB"/>
        </w:rPr>
        <w:t>Synthesis:</w:t>
      </w:r>
      <w:r w:rsidRPr="00D25151">
        <w:rPr>
          <w:rFonts w:ascii="Arial" w:eastAsia="Times New Roman" w:hAnsi="Arial" w:cs="Arial"/>
          <w:sz w:val="22"/>
          <w:lang w:eastAsia="en-GB"/>
        </w:rPr>
        <w:t xml:space="preserve"> Structural fragmentation and inconsistent service models contribute to regional inequalities and delays, highlighting the need for integrated, standardised pathways.</w:t>
      </w:r>
    </w:p>
    <w:p w14:paraId="3904A249" w14:textId="77777777" w:rsidR="00D25151" w:rsidRPr="00D25151" w:rsidRDefault="00D25151" w:rsidP="00D25151">
      <w:pPr>
        <w:spacing w:before="100" w:beforeAutospacing="1" w:after="100" w:afterAutospacing="1" w:line="360" w:lineRule="auto"/>
        <w:jc w:val="both"/>
        <w:outlineLvl w:val="2"/>
        <w:rPr>
          <w:rFonts w:ascii="Arial" w:eastAsia="Times New Roman" w:hAnsi="Arial" w:cs="Arial"/>
          <w:b/>
          <w:bCs/>
          <w:sz w:val="22"/>
          <w:lang w:eastAsia="en-GB"/>
        </w:rPr>
      </w:pPr>
      <w:r w:rsidRPr="00D25151">
        <w:rPr>
          <w:rFonts w:ascii="Arial" w:eastAsia="Times New Roman" w:hAnsi="Arial" w:cs="Arial"/>
          <w:b/>
          <w:bCs/>
          <w:sz w:val="22"/>
          <w:lang w:eastAsia="en-GB"/>
        </w:rPr>
        <w:t>Theme 4: Impact of Delays on Children and Families</w:t>
      </w:r>
    </w:p>
    <w:p w14:paraId="01D2A11A" w14:textId="329AF388" w:rsidR="00D25151" w:rsidRPr="00D25151" w:rsidRDefault="00D25151" w:rsidP="00D25151">
      <w:pPr>
        <w:spacing w:before="100" w:beforeAutospacing="1" w:after="100" w:afterAutospacing="1" w:line="360" w:lineRule="auto"/>
        <w:jc w:val="both"/>
        <w:rPr>
          <w:rFonts w:ascii="Arial" w:eastAsia="Times New Roman" w:hAnsi="Arial" w:cs="Arial"/>
          <w:sz w:val="22"/>
          <w:lang w:eastAsia="en-GB"/>
        </w:rPr>
      </w:pPr>
      <w:r w:rsidRPr="00D25151">
        <w:rPr>
          <w:rFonts w:ascii="Arial" w:eastAsia="Times New Roman" w:hAnsi="Arial" w:cs="Arial"/>
          <w:sz w:val="22"/>
          <w:lang w:eastAsia="en-GB"/>
        </w:rPr>
        <w:t>Long waiting times were associated with negative developmental, emotional, and educational outcomes (NICE, 2016; Smith., 2020). Delays in SLT and OT affected school readiness, communication, and independence. Paediatric delays increased parental stress and reduced family wellbeing (Davies, 2020). Children with delayed autism/ADHD diagnosis experienced prolonged uncertainty and limited access to school support (Morgan, 2017).</w:t>
      </w:r>
    </w:p>
    <w:p w14:paraId="087B24B0" w14:textId="77777777" w:rsidR="00D25151" w:rsidRPr="00D25151" w:rsidRDefault="00D25151" w:rsidP="00D25151">
      <w:pPr>
        <w:spacing w:before="100" w:beforeAutospacing="1" w:after="100" w:afterAutospacing="1" w:line="360" w:lineRule="auto"/>
        <w:jc w:val="both"/>
        <w:rPr>
          <w:rFonts w:ascii="Arial" w:eastAsia="Times New Roman" w:hAnsi="Arial" w:cs="Arial"/>
          <w:sz w:val="22"/>
          <w:lang w:eastAsia="en-GB"/>
        </w:rPr>
      </w:pPr>
      <w:r w:rsidRPr="00D25151">
        <w:rPr>
          <w:rFonts w:ascii="Arial" w:eastAsia="Times New Roman" w:hAnsi="Arial" w:cs="Arial"/>
          <w:b/>
          <w:bCs/>
          <w:sz w:val="22"/>
          <w:lang w:eastAsia="en-GB"/>
        </w:rPr>
        <w:t>Synthesis:</w:t>
      </w:r>
      <w:r w:rsidRPr="00D25151">
        <w:rPr>
          <w:rFonts w:ascii="Arial" w:eastAsia="Times New Roman" w:hAnsi="Arial" w:cs="Arial"/>
          <w:sz w:val="22"/>
          <w:lang w:eastAsia="en-GB"/>
        </w:rPr>
        <w:t xml:space="preserve"> Delays have significant consequences for children’s development and family wellbeing, reinforcing the importance of timely intervention.</w:t>
      </w:r>
    </w:p>
    <w:p w14:paraId="0BE2F14E" w14:textId="77777777" w:rsidR="002B5A7F" w:rsidRDefault="002B5A7F" w:rsidP="00D25151">
      <w:pPr>
        <w:spacing w:before="100" w:beforeAutospacing="1" w:after="100" w:afterAutospacing="1" w:line="360" w:lineRule="auto"/>
        <w:jc w:val="both"/>
        <w:outlineLvl w:val="2"/>
        <w:rPr>
          <w:rFonts w:ascii="Arial" w:eastAsia="Times New Roman" w:hAnsi="Arial" w:cs="Arial"/>
          <w:b/>
          <w:bCs/>
          <w:sz w:val="22"/>
          <w:lang w:eastAsia="en-GB"/>
        </w:rPr>
      </w:pPr>
    </w:p>
    <w:p w14:paraId="44686F9E" w14:textId="77777777" w:rsidR="002B5A7F" w:rsidRDefault="002B5A7F" w:rsidP="00D25151">
      <w:pPr>
        <w:spacing w:before="100" w:beforeAutospacing="1" w:after="100" w:afterAutospacing="1" w:line="360" w:lineRule="auto"/>
        <w:jc w:val="both"/>
        <w:outlineLvl w:val="2"/>
        <w:rPr>
          <w:rFonts w:ascii="Arial" w:eastAsia="Times New Roman" w:hAnsi="Arial" w:cs="Arial"/>
          <w:b/>
          <w:bCs/>
          <w:sz w:val="22"/>
          <w:lang w:eastAsia="en-GB"/>
        </w:rPr>
      </w:pPr>
    </w:p>
    <w:p w14:paraId="773B16EE" w14:textId="1C5001F9" w:rsidR="00D25151" w:rsidRPr="00D25151" w:rsidRDefault="00D25151" w:rsidP="00D25151">
      <w:pPr>
        <w:spacing w:before="100" w:beforeAutospacing="1" w:after="100" w:afterAutospacing="1" w:line="360" w:lineRule="auto"/>
        <w:jc w:val="both"/>
        <w:outlineLvl w:val="2"/>
        <w:rPr>
          <w:rFonts w:ascii="Arial" w:eastAsia="Times New Roman" w:hAnsi="Arial" w:cs="Arial"/>
          <w:b/>
          <w:bCs/>
          <w:sz w:val="22"/>
          <w:lang w:eastAsia="en-GB"/>
        </w:rPr>
      </w:pPr>
      <w:r w:rsidRPr="00D25151">
        <w:rPr>
          <w:rFonts w:ascii="Arial" w:eastAsia="Times New Roman" w:hAnsi="Arial" w:cs="Arial"/>
          <w:b/>
          <w:bCs/>
          <w:sz w:val="22"/>
          <w:lang w:eastAsia="en-GB"/>
        </w:rPr>
        <w:lastRenderedPageBreak/>
        <w:t>Theme 5: Inequalities in Access</w:t>
      </w:r>
    </w:p>
    <w:p w14:paraId="30EB92A0" w14:textId="1A595AE7" w:rsidR="00D25151" w:rsidRPr="00D25151" w:rsidRDefault="00D25151" w:rsidP="00D25151">
      <w:pPr>
        <w:spacing w:before="100" w:beforeAutospacing="1" w:after="100" w:afterAutospacing="1" w:line="360" w:lineRule="auto"/>
        <w:jc w:val="both"/>
        <w:rPr>
          <w:rFonts w:ascii="Arial" w:eastAsia="Times New Roman" w:hAnsi="Arial" w:cs="Arial"/>
          <w:sz w:val="22"/>
          <w:lang w:eastAsia="en-GB"/>
        </w:rPr>
      </w:pPr>
      <w:r w:rsidRPr="00D25151">
        <w:rPr>
          <w:rFonts w:ascii="Arial" w:eastAsia="Times New Roman" w:hAnsi="Arial" w:cs="Arial"/>
          <w:sz w:val="22"/>
          <w:lang w:eastAsia="en-GB"/>
        </w:rPr>
        <w:t xml:space="preserve">Studies highlighted socioeconomic and geographical inequalities, with children in deprived areas experiencing longer waits and reduced service availability (Brown </w:t>
      </w:r>
      <w:r w:rsidR="00FD07F5">
        <w:rPr>
          <w:rFonts w:ascii="Arial" w:eastAsia="Times New Roman" w:hAnsi="Arial" w:cs="Arial"/>
          <w:sz w:val="22"/>
          <w:lang w:eastAsia="en-GB"/>
        </w:rPr>
        <w:t>and</w:t>
      </w:r>
      <w:r w:rsidRPr="00D25151">
        <w:rPr>
          <w:rFonts w:ascii="Arial" w:eastAsia="Times New Roman" w:hAnsi="Arial" w:cs="Arial"/>
          <w:sz w:val="22"/>
          <w:lang w:eastAsia="en-GB"/>
        </w:rPr>
        <w:t xml:space="preserve"> Patel, 2019). Post</w:t>
      </w:r>
      <w:r w:rsidRPr="00D25151">
        <w:rPr>
          <w:rFonts w:ascii="Arial" w:eastAsia="Times New Roman" w:hAnsi="Arial" w:cs="Arial"/>
          <w:sz w:val="22"/>
          <w:lang w:eastAsia="en-GB"/>
        </w:rPr>
        <w:noBreakHyphen/>
        <w:t>COVID recovery plans often prioritised adult services, further widening inequalities for children (Clark, 2023).</w:t>
      </w:r>
    </w:p>
    <w:p w14:paraId="5864DD83" w14:textId="77777777" w:rsidR="00D25151" w:rsidRPr="00D25151" w:rsidRDefault="00D25151" w:rsidP="00D25151">
      <w:pPr>
        <w:spacing w:before="100" w:beforeAutospacing="1" w:after="100" w:afterAutospacing="1" w:line="360" w:lineRule="auto"/>
        <w:jc w:val="both"/>
        <w:rPr>
          <w:rFonts w:ascii="Arial" w:eastAsia="Times New Roman" w:hAnsi="Arial" w:cs="Arial"/>
          <w:sz w:val="22"/>
          <w:lang w:eastAsia="en-GB"/>
        </w:rPr>
      </w:pPr>
      <w:r w:rsidRPr="00D25151">
        <w:rPr>
          <w:rFonts w:ascii="Arial" w:eastAsia="Times New Roman" w:hAnsi="Arial" w:cs="Arial"/>
          <w:b/>
          <w:bCs/>
          <w:sz w:val="22"/>
          <w:lang w:eastAsia="en-GB"/>
        </w:rPr>
        <w:t>Synthesis:</w:t>
      </w:r>
      <w:r w:rsidRPr="00D25151">
        <w:rPr>
          <w:rFonts w:ascii="Arial" w:eastAsia="Times New Roman" w:hAnsi="Arial" w:cs="Arial"/>
          <w:sz w:val="22"/>
          <w:lang w:eastAsia="en-GB"/>
        </w:rPr>
        <w:t xml:space="preserve"> Inequalities are embedded within service structures, requiring targeted investment and equitable commissioning.</w:t>
      </w:r>
    </w:p>
    <w:p w14:paraId="3092DF2E" w14:textId="77777777" w:rsidR="00D25151" w:rsidRPr="00D25151" w:rsidRDefault="00D25151" w:rsidP="00D25151">
      <w:pPr>
        <w:spacing w:before="100" w:beforeAutospacing="1" w:after="100" w:afterAutospacing="1" w:line="360" w:lineRule="auto"/>
        <w:jc w:val="both"/>
        <w:outlineLvl w:val="0"/>
        <w:rPr>
          <w:rFonts w:ascii="Arial" w:eastAsia="Times New Roman" w:hAnsi="Arial" w:cs="Arial"/>
          <w:b/>
          <w:bCs/>
          <w:kern w:val="36"/>
          <w:sz w:val="22"/>
          <w:lang w:eastAsia="en-GB"/>
        </w:rPr>
      </w:pPr>
      <w:r w:rsidRPr="00D25151">
        <w:rPr>
          <w:rFonts w:ascii="Arial" w:eastAsia="Times New Roman" w:hAnsi="Arial" w:cs="Arial"/>
          <w:b/>
          <w:bCs/>
          <w:kern w:val="36"/>
          <w:sz w:val="22"/>
          <w:lang w:eastAsia="en-GB"/>
        </w:rPr>
        <w:t>Summary of Findings</w:t>
      </w:r>
    </w:p>
    <w:p w14:paraId="0D88B378" w14:textId="77777777" w:rsidR="00D25151" w:rsidRPr="00D25151" w:rsidRDefault="00D25151" w:rsidP="00D25151">
      <w:pPr>
        <w:spacing w:before="100" w:beforeAutospacing="1" w:after="100" w:afterAutospacing="1" w:line="360" w:lineRule="auto"/>
        <w:jc w:val="both"/>
        <w:rPr>
          <w:rFonts w:ascii="Arial" w:eastAsia="Times New Roman" w:hAnsi="Arial" w:cs="Arial"/>
          <w:sz w:val="22"/>
          <w:lang w:eastAsia="en-GB"/>
        </w:rPr>
      </w:pPr>
      <w:r w:rsidRPr="00D25151">
        <w:rPr>
          <w:rFonts w:ascii="Arial" w:eastAsia="Times New Roman" w:hAnsi="Arial" w:cs="Arial"/>
          <w:sz w:val="22"/>
          <w:lang w:eastAsia="en-GB"/>
        </w:rPr>
        <w:t>The review identified substantial evidence that long waiting times in Children’s Community Health Services are driven by rising demand, workforce shortages, structural fragmentation, and persistent inequalities. Delays have significant developmental and emotional impacts on children and families. Addressing these challenges requires coordinated national action, improved workforce planning, integrated pathways, and investment in early intervention.</w:t>
      </w:r>
    </w:p>
    <w:p w14:paraId="51A81E2C" w14:textId="620DD97F" w:rsidR="004101EB" w:rsidRPr="004101EB" w:rsidRDefault="004101EB" w:rsidP="004101EB">
      <w:pPr>
        <w:spacing w:before="100" w:beforeAutospacing="1" w:after="100" w:afterAutospacing="1" w:line="360" w:lineRule="auto"/>
        <w:jc w:val="both"/>
        <w:outlineLvl w:val="1"/>
        <w:rPr>
          <w:rFonts w:ascii="Arial" w:eastAsia="Times New Roman" w:hAnsi="Arial" w:cs="Arial"/>
          <w:b/>
          <w:bCs/>
          <w:sz w:val="22"/>
          <w:lang w:eastAsia="en-GB"/>
        </w:rPr>
      </w:pPr>
      <w:r w:rsidRPr="004101EB">
        <w:rPr>
          <w:rFonts w:ascii="Arial" w:eastAsia="Times New Roman" w:hAnsi="Arial" w:cs="Arial"/>
          <w:b/>
          <w:bCs/>
          <w:sz w:val="22"/>
          <w:lang w:eastAsia="en-GB"/>
        </w:rPr>
        <w:t>Summary of Main Findings</w:t>
      </w:r>
    </w:p>
    <w:p w14:paraId="399A5D38" w14:textId="7E20E362"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 xml:space="preserve">This scoping review identified </w:t>
      </w:r>
      <w:r w:rsidRPr="004101EB">
        <w:rPr>
          <w:rFonts w:ascii="Arial" w:eastAsia="Times New Roman" w:hAnsi="Arial" w:cs="Arial"/>
          <w:b/>
          <w:bCs/>
          <w:sz w:val="22"/>
          <w:lang w:eastAsia="en-GB"/>
        </w:rPr>
        <w:t>18 studies</w:t>
      </w:r>
      <w:r w:rsidRPr="004101EB">
        <w:rPr>
          <w:rFonts w:ascii="Arial" w:eastAsia="Times New Roman" w:hAnsi="Arial" w:cs="Arial"/>
          <w:sz w:val="22"/>
          <w:lang w:eastAsia="en-GB"/>
        </w:rPr>
        <w:t xml:space="preserve"> examining waiting times within UK Children’s Community Health Services (CCHS). The findings demonstrate that long waits are widespread across speech and language therapy (SLT), occupational therapy (OT), physiotherapy, community paediatrics, neurodevelopmental assessment pathways, and specialist nursing. Rising demand, workforce shortages, fragmented commissioning, and regional inequalities were consistently identified as key contributors to delays (NHS England, 2023; RCPCH, 2024). The review also found strong evidence that long waiting times negatively affect children’s developmental, educational, and emotional outcomes, while increasing stress for families (NICE, 2016; Davies, 2020). Overall, the review highlights a system under significant strain, with delays impacting both service quality and child wellbeing.</w:t>
      </w:r>
    </w:p>
    <w:p w14:paraId="71F70203" w14:textId="144F0365" w:rsidR="004101EB" w:rsidRPr="004101EB" w:rsidRDefault="004101EB" w:rsidP="004101EB">
      <w:pPr>
        <w:spacing w:before="100" w:beforeAutospacing="1" w:after="100" w:afterAutospacing="1" w:line="360" w:lineRule="auto"/>
        <w:jc w:val="both"/>
        <w:outlineLvl w:val="1"/>
        <w:rPr>
          <w:rFonts w:ascii="Arial" w:eastAsia="Times New Roman" w:hAnsi="Arial" w:cs="Arial"/>
          <w:b/>
          <w:bCs/>
          <w:sz w:val="22"/>
          <w:lang w:eastAsia="en-GB"/>
        </w:rPr>
      </w:pPr>
      <w:r w:rsidRPr="004101EB">
        <w:rPr>
          <w:rFonts w:ascii="Arial" w:eastAsia="Times New Roman" w:hAnsi="Arial" w:cs="Arial"/>
          <w:b/>
          <w:bCs/>
          <w:sz w:val="22"/>
          <w:lang w:eastAsia="en-GB"/>
        </w:rPr>
        <w:t xml:space="preserve"> Discussion of Findings in Relation to the Review Question</w:t>
      </w:r>
    </w:p>
    <w:p w14:paraId="2C1510AC" w14:textId="77777777" w:rsid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The review question focused on understanding the causes, impacts, and potential solutions to long waiting times in UK CCHS. The findings clearly show that delays are driven by a combination of structural, workforce, and demand</w:t>
      </w:r>
      <w:r w:rsidRPr="004101EB">
        <w:rPr>
          <w:rFonts w:ascii="Arial" w:eastAsia="Times New Roman" w:hAnsi="Arial" w:cs="Arial"/>
          <w:sz w:val="22"/>
          <w:lang w:eastAsia="en-GB"/>
        </w:rPr>
        <w:noBreakHyphen/>
        <w:t>related factors.</w:t>
      </w:r>
    </w:p>
    <w:p w14:paraId="6B0BA642" w14:textId="77777777" w:rsidR="002B5A7F" w:rsidRPr="004101EB" w:rsidRDefault="002B5A7F" w:rsidP="004101EB">
      <w:pPr>
        <w:spacing w:before="100" w:beforeAutospacing="1" w:after="100" w:afterAutospacing="1" w:line="360" w:lineRule="auto"/>
        <w:jc w:val="both"/>
        <w:rPr>
          <w:rFonts w:ascii="Arial" w:eastAsia="Times New Roman" w:hAnsi="Arial" w:cs="Arial"/>
          <w:sz w:val="22"/>
          <w:lang w:eastAsia="en-GB"/>
        </w:rPr>
      </w:pPr>
    </w:p>
    <w:p w14:paraId="3F2D5965" w14:textId="77777777"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lastRenderedPageBreak/>
        <w:t>Rising demand and complexity</w:t>
      </w:r>
    </w:p>
    <w:p w14:paraId="49CB5966" w14:textId="0AFB3EDD"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The review found that referrals to children’s services have increased substantially, particularly for neurodevelopmental assessments. This aligns with wider research showing rising prevalence of autism and ADHD diagnoses and increased post</w:t>
      </w:r>
      <w:r w:rsidRPr="004101EB">
        <w:rPr>
          <w:rFonts w:ascii="Arial" w:eastAsia="Times New Roman" w:hAnsi="Arial" w:cs="Arial"/>
          <w:sz w:val="22"/>
          <w:lang w:eastAsia="en-GB"/>
        </w:rPr>
        <w:noBreakHyphen/>
        <w:t>pandemic developmental concerns (Green., 2021). Other studies similarly report that children are presenting with more complex needs, requiring multi</w:t>
      </w:r>
      <w:r w:rsidRPr="004101EB">
        <w:rPr>
          <w:rFonts w:ascii="Arial" w:eastAsia="Times New Roman" w:hAnsi="Arial" w:cs="Arial"/>
          <w:sz w:val="22"/>
          <w:lang w:eastAsia="en-GB"/>
        </w:rPr>
        <w:noBreakHyphen/>
        <w:t xml:space="preserve">disciplinary input and longer assessment processes (Williams </w:t>
      </w:r>
      <w:r w:rsidR="00C123BD">
        <w:rPr>
          <w:rFonts w:ascii="Arial" w:eastAsia="Times New Roman" w:hAnsi="Arial" w:cs="Arial"/>
          <w:sz w:val="22"/>
          <w:lang w:eastAsia="en-GB"/>
        </w:rPr>
        <w:t>and</w:t>
      </w:r>
      <w:r w:rsidRPr="004101EB">
        <w:rPr>
          <w:rFonts w:ascii="Arial" w:eastAsia="Times New Roman" w:hAnsi="Arial" w:cs="Arial"/>
          <w:sz w:val="22"/>
          <w:lang w:eastAsia="en-GB"/>
        </w:rPr>
        <w:t xml:space="preserve"> Khan, 2018).</w:t>
      </w:r>
    </w:p>
    <w:p w14:paraId="19317280" w14:textId="77777777"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t>Workforce shortages</w:t>
      </w:r>
    </w:p>
    <w:p w14:paraId="1902672D" w14:textId="0BFA08F7"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 xml:space="preserve">Workforce shortages were one of the most consistent themes across the included studies. This is supported by national workforce analyses showing shortages in SLT, OT, physiotherapy, and community paediatrics, with recruitment challenges particularly acute in deprived areas (Brown </w:t>
      </w:r>
      <w:r w:rsidR="00C123BD">
        <w:rPr>
          <w:rFonts w:ascii="Arial" w:eastAsia="Times New Roman" w:hAnsi="Arial" w:cs="Arial"/>
          <w:sz w:val="22"/>
          <w:lang w:eastAsia="en-GB"/>
        </w:rPr>
        <w:t>and</w:t>
      </w:r>
      <w:r w:rsidRPr="004101EB">
        <w:rPr>
          <w:rFonts w:ascii="Arial" w:eastAsia="Times New Roman" w:hAnsi="Arial" w:cs="Arial"/>
          <w:sz w:val="22"/>
          <w:lang w:eastAsia="en-GB"/>
        </w:rPr>
        <w:t xml:space="preserve"> Patel, 2019). The RCPCH (2024) also emphasises that paediatric workforce shortages are a major barrier to meeting waiting</w:t>
      </w:r>
      <w:r w:rsidRPr="004101EB">
        <w:rPr>
          <w:rFonts w:ascii="Arial" w:eastAsia="Times New Roman" w:hAnsi="Arial" w:cs="Arial"/>
          <w:sz w:val="22"/>
          <w:lang w:eastAsia="en-GB"/>
        </w:rPr>
        <w:noBreakHyphen/>
        <w:t>time targets.</w:t>
      </w:r>
    </w:p>
    <w:p w14:paraId="0C3CF88D" w14:textId="63AE8FD1"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t>Structural fragmentation</w:t>
      </w:r>
    </w:p>
    <w:p w14:paraId="1A17EC7A" w14:textId="77777777"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The review found that fragmented commissioning between Integrated Care Systems (ICSs), local authorities, and education services contributes to inconsistent pathways and regional variation. This is supported by Jones et al. (2021), who argue that lack of integration across agencies leads to duplication, delays, and confusion for families. Poor data quality, highlighted by the NHS Benchmarking Network (2023), further limits the ability to monitor waiting times and plan services effectively.</w:t>
      </w:r>
    </w:p>
    <w:p w14:paraId="22D7C117" w14:textId="77777777"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t>Impact on children and families</w:t>
      </w:r>
    </w:p>
    <w:p w14:paraId="4A174EBF" w14:textId="3526656C"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 xml:space="preserve">The review found strong evidence that delays in accessing community health services negatively affect children’s development, communication, physical skills, and emotional wellbeing (NICE, 2016; Smith </w:t>
      </w:r>
      <w:r w:rsidR="006C1955">
        <w:rPr>
          <w:rFonts w:ascii="Arial" w:eastAsia="Times New Roman" w:hAnsi="Arial" w:cs="Arial"/>
          <w:sz w:val="22"/>
          <w:lang w:eastAsia="en-GB"/>
        </w:rPr>
        <w:t>and</w:t>
      </w:r>
      <w:r w:rsidRPr="004101EB">
        <w:rPr>
          <w:rFonts w:ascii="Arial" w:eastAsia="Times New Roman" w:hAnsi="Arial" w:cs="Arial"/>
          <w:sz w:val="22"/>
          <w:lang w:eastAsia="en-GB"/>
        </w:rPr>
        <w:t xml:space="preserve"> al., 2020). This is consistent with wider literature showing that early intervention is critical for improving long</w:t>
      </w:r>
      <w:r w:rsidRPr="004101EB">
        <w:rPr>
          <w:rFonts w:ascii="Arial" w:eastAsia="Times New Roman" w:hAnsi="Arial" w:cs="Arial"/>
          <w:sz w:val="22"/>
          <w:lang w:eastAsia="en-GB"/>
        </w:rPr>
        <w:noBreakHyphen/>
        <w:t xml:space="preserve">term outcomes, particularly for children with speech, language, and developmental needs (Taylor </w:t>
      </w:r>
      <w:r w:rsidR="006C1955">
        <w:rPr>
          <w:rFonts w:ascii="Arial" w:eastAsia="Times New Roman" w:hAnsi="Arial" w:cs="Arial"/>
          <w:sz w:val="22"/>
          <w:lang w:eastAsia="en-GB"/>
        </w:rPr>
        <w:t>and</w:t>
      </w:r>
      <w:r w:rsidRPr="004101EB">
        <w:rPr>
          <w:rFonts w:ascii="Arial" w:eastAsia="Times New Roman" w:hAnsi="Arial" w:cs="Arial"/>
          <w:sz w:val="22"/>
          <w:lang w:eastAsia="en-GB"/>
        </w:rPr>
        <w:t xml:space="preserve"> Ahmed, 2022). Delays also increase parental stress and reduce family wellbeing, echoing findings from Davies </w:t>
      </w:r>
      <w:r w:rsidR="00C00B70">
        <w:rPr>
          <w:rFonts w:ascii="Arial" w:eastAsia="Times New Roman" w:hAnsi="Arial" w:cs="Arial"/>
          <w:sz w:val="22"/>
          <w:lang w:eastAsia="en-GB"/>
        </w:rPr>
        <w:t>and</w:t>
      </w:r>
      <w:r w:rsidRPr="004101EB">
        <w:rPr>
          <w:rFonts w:ascii="Arial" w:eastAsia="Times New Roman" w:hAnsi="Arial" w:cs="Arial"/>
          <w:sz w:val="22"/>
          <w:lang w:eastAsia="en-GB"/>
        </w:rPr>
        <w:t xml:space="preserve"> al. (2020 and Morgan</w:t>
      </w:r>
      <w:r w:rsidR="00A7406D">
        <w:rPr>
          <w:rFonts w:ascii="Arial" w:eastAsia="Times New Roman" w:hAnsi="Arial" w:cs="Arial"/>
          <w:sz w:val="22"/>
          <w:lang w:eastAsia="en-GB"/>
        </w:rPr>
        <w:t xml:space="preserve"> </w:t>
      </w:r>
      <w:r w:rsidRPr="004101EB">
        <w:rPr>
          <w:rFonts w:ascii="Arial" w:eastAsia="Times New Roman" w:hAnsi="Arial" w:cs="Arial"/>
          <w:sz w:val="22"/>
          <w:lang w:eastAsia="en-GB"/>
        </w:rPr>
        <w:t>2017).</w:t>
      </w:r>
    </w:p>
    <w:p w14:paraId="54C824DF" w14:textId="77777777" w:rsidR="002B5A7F" w:rsidRDefault="002B5A7F" w:rsidP="004101EB">
      <w:pPr>
        <w:spacing w:before="100" w:beforeAutospacing="1" w:after="100" w:afterAutospacing="1" w:line="360" w:lineRule="auto"/>
        <w:jc w:val="both"/>
        <w:outlineLvl w:val="2"/>
        <w:rPr>
          <w:rFonts w:ascii="Arial" w:eastAsia="Times New Roman" w:hAnsi="Arial" w:cs="Arial"/>
          <w:b/>
          <w:bCs/>
          <w:sz w:val="22"/>
          <w:lang w:eastAsia="en-GB"/>
        </w:rPr>
      </w:pPr>
    </w:p>
    <w:p w14:paraId="31A58837" w14:textId="77777777" w:rsidR="00A7406D" w:rsidRDefault="00A7406D" w:rsidP="004101EB">
      <w:pPr>
        <w:spacing w:before="100" w:beforeAutospacing="1" w:after="100" w:afterAutospacing="1" w:line="360" w:lineRule="auto"/>
        <w:jc w:val="both"/>
        <w:outlineLvl w:val="2"/>
        <w:rPr>
          <w:rFonts w:ascii="Arial" w:eastAsia="Times New Roman" w:hAnsi="Arial" w:cs="Arial"/>
          <w:b/>
          <w:bCs/>
          <w:sz w:val="22"/>
          <w:lang w:eastAsia="en-GB"/>
        </w:rPr>
      </w:pPr>
    </w:p>
    <w:p w14:paraId="7B34C27C" w14:textId="38F61D20"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lastRenderedPageBreak/>
        <w:t>Inequalities</w:t>
      </w:r>
    </w:p>
    <w:p w14:paraId="32160BBB" w14:textId="0A998603"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The review identified socioeconomic and geographical inequalities in access to children’s services. This is supported by Public Health England (2019), which found that children in deprived areas face longer waits and reduced service availability. Post</w:t>
      </w:r>
      <w:r w:rsidRPr="004101EB">
        <w:rPr>
          <w:rFonts w:ascii="Arial" w:eastAsia="Times New Roman" w:hAnsi="Arial" w:cs="Arial"/>
          <w:sz w:val="22"/>
          <w:lang w:eastAsia="en-GB"/>
        </w:rPr>
        <w:noBreakHyphen/>
        <w:t xml:space="preserve">COVID recovery plans have often prioritised adult services, further widening inequalities (Clark </w:t>
      </w:r>
      <w:r w:rsidR="006C1955">
        <w:rPr>
          <w:rFonts w:ascii="Arial" w:eastAsia="Times New Roman" w:hAnsi="Arial" w:cs="Arial"/>
          <w:sz w:val="22"/>
          <w:lang w:eastAsia="en-GB"/>
        </w:rPr>
        <w:t>and</w:t>
      </w:r>
      <w:r w:rsidRPr="004101EB">
        <w:rPr>
          <w:rFonts w:ascii="Arial" w:eastAsia="Times New Roman" w:hAnsi="Arial" w:cs="Arial"/>
          <w:sz w:val="22"/>
          <w:lang w:eastAsia="en-GB"/>
        </w:rPr>
        <w:t xml:space="preserve"> al., 2023).</w:t>
      </w:r>
    </w:p>
    <w:p w14:paraId="12CCC201" w14:textId="2FADA704" w:rsidR="004101EB" w:rsidRPr="004101EB" w:rsidRDefault="004101EB" w:rsidP="004101EB">
      <w:pPr>
        <w:spacing w:before="100" w:beforeAutospacing="1" w:after="100" w:afterAutospacing="1" w:line="360" w:lineRule="auto"/>
        <w:jc w:val="both"/>
        <w:outlineLvl w:val="1"/>
        <w:rPr>
          <w:rFonts w:ascii="Arial" w:eastAsia="Times New Roman" w:hAnsi="Arial" w:cs="Arial"/>
          <w:b/>
          <w:bCs/>
          <w:sz w:val="22"/>
          <w:lang w:eastAsia="en-GB"/>
        </w:rPr>
      </w:pPr>
      <w:r w:rsidRPr="004101EB">
        <w:rPr>
          <w:rFonts w:ascii="Arial" w:eastAsia="Times New Roman" w:hAnsi="Arial" w:cs="Arial"/>
          <w:b/>
          <w:bCs/>
          <w:sz w:val="22"/>
          <w:lang w:eastAsia="en-GB"/>
        </w:rPr>
        <w:t>Importance of the Findings for Health and Social Care</w:t>
      </w:r>
    </w:p>
    <w:p w14:paraId="543B5543" w14:textId="77777777"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The findings of this review have significant implications for health and social care:</w:t>
      </w:r>
    </w:p>
    <w:p w14:paraId="0342CE53" w14:textId="77777777"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t>Early intervention and long</w:t>
      </w:r>
      <w:r w:rsidRPr="004101EB">
        <w:rPr>
          <w:rFonts w:ascii="Arial" w:eastAsia="Times New Roman" w:hAnsi="Arial" w:cs="Arial"/>
          <w:b/>
          <w:bCs/>
          <w:sz w:val="22"/>
          <w:lang w:eastAsia="en-GB"/>
        </w:rPr>
        <w:noBreakHyphen/>
        <w:t>term outcomes</w:t>
      </w:r>
    </w:p>
    <w:p w14:paraId="34F1F79B" w14:textId="77777777"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Delays in accessing SLT, OT, physiotherapy, and paediatric assessment can have lifelong consequences. Early intervention is strongly linked to improved communication, physical development, school readiness, and emotional wellbeing (NICE, 2016). Long waits risk widening developmental gaps and increasing future demand for specialist services.</w:t>
      </w:r>
    </w:p>
    <w:p w14:paraId="41B4CAA8" w14:textId="2920F223"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t>Family wellbeing and social care pressures</w:t>
      </w:r>
    </w:p>
    <w:p w14:paraId="4FCF553D" w14:textId="77777777"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Long waiting times increase parental stress, reduce family resilience, and may lead to increased involvement from social care services (Davies et al., 2020). Improving access to community health services could reduce pressure on social care and mental health services.</w:t>
      </w:r>
    </w:p>
    <w:p w14:paraId="6005E691" w14:textId="77777777"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t>Health inequalities</w:t>
      </w:r>
    </w:p>
    <w:p w14:paraId="5D6B279C" w14:textId="77777777"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The review highlights significant inequalities in access to children’s services. Addressing these disparities is essential for meeting national commitments to reducing health inequalities and ensuring equitable care for all children (NHS England, 2023).</w:t>
      </w:r>
    </w:p>
    <w:p w14:paraId="72DB6AD4" w14:textId="77777777"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t>System efficiency</w:t>
      </w:r>
    </w:p>
    <w:p w14:paraId="197212DC" w14:textId="77777777" w:rsidR="001336B7" w:rsidRDefault="004101EB" w:rsidP="001336B7">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Timely community</w:t>
      </w:r>
      <w:r w:rsidRPr="004101EB">
        <w:rPr>
          <w:rFonts w:ascii="Arial" w:eastAsia="Times New Roman" w:hAnsi="Arial" w:cs="Arial"/>
          <w:sz w:val="22"/>
          <w:lang w:eastAsia="en-GB"/>
        </w:rPr>
        <w:noBreakHyphen/>
        <w:t>based intervention can prevent escalation into acute or specialist services, reducing NHS costs and improving system efficiency. Investment in CCHS therefore has both clinical and economic benefits.</w:t>
      </w:r>
    </w:p>
    <w:p w14:paraId="5F4D560A" w14:textId="1DFD4CA5" w:rsidR="004101EB" w:rsidRPr="001336B7" w:rsidRDefault="004101EB" w:rsidP="001336B7">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b/>
          <w:bCs/>
          <w:sz w:val="22"/>
          <w:lang w:eastAsia="en-GB"/>
        </w:rPr>
        <w:t xml:space="preserve"> Limitations of the Scoping Review</w:t>
      </w:r>
    </w:p>
    <w:p w14:paraId="34EAAD6D" w14:textId="77777777"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Several limitations should be acknowledged:</w:t>
      </w:r>
    </w:p>
    <w:p w14:paraId="2A0C08BD" w14:textId="77777777"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lastRenderedPageBreak/>
        <w:t>Scope of literature</w:t>
      </w:r>
    </w:p>
    <w:p w14:paraId="2AB801D8" w14:textId="77777777"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Although the review included 18 studies, the evidence base for children’s community health services remains limited compared with adult services. Some areas, such as physiotherapy and specialist nursing, had fewer high</w:t>
      </w:r>
      <w:r w:rsidRPr="004101EB">
        <w:rPr>
          <w:rFonts w:ascii="Arial" w:eastAsia="Times New Roman" w:hAnsi="Arial" w:cs="Arial"/>
          <w:sz w:val="22"/>
          <w:lang w:eastAsia="en-GB"/>
        </w:rPr>
        <w:noBreakHyphen/>
        <w:t>quality studies available.</w:t>
      </w:r>
    </w:p>
    <w:p w14:paraId="702B845F" w14:textId="77777777"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t>Variability in reporting</w:t>
      </w:r>
    </w:p>
    <w:p w14:paraId="50822699" w14:textId="77777777"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Studies varied in how waiting times were measured and reported, making direct comparison difficult. Inconsistent data collection across ICSs also limits the accuracy of national waiting</w:t>
      </w:r>
      <w:r w:rsidRPr="004101EB">
        <w:rPr>
          <w:rFonts w:ascii="Arial" w:eastAsia="Times New Roman" w:hAnsi="Arial" w:cs="Arial"/>
          <w:sz w:val="22"/>
          <w:lang w:eastAsia="en-GB"/>
        </w:rPr>
        <w:noBreakHyphen/>
        <w:t>time estimates (NHS Benchmarking Network, 2023).</w:t>
      </w:r>
    </w:p>
    <w:p w14:paraId="2C0F9F9D" w14:textId="10EE0B88"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t>Potential publication bias</w:t>
      </w:r>
    </w:p>
    <w:p w14:paraId="6E6B1051" w14:textId="77777777"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Grey literature, such as local NHS reports, may contain relevant data but was not fully accessible through academic databases. This may have resulted in under</w:t>
      </w:r>
      <w:r w:rsidRPr="004101EB">
        <w:rPr>
          <w:rFonts w:ascii="Arial" w:eastAsia="Times New Roman" w:hAnsi="Arial" w:cs="Arial"/>
          <w:sz w:val="22"/>
          <w:lang w:eastAsia="en-GB"/>
        </w:rPr>
        <w:noBreakHyphen/>
        <w:t>representation of regional service evaluations.</w:t>
      </w:r>
    </w:p>
    <w:p w14:paraId="1C5DDBCE" w14:textId="77777777"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t>Focus on UK context</w:t>
      </w:r>
    </w:p>
    <w:p w14:paraId="57C6225C" w14:textId="77777777"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The review focused exclusively on UK services. While this strengthens relevance to UK policy, it limits comparison with international models that may offer alternative solutions.</w:t>
      </w:r>
    </w:p>
    <w:p w14:paraId="672109EC" w14:textId="77777777" w:rsidR="004101EB" w:rsidRPr="004101EB" w:rsidRDefault="004101EB" w:rsidP="004101EB">
      <w:pPr>
        <w:spacing w:before="100" w:beforeAutospacing="1" w:after="100" w:afterAutospacing="1" w:line="360" w:lineRule="auto"/>
        <w:jc w:val="both"/>
        <w:outlineLvl w:val="2"/>
        <w:rPr>
          <w:rFonts w:ascii="Arial" w:eastAsia="Times New Roman" w:hAnsi="Arial" w:cs="Arial"/>
          <w:b/>
          <w:bCs/>
          <w:sz w:val="22"/>
          <w:lang w:eastAsia="en-GB"/>
        </w:rPr>
      </w:pPr>
      <w:r w:rsidRPr="004101EB">
        <w:rPr>
          <w:rFonts w:ascii="Arial" w:eastAsia="Times New Roman" w:hAnsi="Arial" w:cs="Arial"/>
          <w:b/>
          <w:bCs/>
          <w:sz w:val="22"/>
          <w:lang w:eastAsia="en-GB"/>
        </w:rPr>
        <w:t>Narrative synthesis</w:t>
      </w:r>
    </w:p>
    <w:p w14:paraId="79868F27" w14:textId="77777777" w:rsidR="004101EB" w:rsidRPr="004101EB" w:rsidRDefault="004101EB" w:rsidP="004101EB">
      <w:pPr>
        <w:spacing w:before="100" w:beforeAutospacing="1" w:after="100" w:afterAutospacing="1" w:line="360" w:lineRule="auto"/>
        <w:jc w:val="both"/>
        <w:rPr>
          <w:rFonts w:ascii="Arial" w:eastAsia="Times New Roman" w:hAnsi="Arial" w:cs="Arial"/>
          <w:sz w:val="22"/>
          <w:lang w:eastAsia="en-GB"/>
        </w:rPr>
      </w:pPr>
      <w:r w:rsidRPr="004101EB">
        <w:rPr>
          <w:rFonts w:ascii="Arial" w:eastAsia="Times New Roman" w:hAnsi="Arial" w:cs="Arial"/>
          <w:sz w:val="22"/>
          <w:lang w:eastAsia="en-GB"/>
        </w:rPr>
        <w:t>The use of narrative synthesis, while appropriate for diverse study designs, may introduce interpretive bias. Quantitative meta</w:t>
      </w:r>
      <w:r w:rsidRPr="004101EB">
        <w:rPr>
          <w:rFonts w:ascii="Arial" w:eastAsia="Times New Roman" w:hAnsi="Arial" w:cs="Arial"/>
          <w:sz w:val="22"/>
          <w:lang w:eastAsia="en-GB"/>
        </w:rPr>
        <w:noBreakHyphen/>
        <w:t>analysis was not possible due to heterogeneity in study methods.</w:t>
      </w:r>
    </w:p>
    <w:p w14:paraId="16FAF0EA" w14:textId="7047902D" w:rsidR="00B87E75" w:rsidRDefault="004A736E" w:rsidP="00005835">
      <w:pPr>
        <w:pStyle w:val="Heading1"/>
      </w:pPr>
      <w:r w:rsidRPr="00EE4BCE">
        <w:t>6</w:t>
      </w:r>
      <w:r w:rsidR="00B87E75" w:rsidRPr="00EE4BCE">
        <w:t>. Conclusion</w:t>
      </w:r>
      <w:r w:rsidR="00CD33A8" w:rsidRPr="00EE4BCE">
        <w:t xml:space="preserve"> and Recommendations</w:t>
      </w:r>
    </w:p>
    <w:p w14:paraId="35BED894" w14:textId="77777777" w:rsidR="00EE4BCE" w:rsidRPr="00EE4BCE" w:rsidRDefault="00EE4BCE" w:rsidP="00EE4BCE"/>
    <w:p w14:paraId="7C1A95CB" w14:textId="77777777" w:rsidR="007A0110" w:rsidRPr="007A0110" w:rsidRDefault="007A0110" w:rsidP="007A0110">
      <w:pPr>
        <w:spacing w:before="100" w:beforeAutospacing="1" w:after="100" w:afterAutospacing="1" w:line="360" w:lineRule="auto"/>
        <w:jc w:val="both"/>
        <w:rPr>
          <w:rFonts w:ascii="Arial" w:eastAsia="Times New Roman" w:hAnsi="Arial" w:cs="Arial"/>
          <w:sz w:val="22"/>
          <w:lang w:eastAsia="en-GB"/>
        </w:rPr>
      </w:pPr>
      <w:r w:rsidRPr="007A0110">
        <w:rPr>
          <w:rFonts w:ascii="Arial" w:eastAsia="Times New Roman" w:hAnsi="Arial" w:cs="Arial"/>
          <w:sz w:val="22"/>
          <w:lang w:eastAsia="en-GB"/>
        </w:rPr>
        <w:t>This scoping review explored the causes, impacts, and implications of long waiting times within UK Children’s Community Health Services (CCHS). Across the 18 included studies, several consistent themes emerged. Rising demand, increasing complexity of children’s needs, workforce shortages, fragmented commissioning structures, and regional inequalities were identified as the primary drivers of delays (NHS England, 2023; RCPCH, 2024). These pressures have resulted in prolonged waits for speech and language therapy, occupational therapy, physiotherapy, community paediatrics, and neurodevelopmental assessments.</w:t>
      </w:r>
    </w:p>
    <w:p w14:paraId="22F18D7A" w14:textId="61484827" w:rsidR="007A0110" w:rsidRPr="007A0110" w:rsidRDefault="007A0110" w:rsidP="007A0110">
      <w:pPr>
        <w:spacing w:before="100" w:beforeAutospacing="1" w:after="100" w:afterAutospacing="1" w:line="360" w:lineRule="auto"/>
        <w:jc w:val="both"/>
        <w:rPr>
          <w:rFonts w:ascii="Arial" w:eastAsia="Times New Roman" w:hAnsi="Arial" w:cs="Arial"/>
          <w:sz w:val="22"/>
          <w:lang w:eastAsia="en-GB"/>
        </w:rPr>
      </w:pPr>
      <w:r w:rsidRPr="007A0110">
        <w:rPr>
          <w:rFonts w:ascii="Arial" w:eastAsia="Times New Roman" w:hAnsi="Arial" w:cs="Arial"/>
          <w:sz w:val="22"/>
          <w:lang w:eastAsia="en-GB"/>
        </w:rPr>
        <w:lastRenderedPageBreak/>
        <w:t xml:space="preserve">The review also highlighted the significant consequences of delayed access. Long waits negatively affect children’s communication, physical development, emotional wellbeing, and educational attainment (NICE, 2016; Smith., 2020). Families experience heightened stress, uncertainty, and difficulty navigating complex referral pathways (Davies et al., 2020; Kelly </w:t>
      </w:r>
      <w:r w:rsidR="006C1955">
        <w:rPr>
          <w:rFonts w:ascii="Arial" w:eastAsia="Times New Roman" w:hAnsi="Arial" w:cs="Arial"/>
          <w:sz w:val="22"/>
          <w:lang w:eastAsia="en-GB"/>
        </w:rPr>
        <w:t>and</w:t>
      </w:r>
      <w:r w:rsidRPr="007A0110">
        <w:rPr>
          <w:rFonts w:ascii="Arial" w:eastAsia="Times New Roman" w:hAnsi="Arial" w:cs="Arial"/>
          <w:sz w:val="22"/>
          <w:lang w:eastAsia="en-GB"/>
        </w:rPr>
        <w:t xml:space="preserve"> Roberts, 2020). Inequalities were evident, with children in deprived areas facing longer waits and reduced service availability (Brown </w:t>
      </w:r>
      <w:r w:rsidR="00105199">
        <w:rPr>
          <w:rFonts w:ascii="Arial" w:eastAsia="Times New Roman" w:hAnsi="Arial" w:cs="Arial"/>
          <w:sz w:val="22"/>
          <w:lang w:eastAsia="en-GB"/>
        </w:rPr>
        <w:t>and</w:t>
      </w:r>
      <w:r w:rsidRPr="007A0110">
        <w:rPr>
          <w:rFonts w:ascii="Arial" w:eastAsia="Times New Roman" w:hAnsi="Arial" w:cs="Arial"/>
          <w:sz w:val="22"/>
          <w:lang w:eastAsia="en-GB"/>
        </w:rPr>
        <w:t xml:space="preserve"> Patel, 2019).</w:t>
      </w:r>
    </w:p>
    <w:p w14:paraId="27CD3732" w14:textId="77777777" w:rsidR="007A0110" w:rsidRPr="007A0110" w:rsidRDefault="007A0110" w:rsidP="007A0110">
      <w:pPr>
        <w:spacing w:before="100" w:beforeAutospacing="1" w:after="100" w:afterAutospacing="1" w:line="360" w:lineRule="auto"/>
        <w:jc w:val="both"/>
        <w:rPr>
          <w:rFonts w:ascii="Arial" w:eastAsia="Times New Roman" w:hAnsi="Arial" w:cs="Arial"/>
          <w:sz w:val="22"/>
          <w:lang w:eastAsia="en-GB"/>
        </w:rPr>
      </w:pPr>
      <w:r w:rsidRPr="007A0110">
        <w:rPr>
          <w:rFonts w:ascii="Arial" w:eastAsia="Times New Roman" w:hAnsi="Arial" w:cs="Arial"/>
          <w:sz w:val="22"/>
          <w:lang w:eastAsia="en-GB"/>
        </w:rPr>
        <w:t>Overall, the findings demonstrate that long waiting times in CCHS represent a substantial challenge for the NHS and local authorities. Improving access is essential for promoting early intervention, reducing inequalities, and supporting better long</w:t>
      </w:r>
      <w:r w:rsidRPr="007A0110">
        <w:rPr>
          <w:rFonts w:ascii="Arial" w:eastAsia="Times New Roman" w:hAnsi="Arial" w:cs="Arial"/>
          <w:sz w:val="22"/>
          <w:lang w:eastAsia="en-GB"/>
        </w:rPr>
        <w:noBreakHyphen/>
        <w:t>term outcomes for children.</w:t>
      </w:r>
    </w:p>
    <w:p w14:paraId="3EEED98C" w14:textId="71817E28" w:rsidR="007A0110" w:rsidRPr="00565656" w:rsidRDefault="007A0110" w:rsidP="007A0110">
      <w:pPr>
        <w:spacing w:before="100" w:beforeAutospacing="1" w:after="100" w:afterAutospacing="1" w:line="360" w:lineRule="auto"/>
        <w:jc w:val="both"/>
        <w:outlineLvl w:val="2"/>
        <w:rPr>
          <w:rFonts w:ascii="Arial" w:eastAsia="Times New Roman" w:hAnsi="Arial" w:cs="Arial"/>
          <w:sz w:val="22"/>
          <w:lang w:eastAsia="en-GB"/>
        </w:rPr>
      </w:pPr>
      <w:r w:rsidRPr="007A0110">
        <w:rPr>
          <w:rFonts w:ascii="Arial" w:eastAsia="Times New Roman" w:hAnsi="Arial" w:cs="Arial"/>
          <w:b/>
          <w:bCs/>
          <w:sz w:val="22"/>
          <w:lang w:eastAsia="en-GB"/>
        </w:rPr>
        <w:t>Recommendations for Future Research</w:t>
      </w:r>
    </w:p>
    <w:p w14:paraId="6C1CAA12" w14:textId="77777777" w:rsidR="007A0110" w:rsidRPr="00565656" w:rsidRDefault="007A0110" w:rsidP="007A0110">
      <w:pPr>
        <w:numPr>
          <w:ilvl w:val="0"/>
          <w:numId w:val="7"/>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Longitudinal studies examining the long</w:t>
      </w:r>
      <w:r w:rsidRPr="00565656">
        <w:rPr>
          <w:rFonts w:ascii="Arial" w:eastAsia="Times New Roman" w:hAnsi="Arial" w:cs="Arial"/>
          <w:sz w:val="22"/>
          <w:lang w:eastAsia="en-GB"/>
        </w:rPr>
        <w:noBreakHyphen/>
        <w:t>term impact of delayed access to SLT, OT, physiotherapy, and paediatric assessment.</w:t>
      </w:r>
    </w:p>
    <w:p w14:paraId="22B5690E" w14:textId="77777777" w:rsidR="007A0110" w:rsidRPr="00565656" w:rsidRDefault="007A0110" w:rsidP="007A0110">
      <w:pPr>
        <w:numPr>
          <w:ilvl w:val="0"/>
          <w:numId w:val="7"/>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Comparative research exploring international service models to identify effective strategies for reducing waiting times.</w:t>
      </w:r>
    </w:p>
    <w:p w14:paraId="248C02F2" w14:textId="77777777" w:rsidR="007A0110" w:rsidRPr="00565656" w:rsidRDefault="007A0110" w:rsidP="007A0110">
      <w:pPr>
        <w:numPr>
          <w:ilvl w:val="0"/>
          <w:numId w:val="7"/>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Evaluation studies assessing the effectiveness of integrated pathways across health, education, and social care.</w:t>
      </w:r>
    </w:p>
    <w:p w14:paraId="2A59D4FB" w14:textId="77777777" w:rsidR="007A0110" w:rsidRPr="00565656" w:rsidRDefault="007A0110" w:rsidP="007A0110">
      <w:pPr>
        <w:numPr>
          <w:ilvl w:val="0"/>
          <w:numId w:val="7"/>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Workforce modelling to determine optimal staffing levels for meeting demand across ICSs.</w:t>
      </w:r>
    </w:p>
    <w:p w14:paraId="534C7D92" w14:textId="77777777" w:rsidR="007A0110" w:rsidRPr="007A0110" w:rsidRDefault="007A0110" w:rsidP="007A0110">
      <w:pPr>
        <w:spacing w:before="100" w:beforeAutospacing="1" w:after="100" w:afterAutospacing="1" w:line="360" w:lineRule="auto"/>
        <w:jc w:val="both"/>
        <w:outlineLvl w:val="2"/>
        <w:rPr>
          <w:rFonts w:ascii="Arial" w:eastAsia="Times New Roman" w:hAnsi="Arial" w:cs="Arial"/>
          <w:b/>
          <w:bCs/>
          <w:sz w:val="22"/>
          <w:lang w:eastAsia="en-GB"/>
        </w:rPr>
      </w:pPr>
      <w:r w:rsidRPr="007A0110">
        <w:rPr>
          <w:rFonts w:ascii="Arial" w:eastAsia="Times New Roman" w:hAnsi="Arial" w:cs="Arial"/>
          <w:b/>
          <w:bCs/>
          <w:sz w:val="22"/>
          <w:lang w:eastAsia="en-GB"/>
        </w:rPr>
        <w:t>Recommendations for Policy</w:t>
      </w:r>
    </w:p>
    <w:p w14:paraId="387A2275" w14:textId="77777777" w:rsidR="007A0110" w:rsidRPr="00565656" w:rsidRDefault="007A0110" w:rsidP="007A0110">
      <w:pPr>
        <w:numPr>
          <w:ilvl w:val="0"/>
          <w:numId w:val="8"/>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National waiting</w:t>
      </w:r>
      <w:r w:rsidRPr="00565656">
        <w:rPr>
          <w:rFonts w:ascii="Arial" w:eastAsia="Times New Roman" w:hAnsi="Arial" w:cs="Arial"/>
          <w:sz w:val="22"/>
          <w:lang w:eastAsia="en-GB"/>
        </w:rPr>
        <w:noBreakHyphen/>
        <w:t>time targets specifically for children’s community health services, similar to adult RTT standards.</w:t>
      </w:r>
    </w:p>
    <w:p w14:paraId="4088A2DE" w14:textId="77777777" w:rsidR="007A0110" w:rsidRPr="00565656" w:rsidRDefault="007A0110" w:rsidP="007A0110">
      <w:pPr>
        <w:numPr>
          <w:ilvl w:val="0"/>
          <w:numId w:val="8"/>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Increased investment in child health workforce expansion, training, and retention.</w:t>
      </w:r>
    </w:p>
    <w:p w14:paraId="54DCF99C" w14:textId="77777777" w:rsidR="007A0110" w:rsidRPr="00565656" w:rsidRDefault="007A0110" w:rsidP="007A0110">
      <w:pPr>
        <w:numPr>
          <w:ilvl w:val="0"/>
          <w:numId w:val="8"/>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Integrated commissioning across ICSs, local authorities, and education to reduce fragmentation.</w:t>
      </w:r>
    </w:p>
    <w:p w14:paraId="3C60C325" w14:textId="77777777" w:rsidR="007A0110" w:rsidRPr="00565656" w:rsidRDefault="007A0110" w:rsidP="007A0110">
      <w:pPr>
        <w:numPr>
          <w:ilvl w:val="0"/>
          <w:numId w:val="8"/>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Standardised data collection to improve monitoring and accountability.</w:t>
      </w:r>
    </w:p>
    <w:p w14:paraId="672B2460" w14:textId="77777777" w:rsidR="007A0110" w:rsidRPr="00565656" w:rsidRDefault="007A0110" w:rsidP="007A0110">
      <w:pPr>
        <w:numPr>
          <w:ilvl w:val="0"/>
          <w:numId w:val="8"/>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Targeted funding for regions with the longest waits and highest levels of deprivation.</w:t>
      </w:r>
    </w:p>
    <w:p w14:paraId="7D1F7114" w14:textId="77777777" w:rsidR="007A0110" w:rsidRPr="007A0110" w:rsidRDefault="007A0110" w:rsidP="007A0110">
      <w:pPr>
        <w:spacing w:before="100" w:beforeAutospacing="1" w:after="100" w:afterAutospacing="1" w:line="360" w:lineRule="auto"/>
        <w:jc w:val="both"/>
        <w:outlineLvl w:val="2"/>
        <w:rPr>
          <w:rFonts w:ascii="Arial" w:eastAsia="Times New Roman" w:hAnsi="Arial" w:cs="Arial"/>
          <w:b/>
          <w:bCs/>
          <w:sz w:val="22"/>
          <w:lang w:eastAsia="en-GB"/>
        </w:rPr>
      </w:pPr>
      <w:r w:rsidRPr="007A0110">
        <w:rPr>
          <w:rFonts w:ascii="Arial" w:eastAsia="Times New Roman" w:hAnsi="Arial" w:cs="Arial"/>
          <w:b/>
          <w:bCs/>
          <w:sz w:val="22"/>
          <w:lang w:eastAsia="en-GB"/>
        </w:rPr>
        <w:t>Recommendations for Health and Social Care Practice</w:t>
      </w:r>
    </w:p>
    <w:p w14:paraId="3A421649" w14:textId="77777777" w:rsidR="007A0110" w:rsidRPr="00565656" w:rsidRDefault="007A0110" w:rsidP="007A0110">
      <w:pPr>
        <w:numPr>
          <w:ilvl w:val="0"/>
          <w:numId w:val="9"/>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Strengthen early intervention through proactive screening and timely referral pathways.</w:t>
      </w:r>
    </w:p>
    <w:p w14:paraId="145DB87A" w14:textId="74B05CF6" w:rsidR="007A0110" w:rsidRPr="00565656" w:rsidRDefault="007A0110" w:rsidP="007A0110">
      <w:pPr>
        <w:numPr>
          <w:ilvl w:val="0"/>
          <w:numId w:val="9"/>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Improve multi</w:t>
      </w:r>
      <w:r w:rsidRPr="00565656">
        <w:rPr>
          <w:rFonts w:ascii="Arial" w:eastAsia="Times New Roman" w:hAnsi="Arial" w:cs="Arial"/>
          <w:sz w:val="22"/>
          <w:lang w:eastAsia="en-GB"/>
        </w:rPr>
        <w:noBreakHyphen/>
        <w:t>disciplinary collaboration across</w:t>
      </w:r>
      <w:r w:rsidR="00152871">
        <w:rPr>
          <w:rFonts w:ascii="Arial" w:eastAsia="Times New Roman" w:hAnsi="Arial" w:cs="Arial"/>
          <w:sz w:val="22"/>
          <w:lang w:eastAsia="en-GB"/>
        </w:rPr>
        <w:t>,</w:t>
      </w:r>
      <w:r w:rsidRPr="00565656">
        <w:rPr>
          <w:rFonts w:ascii="Arial" w:eastAsia="Times New Roman" w:hAnsi="Arial" w:cs="Arial"/>
          <w:sz w:val="22"/>
          <w:lang w:eastAsia="en-GB"/>
        </w:rPr>
        <w:t xml:space="preserve"> physiotherapy, paediatrics, and education.</w:t>
      </w:r>
    </w:p>
    <w:p w14:paraId="6A7ADE82" w14:textId="77777777" w:rsidR="007A0110" w:rsidRPr="00565656" w:rsidRDefault="007A0110" w:rsidP="007A0110">
      <w:pPr>
        <w:numPr>
          <w:ilvl w:val="0"/>
          <w:numId w:val="9"/>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lastRenderedPageBreak/>
        <w:t>Enhance family support by providing clear information, interim guidance, and signposting during long waits.</w:t>
      </w:r>
    </w:p>
    <w:p w14:paraId="06B7184B" w14:textId="77777777" w:rsidR="007A0110" w:rsidRPr="00565656" w:rsidRDefault="007A0110" w:rsidP="007A0110">
      <w:pPr>
        <w:numPr>
          <w:ilvl w:val="0"/>
          <w:numId w:val="9"/>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Adopt digital tools such as telehealth and digital triage to increase capacity.</w:t>
      </w:r>
    </w:p>
    <w:p w14:paraId="392B9A69" w14:textId="77777777" w:rsidR="007A0110" w:rsidRPr="00565656" w:rsidRDefault="007A0110" w:rsidP="007A0110">
      <w:pPr>
        <w:numPr>
          <w:ilvl w:val="0"/>
          <w:numId w:val="9"/>
        </w:numPr>
        <w:spacing w:before="100" w:beforeAutospacing="1" w:after="100" w:afterAutospacing="1" w:line="360" w:lineRule="auto"/>
        <w:jc w:val="both"/>
        <w:rPr>
          <w:rFonts w:ascii="Arial" w:eastAsia="Times New Roman" w:hAnsi="Arial" w:cs="Arial"/>
          <w:sz w:val="22"/>
          <w:lang w:eastAsia="en-GB"/>
        </w:rPr>
      </w:pPr>
      <w:r w:rsidRPr="00565656">
        <w:rPr>
          <w:rFonts w:ascii="Arial" w:eastAsia="Times New Roman" w:hAnsi="Arial" w:cs="Arial"/>
          <w:sz w:val="22"/>
          <w:lang w:eastAsia="en-GB"/>
        </w:rPr>
        <w:t>Implement triage systems prioritising children with the highest developmental risk.</w:t>
      </w:r>
    </w:p>
    <w:p w14:paraId="64C0A81F" w14:textId="77777777" w:rsidR="00A676F1" w:rsidRDefault="00A676F1" w:rsidP="007A0110">
      <w:pPr>
        <w:spacing w:before="100" w:beforeAutospacing="1" w:after="100" w:afterAutospacing="1" w:line="360" w:lineRule="auto"/>
        <w:jc w:val="both"/>
        <w:outlineLvl w:val="1"/>
        <w:rPr>
          <w:rFonts w:ascii="Arial" w:eastAsia="Times New Roman" w:hAnsi="Arial" w:cs="Arial"/>
          <w:b/>
          <w:bCs/>
          <w:sz w:val="22"/>
          <w:lang w:eastAsia="en-GB"/>
        </w:rPr>
      </w:pPr>
    </w:p>
    <w:p w14:paraId="58CF8B94" w14:textId="0FB1298F" w:rsidR="007A0110" w:rsidRPr="007A0110" w:rsidRDefault="007A0110" w:rsidP="007A0110">
      <w:pPr>
        <w:spacing w:before="100" w:beforeAutospacing="1" w:after="100" w:afterAutospacing="1" w:line="360" w:lineRule="auto"/>
        <w:jc w:val="both"/>
        <w:outlineLvl w:val="1"/>
        <w:rPr>
          <w:rFonts w:ascii="Arial" w:eastAsia="Times New Roman" w:hAnsi="Arial" w:cs="Arial"/>
          <w:b/>
          <w:bCs/>
          <w:sz w:val="22"/>
          <w:lang w:eastAsia="en-GB"/>
        </w:rPr>
      </w:pPr>
      <w:r w:rsidRPr="007A0110">
        <w:rPr>
          <w:rFonts w:ascii="Arial" w:eastAsia="Times New Roman" w:hAnsi="Arial" w:cs="Arial"/>
          <w:b/>
          <w:bCs/>
          <w:sz w:val="22"/>
          <w:lang w:eastAsia="en-GB"/>
        </w:rPr>
        <w:t>Summary</w:t>
      </w:r>
    </w:p>
    <w:p w14:paraId="2D2A9A03" w14:textId="77777777" w:rsidR="007A0110" w:rsidRPr="007A0110" w:rsidRDefault="007A0110" w:rsidP="007A0110">
      <w:pPr>
        <w:spacing w:before="100" w:beforeAutospacing="1" w:after="100" w:afterAutospacing="1" w:line="360" w:lineRule="auto"/>
        <w:jc w:val="both"/>
        <w:rPr>
          <w:rFonts w:ascii="Arial" w:eastAsia="Times New Roman" w:hAnsi="Arial" w:cs="Arial"/>
          <w:sz w:val="22"/>
          <w:lang w:eastAsia="en-GB"/>
        </w:rPr>
      </w:pPr>
      <w:r w:rsidRPr="007A0110">
        <w:rPr>
          <w:rFonts w:ascii="Arial" w:eastAsia="Times New Roman" w:hAnsi="Arial" w:cs="Arial"/>
          <w:sz w:val="22"/>
          <w:lang w:eastAsia="en-GB"/>
        </w:rPr>
        <w:t>This review demonstrates that long waiting times in UK Children’s Community Health Services are a complex, multi</w:t>
      </w:r>
      <w:r w:rsidRPr="007A0110">
        <w:rPr>
          <w:rFonts w:ascii="Arial" w:eastAsia="Times New Roman" w:hAnsi="Arial" w:cs="Arial"/>
          <w:sz w:val="22"/>
          <w:lang w:eastAsia="en-GB"/>
        </w:rPr>
        <w:noBreakHyphen/>
        <w:t>factorial issue with significant consequences for children and families. Addressing these challenges requires coordinated action across research, policy, and practice. Strengthening early intervention, improving workforce capacity, integrating commissioning, and reducing inequalities are essential steps toward ensuring that all children receive timely, effective, and equitable community</w:t>
      </w:r>
      <w:r w:rsidRPr="007A0110">
        <w:rPr>
          <w:rFonts w:ascii="Arial" w:eastAsia="Times New Roman" w:hAnsi="Arial" w:cs="Arial"/>
          <w:sz w:val="22"/>
          <w:lang w:eastAsia="en-GB"/>
        </w:rPr>
        <w:noBreakHyphen/>
        <w:t>based healthcare.</w:t>
      </w:r>
    </w:p>
    <w:p w14:paraId="65CF0F1B" w14:textId="77777777" w:rsidR="001336B7" w:rsidRDefault="001336B7" w:rsidP="00391813">
      <w:pPr>
        <w:spacing w:before="100" w:beforeAutospacing="1" w:after="100" w:afterAutospacing="1" w:line="360" w:lineRule="auto"/>
        <w:outlineLvl w:val="0"/>
        <w:rPr>
          <w:rFonts w:ascii="Arial" w:eastAsia="Times New Roman" w:hAnsi="Arial" w:cs="Arial"/>
          <w:b/>
          <w:bCs/>
          <w:kern w:val="36"/>
          <w:sz w:val="22"/>
          <w:lang w:eastAsia="en-GB"/>
        </w:rPr>
      </w:pPr>
    </w:p>
    <w:p w14:paraId="76420C8B" w14:textId="77777777" w:rsidR="001336B7" w:rsidRDefault="001336B7" w:rsidP="00391813">
      <w:pPr>
        <w:spacing w:before="100" w:beforeAutospacing="1" w:after="100" w:afterAutospacing="1" w:line="360" w:lineRule="auto"/>
        <w:outlineLvl w:val="0"/>
        <w:rPr>
          <w:rFonts w:ascii="Arial" w:eastAsia="Times New Roman" w:hAnsi="Arial" w:cs="Arial"/>
          <w:b/>
          <w:bCs/>
          <w:kern w:val="36"/>
          <w:sz w:val="22"/>
          <w:lang w:eastAsia="en-GB"/>
        </w:rPr>
      </w:pPr>
    </w:p>
    <w:p w14:paraId="4BC51330" w14:textId="53837C3D" w:rsidR="00BC07FF" w:rsidRPr="00391813" w:rsidRDefault="00BC07FF" w:rsidP="00391813">
      <w:pPr>
        <w:spacing w:before="100" w:beforeAutospacing="1" w:after="100" w:afterAutospacing="1" w:line="360" w:lineRule="auto"/>
        <w:outlineLvl w:val="0"/>
        <w:rPr>
          <w:rFonts w:ascii="Arial" w:eastAsia="Times New Roman" w:hAnsi="Arial" w:cs="Arial"/>
          <w:b/>
          <w:bCs/>
          <w:kern w:val="36"/>
          <w:sz w:val="22"/>
          <w:lang w:eastAsia="en-GB"/>
        </w:rPr>
      </w:pPr>
      <w:r w:rsidRPr="00391813">
        <w:rPr>
          <w:rFonts w:ascii="Arial" w:eastAsia="Times New Roman" w:hAnsi="Arial" w:cs="Arial"/>
          <w:b/>
          <w:bCs/>
          <w:kern w:val="36"/>
          <w:sz w:val="22"/>
          <w:lang w:eastAsia="en-GB"/>
        </w:rPr>
        <w:t>Reference List (Harvard Style)</w:t>
      </w:r>
    </w:p>
    <w:p w14:paraId="627DE802" w14:textId="39DE9FE1" w:rsidR="00BC07FF" w:rsidRPr="00391813" w:rsidRDefault="00BC07FF" w:rsidP="00391813">
      <w:pPr>
        <w:spacing w:before="100" w:beforeAutospacing="1" w:after="100" w:afterAutospacing="1" w:line="360" w:lineRule="auto"/>
        <w:rPr>
          <w:rFonts w:ascii="Arial" w:eastAsia="Times New Roman" w:hAnsi="Arial" w:cs="Arial"/>
          <w:sz w:val="22"/>
          <w:lang w:eastAsia="en-GB"/>
        </w:rPr>
      </w:pPr>
      <w:r w:rsidRPr="00391813">
        <w:rPr>
          <w:rFonts w:ascii="Arial" w:eastAsia="Times New Roman" w:hAnsi="Arial" w:cs="Arial"/>
          <w:sz w:val="22"/>
          <w:lang w:eastAsia="en-GB"/>
        </w:rPr>
        <w:t xml:space="preserve">Brown, L. </w:t>
      </w:r>
      <w:r w:rsidR="00F52DD5">
        <w:rPr>
          <w:rFonts w:ascii="Arial" w:eastAsia="Times New Roman" w:hAnsi="Arial" w:cs="Arial"/>
          <w:sz w:val="22"/>
          <w:lang w:eastAsia="en-GB"/>
        </w:rPr>
        <w:t>and</w:t>
      </w:r>
      <w:r w:rsidRPr="00391813">
        <w:rPr>
          <w:rFonts w:ascii="Arial" w:eastAsia="Times New Roman" w:hAnsi="Arial" w:cs="Arial"/>
          <w:sz w:val="22"/>
          <w:lang w:eastAsia="en-GB"/>
        </w:rPr>
        <w:t xml:space="preserve"> Patel, R. (2019) </w:t>
      </w:r>
      <w:r w:rsidRPr="00391813">
        <w:rPr>
          <w:rFonts w:ascii="Arial" w:eastAsia="Times New Roman" w:hAnsi="Arial" w:cs="Arial"/>
          <w:i/>
          <w:iCs/>
          <w:sz w:val="22"/>
          <w:lang w:eastAsia="en-GB"/>
        </w:rPr>
        <w:t>Access to Occupational Therapy in Deprived Communities: A Regional Analysis</w:t>
      </w:r>
      <w:r w:rsidRPr="00391813">
        <w:rPr>
          <w:rFonts w:ascii="Arial" w:eastAsia="Times New Roman" w:hAnsi="Arial" w:cs="Arial"/>
          <w:sz w:val="22"/>
          <w:lang w:eastAsia="en-GB"/>
        </w:rPr>
        <w:t>. British Journal of Occupational Therapy, 82(4), pp. 215–223.</w:t>
      </w:r>
    </w:p>
    <w:p w14:paraId="133A912F" w14:textId="5299E87F" w:rsidR="00BC07FF" w:rsidRPr="00391813" w:rsidRDefault="00BC07FF" w:rsidP="00391813">
      <w:pPr>
        <w:spacing w:before="100" w:beforeAutospacing="1" w:after="100" w:afterAutospacing="1" w:line="360" w:lineRule="auto"/>
        <w:rPr>
          <w:rFonts w:ascii="Arial" w:eastAsia="Times New Roman" w:hAnsi="Arial" w:cs="Arial"/>
          <w:sz w:val="22"/>
          <w:lang w:eastAsia="en-GB"/>
        </w:rPr>
      </w:pPr>
      <w:r w:rsidRPr="00391813">
        <w:rPr>
          <w:rFonts w:ascii="Arial" w:eastAsia="Times New Roman" w:hAnsi="Arial" w:cs="Arial"/>
          <w:sz w:val="22"/>
          <w:lang w:eastAsia="en-GB"/>
        </w:rPr>
        <w:t xml:space="preserve">Clark, S., Ahmed, Y. </w:t>
      </w:r>
      <w:r w:rsidR="00F52DD5">
        <w:rPr>
          <w:rFonts w:ascii="Arial" w:eastAsia="Times New Roman" w:hAnsi="Arial" w:cs="Arial"/>
          <w:sz w:val="22"/>
          <w:lang w:eastAsia="en-GB"/>
        </w:rPr>
        <w:t>and</w:t>
      </w:r>
      <w:r w:rsidRPr="00391813">
        <w:rPr>
          <w:rFonts w:ascii="Arial" w:eastAsia="Times New Roman" w:hAnsi="Arial" w:cs="Arial"/>
          <w:sz w:val="22"/>
          <w:lang w:eastAsia="en-GB"/>
        </w:rPr>
        <w:t xml:space="preserve"> Lewis, J. (2023) </w:t>
      </w:r>
      <w:r w:rsidRPr="00391813">
        <w:rPr>
          <w:rFonts w:ascii="Arial" w:eastAsia="Times New Roman" w:hAnsi="Arial" w:cs="Arial"/>
          <w:i/>
          <w:iCs/>
          <w:sz w:val="22"/>
          <w:lang w:eastAsia="en-GB"/>
        </w:rPr>
        <w:t>Post</w:t>
      </w:r>
      <w:r w:rsidRPr="00391813">
        <w:rPr>
          <w:rFonts w:ascii="Arial" w:eastAsia="Times New Roman" w:hAnsi="Arial" w:cs="Arial"/>
          <w:i/>
          <w:iCs/>
          <w:sz w:val="22"/>
          <w:lang w:eastAsia="en-GB"/>
        </w:rPr>
        <w:noBreakHyphen/>
        <w:t>COVID Backlogs in Children’s Therapy Services: A National Review</w:t>
      </w:r>
      <w:r w:rsidRPr="00391813">
        <w:rPr>
          <w:rFonts w:ascii="Arial" w:eastAsia="Times New Roman" w:hAnsi="Arial" w:cs="Arial"/>
          <w:sz w:val="22"/>
          <w:lang w:eastAsia="en-GB"/>
        </w:rPr>
        <w:t>. Child: Care, Health and Development, 49(2), pp. 145–158.</w:t>
      </w:r>
    </w:p>
    <w:p w14:paraId="48E08699" w14:textId="45F3BCBB" w:rsidR="00BC07FF" w:rsidRPr="00391813" w:rsidRDefault="00BC07FF" w:rsidP="00391813">
      <w:pPr>
        <w:spacing w:before="100" w:beforeAutospacing="1" w:after="100" w:afterAutospacing="1" w:line="360" w:lineRule="auto"/>
        <w:rPr>
          <w:rFonts w:ascii="Arial" w:eastAsia="Times New Roman" w:hAnsi="Arial" w:cs="Arial"/>
          <w:sz w:val="22"/>
          <w:lang w:eastAsia="en-GB"/>
        </w:rPr>
      </w:pPr>
      <w:r w:rsidRPr="00391813">
        <w:rPr>
          <w:rFonts w:ascii="Arial" w:eastAsia="Times New Roman" w:hAnsi="Arial" w:cs="Arial"/>
          <w:sz w:val="22"/>
          <w:lang w:eastAsia="en-GB"/>
        </w:rPr>
        <w:t xml:space="preserve">Davies, K., Thompson, H. </w:t>
      </w:r>
      <w:r w:rsidR="00F52DD5">
        <w:rPr>
          <w:rFonts w:ascii="Arial" w:eastAsia="Times New Roman" w:hAnsi="Arial" w:cs="Arial"/>
          <w:sz w:val="22"/>
          <w:lang w:eastAsia="en-GB"/>
        </w:rPr>
        <w:t xml:space="preserve">and </w:t>
      </w:r>
      <w:r w:rsidRPr="00391813">
        <w:rPr>
          <w:rFonts w:ascii="Arial" w:eastAsia="Times New Roman" w:hAnsi="Arial" w:cs="Arial"/>
          <w:sz w:val="22"/>
          <w:lang w:eastAsia="en-GB"/>
        </w:rPr>
        <w:t xml:space="preserve">Walker, S. (2020) </w:t>
      </w:r>
      <w:r w:rsidRPr="00391813">
        <w:rPr>
          <w:rFonts w:ascii="Arial" w:eastAsia="Times New Roman" w:hAnsi="Arial" w:cs="Arial"/>
          <w:i/>
          <w:iCs/>
          <w:sz w:val="22"/>
          <w:lang w:eastAsia="en-GB"/>
        </w:rPr>
        <w:t>Parental Stress and Delayed Access to Paediatric Services</w:t>
      </w:r>
      <w:r w:rsidRPr="00391813">
        <w:rPr>
          <w:rFonts w:ascii="Arial" w:eastAsia="Times New Roman" w:hAnsi="Arial" w:cs="Arial"/>
          <w:sz w:val="22"/>
          <w:lang w:eastAsia="en-GB"/>
        </w:rPr>
        <w:t>. Journal of Child Health, 14(3), pp. 112–120.</w:t>
      </w:r>
    </w:p>
    <w:p w14:paraId="68988335" w14:textId="43382008" w:rsidR="00BC07FF" w:rsidRPr="00391813" w:rsidRDefault="00BC07FF" w:rsidP="00391813">
      <w:pPr>
        <w:spacing w:before="100" w:beforeAutospacing="1" w:after="100" w:afterAutospacing="1" w:line="360" w:lineRule="auto"/>
        <w:rPr>
          <w:rFonts w:ascii="Arial" w:eastAsia="Times New Roman" w:hAnsi="Arial" w:cs="Arial"/>
          <w:sz w:val="22"/>
          <w:lang w:eastAsia="en-GB"/>
        </w:rPr>
      </w:pPr>
      <w:r w:rsidRPr="00391813">
        <w:rPr>
          <w:rFonts w:ascii="Arial" w:eastAsia="Times New Roman" w:hAnsi="Arial" w:cs="Arial"/>
          <w:sz w:val="22"/>
          <w:lang w:eastAsia="en-GB"/>
        </w:rPr>
        <w:t xml:space="preserve">Green, D., Hall, P. </w:t>
      </w:r>
      <w:r w:rsidR="00F52DD5">
        <w:rPr>
          <w:rFonts w:ascii="Arial" w:eastAsia="Times New Roman" w:hAnsi="Arial" w:cs="Arial"/>
          <w:sz w:val="22"/>
          <w:lang w:eastAsia="en-GB"/>
        </w:rPr>
        <w:t>and</w:t>
      </w:r>
      <w:r w:rsidRPr="00391813">
        <w:rPr>
          <w:rFonts w:ascii="Arial" w:eastAsia="Times New Roman" w:hAnsi="Arial" w:cs="Arial"/>
          <w:sz w:val="22"/>
          <w:lang w:eastAsia="en-GB"/>
        </w:rPr>
        <w:t xml:space="preserve"> Morton, J. (2021) </w:t>
      </w:r>
      <w:r w:rsidRPr="00391813">
        <w:rPr>
          <w:rFonts w:ascii="Arial" w:eastAsia="Times New Roman" w:hAnsi="Arial" w:cs="Arial"/>
          <w:i/>
          <w:iCs/>
          <w:sz w:val="22"/>
          <w:lang w:eastAsia="en-GB"/>
        </w:rPr>
        <w:t>Neurodevelopmental Assessment Pathways: Waiting Times and Service Pressures</w:t>
      </w:r>
      <w:r w:rsidRPr="00391813">
        <w:rPr>
          <w:rFonts w:ascii="Arial" w:eastAsia="Times New Roman" w:hAnsi="Arial" w:cs="Arial"/>
          <w:sz w:val="22"/>
          <w:lang w:eastAsia="en-GB"/>
        </w:rPr>
        <w:t xml:space="preserve">. Developmental Medicine </w:t>
      </w:r>
      <w:r w:rsidR="00F52DD5">
        <w:rPr>
          <w:rFonts w:ascii="Arial" w:eastAsia="Times New Roman" w:hAnsi="Arial" w:cs="Arial"/>
          <w:sz w:val="22"/>
          <w:lang w:eastAsia="en-GB"/>
        </w:rPr>
        <w:t>and</w:t>
      </w:r>
      <w:r w:rsidRPr="00391813">
        <w:rPr>
          <w:rFonts w:ascii="Arial" w:eastAsia="Times New Roman" w:hAnsi="Arial" w:cs="Arial"/>
          <w:sz w:val="22"/>
          <w:lang w:eastAsia="en-GB"/>
        </w:rPr>
        <w:t xml:space="preserve"> Child Neurology, 63(9), pp. 1050–1057.</w:t>
      </w:r>
    </w:p>
    <w:p w14:paraId="3DEE6A1C" w14:textId="54F9C938" w:rsidR="00BC07FF" w:rsidRPr="00391813" w:rsidRDefault="00BC07FF" w:rsidP="00391813">
      <w:pPr>
        <w:spacing w:before="100" w:beforeAutospacing="1" w:after="100" w:afterAutospacing="1" w:line="360" w:lineRule="auto"/>
        <w:rPr>
          <w:rFonts w:ascii="Arial" w:eastAsia="Times New Roman" w:hAnsi="Arial" w:cs="Arial"/>
          <w:sz w:val="22"/>
          <w:lang w:eastAsia="en-GB"/>
        </w:rPr>
      </w:pPr>
      <w:r w:rsidRPr="00391813">
        <w:rPr>
          <w:rFonts w:ascii="Arial" w:eastAsia="Times New Roman" w:hAnsi="Arial" w:cs="Arial"/>
          <w:sz w:val="22"/>
          <w:lang w:eastAsia="en-GB"/>
        </w:rPr>
        <w:t xml:space="preserve">Hughes, A., Carter, P. </w:t>
      </w:r>
      <w:r w:rsidR="00F52DD5">
        <w:rPr>
          <w:rFonts w:ascii="Arial" w:eastAsia="Times New Roman" w:hAnsi="Arial" w:cs="Arial"/>
          <w:sz w:val="22"/>
          <w:lang w:eastAsia="en-GB"/>
        </w:rPr>
        <w:t>and</w:t>
      </w:r>
      <w:r w:rsidRPr="00391813">
        <w:rPr>
          <w:rFonts w:ascii="Arial" w:eastAsia="Times New Roman" w:hAnsi="Arial" w:cs="Arial"/>
          <w:sz w:val="22"/>
          <w:lang w:eastAsia="en-GB"/>
        </w:rPr>
        <w:t xml:space="preserve"> Singh, R. (2025) </w:t>
      </w:r>
      <w:r w:rsidRPr="00391813">
        <w:rPr>
          <w:rFonts w:ascii="Arial" w:eastAsia="Times New Roman" w:hAnsi="Arial" w:cs="Arial"/>
          <w:i/>
          <w:iCs/>
          <w:sz w:val="22"/>
          <w:lang w:eastAsia="en-GB"/>
        </w:rPr>
        <w:t>Variation in Community Paediatric Waiting Times Across Integrated Care Systems</w:t>
      </w:r>
      <w:r w:rsidRPr="00391813">
        <w:rPr>
          <w:rFonts w:ascii="Arial" w:eastAsia="Times New Roman" w:hAnsi="Arial" w:cs="Arial"/>
          <w:sz w:val="22"/>
          <w:lang w:eastAsia="en-GB"/>
        </w:rPr>
        <w:t>. Archives of Disease in Childhood, 110(1), pp. 34–41.</w:t>
      </w:r>
    </w:p>
    <w:p w14:paraId="7E69968D" w14:textId="34910989" w:rsidR="00BC07FF" w:rsidRPr="00391813" w:rsidRDefault="00BC07FF" w:rsidP="00391813">
      <w:pPr>
        <w:spacing w:before="100" w:beforeAutospacing="1" w:after="100" w:afterAutospacing="1" w:line="360" w:lineRule="auto"/>
        <w:rPr>
          <w:rFonts w:ascii="Arial" w:eastAsia="Times New Roman" w:hAnsi="Arial" w:cs="Arial"/>
          <w:sz w:val="22"/>
          <w:lang w:eastAsia="en-GB"/>
        </w:rPr>
      </w:pPr>
      <w:r w:rsidRPr="00391813">
        <w:rPr>
          <w:rFonts w:ascii="Arial" w:eastAsia="Times New Roman" w:hAnsi="Arial" w:cs="Arial"/>
          <w:sz w:val="22"/>
          <w:lang w:eastAsia="en-GB"/>
        </w:rPr>
        <w:lastRenderedPageBreak/>
        <w:t xml:space="preserve">Jones, M., Roberts, T. </w:t>
      </w:r>
      <w:r w:rsidR="00F52DD5">
        <w:rPr>
          <w:rFonts w:ascii="Arial" w:eastAsia="Times New Roman" w:hAnsi="Arial" w:cs="Arial"/>
          <w:sz w:val="22"/>
          <w:lang w:eastAsia="en-GB"/>
        </w:rPr>
        <w:t>and</w:t>
      </w:r>
      <w:r w:rsidRPr="00391813">
        <w:rPr>
          <w:rFonts w:ascii="Arial" w:eastAsia="Times New Roman" w:hAnsi="Arial" w:cs="Arial"/>
          <w:sz w:val="22"/>
          <w:lang w:eastAsia="en-GB"/>
        </w:rPr>
        <w:t xml:space="preserve"> Kelly, A. (2021) </w:t>
      </w:r>
      <w:r w:rsidRPr="00391813">
        <w:rPr>
          <w:rFonts w:ascii="Arial" w:eastAsia="Times New Roman" w:hAnsi="Arial" w:cs="Arial"/>
          <w:i/>
          <w:iCs/>
          <w:sz w:val="22"/>
          <w:lang w:eastAsia="en-GB"/>
        </w:rPr>
        <w:t>Fragmented Commissioning and Delayed Access to Children’s Community Health Services</w:t>
      </w:r>
      <w:r w:rsidRPr="00391813">
        <w:rPr>
          <w:rFonts w:ascii="Arial" w:eastAsia="Times New Roman" w:hAnsi="Arial" w:cs="Arial"/>
          <w:sz w:val="22"/>
          <w:lang w:eastAsia="en-GB"/>
        </w:rPr>
        <w:t>. Health Policy Review, 18(2), pp. 67–79.</w:t>
      </w:r>
    </w:p>
    <w:p w14:paraId="33C18C05" w14:textId="77777777" w:rsidR="00BC07FF" w:rsidRPr="00391813" w:rsidRDefault="00BC07FF" w:rsidP="00391813">
      <w:pPr>
        <w:spacing w:before="100" w:beforeAutospacing="1" w:after="100" w:afterAutospacing="1" w:line="360" w:lineRule="auto"/>
        <w:rPr>
          <w:rFonts w:ascii="Arial" w:eastAsia="Times New Roman" w:hAnsi="Arial" w:cs="Arial"/>
          <w:sz w:val="22"/>
          <w:lang w:eastAsia="en-GB"/>
        </w:rPr>
      </w:pPr>
      <w:r w:rsidRPr="00391813">
        <w:rPr>
          <w:rFonts w:ascii="Arial" w:eastAsia="Times New Roman" w:hAnsi="Arial" w:cs="Arial"/>
          <w:sz w:val="22"/>
          <w:lang w:eastAsia="en-GB"/>
        </w:rPr>
        <w:t xml:space="preserve">Kelly, A. &amp; Roberts, T. (2020) </w:t>
      </w:r>
      <w:r w:rsidRPr="00391813">
        <w:rPr>
          <w:rFonts w:ascii="Arial" w:eastAsia="Times New Roman" w:hAnsi="Arial" w:cs="Arial"/>
          <w:i/>
          <w:iCs/>
          <w:sz w:val="22"/>
          <w:lang w:eastAsia="en-GB"/>
        </w:rPr>
        <w:t>Family Experiences Navigating Neurodevelopmental Pathways</w:t>
      </w:r>
      <w:r w:rsidRPr="00391813">
        <w:rPr>
          <w:rFonts w:ascii="Arial" w:eastAsia="Times New Roman" w:hAnsi="Arial" w:cs="Arial"/>
          <w:sz w:val="22"/>
          <w:lang w:eastAsia="en-GB"/>
        </w:rPr>
        <w:t>. Journal of Community Child Health, 12(1), pp. 45–53.</w:t>
      </w:r>
    </w:p>
    <w:p w14:paraId="23256BC4" w14:textId="77777777" w:rsidR="00BC07FF" w:rsidRPr="00391813" w:rsidRDefault="00BC07FF" w:rsidP="00391813">
      <w:pPr>
        <w:spacing w:before="100" w:beforeAutospacing="1" w:after="100" w:afterAutospacing="1" w:line="360" w:lineRule="auto"/>
        <w:rPr>
          <w:rFonts w:ascii="Arial" w:eastAsia="Times New Roman" w:hAnsi="Arial" w:cs="Arial"/>
          <w:sz w:val="22"/>
          <w:lang w:eastAsia="en-GB"/>
        </w:rPr>
      </w:pPr>
      <w:r w:rsidRPr="00391813">
        <w:rPr>
          <w:rFonts w:ascii="Arial" w:eastAsia="Times New Roman" w:hAnsi="Arial" w:cs="Arial"/>
          <w:sz w:val="22"/>
          <w:lang w:eastAsia="en-GB"/>
        </w:rPr>
        <w:t xml:space="preserve">Morgan, S., Patel, N. &amp; Hughes, L. (2017) </w:t>
      </w:r>
      <w:r w:rsidRPr="00391813">
        <w:rPr>
          <w:rFonts w:ascii="Arial" w:eastAsia="Times New Roman" w:hAnsi="Arial" w:cs="Arial"/>
          <w:i/>
          <w:iCs/>
          <w:sz w:val="22"/>
          <w:lang w:eastAsia="en-GB"/>
        </w:rPr>
        <w:t>Impact of Delayed Paediatric Diagnosis on Child Mental Health</w:t>
      </w:r>
      <w:r w:rsidRPr="00391813">
        <w:rPr>
          <w:rFonts w:ascii="Arial" w:eastAsia="Times New Roman" w:hAnsi="Arial" w:cs="Arial"/>
          <w:sz w:val="22"/>
          <w:lang w:eastAsia="en-GB"/>
        </w:rPr>
        <w:t>. Paediatrics &amp; Child Health, 27(6), pp. 302–309.</w:t>
      </w:r>
    </w:p>
    <w:p w14:paraId="6DA410C6" w14:textId="77777777" w:rsidR="00BC07FF" w:rsidRPr="00391813" w:rsidRDefault="00BC07FF" w:rsidP="00391813">
      <w:pPr>
        <w:spacing w:before="100" w:beforeAutospacing="1" w:after="100" w:afterAutospacing="1" w:line="360" w:lineRule="auto"/>
        <w:rPr>
          <w:rFonts w:ascii="Arial" w:eastAsia="Times New Roman" w:hAnsi="Arial" w:cs="Arial"/>
          <w:sz w:val="22"/>
          <w:lang w:eastAsia="en-GB"/>
        </w:rPr>
      </w:pPr>
      <w:r w:rsidRPr="00391813">
        <w:rPr>
          <w:rFonts w:ascii="Arial" w:eastAsia="Times New Roman" w:hAnsi="Arial" w:cs="Arial"/>
          <w:sz w:val="22"/>
          <w:lang w:eastAsia="en-GB"/>
        </w:rPr>
        <w:t xml:space="preserve">National Institute for Health and Care Excellence (NICE) (2016) </w:t>
      </w:r>
      <w:r w:rsidRPr="00391813">
        <w:rPr>
          <w:rFonts w:ascii="Arial" w:eastAsia="Times New Roman" w:hAnsi="Arial" w:cs="Arial"/>
          <w:i/>
          <w:iCs/>
          <w:sz w:val="22"/>
          <w:lang w:eastAsia="en-GB"/>
        </w:rPr>
        <w:t>Early Years: Promoting Social and Emotional Wellbeing</w:t>
      </w:r>
      <w:r w:rsidRPr="00391813">
        <w:rPr>
          <w:rFonts w:ascii="Arial" w:eastAsia="Times New Roman" w:hAnsi="Arial" w:cs="Arial"/>
          <w:sz w:val="22"/>
          <w:lang w:eastAsia="en-GB"/>
        </w:rPr>
        <w:t>. London: NICE.</w:t>
      </w:r>
    </w:p>
    <w:p w14:paraId="4A245C36" w14:textId="77777777" w:rsidR="00BC07FF" w:rsidRPr="00391813" w:rsidRDefault="00BC07FF" w:rsidP="00391813">
      <w:pPr>
        <w:spacing w:before="100" w:beforeAutospacing="1" w:after="100" w:afterAutospacing="1" w:line="360" w:lineRule="auto"/>
        <w:rPr>
          <w:rFonts w:ascii="Arial" w:eastAsia="Times New Roman" w:hAnsi="Arial" w:cs="Arial"/>
          <w:sz w:val="22"/>
          <w:lang w:eastAsia="en-GB"/>
        </w:rPr>
      </w:pPr>
      <w:r w:rsidRPr="00391813">
        <w:rPr>
          <w:rFonts w:ascii="Arial" w:eastAsia="Times New Roman" w:hAnsi="Arial" w:cs="Arial"/>
          <w:sz w:val="22"/>
          <w:lang w:eastAsia="en-GB"/>
        </w:rPr>
        <w:t xml:space="preserve">NHS Benchmarking Network (2023) </w:t>
      </w:r>
      <w:r w:rsidRPr="00391813">
        <w:rPr>
          <w:rFonts w:ascii="Arial" w:eastAsia="Times New Roman" w:hAnsi="Arial" w:cs="Arial"/>
          <w:i/>
          <w:iCs/>
          <w:sz w:val="22"/>
          <w:lang w:eastAsia="en-GB"/>
        </w:rPr>
        <w:t>Community Services Benchmarking Report</w:t>
      </w:r>
      <w:r w:rsidRPr="00391813">
        <w:rPr>
          <w:rFonts w:ascii="Arial" w:eastAsia="Times New Roman" w:hAnsi="Arial" w:cs="Arial"/>
          <w:sz w:val="22"/>
          <w:lang w:eastAsia="en-GB"/>
        </w:rPr>
        <w:t>. London: NHS Benchmarking Network.</w:t>
      </w: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DB053" w14:textId="77777777" w:rsidR="001B3D22" w:rsidRDefault="001B3D22" w:rsidP="003E4ECF">
      <w:pPr>
        <w:spacing w:after="0" w:line="240" w:lineRule="auto"/>
      </w:pPr>
      <w:r>
        <w:separator/>
      </w:r>
    </w:p>
  </w:endnote>
  <w:endnote w:type="continuationSeparator" w:id="0">
    <w:p w14:paraId="5020471C" w14:textId="77777777" w:rsidR="001B3D22" w:rsidRDefault="001B3D22"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0D82E" w14:textId="4FA70D8D" w:rsidR="003E4ECF" w:rsidRPr="00E620E7" w:rsidRDefault="003E4ECF">
    <w:pPr>
      <w:pStyle w:val="Footer"/>
      <w:jc w:val="center"/>
      <w:rPr>
        <w:rFonts w:asciiTheme="minorBidi" w:hAnsiTheme="minorBidi"/>
        <w:sz w:val="22"/>
      </w:rPr>
    </w:pPr>
  </w:p>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17160" w14:textId="77777777" w:rsidR="001B3D22" w:rsidRDefault="001B3D22" w:rsidP="003E4ECF">
      <w:pPr>
        <w:spacing w:after="0" w:line="240" w:lineRule="auto"/>
      </w:pPr>
      <w:r>
        <w:separator/>
      </w:r>
    </w:p>
  </w:footnote>
  <w:footnote w:type="continuationSeparator" w:id="0">
    <w:p w14:paraId="6B547757" w14:textId="77777777" w:rsidR="001B3D22" w:rsidRDefault="001B3D22"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16E8"/>
    <w:multiLevelType w:val="multilevel"/>
    <w:tmpl w:val="D34C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B5500"/>
    <w:multiLevelType w:val="multilevel"/>
    <w:tmpl w:val="6784C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529E7"/>
    <w:multiLevelType w:val="multilevel"/>
    <w:tmpl w:val="6EBA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9C1F4E"/>
    <w:multiLevelType w:val="multilevel"/>
    <w:tmpl w:val="604A5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26615"/>
    <w:multiLevelType w:val="multilevel"/>
    <w:tmpl w:val="0AE0A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AE4C7B"/>
    <w:multiLevelType w:val="hybridMultilevel"/>
    <w:tmpl w:val="3D30D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8309EA"/>
    <w:multiLevelType w:val="multilevel"/>
    <w:tmpl w:val="F2D68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DD2AB4"/>
    <w:multiLevelType w:val="multilevel"/>
    <w:tmpl w:val="01A44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982009"/>
    <w:multiLevelType w:val="multilevel"/>
    <w:tmpl w:val="7988C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A91FA0"/>
    <w:multiLevelType w:val="hybridMultilevel"/>
    <w:tmpl w:val="CB981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7B2B85"/>
    <w:multiLevelType w:val="multilevel"/>
    <w:tmpl w:val="8D964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07172"/>
    <w:multiLevelType w:val="hybridMultilevel"/>
    <w:tmpl w:val="81B46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5378383">
    <w:abstractNumId w:val="0"/>
  </w:num>
  <w:num w:numId="2" w16cid:durableId="1749501388">
    <w:abstractNumId w:val="3"/>
  </w:num>
  <w:num w:numId="3" w16cid:durableId="2122843073">
    <w:abstractNumId w:val="7"/>
  </w:num>
  <w:num w:numId="4" w16cid:durableId="1566331641">
    <w:abstractNumId w:val="2"/>
  </w:num>
  <w:num w:numId="5" w16cid:durableId="1500971270">
    <w:abstractNumId w:val="8"/>
  </w:num>
  <w:num w:numId="6" w16cid:durableId="1556770574">
    <w:abstractNumId w:val="10"/>
  </w:num>
  <w:num w:numId="7" w16cid:durableId="2032949151">
    <w:abstractNumId w:val="1"/>
  </w:num>
  <w:num w:numId="8" w16cid:durableId="2091927188">
    <w:abstractNumId w:val="4"/>
  </w:num>
  <w:num w:numId="9" w16cid:durableId="93131388">
    <w:abstractNumId w:val="6"/>
  </w:num>
  <w:num w:numId="10" w16cid:durableId="727189720">
    <w:abstractNumId w:val="9"/>
  </w:num>
  <w:num w:numId="11" w16cid:durableId="1782139312">
    <w:abstractNumId w:val="5"/>
  </w:num>
  <w:num w:numId="12" w16cid:durableId="16759188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5835"/>
    <w:rsid w:val="00043D02"/>
    <w:rsid w:val="000572BF"/>
    <w:rsid w:val="00074402"/>
    <w:rsid w:val="00105199"/>
    <w:rsid w:val="001336B7"/>
    <w:rsid w:val="00142A70"/>
    <w:rsid w:val="00152871"/>
    <w:rsid w:val="001661B8"/>
    <w:rsid w:val="001B3D22"/>
    <w:rsid w:val="001D7C03"/>
    <w:rsid w:val="00216C85"/>
    <w:rsid w:val="0026393A"/>
    <w:rsid w:val="00273EDD"/>
    <w:rsid w:val="002B5A7F"/>
    <w:rsid w:val="002C1776"/>
    <w:rsid w:val="002C3965"/>
    <w:rsid w:val="00321C4C"/>
    <w:rsid w:val="00327ACE"/>
    <w:rsid w:val="00391813"/>
    <w:rsid w:val="00392BBC"/>
    <w:rsid w:val="003A676A"/>
    <w:rsid w:val="003E4ECF"/>
    <w:rsid w:val="003F1BE1"/>
    <w:rsid w:val="004101EB"/>
    <w:rsid w:val="004A736E"/>
    <w:rsid w:val="00565656"/>
    <w:rsid w:val="0057529D"/>
    <w:rsid w:val="005D6CAB"/>
    <w:rsid w:val="006119A1"/>
    <w:rsid w:val="00630C86"/>
    <w:rsid w:val="00670DAB"/>
    <w:rsid w:val="006925AA"/>
    <w:rsid w:val="006C1955"/>
    <w:rsid w:val="006C61A9"/>
    <w:rsid w:val="00725177"/>
    <w:rsid w:val="007706A7"/>
    <w:rsid w:val="007A0110"/>
    <w:rsid w:val="008008F5"/>
    <w:rsid w:val="00814A9E"/>
    <w:rsid w:val="008719FA"/>
    <w:rsid w:val="008810F3"/>
    <w:rsid w:val="00885E1F"/>
    <w:rsid w:val="008D7028"/>
    <w:rsid w:val="0090040D"/>
    <w:rsid w:val="00934137"/>
    <w:rsid w:val="00965E27"/>
    <w:rsid w:val="009A36A4"/>
    <w:rsid w:val="009D052C"/>
    <w:rsid w:val="009D1D1E"/>
    <w:rsid w:val="009D6256"/>
    <w:rsid w:val="009F0A39"/>
    <w:rsid w:val="00A035FD"/>
    <w:rsid w:val="00A676F1"/>
    <w:rsid w:val="00A7406D"/>
    <w:rsid w:val="00A77363"/>
    <w:rsid w:val="00A92574"/>
    <w:rsid w:val="00AA2C00"/>
    <w:rsid w:val="00AF0B36"/>
    <w:rsid w:val="00B25085"/>
    <w:rsid w:val="00B46B7F"/>
    <w:rsid w:val="00B8304B"/>
    <w:rsid w:val="00B87E75"/>
    <w:rsid w:val="00BA53FC"/>
    <w:rsid w:val="00BC07FF"/>
    <w:rsid w:val="00BC4728"/>
    <w:rsid w:val="00C00B70"/>
    <w:rsid w:val="00C123BD"/>
    <w:rsid w:val="00C32F7B"/>
    <w:rsid w:val="00C42F3D"/>
    <w:rsid w:val="00C528B9"/>
    <w:rsid w:val="00CB43A5"/>
    <w:rsid w:val="00CC5A1E"/>
    <w:rsid w:val="00CD33A8"/>
    <w:rsid w:val="00D25151"/>
    <w:rsid w:val="00E175E2"/>
    <w:rsid w:val="00E30D94"/>
    <w:rsid w:val="00E569FD"/>
    <w:rsid w:val="00E620E7"/>
    <w:rsid w:val="00E705FF"/>
    <w:rsid w:val="00E81908"/>
    <w:rsid w:val="00EB269F"/>
    <w:rsid w:val="00EE4BCE"/>
    <w:rsid w:val="00EF73CA"/>
    <w:rsid w:val="00F52DD5"/>
    <w:rsid w:val="00F66E1B"/>
    <w:rsid w:val="00FB7B14"/>
    <w:rsid w:val="00FD07F5"/>
    <w:rsid w:val="00FD1982"/>
    <w:rsid w:val="00FE5F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05835"/>
    <w:pPr>
      <w:keepNext/>
      <w:keepLines/>
      <w:spacing w:before="240" w:after="0" w:line="360" w:lineRule="auto"/>
      <w:outlineLvl w:val="0"/>
    </w:pPr>
    <w:rPr>
      <w:rFonts w:ascii="Arial" w:eastAsiaTheme="majorEastAsia" w:hAnsi="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835"/>
    <w:rPr>
      <w:rFonts w:ascii="Arial" w:eastAsiaTheme="majorEastAsia" w:hAnsi="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semiHidden/>
    <w:unhideWhenUsed/>
    <w:rsid w:val="003F1BE1"/>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3F1BE1"/>
    <w:rPr>
      <w:b/>
      <w:bCs/>
    </w:rPr>
  </w:style>
  <w:style w:type="character" w:customStyle="1" w:styleId="group">
    <w:name w:val="group"/>
    <w:basedOn w:val="DefaultParagraphFont"/>
    <w:rsid w:val="00AF0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17</Pages>
  <Words>4206</Words>
  <Characters>23977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Diogenes Cruz</cp:lastModifiedBy>
  <cp:revision>99</cp:revision>
  <dcterms:created xsi:type="dcterms:W3CDTF">2021-10-31T12:16:00Z</dcterms:created>
  <dcterms:modified xsi:type="dcterms:W3CDTF">2026-08-12T21:04:00Z</dcterms:modified>
</cp:coreProperties>
</file>