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F9F99" w14:textId="77777777" w:rsidR="000E3DBF" w:rsidRDefault="000E3DBF">
      <w:pPr>
        <w:spacing w:line="360" w:lineRule="auto"/>
        <w:jc w:val="center"/>
        <w:rPr>
          <w:b/>
          <w:sz w:val="32"/>
          <w:szCs w:val="32"/>
        </w:rPr>
      </w:pPr>
    </w:p>
    <w:p w14:paraId="7BDA8566" w14:textId="77777777" w:rsidR="000E3DBF" w:rsidRDefault="000E3DBF">
      <w:pPr>
        <w:spacing w:line="360" w:lineRule="auto"/>
        <w:jc w:val="center"/>
        <w:rPr>
          <w:b/>
          <w:sz w:val="32"/>
          <w:szCs w:val="32"/>
        </w:rPr>
      </w:pPr>
    </w:p>
    <w:p w14:paraId="405F24D3" w14:textId="77777777" w:rsidR="0018096A" w:rsidRDefault="00000000">
      <w:pPr>
        <w:spacing w:line="360" w:lineRule="auto"/>
        <w:jc w:val="center"/>
        <w:rPr>
          <w:b/>
          <w:sz w:val="32"/>
          <w:szCs w:val="32"/>
        </w:rPr>
      </w:pPr>
      <w:r>
        <w:rPr>
          <w:b/>
          <w:sz w:val="32"/>
          <w:szCs w:val="32"/>
        </w:rPr>
        <w:t>SKILL REQUIREMENTS FOR SERVICE IMPROVEMENT IN RESTAURANTS</w:t>
      </w:r>
    </w:p>
    <w:p w14:paraId="36A9A31B" w14:textId="77777777" w:rsidR="0018096A" w:rsidRDefault="0018096A">
      <w:pPr>
        <w:spacing w:line="360" w:lineRule="auto"/>
        <w:jc w:val="center"/>
        <w:rPr>
          <w:b/>
          <w:sz w:val="32"/>
          <w:szCs w:val="32"/>
        </w:rPr>
      </w:pPr>
    </w:p>
    <w:p w14:paraId="33E0CB3E" w14:textId="77777777" w:rsidR="0018096A" w:rsidRDefault="0018096A">
      <w:pPr>
        <w:spacing w:line="360" w:lineRule="auto"/>
        <w:jc w:val="center"/>
        <w:rPr>
          <w:b/>
          <w:sz w:val="32"/>
          <w:szCs w:val="32"/>
        </w:rPr>
      </w:pPr>
    </w:p>
    <w:p w14:paraId="5F7AD3DF" w14:textId="77777777" w:rsidR="0018096A" w:rsidRDefault="0018096A">
      <w:pPr>
        <w:spacing w:line="360" w:lineRule="auto"/>
        <w:jc w:val="center"/>
        <w:rPr>
          <w:b/>
          <w:sz w:val="32"/>
          <w:szCs w:val="32"/>
        </w:rPr>
      </w:pPr>
    </w:p>
    <w:p w14:paraId="6FABE96D" w14:textId="77777777" w:rsidR="0018096A" w:rsidRDefault="0018096A">
      <w:pPr>
        <w:spacing w:line="360" w:lineRule="auto"/>
        <w:jc w:val="center"/>
        <w:rPr>
          <w:b/>
          <w:sz w:val="32"/>
          <w:szCs w:val="32"/>
        </w:rPr>
      </w:pPr>
    </w:p>
    <w:p w14:paraId="46DA3012" w14:textId="1A6BBD07" w:rsidR="0018096A" w:rsidRDefault="0018096A">
      <w:pPr>
        <w:spacing w:line="360" w:lineRule="auto"/>
        <w:jc w:val="center"/>
        <w:rPr>
          <w:b/>
          <w:sz w:val="32"/>
          <w:szCs w:val="32"/>
        </w:rPr>
      </w:pPr>
      <w:r>
        <w:rPr>
          <w:b/>
          <w:sz w:val="32"/>
          <w:szCs w:val="32"/>
        </w:rPr>
        <w:t xml:space="preserve">Student </w:t>
      </w:r>
      <w:proofErr w:type="spellStart"/>
      <w:proofErr w:type="gramStart"/>
      <w:r>
        <w:rPr>
          <w:b/>
          <w:sz w:val="32"/>
          <w:szCs w:val="32"/>
        </w:rPr>
        <w:t>Name:</w:t>
      </w:r>
      <w:r w:rsidR="003D172E">
        <w:rPr>
          <w:b/>
          <w:sz w:val="32"/>
          <w:szCs w:val="32"/>
        </w:rPr>
        <w:t>Am</w:t>
      </w:r>
      <w:r w:rsidR="00B45115">
        <w:rPr>
          <w:b/>
          <w:sz w:val="32"/>
          <w:szCs w:val="32"/>
        </w:rPr>
        <w:t>irul</w:t>
      </w:r>
      <w:proofErr w:type="spellEnd"/>
      <w:proofErr w:type="gramEnd"/>
      <w:r w:rsidR="00B45115">
        <w:rPr>
          <w:b/>
          <w:sz w:val="32"/>
          <w:szCs w:val="32"/>
        </w:rPr>
        <w:t xml:space="preserve"> </w:t>
      </w:r>
      <w:r w:rsidR="003D172E">
        <w:rPr>
          <w:b/>
          <w:sz w:val="32"/>
          <w:szCs w:val="32"/>
        </w:rPr>
        <w:t>Islam</w:t>
      </w:r>
    </w:p>
    <w:p w14:paraId="4736A548" w14:textId="0D5375C2" w:rsidR="0018096A" w:rsidRDefault="0018096A">
      <w:pPr>
        <w:spacing w:line="360" w:lineRule="auto"/>
        <w:jc w:val="center"/>
        <w:rPr>
          <w:b/>
          <w:sz w:val="32"/>
          <w:szCs w:val="32"/>
        </w:rPr>
      </w:pPr>
      <w:r>
        <w:rPr>
          <w:b/>
          <w:sz w:val="32"/>
          <w:szCs w:val="32"/>
        </w:rPr>
        <w:t>Student Id:</w:t>
      </w:r>
      <w:r w:rsidR="00B45115">
        <w:rPr>
          <w:b/>
          <w:sz w:val="32"/>
          <w:szCs w:val="32"/>
        </w:rPr>
        <w:t xml:space="preserve"> 2234363</w:t>
      </w:r>
    </w:p>
    <w:p w14:paraId="287BBC25" w14:textId="7F12F4BF" w:rsidR="0018096A" w:rsidRDefault="0018096A" w:rsidP="003D172E">
      <w:pPr>
        <w:spacing w:line="360" w:lineRule="auto"/>
        <w:jc w:val="center"/>
        <w:rPr>
          <w:b/>
          <w:sz w:val="32"/>
          <w:szCs w:val="32"/>
        </w:rPr>
      </w:pPr>
      <w:r>
        <w:rPr>
          <w:b/>
          <w:sz w:val="32"/>
          <w:szCs w:val="32"/>
        </w:rPr>
        <w:t>Module</w:t>
      </w:r>
      <w:r w:rsidR="003D172E">
        <w:rPr>
          <w:b/>
          <w:sz w:val="32"/>
          <w:szCs w:val="32"/>
        </w:rPr>
        <w:t>:</w:t>
      </w:r>
      <w:r w:rsidR="00B45115">
        <w:rPr>
          <w:b/>
          <w:sz w:val="32"/>
          <w:szCs w:val="32"/>
        </w:rPr>
        <w:t>bmih4002</w:t>
      </w:r>
    </w:p>
    <w:p w14:paraId="4322D154" w14:textId="77777777" w:rsidR="009C2C74" w:rsidRDefault="0018096A">
      <w:pPr>
        <w:spacing w:line="360" w:lineRule="auto"/>
        <w:jc w:val="center"/>
        <w:rPr>
          <w:b/>
          <w:sz w:val="32"/>
          <w:szCs w:val="32"/>
        </w:rPr>
      </w:pPr>
      <w:r>
        <w:rPr>
          <w:b/>
          <w:sz w:val="32"/>
          <w:szCs w:val="32"/>
        </w:rPr>
        <w:t>Word Count: 783</w:t>
      </w:r>
    </w:p>
    <w:p w14:paraId="10E95CC6" w14:textId="77777777" w:rsidR="009C2C74" w:rsidRDefault="009C2C74">
      <w:pPr>
        <w:rPr>
          <w:b/>
          <w:sz w:val="32"/>
          <w:szCs w:val="32"/>
        </w:rPr>
      </w:pPr>
      <w:r>
        <w:rPr>
          <w:b/>
          <w:sz w:val="32"/>
          <w:szCs w:val="32"/>
        </w:rPr>
        <w:br w:type="page"/>
      </w:r>
    </w:p>
    <w:sdt>
      <w:sdtPr>
        <w:rPr>
          <w:rFonts w:ascii="Arial" w:eastAsia="Arial" w:hAnsi="Arial" w:cs="Arial"/>
          <w:b/>
          <w:bCs/>
          <w:color w:val="auto"/>
          <w:sz w:val="28"/>
          <w:szCs w:val="28"/>
          <w:lang w:val="en-GB"/>
        </w:rPr>
        <w:id w:val="-265772888"/>
        <w:docPartObj>
          <w:docPartGallery w:val="Table of Contents"/>
          <w:docPartUnique/>
        </w:docPartObj>
      </w:sdtPr>
      <w:sdtEndPr>
        <w:rPr>
          <w:noProof/>
          <w:sz w:val="22"/>
          <w:szCs w:val="22"/>
        </w:rPr>
      </w:sdtEndPr>
      <w:sdtContent>
        <w:p w14:paraId="33261262" w14:textId="7F804CF1" w:rsidR="009C2C74" w:rsidRPr="009C2C74" w:rsidRDefault="009C2C74" w:rsidP="009C2C74">
          <w:pPr>
            <w:pStyle w:val="TOCHeading"/>
            <w:jc w:val="center"/>
            <w:rPr>
              <w:b/>
              <w:bCs/>
              <w:sz w:val="28"/>
              <w:szCs w:val="28"/>
            </w:rPr>
          </w:pPr>
          <w:r w:rsidRPr="009C2C74">
            <w:rPr>
              <w:b/>
              <w:bCs/>
              <w:sz w:val="28"/>
              <w:szCs w:val="28"/>
            </w:rPr>
            <w:t>Table of Contents</w:t>
          </w:r>
        </w:p>
        <w:p w14:paraId="1FC91C0A" w14:textId="44E853E7" w:rsidR="009C2C74" w:rsidRPr="009C2C74" w:rsidRDefault="009C2C74"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\o "1-3" \h \z \u </w:instrText>
          </w:r>
          <w:r>
            <w:fldChar w:fldCharType="separate"/>
          </w:r>
          <w:hyperlink w:anchor="_Toc148736116" w:history="1">
            <w:r w:rsidRPr="009C2C74">
              <w:rPr>
                <w:rStyle w:val="Hyperlink"/>
                <w:noProof/>
                <w:sz w:val="24"/>
                <w:szCs w:val="24"/>
              </w:rPr>
              <w:t>Introduction</w:t>
            </w:r>
            <w:r w:rsidRPr="009C2C74">
              <w:rPr>
                <w:noProof/>
                <w:webHidden/>
                <w:sz w:val="24"/>
                <w:szCs w:val="24"/>
              </w:rPr>
              <w:tab/>
            </w:r>
            <w:r w:rsidRPr="009C2C74">
              <w:rPr>
                <w:noProof/>
                <w:webHidden/>
                <w:sz w:val="24"/>
                <w:szCs w:val="24"/>
              </w:rPr>
              <w:fldChar w:fldCharType="begin"/>
            </w:r>
            <w:r w:rsidRPr="009C2C74">
              <w:rPr>
                <w:noProof/>
                <w:webHidden/>
                <w:sz w:val="24"/>
                <w:szCs w:val="24"/>
              </w:rPr>
              <w:instrText xml:space="preserve"> PAGEREF _Toc148736116 \h </w:instrText>
            </w:r>
            <w:r w:rsidRPr="009C2C74">
              <w:rPr>
                <w:noProof/>
                <w:webHidden/>
                <w:sz w:val="24"/>
                <w:szCs w:val="24"/>
              </w:rPr>
            </w:r>
            <w:r w:rsidRPr="009C2C74">
              <w:rPr>
                <w:noProof/>
                <w:webHidden/>
                <w:sz w:val="24"/>
                <w:szCs w:val="24"/>
              </w:rPr>
              <w:fldChar w:fldCharType="separate"/>
            </w:r>
            <w:r w:rsidRPr="009C2C74">
              <w:rPr>
                <w:noProof/>
                <w:webHidden/>
                <w:sz w:val="24"/>
                <w:szCs w:val="24"/>
              </w:rPr>
              <w:t>3</w:t>
            </w:r>
            <w:r w:rsidRPr="009C2C74">
              <w:rPr>
                <w:noProof/>
                <w:webHidden/>
                <w:sz w:val="24"/>
                <w:szCs w:val="24"/>
              </w:rPr>
              <w:fldChar w:fldCharType="end"/>
            </w:r>
          </w:hyperlink>
        </w:p>
        <w:p w14:paraId="01457DFC" w14:textId="25D48DD1" w:rsidR="009C2C74" w:rsidRP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17" w:history="1">
            <w:r w:rsidR="009C2C74" w:rsidRPr="009C2C74">
              <w:rPr>
                <w:rStyle w:val="Hyperlink"/>
                <w:noProof/>
                <w:sz w:val="24"/>
                <w:szCs w:val="24"/>
              </w:rPr>
              <w:t>Identification of Key Skills</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_Toc148736117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3</w:t>
            </w:r>
            <w:r w:rsidR="009C2C74" w:rsidRPr="009C2C74">
              <w:rPr>
                <w:noProof/>
                <w:webHidden/>
                <w:sz w:val="24"/>
                <w:szCs w:val="24"/>
              </w:rPr>
              <w:fldChar w:fldCharType="end"/>
            </w:r>
          </w:hyperlink>
        </w:p>
        <w:p w14:paraId="61FEDD10" w14:textId="2C84ACD4" w:rsidR="009C2C74" w:rsidRPr="009C2C74" w:rsidRDefault="00000000" w:rsidP="009C2C74">
          <w:pPr>
            <w:pStyle w:val="TOC2"/>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18" w:history="1">
            <w:r w:rsidR="009C2C74" w:rsidRPr="009C2C74">
              <w:rPr>
                <w:rStyle w:val="Hyperlink"/>
                <w:noProof/>
                <w:sz w:val="24"/>
                <w:szCs w:val="24"/>
              </w:rPr>
              <w:t>Communication</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_Toc148736118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3</w:t>
            </w:r>
            <w:r w:rsidR="009C2C74" w:rsidRPr="009C2C74">
              <w:rPr>
                <w:noProof/>
                <w:webHidden/>
                <w:sz w:val="24"/>
                <w:szCs w:val="24"/>
              </w:rPr>
              <w:fldChar w:fldCharType="end"/>
            </w:r>
          </w:hyperlink>
        </w:p>
        <w:p w14:paraId="09738CF7" w14:textId="24F2DB2A" w:rsidR="009C2C74" w:rsidRPr="009C2C74" w:rsidRDefault="00000000" w:rsidP="009C2C74">
          <w:pPr>
            <w:pStyle w:val="TOC2"/>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19" w:history="1">
            <w:r w:rsidR="009C2C74" w:rsidRPr="009C2C74">
              <w:rPr>
                <w:rStyle w:val="Hyperlink"/>
                <w:noProof/>
                <w:sz w:val="24"/>
                <w:szCs w:val="24"/>
              </w:rPr>
              <w:t>Empathy</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_Toc148736119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3</w:t>
            </w:r>
            <w:r w:rsidR="009C2C74" w:rsidRPr="009C2C74">
              <w:rPr>
                <w:noProof/>
                <w:webHidden/>
                <w:sz w:val="24"/>
                <w:szCs w:val="24"/>
              </w:rPr>
              <w:fldChar w:fldCharType="end"/>
            </w:r>
          </w:hyperlink>
        </w:p>
        <w:p w14:paraId="30F39468" w14:textId="5E26C32A" w:rsidR="009C2C74" w:rsidRPr="009C2C74" w:rsidRDefault="00000000" w:rsidP="009C2C74">
          <w:pPr>
            <w:pStyle w:val="TOC2"/>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0" w:history="1">
            <w:r w:rsidR="009C2C74" w:rsidRPr="009C2C74">
              <w:rPr>
                <w:rStyle w:val="Hyperlink"/>
                <w:noProof/>
                <w:sz w:val="24"/>
                <w:szCs w:val="24"/>
              </w:rPr>
              <w:t>Time Management</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_Toc148736120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3</w:t>
            </w:r>
            <w:r w:rsidR="009C2C74" w:rsidRPr="009C2C74">
              <w:rPr>
                <w:noProof/>
                <w:webHidden/>
                <w:sz w:val="24"/>
                <w:szCs w:val="24"/>
              </w:rPr>
              <w:fldChar w:fldCharType="end"/>
            </w:r>
          </w:hyperlink>
        </w:p>
        <w:p w14:paraId="0B9127DC" w14:textId="34E8ECD2" w:rsidR="009C2C74" w:rsidRPr="009C2C74" w:rsidRDefault="00000000" w:rsidP="009C2C74">
          <w:pPr>
            <w:pStyle w:val="TOC2"/>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1" w:history="1">
            <w:r w:rsidR="009C2C74" w:rsidRPr="009C2C74">
              <w:rPr>
                <w:rStyle w:val="Hyperlink"/>
                <w:noProof/>
                <w:sz w:val="24"/>
                <w:szCs w:val="24"/>
              </w:rPr>
              <w:t>Conflict Resolution</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_Toc148736121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3</w:t>
            </w:r>
            <w:r w:rsidR="009C2C74" w:rsidRPr="009C2C74">
              <w:rPr>
                <w:noProof/>
                <w:webHidden/>
                <w:sz w:val="24"/>
                <w:szCs w:val="24"/>
              </w:rPr>
              <w:fldChar w:fldCharType="end"/>
            </w:r>
          </w:hyperlink>
        </w:p>
        <w:p w14:paraId="5AB2E0BD" w14:textId="5AE1054C" w:rsidR="009C2C74" w:rsidRPr="009C2C74" w:rsidRDefault="00000000" w:rsidP="009C2C74">
          <w:pPr>
            <w:pStyle w:val="TOC2"/>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2" w:history="1">
            <w:r w:rsidR="009C2C74" w:rsidRPr="009C2C74">
              <w:rPr>
                <w:rStyle w:val="Hyperlink"/>
                <w:noProof/>
                <w:sz w:val="24"/>
                <w:szCs w:val="24"/>
              </w:rPr>
              <w:t>Product Knowledge</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_Toc148736122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4</w:t>
            </w:r>
            <w:r w:rsidR="009C2C74" w:rsidRPr="009C2C74">
              <w:rPr>
                <w:noProof/>
                <w:webHidden/>
                <w:sz w:val="24"/>
                <w:szCs w:val="24"/>
              </w:rPr>
              <w:fldChar w:fldCharType="end"/>
            </w:r>
          </w:hyperlink>
        </w:p>
        <w:p w14:paraId="1B6486E2" w14:textId="30E088B2" w:rsidR="009C2C74" w:rsidRP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3" w:history="1">
            <w:r w:rsidR="009C2C74" w:rsidRPr="009C2C74">
              <w:rPr>
                <w:rStyle w:val="Hyperlink"/>
                <w:noProof/>
                <w:sz w:val="24"/>
                <w:szCs w:val="24"/>
              </w:rPr>
              <w:t>Skill Development Strategies</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_Toc148736123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4</w:t>
            </w:r>
            <w:r w:rsidR="009C2C74" w:rsidRPr="009C2C74">
              <w:rPr>
                <w:noProof/>
                <w:webHidden/>
                <w:sz w:val="24"/>
                <w:szCs w:val="24"/>
              </w:rPr>
              <w:fldChar w:fldCharType="end"/>
            </w:r>
          </w:hyperlink>
        </w:p>
        <w:p w14:paraId="7A9745DE" w14:textId="74F866C4" w:rsidR="009C2C74" w:rsidRP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4" w:history="1">
            <w:r w:rsidR="009C2C74" w:rsidRPr="009C2C74">
              <w:rPr>
                <w:rStyle w:val="Hyperlink"/>
                <w:noProof/>
                <w:sz w:val="24"/>
                <w:szCs w:val="24"/>
              </w:rPr>
              <w:t>Real-life Examples</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_Toc148736124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4</w:t>
            </w:r>
            <w:r w:rsidR="009C2C74" w:rsidRPr="009C2C74">
              <w:rPr>
                <w:noProof/>
                <w:webHidden/>
                <w:sz w:val="24"/>
                <w:szCs w:val="24"/>
              </w:rPr>
              <w:fldChar w:fldCharType="end"/>
            </w:r>
          </w:hyperlink>
        </w:p>
        <w:p w14:paraId="18605794" w14:textId="3BA9BE77" w:rsidR="009C2C74" w:rsidRP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5" w:history="1">
            <w:r w:rsidR="009C2C74" w:rsidRPr="009C2C74">
              <w:rPr>
                <w:rStyle w:val="Hyperlink"/>
                <w:noProof/>
                <w:sz w:val="24"/>
                <w:szCs w:val="24"/>
              </w:rPr>
              <w:t>Challenges and Solutions</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_Toc148736125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5</w:t>
            </w:r>
            <w:r w:rsidR="009C2C74" w:rsidRPr="009C2C74">
              <w:rPr>
                <w:noProof/>
                <w:webHidden/>
                <w:sz w:val="24"/>
                <w:szCs w:val="24"/>
              </w:rPr>
              <w:fldChar w:fldCharType="end"/>
            </w:r>
          </w:hyperlink>
        </w:p>
        <w:p w14:paraId="430C7B0B" w14:textId="299223E0" w:rsidR="009C2C74" w:rsidRP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sz w:val="24"/>
              <w:szCs w:val="24"/>
              <w:lang w:val="en-US"/>
              <w14:ligatures w14:val="standardContextual"/>
            </w:rPr>
          </w:pPr>
          <w:hyperlink w:anchor="_Toc148736126" w:history="1">
            <w:r w:rsidR="009C2C74" w:rsidRPr="009C2C74">
              <w:rPr>
                <w:rStyle w:val="Hyperlink"/>
                <w:noProof/>
                <w:sz w:val="24"/>
                <w:szCs w:val="24"/>
              </w:rPr>
              <w:t>Conclusion</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_Toc148736126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5</w:t>
            </w:r>
            <w:r w:rsidR="009C2C74" w:rsidRPr="009C2C74">
              <w:rPr>
                <w:noProof/>
                <w:webHidden/>
                <w:sz w:val="24"/>
                <w:szCs w:val="24"/>
              </w:rPr>
              <w:fldChar w:fldCharType="end"/>
            </w:r>
          </w:hyperlink>
        </w:p>
        <w:p w14:paraId="50D92A44" w14:textId="46CA3AB2" w:rsidR="009C2C74" w:rsidRDefault="00000000" w:rsidP="009C2C74">
          <w:pPr>
            <w:pStyle w:val="TOC1"/>
            <w:tabs>
              <w:tab w:val="right" w:leader="dot" w:pos="9019"/>
            </w:tabs>
            <w:spacing w:line="360" w:lineRule="auto"/>
            <w:jc w:val="both"/>
            <w:rPr>
              <w:rFonts w:asciiTheme="minorHAnsi" w:eastAsiaTheme="minorEastAsia" w:hAnsiTheme="minorHAnsi" w:cstheme="minorBidi"/>
              <w:noProof/>
              <w:kern w:val="2"/>
              <w:lang w:val="en-US"/>
              <w14:ligatures w14:val="standardContextual"/>
            </w:rPr>
          </w:pPr>
          <w:hyperlink w:anchor="_Toc148736127" w:history="1">
            <w:r w:rsidR="009C2C74" w:rsidRPr="009C2C74">
              <w:rPr>
                <w:rStyle w:val="Hyperlink"/>
                <w:noProof/>
                <w:sz w:val="24"/>
                <w:szCs w:val="24"/>
              </w:rPr>
              <w:t>References</w:t>
            </w:r>
            <w:r w:rsidR="009C2C74" w:rsidRPr="009C2C74">
              <w:rPr>
                <w:noProof/>
                <w:webHidden/>
                <w:sz w:val="24"/>
                <w:szCs w:val="24"/>
              </w:rPr>
              <w:tab/>
            </w:r>
            <w:r w:rsidR="009C2C74" w:rsidRPr="009C2C74">
              <w:rPr>
                <w:noProof/>
                <w:webHidden/>
                <w:sz w:val="24"/>
                <w:szCs w:val="24"/>
              </w:rPr>
              <w:fldChar w:fldCharType="begin"/>
            </w:r>
            <w:r w:rsidR="009C2C74" w:rsidRPr="009C2C74">
              <w:rPr>
                <w:noProof/>
                <w:webHidden/>
                <w:sz w:val="24"/>
                <w:szCs w:val="24"/>
              </w:rPr>
              <w:instrText xml:space="preserve"> PAGEREF _Toc148736127 \h </w:instrText>
            </w:r>
            <w:r w:rsidR="009C2C74" w:rsidRPr="009C2C74">
              <w:rPr>
                <w:noProof/>
                <w:webHidden/>
                <w:sz w:val="24"/>
                <w:szCs w:val="24"/>
              </w:rPr>
            </w:r>
            <w:r w:rsidR="009C2C74" w:rsidRPr="009C2C74">
              <w:rPr>
                <w:noProof/>
                <w:webHidden/>
                <w:sz w:val="24"/>
                <w:szCs w:val="24"/>
              </w:rPr>
              <w:fldChar w:fldCharType="separate"/>
            </w:r>
            <w:r w:rsidR="009C2C74" w:rsidRPr="009C2C74">
              <w:rPr>
                <w:noProof/>
                <w:webHidden/>
                <w:sz w:val="24"/>
                <w:szCs w:val="24"/>
              </w:rPr>
              <w:t>6</w:t>
            </w:r>
            <w:r w:rsidR="009C2C74" w:rsidRPr="009C2C74">
              <w:rPr>
                <w:noProof/>
                <w:webHidden/>
                <w:sz w:val="24"/>
                <w:szCs w:val="24"/>
              </w:rPr>
              <w:fldChar w:fldCharType="end"/>
            </w:r>
          </w:hyperlink>
        </w:p>
        <w:p w14:paraId="569C025B" w14:textId="573AA2B1" w:rsidR="009C2C74" w:rsidRDefault="009C2C74">
          <w:r>
            <w:rPr>
              <w:b/>
              <w:bCs/>
              <w:noProof/>
            </w:rPr>
            <w:fldChar w:fldCharType="end"/>
          </w:r>
        </w:p>
      </w:sdtContent>
    </w:sdt>
    <w:p w14:paraId="093C8B93" w14:textId="29C54B60" w:rsidR="000E3DBF" w:rsidRDefault="00000000">
      <w:pPr>
        <w:spacing w:line="360" w:lineRule="auto"/>
        <w:jc w:val="center"/>
        <w:rPr>
          <w:b/>
          <w:sz w:val="32"/>
          <w:szCs w:val="32"/>
        </w:rPr>
      </w:pPr>
      <w:r>
        <w:br w:type="page"/>
      </w:r>
    </w:p>
    <w:p w14:paraId="72C34112" w14:textId="77777777" w:rsidR="000E3DBF" w:rsidRDefault="00000000" w:rsidP="009C2C74">
      <w:pPr>
        <w:pStyle w:val="Heading1"/>
      </w:pPr>
      <w:bookmarkStart w:id="0" w:name="_Toc148736116"/>
      <w:r>
        <w:lastRenderedPageBreak/>
        <w:t>Introduction</w:t>
      </w:r>
      <w:bookmarkEnd w:id="0"/>
    </w:p>
    <w:p w14:paraId="47A431FF" w14:textId="77777777" w:rsidR="000E3DBF" w:rsidRDefault="00000000">
      <w:pPr>
        <w:spacing w:line="360" w:lineRule="auto"/>
        <w:jc w:val="both"/>
        <w:rPr>
          <w:sz w:val="24"/>
          <w:szCs w:val="24"/>
        </w:rPr>
      </w:pPr>
      <w:r>
        <w:rPr>
          <w:sz w:val="24"/>
          <w:szCs w:val="24"/>
        </w:rPr>
        <w:t>The restaurant industry integrates the virtues of customer service, business, and hospitality into a setting that provides more than simply delicious cuisine. Even with creative and excellent culinary options, the level of customer service provided by restaurants remains crucial (</w:t>
      </w:r>
      <w:r>
        <w:rPr>
          <w:color w:val="222222"/>
          <w:sz w:val="24"/>
          <w:szCs w:val="24"/>
          <w:highlight w:val="white"/>
        </w:rPr>
        <w:t>Filimonau et al. 2020</w:t>
      </w:r>
      <w:r>
        <w:rPr>
          <w:sz w:val="24"/>
          <w:szCs w:val="24"/>
        </w:rPr>
        <w:t>). Service quality has changed from being a supporting feature to an essential one when it comes to dining out. The more information one can gather, the more obvious it becomes that a restaurant's success rests on its capacity to deliver first-rate service. This effect affects customer satisfaction, repeat business, and the overall performance of the firm in addition to short-term financial benefits.</w:t>
      </w:r>
    </w:p>
    <w:p w14:paraId="011ED131" w14:textId="77777777" w:rsidR="000E3DBF" w:rsidRDefault="00000000" w:rsidP="009C2C74">
      <w:pPr>
        <w:pStyle w:val="Heading1"/>
      </w:pPr>
      <w:bookmarkStart w:id="1" w:name="_Toc148736117"/>
      <w:r>
        <w:t>Identification of Key Skills</w:t>
      </w:r>
      <w:bookmarkEnd w:id="1"/>
    </w:p>
    <w:p w14:paraId="164BF834" w14:textId="77777777" w:rsidR="000E3DBF" w:rsidRDefault="00000000" w:rsidP="009C2C74">
      <w:pPr>
        <w:pStyle w:val="Heading2"/>
      </w:pPr>
      <w:bookmarkStart w:id="2" w:name="_Toc148736118"/>
      <w:r>
        <w:t>Communication</w:t>
      </w:r>
      <w:bookmarkEnd w:id="2"/>
    </w:p>
    <w:p w14:paraId="7B7DAD98" w14:textId="77777777" w:rsidR="000E3DBF" w:rsidRDefault="00000000">
      <w:pPr>
        <w:spacing w:line="360" w:lineRule="auto"/>
        <w:jc w:val="both"/>
        <w:rPr>
          <w:sz w:val="24"/>
          <w:szCs w:val="24"/>
        </w:rPr>
      </w:pPr>
      <w:r>
        <w:rPr>
          <w:sz w:val="24"/>
          <w:szCs w:val="24"/>
        </w:rPr>
        <w:t xml:space="preserve">Communication is a key component of a successful restaurant's service (Foskett et al. 2021). Waitstaff members are responsible for taking orders, interacting with customers, and ensuring that information is transferred efficiently from the kitchen to the front of the house. </w:t>
      </w:r>
    </w:p>
    <w:p w14:paraId="1F79893C" w14:textId="77777777" w:rsidR="000E3DBF" w:rsidRDefault="00000000" w:rsidP="009C2C74">
      <w:pPr>
        <w:pStyle w:val="Heading2"/>
      </w:pPr>
      <w:bookmarkStart w:id="3" w:name="_Toc148736119"/>
      <w:r>
        <w:t>Empathy</w:t>
      </w:r>
      <w:bookmarkEnd w:id="3"/>
    </w:p>
    <w:p w14:paraId="149278F9" w14:textId="77777777" w:rsidR="000E3DBF" w:rsidRDefault="00000000">
      <w:pPr>
        <w:spacing w:line="360" w:lineRule="auto"/>
        <w:jc w:val="both"/>
        <w:rPr>
          <w:sz w:val="24"/>
          <w:szCs w:val="24"/>
        </w:rPr>
      </w:pPr>
      <w:r>
        <w:rPr>
          <w:sz w:val="24"/>
          <w:szCs w:val="24"/>
        </w:rPr>
        <w:t xml:space="preserve">One of empathy's primary functions is to recognize and attend to the emotional needs of diners at restaurants. Attentive waiters might pick up on suggestions from patrons, such as their desire to remember a special occasion or their want for privacy. </w:t>
      </w:r>
    </w:p>
    <w:p w14:paraId="5237A872" w14:textId="77777777" w:rsidR="000E3DBF" w:rsidRDefault="00000000" w:rsidP="009C2C74">
      <w:pPr>
        <w:pStyle w:val="Heading2"/>
      </w:pPr>
      <w:bookmarkStart w:id="4" w:name="_Toc148736120"/>
      <w:r>
        <w:t>Time Management</w:t>
      </w:r>
      <w:bookmarkEnd w:id="4"/>
    </w:p>
    <w:p w14:paraId="3C45FBE6" w14:textId="77777777" w:rsidR="000E3DBF" w:rsidRDefault="00000000">
      <w:pPr>
        <w:spacing w:line="360" w:lineRule="auto"/>
        <w:jc w:val="both"/>
        <w:rPr>
          <w:sz w:val="24"/>
          <w:szCs w:val="24"/>
        </w:rPr>
      </w:pPr>
      <w:r>
        <w:rPr>
          <w:sz w:val="24"/>
          <w:szCs w:val="24"/>
        </w:rPr>
        <w:t>Since they are not rushed or kept waiting, guests are more likely to be satisfied when time management is done well.</w:t>
      </w:r>
    </w:p>
    <w:p w14:paraId="63DD8244" w14:textId="77777777" w:rsidR="000E3DBF" w:rsidRDefault="00000000" w:rsidP="009C2C74">
      <w:pPr>
        <w:pStyle w:val="Heading2"/>
      </w:pPr>
      <w:bookmarkStart w:id="5" w:name="_Toc148736121"/>
      <w:r>
        <w:t>Conflict Resolution</w:t>
      </w:r>
      <w:bookmarkEnd w:id="5"/>
    </w:p>
    <w:p w14:paraId="43DB5121" w14:textId="77777777" w:rsidR="000E3DBF" w:rsidRDefault="00000000">
      <w:pPr>
        <w:spacing w:line="360" w:lineRule="auto"/>
        <w:jc w:val="both"/>
        <w:rPr>
          <w:sz w:val="24"/>
          <w:szCs w:val="24"/>
        </w:rPr>
      </w:pPr>
      <w:r>
        <w:rPr>
          <w:sz w:val="24"/>
          <w:szCs w:val="24"/>
        </w:rPr>
        <w:t>Boussard (2021) suggested that conflicts are a sad but common occurrence in the food industry. These might happen between clients or staff members. The capacity to resolve conflicts swiftly and professionally is necessary to maintain harmony in the workplace.</w:t>
      </w:r>
    </w:p>
    <w:p w14:paraId="4FC44471" w14:textId="77777777" w:rsidR="000E3DBF" w:rsidRDefault="00000000" w:rsidP="009C2C74">
      <w:pPr>
        <w:pStyle w:val="Heading2"/>
      </w:pPr>
      <w:bookmarkStart w:id="6" w:name="_Toc148736122"/>
      <w:r>
        <w:lastRenderedPageBreak/>
        <w:t>Product Knowledge</w:t>
      </w:r>
      <w:bookmarkEnd w:id="6"/>
    </w:p>
    <w:p w14:paraId="37827AA5" w14:textId="77777777" w:rsidR="000E3DBF" w:rsidRDefault="00000000">
      <w:pPr>
        <w:spacing w:line="360" w:lineRule="auto"/>
        <w:jc w:val="both"/>
        <w:rPr>
          <w:sz w:val="24"/>
          <w:szCs w:val="24"/>
        </w:rPr>
      </w:pPr>
      <w:r>
        <w:rPr>
          <w:sz w:val="24"/>
          <w:szCs w:val="24"/>
        </w:rPr>
        <w:t>With this knowledge, they are better able to match wines, give informed advice, and deliver appropriate client care. Customers can comfortably browse the menu, which improves their dining experience.</w:t>
      </w:r>
    </w:p>
    <w:p w14:paraId="23A7CC62" w14:textId="77777777" w:rsidR="000E3DBF" w:rsidRDefault="00000000" w:rsidP="009C2C74">
      <w:pPr>
        <w:pStyle w:val="Heading1"/>
      </w:pPr>
      <w:bookmarkStart w:id="7" w:name="_Toc148736123"/>
      <w:r>
        <w:t>Skill Development Strategies</w:t>
      </w:r>
      <w:bookmarkEnd w:id="7"/>
    </w:p>
    <w:p w14:paraId="7758872B" w14:textId="77777777" w:rsidR="000E3DBF" w:rsidRDefault="00000000">
      <w:pPr>
        <w:spacing w:line="360" w:lineRule="auto"/>
        <w:jc w:val="both"/>
        <w:rPr>
          <w:sz w:val="24"/>
          <w:szCs w:val="24"/>
        </w:rPr>
      </w:pPr>
      <w:r>
        <w:rPr>
          <w:sz w:val="24"/>
          <w:szCs w:val="24"/>
        </w:rPr>
        <w:t xml:space="preserve">The development of a prospective restaurant professional involves constant growth and skill development. By combining classroom learning with practical on-the-job experience, this study explores how professionals in this field may gradually improve their interpersonal, empathic, time-management, conflict-resolution, and product-knowledge skills. Personnel in the food business are always working to enhance their communication skills (Walker, 2017). People must continue to develop their ability to connect with coworkers and clients after completing formal training programs to effectively express their expertise. Restaurant staff members' regular self-reflection and attention to customer feedback are essential to their further growth of empathy. As a professional's career advances, so does their capacity for effective time management. Because of the demands of a busy restaurant, people's time management skills need to be regularly improved. Conflict resolution skills also develop with time, particularly for professionals who handle a variety of challenging circumstances. Ongoing education is required since the industry is always changing and because new recipes, ingredients, and trends are introduced. </w:t>
      </w:r>
    </w:p>
    <w:p w14:paraId="1A4665F9" w14:textId="77777777" w:rsidR="000E3DBF" w:rsidRDefault="00000000" w:rsidP="009C2C74">
      <w:pPr>
        <w:pStyle w:val="Heading1"/>
      </w:pPr>
      <w:bookmarkStart w:id="8" w:name="_Toc148736124"/>
      <w:r>
        <w:t>Real-life Examples</w:t>
      </w:r>
      <w:bookmarkEnd w:id="8"/>
    </w:p>
    <w:p w14:paraId="19C2C3EC" w14:textId="77777777" w:rsidR="000E3DBF" w:rsidRDefault="00000000">
      <w:pPr>
        <w:spacing w:line="360" w:lineRule="auto"/>
        <w:jc w:val="both"/>
        <w:rPr>
          <w:sz w:val="24"/>
          <w:szCs w:val="24"/>
        </w:rPr>
      </w:pPr>
      <w:r>
        <w:rPr>
          <w:sz w:val="24"/>
          <w:szCs w:val="24"/>
        </w:rPr>
        <w:t>Disney's Be Our Guest Restaurant is an upscale eatery situated within the Magic Kingdom theme park. They knew that dealing with high-stress situations and conflicts required a unique approach because of their clientele and surroundings.</w:t>
      </w:r>
    </w:p>
    <w:p w14:paraId="5FE2ECA1" w14:textId="77777777" w:rsidR="000E3DBF" w:rsidRDefault="00000000">
      <w:pPr>
        <w:spacing w:line="360" w:lineRule="auto"/>
        <w:jc w:val="both"/>
        <w:rPr>
          <w:sz w:val="24"/>
          <w:szCs w:val="24"/>
        </w:rPr>
      </w:pPr>
      <w:r>
        <w:rPr>
          <w:sz w:val="24"/>
          <w:szCs w:val="24"/>
        </w:rPr>
        <w:t xml:space="preserve">Staff members were trained specifically to handle situations where guests could be angry or in dispute (Wood, 2013). Part of this involved training staff members how to remain calm, pay close attention, and provide unique responses. Disney launched an incentive scheme to recognize staff members who create "magical moments" that guests won't expect. A simple handwritten letter, an unannounced character visit, or the delivery of dessert might suffice. The Be Our Guest Restaurant had a notable </w:t>
      </w:r>
      <w:r>
        <w:rPr>
          <w:sz w:val="24"/>
          <w:szCs w:val="24"/>
        </w:rPr>
        <w:lastRenderedPageBreak/>
        <w:t xml:space="preserve">enhancement in the caliber of its offerings by prioritising the resolution of disputes and creating unforgettable experiences. </w:t>
      </w:r>
    </w:p>
    <w:p w14:paraId="1F9CC9A9" w14:textId="77777777" w:rsidR="000E3DBF" w:rsidRDefault="00000000" w:rsidP="009C2C74">
      <w:pPr>
        <w:pStyle w:val="Heading1"/>
        <w:rPr>
          <w:sz w:val="24"/>
          <w:szCs w:val="24"/>
        </w:rPr>
      </w:pPr>
      <w:bookmarkStart w:id="9" w:name="_Toc148736125"/>
      <w:r>
        <w:t>Challenges and Solutions</w:t>
      </w:r>
      <w:bookmarkEnd w:id="9"/>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52349" w14:paraId="6CD33F8D" w14:textId="77777777">
        <w:tc>
          <w:tcPr>
            <w:tcW w:w="4514" w:type="dxa"/>
            <w:shd w:val="clear" w:color="auto" w:fill="auto"/>
            <w:tcMar>
              <w:top w:w="100" w:type="dxa"/>
              <w:left w:w="100" w:type="dxa"/>
              <w:bottom w:w="100" w:type="dxa"/>
              <w:right w:w="100" w:type="dxa"/>
            </w:tcMar>
          </w:tcPr>
          <w:p w14:paraId="5CF124D2" w14:textId="77777777" w:rsidR="000E3DBF" w:rsidRDefault="00000000">
            <w:pPr>
              <w:widowControl w:val="0"/>
              <w:pBdr>
                <w:top w:val="nil"/>
                <w:left w:val="nil"/>
                <w:bottom w:val="nil"/>
                <w:right w:val="nil"/>
                <w:between w:val="nil"/>
              </w:pBdr>
              <w:spacing w:line="360" w:lineRule="auto"/>
              <w:jc w:val="center"/>
              <w:rPr>
                <w:b/>
                <w:i/>
                <w:sz w:val="24"/>
                <w:szCs w:val="24"/>
              </w:rPr>
            </w:pPr>
            <w:r>
              <w:rPr>
                <w:b/>
                <w:i/>
                <w:sz w:val="24"/>
                <w:szCs w:val="24"/>
              </w:rPr>
              <w:t xml:space="preserve">Challenges </w:t>
            </w:r>
          </w:p>
        </w:tc>
        <w:tc>
          <w:tcPr>
            <w:tcW w:w="4514" w:type="dxa"/>
            <w:shd w:val="clear" w:color="auto" w:fill="auto"/>
            <w:tcMar>
              <w:top w:w="100" w:type="dxa"/>
              <w:left w:w="100" w:type="dxa"/>
              <w:bottom w:w="100" w:type="dxa"/>
              <w:right w:w="100" w:type="dxa"/>
            </w:tcMar>
          </w:tcPr>
          <w:p w14:paraId="2A1E709F" w14:textId="77777777" w:rsidR="000E3DBF" w:rsidRDefault="00000000">
            <w:pPr>
              <w:widowControl w:val="0"/>
              <w:pBdr>
                <w:top w:val="nil"/>
                <w:left w:val="nil"/>
                <w:bottom w:val="nil"/>
                <w:right w:val="nil"/>
                <w:between w:val="nil"/>
              </w:pBdr>
              <w:spacing w:line="360" w:lineRule="auto"/>
              <w:jc w:val="center"/>
              <w:rPr>
                <w:b/>
                <w:i/>
                <w:sz w:val="24"/>
                <w:szCs w:val="24"/>
              </w:rPr>
            </w:pPr>
            <w:r>
              <w:rPr>
                <w:b/>
                <w:i/>
                <w:sz w:val="24"/>
                <w:szCs w:val="24"/>
              </w:rPr>
              <w:t xml:space="preserve">Solutions </w:t>
            </w:r>
          </w:p>
        </w:tc>
      </w:tr>
      <w:tr w:rsidR="00752349" w14:paraId="4AD59E3E" w14:textId="77777777">
        <w:tc>
          <w:tcPr>
            <w:tcW w:w="4514" w:type="dxa"/>
            <w:shd w:val="clear" w:color="auto" w:fill="auto"/>
            <w:tcMar>
              <w:top w:w="100" w:type="dxa"/>
              <w:left w:w="100" w:type="dxa"/>
              <w:bottom w:w="100" w:type="dxa"/>
              <w:right w:w="100" w:type="dxa"/>
            </w:tcMar>
          </w:tcPr>
          <w:p w14:paraId="7F3A0279"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Low product knowledge can lead to wrong orders, an inability to respond to questions from customers and a reduction in consumer trust.</w:t>
            </w:r>
          </w:p>
        </w:tc>
        <w:tc>
          <w:tcPr>
            <w:tcW w:w="4514" w:type="dxa"/>
            <w:shd w:val="clear" w:color="auto" w:fill="auto"/>
            <w:tcMar>
              <w:top w:w="100" w:type="dxa"/>
              <w:left w:w="100" w:type="dxa"/>
              <w:bottom w:w="100" w:type="dxa"/>
              <w:right w:w="100" w:type="dxa"/>
            </w:tcMar>
          </w:tcPr>
          <w:p w14:paraId="6F7DDEB4"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Offer a comprehensive product expertise training program (</w:t>
            </w:r>
            <w:r>
              <w:rPr>
                <w:color w:val="222222"/>
                <w:sz w:val="24"/>
                <w:szCs w:val="24"/>
                <w:highlight w:val="white"/>
              </w:rPr>
              <w:t>Kim and Qu, 2020</w:t>
            </w:r>
            <w:r>
              <w:rPr>
                <w:sz w:val="24"/>
                <w:szCs w:val="24"/>
              </w:rPr>
              <w:t>).</w:t>
            </w:r>
          </w:p>
        </w:tc>
      </w:tr>
      <w:tr w:rsidR="00752349" w14:paraId="0E38DFD1" w14:textId="77777777">
        <w:tc>
          <w:tcPr>
            <w:tcW w:w="4514" w:type="dxa"/>
            <w:shd w:val="clear" w:color="auto" w:fill="auto"/>
            <w:tcMar>
              <w:top w:w="100" w:type="dxa"/>
              <w:left w:w="100" w:type="dxa"/>
              <w:bottom w:w="100" w:type="dxa"/>
              <w:right w:w="100" w:type="dxa"/>
            </w:tcMar>
          </w:tcPr>
          <w:p w14:paraId="00249E4C"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 xml:space="preserve">Conflicts can harm the customer experience and hinder teamwork. </w:t>
            </w:r>
          </w:p>
        </w:tc>
        <w:tc>
          <w:tcPr>
            <w:tcW w:w="4514" w:type="dxa"/>
            <w:shd w:val="clear" w:color="auto" w:fill="auto"/>
            <w:tcMar>
              <w:top w:w="100" w:type="dxa"/>
              <w:left w:w="100" w:type="dxa"/>
              <w:bottom w:w="100" w:type="dxa"/>
              <w:right w:w="100" w:type="dxa"/>
            </w:tcMar>
          </w:tcPr>
          <w:p w14:paraId="17D9810F"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Make de-escalation and mediation techniques the focal points when providing conflict resolution education.</w:t>
            </w:r>
          </w:p>
        </w:tc>
      </w:tr>
      <w:tr w:rsidR="00752349" w14:paraId="5081AEC5" w14:textId="77777777">
        <w:tc>
          <w:tcPr>
            <w:tcW w:w="4514" w:type="dxa"/>
            <w:shd w:val="clear" w:color="auto" w:fill="auto"/>
            <w:tcMar>
              <w:top w:w="100" w:type="dxa"/>
              <w:left w:w="100" w:type="dxa"/>
              <w:bottom w:w="100" w:type="dxa"/>
              <w:right w:w="100" w:type="dxa"/>
            </w:tcMar>
          </w:tcPr>
          <w:p w14:paraId="36EEFBB9"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Since they operate under tight time limits, restaurant staff members must be skilled time managers to prevent delays and maintain customer satisfaction (</w:t>
            </w:r>
            <w:r>
              <w:rPr>
                <w:color w:val="222222"/>
                <w:sz w:val="24"/>
                <w:szCs w:val="24"/>
                <w:highlight w:val="white"/>
              </w:rPr>
              <w:t>Waqanimaravu and Arasanmi, 2020</w:t>
            </w:r>
            <w:r>
              <w:rPr>
                <w:sz w:val="24"/>
                <w:szCs w:val="24"/>
              </w:rPr>
              <w:t>).</w:t>
            </w:r>
          </w:p>
        </w:tc>
        <w:tc>
          <w:tcPr>
            <w:tcW w:w="4514" w:type="dxa"/>
            <w:shd w:val="clear" w:color="auto" w:fill="auto"/>
            <w:tcMar>
              <w:top w:w="100" w:type="dxa"/>
              <w:left w:w="100" w:type="dxa"/>
              <w:bottom w:w="100" w:type="dxa"/>
              <w:right w:w="100" w:type="dxa"/>
            </w:tcMar>
          </w:tcPr>
          <w:p w14:paraId="093BA6FB"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 xml:space="preserve">Provide helpful resources and guidance while introducing the idea of time management training. </w:t>
            </w:r>
          </w:p>
        </w:tc>
      </w:tr>
      <w:tr w:rsidR="00752349" w14:paraId="230BB87F" w14:textId="77777777">
        <w:tc>
          <w:tcPr>
            <w:tcW w:w="4514" w:type="dxa"/>
            <w:shd w:val="clear" w:color="auto" w:fill="auto"/>
            <w:tcMar>
              <w:top w:w="100" w:type="dxa"/>
              <w:left w:w="100" w:type="dxa"/>
              <w:bottom w:w="100" w:type="dxa"/>
              <w:right w:w="100" w:type="dxa"/>
            </w:tcMar>
          </w:tcPr>
          <w:p w14:paraId="1A1A8F44"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This can be weakened at a busy restaurant by miscommunication, loudness, and misunderstandings.</w:t>
            </w:r>
          </w:p>
        </w:tc>
        <w:tc>
          <w:tcPr>
            <w:tcW w:w="4514" w:type="dxa"/>
            <w:shd w:val="clear" w:color="auto" w:fill="auto"/>
            <w:tcMar>
              <w:top w:w="100" w:type="dxa"/>
              <w:left w:w="100" w:type="dxa"/>
              <w:bottom w:w="100" w:type="dxa"/>
              <w:right w:w="100" w:type="dxa"/>
            </w:tcMar>
          </w:tcPr>
          <w:p w14:paraId="07F6D310" w14:textId="77777777" w:rsidR="000E3DBF" w:rsidRDefault="00000000">
            <w:pPr>
              <w:widowControl w:val="0"/>
              <w:pBdr>
                <w:top w:val="nil"/>
                <w:left w:val="nil"/>
                <w:bottom w:val="nil"/>
                <w:right w:val="nil"/>
                <w:between w:val="nil"/>
              </w:pBdr>
              <w:spacing w:line="360" w:lineRule="auto"/>
              <w:jc w:val="both"/>
              <w:rPr>
                <w:sz w:val="24"/>
                <w:szCs w:val="24"/>
              </w:rPr>
            </w:pPr>
            <w:r>
              <w:rPr>
                <w:sz w:val="24"/>
                <w:szCs w:val="24"/>
              </w:rPr>
              <w:t xml:space="preserve">Reduce miscommunication and promote effective communication by utilising technology. </w:t>
            </w:r>
          </w:p>
        </w:tc>
      </w:tr>
    </w:tbl>
    <w:p w14:paraId="13B1B602" w14:textId="77777777" w:rsidR="000E3DBF" w:rsidRDefault="000E3DBF">
      <w:pPr>
        <w:spacing w:line="360" w:lineRule="auto"/>
        <w:jc w:val="both"/>
        <w:rPr>
          <w:sz w:val="24"/>
          <w:szCs w:val="24"/>
        </w:rPr>
      </w:pPr>
    </w:p>
    <w:p w14:paraId="23A02459" w14:textId="77777777" w:rsidR="000E3DBF" w:rsidRDefault="00000000" w:rsidP="009C2C74">
      <w:pPr>
        <w:pStyle w:val="Heading1"/>
      </w:pPr>
      <w:bookmarkStart w:id="10" w:name="_Toc148736126"/>
      <w:r>
        <w:t>Conclusion</w:t>
      </w:r>
      <w:bookmarkEnd w:id="10"/>
    </w:p>
    <w:p w14:paraId="519F37F5" w14:textId="77777777" w:rsidR="000E3DBF" w:rsidRDefault="00000000">
      <w:pPr>
        <w:spacing w:line="360" w:lineRule="auto"/>
        <w:jc w:val="both"/>
        <w:rPr>
          <w:b/>
          <w:sz w:val="28"/>
          <w:szCs w:val="28"/>
        </w:rPr>
      </w:pPr>
      <w:r>
        <w:rPr>
          <w:sz w:val="24"/>
          <w:szCs w:val="24"/>
        </w:rPr>
        <w:t>Delivering exceptional service in the restaurant industry requires the integration of four core competencies. A successful and enjoyable dining experience is the result of a collaborative effort involving communication, empathy, time management, conflict resolution, and product knowledge. Professionals should be aware of menu changes, try new foods often to get familiar with them, and become more knowledgeable about wine and beverage pairings. Continuous learning and training are necessary to maintain a high level of expertise in product knowledge.</w:t>
      </w:r>
      <w:r>
        <w:br w:type="page"/>
      </w:r>
    </w:p>
    <w:p w14:paraId="0334233F" w14:textId="3062E8F9" w:rsidR="000E3DBF" w:rsidRPr="00502D0F" w:rsidRDefault="00000000" w:rsidP="009C2C74">
      <w:pPr>
        <w:pStyle w:val="Heading1"/>
      </w:pPr>
      <w:bookmarkStart w:id="11" w:name="_Toc148736127"/>
      <w:r>
        <w:lastRenderedPageBreak/>
        <w:t>Reference</w:t>
      </w:r>
      <w:r w:rsidR="00502D0F">
        <w:t>s</w:t>
      </w:r>
      <w:bookmarkEnd w:id="11"/>
    </w:p>
    <w:p w14:paraId="153A2D3E" w14:textId="77777777" w:rsidR="00502D0F" w:rsidRPr="009E0EDF" w:rsidRDefault="00000000" w:rsidP="00502D0F">
      <w:pPr>
        <w:spacing w:line="360" w:lineRule="auto"/>
        <w:jc w:val="both"/>
        <w:rPr>
          <w:sz w:val="24"/>
          <w:szCs w:val="24"/>
        </w:rPr>
      </w:pPr>
      <w:r w:rsidRPr="009E0EDF">
        <w:rPr>
          <w:sz w:val="24"/>
          <w:szCs w:val="24"/>
        </w:rPr>
        <w:t>Boussard, S (2021) Food and Beverage Management in the Luxury Hotel Industry. New York: Business Expert Press</w:t>
      </w:r>
    </w:p>
    <w:p w14:paraId="73E6695F" w14:textId="77777777" w:rsidR="00502D0F" w:rsidRPr="009E0EDF" w:rsidRDefault="00000000" w:rsidP="00502D0F">
      <w:pPr>
        <w:spacing w:line="360" w:lineRule="auto"/>
        <w:jc w:val="both"/>
        <w:rPr>
          <w:sz w:val="24"/>
          <w:szCs w:val="24"/>
        </w:rPr>
      </w:pPr>
      <w:r w:rsidRPr="009E0EDF">
        <w:rPr>
          <w:color w:val="222222"/>
          <w:sz w:val="24"/>
          <w:szCs w:val="24"/>
          <w:shd w:val="clear" w:color="auto" w:fill="FFFFFF"/>
        </w:rPr>
        <w:t>Filimonau, V., Zhang, H. and Wang, L.E., 2020. Food waste management in Shanghai full-service restaurants: A senior managers’ perspective. </w:t>
      </w:r>
      <w:r w:rsidRPr="009E0EDF">
        <w:rPr>
          <w:i/>
          <w:iCs/>
          <w:color w:val="222222"/>
          <w:sz w:val="24"/>
          <w:szCs w:val="24"/>
          <w:shd w:val="clear" w:color="auto" w:fill="FFFFFF"/>
        </w:rPr>
        <w:t>Journal of Cleaner Production</w:t>
      </w:r>
      <w:r w:rsidRPr="009E0EDF">
        <w:rPr>
          <w:color w:val="222222"/>
          <w:sz w:val="24"/>
          <w:szCs w:val="24"/>
          <w:shd w:val="clear" w:color="auto" w:fill="FFFFFF"/>
        </w:rPr>
        <w:t>, </w:t>
      </w:r>
      <w:r w:rsidRPr="009E0EDF">
        <w:rPr>
          <w:i/>
          <w:iCs/>
          <w:color w:val="222222"/>
          <w:sz w:val="24"/>
          <w:szCs w:val="24"/>
          <w:shd w:val="clear" w:color="auto" w:fill="FFFFFF"/>
        </w:rPr>
        <w:t>258</w:t>
      </w:r>
      <w:r w:rsidRPr="009E0EDF">
        <w:rPr>
          <w:color w:val="222222"/>
          <w:sz w:val="24"/>
          <w:szCs w:val="24"/>
          <w:shd w:val="clear" w:color="auto" w:fill="FFFFFF"/>
        </w:rPr>
        <w:t>, p.120975.</w:t>
      </w:r>
    </w:p>
    <w:p w14:paraId="696564F4" w14:textId="77777777" w:rsidR="00502D0F" w:rsidRPr="009E0EDF" w:rsidRDefault="00000000" w:rsidP="00502D0F">
      <w:pPr>
        <w:spacing w:line="360" w:lineRule="auto"/>
        <w:jc w:val="both"/>
        <w:rPr>
          <w:sz w:val="24"/>
          <w:szCs w:val="24"/>
        </w:rPr>
      </w:pPr>
      <w:r w:rsidRPr="009E0EDF">
        <w:rPr>
          <w:sz w:val="24"/>
          <w:szCs w:val="24"/>
        </w:rPr>
        <w:t>Foskett, D. et al. (2021) The Theory of Hospitality and Catering. 14th Edition. London: Hodder Education Group</w:t>
      </w:r>
    </w:p>
    <w:p w14:paraId="71DECD9D" w14:textId="77777777" w:rsidR="00502D0F" w:rsidRPr="009E0EDF" w:rsidRDefault="00000000" w:rsidP="00502D0F">
      <w:pPr>
        <w:spacing w:line="360" w:lineRule="auto"/>
        <w:jc w:val="both"/>
        <w:rPr>
          <w:color w:val="222222"/>
          <w:sz w:val="24"/>
          <w:szCs w:val="24"/>
          <w:shd w:val="clear" w:color="auto" w:fill="FFFFFF"/>
        </w:rPr>
      </w:pPr>
      <w:r w:rsidRPr="009E0EDF">
        <w:rPr>
          <w:color w:val="222222"/>
          <w:sz w:val="24"/>
          <w:szCs w:val="24"/>
          <w:shd w:val="clear" w:color="auto" w:fill="FFFFFF"/>
        </w:rPr>
        <w:t>Kim, H. and Qu, H., 2020. Effects of employees’ social exchange and the mediating role of customer orientation in the restaurant industry. </w:t>
      </w:r>
      <w:r w:rsidRPr="009E0EDF">
        <w:rPr>
          <w:i/>
          <w:iCs/>
          <w:color w:val="222222"/>
          <w:sz w:val="24"/>
          <w:szCs w:val="24"/>
          <w:shd w:val="clear" w:color="auto" w:fill="FFFFFF"/>
        </w:rPr>
        <w:t>International Journal of Hospitality Management</w:t>
      </w:r>
      <w:r w:rsidRPr="009E0EDF">
        <w:rPr>
          <w:color w:val="222222"/>
          <w:sz w:val="24"/>
          <w:szCs w:val="24"/>
          <w:shd w:val="clear" w:color="auto" w:fill="FFFFFF"/>
        </w:rPr>
        <w:t>, </w:t>
      </w:r>
      <w:r w:rsidRPr="009E0EDF">
        <w:rPr>
          <w:i/>
          <w:iCs/>
          <w:color w:val="222222"/>
          <w:sz w:val="24"/>
          <w:szCs w:val="24"/>
          <w:shd w:val="clear" w:color="auto" w:fill="FFFFFF"/>
        </w:rPr>
        <w:t>89</w:t>
      </w:r>
      <w:r w:rsidRPr="009E0EDF">
        <w:rPr>
          <w:color w:val="222222"/>
          <w:sz w:val="24"/>
          <w:szCs w:val="24"/>
          <w:shd w:val="clear" w:color="auto" w:fill="FFFFFF"/>
        </w:rPr>
        <w:t>, p.102577.</w:t>
      </w:r>
    </w:p>
    <w:p w14:paraId="0B82EC3C" w14:textId="77777777" w:rsidR="00502D0F" w:rsidRPr="009E0EDF" w:rsidRDefault="00000000" w:rsidP="00502D0F">
      <w:pPr>
        <w:spacing w:line="360" w:lineRule="auto"/>
        <w:jc w:val="both"/>
        <w:rPr>
          <w:sz w:val="24"/>
          <w:szCs w:val="24"/>
        </w:rPr>
      </w:pPr>
      <w:r w:rsidRPr="009E0EDF">
        <w:rPr>
          <w:sz w:val="24"/>
          <w:szCs w:val="24"/>
        </w:rPr>
        <w:t>Walker, J (2017) Introduction to Hospitality. Harlow: Pearson Education Limited</w:t>
      </w:r>
    </w:p>
    <w:p w14:paraId="38AD785D" w14:textId="77777777" w:rsidR="00502D0F" w:rsidRPr="009E0EDF" w:rsidRDefault="00000000" w:rsidP="00502D0F">
      <w:pPr>
        <w:spacing w:line="360" w:lineRule="auto"/>
        <w:jc w:val="both"/>
        <w:rPr>
          <w:color w:val="222222"/>
          <w:sz w:val="24"/>
          <w:szCs w:val="24"/>
          <w:shd w:val="clear" w:color="auto" w:fill="FFFFFF"/>
        </w:rPr>
      </w:pPr>
      <w:r w:rsidRPr="009E0EDF">
        <w:rPr>
          <w:color w:val="222222"/>
          <w:sz w:val="24"/>
          <w:szCs w:val="24"/>
          <w:shd w:val="clear" w:color="auto" w:fill="FFFFFF"/>
        </w:rPr>
        <w:t>Waqanimaravu, M. and Arasanmi, C.N., 2020. Employee training and service quality in the hospitality industry. </w:t>
      </w:r>
      <w:r w:rsidRPr="009E0EDF">
        <w:rPr>
          <w:i/>
          <w:iCs/>
          <w:color w:val="222222"/>
          <w:sz w:val="24"/>
          <w:szCs w:val="24"/>
          <w:shd w:val="clear" w:color="auto" w:fill="FFFFFF"/>
        </w:rPr>
        <w:t>Journal of Foodservice Business Research</w:t>
      </w:r>
      <w:r w:rsidRPr="009E0EDF">
        <w:rPr>
          <w:color w:val="222222"/>
          <w:sz w:val="24"/>
          <w:szCs w:val="24"/>
          <w:shd w:val="clear" w:color="auto" w:fill="FFFFFF"/>
        </w:rPr>
        <w:t>, </w:t>
      </w:r>
      <w:r w:rsidRPr="009E0EDF">
        <w:rPr>
          <w:i/>
          <w:iCs/>
          <w:color w:val="222222"/>
          <w:sz w:val="24"/>
          <w:szCs w:val="24"/>
          <w:shd w:val="clear" w:color="auto" w:fill="FFFFFF"/>
        </w:rPr>
        <w:t>23</w:t>
      </w:r>
      <w:r w:rsidRPr="009E0EDF">
        <w:rPr>
          <w:color w:val="222222"/>
          <w:sz w:val="24"/>
          <w:szCs w:val="24"/>
          <w:shd w:val="clear" w:color="auto" w:fill="FFFFFF"/>
        </w:rPr>
        <w:t>(3), pp.216-227.</w:t>
      </w:r>
    </w:p>
    <w:p w14:paraId="71EF54F5" w14:textId="77777777" w:rsidR="00502D0F" w:rsidRPr="009E0EDF" w:rsidRDefault="00000000" w:rsidP="00502D0F">
      <w:pPr>
        <w:spacing w:line="360" w:lineRule="auto"/>
        <w:jc w:val="both"/>
        <w:rPr>
          <w:sz w:val="24"/>
          <w:szCs w:val="24"/>
        </w:rPr>
      </w:pPr>
      <w:r w:rsidRPr="009E0EDF">
        <w:rPr>
          <w:sz w:val="24"/>
          <w:szCs w:val="24"/>
        </w:rPr>
        <w:t>Wood, R. (2013) Key Concepts in Hospitality Management. London: Sage.</w:t>
      </w:r>
    </w:p>
    <w:p w14:paraId="0238DF6A" w14:textId="77777777" w:rsidR="000E3DBF" w:rsidRDefault="000E3DBF">
      <w:pPr>
        <w:spacing w:line="360" w:lineRule="auto"/>
        <w:jc w:val="both"/>
        <w:rPr>
          <w:sz w:val="24"/>
          <w:szCs w:val="24"/>
        </w:rPr>
      </w:pPr>
    </w:p>
    <w:p w14:paraId="5ADF8979" w14:textId="77777777" w:rsidR="000E3DBF" w:rsidRDefault="000E3DBF"/>
    <w:sectPr w:rsidR="000E3DBF" w:rsidSect="00502D0F">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83FBE" w14:textId="77777777" w:rsidR="009513E9" w:rsidRDefault="009513E9">
      <w:pPr>
        <w:spacing w:line="240" w:lineRule="auto"/>
      </w:pPr>
      <w:r>
        <w:separator/>
      </w:r>
    </w:p>
  </w:endnote>
  <w:endnote w:type="continuationSeparator" w:id="0">
    <w:p w14:paraId="1C17A705" w14:textId="77777777" w:rsidR="009513E9" w:rsidRDefault="009513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519337"/>
      <w:docPartObj>
        <w:docPartGallery w:val="Page Numbers (Bottom of Page)"/>
        <w:docPartUnique/>
      </w:docPartObj>
    </w:sdtPr>
    <w:sdtEndPr>
      <w:rPr>
        <w:noProof/>
      </w:rPr>
    </w:sdtEndPr>
    <w:sdtContent>
      <w:p w14:paraId="1D7F43EB" w14:textId="32D951D3" w:rsidR="00502D0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2962AD" w14:textId="77777777" w:rsidR="00502D0F" w:rsidRDefault="00502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31D42" w14:textId="77777777" w:rsidR="009513E9" w:rsidRDefault="009513E9">
      <w:pPr>
        <w:spacing w:line="240" w:lineRule="auto"/>
      </w:pPr>
      <w:r>
        <w:separator/>
      </w:r>
    </w:p>
  </w:footnote>
  <w:footnote w:type="continuationSeparator" w:id="0">
    <w:p w14:paraId="0609DE77" w14:textId="77777777" w:rsidR="009513E9" w:rsidRDefault="009513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DBF"/>
    <w:rsid w:val="000E3DBF"/>
    <w:rsid w:val="0018096A"/>
    <w:rsid w:val="00262702"/>
    <w:rsid w:val="003D172E"/>
    <w:rsid w:val="00502D0F"/>
    <w:rsid w:val="00554064"/>
    <w:rsid w:val="00752349"/>
    <w:rsid w:val="009513E9"/>
    <w:rsid w:val="009C2C74"/>
    <w:rsid w:val="009E0EDF"/>
    <w:rsid w:val="00B45115"/>
    <w:rsid w:val="00C046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61A9"/>
  <w15:docId w15:val="{B90A3376-7211-4C04-8251-8F592ABE9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C2C74"/>
    <w:pPr>
      <w:keepNext/>
      <w:keepLines/>
      <w:spacing w:before="280" w:line="480" w:lineRule="auto"/>
      <w:jc w:val="both"/>
      <w:outlineLvl w:val="0"/>
    </w:pPr>
    <w:rPr>
      <w:b/>
      <w:sz w:val="28"/>
      <w:szCs w:val="40"/>
    </w:rPr>
  </w:style>
  <w:style w:type="paragraph" w:styleId="Heading2">
    <w:name w:val="heading 2"/>
    <w:basedOn w:val="Normal"/>
    <w:next w:val="Normal"/>
    <w:uiPriority w:val="9"/>
    <w:unhideWhenUsed/>
    <w:qFormat/>
    <w:rsid w:val="009C2C74"/>
    <w:pPr>
      <w:keepNext/>
      <w:keepLines/>
      <w:spacing w:before="240" w:line="48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02D0F"/>
    <w:pPr>
      <w:tabs>
        <w:tab w:val="center" w:pos="4680"/>
        <w:tab w:val="right" w:pos="9360"/>
      </w:tabs>
      <w:spacing w:line="240" w:lineRule="auto"/>
    </w:pPr>
  </w:style>
  <w:style w:type="character" w:customStyle="1" w:styleId="HeaderChar">
    <w:name w:val="Header Char"/>
    <w:basedOn w:val="DefaultParagraphFont"/>
    <w:link w:val="Header"/>
    <w:uiPriority w:val="99"/>
    <w:rsid w:val="00502D0F"/>
  </w:style>
  <w:style w:type="paragraph" w:styleId="Footer">
    <w:name w:val="footer"/>
    <w:basedOn w:val="Normal"/>
    <w:link w:val="FooterChar"/>
    <w:uiPriority w:val="99"/>
    <w:unhideWhenUsed/>
    <w:rsid w:val="00502D0F"/>
    <w:pPr>
      <w:tabs>
        <w:tab w:val="center" w:pos="4680"/>
        <w:tab w:val="right" w:pos="9360"/>
      </w:tabs>
      <w:spacing w:line="240" w:lineRule="auto"/>
    </w:pPr>
  </w:style>
  <w:style w:type="character" w:customStyle="1" w:styleId="FooterChar">
    <w:name w:val="Footer Char"/>
    <w:basedOn w:val="DefaultParagraphFont"/>
    <w:link w:val="Footer"/>
    <w:uiPriority w:val="99"/>
    <w:rsid w:val="00502D0F"/>
  </w:style>
  <w:style w:type="paragraph" w:styleId="TOCHeading">
    <w:name w:val="TOC Heading"/>
    <w:basedOn w:val="Heading1"/>
    <w:next w:val="Normal"/>
    <w:uiPriority w:val="39"/>
    <w:unhideWhenUsed/>
    <w:qFormat/>
    <w:rsid w:val="009C2C7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C2C74"/>
    <w:pPr>
      <w:spacing w:after="100"/>
    </w:pPr>
  </w:style>
  <w:style w:type="paragraph" w:styleId="TOC2">
    <w:name w:val="toc 2"/>
    <w:basedOn w:val="Normal"/>
    <w:next w:val="Normal"/>
    <w:autoRedefine/>
    <w:uiPriority w:val="39"/>
    <w:unhideWhenUsed/>
    <w:rsid w:val="009C2C74"/>
    <w:pPr>
      <w:spacing w:after="100"/>
      <w:ind w:left="220"/>
    </w:pPr>
  </w:style>
  <w:style w:type="character" w:styleId="Hyperlink">
    <w:name w:val="Hyperlink"/>
    <w:basedOn w:val="DefaultParagraphFont"/>
    <w:uiPriority w:val="99"/>
    <w:unhideWhenUsed/>
    <w:rsid w:val="009C2C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4E8C3-342B-4122-85FD-4BC1D0DE2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1051</Words>
  <Characters>6592</Characters>
  <Application>Microsoft Office Word</Application>
  <DocSecurity>0</DocSecurity>
  <Lines>129</Lines>
  <Paragraphs>45</Paragraphs>
  <ScaleCrop>false</ScaleCrop>
  <Company/>
  <LinksUpToDate>false</LinksUpToDate>
  <CharactersWithSpaces>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3</cp:revision>
  <dcterms:created xsi:type="dcterms:W3CDTF">2023-10-20T21:33:00Z</dcterms:created>
  <dcterms:modified xsi:type="dcterms:W3CDTF">2023-10-20T21:47:00Z</dcterms:modified>
</cp:coreProperties>
</file>