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8143F8" w14:textId="77777777" w:rsidR="00CE2412" w:rsidRPr="00CE2412" w:rsidRDefault="00CE2412" w:rsidP="00CE2412">
      <w:pPr>
        <w:spacing w:line="360" w:lineRule="auto"/>
        <w:rPr>
          <w:rFonts w:ascii="Times New Roman" w:hAnsi="Times New Roman" w:cs="Times New Roman"/>
          <w:bCs/>
          <w:u w:val="single"/>
        </w:rPr>
      </w:pPr>
      <w:r w:rsidRPr="00CE2412">
        <w:rPr>
          <w:rFonts w:ascii="Times New Roman" w:hAnsi="Times New Roman" w:cs="Times New Roman"/>
          <w:bCs/>
          <w:u w:val="single"/>
        </w:rPr>
        <w:t>Critically discuss how neuroimaging techniques have enhanced our understanding of social cognition</w:t>
      </w:r>
    </w:p>
    <w:p w14:paraId="74D5CCA8" w14:textId="7553D050" w:rsidR="00621DE9" w:rsidRDefault="00621DE9" w:rsidP="00CE2412">
      <w:pPr>
        <w:spacing w:line="360" w:lineRule="auto"/>
        <w:rPr>
          <w:rFonts w:ascii="Times New Roman" w:hAnsi="Times New Roman" w:cs="Times New Roman"/>
        </w:rPr>
      </w:pPr>
    </w:p>
    <w:p w14:paraId="2B6B8998" w14:textId="0BD5B6D5" w:rsidR="00CE2412" w:rsidRDefault="00955088" w:rsidP="00CE2412">
      <w:pPr>
        <w:spacing w:line="360" w:lineRule="auto"/>
        <w:rPr>
          <w:rFonts w:ascii="Times New Roman" w:hAnsi="Times New Roman" w:cs="Times New Roman"/>
        </w:rPr>
      </w:pPr>
      <w:r>
        <w:rPr>
          <w:rFonts w:ascii="Times New Roman" w:hAnsi="Times New Roman" w:cs="Times New Roman"/>
        </w:rPr>
        <w:t xml:space="preserve">Social cognition is defined as the psychological processes involved in an </w:t>
      </w:r>
      <w:r w:rsidR="00E634AD">
        <w:rPr>
          <w:rFonts w:ascii="Times New Roman" w:hAnsi="Times New Roman" w:cs="Times New Roman"/>
        </w:rPr>
        <w:t>individual’s</w:t>
      </w:r>
      <w:r>
        <w:rPr>
          <w:rFonts w:ascii="Times New Roman" w:hAnsi="Times New Roman" w:cs="Times New Roman"/>
        </w:rPr>
        <w:t xml:space="preserve"> social interactions (Frith, 2008). Antonucci (2018) add that social cognition involves processes which are responsible for perception, decision-making, and decoding other behaviours and intentions. The area of research is said to have thrived in recent years (</w:t>
      </w:r>
      <w:proofErr w:type="spellStart"/>
      <w:r>
        <w:rPr>
          <w:rFonts w:ascii="Times New Roman" w:hAnsi="Times New Roman" w:cs="Times New Roman"/>
        </w:rPr>
        <w:t>Happé</w:t>
      </w:r>
      <w:proofErr w:type="spellEnd"/>
      <w:r>
        <w:rPr>
          <w:rFonts w:ascii="Times New Roman" w:hAnsi="Times New Roman" w:cs="Times New Roman"/>
        </w:rPr>
        <w:t xml:space="preserve"> &amp; Frith, 2014) and Slaughter et al., (2014) suggest that social cognition is essential throughout the lifespan. </w:t>
      </w:r>
      <w:r w:rsidR="00E634AD">
        <w:rPr>
          <w:rFonts w:ascii="Times New Roman" w:hAnsi="Times New Roman" w:cs="Times New Roman"/>
        </w:rPr>
        <w:t xml:space="preserve">Impairments in social cognition are a main concern of researchers (Antonucci, 2018) and the DSM-5 lists social cognition as a main area of deficit in individuals with a range of neuropsychiatric, neurodevelopmental and neurodegenerative conditions (DSM-5; American Psychiatric Association, 2013). </w:t>
      </w:r>
      <w:proofErr w:type="gramStart"/>
      <w:r>
        <w:rPr>
          <w:rFonts w:ascii="Times New Roman" w:hAnsi="Times New Roman" w:cs="Times New Roman"/>
        </w:rPr>
        <w:t>With</w:t>
      </w:r>
      <w:proofErr w:type="gramEnd"/>
      <w:r>
        <w:rPr>
          <w:rFonts w:ascii="Times New Roman" w:hAnsi="Times New Roman" w:cs="Times New Roman"/>
        </w:rPr>
        <w:t xml:space="preserve"> regard to social cognition, neuroscience focuses on the areas in the brain which mediate processes of social interaction (Antonucci, 2018). Neuroscience research aims to explore these processes and mechanisms </w:t>
      </w:r>
      <w:r w:rsidR="00E634AD">
        <w:rPr>
          <w:rFonts w:ascii="Times New Roman" w:hAnsi="Times New Roman" w:cs="Times New Roman"/>
        </w:rPr>
        <w:t>using neuroimaging techniques in neurotypical and atypical individuals (</w:t>
      </w:r>
      <w:proofErr w:type="spellStart"/>
      <w:r w:rsidR="00E634AD">
        <w:rPr>
          <w:rFonts w:ascii="Times New Roman" w:hAnsi="Times New Roman" w:cs="Times New Roman"/>
        </w:rPr>
        <w:t>Happé</w:t>
      </w:r>
      <w:proofErr w:type="spellEnd"/>
      <w:r w:rsidR="00E634AD">
        <w:rPr>
          <w:rFonts w:ascii="Times New Roman" w:hAnsi="Times New Roman" w:cs="Times New Roman"/>
        </w:rPr>
        <w:t xml:space="preserve"> &amp; Frith, 2014). </w:t>
      </w:r>
      <w:r w:rsidR="009A73FF">
        <w:rPr>
          <w:rFonts w:ascii="Times New Roman" w:hAnsi="Times New Roman" w:cs="Times New Roman"/>
        </w:rPr>
        <w:t>This essay will critically discuss how neuroimaging techniques have enhanced our understanding of social cognition.</w:t>
      </w:r>
    </w:p>
    <w:p w14:paraId="77595598" w14:textId="393595FD" w:rsidR="00034733" w:rsidRDefault="00034733" w:rsidP="00CE2412">
      <w:pPr>
        <w:spacing w:line="360" w:lineRule="auto"/>
        <w:rPr>
          <w:rFonts w:ascii="Times New Roman" w:hAnsi="Times New Roman" w:cs="Times New Roman"/>
        </w:rPr>
      </w:pPr>
    </w:p>
    <w:p w14:paraId="57C7E8CB" w14:textId="48F6B9B1" w:rsidR="00034733" w:rsidRDefault="00787656" w:rsidP="00CE2412">
      <w:pPr>
        <w:spacing w:line="360" w:lineRule="auto"/>
        <w:rPr>
          <w:rFonts w:ascii="Times New Roman" w:hAnsi="Times New Roman" w:cs="Times New Roman"/>
        </w:rPr>
      </w:pPr>
      <w:r>
        <w:rPr>
          <w:rFonts w:ascii="Times New Roman" w:hAnsi="Times New Roman" w:cs="Times New Roman"/>
        </w:rPr>
        <w:t xml:space="preserve">One </w:t>
      </w:r>
      <w:r w:rsidR="00272AE3">
        <w:rPr>
          <w:rFonts w:ascii="Times New Roman" w:hAnsi="Times New Roman" w:cs="Times New Roman"/>
        </w:rPr>
        <w:t>technique</w:t>
      </w:r>
      <w:r>
        <w:rPr>
          <w:rFonts w:ascii="Times New Roman" w:hAnsi="Times New Roman" w:cs="Times New Roman"/>
        </w:rPr>
        <w:t xml:space="preserve"> used to explore social cognition is the fMRI or functional magnetic resonance imaging (</w:t>
      </w:r>
      <w:proofErr w:type="spellStart"/>
      <w:r>
        <w:rPr>
          <w:rFonts w:ascii="Times New Roman" w:hAnsi="Times New Roman" w:cs="Times New Roman"/>
        </w:rPr>
        <w:t>Logothetis</w:t>
      </w:r>
      <w:proofErr w:type="spellEnd"/>
      <w:r>
        <w:rPr>
          <w:rFonts w:ascii="Times New Roman" w:hAnsi="Times New Roman" w:cs="Times New Roman"/>
        </w:rPr>
        <w:t>, 2008). Th</w:t>
      </w:r>
      <w:r w:rsidR="00272AE3">
        <w:rPr>
          <w:rFonts w:ascii="Times New Roman" w:hAnsi="Times New Roman" w:cs="Times New Roman"/>
        </w:rPr>
        <w:t>is</w:t>
      </w:r>
      <w:r>
        <w:rPr>
          <w:rFonts w:ascii="Times New Roman" w:hAnsi="Times New Roman" w:cs="Times New Roman"/>
        </w:rPr>
        <w:t xml:space="preserve"> technique is described as the backbone of neuroimaging in cognitive </w:t>
      </w:r>
      <w:proofErr w:type="gramStart"/>
      <w:r>
        <w:rPr>
          <w:rFonts w:ascii="Times New Roman" w:hAnsi="Times New Roman" w:cs="Times New Roman"/>
        </w:rPr>
        <w:t>neuroscience</w:t>
      </w:r>
      <w:proofErr w:type="gramEnd"/>
      <w:r>
        <w:rPr>
          <w:rFonts w:ascii="Times New Roman" w:hAnsi="Times New Roman" w:cs="Times New Roman"/>
        </w:rPr>
        <w:t xml:space="preserve"> </w:t>
      </w:r>
      <w:r w:rsidR="00272AE3">
        <w:rPr>
          <w:rFonts w:ascii="Times New Roman" w:hAnsi="Times New Roman" w:cs="Times New Roman"/>
        </w:rPr>
        <w:t>and it</w:t>
      </w:r>
      <w:r>
        <w:rPr>
          <w:rFonts w:ascii="Times New Roman" w:hAnsi="Times New Roman" w:cs="Times New Roman"/>
        </w:rPr>
        <w:t xml:space="preserve"> measur</w:t>
      </w:r>
      <w:r w:rsidR="00272AE3">
        <w:rPr>
          <w:rFonts w:ascii="Times New Roman" w:hAnsi="Times New Roman" w:cs="Times New Roman"/>
        </w:rPr>
        <w:t>es</w:t>
      </w:r>
      <w:r>
        <w:rPr>
          <w:rFonts w:ascii="Times New Roman" w:hAnsi="Times New Roman" w:cs="Times New Roman"/>
        </w:rPr>
        <w:t xml:space="preserve"> haemodynamic changes after neural activity (</w:t>
      </w:r>
      <w:proofErr w:type="spellStart"/>
      <w:r>
        <w:rPr>
          <w:rFonts w:ascii="Times New Roman" w:hAnsi="Times New Roman" w:cs="Times New Roman"/>
        </w:rPr>
        <w:t>Logothetis</w:t>
      </w:r>
      <w:proofErr w:type="spellEnd"/>
      <w:r>
        <w:rPr>
          <w:rFonts w:ascii="Times New Roman" w:hAnsi="Times New Roman" w:cs="Times New Roman"/>
        </w:rPr>
        <w:t xml:space="preserve">, 2008). </w:t>
      </w:r>
      <w:proofErr w:type="spellStart"/>
      <w:r w:rsidR="002F2E1F">
        <w:rPr>
          <w:rFonts w:ascii="Times New Roman" w:hAnsi="Times New Roman" w:cs="Times New Roman"/>
        </w:rPr>
        <w:t>Overwalllo</w:t>
      </w:r>
      <w:proofErr w:type="spellEnd"/>
      <w:r w:rsidR="002F2E1F">
        <w:rPr>
          <w:rFonts w:ascii="Times New Roman" w:hAnsi="Times New Roman" w:cs="Times New Roman"/>
        </w:rPr>
        <w:t xml:space="preserve"> et al., (2013) considered the role of the cerebellum in social cognition using a meta-analysis. Over 350 studies were included in the analysis and all studies used the fMRI as their neuroimaging technique.</w:t>
      </w:r>
      <w:r w:rsidR="00D512C3">
        <w:rPr>
          <w:rFonts w:ascii="Times New Roman" w:hAnsi="Times New Roman" w:cs="Times New Roman"/>
        </w:rPr>
        <w:t xml:space="preserve"> It was found that the cerebellum plays an essential role in social cognition especially in providing semantic and executive support. The study is praised for its large number of studies published over 12 years which increases the usefulness and generalisability of any findings (</w:t>
      </w:r>
      <w:proofErr w:type="spellStart"/>
      <w:r w:rsidR="00D512C3">
        <w:rPr>
          <w:rFonts w:ascii="Times New Roman" w:hAnsi="Times New Roman" w:cs="Times New Roman"/>
        </w:rPr>
        <w:t>Gøtzsche</w:t>
      </w:r>
      <w:proofErr w:type="spellEnd"/>
      <w:r w:rsidR="00D512C3">
        <w:rPr>
          <w:rFonts w:ascii="Times New Roman" w:hAnsi="Times New Roman" w:cs="Times New Roman"/>
        </w:rPr>
        <w:t xml:space="preserve">, 2000). It is worth noting however that only studies concerning healthy individuals were considered which may have negatively impacted the validity of findings </w:t>
      </w:r>
      <w:r w:rsidR="00D512C3">
        <w:rPr>
          <w:rFonts w:ascii="Times New Roman" w:hAnsi="Times New Roman" w:cs="Times New Roman"/>
        </w:rPr>
        <w:t>(</w:t>
      </w:r>
      <w:proofErr w:type="spellStart"/>
      <w:r w:rsidR="00D512C3">
        <w:rPr>
          <w:rFonts w:ascii="Times New Roman" w:hAnsi="Times New Roman" w:cs="Times New Roman"/>
        </w:rPr>
        <w:t>Gøtzsche</w:t>
      </w:r>
      <w:proofErr w:type="spellEnd"/>
      <w:r w:rsidR="00D512C3">
        <w:rPr>
          <w:rFonts w:ascii="Times New Roman" w:hAnsi="Times New Roman" w:cs="Times New Roman"/>
        </w:rPr>
        <w:t>, 2000).</w:t>
      </w:r>
    </w:p>
    <w:p w14:paraId="25A77A5C" w14:textId="250DE83A" w:rsidR="00D512C3" w:rsidRDefault="00D512C3" w:rsidP="00CE2412">
      <w:pPr>
        <w:spacing w:line="360" w:lineRule="auto"/>
        <w:rPr>
          <w:rFonts w:ascii="Times New Roman" w:hAnsi="Times New Roman" w:cs="Times New Roman"/>
        </w:rPr>
      </w:pPr>
    </w:p>
    <w:p w14:paraId="307E61B6" w14:textId="6B2E84C1" w:rsidR="009E4AEA" w:rsidRDefault="00D512C3" w:rsidP="00CE2412">
      <w:pPr>
        <w:spacing w:line="360" w:lineRule="auto"/>
        <w:rPr>
          <w:rFonts w:ascii="Times New Roman" w:hAnsi="Times New Roman" w:cs="Times New Roman"/>
        </w:rPr>
      </w:pPr>
      <w:proofErr w:type="spellStart"/>
      <w:r>
        <w:rPr>
          <w:rFonts w:ascii="Times New Roman" w:hAnsi="Times New Roman" w:cs="Times New Roman"/>
        </w:rPr>
        <w:t>Redcay</w:t>
      </w:r>
      <w:proofErr w:type="spellEnd"/>
      <w:r>
        <w:rPr>
          <w:rFonts w:ascii="Times New Roman" w:hAnsi="Times New Roman" w:cs="Times New Roman"/>
        </w:rPr>
        <w:t xml:space="preserve"> et al., (2010) </w:t>
      </w:r>
      <w:r w:rsidR="009E4AEA">
        <w:rPr>
          <w:rFonts w:ascii="Times New Roman" w:hAnsi="Times New Roman" w:cs="Times New Roman"/>
        </w:rPr>
        <w:t xml:space="preserve">also considered social cognition using the fMRI. The researchers imply that most fMRI research considers hypothetical or observed social interaction and to overcome this limitation they carried out face-to-face </w:t>
      </w:r>
      <w:r w:rsidR="00272AE3">
        <w:rPr>
          <w:rFonts w:ascii="Times New Roman" w:hAnsi="Times New Roman" w:cs="Times New Roman"/>
        </w:rPr>
        <w:t>social interactions</w:t>
      </w:r>
      <w:r w:rsidR="009E4AEA">
        <w:rPr>
          <w:rFonts w:ascii="Times New Roman" w:hAnsi="Times New Roman" w:cs="Times New Roman"/>
        </w:rPr>
        <w:t xml:space="preserve"> between the participant and researcher using a live video feed. Their aim was to identify brain areas </w:t>
      </w:r>
      <w:r w:rsidR="009E4AEA">
        <w:rPr>
          <w:rFonts w:ascii="Times New Roman" w:hAnsi="Times New Roman" w:cs="Times New Roman"/>
        </w:rPr>
        <w:lastRenderedPageBreak/>
        <w:t xml:space="preserve">involved in social cognition. </w:t>
      </w:r>
      <w:r w:rsidR="009463F7">
        <w:rPr>
          <w:rFonts w:ascii="Times New Roman" w:hAnsi="Times New Roman" w:cs="Times New Roman"/>
        </w:rPr>
        <w:t xml:space="preserve">Many areas were found to activate during </w:t>
      </w:r>
      <w:r w:rsidR="00272AE3">
        <w:rPr>
          <w:rFonts w:ascii="Times New Roman" w:hAnsi="Times New Roman" w:cs="Times New Roman"/>
        </w:rPr>
        <w:t>the study</w:t>
      </w:r>
      <w:r w:rsidR="009463F7">
        <w:rPr>
          <w:rFonts w:ascii="Times New Roman" w:hAnsi="Times New Roman" w:cs="Times New Roman"/>
        </w:rPr>
        <w:t xml:space="preserve"> including the ventral striatum, right superior temporal sulcus, right temporo-parietal junction, amygdala and the anterior angulate cortex. A good sample size was noted which increases the reliability of findings (</w:t>
      </w:r>
      <w:proofErr w:type="spellStart"/>
      <w:r w:rsidR="009463F7">
        <w:rPr>
          <w:rFonts w:ascii="Times New Roman" w:hAnsi="Times New Roman" w:cs="Times New Roman"/>
        </w:rPr>
        <w:t>Jeno</w:t>
      </w:r>
      <w:proofErr w:type="spellEnd"/>
      <w:r w:rsidR="009463F7">
        <w:rPr>
          <w:rFonts w:ascii="Times New Roman" w:hAnsi="Times New Roman" w:cs="Times New Roman"/>
        </w:rPr>
        <w:t xml:space="preserve"> et al., 2018). However, all individuals were healthy and from one area which decreases the overall generalisability. The authors note one further limitation as </w:t>
      </w:r>
      <w:r w:rsidR="00EF5501">
        <w:rPr>
          <w:rFonts w:ascii="Times New Roman" w:hAnsi="Times New Roman" w:cs="Times New Roman"/>
        </w:rPr>
        <w:t xml:space="preserve">social </w:t>
      </w:r>
      <w:r w:rsidR="009463F7">
        <w:rPr>
          <w:rFonts w:ascii="Times New Roman" w:hAnsi="Times New Roman" w:cs="Times New Roman"/>
        </w:rPr>
        <w:t>exchanges</w:t>
      </w:r>
      <w:r w:rsidR="00EF5501">
        <w:rPr>
          <w:rFonts w:ascii="Times New Roman" w:hAnsi="Times New Roman" w:cs="Times New Roman"/>
        </w:rPr>
        <w:t xml:space="preserve"> were highly scripted</w:t>
      </w:r>
      <w:r w:rsidR="009463F7">
        <w:rPr>
          <w:rFonts w:ascii="Times New Roman" w:hAnsi="Times New Roman" w:cs="Times New Roman"/>
        </w:rPr>
        <w:t xml:space="preserve"> which they note may have impacted the results (</w:t>
      </w:r>
      <w:proofErr w:type="spellStart"/>
      <w:r w:rsidR="009463F7">
        <w:rPr>
          <w:rFonts w:ascii="Times New Roman" w:hAnsi="Times New Roman" w:cs="Times New Roman"/>
        </w:rPr>
        <w:t>Redcay</w:t>
      </w:r>
      <w:proofErr w:type="spellEnd"/>
      <w:r w:rsidR="009463F7">
        <w:rPr>
          <w:rFonts w:ascii="Times New Roman" w:hAnsi="Times New Roman" w:cs="Times New Roman"/>
        </w:rPr>
        <w:t xml:space="preserve"> et al., 2010).</w:t>
      </w:r>
    </w:p>
    <w:p w14:paraId="123FC420" w14:textId="3353BBCB" w:rsidR="000C1B9C" w:rsidRDefault="000C1B9C" w:rsidP="00CE2412">
      <w:pPr>
        <w:spacing w:line="360" w:lineRule="auto"/>
        <w:rPr>
          <w:rFonts w:ascii="Times New Roman" w:hAnsi="Times New Roman" w:cs="Times New Roman"/>
        </w:rPr>
      </w:pPr>
    </w:p>
    <w:p w14:paraId="2E582F1E" w14:textId="5709784D" w:rsidR="000C1B9C" w:rsidRDefault="000C1B9C" w:rsidP="00CE2412">
      <w:pPr>
        <w:spacing w:line="360" w:lineRule="auto"/>
        <w:rPr>
          <w:rFonts w:ascii="Times New Roman" w:hAnsi="Times New Roman" w:cs="Times New Roman"/>
        </w:rPr>
      </w:pPr>
      <w:proofErr w:type="spellStart"/>
      <w:r>
        <w:rPr>
          <w:rFonts w:ascii="Times New Roman" w:hAnsi="Times New Roman" w:cs="Times New Roman"/>
        </w:rPr>
        <w:t>Krämer</w:t>
      </w:r>
      <w:proofErr w:type="spellEnd"/>
      <w:r>
        <w:rPr>
          <w:rFonts w:ascii="Times New Roman" w:hAnsi="Times New Roman" w:cs="Times New Roman"/>
        </w:rPr>
        <w:t xml:space="preserve"> et al., (2009) set out to explore social cognition and empathy using an fMRI study. </w:t>
      </w:r>
      <w:r w:rsidR="00973350">
        <w:rPr>
          <w:rFonts w:ascii="Times New Roman" w:hAnsi="Times New Roman" w:cs="Times New Roman"/>
        </w:rPr>
        <w:t xml:space="preserve">They examined which areas of the brain were activated when individuals felt empathy for </w:t>
      </w:r>
      <w:r w:rsidR="00EF5501">
        <w:rPr>
          <w:rFonts w:ascii="Times New Roman" w:hAnsi="Times New Roman" w:cs="Times New Roman"/>
        </w:rPr>
        <w:t>others</w:t>
      </w:r>
      <w:r w:rsidR="00973350">
        <w:rPr>
          <w:rFonts w:ascii="Times New Roman" w:hAnsi="Times New Roman" w:cs="Times New Roman"/>
        </w:rPr>
        <w:t>. They note increased hemodynamic response</w:t>
      </w:r>
      <w:r w:rsidR="00EF5501">
        <w:rPr>
          <w:rFonts w:ascii="Times New Roman" w:hAnsi="Times New Roman" w:cs="Times New Roman"/>
        </w:rPr>
        <w:t>s</w:t>
      </w:r>
      <w:r w:rsidR="00973350">
        <w:rPr>
          <w:rFonts w:ascii="Times New Roman" w:hAnsi="Times New Roman" w:cs="Times New Roman"/>
        </w:rPr>
        <w:t xml:space="preserve"> in the superior temporal sulcus and the medial prefrontal cortex, suggesting that these areas are involved in social cognition related to empathy. The study was praised for including a control group which </w:t>
      </w:r>
      <w:proofErr w:type="spellStart"/>
      <w:r w:rsidR="00973350">
        <w:rPr>
          <w:rFonts w:ascii="Times New Roman" w:hAnsi="Times New Roman" w:cs="Times New Roman"/>
        </w:rPr>
        <w:t>Pithon</w:t>
      </w:r>
      <w:proofErr w:type="spellEnd"/>
      <w:r w:rsidR="00973350">
        <w:rPr>
          <w:rFonts w:ascii="Times New Roman" w:hAnsi="Times New Roman" w:cs="Times New Roman"/>
        </w:rPr>
        <w:t xml:space="preserve"> (2013) notes increases the validity of findings. The authors d</w:t>
      </w:r>
      <w:r w:rsidR="00EF5501">
        <w:rPr>
          <w:rFonts w:ascii="Times New Roman" w:hAnsi="Times New Roman" w:cs="Times New Roman"/>
        </w:rPr>
        <w:t>o</w:t>
      </w:r>
      <w:r w:rsidR="00973350">
        <w:rPr>
          <w:rFonts w:ascii="Times New Roman" w:hAnsi="Times New Roman" w:cs="Times New Roman"/>
        </w:rPr>
        <w:t xml:space="preserve"> note that as deception was involved in the study and participants were told to study images as part of a memory </w:t>
      </w:r>
      <w:proofErr w:type="gramStart"/>
      <w:r w:rsidR="00973350">
        <w:rPr>
          <w:rFonts w:ascii="Times New Roman" w:hAnsi="Times New Roman" w:cs="Times New Roman"/>
        </w:rPr>
        <w:t>tasks</w:t>
      </w:r>
      <w:proofErr w:type="gramEnd"/>
      <w:r w:rsidR="00973350">
        <w:rPr>
          <w:rFonts w:ascii="Times New Roman" w:hAnsi="Times New Roman" w:cs="Times New Roman"/>
        </w:rPr>
        <w:t xml:space="preserve"> they </w:t>
      </w:r>
      <w:r w:rsidR="00786848">
        <w:rPr>
          <w:rFonts w:ascii="Times New Roman" w:hAnsi="Times New Roman" w:cs="Times New Roman"/>
        </w:rPr>
        <w:t>cannot confirm feelings of</w:t>
      </w:r>
      <w:r w:rsidR="00973350">
        <w:rPr>
          <w:rFonts w:ascii="Times New Roman" w:hAnsi="Times New Roman" w:cs="Times New Roman"/>
        </w:rPr>
        <w:t xml:space="preserve"> </w:t>
      </w:r>
      <w:r w:rsidR="00786848">
        <w:rPr>
          <w:rFonts w:ascii="Times New Roman" w:hAnsi="Times New Roman" w:cs="Times New Roman"/>
        </w:rPr>
        <w:t>empathy.</w:t>
      </w:r>
      <w:r w:rsidR="004228CD">
        <w:rPr>
          <w:rFonts w:ascii="Times New Roman" w:hAnsi="Times New Roman" w:cs="Times New Roman"/>
        </w:rPr>
        <w:t xml:space="preserve"> </w:t>
      </w:r>
      <w:proofErr w:type="spellStart"/>
      <w:r w:rsidR="004228CD">
        <w:rPr>
          <w:rFonts w:ascii="Times New Roman" w:hAnsi="Times New Roman" w:cs="Times New Roman"/>
        </w:rPr>
        <w:t>Tylén</w:t>
      </w:r>
      <w:proofErr w:type="spellEnd"/>
      <w:r w:rsidR="004228CD">
        <w:rPr>
          <w:rFonts w:ascii="Times New Roman" w:hAnsi="Times New Roman" w:cs="Times New Roman"/>
        </w:rPr>
        <w:t xml:space="preserve"> et al., (2012) found further support for the activation of the superior temporal sulcus in their fMRI study of 22 adults. They combined the use of an fMRI and eye-tracking software providing further support for the superior temporal sulcus being activated in social cognition. </w:t>
      </w:r>
    </w:p>
    <w:p w14:paraId="478E95B9" w14:textId="4412BD7D" w:rsidR="00EF5501" w:rsidRDefault="00EF5501" w:rsidP="00CE2412">
      <w:pPr>
        <w:spacing w:line="360" w:lineRule="auto"/>
        <w:rPr>
          <w:rFonts w:ascii="Times New Roman" w:hAnsi="Times New Roman" w:cs="Times New Roman"/>
        </w:rPr>
      </w:pPr>
    </w:p>
    <w:p w14:paraId="7534C7F1" w14:textId="77777777" w:rsidR="00A32E70" w:rsidRDefault="00EF5501" w:rsidP="00A32E70">
      <w:pPr>
        <w:spacing w:line="360" w:lineRule="auto"/>
        <w:rPr>
          <w:rFonts w:ascii="Times New Roman" w:hAnsi="Times New Roman" w:cs="Times New Roman"/>
        </w:rPr>
      </w:pPr>
      <w:r>
        <w:rPr>
          <w:rFonts w:ascii="Times New Roman" w:hAnsi="Times New Roman" w:cs="Times New Roman"/>
        </w:rPr>
        <w:t xml:space="preserve">Gallagher and Frith (2003) suggest that functional neuroimaging techniques such as the fMRI have been crucial </w:t>
      </w:r>
      <w:r w:rsidR="00A32E70">
        <w:rPr>
          <w:rFonts w:ascii="Times New Roman" w:hAnsi="Times New Roman" w:cs="Times New Roman"/>
        </w:rPr>
        <w:t xml:space="preserve">in understanding which areas of the brain are associated with theory of mind. They describe theory of mind as an individual’s ability to predict and explain other people’s behaviours with references to their desires and beliefs. This research is expanded on in Meyer et al., (2015) study which considered the mentalizing system function associated with theory of mind. Their fMRI study considered social cognition and social working memory. </w:t>
      </w:r>
      <w:r w:rsidR="00A32E70">
        <w:rPr>
          <w:rFonts w:ascii="Times New Roman" w:hAnsi="Times New Roman" w:cs="Times New Roman"/>
        </w:rPr>
        <w:t>The medial frontoparietal system was found to be involved in social cognition. The academics argue that this finding improves our understanding of the mentalizing system function. The study is praised for its sample size of 25 individuals which is typical for neuroscientific studies (</w:t>
      </w:r>
      <w:proofErr w:type="spellStart"/>
      <w:r w:rsidR="00A32E70">
        <w:rPr>
          <w:rFonts w:ascii="Times New Roman" w:hAnsi="Times New Roman" w:cs="Times New Roman"/>
        </w:rPr>
        <w:t>Redcay</w:t>
      </w:r>
      <w:proofErr w:type="spellEnd"/>
      <w:r w:rsidR="00A32E70">
        <w:rPr>
          <w:rFonts w:ascii="Times New Roman" w:hAnsi="Times New Roman" w:cs="Times New Roman"/>
        </w:rPr>
        <w:t xml:space="preserve"> et al., 2010).</w:t>
      </w:r>
    </w:p>
    <w:p w14:paraId="1DFC31BD" w14:textId="3C4E8A00" w:rsidR="00EF5501" w:rsidRDefault="00EF5501" w:rsidP="00CE2412">
      <w:pPr>
        <w:spacing w:line="360" w:lineRule="auto"/>
        <w:rPr>
          <w:rFonts w:ascii="Times New Roman" w:hAnsi="Times New Roman" w:cs="Times New Roman"/>
        </w:rPr>
      </w:pPr>
    </w:p>
    <w:p w14:paraId="2C10ECC8" w14:textId="48CF06E9" w:rsidR="00A32E70" w:rsidRDefault="00A32E70" w:rsidP="00CE2412">
      <w:pPr>
        <w:spacing w:line="360" w:lineRule="auto"/>
        <w:rPr>
          <w:rFonts w:ascii="Times New Roman" w:hAnsi="Times New Roman" w:cs="Times New Roman"/>
        </w:rPr>
      </w:pPr>
      <w:r>
        <w:rPr>
          <w:rFonts w:ascii="Times New Roman" w:hAnsi="Times New Roman" w:cs="Times New Roman"/>
        </w:rPr>
        <w:t>Social cognition was explored further in Kelley et al., (2002) fMRI study.</w:t>
      </w:r>
      <w:r w:rsidR="00B70D39">
        <w:rPr>
          <w:rFonts w:ascii="Times New Roman" w:hAnsi="Times New Roman" w:cs="Times New Roman"/>
        </w:rPr>
        <w:t xml:space="preserve"> Participants were required to make judgements about a range of topics across three conditions (case judgement, self-relevance and other relevance) in the scanner. When individuals made judgements </w:t>
      </w:r>
      <w:r w:rsidR="00B70D39">
        <w:rPr>
          <w:rFonts w:ascii="Times New Roman" w:hAnsi="Times New Roman" w:cs="Times New Roman"/>
        </w:rPr>
        <w:lastRenderedPageBreak/>
        <w:t>relevant to them their anterior cingulate and left inferior frontal cortex was activated. Kelley et al., (2002) suggest that self-referential processing is dissociable from other semantic processing. The study is limited in its generalisability as it is outdated.</w:t>
      </w:r>
    </w:p>
    <w:p w14:paraId="66EFCB46" w14:textId="57736E64" w:rsidR="00D512C3" w:rsidRDefault="00D512C3" w:rsidP="00CE2412">
      <w:pPr>
        <w:spacing w:line="360" w:lineRule="auto"/>
        <w:rPr>
          <w:rFonts w:ascii="Times New Roman" w:hAnsi="Times New Roman" w:cs="Times New Roman"/>
        </w:rPr>
      </w:pPr>
    </w:p>
    <w:p w14:paraId="025ECA13" w14:textId="4CD0DD2B" w:rsidR="002975DF" w:rsidRDefault="002975DF" w:rsidP="00CE2412">
      <w:pPr>
        <w:spacing w:line="360" w:lineRule="auto"/>
        <w:rPr>
          <w:rFonts w:ascii="Times New Roman" w:hAnsi="Times New Roman" w:cs="Times New Roman"/>
        </w:rPr>
      </w:pPr>
      <w:r>
        <w:rPr>
          <w:rFonts w:ascii="Times New Roman" w:hAnsi="Times New Roman" w:cs="Times New Roman"/>
        </w:rPr>
        <w:t>The studies discussed above improve our understanding of social cognition from a neuroscientific perspective using the neuroimaging technique an fMRI. It can be concluded that cerebellum dysfunction leads to detrimental effects on social function (</w:t>
      </w:r>
      <w:proofErr w:type="spellStart"/>
      <w:r>
        <w:rPr>
          <w:rFonts w:ascii="Times New Roman" w:hAnsi="Times New Roman" w:cs="Times New Roman"/>
        </w:rPr>
        <w:t>Overwallo</w:t>
      </w:r>
      <w:proofErr w:type="spellEnd"/>
      <w:r>
        <w:rPr>
          <w:rFonts w:ascii="Times New Roman" w:hAnsi="Times New Roman" w:cs="Times New Roman"/>
        </w:rPr>
        <w:t xml:space="preserve"> et al., 2013), and that the fMRI has improved our understanding of the mentalizing function (Meyer et al., 2015). Many other areas are said to be activated during social cognition including the </w:t>
      </w:r>
      <w:r>
        <w:rPr>
          <w:rFonts w:ascii="Times New Roman" w:hAnsi="Times New Roman" w:cs="Times New Roman"/>
        </w:rPr>
        <w:t>ventral striatum, right superior temporal sulcus, right temporo-parietal junction, amygdala</w:t>
      </w:r>
      <w:r>
        <w:rPr>
          <w:rFonts w:ascii="Times New Roman" w:hAnsi="Times New Roman" w:cs="Times New Roman"/>
        </w:rPr>
        <w:t>, medial prefrontal cortex</w:t>
      </w:r>
      <w:r>
        <w:rPr>
          <w:rFonts w:ascii="Times New Roman" w:hAnsi="Times New Roman" w:cs="Times New Roman"/>
        </w:rPr>
        <w:t xml:space="preserve"> and the anterior angulate cortex</w:t>
      </w:r>
      <w:r>
        <w:rPr>
          <w:rFonts w:ascii="Times New Roman" w:hAnsi="Times New Roman" w:cs="Times New Roman"/>
        </w:rPr>
        <w:t xml:space="preserve"> (</w:t>
      </w:r>
      <w:r w:rsidR="00B70D39">
        <w:rPr>
          <w:rFonts w:ascii="Times New Roman" w:hAnsi="Times New Roman" w:cs="Times New Roman"/>
        </w:rPr>
        <w:t xml:space="preserve">Kelley et al., 2002; </w:t>
      </w:r>
      <w:proofErr w:type="spellStart"/>
      <w:r>
        <w:rPr>
          <w:rFonts w:ascii="Times New Roman" w:hAnsi="Times New Roman" w:cs="Times New Roman"/>
        </w:rPr>
        <w:t>Krämer</w:t>
      </w:r>
      <w:proofErr w:type="spellEnd"/>
      <w:r>
        <w:rPr>
          <w:rFonts w:ascii="Times New Roman" w:hAnsi="Times New Roman" w:cs="Times New Roman"/>
        </w:rPr>
        <w:t xml:space="preserve"> et al., 2009; </w:t>
      </w:r>
      <w:proofErr w:type="spellStart"/>
      <w:r>
        <w:rPr>
          <w:rFonts w:ascii="Times New Roman" w:hAnsi="Times New Roman" w:cs="Times New Roman"/>
        </w:rPr>
        <w:t>Redcay</w:t>
      </w:r>
      <w:proofErr w:type="spellEnd"/>
      <w:r>
        <w:rPr>
          <w:rFonts w:ascii="Times New Roman" w:hAnsi="Times New Roman" w:cs="Times New Roman"/>
        </w:rPr>
        <w:t xml:space="preserve"> et al., 2010; </w:t>
      </w:r>
      <w:proofErr w:type="spellStart"/>
      <w:r>
        <w:rPr>
          <w:rFonts w:ascii="Times New Roman" w:hAnsi="Times New Roman" w:cs="Times New Roman"/>
        </w:rPr>
        <w:t>Tylén</w:t>
      </w:r>
      <w:proofErr w:type="spellEnd"/>
      <w:r>
        <w:rPr>
          <w:rFonts w:ascii="Times New Roman" w:hAnsi="Times New Roman" w:cs="Times New Roman"/>
        </w:rPr>
        <w:t xml:space="preserve"> et al., 2012).</w:t>
      </w:r>
    </w:p>
    <w:p w14:paraId="6B83656B" w14:textId="2AD6A4F2" w:rsidR="002975DF" w:rsidRDefault="002975DF" w:rsidP="00CE2412">
      <w:pPr>
        <w:spacing w:line="360" w:lineRule="auto"/>
        <w:rPr>
          <w:rFonts w:ascii="Times New Roman" w:hAnsi="Times New Roman" w:cs="Times New Roman"/>
        </w:rPr>
      </w:pPr>
    </w:p>
    <w:p w14:paraId="0782A11F" w14:textId="1B66815A" w:rsidR="002975DF" w:rsidRDefault="002975DF" w:rsidP="00CE2412">
      <w:pPr>
        <w:spacing w:line="360" w:lineRule="auto"/>
        <w:rPr>
          <w:rFonts w:ascii="Times New Roman" w:hAnsi="Times New Roman" w:cs="Times New Roman"/>
        </w:rPr>
      </w:pPr>
      <w:r>
        <w:rPr>
          <w:rFonts w:ascii="Times New Roman" w:hAnsi="Times New Roman" w:cs="Times New Roman"/>
        </w:rPr>
        <w:t xml:space="preserve">Limitations of individual studies have been noted however it is necessary to consider the </w:t>
      </w:r>
      <w:r w:rsidR="001F7F30">
        <w:rPr>
          <w:rFonts w:ascii="Times New Roman" w:hAnsi="Times New Roman" w:cs="Times New Roman"/>
        </w:rPr>
        <w:t xml:space="preserve">strengths and </w:t>
      </w:r>
      <w:r>
        <w:rPr>
          <w:rFonts w:ascii="Times New Roman" w:hAnsi="Times New Roman" w:cs="Times New Roman"/>
        </w:rPr>
        <w:t>limitations of the fMRI</w:t>
      </w:r>
      <w:r w:rsidR="001F7F30">
        <w:rPr>
          <w:rFonts w:ascii="Times New Roman" w:hAnsi="Times New Roman" w:cs="Times New Roman"/>
        </w:rPr>
        <w:t xml:space="preserve"> itself</w:t>
      </w:r>
      <w:r>
        <w:rPr>
          <w:rFonts w:ascii="Times New Roman" w:hAnsi="Times New Roman" w:cs="Times New Roman"/>
        </w:rPr>
        <w:t>.</w:t>
      </w:r>
      <w:r w:rsidR="00A72B33">
        <w:rPr>
          <w:rFonts w:ascii="Times New Roman" w:hAnsi="Times New Roman" w:cs="Times New Roman"/>
        </w:rPr>
        <w:t xml:space="preserve"> The fMRI </w:t>
      </w:r>
      <w:proofErr w:type="gramStart"/>
      <w:r w:rsidR="00A72B33">
        <w:rPr>
          <w:rFonts w:ascii="Times New Roman" w:hAnsi="Times New Roman" w:cs="Times New Roman"/>
        </w:rPr>
        <w:t>is considered to be</w:t>
      </w:r>
      <w:proofErr w:type="gramEnd"/>
      <w:r w:rsidR="00A72B33">
        <w:rPr>
          <w:rFonts w:ascii="Times New Roman" w:hAnsi="Times New Roman" w:cs="Times New Roman"/>
        </w:rPr>
        <w:t xml:space="preserve"> a valid, non-invasive and increasingly available tool with a good capacity to display brain area activation (</w:t>
      </w:r>
      <w:proofErr w:type="spellStart"/>
      <w:r w:rsidR="00A72B33">
        <w:rPr>
          <w:rFonts w:ascii="Times New Roman" w:hAnsi="Times New Roman" w:cs="Times New Roman"/>
        </w:rPr>
        <w:t>Logothetis</w:t>
      </w:r>
      <w:proofErr w:type="spellEnd"/>
      <w:r w:rsidR="00A72B33">
        <w:rPr>
          <w:rFonts w:ascii="Times New Roman" w:hAnsi="Times New Roman" w:cs="Times New Roman"/>
        </w:rPr>
        <w:t>, 2008). However, the technique measures a surrogate signal, cannot accurately distinguish between tasks in the same area and may confuse inhibition and excitement (</w:t>
      </w:r>
      <w:proofErr w:type="spellStart"/>
      <w:r w:rsidR="00A72B33">
        <w:rPr>
          <w:rFonts w:ascii="Times New Roman" w:hAnsi="Times New Roman" w:cs="Times New Roman"/>
        </w:rPr>
        <w:t>Logothetis</w:t>
      </w:r>
      <w:proofErr w:type="spellEnd"/>
      <w:r w:rsidR="00A72B33">
        <w:rPr>
          <w:rFonts w:ascii="Times New Roman" w:hAnsi="Times New Roman" w:cs="Times New Roman"/>
        </w:rPr>
        <w:t>, 2008). Having said this, the fMRI is considered the best neuroimaging tool available for exploring brain function</w:t>
      </w:r>
      <w:r w:rsidR="00EF5501">
        <w:rPr>
          <w:rFonts w:ascii="Times New Roman" w:hAnsi="Times New Roman" w:cs="Times New Roman"/>
        </w:rPr>
        <w:t xml:space="preserve"> and it can be concluded that neuroimaging techniques have improved our understanding of social cognition.</w:t>
      </w:r>
    </w:p>
    <w:p w14:paraId="16ED8B06" w14:textId="31FB1D01" w:rsidR="007A7122" w:rsidRDefault="007A7122" w:rsidP="00CE2412">
      <w:pPr>
        <w:spacing w:line="360" w:lineRule="auto"/>
        <w:rPr>
          <w:rFonts w:ascii="Times New Roman" w:hAnsi="Times New Roman" w:cs="Times New Roman"/>
        </w:rPr>
      </w:pPr>
    </w:p>
    <w:p w14:paraId="49FE92EF" w14:textId="147B0431" w:rsidR="006F19DA" w:rsidRDefault="006F19DA" w:rsidP="00CE2412">
      <w:pPr>
        <w:spacing w:line="360" w:lineRule="auto"/>
        <w:rPr>
          <w:rFonts w:ascii="Times New Roman" w:hAnsi="Times New Roman" w:cs="Times New Roman"/>
        </w:rPr>
      </w:pPr>
    </w:p>
    <w:p w14:paraId="4E5C8678" w14:textId="4E9F8C0D" w:rsidR="00D20CCC" w:rsidRDefault="00D20CCC" w:rsidP="00CE2412">
      <w:pPr>
        <w:spacing w:line="360" w:lineRule="auto"/>
        <w:rPr>
          <w:rFonts w:ascii="Times New Roman" w:hAnsi="Times New Roman" w:cs="Times New Roman"/>
        </w:rPr>
      </w:pPr>
    </w:p>
    <w:p w14:paraId="59CC9C1F" w14:textId="198E4375" w:rsidR="00D20CCC" w:rsidRDefault="00D20CCC" w:rsidP="00CE2412">
      <w:pPr>
        <w:spacing w:line="360" w:lineRule="auto"/>
        <w:rPr>
          <w:rFonts w:ascii="Times New Roman" w:hAnsi="Times New Roman" w:cs="Times New Roman"/>
        </w:rPr>
      </w:pPr>
    </w:p>
    <w:p w14:paraId="01BE8C17" w14:textId="061104C2" w:rsidR="00D20CCC" w:rsidRDefault="00D20CCC" w:rsidP="00CE2412">
      <w:pPr>
        <w:spacing w:line="360" w:lineRule="auto"/>
        <w:rPr>
          <w:rFonts w:ascii="Times New Roman" w:hAnsi="Times New Roman" w:cs="Times New Roman"/>
        </w:rPr>
      </w:pPr>
    </w:p>
    <w:p w14:paraId="55F03502" w14:textId="7B2E76D7" w:rsidR="00D20CCC" w:rsidRDefault="00D20CCC" w:rsidP="00CE2412">
      <w:pPr>
        <w:spacing w:line="360" w:lineRule="auto"/>
        <w:rPr>
          <w:rFonts w:ascii="Times New Roman" w:hAnsi="Times New Roman" w:cs="Times New Roman"/>
        </w:rPr>
      </w:pPr>
    </w:p>
    <w:p w14:paraId="409200F4" w14:textId="3C3B6B61" w:rsidR="00D20CCC" w:rsidRDefault="00D20CCC" w:rsidP="00CE2412">
      <w:pPr>
        <w:spacing w:line="360" w:lineRule="auto"/>
        <w:rPr>
          <w:rFonts w:ascii="Times New Roman" w:hAnsi="Times New Roman" w:cs="Times New Roman"/>
        </w:rPr>
      </w:pPr>
    </w:p>
    <w:p w14:paraId="4E9340CE" w14:textId="0229ED24" w:rsidR="00D20CCC" w:rsidRDefault="00D20CCC" w:rsidP="00CE2412">
      <w:pPr>
        <w:spacing w:line="360" w:lineRule="auto"/>
        <w:rPr>
          <w:rFonts w:ascii="Times New Roman" w:hAnsi="Times New Roman" w:cs="Times New Roman"/>
        </w:rPr>
      </w:pPr>
    </w:p>
    <w:p w14:paraId="1D7B2A70" w14:textId="1917D28C" w:rsidR="00D20CCC" w:rsidRDefault="00D20CCC" w:rsidP="00CE2412">
      <w:pPr>
        <w:spacing w:line="360" w:lineRule="auto"/>
        <w:rPr>
          <w:rFonts w:ascii="Times New Roman" w:hAnsi="Times New Roman" w:cs="Times New Roman"/>
        </w:rPr>
      </w:pPr>
    </w:p>
    <w:p w14:paraId="41F516C2" w14:textId="7276D868" w:rsidR="00D20CCC" w:rsidRDefault="00D20CCC" w:rsidP="00CE2412">
      <w:pPr>
        <w:spacing w:line="360" w:lineRule="auto"/>
        <w:rPr>
          <w:rFonts w:ascii="Times New Roman" w:hAnsi="Times New Roman" w:cs="Times New Roman"/>
        </w:rPr>
      </w:pPr>
    </w:p>
    <w:p w14:paraId="5458F601" w14:textId="73E277AD" w:rsidR="00D20CCC" w:rsidRDefault="00D20CCC" w:rsidP="00CE2412">
      <w:pPr>
        <w:spacing w:line="360" w:lineRule="auto"/>
        <w:rPr>
          <w:rFonts w:ascii="Times New Roman" w:hAnsi="Times New Roman" w:cs="Times New Roman"/>
        </w:rPr>
      </w:pPr>
    </w:p>
    <w:p w14:paraId="52161697" w14:textId="346D8AAE" w:rsidR="00D20CCC" w:rsidRDefault="00D20CCC" w:rsidP="00CE2412">
      <w:pPr>
        <w:spacing w:line="360" w:lineRule="auto"/>
        <w:rPr>
          <w:rFonts w:ascii="Times New Roman" w:hAnsi="Times New Roman" w:cs="Times New Roman"/>
        </w:rPr>
      </w:pPr>
    </w:p>
    <w:p w14:paraId="66012E6A" w14:textId="565E74D2" w:rsidR="00D20CCC" w:rsidRDefault="00D20CCC" w:rsidP="00CE2412">
      <w:pPr>
        <w:spacing w:line="360" w:lineRule="auto"/>
        <w:rPr>
          <w:rFonts w:ascii="Times New Roman" w:hAnsi="Times New Roman" w:cs="Times New Roman"/>
        </w:rPr>
      </w:pPr>
    </w:p>
    <w:p w14:paraId="00B46DBE" w14:textId="5F53444B" w:rsidR="00D20CCC" w:rsidRDefault="00D20CCC" w:rsidP="00CE2412">
      <w:pPr>
        <w:spacing w:line="360" w:lineRule="auto"/>
        <w:rPr>
          <w:rFonts w:ascii="Times New Roman" w:hAnsi="Times New Roman" w:cs="Times New Roman"/>
          <w:u w:val="single"/>
        </w:rPr>
      </w:pPr>
      <w:r>
        <w:rPr>
          <w:rFonts w:ascii="Times New Roman" w:hAnsi="Times New Roman" w:cs="Times New Roman"/>
          <w:u w:val="single"/>
        </w:rPr>
        <w:lastRenderedPageBreak/>
        <w:t>Reference List</w:t>
      </w:r>
    </w:p>
    <w:p w14:paraId="186FC9E4" w14:textId="13A0DEBC" w:rsidR="0083704F" w:rsidRDefault="0083704F" w:rsidP="00CE2412">
      <w:pPr>
        <w:spacing w:line="360" w:lineRule="auto"/>
        <w:rPr>
          <w:rFonts w:ascii="Times New Roman" w:hAnsi="Times New Roman" w:cs="Times New Roman"/>
          <w:u w:val="single"/>
        </w:rPr>
      </w:pPr>
    </w:p>
    <w:p w14:paraId="123D8108" w14:textId="77777777" w:rsidR="0083704F" w:rsidRDefault="0083704F" w:rsidP="0083704F">
      <w:pPr>
        <w:pStyle w:val="NormalWeb"/>
        <w:spacing w:before="0" w:beforeAutospacing="0" w:after="0" w:afterAutospacing="0" w:line="480" w:lineRule="atLeast"/>
        <w:ind w:left="720" w:hanging="720"/>
        <w:rPr>
          <w:color w:val="000000"/>
        </w:rPr>
      </w:pPr>
      <w:r>
        <w:rPr>
          <w:color w:val="000000"/>
        </w:rPr>
        <w:t>American Psychiatric Association. (2013).</w:t>
      </w:r>
      <w:r>
        <w:rPr>
          <w:rStyle w:val="apple-converted-space"/>
          <w:color w:val="000000"/>
        </w:rPr>
        <w:t> </w:t>
      </w:r>
      <w:r>
        <w:rPr>
          <w:i/>
          <w:iCs/>
          <w:color w:val="000000"/>
        </w:rPr>
        <w:t>Diagnostic and statistical manual of mental disorders, DSM-5</w:t>
      </w:r>
      <w:r>
        <w:rPr>
          <w:rStyle w:val="apple-converted-space"/>
          <w:color w:val="000000"/>
        </w:rPr>
        <w:t> </w:t>
      </w:r>
      <w:r>
        <w:rPr>
          <w:color w:val="000000"/>
        </w:rPr>
        <w:t>(5th ed.). American Psychiatric Association.</w:t>
      </w:r>
    </w:p>
    <w:p w14:paraId="45EB7294" w14:textId="77777777" w:rsidR="0083704F" w:rsidRDefault="0083704F" w:rsidP="0083704F">
      <w:pPr>
        <w:pStyle w:val="NormalWeb"/>
        <w:spacing w:before="0" w:beforeAutospacing="0" w:after="0" w:afterAutospacing="0" w:line="480" w:lineRule="atLeast"/>
        <w:ind w:left="720" w:hanging="720"/>
        <w:rPr>
          <w:color w:val="000000"/>
        </w:rPr>
      </w:pPr>
    </w:p>
    <w:p w14:paraId="5C8BC75A" w14:textId="6B841A22" w:rsidR="0083704F" w:rsidRDefault="0083704F" w:rsidP="0083704F">
      <w:pPr>
        <w:pStyle w:val="NormalWeb"/>
        <w:spacing w:before="0" w:beforeAutospacing="0" w:after="0" w:afterAutospacing="0" w:line="480" w:lineRule="atLeast"/>
        <w:ind w:left="720" w:hanging="720"/>
        <w:rPr>
          <w:color w:val="000000"/>
        </w:rPr>
      </w:pPr>
      <w:r>
        <w:rPr>
          <w:color w:val="000000"/>
        </w:rPr>
        <w:t>Frith, C. D. (2008). Social cognition.</w:t>
      </w:r>
      <w:r>
        <w:rPr>
          <w:rStyle w:val="apple-converted-space"/>
          <w:color w:val="000000"/>
        </w:rPr>
        <w:t> </w:t>
      </w:r>
      <w:r>
        <w:rPr>
          <w:i/>
          <w:iCs/>
          <w:color w:val="000000"/>
        </w:rPr>
        <w:t>Philosophical Transactions of the Royal Society B: Biological Sciences</w:t>
      </w:r>
      <w:r>
        <w:rPr>
          <w:color w:val="000000"/>
        </w:rPr>
        <w:t>,</w:t>
      </w:r>
      <w:r>
        <w:rPr>
          <w:rStyle w:val="apple-converted-space"/>
          <w:color w:val="000000"/>
        </w:rPr>
        <w:t> </w:t>
      </w:r>
      <w:r>
        <w:rPr>
          <w:i/>
          <w:iCs/>
          <w:color w:val="000000"/>
        </w:rPr>
        <w:t>363</w:t>
      </w:r>
      <w:r>
        <w:rPr>
          <w:color w:val="000000"/>
        </w:rPr>
        <w:t>(1499), 2033–2039. https://doi.org/10.1098/rstb.2008.0005</w:t>
      </w:r>
    </w:p>
    <w:p w14:paraId="6EFFAF39" w14:textId="77777777" w:rsidR="0083704F" w:rsidRDefault="0083704F" w:rsidP="0083704F">
      <w:pPr>
        <w:pStyle w:val="NormalWeb"/>
        <w:spacing w:before="0" w:beforeAutospacing="0" w:after="0" w:afterAutospacing="0" w:line="480" w:lineRule="atLeast"/>
        <w:ind w:left="720" w:hanging="720"/>
        <w:rPr>
          <w:color w:val="000000"/>
        </w:rPr>
      </w:pPr>
    </w:p>
    <w:p w14:paraId="796BB16A" w14:textId="749764B7" w:rsidR="0083704F" w:rsidRDefault="0083704F" w:rsidP="0083704F">
      <w:pPr>
        <w:pStyle w:val="NormalWeb"/>
        <w:spacing w:before="0" w:beforeAutospacing="0" w:after="0" w:afterAutospacing="0" w:line="480" w:lineRule="atLeast"/>
        <w:ind w:left="720" w:hanging="720"/>
        <w:rPr>
          <w:color w:val="000000"/>
        </w:rPr>
      </w:pPr>
      <w:r>
        <w:rPr>
          <w:color w:val="000000"/>
        </w:rPr>
        <w:t>Gallagher, H. L., &amp; Frith, C. D. (2003). Functional imaging of ‘Theory of mind’.</w:t>
      </w:r>
      <w:r>
        <w:rPr>
          <w:rStyle w:val="apple-converted-space"/>
          <w:color w:val="000000"/>
        </w:rPr>
        <w:t> </w:t>
      </w:r>
      <w:r>
        <w:rPr>
          <w:i/>
          <w:iCs/>
          <w:color w:val="000000"/>
        </w:rPr>
        <w:t>Trends in Cognitive Sciences</w:t>
      </w:r>
      <w:r>
        <w:rPr>
          <w:color w:val="000000"/>
        </w:rPr>
        <w:t>,</w:t>
      </w:r>
      <w:r>
        <w:rPr>
          <w:rStyle w:val="apple-converted-space"/>
          <w:color w:val="000000"/>
        </w:rPr>
        <w:t> </w:t>
      </w:r>
      <w:r>
        <w:rPr>
          <w:i/>
          <w:iCs/>
          <w:color w:val="000000"/>
        </w:rPr>
        <w:t>7</w:t>
      </w:r>
      <w:r>
        <w:rPr>
          <w:color w:val="000000"/>
        </w:rPr>
        <w:t>(2), 77–83. https://doi.org/10.1016/s1364-6613(02)00025-6</w:t>
      </w:r>
    </w:p>
    <w:p w14:paraId="1D646892" w14:textId="77777777" w:rsidR="0083704F" w:rsidRDefault="0083704F" w:rsidP="0083704F">
      <w:pPr>
        <w:pStyle w:val="NormalWeb"/>
        <w:spacing w:before="0" w:beforeAutospacing="0" w:after="0" w:afterAutospacing="0" w:line="480" w:lineRule="atLeast"/>
        <w:ind w:left="720" w:hanging="720"/>
        <w:rPr>
          <w:color w:val="000000"/>
        </w:rPr>
      </w:pPr>
    </w:p>
    <w:p w14:paraId="33823B06" w14:textId="61F20987" w:rsidR="0083704F" w:rsidRDefault="0083704F" w:rsidP="0083704F">
      <w:pPr>
        <w:pStyle w:val="NormalWeb"/>
        <w:spacing w:before="0" w:beforeAutospacing="0" w:after="0" w:afterAutospacing="0" w:line="480" w:lineRule="atLeast"/>
        <w:ind w:left="720" w:hanging="720"/>
        <w:rPr>
          <w:color w:val="000000"/>
        </w:rPr>
      </w:pPr>
      <w:proofErr w:type="spellStart"/>
      <w:r>
        <w:rPr>
          <w:color w:val="000000"/>
        </w:rPr>
        <w:t>Gotzsche</w:t>
      </w:r>
      <w:proofErr w:type="spellEnd"/>
      <w:r>
        <w:rPr>
          <w:color w:val="000000"/>
        </w:rPr>
        <w:t>, P. C. (2000). Why we need a broad perspective on meta-analysis.</w:t>
      </w:r>
      <w:r>
        <w:rPr>
          <w:rStyle w:val="apple-converted-space"/>
          <w:color w:val="000000"/>
        </w:rPr>
        <w:t> </w:t>
      </w:r>
      <w:r>
        <w:rPr>
          <w:i/>
          <w:iCs/>
          <w:color w:val="000000"/>
        </w:rPr>
        <w:t>BMJ</w:t>
      </w:r>
      <w:r>
        <w:rPr>
          <w:color w:val="000000"/>
        </w:rPr>
        <w:t>,</w:t>
      </w:r>
      <w:r>
        <w:rPr>
          <w:rStyle w:val="apple-converted-space"/>
          <w:color w:val="000000"/>
        </w:rPr>
        <w:t> </w:t>
      </w:r>
      <w:r>
        <w:rPr>
          <w:i/>
          <w:iCs/>
          <w:color w:val="000000"/>
        </w:rPr>
        <w:t>321</w:t>
      </w:r>
      <w:r>
        <w:rPr>
          <w:color w:val="000000"/>
        </w:rPr>
        <w:t>(7261), 585–586. https://doi.org/10.1136/bmj.321.7261.585</w:t>
      </w:r>
    </w:p>
    <w:p w14:paraId="67820BE3" w14:textId="77777777" w:rsidR="0083704F" w:rsidRDefault="0083704F" w:rsidP="0083704F">
      <w:pPr>
        <w:pStyle w:val="NormalWeb"/>
        <w:spacing w:before="0" w:beforeAutospacing="0" w:after="0" w:afterAutospacing="0" w:line="480" w:lineRule="atLeast"/>
        <w:ind w:left="720" w:hanging="720"/>
        <w:rPr>
          <w:color w:val="000000"/>
        </w:rPr>
      </w:pPr>
    </w:p>
    <w:p w14:paraId="261F376A" w14:textId="300C6B6D" w:rsidR="0083704F" w:rsidRDefault="0083704F" w:rsidP="0083704F">
      <w:pPr>
        <w:pStyle w:val="NormalWeb"/>
        <w:spacing w:before="0" w:beforeAutospacing="0" w:after="0" w:afterAutospacing="0" w:line="480" w:lineRule="atLeast"/>
        <w:ind w:left="720" w:hanging="720"/>
        <w:rPr>
          <w:color w:val="000000"/>
        </w:rPr>
      </w:pPr>
      <w:proofErr w:type="spellStart"/>
      <w:r>
        <w:rPr>
          <w:color w:val="000000"/>
        </w:rPr>
        <w:t>Happé</w:t>
      </w:r>
      <w:proofErr w:type="spellEnd"/>
      <w:r>
        <w:rPr>
          <w:color w:val="000000"/>
        </w:rPr>
        <w:t>, F., &amp; Frith, U. (2013). Annual research review: Towards a developmental neuroscience of atypical social cognition.</w:t>
      </w:r>
      <w:r>
        <w:rPr>
          <w:rStyle w:val="apple-converted-space"/>
          <w:color w:val="000000"/>
        </w:rPr>
        <w:t> </w:t>
      </w:r>
      <w:r>
        <w:rPr>
          <w:i/>
          <w:iCs/>
          <w:color w:val="000000"/>
        </w:rPr>
        <w:t>Journal of Child Psychology and Psychiatry</w:t>
      </w:r>
      <w:r>
        <w:rPr>
          <w:color w:val="000000"/>
        </w:rPr>
        <w:t>,</w:t>
      </w:r>
      <w:r>
        <w:rPr>
          <w:rStyle w:val="apple-converted-space"/>
          <w:color w:val="000000"/>
        </w:rPr>
        <w:t> </w:t>
      </w:r>
      <w:r>
        <w:rPr>
          <w:i/>
          <w:iCs/>
          <w:color w:val="000000"/>
        </w:rPr>
        <w:t>55</w:t>
      </w:r>
      <w:r>
        <w:rPr>
          <w:color w:val="000000"/>
        </w:rPr>
        <w:t>(6), 553–577. https://doi.org/10.1111/jcpp.12162</w:t>
      </w:r>
    </w:p>
    <w:p w14:paraId="6FD08287" w14:textId="77777777" w:rsidR="0083704F" w:rsidRDefault="0083704F" w:rsidP="0083704F">
      <w:pPr>
        <w:pStyle w:val="NormalWeb"/>
        <w:spacing w:before="0" w:beforeAutospacing="0" w:after="0" w:afterAutospacing="0" w:line="480" w:lineRule="atLeast"/>
        <w:ind w:left="720" w:hanging="720"/>
        <w:rPr>
          <w:color w:val="000000"/>
        </w:rPr>
      </w:pPr>
    </w:p>
    <w:p w14:paraId="169D9602" w14:textId="030EF4C3" w:rsidR="0083704F" w:rsidRDefault="0083704F" w:rsidP="0083704F">
      <w:pPr>
        <w:pStyle w:val="NormalWeb"/>
        <w:spacing w:before="0" w:beforeAutospacing="0" w:after="0" w:afterAutospacing="0" w:line="480" w:lineRule="atLeast"/>
        <w:ind w:left="720" w:hanging="720"/>
        <w:rPr>
          <w:color w:val="000000"/>
        </w:rPr>
      </w:pPr>
      <w:proofErr w:type="spellStart"/>
      <w:r>
        <w:rPr>
          <w:color w:val="000000"/>
        </w:rPr>
        <w:t>Jeno</w:t>
      </w:r>
      <w:proofErr w:type="spellEnd"/>
      <w:r>
        <w:rPr>
          <w:color w:val="000000"/>
        </w:rPr>
        <w:t xml:space="preserve">, L. M., Danielsen, A. G., &amp; </w:t>
      </w:r>
      <w:proofErr w:type="spellStart"/>
      <w:r>
        <w:rPr>
          <w:color w:val="000000"/>
        </w:rPr>
        <w:t>Raaheim</w:t>
      </w:r>
      <w:proofErr w:type="spellEnd"/>
      <w:r>
        <w:rPr>
          <w:color w:val="000000"/>
        </w:rPr>
        <w:t>, A. (2018). A prospective investigation of students’ academic achievement and dropout in higher education: A Self-Determination theory approach.</w:t>
      </w:r>
      <w:r>
        <w:rPr>
          <w:rStyle w:val="apple-converted-space"/>
          <w:color w:val="000000"/>
        </w:rPr>
        <w:t> </w:t>
      </w:r>
      <w:r>
        <w:rPr>
          <w:i/>
          <w:iCs/>
          <w:color w:val="000000"/>
        </w:rPr>
        <w:t>Educational Psychology</w:t>
      </w:r>
      <w:r>
        <w:rPr>
          <w:color w:val="000000"/>
        </w:rPr>
        <w:t>,</w:t>
      </w:r>
      <w:r>
        <w:rPr>
          <w:rStyle w:val="apple-converted-space"/>
          <w:color w:val="000000"/>
        </w:rPr>
        <w:t> </w:t>
      </w:r>
      <w:r>
        <w:rPr>
          <w:i/>
          <w:iCs/>
          <w:color w:val="000000"/>
        </w:rPr>
        <w:t>38</w:t>
      </w:r>
      <w:r>
        <w:rPr>
          <w:color w:val="000000"/>
        </w:rPr>
        <w:t>(9), 1163–1184. https://doi.org/10.1080/01443410.2018.1502412</w:t>
      </w:r>
    </w:p>
    <w:p w14:paraId="19F4A4AC" w14:textId="77777777" w:rsidR="0083704F" w:rsidRDefault="0083704F" w:rsidP="0083704F">
      <w:pPr>
        <w:pStyle w:val="NormalWeb"/>
        <w:spacing w:before="0" w:beforeAutospacing="0" w:after="0" w:afterAutospacing="0" w:line="480" w:lineRule="atLeast"/>
        <w:ind w:left="720" w:hanging="720"/>
        <w:rPr>
          <w:color w:val="000000"/>
        </w:rPr>
      </w:pPr>
    </w:p>
    <w:p w14:paraId="36907C8E" w14:textId="2D2C5CE6" w:rsidR="0083704F" w:rsidRDefault="0083704F" w:rsidP="0083704F">
      <w:pPr>
        <w:pStyle w:val="NormalWeb"/>
        <w:spacing w:before="0" w:beforeAutospacing="0" w:after="0" w:afterAutospacing="0" w:line="480" w:lineRule="atLeast"/>
        <w:ind w:left="720" w:hanging="720"/>
        <w:rPr>
          <w:color w:val="000000"/>
        </w:rPr>
      </w:pPr>
      <w:r>
        <w:rPr>
          <w:color w:val="000000"/>
        </w:rPr>
        <w:t xml:space="preserve">Kelley, W. M., Macrae, C. N., </w:t>
      </w:r>
      <w:proofErr w:type="spellStart"/>
      <w:r>
        <w:rPr>
          <w:color w:val="000000"/>
        </w:rPr>
        <w:t>Wyland</w:t>
      </w:r>
      <w:proofErr w:type="spellEnd"/>
      <w:r>
        <w:rPr>
          <w:color w:val="000000"/>
        </w:rPr>
        <w:t xml:space="preserve">, C. L., </w:t>
      </w:r>
      <w:proofErr w:type="spellStart"/>
      <w:r>
        <w:rPr>
          <w:color w:val="000000"/>
        </w:rPr>
        <w:t>Caglar</w:t>
      </w:r>
      <w:proofErr w:type="spellEnd"/>
      <w:r>
        <w:rPr>
          <w:color w:val="000000"/>
        </w:rPr>
        <w:t xml:space="preserve">, S., </w:t>
      </w:r>
      <w:proofErr w:type="spellStart"/>
      <w:r>
        <w:rPr>
          <w:color w:val="000000"/>
        </w:rPr>
        <w:t>Inati</w:t>
      </w:r>
      <w:proofErr w:type="spellEnd"/>
      <w:r>
        <w:rPr>
          <w:color w:val="000000"/>
        </w:rPr>
        <w:t>, S., &amp; Heatherton, T. F. (2002). Finding the self? An Event-Related fMRI study.</w:t>
      </w:r>
      <w:r>
        <w:rPr>
          <w:rStyle w:val="apple-converted-space"/>
          <w:color w:val="000000"/>
        </w:rPr>
        <w:t> </w:t>
      </w:r>
      <w:r>
        <w:rPr>
          <w:i/>
          <w:iCs/>
          <w:color w:val="000000"/>
        </w:rPr>
        <w:t>Journal of Cognitive Neuroscience</w:t>
      </w:r>
      <w:r>
        <w:rPr>
          <w:color w:val="000000"/>
        </w:rPr>
        <w:t>,</w:t>
      </w:r>
      <w:r>
        <w:rPr>
          <w:rStyle w:val="apple-converted-space"/>
          <w:color w:val="000000"/>
        </w:rPr>
        <w:t> </w:t>
      </w:r>
      <w:r>
        <w:rPr>
          <w:i/>
          <w:iCs/>
          <w:color w:val="000000"/>
        </w:rPr>
        <w:t>14</w:t>
      </w:r>
      <w:r>
        <w:rPr>
          <w:color w:val="000000"/>
        </w:rPr>
        <w:t>(5), 785–794. https://doi.org/10.1162/08989290260138672</w:t>
      </w:r>
    </w:p>
    <w:p w14:paraId="07675242" w14:textId="77777777" w:rsidR="0083704F" w:rsidRDefault="0083704F" w:rsidP="0083704F">
      <w:pPr>
        <w:pStyle w:val="NormalWeb"/>
        <w:spacing w:before="0" w:beforeAutospacing="0" w:after="0" w:afterAutospacing="0" w:line="480" w:lineRule="atLeast"/>
        <w:ind w:left="720" w:hanging="720"/>
        <w:rPr>
          <w:color w:val="000000"/>
        </w:rPr>
      </w:pPr>
    </w:p>
    <w:p w14:paraId="1520F164" w14:textId="77777777" w:rsidR="0083704F" w:rsidRDefault="0083704F" w:rsidP="0083704F">
      <w:pPr>
        <w:pStyle w:val="NormalWeb"/>
        <w:spacing w:before="0" w:beforeAutospacing="0" w:after="0" w:afterAutospacing="0" w:line="480" w:lineRule="atLeast"/>
        <w:ind w:left="720" w:hanging="720"/>
        <w:rPr>
          <w:color w:val="000000"/>
        </w:rPr>
      </w:pPr>
    </w:p>
    <w:p w14:paraId="4754E423" w14:textId="77777777" w:rsidR="0083704F" w:rsidRDefault="0083704F" w:rsidP="0083704F">
      <w:pPr>
        <w:pStyle w:val="NormalWeb"/>
        <w:spacing w:before="0" w:beforeAutospacing="0" w:after="0" w:afterAutospacing="0" w:line="480" w:lineRule="atLeast"/>
        <w:ind w:left="720" w:hanging="720"/>
        <w:rPr>
          <w:color w:val="000000"/>
        </w:rPr>
      </w:pPr>
      <w:proofErr w:type="spellStart"/>
      <w:r>
        <w:rPr>
          <w:color w:val="000000"/>
        </w:rPr>
        <w:lastRenderedPageBreak/>
        <w:t>Krämer</w:t>
      </w:r>
      <w:proofErr w:type="spellEnd"/>
      <w:r>
        <w:rPr>
          <w:color w:val="000000"/>
        </w:rPr>
        <w:t xml:space="preserve">, U. M., </w:t>
      </w:r>
      <w:proofErr w:type="spellStart"/>
      <w:r>
        <w:rPr>
          <w:color w:val="000000"/>
        </w:rPr>
        <w:t>Mohammadi</w:t>
      </w:r>
      <w:proofErr w:type="spellEnd"/>
      <w:r>
        <w:rPr>
          <w:color w:val="000000"/>
        </w:rPr>
        <w:t xml:space="preserve">, B., </w:t>
      </w:r>
      <w:proofErr w:type="spellStart"/>
      <w:r>
        <w:rPr>
          <w:color w:val="000000"/>
        </w:rPr>
        <w:t>Doñamayor</w:t>
      </w:r>
      <w:proofErr w:type="spellEnd"/>
      <w:r>
        <w:rPr>
          <w:color w:val="000000"/>
        </w:rPr>
        <w:t xml:space="preserve">, N., </w:t>
      </w:r>
      <w:proofErr w:type="spellStart"/>
      <w:r>
        <w:rPr>
          <w:color w:val="000000"/>
        </w:rPr>
        <w:t>Samii</w:t>
      </w:r>
      <w:proofErr w:type="spellEnd"/>
      <w:r>
        <w:rPr>
          <w:color w:val="000000"/>
        </w:rPr>
        <w:t xml:space="preserve">, A., &amp; </w:t>
      </w:r>
      <w:proofErr w:type="spellStart"/>
      <w:r>
        <w:rPr>
          <w:color w:val="000000"/>
        </w:rPr>
        <w:t>Münte</w:t>
      </w:r>
      <w:proofErr w:type="spellEnd"/>
      <w:r>
        <w:rPr>
          <w:color w:val="000000"/>
        </w:rPr>
        <w:t>, T. F. (2010). Emotional and cognitive aspects of empathy and their relation to social cognition—an fMRI-study.</w:t>
      </w:r>
      <w:r>
        <w:rPr>
          <w:rStyle w:val="apple-converted-space"/>
          <w:color w:val="000000"/>
        </w:rPr>
        <w:t> </w:t>
      </w:r>
      <w:r>
        <w:rPr>
          <w:i/>
          <w:iCs/>
          <w:color w:val="000000"/>
        </w:rPr>
        <w:t>Brain Research</w:t>
      </w:r>
      <w:r>
        <w:rPr>
          <w:color w:val="000000"/>
        </w:rPr>
        <w:t>,</w:t>
      </w:r>
      <w:r>
        <w:rPr>
          <w:rStyle w:val="apple-converted-space"/>
          <w:color w:val="000000"/>
        </w:rPr>
        <w:t> </w:t>
      </w:r>
      <w:r>
        <w:rPr>
          <w:i/>
          <w:iCs/>
          <w:color w:val="000000"/>
        </w:rPr>
        <w:t>1311</w:t>
      </w:r>
      <w:r>
        <w:rPr>
          <w:color w:val="000000"/>
        </w:rPr>
        <w:t xml:space="preserve">, 110–120. </w:t>
      </w:r>
    </w:p>
    <w:p w14:paraId="60072568" w14:textId="2BD93862" w:rsidR="0083704F" w:rsidRDefault="0083704F" w:rsidP="0083704F">
      <w:pPr>
        <w:pStyle w:val="NormalWeb"/>
        <w:spacing w:before="0" w:beforeAutospacing="0" w:after="0" w:afterAutospacing="0" w:line="480" w:lineRule="atLeast"/>
        <w:ind w:left="720"/>
        <w:rPr>
          <w:color w:val="000000"/>
        </w:rPr>
      </w:pPr>
      <w:r>
        <w:rPr>
          <w:color w:val="000000"/>
        </w:rPr>
        <w:t>https://doi.org/10.1016/j.brainres.2009.11.043</w:t>
      </w:r>
    </w:p>
    <w:p w14:paraId="6C1FDFA8" w14:textId="77777777" w:rsidR="0083704F" w:rsidRDefault="0083704F" w:rsidP="0083704F">
      <w:pPr>
        <w:pStyle w:val="NormalWeb"/>
        <w:spacing w:before="0" w:beforeAutospacing="0" w:after="0" w:afterAutospacing="0" w:line="480" w:lineRule="atLeast"/>
        <w:ind w:left="720" w:hanging="720"/>
        <w:rPr>
          <w:color w:val="000000"/>
        </w:rPr>
      </w:pPr>
    </w:p>
    <w:p w14:paraId="0D32EE1C" w14:textId="1EC0F912" w:rsidR="0083704F" w:rsidRDefault="0083704F" w:rsidP="0083704F">
      <w:pPr>
        <w:pStyle w:val="NormalWeb"/>
        <w:spacing w:before="0" w:beforeAutospacing="0" w:after="0" w:afterAutospacing="0" w:line="480" w:lineRule="atLeast"/>
        <w:ind w:left="720" w:hanging="720"/>
        <w:rPr>
          <w:color w:val="000000"/>
        </w:rPr>
      </w:pPr>
      <w:proofErr w:type="spellStart"/>
      <w:r>
        <w:rPr>
          <w:color w:val="000000"/>
        </w:rPr>
        <w:t>Logothetis</w:t>
      </w:r>
      <w:proofErr w:type="spellEnd"/>
      <w:r>
        <w:rPr>
          <w:color w:val="000000"/>
        </w:rPr>
        <w:t>, N. K. (2008). What we can do and what we cannot do with fMRI.</w:t>
      </w:r>
      <w:r>
        <w:rPr>
          <w:rStyle w:val="apple-converted-space"/>
          <w:color w:val="000000"/>
        </w:rPr>
        <w:t> </w:t>
      </w:r>
      <w:r>
        <w:rPr>
          <w:i/>
          <w:iCs/>
          <w:color w:val="000000"/>
        </w:rPr>
        <w:t>Nature</w:t>
      </w:r>
      <w:r>
        <w:rPr>
          <w:color w:val="000000"/>
        </w:rPr>
        <w:t>,</w:t>
      </w:r>
      <w:r>
        <w:rPr>
          <w:rStyle w:val="apple-converted-space"/>
          <w:color w:val="000000"/>
        </w:rPr>
        <w:t> </w:t>
      </w:r>
      <w:r>
        <w:rPr>
          <w:i/>
          <w:iCs/>
          <w:color w:val="000000"/>
        </w:rPr>
        <w:t>453</w:t>
      </w:r>
      <w:r>
        <w:rPr>
          <w:color w:val="000000"/>
        </w:rPr>
        <w:t>(7197), 869–878. https://doi.org/10.1038/nature06976</w:t>
      </w:r>
    </w:p>
    <w:p w14:paraId="70931C3C" w14:textId="77777777" w:rsidR="0083704F" w:rsidRDefault="0083704F" w:rsidP="0083704F">
      <w:pPr>
        <w:pStyle w:val="NormalWeb"/>
        <w:spacing w:before="0" w:beforeAutospacing="0" w:after="0" w:afterAutospacing="0" w:line="480" w:lineRule="atLeast"/>
        <w:ind w:left="720" w:hanging="720"/>
        <w:rPr>
          <w:color w:val="000000"/>
        </w:rPr>
      </w:pPr>
    </w:p>
    <w:p w14:paraId="75E56E27" w14:textId="1DD4321C" w:rsidR="0083704F" w:rsidRDefault="0083704F" w:rsidP="0083704F">
      <w:pPr>
        <w:pStyle w:val="NormalWeb"/>
        <w:spacing w:before="0" w:beforeAutospacing="0" w:after="0" w:afterAutospacing="0" w:line="480" w:lineRule="atLeast"/>
        <w:ind w:left="720" w:hanging="720"/>
        <w:rPr>
          <w:color w:val="000000"/>
        </w:rPr>
      </w:pPr>
      <w:proofErr w:type="spellStart"/>
      <w:r>
        <w:rPr>
          <w:color w:val="000000"/>
        </w:rPr>
        <w:t>Olejniczak</w:t>
      </w:r>
      <w:proofErr w:type="spellEnd"/>
      <w:r>
        <w:rPr>
          <w:color w:val="000000"/>
        </w:rPr>
        <w:t>, P. (2006). Neurophysiologic basis of EEG.</w:t>
      </w:r>
      <w:r>
        <w:rPr>
          <w:rStyle w:val="apple-converted-space"/>
          <w:color w:val="000000"/>
        </w:rPr>
        <w:t> </w:t>
      </w:r>
      <w:r>
        <w:rPr>
          <w:i/>
          <w:iCs/>
          <w:color w:val="000000"/>
        </w:rPr>
        <w:t>Journal of Clinical Neurophysiology</w:t>
      </w:r>
      <w:r>
        <w:rPr>
          <w:color w:val="000000"/>
        </w:rPr>
        <w:t>,</w:t>
      </w:r>
      <w:r>
        <w:rPr>
          <w:rStyle w:val="apple-converted-space"/>
          <w:color w:val="000000"/>
        </w:rPr>
        <w:t> </w:t>
      </w:r>
      <w:r>
        <w:rPr>
          <w:i/>
          <w:iCs/>
          <w:color w:val="000000"/>
        </w:rPr>
        <w:t>23</w:t>
      </w:r>
      <w:r>
        <w:rPr>
          <w:color w:val="000000"/>
        </w:rPr>
        <w:t>(3), 186–189. https://doi.org/10.1097/01.wnp.0000220079.61973.6c</w:t>
      </w:r>
    </w:p>
    <w:p w14:paraId="14E8E1FE" w14:textId="77777777" w:rsidR="0083704F" w:rsidRDefault="0083704F" w:rsidP="0083704F">
      <w:pPr>
        <w:pStyle w:val="NormalWeb"/>
        <w:spacing w:before="0" w:beforeAutospacing="0" w:after="0" w:afterAutospacing="0" w:line="480" w:lineRule="atLeast"/>
        <w:ind w:left="720" w:hanging="720"/>
        <w:rPr>
          <w:color w:val="000000"/>
        </w:rPr>
      </w:pPr>
    </w:p>
    <w:p w14:paraId="7DBFC108" w14:textId="56AF0F40" w:rsidR="0083704F" w:rsidRDefault="0083704F" w:rsidP="0083704F">
      <w:pPr>
        <w:pStyle w:val="NormalWeb"/>
        <w:spacing w:before="0" w:beforeAutospacing="0" w:after="0" w:afterAutospacing="0" w:line="480" w:lineRule="atLeast"/>
        <w:ind w:left="720" w:hanging="720"/>
        <w:rPr>
          <w:color w:val="000000"/>
        </w:rPr>
      </w:pPr>
      <w:proofErr w:type="spellStart"/>
      <w:r>
        <w:rPr>
          <w:color w:val="000000"/>
        </w:rPr>
        <w:t>Redcay</w:t>
      </w:r>
      <w:proofErr w:type="spellEnd"/>
      <w:r>
        <w:rPr>
          <w:color w:val="000000"/>
        </w:rPr>
        <w:t xml:space="preserve">, E., </w:t>
      </w:r>
      <w:proofErr w:type="spellStart"/>
      <w:r>
        <w:rPr>
          <w:color w:val="000000"/>
        </w:rPr>
        <w:t>Dodell</w:t>
      </w:r>
      <w:proofErr w:type="spellEnd"/>
      <w:r>
        <w:rPr>
          <w:color w:val="000000"/>
        </w:rPr>
        <w:t xml:space="preserve">-Feder, D., </w:t>
      </w:r>
      <w:proofErr w:type="spellStart"/>
      <w:r>
        <w:rPr>
          <w:color w:val="000000"/>
        </w:rPr>
        <w:t>Pearrow</w:t>
      </w:r>
      <w:proofErr w:type="spellEnd"/>
      <w:r>
        <w:rPr>
          <w:color w:val="000000"/>
        </w:rPr>
        <w:t xml:space="preserve">, M. J., </w:t>
      </w:r>
      <w:proofErr w:type="spellStart"/>
      <w:r>
        <w:rPr>
          <w:color w:val="000000"/>
        </w:rPr>
        <w:t>Mavros</w:t>
      </w:r>
      <w:proofErr w:type="spellEnd"/>
      <w:r>
        <w:rPr>
          <w:color w:val="000000"/>
        </w:rPr>
        <w:t xml:space="preserve">, P. L., Kleiner, M., </w:t>
      </w:r>
      <w:proofErr w:type="spellStart"/>
      <w:r>
        <w:rPr>
          <w:color w:val="000000"/>
        </w:rPr>
        <w:t>Gabrieli</w:t>
      </w:r>
      <w:proofErr w:type="spellEnd"/>
      <w:r>
        <w:rPr>
          <w:color w:val="000000"/>
        </w:rPr>
        <w:t>, J. D., &amp; Saxe, R. (2010). Live face-to-face interaction during fMRI: A new tool for social cognitive neuroscience.</w:t>
      </w:r>
      <w:r>
        <w:rPr>
          <w:rStyle w:val="apple-converted-space"/>
          <w:color w:val="000000"/>
        </w:rPr>
        <w:t> </w:t>
      </w:r>
      <w:proofErr w:type="spellStart"/>
      <w:r>
        <w:rPr>
          <w:i/>
          <w:iCs/>
          <w:color w:val="000000"/>
        </w:rPr>
        <w:t>NeuroImage</w:t>
      </w:r>
      <w:proofErr w:type="spellEnd"/>
      <w:r>
        <w:rPr>
          <w:color w:val="000000"/>
        </w:rPr>
        <w:t>,</w:t>
      </w:r>
      <w:r>
        <w:rPr>
          <w:rStyle w:val="apple-converted-space"/>
          <w:color w:val="000000"/>
        </w:rPr>
        <w:t> </w:t>
      </w:r>
      <w:r>
        <w:rPr>
          <w:i/>
          <w:iCs/>
          <w:color w:val="000000"/>
        </w:rPr>
        <w:t>50</w:t>
      </w:r>
      <w:r>
        <w:rPr>
          <w:color w:val="000000"/>
        </w:rPr>
        <w:t>(4), 1639–1647. https://doi.org/10.1016/j.neuroimage.2010.01.052</w:t>
      </w:r>
    </w:p>
    <w:p w14:paraId="418A08FE" w14:textId="77777777" w:rsidR="0083704F" w:rsidRDefault="0083704F" w:rsidP="0083704F">
      <w:pPr>
        <w:pStyle w:val="NormalWeb"/>
        <w:spacing w:before="0" w:beforeAutospacing="0" w:after="0" w:afterAutospacing="0" w:line="480" w:lineRule="atLeast"/>
        <w:ind w:left="720" w:hanging="720"/>
        <w:rPr>
          <w:color w:val="000000"/>
        </w:rPr>
      </w:pPr>
    </w:p>
    <w:p w14:paraId="405D3B47" w14:textId="45329BA6" w:rsidR="0083704F" w:rsidRDefault="0083704F" w:rsidP="0083704F">
      <w:pPr>
        <w:pStyle w:val="NormalWeb"/>
        <w:spacing w:before="0" w:beforeAutospacing="0" w:after="0" w:afterAutospacing="0" w:line="480" w:lineRule="atLeast"/>
        <w:ind w:left="720" w:hanging="720"/>
        <w:rPr>
          <w:color w:val="000000"/>
        </w:rPr>
      </w:pPr>
      <w:r>
        <w:rPr>
          <w:color w:val="000000"/>
        </w:rPr>
        <w:t xml:space="preserve">Slaughter, V., </w:t>
      </w:r>
      <w:proofErr w:type="spellStart"/>
      <w:r>
        <w:rPr>
          <w:color w:val="000000"/>
        </w:rPr>
        <w:t>Imuta</w:t>
      </w:r>
      <w:proofErr w:type="spellEnd"/>
      <w:r>
        <w:rPr>
          <w:color w:val="000000"/>
        </w:rPr>
        <w:t>, K., Peterson, C. C., &amp; Henry, J. D. (2015). Meta-Analysis of theory of mind and peer popularity in the preschool and early school years.</w:t>
      </w:r>
      <w:r>
        <w:rPr>
          <w:rStyle w:val="apple-converted-space"/>
          <w:color w:val="000000"/>
        </w:rPr>
        <w:t> </w:t>
      </w:r>
      <w:r>
        <w:rPr>
          <w:i/>
          <w:iCs/>
          <w:color w:val="000000"/>
        </w:rPr>
        <w:t>Child Development</w:t>
      </w:r>
      <w:r>
        <w:rPr>
          <w:color w:val="000000"/>
        </w:rPr>
        <w:t>,</w:t>
      </w:r>
      <w:r>
        <w:rPr>
          <w:rStyle w:val="apple-converted-space"/>
          <w:color w:val="000000"/>
        </w:rPr>
        <w:t> </w:t>
      </w:r>
      <w:r>
        <w:rPr>
          <w:i/>
          <w:iCs/>
          <w:color w:val="000000"/>
        </w:rPr>
        <w:t>86</w:t>
      </w:r>
      <w:r>
        <w:rPr>
          <w:color w:val="000000"/>
        </w:rPr>
        <w:t>(4), 1159–1174. https://doi.org/10.1111/cdev.12372</w:t>
      </w:r>
    </w:p>
    <w:p w14:paraId="63043824" w14:textId="77777777" w:rsidR="0083704F" w:rsidRDefault="0083704F" w:rsidP="0083704F">
      <w:pPr>
        <w:pStyle w:val="NormalWeb"/>
        <w:spacing w:before="0" w:beforeAutospacing="0" w:after="0" w:afterAutospacing="0" w:line="480" w:lineRule="atLeast"/>
        <w:ind w:left="720" w:hanging="720"/>
        <w:rPr>
          <w:color w:val="000000"/>
        </w:rPr>
      </w:pPr>
    </w:p>
    <w:p w14:paraId="4D91FA2B" w14:textId="77777777" w:rsidR="0083704F" w:rsidRDefault="0083704F" w:rsidP="0083704F">
      <w:pPr>
        <w:pStyle w:val="NormalWeb"/>
        <w:spacing w:before="0" w:beforeAutospacing="0" w:after="0" w:afterAutospacing="0" w:line="480" w:lineRule="atLeast"/>
        <w:ind w:left="720" w:hanging="720"/>
        <w:rPr>
          <w:color w:val="000000"/>
        </w:rPr>
      </w:pPr>
      <w:proofErr w:type="spellStart"/>
      <w:r>
        <w:rPr>
          <w:color w:val="000000"/>
        </w:rPr>
        <w:t>Tylén</w:t>
      </w:r>
      <w:proofErr w:type="spellEnd"/>
      <w:r>
        <w:rPr>
          <w:color w:val="000000"/>
        </w:rPr>
        <w:t xml:space="preserve">, K., Allen, M., Hunter, B. K., &amp; Roepstorff, A. (2012). Interaction vs. Observation: Distinctive modes of social cognition in human brain and </w:t>
      </w:r>
      <w:proofErr w:type="spellStart"/>
      <w:r>
        <w:rPr>
          <w:color w:val="000000"/>
        </w:rPr>
        <w:t>behavior</w:t>
      </w:r>
      <w:proofErr w:type="spellEnd"/>
      <w:r>
        <w:rPr>
          <w:color w:val="000000"/>
        </w:rPr>
        <w:t>? A combined fMRI and eye-tracking study.</w:t>
      </w:r>
      <w:r>
        <w:rPr>
          <w:rStyle w:val="apple-converted-space"/>
          <w:color w:val="000000"/>
        </w:rPr>
        <w:t> </w:t>
      </w:r>
      <w:r>
        <w:rPr>
          <w:i/>
          <w:iCs/>
          <w:color w:val="000000"/>
        </w:rPr>
        <w:t>Frontiers in Human Neuroscience</w:t>
      </w:r>
      <w:r>
        <w:rPr>
          <w:color w:val="000000"/>
        </w:rPr>
        <w:t>,</w:t>
      </w:r>
      <w:r>
        <w:rPr>
          <w:rStyle w:val="apple-converted-space"/>
          <w:color w:val="000000"/>
        </w:rPr>
        <w:t> </w:t>
      </w:r>
      <w:r>
        <w:rPr>
          <w:i/>
          <w:iCs/>
          <w:color w:val="000000"/>
        </w:rPr>
        <w:t>6</w:t>
      </w:r>
      <w:r>
        <w:rPr>
          <w:color w:val="000000"/>
        </w:rPr>
        <w:t xml:space="preserve">. </w:t>
      </w:r>
    </w:p>
    <w:p w14:paraId="53B7F7DF" w14:textId="33EAB0EB" w:rsidR="0083704F" w:rsidRDefault="0083704F" w:rsidP="0083704F">
      <w:pPr>
        <w:pStyle w:val="NormalWeb"/>
        <w:spacing w:before="0" w:beforeAutospacing="0" w:after="0" w:afterAutospacing="0" w:line="480" w:lineRule="atLeast"/>
        <w:ind w:left="720"/>
        <w:rPr>
          <w:color w:val="000000"/>
        </w:rPr>
      </w:pPr>
      <w:r>
        <w:rPr>
          <w:color w:val="000000"/>
        </w:rPr>
        <w:t>https://doi.org/10.3389/fnhum.2012.00331</w:t>
      </w:r>
    </w:p>
    <w:p w14:paraId="47DB748D" w14:textId="77777777" w:rsidR="0083704F" w:rsidRDefault="0083704F" w:rsidP="0083704F">
      <w:pPr>
        <w:pStyle w:val="NormalWeb"/>
        <w:spacing w:before="0" w:beforeAutospacing="0" w:after="0" w:afterAutospacing="0" w:line="480" w:lineRule="atLeast"/>
        <w:ind w:left="720" w:hanging="720"/>
        <w:rPr>
          <w:color w:val="000000"/>
        </w:rPr>
      </w:pPr>
    </w:p>
    <w:p w14:paraId="7D9C29D6" w14:textId="49133218" w:rsidR="00D20CCC" w:rsidRPr="0083704F" w:rsidRDefault="0083704F" w:rsidP="0083704F">
      <w:pPr>
        <w:pStyle w:val="NormalWeb"/>
        <w:spacing w:before="0" w:beforeAutospacing="0" w:after="0" w:afterAutospacing="0" w:line="480" w:lineRule="atLeast"/>
        <w:ind w:left="720" w:hanging="720"/>
        <w:rPr>
          <w:color w:val="000000"/>
        </w:rPr>
      </w:pPr>
      <w:r>
        <w:rPr>
          <w:color w:val="000000"/>
        </w:rPr>
        <w:t xml:space="preserve">van </w:t>
      </w:r>
      <w:proofErr w:type="spellStart"/>
      <w:r>
        <w:rPr>
          <w:color w:val="000000"/>
        </w:rPr>
        <w:t>Overwalle</w:t>
      </w:r>
      <w:proofErr w:type="spellEnd"/>
      <w:r>
        <w:rPr>
          <w:color w:val="000000"/>
        </w:rPr>
        <w:t xml:space="preserve">, F., </w:t>
      </w:r>
      <w:proofErr w:type="spellStart"/>
      <w:r>
        <w:rPr>
          <w:color w:val="000000"/>
        </w:rPr>
        <w:t>D’aes</w:t>
      </w:r>
      <w:proofErr w:type="spellEnd"/>
      <w:r>
        <w:rPr>
          <w:color w:val="000000"/>
        </w:rPr>
        <w:t xml:space="preserve">, T., &amp; </w:t>
      </w:r>
      <w:proofErr w:type="spellStart"/>
      <w:r>
        <w:rPr>
          <w:color w:val="000000"/>
        </w:rPr>
        <w:t>Mariën</w:t>
      </w:r>
      <w:proofErr w:type="spellEnd"/>
      <w:r>
        <w:rPr>
          <w:color w:val="000000"/>
        </w:rPr>
        <w:t>, P. (2015). Social cognition and the cerebellum: A meta‐analytic connectivity analysis.</w:t>
      </w:r>
      <w:r>
        <w:rPr>
          <w:rStyle w:val="apple-converted-space"/>
          <w:color w:val="000000"/>
        </w:rPr>
        <w:t> </w:t>
      </w:r>
      <w:r>
        <w:rPr>
          <w:i/>
          <w:iCs/>
          <w:color w:val="000000"/>
        </w:rPr>
        <w:t>Human Brain Mapping</w:t>
      </w:r>
      <w:r>
        <w:rPr>
          <w:color w:val="000000"/>
        </w:rPr>
        <w:t>,</w:t>
      </w:r>
      <w:r>
        <w:rPr>
          <w:rStyle w:val="apple-converted-space"/>
          <w:color w:val="000000"/>
        </w:rPr>
        <w:t> </w:t>
      </w:r>
      <w:r>
        <w:rPr>
          <w:i/>
          <w:iCs/>
          <w:color w:val="000000"/>
        </w:rPr>
        <w:t>36</w:t>
      </w:r>
      <w:r>
        <w:rPr>
          <w:color w:val="000000"/>
        </w:rPr>
        <w:t>(12), 5137–5154. https://doi.org/10.1002/hbm.23002</w:t>
      </w:r>
    </w:p>
    <w:p w14:paraId="20B1BE39" w14:textId="4328840F" w:rsidR="00D20CCC" w:rsidRDefault="00D20CCC" w:rsidP="00D20CCC">
      <w:pPr>
        <w:spacing w:line="360" w:lineRule="auto"/>
        <w:rPr>
          <w:rFonts w:ascii="Times New Roman" w:hAnsi="Times New Roman" w:cs="Times New Roman"/>
          <w:bCs/>
          <w:u w:val="single"/>
        </w:rPr>
      </w:pPr>
      <w:r w:rsidRPr="00D20CCC">
        <w:rPr>
          <w:rFonts w:ascii="Times New Roman" w:hAnsi="Times New Roman" w:cs="Times New Roman"/>
          <w:bCs/>
          <w:u w:val="single"/>
        </w:rPr>
        <w:lastRenderedPageBreak/>
        <w:t xml:space="preserve">Critically discuss the impact of neuroscientific studies in enhancing our understanding </w:t>
      </w:r>
      <w:r w:rsidR="00B87640">
        <w:rPr>
          <w:rFonts w:ascii="Times New Roman" w:hAnsi="Times New Roman" w:cs="Times New Roman"/>
          <w:bCs/>
          <w:u w:val="single"/>
        </w:rPr>
        <w:t xml:space="preserve">of </w:t>
      </w:r>
      <w:r w:rsidRPr="00D20CCC">
        <w:rPr>
          <w:rFonts w:ascii="Times New Roman" w:hAnsi="Times New Roman" w:cs="Times New Roman"/>
          <w:bCs/>
          <w:u w:val="single"/>
        </w:rPr>
        <w:t xml:space="preserve">how a neuroactive drug (or drugs) might influence our behaviour. </w:t>
      </w:r>
    </w:p>
    <w:p w14:paraId="31699EE9" w14:textId="3C021940" w:rsidR="00D20CCC" w:rsidRDefault="00D20CCC" w:rsidP="00D20CCC">
      <w:pPr>
        <w:spacing w:line="360" w:lineRule="auto"/>
        <w:rPr>
          <w:rFonts w:ascii="Times New Roman" w:hAnsi="Times New Roman" w:cs="Times New Roman"/>
          <w:bCs/>
          <w:u w:val="single"/>
        </w:rPr>
      </w:pPr>
    </w:p>
    <w:p w14:paraId="378F8677" w14:textId="7DA757F6" w:rsidR="00D20CCC" w:rsidRDefault="00D20CCC" w:rsidP="00D20CCC">
      <w:pPr>
        <w:spacing w:line="360" w:lineRule="auto"/>
        <w:rPr>
          <w:rFonts w:ascii="Times New Roman" w:hAnsi="Times New Roman" w:cs="Times New Roman"/>
          <w:bCs/>
        </w:rPr>
      </w:pPr>
      <w:r>
        <w:rPr>
          <w:rFonts w:ascii="Times New Roman" w:hAnsi="Times New Roman" w:cs="Times New Roman"/>
          <w:bCs/>
        </w:rPr>
        <w:t xml:space="preserve">Many researchers have explored drugs and their use from a neuroscientific perspective including the use of caffeine, marijuana, alcohol and nicotine. </w:t>
      </w:r>
      <w:proofErr w:type="spellStart"/>
      <w:r>
        <w:rPr>
          <w:rFonts w:ascii="Times New Roman" w:hAnsi="Times New Roman" w:cs="Times New Roman"/>
          <w:bCs/>
        </w:rPr>
        <w:t>Kopplestaetter</w:t>
      </w:r>
      <w:proofErr w:type="spellEnd"/>
      <w:r>
        <w:rPr>
          <w:rFonts w:ascii="Times New Roman" w:hAnsi="Times New Roman" w:cs="Times New Roman"/>
          <w:bCs/>
        </w:rPr>
        <w:t xml:space="preserve"> et al., (2007) explored the effect of caffeine on verbal working memory. Participants were placed in an fMRI and were given a verbal working memory task to complete. Fifteen individuals were included in the study which is considered a medium sample size and may have affected the generalisability of findings (</w:t>
      </w:r>
      <w:proofErr w:type="spellStart"/>
      <w:r>
        <w:rPr>
          <w:rFonts w:ascii="Times New Roman" w:hAnsi="Times New Roman" w:cs="Times New Roman"/>
          <w:bCs/>
        </w:rPr>
        <w:t>Hackshaw</w:t>
      </w:r>
      <w:proofErr w:type="spellEnd"/>
      <w:r>
        <w:rPr>
          <w:rFonts w:ascii="Times New Roman" w:hAnsi="Times New Roman" w:cs="Times New Roman"/>
          <w:bCs/>
        </w:rPr>
        <w:t xml:space="preserve">, 2008). A placebo group was included in the study which </w:t>
      </w:r>
      <w:proofErr w:type="spellStart"/>
      <w:r>
        <w:rPr>
          <w:rFonts w:ascii="Times New Roman" w:hAnsi="Times New Roman" w:cs="Times New Roman"/>
          <w:bCs/>
        </w:rPr>
        <w:t>Pithon</w:t>
      </w:r>
      <w:proofErr w:type="spellEnd"/>
      <w:r>
        <w:rPr>
          <w:rFonts w:ascii="Times New Roman" w:hAnsi="Times New Roman" w:cs="Times New Roman"/>
          <w:bCs/>
        </w:rPr>
        <w:t xml:space="preserve"> (2013) argues increases the reliability of findings. The use of </w:t>
      </w:r>
      <w:r w:rsidR="00091F37">
        <w:rPr>
          <w:rFonts w:ascii="Times New Roman" w:hAnsi="Times New Roman" w:cs="Times New Roman"/>
          <w:bCs/>
        </w:rPr>
        <w:t>caffeine</w:t>
      </w:r>
      <w:r>
        <w:rPr>
          <w:rFonts w:ascii="Times New Roman" w:hAnsi="Times New Roman" w:cs="Times New Roman"/>
          <w:bCs/>
        </w:rPr>
        <w:t xml:space="preserve"> was seen to cause increased activation in the bilateral medial frontopolar cortex</w:t>
      </w:r>
      <w:r w:rsidR="00091F37">
        <w:rPr>
          <w:rFonts w:ascii="Times New Roman" w:hAnsi="Times New Roman" w:cs="Times New Roman"/>
          <w:bCs/>
        </w:rPr>
        <w:t xml:space="preserve">. </w:t>
      </w:r>
      <w:proofErr w:type="spellStart"/>
      <w:r w:rsidR="00091F37">
        <w:rPr>
          <w:rFonts w:ascii="Times New Roman" w:hAnsi="Times New Roman" w:cs="Times New Roman"/>
          <w:bCs/>
        </w:rPr>
        <w:t>Kopplestaetter</w:t>
      </w:r>
      <w:proofErr w:type="spellEnd"/>
      <w:r w:rsidR="00091F37">
        <w:rPr>
          <w:rFonts w:ascii="Times New Roman" w:hAnsi="Times New Roman" w:cs="Times New Roman"/>
          <w:bCs/>
        </w:rPr>
        <w:t xml:space="preserve"> et al., (2007) suggest that caffeine modulates neurone activity. Some limitations of the fMRI as an imaging technique are worth noting including that the fMRI measures surrogate signals and may confuse inhibition and excitation (</w:t>
      </w:r>
      <w:proofErr w:type="spellStart"/>
      <w:r w:rsidR="00091F37">
        <w:rPr>
          <w:rFonts w:ascii="Times New Roman" w:hAnsi="Times New Roman" w:cs="Times New Roman"/>
          <w:bCs/>
        </w:rPr>
        <w:t>Logothetis</w:t>
      </w:r>
      <w:proofErr w:type="spellEnd"/>
      <w:r w:rsidR="00091F37">
        <w:rPr>
          <w:rFonts w:ascii="Times New Roman" w:hAnsi="Times New Roman" w:cs="Times New Roman"/>
          <w:bCs/>
        </w:rPr>
        <w:t>, 2008).</w:t>
      </w:r>
    </w:p>
    <w:p w14:paraId="17E6726E" w14:textId="7EC09563" w:rsidR="00091F37" w:rsidRDefault="00091F37" w:rsidP="00D20CCC">
      <w:pPr>
        <w:spacing w:line="360" w:lineRule="auto"/>
        <w:rPr>
          <w:rFonts w:ascii="Times New Roman" w:hAnsi="Times New Roman" w:cs="Times New Roman"/>
          <w:bCs/>
        </w:rPr>
      </w:pPr>
    </w:p>
    <w:p w14:paraId="3D2FF658" w14:textId="56D187E0" w:rsidR="00091F37" w:rsidRDefault="00091F37" w:rsidP="00D20CCC">
      <w:pPr>
        <w:spacing w:line="360" w:lineRule="auto"/>
        <w:rPr>
          <w:rFonts w:ascii="Times New Roman" w:hAnsi="Times New Roman" w:cs="Times New Roman"/>
          <w:bCs/>
        </w:rPr>
      </w:pPr>
      <w:proofErr w:type="spellStart"/>
      <w:r>
        <w:rPr>
          <w:rFonts w:ascii="Times New Roman" w:hAnsi="Times New Roman" w:cs="Times New Roman"/>
          <w:bCs/>
        </w:rPr>
        <w:t>Mulderink</w:t>
      </w:r>
      <w:proofErr w:type="spellEnd"/>
      <w:r>
        <w:rPr>
          <w:rFonts w:ascii="Times New Roman" w:hAnsi="Times New Roman" w:cs="Times New Roman"/>
          <w:bCs/>
        </w:rPr>
        <w:t xml:space="preserve"> et al., (2002) also explored the effects of caffeine on the brain using an fMRI. The generalisability of any findings </w:t>
      </w:r>
      <w:proofErr w:type="gramStart"/>
      <w:r>
        <w:rPr>
          <w:rFonts w:ascii="Times New Roman" w:hAnsi="Times New Roman" w:cs="Times New Roman"/>
          <w:bCs/>
        </w:rPr>
        <w:t>are</w:t>
      </w:r>
      <w:proofErr w:type="gramEnd"/>
      <w:r>
        <w:rPr>
          <w:rFonts w:ascii="Times New Roman" w:hAnsi="Times New Roman" w:cs="Times New Roman"/>
          <w:bCs/>
        </w:rPr>
        <w:t xml:space="preserve"> limited as all participants were university students at a single university (</w:t>
      </w:r>
      <w:proofErr w:type="spellStart"/>
      <w:r>
        <w:rPr>
          <w:rFonts w:ascii="Times New Roman" w:hAnsi="Times New Roman" w:cs="Times New Roman"/>
          <w:bCs/>
        </w:rPr>
        <w:t>Jeno</w:t>
      </w:r>
      <w:proofErr w:type="spellEnd"/>
      <w:r>
        <w:rPr>
          <w:rFonts w:ascii="Times New Roman" w:hAnsi="Times New Roman" w:cs="Times New Roman"/>
          <w:bCs/>
        </w:rPr>
        <w:t xml:space="preserve"> et al., 2018). However, the academic</w:t>
      </w:r>
      <w:r w:rsidR="0056480F">
        <w:rPr>
          <w:rFonts w:ascii="Times New Roman" w:hAnsi="Times New Roman" w:cs="Times New Roman"/>
          <w:bCs/>
        </w:rPr>
        <w:t>s</w:t>
      </w:r>
      <w:r>
        <w:rPr>
          <w:rFonts w:ascii="Times New Roman" w:hAnsi="Times New Roman" w:cs="Times New Roman"/>
          <w:bCs/>
        </w:rPr>
        <w:t xml:space="preserve"> used a control group which </w:t>
      </w:r>
      <w:proofErr w:type="spellStart"/>
      <w:r>
        <w:rPr>
          <w:rFonts w:ascii="Times New Roman" w:hAnsi="Times New Roman" w:cs="Times New Roman"/>
          <w:bCs/>
        </w:rPr>
        <w:t>Pithon</w:t>
      </w:r>
      <w:proofErr w:type="spellEnd"/>
      <w:r>
        <w:rPr>
          <w:rFonts w:ascii="Times New Roman" w:hAnsi="Times New Roman" w:cs="Times New Roman"/>
          <w:bCs/>
        </w:rPr>
        <w:t xml:space="preserve"> (2013) notes increases the reliability and validity of findings. Caffeine was found to decrease cerebral perfusion and was labelled a cerebral vasoconstrictor. </w:t>
      </w:r>
      <w:proofErr w:type="spellStart"/>
      <w:r>
        <w:rPr>
          <w:rFonts w:ascii="Times New Roman" w:hAnsi="Times New Roman" w:cs="Times New Roman"/>
          <w:bCs/>
        </w:rPr>
        <w:t>Mulderink</w:t>
      </w:r>
      <w:proofErr w:type="spellEnd"/>
      <w:r>
        <w:rPr>
          <w:rFonts w:ascii="Times New Roman" w:hAnsi="Times New Roman" w:cs="Times New Roman"/>
          <w:bCs/>
        </w:rPr>
        <w:t xml:space="preserve"> et al., (2002) argue that caffeine </w:t>
      </w:r>
      <w:r w:rsidR="007024E5">
        <w:rPr>
          <w:rFonts w:ascii="Times New Roman" w:hAnsi="Times New Roman" w:cs="Times New Roman"/>
          <w:bCs/>
        </w:rPr>
        <w:t>has the potential to become an fMRI contrast booster as those with higher blood caffeine levels presented with improved image resolution. The authors note some limitations of their study includ</w:t>
      </w:r>
      <w:r w:rsidR="0056480F">
        <w:rPr>
          <w:rFonts w:ascii="Times New Roman" w:hAnsi="Times New Roman" w:cs="Times New Roman"/>
          <w:bCs/>
        </w:rPr>
        <w:t>ing</w:t>
      </w:r>
      <w:r w:rsidR="007024E5">
        <w:rPr>
          <w:rFonts w:ascii="Times New Roman" w:hAnsi="Times New Roman" w:cs="Times New Roman"/>
          <w:bCs/>
        </w:rPr>
        <w:t xml:space="preserve"> that they failed to measure baseline caffeine levels and that weight was not </w:t>
      </w:r>
      <w:proofErr w:type="gramStart"/>
      <w:r w:rsidR="007024E5">
        <w:rPr>
          <w:rFonts w:ascii="Times New Roman" w:hAnsi="Times New Roman" w:cs="Times New Roman"/>
          <w:bCs/>
        </w:rPr>
        <w:t>taken into account</w:t>
      </w:r>
      <w:proofErr w:type="gramEnd"/>
      <w:r w:rsidR="007024E5">
        <w:rPr>
          <w:rFonts w:ascii="Times New Roman" w:hAnsi="Times New Roman" w:cs="Times New Roman"/>
          <w:bCs/>
        </w:rPr>
        <w:t xml:space="preserve">. They </w:t>
      </w:r>
      <w:r w:rsidR="0056480F">
        <w:rPr>
          <w:rFonts w:ascii="Times New Roman" w:hAnsi="Times New Roman" w:cs="Times New Roman"/>
          <w:bCs/>
        </w:rPr>
        <w:t>explain</w:t>
      </w:r>
      <w:r w:rsidR="007024E5">
        <w:rPr>
          <w:rFonts w:ascii="Times New Roman" w:hAnsi="Times New Roman" w:cs="Times New Roman"/>
          <w:bCs/>
        </w:rPr>
        <w:t xml:space="preserve"> that weight may have altered the effect of the caffeine leading to some variability in responses.</w:t>
      </w:r>
    </w:p>
    <w:p w14:paraId="5197B49A" w14:textId="43F85216" w:rsidR="007024E5" w:rsidRDefault="007024E5" w:rsidP="00D20CCC">
      <w:pPr>
        <w:spacing w:line="360" w:lineRule="auto"/>
        <w:rPr>
          <w:rFonts w:ascii="Times New Roman" w:hAnsi="Times New Roman" w:cs="Times New Roman"/>
          <w:bCs/>
        </w:rPr>
      </w:pPr>
    </w:p>
    <w:p w14:paraId="2871DD2D" w14:textId="03EDA796" w:rsidR="007024E5" w:rsidRDefault="007024E5" w:rsidP="00D20CCC">
      <w:pPr>
        <w:spacing w:line="360" w:lineRule="auto"/>
        <w:rPr>
          <w:rFonts w:ascii="Times New Roman" w:hAnsi="Times New Roman" w:cs="Times New Roman"/>
          <w:bCs/>
        </w:rPr>
      </w:pPr>
      <w:r>
        <w:rPr>
          <w:rFonts w:ascii="Times New Roman" w:hAnsi="Times New Roman" w:cs="Times New Roman"/>
          <w:bCs/>
        </w:rPr>
        <w:t>Serra-</w:t>
      </w:r>
      <w:proofErr w:type="spellStart"/>
      <w:r>
        <w:rPr>
          <w:rFonts w:ascii="Times New Roman" w:hAnsi="Times New Roman" w:cs="Times New Roman"/>
          <w:bCs/>
        </w:rPr>
        <w:t>Grabulosa</w:t>
      </w:r>
      <w:proofErr w:type="spellEnd"/>
      <w:r>
        <w:rPr>
          <w:rFonts w:ascii="Times New Roman" w:hAnsi="Times New Roman" w:cs="Times New Roman"/>
          <w:bCs/>
        </w:rPr>
        <w:t xml:space="preserve"> et al., (2010) add to the literature on caffeine by exploring sustained attention, glucose and caffeine using an fMRI. </w:t>
      </w:r>
      <w:proofErr w:type="spellStart"/>
      <w:r>
        <w:rPr>
          <w:rFonts w:ascii="Times New Roman" w:hAnsi="Times New Roman" w:cs="Times New Roman"/>
          <w:bCs/>
        </w:rPr>
        <w:t>Hackshaw</w:t>
      </w:r>
      <w:proofErr w:type="spellEnd"/>
      <w:r>
        <w:rPr>
          <w:rFonts w:ascii="Times New Roman" w:hAnsi="Times New Roman" w:cs="Times New Roman"/>
          <w:bCs/>
        </w:rPr>
        <w:t xml:space="preserve"> (2008) praises the good sample size of 40 for increasing the reliability of findings. Participants were placed in an fMRI and were given a continuous performance task to measure sustained attention. All individuals had similar performance but for those with higher levels of caffeine and glucose they displayed with a decreased activation in the bilateral left and parietal prefrontal cortex. The authors conclude that </w:t>
      </w:r>
      <w:r w:rsidR="00DF17D6">
        <w:rPr>
          <w:rFonts w:ascii="Times New Roman" w:hAnsi="Times New Roman" w:cs="Times New Roman"/>
          <w:bCs/>
        </w:rPr>
        <w:t>glucose and caffeine must increase the efficiency of an individual’s attentional system. Serra-</w:t>
      </w:r>
      <w:proofErr w:type="spellStart"/>
      <w:r w:rsidR="00DF17D6">
        <w:rPr>
          <w:rFonts w:ascii="Times New Roman" w:hAnsi="Times New Roman" w:cs="Times New Roman"/>
          <w:bCs/>
        </w:rPr>
        <w:t>Grabulosa</w:t>
      </w:r>
      <w:proofErr w:type="spellEnd"/>
      <w:r w:rsidR="00DF17D6">
        <w:rPr>
          <w:rFonts w:ascii="Times New Roman" w:hAnsi="Times New Roman" w:cs="Times New Roman"/>
          <w:bCs/>
        </w:rPr>
        <w:t xml:space="preserve"> et al., (2010) do emphasise that their results are preliminary and that </w:t>
      </w:r>
      <w:r w:rsidR="00DF17D6">
        <w:rPr>
          <w:rFonts w:ascii="Times New Roman" w:hAnsi="Times New Roman" w:cs="Times New Roman"/>
          <w:bCs/>
        </w:rPr>
        <w:lastRenderedPageBreak/>
        <w:t>larger longitudinal studies are necessary. They note low generalisability due to all participants being healthy and young and that their between-subjects design may have caused variability in findings.</w:t>
      </w:r>
    </w:p>
    <w:p w14:paraId="4F42DC7D" w14:textId="53118DB0" w:rsidR="00414C4E" w:rsidRDefault="00414C4E" w:rsidP="00D20CCC">
      <w:pPr>
        <w:spacing w:line="360" w:lineRule="auto"/>
        <w:rPr>
          <w:rFonts w:ascii="Times New Roman" w:hAnsi="Times New Roman" w:cs="Times New Roman"/>
          <w:bCs/>
        </w:rPr>
      </w:pPr>
    </w:p>
    <w:p w14:paraId="2B1A1DB2" w14:textId="6EE95142" w:rsidR="00D20CCC" w:rsidRPr="00707C6B" w:rsidRDefault="00414C4E" w:rsidP="00CE2412">
      <w:pPr>
        <w:spacing w:line="360" w:lineRule="auto"/>
        <w:rPr>
          <w:rFonts w:ascii="Times New Roman" w:hAnsi="Times New Roman" w:cs="Times New Roman"/>
          <w:bCs/>
        </w:rPr>
      </w:pPr>
      <w:r>
        <w:rPr>
          <w:rFonts w:ascii="Times New Roman" w:hAnsi="Times New Roman" w:cs="Times New Roman"/>
          <w:bCs/>
        </w:rPr>
        <w:t xml:space="preserve">In addition to caffeine some academics have explored marijuana. </w:t>
      </w:r>
      <w:proofErr w:type="spellStart"/>
      <w:r>
        <w:rPr>
          <w:rFonts w:ascii="Times New Roman" w:hAnsi="Times New Roman" w:cs="Times New Roman"/>
          <w:bCs/>
        </w:rPr>
        <w:t>Schweinsburg</w:t>
      </w:r>
      <w:proofErr w:type="spellEnd"/>
      <w:r>
        <w:rPr>
          <w:rFonts w:ascii="Times New Roman" w:hAnsi="Times New Roman" w:cs="Times New Roman"/>
          <w:bCs/>
        </w:rPr>
        <w:t xml:space="preserve"> et al., (2010) explored marijuana use in individuals aged 15-18 using an fMRI. The study included three groups, recent users (those who had taken marijuana within the last 9 days), abstinent users (those who had refrained from using for 28 days or more) and a control group which increases the reliability of findings (</w:t>
      </w:r>
      <w:proofErr w:type="spellStart"/>
      <w:r>
        <w:rPr>
          <w:rFonts w:ascii="Times New Roman" w:hAnsi="Times New Roman" w:cs="Times New Roman"/>
          <w:bCs/>
        </w:rPr>
        <w:t>Pithon</w:t>
      </w:r>
      <w:proofErr w:type="spellEnd"/>
      <w:r>
        <w:rPr>
          <w:rFonts w:ascii="Times New Roman" w:hAnsi="Times New Roman" w:cs="Times New Roman"/>
          <w:bCs/>
        </w:rPr>
        <w:t xml:space="preserve">, 2013). </w:t>
      </w:r>
      <w:r w:rsidR="00707C6B">
        <w:rPr>
          <w:rFonts w:ascii="Times New Roman" w:hAnsi="Times New Roman" w:cs="Times New Roman"/>
          <w:bCs/>
        </w:rPr>
        <w:t xml:space="preserve">Individuals were given a spatial working memory task in the scanner. All participants performed similarly but users had greater activation of the bilateral insula and left and medial superior prefrontal cortices. The academics argue that marijuana users may have disrupted neural connections leading to the brain responding in a compensatory way. </w:t>
      </w:r>
      <w:r>
        <w:rPr>
          <w:rFonts w:ascii="Times New Roman" w:hAnsi="Times New Roman" w:cs="Times New Roman"/>
          <w:bCs/>
        </w:rPr>
        <w:t xml:space="preserve">Many limitations of this study have been noted including its cross-sectional nature, small sample size and that </w:t>
      </w:r>
      <w:proofErr w:type="gramStart"/>
      <w:r>
        <w:rPr>
          <w:rFonts w:ascii="Times New Roman" w:hAnsi="Times New Roman" w:cs="Times New Roman"/>
          <w:bCs/>
        </w:rPr>
        <w:t>the majority of</w:t>
      </w:r>
      <w:proofErr w:type="gramEnd"/>
      <w:r>
        <w:rPr>
          <w:rFonts w:ascii="Times New Roman" w:hAnsi="Times New Roman" w:cs="Times New Roman"/>
          <w:bCs/>
        </w:rPr>
        <w:t xml:space="preserve"> users were also heavy drinkers.</w:t>
      </w:r>
    </w:p>
    <w:p w14:paraId="308C45F9" w14:textId="34479C4C" w:rsidR="006F19DA" w:rsidRDefault="006F19DA" w:rsidP="00CE2412">
      <w:pPr>
        <w:spacing w:line="360" w:lineRule="auto"/>
        <w:rPr>
          <w:rFonts w:ascii="Times New Roman" w:hAnsi="Times New Roman" w:cs="Times New Roman"/>
        </w:rPr>
      </w:pPr>
    </w:p>
    <w:p w14:paraId="3A43D717" w14:textId="6FDBC9ED" w:rsidR="00BD60CB" w:rsidRDefault="00BD60CB" w:rsidP="00CE2412">
      <w:pPr>
        <w:spacing w:line="360" w:lineRule="auto"/>
        <w:rPr>
          <w:rFonts w:ascii="Times New Roman" w:hAnsi="Times New Roman" w:cs="Times New Roman"/>
        </w:rPr>
      </w:pPr>
      <w:r>
        <w:rPr>
          <w:rFonts w:ascii="Times New Roman" w:hAnsi="Times New Roman" w:cs="Times New Roman"/>
        </w:rPr>
        <w:t>Smith et al., (2010) explored marijuana use in young adults</w:t>
      </w:r>
      <w:r w:rsidR="0056480F">
        <w:rPr>
          <w:rFonts w:ascii="Times New Roman" w:hAnsi="Times New Roman" w:cs="Times New Roman"/>
        </w:rPr>
        <w:t xml:space="preserve"> in </w:t>
      </w:r>
      <w:r>
        <w:rPr>
          <w:rFonts w:ascii="Times New Roman" w:hAnsi="Times New Roman" w:cs="Times New Roman"/>
        </w:rPr>
        <w:t>their</w:t>
      </w:r>
      <w:r w:rsidR="0056480F">
        <w:rPr>
          <w:rFonts w:ascii="Times New Roman" w:hAnsi="Times New Roman" w:cs="Times New Roman"/>
        </w:rPr>
        <w:t xml:space="preserve"> </w:t>
      </w:r>
      <w:r>
        <w:rPr>
          <w:rFonts w:ascii="Times New Roman" w:hAnsi="Times New Roman" w:cs="Times New Roman"/>
        </w:rPr>
        <w:t>stud</w:t>
      </w:r>
      <w:r w:rsidR="0056480F">
        <w:rPr>
          <w:rFonts w:ascii="Times New Roman" w:hAnsi="Times New Roman" w:cs="Times New Roman"/>
        </w:rPr>
        <w:t>y which</w:t>
      </w:r>
      <w:r>
        <w:rPr>
          <w:rFonts w:ascii="Times New Roman" w:hAnsi="Times New Roman" w:cs="Times New Roman"/>
        </w:rPr>
        <w:t xml:space="preserve"> included participants aged 19-21. Visuospatial working memory was explored using a visuospatial working memory task completed in an fMRI scanner. Marijuana users presented with greater activation in their middle and inferior frontal gyri. These areas are not commonly associated with visuospatial working memory tasks leading the authors to believe that the brain initiates compensatory measures as a result of marijuana use. They add that marijuana leads to altered neurone function and that although compensatory measures can be observed deficits may still be present in the real-world.</w:t>
      </w:r>
      <w:r w:rsidR="00C10BF8">
        <w:rPr>
          <w:rFonts w:ascii="Times New Roman" w:hAnsi="Times New Roman" w:cs="Times New Roman"/>
        </w:rPr>
        <w:t xml:space="preserve"> </w:t>
      </w:r>
      <w:r w:rsidR="0056480F">
        <w:rPr>
          <w:rFonts w:ascii="Times New Roman" w:hAnsi="Times New Roman" w:cs="Times New Roman"/>
        </w:rPr>
        <w:t xml:space="preserve">These findings are supported by </w:t>
      </w:r>
      <w:proofErr w:type="spellStart"/>
      <w:r w:rsidR="0056480F">
        <w:rPr>
          <w:rFonts w:ascii="Times New Roman" w:hAnsi="Times New Roman" w:cs="Times New Roman"/>
        </w:rPr>
        <w:t>Schweinsburg</w:t>
      </w:r>
      <w:proofErr w:type="spellEnd"/>
      <w:r w:rsidR="0056480F">
        <w:rPr>
          <w:rFonts w:ascii="Times New Roman" w:hAnsi="Times New Roman" w:cs="Times New Roman"/>
        </w:rPr>
        <w:t xml:space="preserve"> et al., (2010) research which was discussed earlier. </w:t>
      </w:r>
      <w:proofErr w:type="spellStart"/>
      <w:r w:rsidR="00C10BF8">
        <w:rPr>
          <w:rFonts w:ascii="Times New Roman" w:hAnsi="Times New Roman" w:cs="Times New Roman"/>
        </w:rPr>
        <w:t>The</w:t>
      </w:r>
      <w:proofErr w:type="spellEnd"/>
      <w:r w:rsidR="00C10BF8">
        <w:rPr>
          <w:rFonts w:ascii="Times New Roman" w:hAnsi="Times New Roman" w:cs="Times New Roman"/>
        </w:rPr>
        <w:t xml:space="preserve"> study is praised for its control group (</w:t>
      </w:r>
      <w:proofErr w:type="spellStart"/>
      <w:r w:rsidR="00C10BF8">
        <w:rPr>
          <w:rFonts w:ascii="Times New Roman" w:hAnsi="Times New Roman" w:cs="Times New Roman"/>
        </w:rPr>
        <w:t>Pithon</w:t>
      </w:r>
      <w:proofErr w:type="spellEnd"/>
      <w:r w:rsidR="00C10BF8">
        <w:rPr>
          <w:rFonts w:ascii="Times New Roman" w:hAnsi="Times New Roman" w:cs="Times New Roman"/>
        </w:rPr>
        <w:t>, 2013) but is limited as the fMRI may have confused inhibition and excitation (</w:t>
      </w:r>
      <w:proofErr w:type="spellStart"/>
      <w:r w:rsidR="00C10BF8">
        <w:rPr>
          <w:rFonts w:ascii="Times New Roman" w:hAnsi="Times New Roman" w:cs="Times New Roman"/>
        </w:rPr>
        <w:t>Logothetis</w:t>
      </w:r>
      <w:proofErr w:type="spellEnd"/>
      <w:r w:rsidR="00C10BF8">
        <w:rPr>
          <w:rFonts w:ascii="Times New Roman" w:hAnsi="Times New Roman" w:cs="Times New Roman"/>
        </w:rPr>
        <w:t>, 2008).</w:t>
      </w:r>
    </w:p>
    <w:p w14:paraId="3BBFAFE0" w14:textId="43CAF885" w:rsidR="00400520" w:rsidRDefault="00400520" w:rsidP="00CE2412">
      <w:pPr>
        <w:spacing w:line="360" w:lineRule="auto"/>
        <w:rPr>
          <w:rFonts w:ascii="Times New Roman" w:hAnsi="Times New Roman" w:cs="Times New Roman"/>
        </w:rPr>
      </w:pPr>
    </w:p>
    <w:p w14:paraId="5CACDF7B" w14:textId="01367F85" w:rsidR="00400520" w:rsidRDefault="009C2FE2" w:rsidP="00CE2412">
      <w:pPr>
        <w:spacing w:line="360" w:lineRule="auto"/>
        <w:rPr>
          <w:rFonts w:ascii="Times New Roman" w:hAnsi="Times New Roman" w:cs="Times New Roman"/>
        </w:rPr>
      </w:pPr>
      <w:r>
        <w:rPr>
          <w:rFonts w:ascii="Times New Roman" w:hAnsi="Times New Roman" w:cs="Times New Roman"/>
        </w:rPr>
        <w:t>Levin et al., (1998) used an fMRI to explore the effect of alcohol on the brain. The use of the fMRI is praised for being non-invasive and an excellent tool for exploring brain activation (</w:t>
      </w:r>
      <w:proofErr w:type="spellStart"/>
      <w:r>
        <w:rPr>
          <w:rFonts w:ascii="Times New Roman" w:hAnsi="Times New Roman" w:cs="Times New Roman"/>
        </w:rPr>
        <w:t>Logothetis</w:t>
      </w:r>
      <w:proofErr w:type="spellEnd"/>
      <w:r>
        <w:rPr>
          <w:rFonts w:ascii="Times New Roman" w:hAnsi="Times New Roman" w:cs="Times New Roman"/>
        </w:rPr>
        <w:t>, 2008). A progressive reduction in response was found with alcohol use and the effects of alcohol were seen to be increased in the right hemisphere of the brain. Levin et al., (1998) concludes that alcohol’s cerebral effects can be effectively studied using neuroimaging techniques.</w:t>
      </w:r>
    </w:p>
    <w:p w14:paraId="22C6B4D6" w14:textId="3C142CF7" w:rsidR="001424E4" w:rsidRDefault="001424E4" w:rsidP="00CE2412">
      <w:pPr>
        <w:spacing w:line="360" w:lineRule="auto"/>
        <w:rPr>
          <w:rFonts w:ascii="Times New Roman" w:hAnsi="Times New Roman" w:cs="Times New Roman"/>
        </w:rPr>
      </w:pPr>
    </w:p>
    <w:p w14:paraId="6D0DE00C" w14:textId="1C432D78" w:rsidR="001424E4" w:rsidRDefault="001424E4" w:rsidP="00CE2412">
      <w:pPr>
        <w:spacing w:line="360" w:lineRule="auto"/>
        <w:rPr>
          <w:rFonts w:ascii="Times New Roman" w:hAnsi="Times New Roman" w:cs="Times New Roman"/>
        </w:rPr>
      </w:pPr>
      <w:r>
        <w:rPr>
          <w:rFonts w:ascii="Times New Roman" w:hAnsi="Times New Roman" w:cs="Times New Roman"/>
        </w:rPr>
        <w:lastRenderedPageBreak/>
        <w:t xml:space="preserve">Calhoun et al., (2003) also explored </w:t>
      </w:r>
      <w:r w:rsidR="001A4A32">
        <w:rPr>
          <w:rFonts w:ascii="Times New Roman" w:hAnsi="Times New Roman" w:cs="Times New Roman"/>
        </w:rPr>
        <w:t>the effects of alcohol. They examined alcohol intoxication and visual perception using an fMRI. Both local and global effects on the brain were found with intoxication and the precentral regions of the brain were activated. The academics note that their research is limited as only an fMRI was used, they add that using multiple neuroimaging techniques would have improved the reliability of their findings.</w:t>
      </w:r>
    </w:p>
    <w:p w14:paraId="19C3AF50" w14:textId="03295620" w:rsidR="009C2FE2" w:rsidRDefault="009C2FE2" w:rsidP="00CE2412">
      <w:pPr>
        <w:spacing w:line="360" w:lineRule="auto"/>
        <w:rPr>
          <w:rFonts w:ascii="Times New Roman" w:hAnsi="Times New Roman" w:cs="Times New Roman"/>
        </w:rPr>
      </w:pPr>
    </w:p>
    <w:p w14:paraId="63D9B6BB" w14:textId="045F0D24" w:rsidR="009C2FE2" w:rsidRDefault="009C2FE2" w:rsidP="00CE2412">
      <w:pPr>
        <w:spacing w:line="360" w:lineRule="auto"/>
        <w:rPr>
          <w:rFonts w:ascii="Times New Roman" w:hAnsi="Times New Roman" w:cs="Times New Roman"/>
        </w:rPr>
      </w:pPr>
      <w:r>
        <w:rPr>
          <w:rFonts w:ascii="Times New Roman" w:hAnsi="Times New Roman" w:cs="Times New Roman"/>
        </w:rPr>
        <w:t xml:space="preserve">Kenny and Markov (2006) </w:t>
      </w:r>
      <w:r w:rsidR="00D348C3">
        <w:rPr>
          <w:rFonts w:ascii="Times New Roman" w:hAnsi="Times New Roman" w:cs="Times New Roman"/>
        </w:rPr>
        <w:t xml:space="preserve">conducted an animal study exploring the drug nicotine and its effect on brain sensitivity. Self-administered intravenous nicotine was administered </w:t>
      </w:r>
      <w:proofErr w:type="gramStart"/>
      <w:r w:rsidR="00D348C3">
        <w:rPr>
          <w:rFonts w:ascii="Times New Roman" w:hAnsi="Times New Roman" w:cs="Times New Roman"/>
        </w:rPr>
        <w:t>during</w:t>
      </w:r>
      <w:proofErr w:type="gramEnd"/>
      <w:r w:rsidR="00D348C3">
        <w:rPr>
          <w:rFonts w:ascii="Times New Roman" w:hAnsi="Times New Roman" w:cs="Times New Roman"/>
        </w:rPr>
        <w:t xml:space="preserve"> 1 hour or 12 hour daily sessions. Reward thresholds were intermittently assessed. Nicotine was seen to increase brain reward system sensitivity and the excitation caused by nicotine continued for more than 36 days after nicotine consumption had ceased.</w:t>
      </w:r>
      <w:r w:rsidR="0058191D">
        <w:rPr>
          <w:rFonts w:ascii="Times New Roman" w:hAnsi="Times New Roman" w:cs="Times New Roman"/>
        </w:rPr>
        <w:t xml:space="preserve"> This effect was seen to be unique to nicotine. The study is praised for following animal research guidelines. However, Bracken (2009) note that animal studies may be inappropriate for indicating human responses. They add that animal studies tend to have small participant groups and are generally poorly analysed, conducted and designed.</w:t>
      </w:r>
    </w:p>
    <w:p w14:paraId="4D87E1D0" w14:textId="70EECA31" w:rsidR="00B87640" w:rsidRDefault="00B87640" w:rsidP="00CE2412">
      <w:pPr>
        <w:spacing w:line="360" w:lineRule="auto"/>
        <w:rPr>
          <w:rFonts w:ascii="Times New Roman" w:hAnsi="Times New Roman" w:cs="Times New Roman"/>
        </w:rPr>
      </w:pPr>
    </w:p>
    <w:p w14:paraId="13CFADA5" w14:textId="2D2CE972" w:rsidR="00B87640" w:rsidRDefault="00B87640" w:rsidP="00CE2412">
      <w:pPr>
        <w:spacing w:line="360" w:lineRule="auto"/>
        <w:rPr>
          <w:rFonts w:ascii="Times New Roman" w:hAnsi="Times New Roman" w:cs="Times New Roman"/>
        </w:rPr>
      </w:pPr>
      <w:r>
        <w:rPr>
          <w:rFonts w:ascii="Times New Roman" w:hAnsi="Times New Roman" w:cs="Times New Roman"/>
        </w:rPr>
        <w:t>The above academics have each explored how neuroimaging techniques add to our understanding of drug use. Caffeine was seen to modulate neurone activity (</w:t>
      </w:r>
      <w:proofErr w:type="spellStart"/>
      <w:r>
        <w:rPr>
          <w:rFonts w:ascii="Times New Roman" w:hAnsi="Times New Roman" w:cs="Times New Roman"/>
        </w:rPr>
        <w:t>Kopplestaetter</w:t>
      </w:r>
      <w:proofErr w:type="spellEnd"/>
      <w:r>
        <w:rPr>
          <w:rFonts w:ascii="Times New Roman" w:hAnsi="Times New Roman" w:cs="Times New Roman"/>
        </w:rPr>
        <w:t xml:space="preserve"> et al., 2007), increase the efficiency of the attentional system (Serra-</w:t>
      </w:r>
      <w:proofErr w:type="spellStart"/>
      <w:r>
        <w:rPr>
          <w:rFonts w:ascii="Times New Roman" w:hAnsi="Times New Roman" w:cs="Times New Roman"/>
        </w:rPr>
        <w:t>Grabulosa</w:t>
      </w:r>
      <w:proofErr w:type="spellEnd"/>
      <w:r>
        <w:rPr>
          <w:rFonts w:ascii="Times New Roman" w:hAnsi="Times New Roman" w:cs="Times New Roman"/>
        </w:rPr>
        <w:t xml:space="preserve"> et al., 2010) and has potential as an fMRI contrast booster (</w:t>
      </w:r>
      <w:proofErr w:type="spellStart"/>
      <w:r>
        <w:rPr>
          <w:rFonts w:ascii="Times New Roman" w:hAnsi="Times New Roman" w:cs="Times New Roman"/>
        </w:rPr>
        <w:t>Mulderik</w:t>
      </w:r>
      <w:proofErr w:type="spellEnd"/>
      <w:r>
        <w:rPr>
          <w:rFonts w:ascii="Times New Roman" w:hAnsi="Times New Roman" w:cs="Times New Roman"/>
        </w:rPr>
        <w:t xml:space="preserve"> et al., 2002). Neural connections were found to be disrupted with marijuana use across both studies (</w:t>
      </w:r>
      <w:proofErr w:type="spellStart"/>
      <w:r>
        <w:rPr>
          <w:rFonts w:ascii="Times New Roman" w:hAnsi="Times New Roman" w:cs="Times New Roman"/>
        </w:rPr>
        <w:t>Schweinsburg</w:t>
      </w:r>
      <w:proofErr w:type="spellEnd"/>
      <w:r>
        <w:rPr>
          <w:rFonts w:ascii="Times New Roman" w:hAnsi="Times New Roman" w:cs="Times New Roman"/>
        </w:rPr>
        <w:t xml:space="preserve"> et al., 2010; Smith et al., 2010). The use of alcohol had local and global effects (Calhoun et al., 2003) and resulted in progressive response reduction (Levin et al., 1998). </w:t>
      </w:r>
      <w:r w:rsidR="004C0DD7">
        <w:rPr>
          <w:rFonts w:ascii="Times New Roman" w:hAnsi="Times New Roman" w:cs="Times New Roman"/>
        </w:rPr>
        <w:t>Kenny and Markov (2006) explored nicotine and found increased brain reward system sensitivity with the drug. Neuroscientific studies have had a large impact on the research into drugs and how they affect behaviour.</w:t>
      </w:r>
    </w:p>
    <w:p w14:paraId="2F047E60" w14:textId="007599A4" w:rsidR="00A75B66" w:rsidRDefault="00A75B66" w:rsidP="00CE2412">
      <w:pPr>
        <w:spacing w:line="360" w:lineRule="auto"/>
        <w:rPr>
          <w:rFonts w:ascii="Times New Roman" w:hAnsi="Times New Roman" w:cs="Times New Roman"/>
        </w:rPr>
      </w:pPr>
    </w:p>
    <w:p w14:paraId="3A93D0AA" w14:textId="53B8EA6A" w:rsidR="0083704F" w:rsidRDefault="0083704F" w:rsidP="00CE2412">
      <w:pPr>
        <w:spacing w:line="360" w:lineRule="auto"/>
        <w:rPr>
          <w:rFonts w:ascii="Times New Roman" w:hAnsi="Times New Roman" w:cs="Times New Roman"/>
        </w:rPr>
      </w:pPr>
    </w:p>
    <w:p w14:paraId="7805D5F2" w14:textId="12EDA545" w:rsidR="0083704F" w:rsidRDefault="0083704F" w:rsidP="00CE2412">
      <w:pPr>
        <w:spacing w:line="360" w:lineRule="auto"/>
        <w:rPr>
          <w:rFonts w:ascii="Times New Roman" w:hAnsi="Times New Roman" w:cs="Times New Roman"/>
        </w:rPr>
      </w:pPr>
    </w:p>
    <w:p w14:paraId="41EA0163" w14:textId="49440B15" w:rsidR="0083704F" w:rsidRDefault="0083704F" w:rsidP="00CE2412">
      <w:pPr>
        <w:spacing w:line="360" w:lineRule="auto"/>
        <w:rPr>
          <w:rFonts w:ascii="Times New Roman" w:hAnsi="Times New Roman" w:cs="Times New Roman"/>
        </w:rPr>
      </w:pPr>
    </w:p>
    <w:p w14:paraId="5269EF7B" w14:textId="45152D21" w:rsidR="0083704F" w:rsidRDefault="0083704F" w:rsidP="00CE2412">
      <w:pPr>
        <w:spacing w:line="360" w:lineRule="auto"/>
        <w:rPr>
          <w:rFonts w:ascii="Times New Roman" w:hAnsi="Times New Roman" w:cs="Times New Roman"/>
        </w:rPr>
      </w:pPr>
    </w:p>
    <w:p w14:paraId="587136F5" w14:textId="0A564B65" w:rsidR="0083704F" w:rsidRDefault="0083704F" w:rsidP="00CE2412">
      <w:pPr>
        <w:spacing w:line="360" w:lineRule="auto"/>
        <w:rPr>
          <w:rFonts w:ascii="Times New Roman" w:hAnsi="Times New Roman" w:cs="Times New Roman"/>
        </w:rPr>
      </w:pPr>
    </w:p>
    <w:p w14:paraId="2B9714DE" w14:textId="5E0864CF" w:rsidR="0083704F" w:rsidRDefault="0083704F" w:rsidP="00CE2412">
      <w:pPr>
        <w:spacing w:line="360" w:lineRule="auto"/>
        <w:rPr>
          <w:rFonts w:ascii="Times New Roman" w:hAnsi="Times New Roman" w:cs="Times New Roman"/>
        </w:rPr>
      </w:pPr>
    </w:p>
    <w:p w14:paraId="03104314" w14:textId="77777777" w:rsidR="0083704F" w:rsidRDefault="0083704F" w:rsidP="00CE2412">
      <w:pPr>
        <w:spacing w:line="360" w:lineRule="auto"/>
        <w:rPr>
          <w:rFonts w:ascii="Times New Roman" w:hAnsi="Times New Roman" w:cs="Times New Roman"/>
        </w:rPr>
      </w:pPr>
    </w:p>
    <w:p w14:paraId="3B0F28D6" w14:textId="67EAA53A" w:rsidR="00A75B66" w:rsidRPr="00A75B66" w:rsidRDefault="00A75B66" w:rsidP="00CE2412">
      <w:pPr>
        <w:spacing w:line="360" w:lineRule="auto"/>
        <w:rPr>
          <w:rFonts w:ascii="Times New Roman" w:hAnsi="Times New Roman" w:cs="Times New Roman"/>
        </w:rPr>
      </w:pPr>
      <w:r>
        <w:rPr>
          <w:rFonts w:ascii="Times New Roman" w:hAnsi="Times New Roman" w:cs="Times New Roman"/>
          <w:u w:val="single"/>
        </w:rPr>
        <w:lastRenderedPageBreak/>
        <w:t>Reference List</w:t>
      </w:r>
    </w:p>
    <w:p w14:paraId="5D48E8A8" w14:textId="77777777" w:rsidR="0083704F" w:rsidRDefault="0083704F" w:rsidP="0083704F">
      <w:pPr>
        <w:pStyle w:val="NormalWeb"/>
        <w:spacing w:before="0" w:beforeAutospacing="0" w:after="0" w:afterAutospacing="0" w:line="480" w:lineRule="atLeast"/>
        <w:ind w:left="720" w:hanging="720"/>
        <w:rPr>
          <w:color w:val="000000"/>
        </w:rPr>
      </w:pPr>
      <w:r>
        <w:rPr>
          <w:color w:val="000000"/>
        </w:rPr>
        <w:t>Bracken, M. B. (2009). Why animal studies are often poor predictors of human reactions to exposure.</w:t>
      </w:r>
      <w:r>
        <w:rPr>
          <w:rStyle w:val="apple-converted-space"/>
          <w:color w:val="000000"/>
        </w:rPr>
        <w:t> </w:t>
      </w:r>
      <w:r>
        <w:rPr>
          <w:i/>
          <w:iCs/>
          <w:color w:val="000000"/>
        </w:rPr>
        <w:t>Journal of the Royal Society of Medicine</w:t>
      </w:r>
      <w:r>
        <w:rPr>
          <w:color w:val="000000"/>
        </w:rPr>
        <w:t>,</w:t>
      </w:r>
      <w:r>
        <w:rPr>
          <w:rStyle w:val="apple-converted-space"/>
          <w:color w:val="000000"/>
        </w:rPr>
        <w:t> </w:t>
      </w:r>
      <w:r>
        <w:rPr>
          <w:i/>
          <w:iCs/>
          <w:color w:val="000000"/>
        </w:rPr>
        <w:t>102</w:t>
      </w:r>
      <w:r>
        <w:rPr>
          <w:color w:val="000000"/>
        </w:rPr>
        <w:t>(3), 120–122. https://doi.org/10.1258/jrsm.2008.08k033</w:t>
      </w:r>
    </w:p>
    <w:p w14:paraId="17A5D7D2" w14:textId="77777777" w:rsidR="0083704F" w:rsidRDefault="0083704F" w:rsidP="0083704F">
      <w:pPr>
        <w:pStyle w:val="NormalWeb"/>
        <w:spacing w:before="0" w:beforeAutospacing="0" w:after="0" w:afterAutospacing="0" w:line="480" w:lineRule="atLeast"/>
        <w:ind w:left="720" w:hanging="720"/>
        <w:rPr>
          <w:color w:val="000000"/>
        </w:rPr>
      </w:pPr>
    </w:p>
    <w:p w14:paraId="51126AF8" w14:textId="6C767650" w:rsidR="0083704F" w:rsidRDefault="0083704F" w:rsidP="0083704F">
      <w:pPr>
        <w:pStyle w:val="NormalWeb"/>
        <w:spacing w:before="0" w:beforeAutospacing="0" w:after="0" w:afterAutospacing="0" w:line="480" w:lineRule="atLeast"/>
        <w:ind w:left="720" w:hanging="720"/>
        <w:rPr>
          <w:color w:val="000000"/>
        </w:rPr>
      </w:pPr>
      <w:r>
        <w:rPr>
          <w:color w:val="000000"/>
        </w:rPr>
        <w:t xml:space="preserve">Calhoun, V. D., </w:t>
      </w:r>
      <w:proofErr w:type="spellStart"/>
      <w:r>
        <w:rPr>
          <w:color w:val="000000"/>
        </w:rPr>
        <w:t>Altschul</w:t>
      </w:r>
      <w:proofErr w:type="spellEnd"/>
      <w:r>
        <w:rPr>
          <w:color w:val="000000"/>
        </w:rPr>
        <w:t xml:space="preserve">, D., McGinty, V., Shih, R., Scott, D., Sears, E., &amp; </w:t>
      </w:r>
      <w:proofErr w:type="spellStart"/>
      <w:r>
        <w:rPr>
          <w:color w:val="000000"/>
        </w:rPr>
        <w:t>Pearlson</w:t>
      </w:r>
      <w:proofErr w:type="spellEnd"/>
      <w:r>
        <w:rPr>
          <w:color w:val="000000"/>
        </w:rPr>
        <w:t>, G. D. (2003). Alcohol intoxication effects on visual perception: An fMRI study.</w:t>
      </w:r>
      <w:r>
        <w:rPr>
          <w:rStyle w:val="apple-converted-space"/>
          <w:color w:val="000000"/>
        </w:rPr>
        <w:t> </w:t>
      </w:r>
      <w:r>
        <w:rPr>
          <w:i/>
          <w:iCs/>
          <w:color w:val="000000"/>
        </w:rPr>
        <w:t>Human Brain Mapping</w:t>
      </w:r>
      <w:r>
        <w:rPr>
          <w:color w:val="000000"/>
        </w:rPr>
        <w:t>,</w:t>
      </w:r>
      <w:r>
        <w:rPr>
          <w:rStyle w:val="apple-converted-space"/>
          <w:color w:val="000000"/>
        </w:rPr>
        <w:t> </w:t>
      </w:r>
      <w:r>
        <w:rPr>
          <w:i/>
          <w:iCs/>
          <w:color w:val="000000"/>
        </w:rPr>
        <w:t>21</w:t>
      </w:r>
      <w:r>
        <w:rPr>
          <w:color w:val="000000"/>
        </w:rPr>
        <w:t>(1), 15–26. https://doi.org/10.1002/hbm.10145</w:t>
      </w:r>
    </w:p>
    <w:p w14:paraId="7506C229" w14:textId="77777777" w:rsidR="0083704F" w:rsidRDefault="0083704F" w:rsidP="0083704F">
      <w:pPr>
        <w:pStyle w:val="NormalWeb"/>
        <w:spacing w:before="0" w:beforeAutospacing="0" w:after="0" w:afterAutospacing="0" w:line="480" w:lineRule="atLeast"/>
        <w:ind w:left="720" w:hanging="720"/>
        <w:rPr>
          <w:color w:val="000000"/>
        </w:rPr>
      </w:pPr>
    </w:p>
    <w:p w14:paraId="4A9E9093" w14:textId="50555766" w:rsidR="0083704F" w:rsidRDefault="0083704F" w:rsidP="0083704F">
      <w:pPr>
        <w:pStyle w:val="NormalWeb"/>
        <w:spacing w:before="0" w:beforeAutospacing="0" w:after="0" w:afterAutospacing="0" w:line="480" w:lineRule="atLeast"/>
        <w:ind w:left="720" w:hanging="720"/>
        <w:rPr>
          <w:color w:val="000000"/>
        </w:rPr>
      </w:pPr>
      <w:proofErr w:type="spellStart"/>
      <w:r>
        <w:rPr>
          <w:color w:val="000000"/>
        </w:rPr>
        <w:t>Hackshaw</w:t>
      </w:r>
      <w:proofErr w:type="spellEnd"/>
      <w:r>
        <w:rPr>
          <w:color w:val="000000"/>
        </w:rPr>
        <w:t>, A. (2008). Small studies: Strengths and limitations.</w:t>
      </w:r>
      <w:r>
        <w:rPr>
          <w:rStyle w:val="apple-converted-space"/>
          <w:color w:val="000000"/>
        </w:rPr>
        <w:t> </w:t>
      </w:r>
      <w:r>
        <w:rPr>
          <w:i/>
          <w:iCs/>
          <w:color w:val="000000"/>
        </w:rPr>
        <w:t>European Respiratory Journal</w:t>
      </w:r>
      <w:r>
        <w:rPr>
          <w:color w:val="000000"/>
        </w:rPr>
        <w:t>,</w:t>
      </w:r>
      <w:r>
        <w:rPr>
          <w:rStyle w:val="apple-converted-space"/>
          <w:color w:val="000000"/>
        </w:rPr>
        <w:t> </w:t>
      </w:r>
      <w:r>
        <w:rPr>
          <w:i/>
          <w:iCs/>
          <w:color w:val="000000"/>
        </w:rPr>
        <w:t>32</w:t>
      </w:r>
      <w:r>
        <w:rPr>
          <w:color w:val="000000"/>
        </w:rPr>
        <w:t>(5), 1141–1143. https://doi.org/10.1183/09031936.00136408</w:t>
      </w:r>
    </w:p>
    <w:p w14:paraId="66DA4A84" w14:textId="77777777" w:rsidR="0083704F" w:rsidRDefault="0083704F" w:rsidP="0083704F">
      <w:pPr>
        <w:pStyle w:val="NormalWeb"/>
        <w:spacing w:before="0" w:beforeAutospacing="0" w:after="0" w:afterAutospacing="0" w:line="480" w:lineRule="atLeast"/>
        <w:ind w:left="720" w:hanging="720"/>
        <w:rPr>
          <w:color w:val="000000"/>
        </w:rPr>
      </w:pPr>
    </w:p>
    <w:p w14:paraId="401D2122" w14:textId="1F53A47E" w:rsidR="0083704F" w:rsidRDefault="0083704F" w:rsidP="0083704F">
      <w:pPr>
        <w:pStyle w:val="NormalWeb"/>
        <w:spacing w:before="0" w:beforeAutospacing="0" w:after="0" w:afterAutospacing="0" w:line="480" w:lineRule="atLeast"/>
        <w:ind w:left="720" w:hanging="720"/>
        <w:rPr>
          <w:color w:val="000000"/>
        </w:rPr>
      </w:pPr>
      <w:proofErr w:type="spellStart"/>
      <w:r>
        <w:rPr>
          <w:color w:val="000000"/>
        </w:rPr>
        <w:t>Jeno</w:t>
      </w:r>
      <w:proofErr w:type="spellEnd"/>
      <w:r>
        <w:rPr>
          <w:color w:val="000000"/>
        </w:rPr>
        <w:t xml:space="preserve">, L. M., Danielsen, A. G., &amp; </w:t>
      </w:r>
      <w:proofErr w:type="spellStart"/>
      <w:r>
        <w:rPr>
          <w:color w:val="000000"/>
        </w:rPr>
        <w:t>Raaheim</w:t>
      </w:r>
      <w:proofErr w:type="spellEnd"/>
      <w:r>
        <w:rPr>
          <w:color w:val="000000"/>
        </w:rPr>
        <w:t>, A. (2018). A prospective investigation of students’ academic achievement and dropout in higher education: A Self-Determination theory approach.</w:t>
      </w:r>
      <w:r>
        <w:rPr>
          <w:rStyle w:val="apple-converted-space"/>
          <w:color w:val="000000"/>
        </w:rPr>
        <w:t> </w:t>
      </w:r>
      <w:r>
        <w:rPr>
          <w:i/>
          <w:iCs/>
          <w:color w:val="000000"/>
        </w:rPr>
        <w:t>Educational Psychology</w:t>
      </w:r>
      <w:r>
        <w:rPr>
          <w:color w:val="000000"/>
        </w:rPr>
        <w:t>,</w:t>
      </w:r>
      <w:r>
        <w:rPr>
          <w:rStyle w:val="apple-converted-space"/>
          <w:color w:val="000000"/>
        </w:rPr>
        <w:t> </w:t>
      </w:r>
      <w:r>
        <w:rPr>
          <w:i/>
          <w:iCs/>
          <w:color w:val="000000"/>
        </w:rPr>
        <w:t>38</w:t>
      </w:r>
      <w:r>
        <w:rPr>
          <w:color w:val="000000"/>
        </w:rPr>
        <w:t>(9), 1163–1184. https://doi.org/10.1080/01443410.2018.1502412</w:t>
      </w:r>
    </w:p>
    <w:p w14:paraId="7072D793" w14:textId="77777777" w:rsidR="0083704F" w:rsidRDefault="0083704F" w:rsidP="0083704F">
      <w:pPr>
        <w:pStyle w:val="NormalWeb"/>
        <w:spacing w:before="0" w:beforeAutospacing="0" w:after="0" w:afterAutospacing="0" w:line="480" w:lineRule="atLeast"/>
        <w:ind w:left="720" w:hanging="720"/>
        <w:rPr>
          <w:color w:val="000000"/>
        </w:rPr>
      </w:pPr>
    </w:p>
    <w:p w14:paraId="388CE500" w14:textId="5F699480" w:rsidR="0083704F" w:rsidRDefault="0083704F" w:rsidP="0083704F">
      <w:pPr>
        <w:pStyle w:val="NormalWeb"/>
        <w:spacing w:before="0" w:beforeAutospacing="0" w:after="0" w:afterAutospacing="0" w:line="480" w:lineRule="atLeast"/>
        <w:ind w:left="720" w:hanging="720"/>
        <w:rPr>
          <w:color w:val="000000"/>
        </w:rPr>
      </w:pPr>
      <w:r>
        <w:rPr>
          <w:color w:val="000000"/>
        </w:rPr>
        <w:t xml:space="preserve">Kenny, P. J., &amp; </w:t>
      </w:r>
      <w:proofErr w:type="spellStart"/>
      <w:r>
        <w:rPr>
          <w:color w:val="000000"/>
        </w:rPr>
        <w:t>Markou</w:t>
      </w:r>
      <w:proofErr w:type="spellEnd"/>
      <w:r>
        <w:rPr>
          <w:color w:val="000000"/>
        </w:rPr>
        <w:t>, A. (2005). Nicotine Self-Administration acutely activates brain reward systems and induces a Long-Lasting increase in reward sensitivity.</w:t>
      </w:r>
      <w:r>
        <w:rPr>
          <w:rStyle w:val="apple-converted-space"/>
          <w:color w:val="000000"/>
        </w:rPr>
        <w:t> </w:t>
      </w:r>
      <w:r>
        <w:rPr>
          <w:i/>
          <w:iCs/>
          <w:color w:val="000000"/>
        </w:rPr>
        <w:t>Neuropsychopharmacology</w:t>
      </w:r>
      <w:r>
        <w:rPr>
          <w:color w:val="000000"/>
        </w:rPr>
        <w:t>,</w:t>
      </w:r>
      <w:r>
        <w:rPr>
          <w:rStyle w:val="apple-converted-space"/>
          <w:color w:val="000000"/>
        </w:rPr>
        <w:t> </w:t>
      </w:r>
      <w:r>
        <w:rPr>
          <w:i/>
          <w:iCs/>
          <w:color w:val="000000"/>
        </w:rPr>
        <w:t>31</w:t>
      </w:r>
      <w:r>
        <w:rPr>
          <w:color w:val="000000"/>
        </w:rPr>
        <w:t>(6), 1203–1211. https://doi.org/10.1038/sj.npp.1300905</w:t>
      </w:r>
    </w:p>
    <w:p w14:paraId="25FE43C9" w14:textId="77777777" w:rsidR="0083704F" w:rsidRDefault="0083704F" w:rsidP="0083704F">
      <w:pPr>
        <w:pStyle w:val="NormalWeb"/>
        <w:spacing w:before="0" w:beforeAutospacing="0" w:after="0" w:afterAutospacing="0" w:line="480" w:lineRule="atLeast"/>
        <w:ind w:left="720" w:hanging="720"/>
        <w:rPr>
          <w:color w:val="000000"/>
        </w:rPr>
      </w:pPr>
    </w:p>
    <w:p w14:paraId="103A0E10" w14:textId="00C523E2" w:rsidR="0083704F" w:rsidRDefault="0083704F" w:rsidP="0083704F">
      <w:pPr>
        <w:pStyle w:val="NormalWeb"/>
        <w:spacing w:before="0" w:beforeAutospacing="0" w:after="0" w:afterAutospacing="0" w:line="480" w:lineRule="atLeast"/>
        <w:ind w:left="720" w:hanging="720"/>
        <w:rPr>
          <w:color w:val="000000"/>
        </w:rPr>
      </w:pPr>
      <w:proofErr w:type="spellStart"/>
      <w:r>
        <w:rPr>
          <w:color w:val="000000"/>
        </w:rPr>
        <w:t>Koppelstaetter</w:t>
      </w:r>
      <w:proofErr w:type="spellEnd"/>
      <w:r>
        <w:rPr>
          <w:color w:val="000000"/>
        </w:rPr>
        <w:t xml:space="preserve">, F., </w:t>
      </w:r>
      <w:proofErr w:type="spellStart"/>
      <w:r>
        <w:rPr>
          <w:color w:val="000000"/>
        </w:rPr>
        <w:t>Poeppel</w:t>
      </w:r>
      <w:proofErr w:type="spellEnd"/>
      <w:r>
        <w:rPr>
          <w:color w:val="000000"/>
        </w:rPr>
        <w:t xml:space="preserve">, T., </w:t>
      </w:r>
      <w:proofErr w:type="spellStart"/>
      <w:r>
        <w:rPr>
          <w:color w:val="000000"/>
        </w:rPr>
        <w:t>Siedentopf</w:t>
      </w:r>
      <w:proofErr w:type="spellEnd"/>
      <w:r>
        <w:rPr>
          <w:color w:val="000000"/>
        </w:rPr>
        <w:t xml:space="preserve">, C., </w:t>
      </w:r>
      <w:proofErr w:type="spellStart"/>
      <w:r>
        <w:rPr>
          <w:color w:val="000000"/>
        </w:rPr>
        <w:t>Ischebeck</w:t>
      </w:r>
      <w:proofErr w:type="spellEnd"/>
      <w:r>
        <w:rPr>
          <w:color w:val="000000"/>
        </w:rPr>
        <w:t xml:space="preserve">, A., </w:t>
      </w:r>
      <w:proofErr w:type="spellStart"/>
      <w:r>
        <w:rPr>
          <w:color w:val="000000"/>
        </w:rPr>
        <w:t>Verius</w:t>
      </w:r>
      <w:proofErr w:type="spellEnd"/>
      <w:r>
        <w:rPr>
          <w:color w:val="000000"/>
        </w:rPr>
        <w:t xml:space="preserve">, M., </w:t>
      </w:r>
      <w:proofErr w:type="spellStart"/>
      <w:r>
        <w:rPr>
          <w:color w:val="000000"/>
        </w:rPr>
        <w:t>Haala</w:t>
      </w:r>
      <w:proofErr w:type="spellEnd"/>
      <w:r>
        <w:rPr>
          <w:color w:val="000000"/>
        </w:rPr>
        <w:t xml:space="preserve">, I., </w:t>
      </w:r>
      <w:proofErr w:type="spellStart"/>
      <w:r>
        <w:rPr>
          <w:color w:val="000000"/>
        </w:rPr>
        <w:t>Mottaghy</w:t>
      </w:r>
      <w:proofErr w:type="spellEnd"/>
      <w:r>
        <w:rPr>
          <w:color w:val="000000"/>
        </w:rPr>
        <w:t xml:space="preserve">, F., </w:t>
      </w:r>
      <w:proofErr w:type="spellStart"/>
      <w:r>
        <w:rPr>
          <w:color w:val="000000"/>
        </w:rPr>
        <w:t>Rhomberg</w:t>
      </w:r>
      <w:proofErr w:type="spellEnd"/>
      <w:r>
        <w:rPr>
          <w:color w:val="000000"/>
        </w:rPr>
        <w:t xml:space="preserve">, P., </w:t>
      </w:r>
      <w:proofErr w:type="spellStart"/>
      <w:r>
        <w:rPr>
          <w:color w:val="000000"/>
        </w:rPr>
        <w:t>Golaszewski</w:t>
      </w:r>
      <w:proofErr w:type="spellEnd"/>
      <w:r>
        <w:rPr>
          <w:color w:val="000000"/>
        </w:rPr>
        <w:t xml:space="preserve">, S., </w:t>
      </w:r>
      <w:proofErr w:type="spellStart"/>
      <w:r>
        <w:rPr>
          <w:color w:val="000000"/>
        </w:rPr>
        <w:t>Gotwald</w:t>
      </w:r>
      <w:proofErr w:type="spellEnd"/>
      <w:r>
        <w:rPr>
          <w:color w:val="000000"/>
        </w:rPr>
        <w:t xml:space="preserve">, T., Lorenz, I., </w:t>
      </w:r>
      <w:proofErr w:type="spellStart"/>
      <w:r>
        <w:rPr>
          <w:color w:val="000000"/>
        </w:rPr>
        <w:t>Kolbitsch</w:t>
      </w:r>
      <w:proofErr w:type="spellEnd"/>
      <w:r>
        <w:rPr>
          <w:color w:val="000000"/>
        </w:rPr>
        <w:t xml:space="preserve">, C., </w:t>
      </w:r>
      <w:proofErr w:type="spellStart"/>
      <w:r>
        <w:rPr>
          <w:color w:val="000000"/>
        </w:rPr>
        <w:t>Felber</w:t>
      </w:r>
      <w:proofErr w:type="spellEnd"/>
      <w:r>
        <w:rPr>
          <w:color w:val="000000"/>
        </w:rPr>
        <w:t xml:space="preserve">, S., &amp; Krause, B. (2008). Does caffeine modulate verbal working memory processes? An fMRI </w:t>
      </w:r>
      <w:proofErr w:type="gramStart"/>
      <w:r>
        <w:rPr>
          <w:color w:val="000000"/>
        </w:rPr>
        <w:t>study</w:t>
      </w:r>
      <w:proofErr w:type="gramEnd"/>
      <w:r>
        <w:rPr>
          <w:color w:val="000000"/>
        </w:rPr>
        <w:t>.</w:t>
      </w:r>
      <w:r>
        <w:rPr>
          <w:rStyle w:val="apple-converted-space"/>
          <w:color w:val="000000"/>
        </w:rPr>
        <w:t> </w:t>
      </w:r>
      <w:proofErr w:type="spellStart"/>
      <w:r>
        <w:rPr>
          <w:i/>
          <w:iCs/>
          <w:color w:val="000000"/>
        </w:rPr>
        <w:t>NeuroImage</w:t>
      </w:r>
      <w:proofErr w:type="spellEnd"/>
      <w:r>
        <w:rPr>
          <w:color w:val="000000"/>
        </w:rPr>
        <w:t>,</w:t>
      </w:r>
      <w:r>
        <w:rPr>
          <w:rStyle w:val="apple-converted-space"/>
          <w:color w:val="000000"/>
        </w:rPr>
        <w:t> </w:t>
      </w:r>
      <w:r>
        <w:rPr>
          <w:i/>
          <w:iCs/>
          <w:color w:val="000000"/>
        </w:rPr>
        <w:t>39</w:t>
      </w:r>
      <w:r>
        <w:rPr>
          <w:color w:val="000000"/>
        </w:rPr>
        <w:t>(1), 492–499. https://doi.org/10.1016/j.neuroimage.2007.08.037</w:t>
      </w:r>
    </w:p>
    <w:p w14:paraId="5EE25F93" w14:textId="77777777" w:rsidR="0083704F" w:rsidRDefault="0083704F" w:rsidP="0083704F">
      <w:pPr>
        <w:pStyle w:val="NormalWeb"/>
        <w:spacing w:before="0" w:beforeAutospacing="0" w:after="0" w:afterAutospacing="0" w:line="480" w:lineRule="atLeast"/>
        <w:ind w:left="720" w:hanging="720"/>
        <w:rPr>
          <w:color w:val="000000"/>
        </w:rPr>
      </w:pPr>
    </w:p>
    <w:p w14:paraId="1E3A4638" w14:textId="267B2FB8" w:rsidR="0083704F" w:rsidRDefault="0083704F" w:rsidP="0083704F">
      <w:pPr>
        <w:pStyle w:val="NormalWeb"/>
        <w:spacing w:before="0" w:beforeAutospacing="0" w:after="0" w:afterAutospacing="0" w:line="480" w:lineRule="atLeast"/>
        <w:ind w:left="720" w:hanging="720"/>
        <w:rPr>
          <w:color w:val="000000"/>
        </w:rPr>
      </w:pPr>
      <w:r>
        <w:rPr>
          <w:color w:val="000000"/>
        </w:rPr>
        <w:lastRenderedPageBreak/>
        <w:t>Levin, J. M., Ross, M. H., Mendelson, J. H., Kaufman, M. J., Lange, N., Maas, L. C., Mello, N. K., Cohen, B. M., &amp; Renshaw, P. F. (1998). Reduction in BOLD fMRI response to primary visual stimulation following alcohol ingestion.</w:t>
      </w:r>
      <w:r>
        <w:rPr>
          <w:rStyle w:val="apple-converted-space"/>
          <w:color w:val="000000"/>
        </w:rPr>
        <w:t> </w:t>
      </w:r>
      <w:r>
        <w:rPr>
          <w:i/>
          <w:iCs/>
          <w:color w:val="000000"/>
        </w:rPr>
        <w:t>Psychiatry Research: Neuroimaging</w:t>
      </w:r>
      <w:r>
        <w:rPr>
          <w:color w:val="000000"/>
        </w:rPr>
        <w:t>,</w:t>
      </w:r>
      <w:r>
        <w:rPr>
          <w:rStyle w:val="apple-converted-space"/>
          <w:color w:val="000000"/>
        </w:rPr>
        <w:t> </w:t>
      </w:r>
      <w:r>
        <w:rPr>
          <w:i/>
          <w:iCs/>
          <w:color w:val="000000"/>
        </w:rPr>
        <w:t>82</w:t>
      </w:r>
      <w:r>
        <w:rPr>
          <w:color w:val="000000"/>
        </w:rPr>
        <w:t>(3), 135–146. https://doi.org/10.1016/s0925-4927(98)00022-5</w:t>
      </w:r>
    </w:p>
    <w:p w14:paraId="27A3C217" w14:textId="77777777" w:rsidR="0083704F" w:rsidRDefault="0083704F" w:rsidP="0083704F">
      <w:pPr>
        <w:pStyle w:val="NormalWeb"/>
        <w:spacing w:before="0" w:beforeAutospacing="0" w:after="0" w:afterAutospacing="0" w:line="480" w:lineRule="atLeast"/>
        <w:ind w:left="720" w:hanging="720"/>
        <w:rPr>
          <w:color w:val="000000"/>
        </w:rPr>
      </w:pPr>
    </w:p>
    <w:p w14:paraId="3CA493FB" w14:textId="2D7975AA" w:rsidR="0083704F" w:rsidRDefault="0083704F" w:rsidP="0083704F">
      <w:pPr>
        <w:pStyle w:val="NormalWeb"/>
        <w:spacing w:before="0" w:beforeAutospacing="0" w:after="0" w:afterAutospacing="0" w:line="480" w:lineRule="atLeast"/>
        <w:ind w:left="720" w:hanging="720"/>
        <w:rPr>
          <w:color w:val="000000"/>
        </w:rPr>
      </w:pPr>
      <w:proofErr w:type="spellStart"/>
      <w:r>
        <w:rPr>
          <w:color w:val="000000"/>
        </w:rPr>
        <w:t>Mulderink</w:t>
      </w:r>
      <w:proofErr w:type="spellEnd"/>
      <w:r>
        <w:rPr>
          <w:color w:val="000000"/>
        </w:rPr>
        <w:t xml:space="preserve">, T. A., </w:t>
      </w:r>
      <w:proofErr w:type="spellStart"/>
      <w:r>
        <w:rPr>
          <w:color w:val="000000"/>
        </w:rPr>
        <w:t>Gitelman</w:t>
      </w:r>
      <w:proofErr w:type="spellEnd"/>
      <w:r>
        <w:rPr>
          <w:color w:val="000000"/>
        </w:rPr>
        <w:t xml:space="preserve">, D. R., </w:t>
      </w:r>
      <w:proofErr w:type="spellStart"/>
      <w:r>
        <w:rPr>
          <w:color w:val="000000"/>
        </w:rPr>
        <w:t>Mesulam</w:t>
      </w:r>
      <w:proofErr w:type="spellEnd"/>
      <w:r>
        <w:rPr>
          <w:color w:val="000000"/>
        </w:rPr>
        <w:t>, M. M., &amp; Parrish, T. B. (2002). On the use of caffeine as a contrast booster for BOLD fMRI studies.</w:t>
      </w:r>
      <w:r>
        <w:rPr>
          <w:rStyle w:val="apple-converted-space"/>
          <w:color w:val="000000"/>
        </w:rPr>
        <w:t> </w:t>
      </w:r>
      <w:proofErr w:type="spellStart"/>
      <w:r>
        <w:rPr>
          <w:i/>
          <w:iCs/>
          <w:color w:val="000000"/>
        </w:rPr>
        <w:t>NeuroImage</w:t>
      </w:r>
      <w:proofErr w:type="spellEnd"/>
      <w:r>
        <w:rPr>
          <w:color w:val="000000"/>
        </w:rPr>
        <w:t>,</w:t>
      </w:r>
      <w:r>
        <w:rPr>
          <w:rStyle w:val="apple-converted-space"/>
          <w:color w:val="000000"/>
        </w:rPr>
        <w:t> </w:t>
      </w:r>
      <w:r>
        <w:rPr>
          <w:i/>
          <w:iCs/>
          <w:color w:val="000000"/>
        </w:rPr>
        <w:t>15</w:t>
      </w:r>
      <w:r>
        <w:rPr>
          <w:color w:val="000000"/>
        </w:rPr>
        <w:t>(1), 37–44. https://doi.org/10.1006/nimg.2001.0973</w:t>
      </w:r>
    </w:p>
    <w:p w14:paraId="1EA24303" w14:textId="77777777" w:rsidR="0083704F" w:rsidRDefault="0083704F" w:rsidP="0083704F">
      <w:pPr>
        <w:pStyle w:val="NormalWeb"/>
        <w:spacing w:before="0" w:beforeAutospacing="0" w:after="0" w:afterAutospacing="0" w:line="480" w:lineRule="atLeast"/>
        <w:ind w:left="720" w:hanging="720"/>
        <w:rPr>
          <w:color w:val="000000"/>
        </w:rPr>
      </w:pPr>
    </w:p>
    <w:p w14:paraId="10CDE286" w14:textId="5059C332" w:rsidR="0083704F" w:rsidRDefault="0083704F" w:rsidP="0083704F">
      <w:pPr>
        <w:pStyle w:val="NormalWeb"/>
        <w:spacing w:before="0" w:beforeAutospacing="0" w:after="0" w:afterAutospacing="0" w:line="480" w:lineRule="atLeast"/>
        <w:ind w:left="720" w:hanging="720"/>
        <w:rPr>
          <w:color w:val="000000"/>
        </w:rPr>
      </w:pPr>
      <w:proofErr w:type="spellStart"/>
      <w:r>
        <w:rPr>
          <w:color w:val="000000"/>
        </w:rPr>
        <w:t>Schweinsburg</w:t>
      </w:r>
      <w:proofErr w:type="spellEnd"/>
      <w:r>
        <w:rPr>
          <w:color w:val="000000"/>
        </w:rPr>
        <w:t xml:space="preserve">, A. D., Nagel, B. J., </w:t>
      </w:r>
      <w:proofErr w:type="spellStart"/>
      <w:r>
        <w:rPr>
          <w:color w:val="000000"/>
        </w:rPr>
        <w:t>Schweinsburg</w:t>
      </w:r>
      <w:proofErr w:type="spellEnd"/>
      <w:r>
        <w:rPr>
          <w:color w:val="000000"/>
        </w:rPr>
        <w:t xml:space="preserve">, B. C., Park, A., </w:t>
      </w:r>
      <w:proofErr w:type="spellStart"/>
      <w:r>
        <w:rPr>
          <w:color w:val="000000"/>
        </w:rPr>
        <w:t>Theilmann</w:t>
      </w:r>
      <w:proofErr w:type="spellEnd"/>
      <w:r>
        <w:rPr>
          <w:color w:val="000000"/>
        </w:rPr>
        <w:t>, R. J., &amp; Tapert, S. F. (2008). Abstinent adolescent marijuana users show altered fMRI response during spatial working memory.</w:t>
      </w:r>
      <w:r>
        <w:rPr>
          <w:rStyle w:val="apple-converted-space"/>
          <w:color w:val="000000"/>
        </w:rPr>
        <w:t> </w:t>
      </w:r>
      <w:r>
        <w:rPr>
          <w:i/>
          <w:iCs/>
          <w:color w:val="000000"/>
        </w:rPr>
        <w:t>Psychiatry Research: Neuroimaging</w:t>
      </w:r>
      <w:r>
        <w:rPr>
          <w:color w:val="000000"/>
        </w:rPr>
        <w:t>,</w:t>
      </w:r>
      <w:r>
        <w:rPr>
          <w:rStyle w:val="apple-converted-space"/>
          <w:color w:val="000000"/>
        </w:rPr>
        <w:t> </w:t>
      </w:r>
      <w:r>
        <w:rPr>
          <w:i/>
          <w:iCs/>
          <w:color w:val="000000"/>
        </w:rPr>
        <w:t>163</w:t>
      </w:r>
      <w:r>
        <w:rPr>
          <w:color w:val="000000"/>
        </w:rPr>
        <w:t>(1), 40–51. https://doi.org/10.1016/j.pscychresns.2007.04.018</w:t>
      </w:r>
    </w:p>
    <w:p w14:paraId="3A0EA277" w14:textId="77777777" w:rsidR="0083704F" w:rsidRDefault="0083704F" w:rsidP="0083704F">
      <w:pPr>
        <w:pStyle w:val="NormalWeb"/>
        <w:spacing w:before="0" w:beforeAutospacing="0" w:after="0" w:afterAutospacing="0" w:line="480" w:lineRule="atLeast"/>
        <w:ind w:left="720" w:hanging="720"/>
        <w:rPr>
          <w:color w:val="000000"/>
        </w:rPr>
      </w:pPr>
    </w:p>
    <w:p w14:paraId="4577D618" w14:textId="51F18881" w:rsidR="0083704F" w:rsidRDefault="0083704F" w:rsidP="0083704F">
      <w:pPr>
        <w:pStyle w:val="NormalWeb"/>
        <w:spacing w:before="0" w:beforeAutospacing="0" w:after="0" w:afterAutospacing="0" w:line="480" w:lineRule="atLeast"/>
        <w:ind w:left="720" w:hanging="720"/>
        <w:rPr>
          <w:color w:val="000000"/>
        </w:rPr>
      </w:pPr>
      <w:proofErr w:type="spellStart"/>
      <w:r>
        <w:rPr>
          <w:color w:val="000000"/>
        </w:rPr>
        <w:t>Schweinsburg</w:t>
      </w:r>
      <w:proofErr w:type="spellEnd"/>
      <w:r>
        <w:rPr>
          <w:color w:val="000000"/>
        </w:rPr>
        <w:t xml:space="preserve">, A. D., </w:t>
      </w:r>
      <w:proofErr w:type="spellStart"/>
      <w:r>
        <w:rPr>
          <w:color w:val="000000"/>
        </w:rPr>
        <w:t>Schweinsburg</w:t>
      </w:r>
      <w:proofErr w:type="spellEnd"/>
      <w:r>
        <w:rPr>
          <w:color w:val="000000"/>
        </w:rPr>
        <w:t xml:space="preserve">, B. C., Medina, K. L., </w:t>
      </w:r>
      <w:proofErr w:type="spellStart"/>
      <w:r>
        <w:rPr>
          <w:color w:val="000000"/>
        </w:rPr>
        <w:t>McQueeny</w:t>
      </w:r>
      <w:proofErr w:type="spellEnd"/>
      <w:r>
        <w:rPr>
          <w:color w:val="000000"/>
        </w:rPr>
        <w:t>, T., Brown, S. A., &amp; Tapert, S. F. (2010). The influence of recency of use on fMRI response during spatial working memory in adolescent marijuana users.</w:t>
      </w:r>
      <w:r>
        <w:rPr>
          <w:rStyle w:val="apple-converted-space"/>
          <w:color w:val="000000"/>
        </w:rPr>
        <w:t> </w:t>
      </w:r>
      <w:r>
        <w:rPr>
          <w:i/>
          <w:iCs/>
          <w:color w:val="000000"/>
        </w:rPr>
        <w:t>Journal of Psychoactive Drugs</w:t>
      </w:r>
      <w:r>
        <w:rPr>
          <w:color w:val="000000"/>
        </w:rPr>
        <w:t>,</w:t>
      </w:r>
      <w:r>
        <w:rPr>
          <w:rStyle w:val="apple-converted-space"/>
          <w:color w:val="000000"/>
        </w:rPr>
        <w:t> </w:t>
      </w:r>
      <w:r>
        <w:rPr>
          <w:i/>
          <w:iCs/>
          <w:color w:val="000000"/>
        </w:rPr>
        <w:t>42</w:t>
      </w:r>
      <w:r>
        <w:rPr>
          <w:color w:val="000000"/>
        </w:rPr>
        <w:t>(3), 401–412. https://doi.org/10.1080/02791072.2010.10400703</w:t>
      </w:r>
    </w:p>
    <w:p w14:paraId="4606B509" w14:textId="77777777" w:rsidR="0083704F" w:rsidRDefault="0083704F" w:rsidP="0083704F">
      <w:pPr>
        <w:pStyle w:val="NormalWeb"/>
        <w:spacing w:before="0" w:beforeAutospacing="0" w:after="0" w:afterAutospacing="0" w:line="480" w:lineRule="atLeast"/>
        <w:ind w:left="720" w:hanging="720"/>
        <w:rPr>
          <w:color w:val="000000"/>
        </w:rPr>
      </w:pPr>
    </w:p>
    <w:p w14:paraId="215D1F07" w14:textId="5E7B94C2" w:rsidR="0083704F" w:rsidRDefault="0083704F" w:rsidP="0083704F">
      <w:pPr>
        <w:pStyle w:val="NormalWeb"/>
        <w:spacing w:before="0" w:beforeAutospacing="0" w:after="0" w:afterAutospacing="0" w:line="480" w:lineRule="atLeast"/>
        <w:ind w:left="720" w:hanging="720"/>
        <w:rPr>
          <w:color w:val="000000"/>
        </w:rPr>
      </w:pPr>
      <w:r>
        <w:rPr>
          <w:color w:val="000000"/>
        </w:rPr>
        <w:t>Serra-</w:t>
      </w:r>
      <w:proofErr w:type="spellStart"/>
      <w:r>
        <w:rPr>
          <w:color w:val="000000"/>
        </w:rPr>
        <w:t>Grabulosa</w:t>
      </w:r>
      <w:proofErr w:type="spellEnd"/>
      <w:r>
        <w:rPr>
          <w:color w:val="000000"/>
        </w:rPr>
        <w:t xml:space="preserve">, J. M., Adan, A., Falcón, C., &amp; </w:t>
      </w:r>
      <w:proofErr w:type="spellStart"/>
      <w:r>
        <w:rPr>
          <w:color w:val="000000"/>
        </w:rPr>
        <w:t>Bargalló</w:t>
      </w:r>
      <w:proofErr w:type="spellEnd"/>
      <w:r>
        <w:rPr>
          <w:color w:val="000000"/>
        </w:rPr>
        <w:t>, N. (2010). Glucose and caffeine effects on sustained attention: An exploratory fMRI study.</w:t>
      </w:r>
      <w:r>
        <w:rPr>
          <w:rStyle w:val="apple-converted-space"/>
          <w:color w:val="000000"/>
        </w:rPr>
        <w:t> </w:t>
      </w:r>
      <w:r>
        <w:rPr>
          <w:i/>
          <w:iCs/>
          <w:color w:val="000000"/>
        </w:rPr>
        <w:t>Human Psychopharmacology: Clinical and Experimental</w:t>
      </w:r>
      <w:r>
        <w:rPr>
          <w:color w:val="000000"/>
        </w:rPr>
        <w:t>. https://doi.org/10.1002/hup.1150</w:t>
      </w:r>
    </w:p>
    <w:p w14:paraId="30010AFF" w14:textId="330FB014" w:rsidR="00272AE3" w:rsidRDefault="00272AE3" w:rsidP="00CE2412">
      <w:pPr>
        <w:spacing w:line="360" w:lineRule="auto"/>
        <w:rPr>
          <w:rFonts w:ascii="Times New Roman" w:hAnsi="Times New Roman" w:cs="Times New Roman"/>
        </w:rPr>
      </w:pPr>
    </w:p>
    <w:p w14:paraId="43718C11" w14:textId="68F81125" w:rsidR="002975DF" w:rsidRPr="00CE2412" w:rsidRDefault="002975DF" w:rsidP="00CE2412">
      <w:pPr>
        <w:spacing w:line="360" w:lineRule="auto"/>
        <w:rPr>
          <w:rFonts w:ascii="Times New Roman" w:hAnsi="Times New Roman" w:cs="Times New Roman"/>
        </w:rPr>
      </w:pPr>
    </w:p>
    <w:sectPr w:rsidR="002975DF" w:rsidRPr="00CE241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C1F0235"/>
    <w:multiLevelType w:val="hybridMultilevel"/>
    <w:tmpl w:val="4E2C72D6"/>
    <w:lvl w:ilvl="0" w:tplc="157A703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2934441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1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2412"/>
    <w:rsid w:val="00034733"/>
    <w:rsid w:val="00091F37"/>
    <w:rsid w:val="000C1B9C"/>
    <w:rsid w:val="001424E4"/>
    <w:rsid w:val="001A4A32"/>
    <w:rsid w:val="001F6A1F"/>
    <w:rsid w:val="001F7F30"/>
    <w:rsid w:val="00272AE3"/>
    <w:rsid w:val="002975DF"/>
    <w:rsid w:val="002E3030"/>
    <w:rsid w:val="002F2E1F"/>
    <w:rsid w:val="003D2336"/>
    <w:rsid w:val="00400520"/>
    <w:rsid w:val="00414C4E"/>
    <w:rsid w:val="004228CD"/>
    <w:rsid w:val="004C0DD7"/>
    <w:rsid w:val="0056480F"/>
    <w:rsid w:val="0058191D"/>
    <w:rsid w:val="00621DE9"/>
    <w:rsid w:val="006F19DA"/>
    <w:rsid w:val="007024E5"/>
    <w:rsid w:val="00707C6B"/>
    <w:rsid w:val="00745F37"/>
    <w:rsid w:val="00786848"/>
    <w:rsid w:val="00787656"/>
    <w:rsid w:val="007A7122"/>
    <w:rsid w:val="0083704F"/>
    <w:rsid w:val="009463F7"/>
    <w:rsid w:val="00955088"/>
    <w:rsid w:val="00973350"/>
    <w:rsid w:val="009A73FF"/>
    <w:rsid w:val="009C2FE2"/>
    <w:rsid w:val="009E4AEA"/>
    <w:rsid w:val="00A32E70"/>
    <w:rsid w:val="00A72B33"/>
    <w:rsid w:val="00A75B66"/>
    <w:rsid w:val="00B70D39"/>
    <w:rsid w:val="00B87640"/>
    <w:rsid w:val="00BD60CB"/>
    <w:rsid w:val="00C10BF8"/>
    <w:rsid w:val="00CE2412"/>
    <w:rsid w:val="00CF39E3"/>
    <w:rsid w:val="00D20CCC"/>
    <w:rsid w:val="00D348C3"/>
    <w:rsid w:val="00D512C3"/>
    <w:rsid w:val="00DF17D6"/>
    <w:rsid w:val="00E634AD"/>
    <w:rsid w:val="00EF41C2"/>
    <w:rsid w:val="00EF55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7F64D2B"/>
  <w15:chartTrackingRefBased/>
  <w15:docId w15:val="{ABADA7E3-96E3-2A4F-83DF-98465D19CF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83704F"/>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83704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305916">
      <w:bodyDiv w:val="1"/>
      <w:marLeft w:val="0"/>
      <w:marRight w:val="0"/>
      <w:marTop w:val="0"/>
      <w:marBottom w:val="0"/>
      <w:divBdr>
        <w:top w:val="none" w:sz="0" w:space="0" w:color="auto"/>
        <w:left w:val="none" w:sz="0" w:space="0" w:color="auto"/>
        <w:bottom w:val="none" w:sz="0" w:space="0" w:color="auto"/>
        <w:right w:val="none" w:sz="0" w:space="0" w:color="auto"/>
      </w:divBdr>
    </w:div>
    <w:div w:id="781073634">
      <w:bodyDiv w:val="1"/>
      <w:marLeft w:val="0"/>
      <w:marRight w:val="0"/>
      <w:marTop w:val="0"/>
      <w:marBottom w:val="0"/>
      <w:divBdr>
        <w:top w:val="none" w:sz="0" w:space="0" w:color="auto"/>
        <w:left w:val="none" w:sz="0" w:space="0" w:color="auto"/>
        <w:bottom w:val="none" w:sz="0" w:space="0" w:color="auto"/>
        <w:right w:val="none" w:sz="0" w:space="0" w:color="auto"/>
      </w:divBdr>
    </w:div>
    <w:div w:id="1483082046">
      <w:bodyDiv w:val="1"/>
      <w:marLeft w:val="0"/>
      <w:marRight w:val="0"/>
      <w:marTop w:val="0"/>
      <w:marBottom w:val="0"/>
      <w:divBdr>
        <w:top w:val="none" w:sz="0" w:space="0" w:color="auto"/>
        <w:left w:val="none" w:sz="0" w:space="0" w:color="auto"/>
        <w:bottom w:val="none" w:sz="0" w:space="0" w:color="auto"/>
        <w:right w:val="none" w:sz="0" w:space="0" w:color="auto"/>
      </w:divBdr>
    </w:div>
    <w:div w:id="14974569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117</TotalTime>
  <Pages>10</Pages>
  <Words>2964</Words>
  <Characters>17073</Characters>
  <Application>Microsoft Office Word</Application>
  <DocSecurity>0</DocSecurity>
  <Lines>304</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Ammanys Robinson (1901208)</dc:creator>
  <cp:keywords/>
  <dc:description/>
  <cp:lastModifiedBy>Ammanys Robinson (1901208)</cp:lastModifiedBy>
  <cp:revision>21</cp:revision>
  <dcterms:created xsi:type="dcterms:W3CDTF">2022-05-04T09:10:00Z</dcterms:created>
  <dcterms:modified xsi:type="dcterms:W3CDTF">2022-05-04T15:03:00Z</dcterms:modified>
</cp:coreProperties>
</file>