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E462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Startup Business Assignment – Week 5</w:t>
      </w:r>
    </w:p>
    <w:p w14:paraId="16B03642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11E2D5D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Name: Sevginar Hasanova</w:t>
      </w:r>
    </w:p>
    <w:p w14:paraId="7DBF02C7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Course: Business Management</w:t>
      </w:r>
    </w:p>
    <w:p w14:paraId="23DA7CC3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Group: Weekend Group 1</w:t>
      </w:r>
    </w:p>
    <w:p w14:paraId="0FF11C6F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Lesson: Week 5 – Porter’s Five Forces Analysis</w:t>
      </w:r>
    </w:p>
    <w:p w14:paraId="2FDC8EC4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Business Name: Green Brew Café</w:t>
      </w:r>
    </w:p>
    <w:p w14:paraId="3B5DB0C6" w14:textId="6FCAC88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4535EEB" w14:textId="77777777" w:rsidR="000D1D51" w:rsidRPr="000D1D51" w:rsidRDefault="000D1D51" w:rsidP="000D1D5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D1D51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7C63003" wp14:editId="092CE76B">
                <wp:extent cx="5731510" cy="1270"/>
                <wp:effectExtent l="0" t="31750" r="0" b="36830"/>
                <wp:docPr id="168034240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A1EB0B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D6D1FAE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Porter’s Five Forces Analysis – Green Brew Café</w:t>
      </w:r>
    </w:p>
    <w:p w14:paraId="3E654CE6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F43E29A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Threat of New Entrants – High</w:t>
      </w:r>
    </w:p>
    <w:p w14:paraId="7A591FFC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82CF1EB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The coffee shop industry has relatively low barriers to entry, allowing new businesses to enter the market easily. This increases competition and makes it difficult for new cafés to establish a strong position.</w:t>
      </w:r>
    </w:p>
    <w:p w14:paraId="7F49A972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7F67BE4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Bargaining Power of Suppliers – Medium</w:t>
      </w:r>
    </w:p>
    <w:p w14:paraId="55FBAEDF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3708112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Suppliers provide organic coffee beans and eco-friendly packaging. Although there are multiple suppliers, the limited availability of sustainable products gives suppliers moderate power.</w:t>
      </w:r>
    </w:p>
    <w:p w14:paraId="7E146421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F5248F6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Bargaining Power of Buyers – High</w:t>
      </w:r>
    </w:p>
    <w:p w14:paraId="42C5F2B0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EFC2460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Customers have many alternatives and can easily switch between cafés. Their choices depend on price, quality, and experience, which increases their bargaining power.</w:t>
      </w:r>
    </w:p>
    <w:p w14:paraId="6A0C59EE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6E2DE3E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Threat of Substitutes – High</w:t>
      </w:r>
    </w:p>
    <w:p w14:paraId="7874E81B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7F9501E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Substitutes such as homemade coffee, supermarket drinks, and other beverages are widely available. This puts pressure on cafés to offer unique value.</w:t>
      </w:r>
    </w:p>
    <w:p w14:paraId="72834F8F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29017C9" w14:textId="77777777" w:rsidR="000D1D51" w:rsidRPr="000D1D51" w:rsidRDefault="000D1D51" w:rsidP="000D1D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D1D5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Industry Rivalry – High</w:t>
      </w:r>
    </w:p>
    <w:p w14:paraId="5CED5701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82FAB2A" w14:textId="77777777" w:rsidR="000D1D51" w:rsidRPr="000D1D51" w:rsidRDefault="000D1D51" w:rsidP="000D1D5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0D1D51">
        <w:rPr>
          <w:rFonts w:ascii="Times New Roman" w:hAnsi="Times New Roman" w:cs="Times New Roman"/>
          <w:kern w:val="0"/>
          <w14:ligatures w14:val="none"/>
        </w:rPr>
        <w:t>The market is highly competitive, with many cafés competing for customers. Businesses must focus on quality, branding, and customer experience to succeed.</w:t>
      </w:r>
    </w:p>
    <w:p w14:paraId="39CC54D0" w14:textId="77777777" w:rsidR="000D1D51" w:rsidRDefault="000D1D51"/>
    <w:sectPr w:rsidR="000D1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51"/>
    <w:rsid w:val="000D1D51"/>
    <w:rsid w:val="003B6429"/>
    <w:rsid w:val="00E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1292AF"/>
  <w15:chartTrackingRefBased/>
  <w15:docId w15:val="{CF6F0300-CE5D-F84C-A861-45C965562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D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1D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D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D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D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D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D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D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D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D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D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D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D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D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D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D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D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D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D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D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D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D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D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D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D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D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D51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0D1D51"/>
  </w:style>
  <w:style w:type="paragraph" w:customStyle="1" w:styleId="p2">
    <w:name w:val="p2"/>
    <w:basedOn w:val="Normal"/>
    <w:rsid w:val="000D1D5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0D1D51"/>
  </w:style>
  <w:style w:type="paragraph" w:customStyle="1" w:styleId="p3">
    <w:name w:val="p3"/>
    <w:basedOn w:val="Normal"/>
    <w:rsid w:val="000D1D5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0D1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Sevginar Sabrieva Hasanova (2409438)</dc:creator>
  <cp:keywords/>
  <dc:description/>
  <cp:lastModifiedBy>Sevginar Sabrieva Hasanova (2409438)</cp:lastModifiedBy>
  <cp:revision>2</cp:revision>
  <dcterms:created xsi:type="dcterms:W3CDTF">2026-03-17T10:39:00Z</dcterms:created>
  <dcterms:modified xsi:type="dcterms:W3CDTF">2026-03-17T10:39:00Z</dcterms:modified>
</cp:coreProperties>
</file>