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702F66A6" w:rsidR="000264A1" w:rsidRDefault="000264A1" w:rsidP="000264A1">
      <w:r>
        <w:fldChar w:fldCharType="begin"/>
      </w:r>
      <w:r w:rsidR="00D666E8">
        <w:instrText xml:space="preserve"> INCLUDEPICTURE "C:\\Users\\biancasanfilippo\\Library\\Group 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386C0182"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w:t>
      </w:r>
      <w:r w:rsidR="00526BE3">
        <w:rPr>
          <w:rFonts w:ascii="Arial" w:hAnsi="Arial" w:cs="Arial"/>
          <w:b/>
          <w:bCs/>
          <w:color w:val="000000"/>
          <w:sz w:val="32"/>
          <w:szCs w:val="32"/>
        </w:rPr>
        <w:t>,</w:t>
      </w:r>
      <w:r w:rsidRPr="000264A1">
        <w:rPr>
          <w:rFonts w:ascii="Arial" w:hAnsi="Arial" w:cs="Arial"/>
          <w:b/>
          <w:bCs/>
          <w:color w:val="000000"/>
          <w:sz w:val="32"/>
          <w:szCs w:val="32"/>
        </w:rPr>
        <w:t xml:space="preserve"> </w:t>
      </w:r>
      <w:r w:rsidR="00526BE3" w:rsidRPr="00A14175">
        <w:rPr>
          <w:rFonts w:ascii="Arial" w:eastAsia="Times New Roman" w:hAnsi="Arial" w:cs="Arial"/>
          <w:b/>
          <w:bCs/>
          <w:kern w:val="0"/>
          <w:sz w:val="32"/>
          <w:szCs w:val="32"/>
          <w:lang w:eastAsia="en-GB"/>
          <w14:ligatures w14:val="none"/>
        </w:rPr>
        <w:t>Obsessive</w:t>
      </w:r>
      <w:r w:rsidR="00526BE3" w:rsidRPr="00526BE3">
        <w:rPr>
          <w:rFonts w:ascii="Arial" w:eastAsia="Times New Roman" w:hAnsi="Arial" w:cs="Arial"/>
          <w:b/>
          <w:bCs/>
          <w:kern w:val="0"/>
          <w:sz w:val="32"/>
          <w:szCs w:val="32"/>
          <w:lang w:eastAsia="en-GB"/>
          <w14:ligatures w14:val="none"/>
        </w:rPr>
        <w:t xml:space="preserve"> </w:t>
      </w:r>
      <w:r w:rsidR="00526BE3" w:rsidRPr="00A14175">
        <w:rPr>
          <w:rFonts w:ascii="Arial" w:eastAsia="Times New Roman" w:hAnsi="Arial" w:cs="Arial"/>
          <w:b/>
          <w:bCs/>
          <w:kern w:val="0"/>
          <w:sz w:val="32"/>
          <w:szCs w:val="32"/>
          <w:lang w:eastAsia="en-GB"/>
          <w14:ligatures w14:val="none"/>
        </w:rPr>
        <w:t>Compulsive Disorder</w:t>
      </w:r>
      <w:r w:rsidR="00526BE3" w:rsidRPr="00A14175">
        <w:rPr>
          <w:rFonts w:ascii="Arial" w:eastAsia="Times New Roman" w:hAnsi="Arial" w:cs="Arial"/>
          <w:kern w:val="0"/>
          <w:sz w:val="22"/>
          <w:szCs w:val="22"/>
          <w:lang w:eastAsia="en-GB"/>
          <w14:ligatures w14:val="none"/>
        </w:rPr>
        <w:t xml:space="preserve"> </w:t>
      </w:r>
      <w:r w:rsidRPr="000264A1">
        <w:rPr>
          <w:rFonts w:ascii="Arial" w:hAnsi="Arial" w:cs="Arial"/>
          <w:b/>
          <w:bCs/>
          <w:color w:val="000000"/>
          <w:sz w:val="32"/>
          <w:szCs w:val="32"/>
        </w:rPr>
        <w:t>(Report)</w:t>
      </w:r>
      <w:r w:rsidRPr="000264A1">
        <w:rPr>
          <w:rStyle w:val="Strong"/>
          <w:rFonts w:ascii="Arial" w:hAnsi="Arial" w:cs="Arial"/>
          <w:b w:val="0"/>
          <w:bCs w:val="0"/>
          <w:color w:val="1D2125"/>
          <w:sz w:val="32"/>
          <w:szCs w:val="32"/>
        </w:rPr>
        <w:t xml:space="preserve"> </w:t>
      </w:r>
    </w:p>
    <w:p w14:paraId="3DB89340" w14:textId="2BD9FF12"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name </w:t>
      </w:r>
      <w:r w:rsidR="007E3023">
        <w:rPr>
          <w:rStyle w:val="Strong"/>
          <w:rFonts w:ascii="Arial" w:hAnsi="Arial" w:cs="Arial"/>
          <w:color w:val="1D2125"/>
          <w:sz w:val="32"/>
          <w:szCs w:val="32"/>
        </w:rPr>
        <w:t xml:space="preserve">Tasha Young </w:t>
      </w:r>
    </w:p>
    <w:p w14:paraId="3F25C99D" w14:textId="163EEDA7"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number </w:t>
      </w:r>
      <w:r w:rsidR="00C13CAD">
        <w:rPr>
          <w:rStyle w:val="Strong"/>
          <w:rFonts w:ascii="Arial" w:hAnsi="Arial" w:cs="Arial"/>
          <w:color w:val="1D2125"/>
          <w:sz w:val="32"/>
          <w:szCs w:val="32"/>
        </w:rPr>
        <w:t>2316846</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p w14:paraId="3AB47858" w14:textId="77777777" w:rsidR="00927296" w:rsidRPr="00927296" w:rsidRDefault="00A14175" w:rsidP="00927296">
      <w:pPr>
        <w:pStyle w:val="Heading2"/>
        <w:spacing w:line="360" w:lineRule="auto"/>
        <w:rPr>
          <w:rFonts w:ascii="Arial" w:eastAsia="Times New Roman" w:hAnsi="Arial" w:cs="Arial"/>
          <w:b/>
          <w:bCs/>
          <w:color w:val="auto"/>
          <w:kern w:val="0"/>
          <w:sz w:val="36"/>
          <w:szCs w:val="36"/>
          <w:lang w:eastAsia="en-GB"/>
          <w14:ligatures w14:val="none"/>
        </w:rPr>
      </w:pPr>
      <w:r w:rsidRPr="00A14175">
        <w:rPr>
          <w:rFonts w:ascii="Times New Roman" w:eastAsia="Times New Roman" w:hAnsi="Times New Roman" w:cs="Times New Roman"/>
          <w:b/>
          <w:bCs/>
          <w:kern w:val="0"/>
          <w:sz w:val="36"/>
          <w:szCs w:val="36"/>
          <w:lang w:eastAsia="en-GB"/>
          <w14:ligatures w14:val="none"/>
        </w:rPr>
        <w:t xml:space="preserve"> </w:t>
      </w:r>
      <w:r w:rsidR="00927296" w:rsidRPr="00927296">
        <w:rPr>
          <w:rFonts w:ascii="Arial" w:eastAsia="Times New Roman" w:hAnsi="Arial" w:cs="Arial"/>
          <w:b/>
          <w:bCs/>
          <w:color w:val="auto"/>
          <w:kern w:val="0"/>
          <w:sz w:val="36"/>
          <w:szCs w:val="36"/>
          <w:lang w:eastAsia="en-GB"/>
          <w14:ligatures w14:val="none"/>
        </w:rPr>
        <w:t>Table of Contents</w:t>
      </w:r>
    </w:p>
    <w:p w14:paraId="38799D3D" w14:textId="77777777" w:rsidR="00927296" w:rsidRPr="00927296" w:rsidRDefault="00927296" w:rsidP="002F31E2">
      <w:pPr>
        <w:spacing w:before="100" w:beforeAutospacing="1" w:after="100" w:afterAutospacing="1" w:line="360" w:lineRule="auto"/>
        <w:rPr>
          <w:rFonts w:ascii="Arial" w:eastAsia="Times New Roman" w:hAnsi="Arial" w:cs="Arial"/>
          <w:kern w:val="0"/>
          <w:lang w:eastAsia="en-GB"/>
          <w14:ligatures w14:val="none"/>
        </w:rPr>
      </w:pPr>
      <w:r w:rsidRPr="00927296">
        <w:rPr>
          <w:rFonts w:ascii="Arial" w:eastAsia="Times New Roman" w:hAnsi="Arial" w:cs="Arial"/>
          <w:kern w:val="0"/>
          <w:lang w:eastAsia="en-GB"/>
          <w14:ligatures w14:val="none"/>
        </w:rPr>
        <w:t>Introduction</w:t>
      </w:r>
    </w:p>
    <w:p w14:paraId="2C91FBC3" w14:textId="77777777" w:rsidR="00927296" w:rsidRPr="00927296" w:rsidRDefault="00927296" w:rsidP="002F31E2">
      <w:pPr>
        <w:spacing w:before="100" w:beforeAutospacing="1" w:after="100" w:afterAutospacing="1" w:line="360" w:lineRule="auto"/>
        <w:rPr>
          <w:rFonts w:ascii="Arial" w:eastAsia="Times New Roman" w:hAnsi="Arial" w:cs="Arial"/>
          <w:kern w:val="0"/>
          <w:lang w:eastAsia="en-GB"/>
          <w14:ligatures w14:val="none"/>
        </w:rPr>
      </w:pPr>
      <w:r w:rsidRPr="00927296">
        <w:rPr>
          <w:rFonts w:ascii="Arial" w:eastAsia="Times New Roman" w:hAnsi="Arial" w:cs="Arial"/>
          <w:kern w:val="0"/>
          <w:lang w:eastAsia="en-GB"/>
          <w14:ligatures w14:val="none"/>
        </w:rPr>
        <w:t>Classification and Diagnosis</w:t>
      </w:r>
    </w:p>
    <w:p w14:paraId="77743011" w14:textId="77777777" w:rsidR="00927296" w:rsidRPr="00927296" w:rsidRDefault="00927296" w:rsidP="002F31E2">
      <w:pPr>
        <w:spacing w:before="100" w:beforeAutospacing="1" w:after="100" w:afterAutospacing="1" w:line="360" w:lineRule="auto"/>
        <w:rPr>
          <w:rFonts w:ascii="Arial" w:eastAsia="Times New Roman" w:hAnsi="Arial" w:cs="Arial"/>
          <w:kern w:val="0"/>
          <w:lang w:eastAsia="en-GB"/>
          <w14:ligatures w14:val="none"/>
        </w:rPr>
      </w:pPr>
      <w:r w:rsidRPr="00927296">
        <w:rPr>
          <w:rFonts w:ascii="Arial" w:eastAsia="Times New Roman" w:hAnsi="Arial" w:cs="Arial"/>
          <w:kern w:val="0"/>
          <w:lang w:eastAsia="en-GB"/>
          <w14:ligatures w14:val="none"/>
        </w:rPr>
        <w:t>Treatment and Rehabilitation</w:t>
      </w:r>
    </w:p>
    <w:p w14:paraId="3F650046" w14:textId="77777777" w:rsidR="00927296" w:rsidRPr="00927296" w:rsidRDefault="00927296" w:rsidP="002F31E2">
      <w:pPr>
        <w:spacing w:before="100" w:beforeAutospacing="1" w:after="100" w:afterAutospacing="1" w:line="360" w:lineRule="auto"/>
        <w:rPr>
          <w:rFonts w:ascii="Arial" w:eastAsia="Times New Roman" w:hAnsi="Arial" w:cs="Arial"/>
          <w:kern w:val="0"/>
          <w:lang w:eastAsia="en-GB"/>
          <w14:ligatures w14:val="none"/>
        </w:rPr>
      </w:pPr>
      <w:r w:rsidRPr="00927296">
        <w:rPr>
          <w:rFonts w:ascii="Arial" w:eastAsia="Times New Roman" w:hAnsi="Arial" w:cs="Arial"/>
          <w:kern w:val="0"/>
          <w:lang w:eastAsia="en-GB"/>
          <w14:ligatures w14:val="none"/>
        </w:rPr>
        <w:t>Current Debates and Emerging Issues</w:t>
      </w:r>
    </w:p>
    <w:p w14:paraId="20C86043" w14:textId="77777777" w:rsidR="00927296" w:rsidRPr="00927296" w:rsidRDefault="00927296" w:rsidP="002F31E2">
      <w:pPr>
        <w:spacing w:before="100" w:beforeAutospacing="1" w:after="100" w:afterAutospacing="1" w:line="360" w:lineRule="auto"/>
        <w:rPr>
          <w:rFonts w:ascii="Arial" w:eastAsia="Times New Roman" w:hAnsi="Arial" w:cs="Arial"/>
          <w:kern w:val="0"/>
          <w:lang w:eastAsia="en-GB"/>
          <w14:ligatures w14:val="none"/>
        </w:rPr>
      </w:pPr>
      <w:r w:rsidRPr="00927296">
        <w:rPr>
          <w:rFonts w:ascii="Arial" w:eastAsia="Times New Roman" w:hAnsi="Arial" w:cs="Arial"/>
          <w:kern w:val="0"/>
          <w:lang w:eastAsia="en-GB"/>
          <w14:ligatures w14:val="none"/>
        </w:rPr>
        <w:t>Recommendations</w:t>
      </w:r>
    </w:p>
    <w:p w14:paraId="4221B438" w14:textId="77777777" w:rsidR="00927296" w:rsidRPr="00927296" w:rsidRDefault="00927296" w:rsidP="002F31E2">
      <w:pPr>
        <w:spacing w:before="100" w:beforeAutospacing="1" w:after="100" w:afterAutospacing="1" w:line="360" w:lineRule="auto"/>
        <w:rPr>
          <w:rFonts w:ascii="Arial" w:eastAsia="Times New Roman" w:hAnsi="Arial" w:cs="Arial"/>
          <w:kern w:val="0"/>
          <w:lang w:eastAsia="en-GB"/>
          <w14:ligatures w14:val="none"/>
        </w:rPr>
      </w:pPr>
      <w:r w:rsidRPr="00927296">
        <w:rPr>
          <w:rFonts w:ascii="Arial" w:eastAsia="Times New Roman" w:hAnsi="Arial" w:cs="Arial"/>
          <w:kern w:val="0"/>
          <w:lang w:eastAsia="en-GB"/>
          <w14:ligatures w14:val="none"/>
        </w:rPr>
        <w:t>Conclusion</w:t>
      </w:r>
    </w:p>
    <w:p w14:paraId="220BA5EE" w14:textId="77777777" w:rsidR="00927296" w:rsidRPr="00927296" w:rsidRDefault="00927296" w:rsidP="002F31E2">
      <w:pPr>
        <w:spacing w:before="100" w:beforeAutospacing="1" w:after="100" w:afterAutospacing="1" w:line="360" w:lineRule="auto"/>
        <w:rPr>
          <w:rFonts w:ascii="Arial" w:eastAsia="Times New Roman" w:hAnsi="Arial" w:cs="Arial"/>
          <w:kern w:val="0"/>
          <w:lang w:eastAsia="en-GB"/>
          <w14:ligatures w14:val="none"/>
        </w:rPr>
      </w:pPr>
      <w:r w:rsidRPr="00927296">
        <w:rPr>
          <w:rFonts w:ascii="Arial" w:eastAsia="Times New Roman" w:hAnsi="Arial" w:cs="Arial"/>
          <w:kern w:val="0"/>
          <w:lang w:eastAsia="en-GB"/>
          <w14:ligatures w14:val="none"/>
        </w:rPr>
        <w:t>References</w:t>
      </w:r>
    </w:p>
    <w:p w14:paraId="2A240BC2" w14:textId="33E97048" w:rsidR="00B16502" w:rsidRPr="00B16502" w:rsidRDefault="00B16502" w:rsidP="00927296">
      <w:pPr>
        <w:pStyle w:val="Heading2"/>
        <w:spacing w:line="360" w:lineRule="auto"/>
        <w:rPr>
          <w:rFonts w:ascii="Arial" w:eastAsia="Times New Roman" w:hAnsi="Arial" w:cs="Arial"/>
          <w:kern w:val="0"/>
          <w:sz w:val="24"/>
          <w:szCs w:val="24"/>
          <w:lang w:eastAsia="en-GB"/>
          <w14:ligatures w14:val="none"/>
        </w:rPr>
      </w:pPr>
    </w:p>
    <w:p w14:paraId="24359382" w14:textId="43E3DC1B" w:rsidR="00B16502" w:rsidRPr="00927296" w:rsidRDefault="00B16502" w:rsidP="00927296">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66FE9825" w14:textId="77777777" w:rsidR="00B16502" w:rsidRPr="00927296" w:rsidRDefault="00B16502" w:rsidP="00927296">
      <w:pPr>
        <w:spacing w:before="100" w:beforeAutospacing="1" w:after="100" w:afterAutospacing="1" w:line="360" w:lineRule="auto"/>
        <w:jc w:val="both"/>
        <w:outlineLvl w:val="1"/>
        <w:rPr>
          <w:rFonts w:ascii="Arial" w:eastAsia="Times New Roman" w:hAnsi="Arial" w:cs="Arial"/>
          <w:b/>
          <w:bCs/>
          <w:kern w:val="0"/>
          <w:sz w:val="36"/>
          <w:szCs w:val="36"/>
          <w:lang w:eastAsia="en-GB"/>
          <w14:ligatures w14:val="none"/>
        </w:rPr>
      </w:pPr>
    </w:p>
    <w:p w14:paraId="0719A814" w14:textId="77777777" w:rsidR="00F31787" w:rsidRDefault="00F31787" w:rsidP="00F30809">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p>
    <w:p w14:paraId="1E81B333" w14:textId="77777777" w:rsidR="00F31787" w:rsidRDefault="00F31787" w:rsidP="00F30809">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p>
    <w:p w14:paraId="3C65CE08" w14:textId="77777777" w:rsidR="00F31787" w:rsidRDefault="00F31787" w:rsidP="00F30809">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p>
    <w:p w14:paraId="49D1A4EC" w14:textId="77777777" w:rsidR="00F31787" w:rsidRDefault="00F31787" w:rsidP="00F30809">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p>
    <w:p w14:paraId="3E3638C7" w14:textId="77777777" w:rsidR="00F31787" w:rsidRDefault="00F31787" w:rsidP="00F30809">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p>
    <w:p w14:paraId="76F8DE8A" w14:textId="77777777" w:rsidR="00F31787" w:rsidRDefault="00F31787" w:rsidP="00F30809">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p>
    <w:p w14:paraId="3A1D9F87" w14:textId="77777777" w:rsidR="00F31787" w:rsidRDefault="00F31787" w:rsidP="00F30809">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p>
    <w:p w14:paraId="5A59ABD2" w14:textId="77133B17" w:rsidR="001C1D74" w:rsidRPr="001C1D74" w:rsidRDefault="001C1D74" w:rsidP="00337EF1">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1C1D74">
        <w:rPr>
          <w:rFonts w:ascii="Arial" w:eastAsia="Times New Roman" w:hAnsi="Arial" w:cs="Arial"/>
          <w:b/>
          <w:bCs/>
          <w:kern w:val="0"/>
          <w:lang w:eastAsia="en-GB"/>
          <w14:ligatures w14:val="none"/>
        </w:rPr>
        <w:lastRenderedPageBreak/>
        <w:t xml:space="preserve"> </w:t>
      </w:r>
      <w:r w:rsidRPr="001C1D74">
        <w:rPr>
          <w:rFonts w:ascii="Arial" w:eastAsia="Times New Roman" w:hAnsi="Arial" w:cs="Arial"/>
          <w:b/>
          <w:bCs/>
          <w:kern w:val="0"/>
          <w:sz w:val="28"/>
          <w:szCs w:val="28"/>
          <w:lang w:eastAsia="en-GB"/>
          <w14:ligatures w14:val="none"/>
        </w:rPr>
        <w:t>Introduction</w:t>
      </w:r>
    </w:p>
    <w:p w14:paraId="3D2174F3" w14:textId="035D6654"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Obsessive</w:t>
      </w:r>
      <w:r w:rsidR="00B8012D" w:rsidRPr="00B8012D">
        <w:rPr>
          <w:rFonts w:ascii="Arial" w:eastAsia="Times New Roman" w:hAnsi="Arial" w:cs="Arial"/>
          <w:kern w:val="0"/>
          <w:sz w:val="22"/>
          <w:szCs w:val="22"/>
          <w:lang w:eastAsia="en-GB"/>
          <w14:ligatures w14:val="none"/>
        </w:rPr>
        <w:t xml:space="preserve"> C</w:t>
      </w:r>
      <w:r w:rsidRPr="001C1D74">
        <w:rPr>
          <w:rFonts w:ascii="Arial" w:eastAsia="Times New Roman" w:hAnsi="Arial" w:cs="Arial"/>
          <w:kern w:val="0"/>
          <w:sz w:val="22"/>
          <w:szCs w:val="22"/>
          <w:lang w:eastAsia="en-GB"/>
          <w14:ligatures w14:val="none"/>
        </w:rPr>
        <w:t>ompulsive behaviour is central to Obsessive</w:t>
      </w:r>
      <w:r w:rsidR="00B8012D" w:rsidRPr="00B8012D">
        <w:rPr>
          <w:rFonts w:ascii="Arial" w:eastAsia="Times New Roman" w:hAnsi="Arial" w:cs="Arial"/>
          <w:kern w:val="0"/>
          <w:sz w:val="22"/>
          <w:szCs w:val="22"/>
          <w:lang w:eastAsia="en-GB"/>
          <w14:ligatures w14:val="none"/>
        </w:rPr>
        <w:t xml:space="preserve"> </w:t>
      </w:r>
      <w:r w:rsidRPr="001C1D74">
        <w:rPr>
          <w:rFonts w:ascii="Arial" w:eastAsia="Times New Roman" w:hAnsi="Arial" w:cs="Arial"/>
          <w:kern w:val="0"/>
          <w:sz w:val="22"/>
          <w:szCs w:val="22"/>
          <w:lang w:eastAsia="en-GB"/>
          <w14:ligatures w14:val="none"/>
        </w:rPr>
        <w:t>Compulsive Disorder (OCD), a mental health condition characterised by persistent intrusive thoughts, images, or urges and repetitive behaviours or mental rituals carried out to reduce distress or prevent perceived harm. Although individuals with OCD often recognise that their thoughts and behaviours are excessive or irrational, they typically experience significant difficulty resisting them. As a result, OCD is associated with considerable emotional distress and functional impairment, affecting education, employment, relationships, and daily living. In the United Kingdom, current estimates suggest that approximately 1.2% of the population is affected, equating to around 750,000 people, though this figure is likely to underestimate true prevalence due to stigma, delayed help-seeking, and misdiagnosis (OCD-UK, 2025; Priory, 2025). National guidance further highlights that OCD can emerge at any point across the lifespan and may become chronic if left untreated (NICE, 2025).</w:t>
      </w:r>
    </w:p>
    <w:p w14:paraId="47906A10"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 xml:space="preserve">Experiences resembling obsessions and compulsions have been described for centuries, long before the development of modern psychiatric classification. In medieval religious writings, intrusive thoughts were frequently interpreted as moral weakness or spiritual failure rather than indicators of psychological distress. It was not until the nineteenth century that early psychiatrists, including </w:t>
      </w:r>
      <w:proofErr w:type="spellStart"/>
      <w:r w:rsidRPr="001C1D74">
        <w:rPr>
          <w:rFonts w:ascii="Arial" w:eastAsia="Times New Roman" w:hAnsi="Arial" w:cs="Arial"/>
          <w:kern w:val="0"/>
          <w:sz w:val="22"/>
          <w:szCs w:val="22"/>
          <w:lang w:eastAsia="en-GB"/>
          <w14:ligatures w14:val="none"/>
        </w:rPr>
        <w:t>Esquirol</w:t>
      </w:r>
      <w:proofErr w:type="spellEnd"/>
      <w:r w:rsidRPr="001C1D74">
        <w:rPr>
          <w:rFonts w:ascii="Arial" w:eastAsia="Times New Roman" w:hAnsi="Arial" w:cs="Arial"/>
          <w:kern w:val="0"/>
          <w:sz w:val="22"/>
          <w:szCs w:val="22"/>
          <w:lang w:eastAsia="en-GB"/>
          <w14:ligatures w14:val="none"/>
        </w:rPr>
        <w:t xml:space="preserve"> and Janet, began to conceptualise obsessions as distinct from psychosis and to recognise compulsive behaviours as attempts to manage internal anxiety rather than manifestations of delusional belief. These early clinical observations laid the groundwork for contemporary understandings of OCD as a mental disorder rather than a moral or religious issue.</w:t>
      </w:r>
    </w:p>
    <w:p w14:paraId="0A41D536"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Modern diagnostic frameworks, most notably the International Classification of Diseases, Eleventh Revision (ICD-11), now define OCD as a discrete mental disorder characterised by the presence of obsessions and/or compulsions that are persistent, distressing, and functionally impairing (World Health Organization, 2019). This shift toward evidence-based classification has informed advances in assessment, treatment, and rehabilitation. This report critically examines OCD through the lens of contemporary classification systems, evidence-based treatment and rehabilitation approaches, and ongoing debates regarding neurodiversity and service provision. The implications of these debates for clinical practice, policy, and long-term outcomes are also considered.</w:t>
      </w:r>
    </w:p>
    <w:p w14:paraId="4D90C6CE" w14:textId="77777777" w:rsidR="00B3138A" w:rsidRDefault="00B3138A" w:rsidP="00337EF1">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p>
    <w:p w14:paraId="1BD0D976" w14:textId="527AD6D7" w:rsidR="001C1D74" w:rsidRPr="001C1D74" w:rsidRDefault="001C1D74" w:rsidP="00337EF1">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1C1D74">
        <w:rPr>
          <w:rFonts w:ascii="Arial" w:eastAsia="Times New Roman" w:hAnsi="Arial" w:cs="Arial"/>
          <w:b/>
          <w:bCs/>
          <w:kern w:val="0"/>
          <w:sz w:val="28"/>
          <w:szCs w:val="28"/>
          <w:lang w:eastAsia="en-GB"/>
          <w14:ligatures w14:val="none"/>
        </w:rPr>
        <w:lastRenderedPageBreak/>
        <w:t xml:space="preserve"> Classification and Diagnosis</w:t>
      </w:r>
    </w:p>
    <w:p w14:paraId="363340C9" w14:textId="02009FF6"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Obsessive</w:t>
      </w:r>
      <w:r w:rsidR="003D6963">
        <w:rPr>
          <w:rFonts w:ascii="Arial" w:eastAsia="Times New Roman" w:hAnsi="Arial" w:cs="Arial"/>
          <w:kern w:val="0"/>
          <w:sz w:val="22"/>
          <w:szCs w:val="22"/>
          <w:lang w:eastAsia="en-GB"/>
          <w14:ligatures w14:val="none"/>
        </w:rPr>
        <w:t xml:space="preserve"> </w:t>
      </w:r>
      <w:r w:rsidRPr="001C1D74">
        <w:rPr>
          <w:rFonts w:ascii="Arial" w:eastAsia="Times New Roman" w:hAnsi="Arial" w:cs="Arial"/>
          <w:kern w:val="0"/>
          <w:sz w:val="22"/>
          <w:szCs w:val="22"/>
          <w:lang w:eastAsia="en-GB"/>
          <w14:ligatures w14:val="none"/>
        </w:rPr>
        <w:t>Compulsive Disorder is classified within ICD-11 under the category of “Obsessive-compulsive and related disorders,” alongside conditions such as body dysmorphic disorder and hoarding disorder (World Health Organization, 2019). This classification reflects growing recognition that these conditions share overlapping phenomenological and, in some cases, neurobiological features. Within ICD-11, OCD is defined by the presence of obsessions and/or compulsions that are difficult to control, occur repeatedly over time, and result in significant distress or impairment. Symptoms must be sufficiently severe or time-consuming to distinguish clinical disorder from everyday intrusive thoughts or habitual behaviours commonly experienced by the general population.</w:t>
      </w:r>
    </w:p>
    <w:p w14:paraId="67492C58"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Diagnosis of OCD requires comprehensive clinical assessment rather than reliance on symptom lists alone. Clinicians must consider the nature, frequency, and intensity of symptoms, as well as the degree of insight and the extent to which individuals feel compelled to perform compulsions in response to distressing thoughts. Differential diagnosis is a critical component of assessment, as obsessive–compulsive symptoms may overlap with anxiety disorders, psychotic disorders, tic disorders, and neurodevelopmental conditions. NICE guidance emphasises the importance of understanding symptoms within an individual’s broader psychological, developmental, and social context to avoid misdiagnosis and inappropriate intervention (NICE, 2019).</w:t>
      </w:r>
    </w:p>
    <w:p w14:paraId="7D371730"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A notable aspect of ICD-11 is its consistent use of the term “disorder” rather than “disease” or “illness.” This terminology reflects a conceptual move away from a purely biomedical model toward one that foregrounds cognitive, behavioural, and experiential processes. Such framing supports formulation-driven practice, in which biological vulnerability is considered alongside learning history, environmental stressors, and maintaining factors. Beyond its clinical utility, ICD-11 classification facilitates international research comparability and informs service development and commissioning. However, categorical diagnostic systems also have limitations, particularly when individuals present with atypical symptoms or overlapping neurodevelopmental traits, highlighting the need for more flexible approaches to assessment.</w:t>
      </w:r>
    </w:p>
    <w:p w14:paraId="7FD158A4" w14:textId="77777777" w:rsidR="00B8012D" w:rsidRDefault="00B8012D" w:rsidP="00337EF1">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p w14:paraId="1592E630" w14:textId="26E37A23" w:rsidR="001C1D74" w:rsidRPr="001C1D74" w:rsidRDefault="001C1D74" w:rsidP="00337EF1">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1C1D74">
        <w:rPr>
          <w:rFonts w:ascii="Arial" w:eastAsia="Times New Roman" w:hAnsi="Arial" w:cs="Arial"/>
          <w:b/>
          <w:bCs/>
          <w:kern w:val="0"/>
          <w:sz w:val="22"/>
          <w:szCs w:val="22"/>
          <w:lang w:eastAsia="en-GB"/>
          <w14:ligatures w14:val="none"/>
        </w:rPr>
        <w:t xml:space="preserve"> </w:t>
      </w:r>
      <w:r w:rsidRPr="001C1D74">
        <w:rPr>
          <w:rFonts w:ascii="Arial" w:eastAsia="Times New Roman" w:hAnsi="Arial" w:cs="Arial"/>
          <w:b/>
          <w:bCs/>
          <w:kern w:val="0"/>
          <w:sz w:val="28"/>
          <w:szCs w:val="28"/>
          <w:lang w:eastAsia="en-GB"/>
          <w14:ligatures w14:val="none"/>
        </w:rPr>
        <w:t>Treatment and Rehabilitation</w:t>
      </w:r>
    </w:p>
    <w:p w14:paraId="3F957F6D"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 xml:space="preserve">The treatment of OCD is underpinned by a strong evidence base supporting both psychological and pharmacological interventions. Cognitive Behavioural Therapy </w:t>
      </w:r>
      <w:r w:rsidRPr="001C1D74">
        <w:rPr>
          <w:rFonts w:ascii="Arial" w:eastAsia="Times New Roman" w:hAnsi="Arial" w:cs="Arial"/>
          <w:kern w:val="0"/>
          <w:sz w:val="22"/>
          <w:szCs w:val="22"/>
          <w:lang w:eastAsia="en-GB"/>
          <w14:ligatures w14:val="none"/>
        </w:rPr>
        <w:lastRenderedPageBreak/>
        <w:t>incorporating Exposure and Response Prevention (CBT-ERP) is widely regarded as the first-line psychological treatment. ERP involves the planned and repeated exposure to feared situations or intrusive thoughts while refraining from engaging in compulsive behaviours. Through this process, anxiety gradually reduces and the perceived necessity of compulsions diminishes. Meta-analytic research consistently demonstrates the effectiveness of CBT-ERP in reducing symptom severity across age groups and clinical settings (Olatunji et al., 2013).</w:t>
      </w:r>
    </w:p>
    <w:p w14:paraId="65465715"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Pharmacological treatment is typically recommended when symptoms are moderate to severe or when psychological intervention alone has limited impact. Selective serotonin reuptake inhibitors (SSRIs) are the most commonly prescribed medications for OCD and have been shown to reduce obsessive–compulsive symptoms, although higher doses and longer treatment durations are often required compared with their use in depressive disorders (Fineberg et al., 2015). National treatment pathways, including those outlined by NICE and the NHS, adopt a stepped-care approach in which treatment intensity is matched to symptom severity, with combined CBT-ERP and medication recommended for more complex presentations (NHS, 2023).</w:t>
      </w:r>
    </w:p>
    <w:p w14:paraId="56879C57"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Despite the strong evidence base, treatment outcomes in real-world settings are influenced by multiple factors. Access to specialist CBT-ERP remains inconsistent, with regional variation in service provision and long waiting times. In addition, ERP can be difficult to tolerate, as it intentionally evokes anxiety, leading some individuals to disengage or complete treatment only partially. Pharmacological interventions may also be limited by side effects, incomplete response, or challenges with long-term adherence. These factors contribute to the high proportion of individuals who experience only partial remission.</w:t>
      </w:r>
    </w:p>
    <w:p w14:paraId="2B859C09"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Rehabilitation therefore extends beyond initial symptom reduction and focuses on maintaining gains and improving overall functioning. This may include relapse-prevention planning, booster therapy sessions, and support with occupational, educational, and interpersonal domains. Evidence suggests that structured follow-up and relapse-prevention strategies reduce the likelihood of symptom recurrence, particularly for individuals with long-standing or fluctuating OCD (Pittenger et al., 2016). Family involvement is also a key rehabilitative component, as reducing family accommodation of compulsive behaviours has been shown to improve treatment outcomes and decrease relapse risk (Thompson-Hollands et al., 2014). Nevertheless, the chronic nature of OCD for many individuals highlights the need for accessible, long-term, and recovery-oriented support pathways.</w:t>
      </w:r>
    </w:p>
    <w:p w14:paraId="03AC8F01" w14:textId="77777777" w:rsidR="003E058E" w:rsidRDefault="003E058E" w:rsidP="00337EF1">
      <w:pPr>
        <w:spacing w:before="100" w:beforeAutospacing="1" w:after="100" w:afterAutospacing="1" w:line="360" w:lineRule="auto"/>
        <w:jc w:val="both"/>
        <w:outlineLvl w:val="1"/>
        <w:rPr>
          <w:rFonts w:ascii="Arial" w:eastAsia="Times New Roman" w:hAnsi="Arial" w:cs="Arial"/>
          <w:kern w:val="0"/>
          <w:sz w:val="22"/>
          <w:szCs w:val="22"/>
          <w:lang w:eastAsia="en-GB"/>
          <w14:ligatures w14:val="none"/>
        </w:rPr>
      </w:pPr>
    </w:p>
    <w:p w14:paraId="3ADCD504" w14:textId="699B3E29" w:rsidR="001C1D74" w:rsidRPr="001C1D74" w:rsidRDefault="001C1D74" w:rsidP="00337EF1">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r w:rsidRPr="001C1D74">
        <w:rPr>
          <w:rFonts w:ascii="Arial" w:eastAsia="Times New Roman" w:hAnsi="Arial" w:cs="Arial"/>
          <w:b/>
          <w:bCs/>
          <w:kern w:val="0"/>
          <w:sz w:val="28"/>
          <w:szCs w:val="28"/>
          <w:lang w:eastAsia="en-GB"/>
          <w14:ligatures w14:val="none"/>
        </w:rPr>
        <w:lastRenderedPageBreak/>
        <w:t>Current Debates and Emerging Issues</w:t>
      </w:r>
    </w:p>
    <w:p w14:paraId="44E4BAE4"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Contemporary debates surrounding OCD increasingly centre on classification and conceptualisation and the implications these have for treatment and service delivery. Historically conceptualised as an anxiety disorder, OCD is now positioned within a broader obsessive-compulsive spectrum in both ICD-11 and DSM-5. Advocates of this shift argue that it reflects shared mechanisms across related conditions and supports more targeted intervention development. Critics, however, suggest that anxiety remains a central driver of distress for many individuals with OCD, particularly those whose compulsions are covert or primarily cognitive. As a result, dimensional models that assess symptom clusters, insight, and severity are gaining prominence, as they may offer greater clinical utility than categorical diagnoses alone.</w:t>
      </w:r>
    </w:p>
    <w:p w14:paraId="15E29EC3"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Debates regarding treatment mirror these classification issues. While CBT-ERP and SSRIs remain the cornerstone of evidence-based care, variable remission rates have prompted growing interest in adjunctive and alternative interventions for treatment-resistant OCD. Neuromodulation techniques, including deep brain stimulation and transcranial magnetic stimulation, have shown promise in some studies, but concerns remain regarding the quality of evidence, accessibility, and ethical justification for invasive procedures (</w:t>
      </w:r>
      <w:proofErr w:type="spellStart"/>
      <w:r w:rsidRPr="001C1D74">
        <w:rPr>
          <w:rFonts w:ascii="Arial" w:eastAsia="Times New Roman" w:hAnsi="Arial" w:cs="Arial"/>
          <w:kern w:val="0"/>
          <w:sz w:val="22"/>
          <w:szCs w:val="22"/>
          <w:lang w:eastAsia="en-GB"/>
          <w14:ligatures w14:val="none"/>
        </w:rPr>
        <w:t>Swierkosz</w:t>
      </w:r>
      <w:proofErr w:type="spellEnd"/>
      <w:r w:rsidRPr="001C1D74">
        <w:rPr>
          <w:rFonts w:ascii="Arial" w:eastAsia="Times New Roman" w:hAnsi="Arial" w:cs="Arial"/>
          <w:kern w:val="0"/>
          <w:sz w:val="22"/>
          <w:szCs w:val="22"/>
          <w:lang w:eastAsia="en-GB"/>
          <w14:ligatures w14:val="none"/>
        </w:rPr>
        <w:t>-Lenart et al., 2023).</w:t>
      </w:r>
    </w:p>
    <w:p w14:paraId="31F161D4"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An especially important emerging issue is the relationship between OCD and neurodivergence. High rates of co-occurrence with autism spectrum condition, ADHD, and tic disorders have led researchers to question whether standard diagnostic and treatment models adequately account for neurodevelopmental differences. Calls have been made for neurodiversity-informed adaptations to CBT-ERP, particularly for children and adolescents, including adjustments to communication style, pacing, and sensory demands (Factor &amp; Karp, 2024). Some commentators argue that OCD may, for certain individuals, form part of a broader neurodivergent profile characterised by atypical cognitive processing.</w:t>
      </w:r>
    </w:p>
    <w:p w14:paraId="34C317C7" w14:textId="77777777" w:rsidR="003E058E" w:rsidRDefault="001C1D74" w:rsidP="003E058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However, this perspective remains contested. While a neurodiversity-affirming approach may reduce stigma and promote rights-based support, there is concern that it may inadvertently minimise the significant distress and impairment associated with intrusive obsessions and compulsions (Psychiatry-UK, 2023). Misinterpretation also poses practical risks, as autistic routines may be mistaken for compulsions, while genuine obsessive symptoms may be dismissed as features of autism. These debates have clear implications for clinical formulation, service design, and policy.</w:t>
      </w:r>
    </w:p>
    <w:p w14:paraId="27AAF928" w14:textId="0EA39621" w:rsidR="001C1D74" w:rsidRPr="001C1D74" w:rsidRDefault="001C1D74" w:rsidP="003E058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b/>
          <w:bCs/>
          <w:kern w:val="0"/>
          <w:sz w:val="28"/>
          <w:szCs w:val="28"/>
          <w:lang w:eastAsia="en-GB"/>
          <w14:ligatures w14:val="none"/>
        </w:rPr>
        <w:lastRenderedPageBreak/>
        <w:t xml:space="preserve"> Recommendations</w:t>
      </w:r>
    </w:p>
    <w:p w14:paraId="65253F35"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Improving outcomes for individuals with OCD requires greater flexibility in diagnostic and treatment frameworks. A hybrid model that combines categorical diagnosis with dimensional assessment of symptom patterns, insight, and neurodevelopmental traits would support more accurate differentiation between OCD and overlapping conditions. This approach is particularly important given evidence that neurodivergent individuals may benefit from adaptations to standard CBT-ERP, including modified communication, flexible pacing, and additional executive-function support (Factor &amp; Karp, 2024).</w:t>
      </w:r>
    </w:p>
    <w:p w14:paraId="60F6BFA0"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Treatment pathways should prioritise access to high-quality, evidence-based interventions before escalation to more intensive or invasive options. Emerging treatments such as neuromodulation should be reserved for clearly defined cases of treatment resistance, following adequate trials of appropriately adapted CBT-ERP and pharmacotherapy (</w:t>
      </w:r>
      <w:proofErr w:type="spellStart"/>
      <w:r w:rsidRPr="001C1D74">
        <w:rPr>
          <w:rFonts w:ascii="Arial" w:eastAsia="Times New Roman" w:hAnsi="Arial" w:cs="Arial"/>
          <w:kern w:val="0"/>
          <w:sz w:val="22"/>
          <w:szCs w:val="22"/>
          <w:lang w:eastAsia="en-GB"/>
          <w14:ligatures w14:val="none"/>
        </w:rPr>
        <w:t>Swierkosz</w:t>
      </w:r>
      <w:proofErr w:type="spellEnd"/>
      <w:r w:rsidRPr="001C1D74">
        <w:rPr>
          <w:rFonts w:ascii="Arial" w:eastAsia="Times New Roman" w:hAnsi="Arial" w:cs="Arial"/>
          <w:kern w:val="0"/>
          <w:sz w:val="22"/>
          <w:szCs w:val="22"/>
          <w:lang w:eastAsia="en-GB"/>
          <w14:ligatures w14:val="none"/>
        </w:rPr>
        <w:t>-Lenart et al., 2023). At a policy level, embedding neurodiversity-informed practice into service specifications may reduce inequalities in access and engagement. Recognition of OCD within disability and equality frameworks is also essential to ensure that individuals can access reasonable adjustments in education and employment. Future research should examine how different conceptual models of OCD influence help-seeking, treatment engagement, and long-term functional outcomes.</w:t>
      </w:r>
    </w:p>
    <w:p w14:paraId="3E4FC022" w14:textId="593C3D94" w:rsidR="001C1D74" w:rsidRPr="001C1D74" w:rsidRDefault="001C1D74" w:rsidP="00337EF1">
      <w:pPr>
        <w:spacing w:before="100" w:beforeAutospacing="1" w:after="100" w:afterAutospacing="1" w:line="360" w:lineRule="auto"/>
        <w:jc w:val="both"/>
        <w:outlineLvl w:val="1"/>
        <w:rPr>
          <w:rFonts w:ascii="Arial" w:eastAsia="Times New Roman" w:hAnsi="Arial" w:cs="Arial"/>
          <w:b/>
          <w:bCs/>
          <w:kern w:val="0"/>
          <w:sz w:val="32"/>
          <w:szCs w:val="32"/>
          <w:lang w:eastAsia="en-GB"/>
          <w14:ligatures w14:val="none"/>
        </w:rPr>
      </w:pPr>
      <w:r w:rsidRPr="001C1D74">
        <w:rPr>
          <w:rFonts w:ascii="Arial" w:eastAsia="Times New Roman" w:hAnsi="Arial" w:cs="Arial"/>
          <w:b/>
          <w:bCs/>
          <w:kern w:val="0"/>
          <w:sz w:val="32"/>
          <w:szCs w:val="32"/>
          <w:lang w:eastAsia="en-GB"/>
          <w14:ligatures w14:val="none"/>
        </w:rPr>
        <w:t>Conclusion</w:t>
      </w:r>
    </w:p>
    <w:p w14:paraId="148AB198" w14:textId="6A1AB95D"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Obsessive</w:t>
      </w:r>
      <w:r w:rsidR="003E058E">
        <w:rPr>
          <w:rFonts w:ascii="Arial" w:eastAsia="Times New Roman" w:hAnsi="Arial" w:cs="Arial"/>
          <w:kern w:val="0"/>
          <w:sz w:val="22"/>
          <w:szCs w:val="22"/>
          <w:lang w:eastAsia="en-GB"/>
          <w14:ligatures w14:val="none"/>
        </w:rPr>
        <w:t xml:space="preserve"> </w:t>
      </w:r>
      <w:r w:rsidRPr="001C1D74">
        <w:rPr>
          <w:rFonts w:ascii="Arial" w:eastAsia="Times New Roman" w:hAnsi="Arial" w:cs="Arial"/>
          <w:kern w:val="0"/>
          <w:sz w:val="22"/>
          <w:szCs w:val="22"/>
          <w:lang w:eastAsia="en-GB"/>
          <w14:ligatures w14:val="none"/>
        </w:rPr>
        <w:t>Compulsive Disorder is a complex mental health condition that cannot be fully understood through rigid diagnostic boundaries alone. The reclassification of OCD within a broader obsessive-compulsive spectrum has enhanced understanding of shared features across related disorders, while also highlighting the limitations of categorical systems, particularly in the context of neurodevelopmental overlap. Dimensional and formulation-led approaches offer a more nuanced understanding of individual presentations and support more tailored intervention planning (Factor &amp; Karp, 2024).</w:t>
      </w:r>
    </w:p>
    <w:p w14:paraId="27CBD482" w14:textId="77777777" w:rsidR="001C1D74" w:rsidRPr="001C1D74" w:rsidRDefault="001C1D74" w:rsidP="00337EF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1D74">
        <w:rPr>
          <w:rFonts w:ascii="Arial" w:eastAsia="Times New Roman" w:hAnsi="Arial" w:cs="Arial"/>
          <w:kern w:val="0"/>
          <w:sz w:val="22"/>
          <w:szCs w:val="22"/>
          <w:lang w:eastAsia="en-GB"/>
          <w14:ligatures w14:val="none"/>
        </w:rPr>
        <w:t>Treatment discussions continue to emphasise the central role of CBT-ERP and SSRIs while acknowledging their limitations in routine clinical practice. Adapting interventions to accommodate neurodivergent needs may improve engagement and outcomes, while ensuring that advanced treatments are reserved for genuinely treatment-resistant cases (</w:t>
      </w:r>
      <w:proofErr w:type="spellStart"/>
      <w:r w:rsidRPr="001C1D74">
        <w:rPr>
          <w:rFonts w:ascii="Arial" w:eastAsia="Times New Roman" w:hAnsi="Arial" w:cs="Arial"/>
          <w:kern w:val="0"/>
          <w:sz w:val="22"/>
          <w:szCs w:val="22"/>
          <w:lang w:eastAsia="en-GB"/>
          <w14:ligatures w14:val="none"/>
        </w:rPr>
        <w:t>Swierkosz</w:t>
      </w:r>
      <w:proofErr w:type="spellEnd"/>
      <w:r w:rsidRPr="001C1D74">
        <w:rPr>
          <w:rFonts w:ascii="Arial" w:eastAsia="Times New Roman" w:hAnsi="Arial" w:cs="Arial"/>
          <w:kern w:val="0"/>
          <w:sz w:val="22"/>
          <w:szCs w:val="22"/>
          <w:lang w:eastAsia="en-GB"/>
          <w14:ligatures w14:val="none"/>
        </w:rPr>
        <w:t xml:space="preserve">-Lenart et al., 2023). These developments have important implications for practice, policy, and research. A balanced, person-centred understanding of OCD is required—one that respects </w:t>
      </w:r>
      <w:r w:rsidRPr="001C1D74">
        <w:rPr>
          <w:rFonts w:ascii="Arial" w:eastAsia="Times New Roman" w:hAnsi="Arial" w:cs="Arial"/>
          <w:kern w:val="0"/>
          <w:sz w:val="22"/>
          <w:szCs w:val="22"/>
          <w:lang w:eastAsia="en-GB"/>
          <w14:ligatures w14:val="none"/>
        </w:rPr>
        <w:lastRenderedPageBreak/>
        <w:t>neurodivergent identity while addressing the significant distress and functional impairment that many individuals experience.</w:t>
      </w:r>
    </w:p>
    <w:p w14:paraId="0BE62FF3" w14:textId="77777777" w:rsidR="007D0668" w:rsidRPr="00B8012D" w:rsidRDefault="007D0668" w:rsidP="00337EF1">
      <w:pPr>
        <w:pStyle w:val="NormalWeb"/>
        <w:spacing w:line="360" w:lineRule="auto"/>
        <w:jc w:val="both"/>
        <w:rPr>
          <w:rFonts w:ascii="Arial" w:hAnsi="Arial" w:cs="Arial"/>
          <w:b/>
          <w:bCs/>
          <w:color w:val="000000"/>
          <w:sz w:val="22"/>
          <w:szCs w:val="22"/>
        </w:rPr>
      </w:pPr>
    </w:p>
    <w:p w14:paraId="7819BE5C" w14:textId="77777777" w:rsidR="001C1D74" w:rsidRPr="00B8012D" w:rsidRDefault="001C1D74" w:rsidP="008A6D32">
      <w:pPr>
        <w:pStyle w:val="NormalWeb"/>
        <w:rPr>
          <w:rFonts w:ascii="Arial" w:hAnsi="Arial" w:cs="Arial"/>
          <w:b/>
          <w:bCs/>
          <w:color w:val="000000"/>
          <w:sz w:val="22"/>
          <w:szCs w:val="22"/>
        </w:rPr>
      </w:pPr>
    </w:p>
    <w:p w14:paraId="7B7D1287" w14:textId="77777777" w:rsidR="001C1D74" w:rsidRPr="00B8012D" w:rsidRDefault="001C1D74" w:rsidP="008A6D32">
      <w:pPr>
        <w:pStyle w:val="NormalWeb"/>
        <w:rPr>
          <w:rFonts w:ascii="Arial" w:hAnsi="Arial" w:cs="Arial"/>
          <w:b/>
          <w:bCs/>
          <w:color w:val="000000"/>
          <w:sz w:val="22"/>
          <w:szCs w:val="22"/>
        </w:rPr>
      </w:pPr>
    </w:p>
    <w:p w14:paraId="7F45E649" w14:textId="77777777" w:rsidR="003E058E" w:rsidRDefault="003E058E" w:rsidP="008A6D32">
      <w:pPr>
        <w:pStyle w:val="NormalWeb"/>
        <w:rPr>
          <w:rFonts w:ascii="Arial" w:hAnsi="Arial" w:cs="Arial"/>
          <w:b/>
          <w:bCs/>
          <w:color w:val="000000"/>
        </w:rPr>
      </w:pPr>
    </w:p>
    <w:p w14:paraId="1FE016EC" w14:textId="77777777" w:rsidR="003E058E" w:rsidRDefault="003E058E" w:rsidP="008A6D32">
      <w:pPr>
        <w:pStyle w:val="NormalWeb"/>
        <w:rPr>
          <w:rFonts w:ascii="Arial" w:hAnsi="Arial" w:cs="Arial"/>
          <w:b/>
          <w:bCs/>
          <w:color w:val="000000"/>
        </w:rPr>
      </w:pPr>
    </w:p>
    <w:p w14:paraId="04004597" w14:textId="77777777" w:rsidR="003E058E" w:rsidRDefault="003E058E" w:rsidP="008A6D32">
      <w:pPr>
        <w:pStyle w:val="NormalWeb"/>
        <w:rPr>
          <w:rFonts w:ascii="Arial" w:hAnsi="Arial" w:cs="Arial"/>
          <w:b/>
          <w:bCs/>
          <w:color w:val="000000"/>
        </w:rPr>
      </w:pPr>
    </w:p>
    <w:p w14:paraId="04F91D4D" w14:textId="77777777" w:rsidR="003E058E" w:rsidRDefault="003E058E" w:rsidP="008A6D32">
      <w:pPr>
        <w:pStyle w:val="NormalWeb"/>
        <w:rPr>
          <w:rFonts w:ascii="Arial" w:hAnsi="Arial" w:cs="Arial"/>
          <w:b/>
          <w:bCs/>
          <w:color w:val="000000"/>
        </w:rPr>
      </w:pPr>
    </w:p>
    <w:p w14:paraId="7F3A8F9F" w14:textId="77777777" w:rsidR="003E058E" w:rsidRDefault="003E058E" w:rsidP="008A6D32">
      <w:pPr>
        <w:pStyle w:val="NormalWeb"/>
        <w:rPr>
          <w:rFonts w:ascii="Arial" w:hAnsi="Arial" w:cs="Arial"/>
          <w:b/>
          <w:bCs/>
          <w:color w:val="000000"/>
        </w:rPr>
      </w:pPr>
    </w:p>
    <w:p w14:paraId="3EFC144A" w14:textId="77777777" w:rsidR="003E058E" w:rsidRDefault="003E058E" w:rsidP="008A6D32">
      <w:pPr>
        <w:pStyle w:val="NormalWeb"/>
        <w:rPr>
          <w:rFonts w:ascii="Arial" w:hAnsi="Arial" w:cs="Arial"/>
          <w:b/>
          <w:bCs/>
          <w:color w:val="000000"/>
        </w:rPr>
      </w:pPr>
    </w:p>
    <w:p w14:paraId="7BF0C5F4" w14:textId="77777777" w:rsidR="003E058E" w:rsidRDefault="003E058E" w:rsidP="008A6D32">
      <w:pPr>
        <w:pStyle w:val="NormalWeb"/>
        <w:rPr>
          <w:rFonts w:ascii="Arial" w:hAnsi="Arial" w:cs="Arial"/>
          <w:b/>
          <w:bCs/>
          <w:color w:val="000000"/>
        </w:rPr>
      </w:pPr>
    </w:p>
    <w:p w14:paraId="619A695A" w14:textId="77777777" w:rsidR="003E058E" w:rsidRDefault="003E058E" w:rsidP="008A6D32">
      <w:pPr>
        <w:pStyle w:val="NormalWeb"/>
        <w:rPr>
          <w:rFonts w:ascii="Arial" w:hAnsi="Arial" w:cs="Arial"/>
          <w:b/>
          <w:bCs/>
          <w:color w:val="000000"/>
        </w:rPr>
      </w:pPr>
    </w:p>
    <w:p w14:paraId="59067C99" w14:textId="77777777" w:rsidR="003E058E" w:rsidRDefault="003E058E" w:rsidP="008A6D32">
      <w:pPr>
        <w:pStyle w:val="NormalWeb"/>
        <w:rPr>
          <w:rFonts w:ascii="Arial" w:hAnsi="Arial" w:cs="Arial"/>
          <w:b/>
          <w:bCs/>
          <w:color w:val="000000"/>
        </w:rPr>
      </w:pPr>
    </w:p>
    <w:p w14:paraId="7D96C1E2" w14:textId="77777777" w:rsidR="003E058E" w:rsidRDefault="003E058E" w:rsidP="008A6D32">
      <w:pPr>
        <w:pStyle w:val="NormalWeb"/>
        <w:rPr>
          <w:rFonts w:ascii="Arial" w:hAnsi="Arial" w:cs="Arial"/>
          <w:b/>
          <w:bCs/>
          <w:color w:val="000000"/>
        </w:rPr>
      </w:pPr>
    </w:p>
    <w:p w14:paraId="5383D866" w14:textId="77777777" w:rsidR="003E058E" w:rsidRDefault="003E058E" w:rsidP="008A6D32">
      <w:pPr>
        <w:pStyle w:val="NormalWeb"/>
        <w:rPr>
          <w:rFonts w:ascii="Arial" w:hAnsi="Arial" w:cs="Arial"/>
          <w:b/>
          <w:bCs/>
          <w:color w:val="000000"/>
        </w:rPr>
      </w:pPr>
    </w:p>
    <w:p w14:paraId="31704060" w14:textId="77777777" w:rsidR="003E058E" w:rsidRDefault="003E058E" w:rsidP="008A6D32">
      <w:pPr>
        <w:pStyle w:val="NormalWeb"/>
        <w:rPr>
          <w:rFonts w:ascii="Arial" w:hAnsi="Arial" w:cs="Arial"/>
          <w:b/>
          <w:bCs/>
          <w:color w:val="000000"/>
        </w:rPr>
      </w:pPr>
    </w:p>
    <w:p w14:paraId="6CBF4806" w14:textId="77777777" w:rsidR="003E058E" w:rsidRDefault="003E058E" w:rsidP="008A6D32">
      <w:pPr>
        <w:pStyle w:val="NormalWeb"/>
        <w:rPr>
          <w:rFonts w:ascii="Arial" w:hAnsi="Arial" w:cs="Arial"/>
          <w:b/>
          <w:bCs/>
          <w:color w:val="000000"/>
        </w:rPr>
      </w:pPr>
    </w:p>
    <w:p w14:paraId="5081447C" w14:textId="77777777" w:rsidR="003E058E" w:rsidRDefault="003E058E" w:rsidP="008A6D32">
      <w:pPr>
        <w:pStyle w:val="NormalWeb"/>
        <w:rPr>
          <w:rFonts w:ascii="Arial" w:hAnsi="Arial" w:cs="Arial"/>
          <w:b/>
          <w:bCs/>
          <w:color w:val="000000"/>
        </w:rPr>
      </w:pPr>
    </w:p>
    <w:p w14:paraId="01C84E49" w14:textId="77777777" w:rsidR="003E058E" w:rsidRDefault="003E058E" w:rsidP="008A6D32">
      <w:pPr>
        <w:pStyle w:val="NormalWeb"/>
        <w:rPr>
          <w:rFonts w:ascii="Arial" w:hAnsi="Arial" w:cs="Arial"/>
          <w:b/>
          <w:bCs/>
          <w:color w:val="000000"/>
        </w:rPr>
      </w:pPr>
    </w:p>
    <w:p w14:paraId="6D32D031" w14:textId="77777777" w:rsidR="003E058E" w:rsidRDefault="003E058E" w:rsidP="008A6D32">
      <w:pPr>
        <w:pStyle w:val="NormalWeb"/>
        <w:rPr>
          <w:rFonts w:ascii="Arial" w:hAnsi="Arial" w:cs="Arial"/>
          <w:b/>
          <w:bCs/>
          <w:color w:val="000000"/>
        </w:rPr>
      </w:pPr>
    </w:p>
    <w:p w14:paraId="62C8F038" w14:textId="77777777" w:rsidR="003E058E" w:rsidRDefault="003E058E" w:rsidP="008A6D32">
      <w:pPr>
        <w:pStyle w:val="NormalWeb"/>
        <w:rPr>
          <w:rFonts w:ascii="Arial" w:hAnsi="Arial" w:cs="Arial"/>
          <w:b/>
          <w:bCs/>
          <w:color w:val="000000"/>
        </w:rPr>
      </w:pPr>
    </w:p>
    <w:p w14:paraId="12B46A16" w14:textId="77777777" w:rsidR="003E058E" w:rsidRDefault="003E058E" w:rsidP="008A6D32">
      <w:pPr>
        <w:pStyle w:val="NormalWeb"/>
        <w:rPr>
          <w:rFonts w:ascii="Arial" w:hAnsi="Arial" w:cs="Arial"/>
          <w:b/>
          <w:bCs/>
          <w:color w:val="000000"/>
        </w:rPr>
      </w:pPr>
    </w:p>
    <w:p w14:paraId="467E181A" w14:textId="77777777" w:rsidR="003E058E" w:rsidRDefault="003E058E" w:rsidP="008A6D32">
      <w:pPr>
        <w:pStyle w:val="NormalWeb"/>
        <w:rPr>
          <w:rFonts w:ascii="Arial" w:hAnsi="Arial" w:cs="Arial"/>
          <w:b/>
          <w:bCs/>
          <w:color w:val="000000"/>
        </w:rPr>
      </w:pPr>
    </w:p>
    <w:p w14:paraId="464E4062" w14:textId="2E567974" w:rsidR="008A6D32" w:rsidRPr="003E058E" w:rsidRDefault="008A6D32" w:rsidP="008A6D32">
      <w:pPr>
        <w:pStyle w:val="NormalWeb"/>
        <w:rPr>
          <w:rFonts w:ascii="Arial" w:hAnsi="Arial" w:cs="Arial"/>
          <w:b/>
          <w:bCs/>
          <w:color w:val="000000"/>
          <w:sz w:val="28"/>
          <w:szCs w:val="28"/>
        </w:rPr>
      </w:pPr>
      <w:r w:rsidRPr="003E058E">
        <w:rPr>
          <w:rFonts w:ascii="Arial" w:hAnsi="Arial" w:cs="Arial"/>
          <w:b/>
          <w:bCs/>
          <w:color w:val="000000"/>
          <w:sz w:val="28"/>
          <w:szCs w:val="28"/>
        </w:rPr>
        <w:t xml:space="preserve">References </w:t>
      </w:r>
    </w:p>
    <w:p w14:paraId="118F57C2"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lastRenderedPageBreak/>
        <w:t xml:space="preserve">Biology Insights (2025) </w:t>
      </w:r>
      <w:r w:rsidRPr="00407C9E">
        <w:rPr>
          <w:rFonts w:ascii="Arial" w:eastAsia="Times New Roman" w:hAnsi="Arial" w:cs="Arial"/>
          <w:i/>
          <w:iCs/>
          <w:kern w:val="0"/>
          <w:sz w:val="22"/>
          <w:szCs w:val="22"/>
          <w:lang w:eastAsia="en-GB"/>
          <w14:ligatures w14:val="none"/>
        </w:rPr>
        <w:t>Is OCD a neurodivergent disorder? A scientific look</w:t>
      </w:r>
      <w:r w:rsidRPr="00407C9E">
        <w:rPr>
          <w:rFonts w:ascii="Arial" w:eastAsia="Times New Roman" w:hAnsi="Arial" w:cs="Arial"/>
          <w:kern w:val="0"/>
          <w:sz w:val="22"/>
          <w:szCs w:val="22"/>
          <w:lang w:eastAsia="en-GB"/>
          <w14:ligatures w14:val="none"/>
        </w:rPr>
        <w:t xml:space="preserve">. Available at: </w:t>
      </w:r>
      <w:hyperlink r:id="rId11" w:tgtFrame="_new" w:history="1">
        <w:r w:rsidRPr="00407C9E">
          <w:rPr>
            <w:rFonts w:ascii="Arial" w:eastAsia="Times New Roman" w:hAnsi="Arial" w:cs="Arial"/>
            <w:color w:val="0000FF"/>
            <w:kern w:val="0"/>
            <w:sz w:val="22"/>
            <w:szCs w:val="22"/>
            <w:u w:val="single"/>
            <w:lang w:eastAsia="en-GB"/>
            <w14:ligatures w14:val="none"/>
          </w:rPr>
          <w:t>https://biologyinsights.com/is-ocd-a-neurodivergent-disorder-a-scientific-look/</w:t>
        </w:r>
      </w:hyperlink>
      <w:r w:rsidRPr="00407C9E">
        <w:rPr>
          <w:rFonts w:ascii="Arial" w:eastAsia="Times New Roman" w:hAnsi="Arial" w:cs="Arial"/>
          <w:kern w:val="0"/>
          <w:sz w:val="22"/>
          <w:szCs w:val="22"/>
          <w:lang w:eastAsia="en-GB"/>
          <w14:ligatures w14:val="none"/>
        </w:rPr>
        <w:t xml:space="preserve"> (Accessed: 19 December 2025).</w:t>
      </w:r>
    </w:p>
    <w:p w14:paraId="432665BF"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Factor, R.S. and Karp, E.A. (2024) ‘Incorporating considerations for neurodivergence in the context of paediatric OCD treatment’, </w:t>
      </w:r>
      <w:r w:rsidRPr="00407C9E">
        <w:rPr>
          <w:rFonts w:ascii="Arial" w:eastAsia="Times New Roman" w:hAnsi="Arial" w:cs="Arial"/>
          <w:i/>
          <w:iCs/>
          <w:kern w:val="0"/>
          <w:sz w:val="22"/>
          <w:szCs w:val="22"/>
          <w:lang w:eastAsia="en-GB"/>
          <w14:ligatures w14:val="none"/>
        </w:rPr>
        <w:t>Current Developmental Disorders Reports</w:t>
      </w:r>
      <w:r w:rsidRPr="00407C9E">
        <w:rPr>
          <w:rFonts w:ascii="Arial" w:eastAsia="Times New Roman" w:hAnsi="Arial" w:cs="Arial"/>
          <w:kern w:val="0"/>
          <w:sz w:val="22"/>
          <w:szCs w:val="22"/>
          <w:lang w:eastAsia="en-GB"/>
          <w14:ligatures w14:val="none"/>
        </w:rPr>
        <w:t>, 11, pp. 206–213.</w:t>
      </w:r>
    </w:p>
    <w:p w14:paraId="331A3A09"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Fineberg, N.A., </w:t>
      </w:r>
      <w:proofErr w:type="spellStart"/>
      <w:r w:rsidRPr="00407C9E">
        <w:rPr>
          <w:rFonts w:ascii="Arial" w:eastAsia="Times New Roman" w:hAnsi="Arial" w:cs="Arial"/>
          <w:kern w:val="0"/>
          <w:sz w:val="22"/>
          <w:szCs w:val="22"/>
          <w:lang w:eastAsia="en-GB"/>
          <w14:ligatures w14:val="none"/>
        </w:rPr>
        <w:t>Reghunandanan</w:t>
      </w:r>
      <w:proofErr w:type="spellEnd"/>
      <w:r w:rsidRPr="00407C9E">
        <w:rPr>
          <w:rFonts w:ascii="Arial" w:eastAsia="Times New Roman" w:hAnsi="Arial" w:cs="Arial"/>
          <w:kern w:val="0"/>
          <w:sz w:val="22"/>
          <w:szCs w:val="22"/>
          <w:lang w:eastAsia="en-GB"/>
          <w14:ligatures w14:val="none"/>
        </w:rPr>
        <w:t xml:space="preserve">, S., Brown, A. and </w:t>
      </w:r>
      <w:proofErr w:type="spellStart"/>
      <w:r w:rsidRPr="00407C9E">
        <w:rPr>
          <w:rFonts w:ascii="Arial" w:eastAsia="Times New Roman" w:hAnsi="Arial" w:cs="Arial"/>
          <w:kern w:val="0"/>
          <w:sz w:val="22"/>
          <w:szCs w:val="22"/>
          <w:lang w:eastAsia="en-GB"/>
          <w14:ligatures w14:val="none"/>
        </w:rPr>
        <w:t>Pampaloni</w:t>
      </w:r>
      <w:proofErr w:type="spellEnd"/>
      <w:r w:rsidRPr="00407C9E">
        <w:rPr>
          <w:rFonts w:ascii="Arial" w:eastAsia="Times New Roman" w:hAnsi="Arial" w:cs="Arial"/>
          <w:kern w:val="0"/>
          <w:sz w:val="22"/>
          <w:szCs w:val="22"/>
          <w:lang w:eastAsia="en-GB"/>
          <w14:ligatures w14:val="none"/>
        </w:rPr>
        <w:t xml:space="preserve">, I. (2015) ‘Evidence-based pharmacotherapy of obsessive–compulsive disorder’, </w:t>
      </w:r>
      <w:r w:rsidRPr="00407C9E">
        <w:rPr>
          <w:rFonts w:ascii="Arial" w:eastAsia="Times New Roman" w:hAnsi="Arial" w:cs="Arial"/>
          <w:i/>
          <w:iCs/>
          <w:kern w:val="0"/>
          <w:sz w:val="22"/>
          <w:szCs w:val="22"/>
          <w:lang w:eastAsia="en-GB"/>
          <w14:ligatures w14:val="none"/>
        </w:rPr>
        <w:t>International Journal of Neuropsychopharmacology</w:t>
      </w:r>
      <w:r w:rsidRPr="00407C9E">
        <w:rPr>
          <w:rFonts w:ascii="Arial" w:eastAsia="Times New Roman" w:hAnsi="Arial" w:cs="Arial"/>
          <w:kern w:val="0"/>
          <w:sz w:val="22"/>
          <w:szCs w:val="22"/>
          <w:lang w:eastAsia="en-GB"/>
          <w14:ligatures w14:val="none"/>
        </w:rPr>
        <w:t>, 18(2), pp. 1–25. https://doi.org/10.1093/ijnp/pyu103</w:t>
      </w:r>
    </w:p>
    <w:p w14:paraId="10314975"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Matrix NHS (2024a) </w:t>
      </w:r>
      <w:r w:rsidRPr="00407C9E">
        <w:rPr>
          <w:rFonts w:ascii="Arial" w:eastAsia="Times New Roman" w:hAnsi="Arial" w:cs="Arial"/>
          <w:i/>
          <w:iCs/>
          <w:kern w:val="0"/>
          <w:sz w:val="22"/>
          <w:szCs w:val="22"/>
          <w:lang w:eastAsia="en-GB"/>
          <w14:ligatures w14:val="none"/>
        </w:rPr>
        <w:t>Obsessive compulsive disorder (OCD)</w:t>
      </w:r>
      <w:r w:rsidRPr="00407C9E">
        <w:rPr>
          <w:rFonts w:ascii="Arial" w:eastAsia="Times New Roman" w:hAnsi="Arial" w:cs="Arial"/>
          <w:kern w:val="0"/>
          <w:sz w:val="22"/>
          <w:szCs w:val="22"/>
          <w:lang w:eastAsia="en-GB"/>
          <w14:ligatures w14:val="none"/>
        </w:rPr>
        <w:t xml:space="preserve">. Available at: </w:t>
      </w:r>
      <w:hyperlink r:id="rId12" w:tgtFrame="_new" w:history="1">
        <w:r w:rsidRPr="00407C9E">
          <w:rPr>
            <w:rFonts w:ascii="Arial" w:eastAsia="Times New Roman" w:hAnsi="Arial" w:cs="Arial"/>
            <w:color w:val="0000FF"/>
            <w:kern w:val="0"/>
            <w:sz w:val="22"/>
            <w:szCs w:val="22"/>
            <w:u w:val="single"/>
            <w:lang w:eastAsia="en-GB"/>
            <w14:ligatures w14:val="none"/>
          </w:rPr>
          <w:t>https://www.matrix.nhs.scot/evidence-summaries/mental-health-difficulties-across-the-lifespan/obsessive-compulsive-disorder-ocd/</w:t>
        </w:r>
      </w:hyperlink>
      <w:r w:rsidRPr="00407C9E">
        <w:rPr>
          <w:rFonts w:ascii="Arial" w:eastAsia="Times New Roman" w:hAnsi="Arial" w:cs="Arial"/>
          <w:kern w:val="0"/>
          <w:sz w:val="22"/>
          <w:szCs w:val="22"/>
          <w:lang w:eastAsia="en-GB"/>
          <w14:ligatures w14:val="none"/>
        </w:rPr>
        <w:t xml:space="preserve"> (Accessed: 13 December 2025).</w:t>
      </w:r>
    </w:p>
    <w:p w14:paraId="4DDBCD58"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Matrix NHS (2024b) </w:t>
      </w:r>
      <w:r w:rsidRPr="00407C9E">
        <w:rPr>
          <w:rFonts w:ascii="Arial" w:eastAsia="Times New Roman" w:hAnsi="Arial" w:cs="Arial"/>
          <w:i/>
          <w:iCs/>
          <w:kern w:val="0"/>
          <w:sz w:val="22"/>
          <w:szCs w:val="22"/>
          <w:lang w:eastAsia="en-GB"/>
          <w14:ligatures w14:val="none"/>
        </w:rPr>
        <w:t>Cognitive behavioural therapy (CBT) including exposure and response prevention for obsessive compulsive disorder (OCD)</w:t>
      </w:r>
      <w:r w:rsidRPr="00407C9E">
        <w:rPr>
          <w:rFonts w:ascii="Arial" w:eastAsia="Times New Roman" w:hAnsi="Arial" w:cs="Arial"/>
          <w:kern w:val="0"/>
          <w:sz w:val="22"/>
          <w:szCs w:val="22"/>
          <w:lang w:eastAsia="en-GB"/>
          <w14:ligatures w14:val="none"/>
        </w:rPr>
        <w:t xml:space="preserve">. Available at: </w:t>
      </w:r>
      <w:hyperlink r:id="rId13" w:tgtFrame="_new" w:history="1">
        <w:r w:rsidRPr="00407C9E">
          <w:rPr>
            <w:rFonts w:ascii="Arial" w:eastAsia="Times New Roman" w:hAnsi="Arial" w:cs="Arial"/>
            <w:color w:val="0000FF"/>
            <w:kern w:val="0"/>
            <w:sz w:val="22"/>
            <w:szCs w:val="22"/>
            <w:u w:val="single"/>
            <w:lang w:eastAsia="en-GB"/>
            <w14:ligatures w14:val="none"/>
          </w:rPr>
          <w:t>https://www.matrix.nhs.scot/explore-the-recommended-interventions-therapies/cognitive-behavioural-therapy-cbt-including-exposure-and-response-prevention-for-obsessive-compulsive-disorder-ocd/</w:t>
        </w:r>
      </w:hyperlink>
      <w:r w:rsidRPr="00407C9E">
        <w:rPr>
          <w:rFonts w:ascii="Arial" w:eastAsia="Times New Roman" w:hAnsi="Arial" w:cs="Arial"/>
          <w:kern w:val="0"/>
          <w:sz w:val="22"/>
          <w:szCs w:val="22"/>
          <w:lang w:eastAsia="en-GB"/>
          <w14:ligatures w14:val="none"/>
        </w:rPr>
        <w:t xml:space="preserve"> (Accessed: 14 December 2025).</w:t>
      </w:r>
    </w:p>
    <w:p w14:paraId="04617985"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Neff, M.A. (2023) </w:t>
      </w:r>
      <w:r w:rsidRPr="00407C9E">
        <w:rPr>
          <w:rFonts w:ascii="Arial" w:eastAsia="Times New Roman" w:hAnsi="Arial" w:cs="Arial"/>
          <w:i/>
          <w:iCs/>
          <w:kern w:val="0"/>
          <w:sz w:val="22"/>
          <w:szCs w:val="22"/>
          <w:lang w:eastAsia="en-GB"/>
          <w14:ligatures w14:val="none"/>
        </w:rPr>
        <w:t>OCD, autism and ADHD overlap</w:t>
      </w:r>
      <w:r w:rsidRPr="00407C9E">
        <w:rPr>
          <w:rFonts w:ascii="Arial" w:eastAsia="Times New Roman" w:hAnsi="Arial" w:cs="Arial"/>
          <w:kern w:val="0"/>
          <w:sz w:val="22"/>
          <w:szCs w:val="22"/>
          <w:lang w:eastAsia="en-GB"/>
          <w14:ligatures w14:val="none"/>
        </w:rPr>
        <w:t xml:space="preserve">. Neurodivergent Insights. Available at: </w:t>
      </w:r>
      <w:hyperlink r:id="rId14" w:tgtFrame="_new" w:history="1">
        <w:r w:rsidRPr="00407C9E">
          <w:rPr>
            <w:rFonts w:ascii="Arial" w:eastAsia="Times New Roman" w:hAnsi="Arial" w:cs="Arial"/>
            <w:color w:val="0000FF"/>
            <w:kern w:val="0"/>
            <w:sz w:val="22"/>
            <w:szCs w:val="22"/>
            <w:u w:val="single"/>
            <w:lang w:eastAsia="en-GB"/>
            <w14:ligatures w14:val="none"/>
          </w:rPr>
          <w:t>https://neurodivergentinsights.com/obsessive-compulsive-disorder-neurodivergence/</w:t>
        </w:r>
      </w:hyperlink>
      <w:r w:rsidRPr="00407C9E">
        <w:rPr>
          <w:rFonts w:ascii="Arial" w:eastAsia="Times New Roman" w:hAnsi="Arial" w:cs="Arial"/>
          <w:kern w:val="0"/>
          <w:sz w:val="22"/>
          <w:szCs w:val="22"/>
          <w:lang w:eastAsia="en-GB"/>
          <w14:ligatures w14:val="none"/>
        </w:rPr>
        <w:t xml:space="preserve"> (Accessed: 19 December 2025).</w:t>
      </w:r>
    </w:p>
    <w:p w14:paraId="2A7FA0E9"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NHS (2023) </w:t>
      </w:r>
      <w:r w:rsidRPr="00407C9E">
        <w:rPr>
          <w:rFonts w:ascii="Arial" w:eastAsia="Times New Roman" w:hAnsi="Arial" w:cs="Arial"/>
          <w:i/>
          <w:iCs/>
          <w:kern w:val="0"/>
          <w:sz w:val="22"/>
          <w:szCs w:val="22"/>
          <w:lang w:eastAsia="en-GB"/>
          <w14:ligatures w14:val="none"/>
        </w:rPr>
        <w:t>Obsessive compulsive disorder (OCD): Treatment</w:t>
      </w:r>
      <w:r w:rsidRPr="00407C9E">
        <w:rPr>
          <w:rFonts w:ascii="Arial" w:eastAsia="Times New Roman" w:hAnsi="Arial" w:cs="Arial"/>
          <w:kern w:val="0"/>
          <w:sz w:val="22"/>
          <w:szCs w:val="22"/>
          <w:lang w:eastAsia="en-GB"/>
          <w14:ligatures w14:val="none"/>
        </w:rPr>
        <w:t xml:space="preserve">. Available at: </w:t>
      </w:r>
      <w:hyperlink r:id="rId15" w:tgtFrame="_new" w:history="1">
        <w:r w:rsidRPr="00407C9E">
          <w:rPr>
            <w:rFonts w:ascii="Arial" w:eastAsia="Times New Roman" w:hAnsi="Arial" w:cs="Arial"/>
            <w:color w:val="0000FF"/>
            <w:kern w:val="0"/>
            <w:sz w:val="22"/>
            <w:szCs w:val="22"/>
            <w:u w:val="single"/>
            <w:lang w:eastAsia="en-GB"/>
            <w14:ligatures w14:val="none"/>
          </w:rPr>
          <w:t>https://www.nhs.uk/mental-health/conditions/obsessive-compulsive-disorder-ocd/treatment/</w:t>
        </w:r>
      </w:hyperlink>
      <w:r w:rsidRPr="00407C9E">
        <w:rPr>
          <w:rFonts w:ascii="Arial" w:eastAsia="Times New Roman" w:hAnsi="Arial" w:cs="Arial"/>
          <w:kern w:val="0"/>
          <w:sz w:val="22"/>
          <w:szCs w:val="22"/>
          <w:lang w:eastAsia="en-GB"/>
          <w14:ligatures w14:val="none"/>
        </w:rPr>
        <w:t xml:space="preserve"> (Accessed: 14 December 2025).</w:t>
      </w:r>
    </w:p>
    <w:p w14:paraId="7D4CC9F5"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NICE (2019) </w:t>
      </w:r>
      <w:r w:rsidRPr="00407C9E">
        <w:rPr>
          <w:rFonts w:ascii="Arial" w:eastAsia="Times New Roman" w:hAnsi="Arial" w:cs="Arial"/>
          <w:i/>
          <w:iCs/>
          <w:kern w:val="0"/>
          <w:sz w:val="22"/>
          <w:szCs w:val="22"/>
          <w:lang w:eastAsia="en-GB"/>
          <w14:ligatures w14:val="none"/>
        </w:rPr>
        <w:t>Obsessive-compulsive disorder: Diagnosis and assessment</w:t>
      </w:r>
      <w:r w:rsidRPr="00407C9E">
        <w:rPr>
          <w:rFonts w:ascii="Arial" w:eastAsia="Times New Roman" w:hAnsi="Arial" w:cs="Arial"/>
          <w:kern w:val="0"/>
          <w:sz w:val="22"/>
          <w:szCs w:val="22"/>
          <w:lang w:eastAsia="en-GB"/>
          <w14:ligatures w14:val="none"/>
        </w:rPr>
        <w:t xml:space="preserve">. NICE Clinical Knowledge Summaries. Available at: </w:t>
      </w:r>
      <w:hyperlink r:id="rId16" w:tgtFrame="_new" w:history="1">
        <w:r w:rsidRPr="00407C9E">
          <w:rPr>
            <w:rFonts w:ascii="Arial" w:eastAsia="Times New Roman" w:hAnsi="Arial" w:cs="Arial"/>
            <w:color w:val="0000FF"/>
            <w:kern w:val="0"/>
            <w:sz w:val="22"/>
            <w:szCs w:val="22"/>
            <w:u w:val="single"/>
            <w:lang w:eastAsia="en-GB"/>
            <w14:ligatures w14:val="none"/>
          </w:rPr>
          <w:t>https://cks.nice.org.uk/topics/obsessive-compulsive-disorder/diagnosis-assessment/</w:t>
        </w:r>
      </w:hyperlink>
      <w:r w:rsidRPr="00407C9E">
        <w:rPr>
          <w:rFonts w:ascii="Arial" w:eastAsia="Times New Roman" w:hAnsi="Arial" w:cs="Arial"/>
          <w:kern w:val="0"/>
          <w:sz w:val="22"/>
          <w:szCs w:val="22"/>
          <w:lang w:eastAsia="en-GB"/>
          <w14:ligatures w14:val="none"/>
        </w:rPr>
        <w:t xml:space="preserve"> (Accessed: 13 December 2025).</w:t>
      </w:r>
    </w:p>
    <w:p w14:paraId="05ECA881"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NICE (2025) </w:t>
      </w:r>
      <w:r w:rsidRPr="00407C9E">
        <w:rPr>
          <w:rFonts w:ascii="Arial" w:eastAsia="Times New Roman" w:hAnsi="Arial" w:cs="Arial"/>
          <w:i/>
          <w:iCs/>
          <w:kern w:val="0"/>
          <w:sz w:val="22"/>
          <w:szCs w:val="22"/>
          <w:lang w:eastAsia="en-GB"/>
          <w14:ligatures w14:val="none"/>
        </w:rPr>
        <w:t>Obsessive-compulsive disorder: Prevalence</w:t>
      </w:r>
      <w:r w:rsidRPr="00407C9E">
        <w:rPr>
          <w:rFonts w:ascii="Arial" w:eastAsia="Times New Roman" w:hAnsi="Arial" w:cs="Arial"/>
          <w:kern w:val="0"/>
          <w:sz w:val="22"/>
          <w:szCs w:val="22"/>
          <w:lang w:eastAsia="en-GB"/>
          <w14:ligatures w14:val="none"/>
        </w:rPr>
        <w:t xml:space="preserve">. NICE Clinical Knowledge Summaries. Available at: </w:t>
      </w:r>
      <w:hyperlink r:id="rId17" w:tgtFrame="_new" w:history="1">
        <w:r w:rsidRPr="00407C9E">
          <w:rPr>
            <w:rFonts w:ascii="Arial" w:eastAsia="Times New Roman" w:hAnsi="Arial" w:cs="Arial"/>
            <w:color w:val="0000FF"/>
            <w:kern w:val="0"/>
            <w:sz w:val="22"/>
            <w:szCs w:val="22"/>
            <w:u w:val="single"/>
            <w:lang w:eastAsia="en-GB"/>
            <w14:ligatures w14:val="none"/>
          </w:rPr>
          <w:t>https://cks.nice.org.uk/topics/obsessive-compulsive-disorder/background-information/prevalence/</w:t>
        </w:r>
      </w:hyperlink>
      <w:r w:rsidRPr="00407C9E">
        <w:rPr>
          <w:rFonts w:ascii="Arial" w:eastAsia="Times New Roman" w:hAnsi="Arial" w:cs="Arial"/>
          <w:kern w:val="0"/>
          <w:sz w:val="22"/>
          <w:szCs w:val="22"/>
          <w:lang w:eastAsia="en-GB"/>
          <w14:ligatures w14:val="none"/>
        </w:rPr>
        <w:t xml:space="preserve"> (Accessed: 14 December 2025).</w:t>
      </w:r>
    </w:p>
    <w:p w14:paraId="630910F0"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NOCD (2023) </w:t>
      </w:r>
      <w:r w:rsidRPr="00407C9E">
        <w:rPr>
          <w:rFonts w:ascii="Arial" w:eastAsia="Times New Roman" w:hAnsi="Arial" w:cs="Arial"/>
          <w:i/>
          <w:iCs/>
          <w:kern w:val="0"/>
          <w:sz w:val="22"/>
          <w:szCs w:val="22"/>
          <w:lang w:eastAsia="en-GB"/>
          <w14:ligatures w14:val="none"/>
        </w:rPr>
        <w:t>Are people with OCD considered neurodivergent?</w:t>
      </w:r>
      <w:r w:rsidRPr="00407C9E">
        <w:rPr>
          <w:rFonts w:ascii="Arial" w:eastAsia="Times New Roman" w:hAnsi="Arial" w:cs="Arial"/>
          <w:kern w:val="0"/>
          <w:sz w:val="22"/>
          <w:szCs w:val="22"/>
          <w:lang w:eastAsia="en-GB"/>
          <w14:ligatures w14:val="none"/>
        </w:rPr>
        <w:t xml:space="preserve"> Available at: </w:t>
      </w:r>
      <w:hyperlink r:id="rId18" w:tgtFrame="_new" w:history="1">
        <w:r w:rsidRPr="00407C9E">
          <w:rPr>
            <w:rFonts w:ascii="Arial" w:eastAsia="Times New Roman" w:hAnsi="Arial" w:cs="Arial"/>
            <w:color w:val="0000FF"/>
            <w:kern w:val="0"/>
            <w:sz w:val="22"/>
            <w:szCs w:val="22"/>
            <w:u w:val="single"/>
            <w:lang w:eastAsia="en-GB"/>
            <w14:ligatures w14:val="none"/>
          </w:rPr>
          <w:t>https://www.treatmyocd.com/what-is-ocd/info/ocd-stats-and-science/are-people-with-ocd-considered-neurodivergent</w:t>
        </w:r>
      </w:hyperlink>
      <w:r w:rsidRPr="00407C9E">
        <w:rPr>
          <w:rFonts w:ascii="Arial" w:eastAsia="Times New Roman" w:hAnsi="Arial" w:cs="Arial"/>
          <w:kern w:val="0"/>
          <w:sz w:val="22"/>
          <w:szCs w:val="22"/>
          <w:lang w:eastAsia="en-GB"/>
          <w14:ligatures w14:val="none"/>
        </w:rPr>
        <w:t xml:space="preserve"> (Accessed: 20 December 2025).</w:t>
      </w:r>
    </w:p>
    <w:p w14:paraId="6DDBAA3D"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OCD-UK (2025a) </w:t>
      </w:r>
      <w:r w:rsidRPr="00407C9E">
        <w:rPr>
          <w:rFonts w:ascii="Arial" w:eastAsia="Times New Roman" w:hAnsi="Arial" w:cs="Arial"/>
          <w:i/>
          <w:iCs/>
          <w:kern w:val="0"/>
          <w:sz w:val="22"/>
          <w:szCs w:val="22"/>
          <w:lang w:eastAsia="en-GB"/>
          <w14:ligatures w14:val="none"/>
        </w:rPr>
        <w:t>How common is OCD?</w:t>
      </w:r>
      <w:r w:rsidRPr="00407C9E">
        <w:rPr>
          <w:rFonts w:ascii="Arial" w:eastAsia="Times New Roman" w:hAnsi="Arial" w:cs="Arial"/>
          <w:kern w:val="0"/>
          <w:sz w:val="22"/>
          <w:szCs w:val="22"/>
          <w:lang w:eastAsia="en-GB"/>
          <w14:ligatures w14:val="none"/>
        </w:rPr>
        <w:t xml:space="preserve"> Available at: </w:t>
      </w:r>
      <w:hyperlink r:id="rId19" w:tgtFrame="_new" w:history="1">
        <w:r w:rsidRPr="00407C9E">
          <w:rPr>
            <w:rFonts w:ascii="Arial" w:eastAsia="Times New Roman" w:hAnsi="Arial" w:cs="Arial"/>
            <w:color w:val="0000FF"/>
            <w:kern w:val="0"/>
            <w:sz w:val="22"/>
            <w:szCs w:val="22"/>
            <w:u w:val="single"/>
            <w:lang w:eastAsia="en-GB"/>
            <w14:ligatures w14:val="none"/>
          </w:rPr>
          <w:t>https://www.ocduk.org/ocd/how-common-is-ocd/</w:t>
        </w:r>
      </w:hyperlink>
      <w:r w:rsidRPr="00407C9E">
        <w:rPr>
          <w:rFonts w:ascii="Arial" w:eastAsia="Times New Roman" w:hAnsi="Arial" w:cs="Arial"/>
          <w:kern w:val="0"/>
          <w:sz w:val="22"/>
          <w:szCs w:val="22"/>
          <w:lang w:eastAsia="en-GB"/>
          <w14:ligatures w14:val="none"/>
        </w:rPr>
        <w:t xml:space="preserve"> (Accessed: 14 December 2025).</w:t>
      </w:r>
    </w:p>
    <w:p w14:paraId="1F1EEB4F"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OCD-UK (2025b) </w:t>
      </w:r>
      <w:r w:rsidRPr="00407C9E">
        <w:rPr>
          <w:rFonts w:ascii="Arial" w:eastAsia="Times New Roman" w:hAnsi="Arial" w:cs="Arial"/>
          <w:i/>
          <w:iCs/>
          <w:kern w:val="0"/>
          <w:sz w:val="22"/>
          <w:szCs w:val="22"/>
          <w:lang w:eastAsia="en-GB"/>
          <w14:ligatures w14:val="none"/>
        </w:rPr>
        <w:t>NICE guidelines for the treatment of OCD</w:t>
      </w:r>
      <w:r w:rsidRPr="00407C9E">
        <w:rPr>
          <w:rFonts w:ascii="Arial" w:eastAsia="Times New Roman" w:hAnsi="Arial" w:cs="Arial"/>
          <w:kern w:val="0"/>
          <w:sz w:val="22"/>
          <w:szCs w:val="22"/>
          <w:lang w:eastAsia="en-GB"/>
          <w14:ligatures w14:val="none"/>
        </w:rPr>
        <w:t xml:space="preserve">. Available at: </w:t>
      </w:r>
      <w:hyperlink r:id="rId20" w:tgtFrame="_new" w:history="1">
        <w:r w:rsidRPr="00407C9E">
          <w:rPr>
            <w:rFonts w:ascii="Arial" w:eastAsia="Times New Roman" w:hAnsi="Arial" w:cs="Arial"/>
            <w:color w:val="0000FF"/>
            <w:kern w:val="0"/>
            <w:sz w:val="22"/>
            <w:szCs w:val="22"/>
            <w:u w:val="single"/>
            <w:lang w:eastAsia="en-GB"/>
            <w14:ligatures w14:val="none"/>
          </w:rPr>
          <w:t>https://www.ocduk.org/overcoming-ocd/nice-guidelines-for-the-treatment-of-ocd/</w:t>
        </w:r>
      </w:hyperlink>
      <w:r w:rsidRPr="00407C9E">
        <w:rPr>
          <w:rFonts w:ascii="Arial" w:eastAsia="Times New Roman" w:hAnsi="Arial" w:cs="Arial"/>
          <w:kern w:val="0"/>
          <w:sz w:val="22"/>
          <w:szCs w:val="22"/>
          <w:lang w:eastAsia="en-GB"/>
          <w14:ligatures w14:val="none"/>
        </w:rPr>
        <w:t xml:space="preserve"> (Accessed: 14 December 2025).</w:t>
      </w:r>
    </w:p>
    <w:p w14:paraId="00360700"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Olatunji, B.O., Davis, M.L., Powers, M.B. and Smits, J.A.J. (2013) ‘Cognitive-</w:t>
      </w:r>
      <w:proofErr w:type="spellStart"/>
      <w:r w:rsidRPr="00407C9E">
        <w:rPr>
          <w:rFonts w:ascii="Arial" w:eastAsia="Times New Roman" w:hAnsi="Arial" w:cs="Arial"/>
          <w:kern w:val="0"/>
          <w:sz w:val="22"/>
          <w:szCs w:val="22"/>
          <w:lang w:eastAsia="en-GB"/>
          <w14:ligatures w14:val="none"/>
        </w:rPr>
        <w:t>behavioral</w:t>
      </w:r>
      <w:proofErr w:type="spellEnd"/>
      <w:r w:rsidRPr="00407C9E">
        <w:rPr>
          <w:rFonts w:ascii="Arial" w:eastAsia="Times New Roman" w:hAnsi="Arial" w:cs="Arial"/>
          <w:kern w:val="0"/>
          <w:sz w:val="22"/>
          <w:szCs w:val="22"/>
          <w:lang w:eastAsia="en-GB"/>
          <w14:ligatures w14:val="none"/>
        </w:rPr>
        <w:t xml:space="preserve"> therapy for obsessive–compulsive disorder: A meta-analysis of treatment outcome and moderators’, </w:t>
      </w:r>
      <w:r w:rsidRPr="00407C9E">
        <w:rPr>
          <w:rFonts w:ascii="Arial" w:eastAsia="Times New Roman" w:hAnsi="Arial" w:cs="Arial"/>
          <w:i/>
          <w:iCs/>
          <w:kern w:val="0"/>
          <w:sz w:val="22"/>
          <w:szCs w:val="22"/>
          <w:lang w:eastAsia="en-GB"/>
          <w14:ligatures w14:val="none"/>
        </w:rPr>
        <w:t>Journal of Psychiatric Research</w:t>
      </w:r>
      <w:r w:rsidRPr="00407C9E">
        <w:rPr>
          <w:rFonts w:ascii="Arial" w:eastAsia="Times New Roman" w:hAnsi="Arial" w:cs="Arial"/>
          <w:kern w:val="0"/>
          <w:sz w:val="22"/>
          <w:szCs w:val="22"/>
          <w:lang w:eastAsia="en-GB"/>
          <w14:ligatures w14:val="none"/>
        </w:rPr>
        <w:t>, 47(1), pp. 33–41. https://doi.org/10.1016/j.jpsychires.2012.08.020</w:t>
      </w:r>
    </w:p>
    <w:p w14:paraId="33B7418D"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proofErr w:type="spellStart"/>
      <w:r w:rsidRPr="00407C9E">
        <w:rPr>
          <w:rFonts w:ascii="Arial" w:eastAsia="Times New Roman" w:hAnsi="Arial" w:cs="Arial"/>
          <w:kern w:val="0"/>
          <w:sz w:val="22"/>
          <w:szCs w:val="22"/>
          <w:lang w:eastAsia="en-GB"/>
          <w14:ligatures w14:val="none"/>
        </w:rPr>
        <w:lastRenderedPageBreak/>
        <w:t>OurMental.Health</w:t>
      </w:r>
      <w:proofErr w:type="spellEnd"/>
      <w:r w:rsidRPr="00407C9E">
        <w:rPr>
          <w:rFonts w:ascii="Arial" w:eastAsia="Times New Roman" w:hAnsi="Arial" w:cs="Arial"/>
          <w:kern w:val="0"/>
          <w:sz w:val="22"/>
          <w:szCs w:val="22"/>
          <w:lang w:eastAsia="en-GB"/>
          <w14:ligatures w14:val="none"/>
        </w:rPr>
        <w:t xml:space="preserve"> (2023) </w:t>
      </w:r>
      <w:r w:rsidRPr="00407C9E">
        <w:rPr>
          <w:rFonts w:ascii="Arial" w:eastAsia="Times New Roman" w:hAnsi="Arial" w:cs="Arial"/>
          <w:i/>
          <w:iCs/>
          <w:kern w:val="0"/>
          <w:sz w:val="22"/>
          <w:szCs w:val="22"/>
          <w:lang w:eastAsia="en-GB"/>
          <w14:ligatures w14:val="none"/>
        </w:rPr>
        <w:t>Exploring obsessive compulsive disorder in neurodiversity</w:t>
      </w:r>
      <w:r w:rsidRPr="00407C9E">
        <w:rPr>
          <w:rFonts w:ascii="Arial" w:eastAsia="Times New Roman" w:hAnsi="Arial" w:cs="Arial"/>
          <w:kern w:val="0"/>
          <w:sz w:val="22"/>
          <w:szCs w:val="22"/>
          <w:lang w:eastAsia="en-GB"/>
          <w14:ligatures w14:val="none"/>
        </w:rPr>
        <w:t xml:space="preserve">. Available at: </w:t>
      </w:r>
      <w:hyperlink r:id="rId21" w:tgtFrame="_new" w:history="1">
        <w:r w:rsidRPr="00407C9E">
          <w:rPr>
            <w:rFonts w:ascii="Arial" w:eastAsia="Times New Roman" w:hAnsi="Arial" w:cs="Arial"/>
            <w:color w:val="0000FF"/>
            <w:kern w:val="0"/>
            <w:sz w:val="22"/>
            <w:szCs w:val="22"/>
            <w:u w:val="single"/>
            <w:lang w:eastAsia="en-GB"/>
            <w14:ligatures w14:val="none"/>
          </w:rPr>
          <w:t>https://www.ourmental.health/ocd/exploring-obsessive-compulsive-disorder-in-neurodiversity</w:t>
        </w:r>
      </w:hyperlink>
      <w:r w:rsidRPr="00407C9E">
        <w:rPr>
          <w:rFonts w:ascii="Arial" w:eastAsia="Times New Roman" w:hAnsi="Arial" w:cs="Arial"/>
          <w:kern w:val="0"/>
          <w:sz w:val="22"/>
          <w:szCs w:val="22"/>
          <w:lang w:eastAsia="en-GB"/>
          <w14:ligatures w14:val="none"/>
        </w:rPr>
        <w:t xml:space="preserve"> (Accessed: 20 December 2025).</w:t>
      </w:r>
    </w:p>
    <w:p w14:paraId="185A7AB2"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Pittenger, C., Kelmendi, B., Bloch, M.H. and Krystal, J.H. (2016) ‘Clinical treatment of obsessive–compulsive disorder’, </w:t>
      </w:r>
      <w:r w:rsidRPr="00407C9E">
        <w:rPr>
          <w:rFonts w:ascii="Arial" w:eastAsia="Times New Roman" w:hAnsi="Arial" w:cs="Arial"/>
          <w:i/>
          <w:iCs/>
          <w:kern w:val="0"/>
          <w:sz w:val="22"/>
          <w:szCs w:val="22"/>
          <w:lang w:eastAsia="en-GB"/>
          <w14:ligatures w14:val="none"/>
        </w:rPr>
        <w:t>Psychiatric Clinics of North America</w:t>
      </w:r>
      <w:r w:rsidRPr="00407C9E">
        <w:rPr>
          <w:rFonts w:ascii="Arial" w:eastAsia="Times New Roman" w:hAnsi="Arial" w:cs="Arial"/>
          <w:kern w:val="0"/>
          <w:sz w:val="22"/>
          <w:szCs w:val="22"/>
          <w:lang w:eastAsia="en-GB"/>
          <w14:ligatures w14:val="none"/>
        </w:rPr>
        <w:t>, 39(2), pp. 287–301. https://doi.org/10.1016/j.psc.2016.01.006</w:t>
      </w:r>
    </w:p>
    <w:p w14:paraId="6221B091"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Priory (2025) </w:t>
      </w:r>
      <w:r w:rsidRPr="00407C9E">
        <w:rPr>
          <w:rFonts w:ascii="Arial" w:eastAsia="Times New Roman" w:hAnsi="Arial" w:cs="Arial"/>
          <w:i/>
          <w:iCs/>
          <w:kern w:val="0"/>
          <w:sz w:val="22"/>
          <w:szCs w:val="22"/>
          <w:lang w:eastAsia="en-GB"/>
          <w14:ligatures w14:val="none"/>
        </w:rPr>
        <w:t>OCD statistics UK</w:t>
      </w:r>
      <w:r w:rsidRPr="00407C9E">
        <w:rPr>
          <w:rFonts w:ascii="Arial" w:eastAsia="Times New Roman" w:hAnsi="Arial" w:cs="Arial"/>
          <w:kern w:val="0"/>
          <w:sz w:val="22"/>
          <w:szCs w:val="22"/>
          <w:lang w:eastAsia="en-GB"/>
          <w14:ligatures w14:val="none"/>
        </w:rPr>
        <w:t xml:space="preserve">. Available at: </w:t>
      </w:r>
      <w:hyperlink r:id="rId22" w:tgtFrame="_new" w:history="1">
        <w:r w:rsidRPr="00407C9E">
          <w:rPr>
            <w:rFonts w:ascii="Arial" w:eastAsia="Times New Roman" w:hAnsi="Arial" w:cs="Arial"/>
            <w:color w:val="0000FF"/>
            <w:kern w:val="0"/>
            <w:sz w:val="22"/>
            <w:szCs w:val="22"/>
            <w:u w:val="single"/>
            <w:lang w:eastAsia="en-GB"/>
            <w14:ligatures w14:val="none"/>
          </w:rPr>
          <w:t>https://www.priorygroup.com/mental-health/ocd-treatment/ocd-statistics</w:t>
        </w:r>
      </w:hyperlink>
      <w:r w:rsidRPr="00407C9E">
        <w:rPr>
          <w:rFonts w:ascii="Arial" w:eastAsia="Times New Roman" w:hAnsi="Arial" w:cs="Arial"/>
          <w:kern w:val="0"/>
          <w:sz w:val="22"/>
          <w:szCs w:val="22"/>
          <w:lang w:eastAsia="en-GB"/>
          <w14:ligatures w14:val="none"/>
        </w:rPr>
        <w:t xml:space="preserve"> (Accessed: 14 December 2025).</w:t>
      </w:r>
    </w:p>
    <w:p w14:paraId="417F8377"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Psychiatry-UK (2023) </w:t>
      </w:r>
      <w:r w:rsidRPr="00407C9E">
        <w:rPr>
          <w:rFonts w:ascii="Arial" w:eastAsia="Times New Roman" w:hAnsi="Arial" w:cs="Arial"/>
          <w:i/>
          <w:iCs/>
          <w:kern w:val="0"/>
          <w:sz w:val="22"/>
          <w:szCs w:val="22"/>
          <w:lang w:eastAsia="en-GB"/>
          <w14:ligatures w14:val="none"/>
        </w:rPr>
        <w:t>What is neurodiversity? And what’s it got to do with OCD?</w:t>
      </w:r>
      <w:r w:rsidRPr="00407C9E">
        <w:rPr>
          <w:rFonts w:ascii="Arial" w:eastAsia="Times New Roman" w:hAnsi="Arial" w:cs="Arial"/>
          <w:kern w:val="0"/>
          <w:sz w:val="22"/>
          <w:szCs w:val="22"/>
          <w:lang w:eastAsia="en-GB"/>
          <w14:ligatures w14:val="none"/>
        </w:rPr>
        <w:t xml:space="preserve"> Available at: </w:t>
      </w:r>
      <w:hyperlink r:id="rId23" w:tgtFrame="_new" w:history="1">
        <w:r w:rsidRPr="00407C9E">
          <w:rPr>
            <w:rFonts w:ascii="Arial" w:eastAsia="Times New Roman" w:hAnsi="Arial" w:cs="Arial"/>
            <w:color w:val="0000FF"/>
            <w:kern w:val="0"/>
            <w:sz w:val="22"/>
            <w:szCs w:val="22"/>
            <w:u w:val="single"/>
            <w:lang w:eastAsia="en-GB"/>
            <w14:ligatures w14:val="none"/>
          </w:rPr>
          <w:t>https://psychiatry-uk.com/what-is-neurodiversity-and-whats-it-got-to-do-with-ocd/</w:t>
        </w:r>
      </w:hyperlink>
      <w:r w:rsidRPr="00407C9E">
        <w:rPr>
          <w:rFonts w:ascii="Arial" w:eastAsia="Times New Roman" w:hAnsi="Arial" w:cs="Arial"/>
          <w:kern w:val="0"/>
          <w:sz w:val="22"/>
          <w:szCs w:val="22"/>
          <w:lang w:eastAsia="en-GB"/>
          <w14:ligatures w14:val="none"/>
        </w:rPr>
        <w:t xml:space="preserve"> (Accessed: 20 December 2025).</w:t>
      </w:r>
    </w:p>
    <w:p w14:paraId="53E34F6F"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val="nl-NL" w:eastAsia="en-GB"/>
          <w14:ligatures w14:val="none"/>
        </w:rPr>
        <w:t xml:space="preserve">Swierkosz-Lenart, K., dos Santos, J.F.A., Elowe, J. </w:t>
      </w:r>
      <w:r w:rsidRPr="00407C9E">
        <w:rPr>
          <w:rFonts w:ascii="Arial" w:eastAsia="Times New Roman" w:hAnsi="Arial" w:cs="Arial"/>
          <w:i/>
          <w:iCs/>
          <w:kern w:val="0"/>
          <w:sz w:val="22"/>
          <w:szCs w:val="22"/>
          <w:lang w:val="nl-NL" w:eastAsia="en-GB"/>
          <w14:ligatures w14:val="none"/>
        </w:rPr>
        <w:t>et al.</w:t>
      </w:r>
      <w:r w:rsidRPr="00407C9E">
        <w:rPr>
          <w:rFonts w:ascii="Arial" w:eastAsia="Times New Roman" w:hAnsi="Arial" w:cs="Arial"/>
          <w:kern w:val="0"/>
          <w:sz w:val="22"/>
          <w:szCs w:val="22"/>
          <w:lang w:val="nl-NL" w:eastAsia="en-GB"/>
          <w14:ligatures w14:val="none"/>
        </w:rPr>
        <w:t xml:space="preserve"> </w:t>
      </w:r>
      <w:r w:rsidRPr="00407C9E">
        <w:rPr>
          <w:rFonts w:ascii="Arial" w:eastAsia="Times New Roman" w:hAnsi="Arial" w:cs="Arial"/>
          <w:kern w:val="0"/>
          <w:sz w:val="22"/>
          <w:szCs w:val="22"/>
          <w:lang w:eastAsia="en-GB"/>
          <w14:ligatures w14:val="none"/>
        </w:rPr>
        <w:t xml:space="preserve">(2023) ‘Therapies for obsessive-compulsive disorder: Current state of the art and perspectives for approaching treatment-resistant patients’, </w:t>
      </w:r>
      <w:r w:rsidRPr="00407C9E">
        <w:rPr>
          <w:rFonts w:ascii="Arial" w:eastAsia="Times New Roman" w:hAnsi="Arial" w:cs="Arial"/>
          <w:i/>
          <w:iCs/>
          <w:kern w:val="0"/>
          <w:sz w:val="22"/>
          <w:szCs w:val="22"/>
          <w:lang w:eastAsia="en-GB"/>
          <w14:ligatures w14:val="none"/>
        </w:rPr>
        <w:t>Frontiers in Psychiatry</w:t>
      </w:r>
      <w:r w:rsidRPr="00407C9E">
        <w:rPr>
          <w:rFonts w:ascii="Arial" w:eastAsia="Times New Roman" w:hAnsi="Arial" w:cs="Arial"/>
          <w:kern w:val="0"/>
          <w:sz w:val="22"/>
          <w:szCs w:val="22"/>
          <w:lang w:eastAsia="en-GB"/>
          <w14:ligatures w14:val="none"/>
        </w:rPr>
        <w:t>, 14, 1065812. https://doi.org/10.3389/fpsyt.2023.1065812</w:t>
      </w:r>
    </w:p>
    <w:p w14:paraId="526B420B"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Thompson-Hollands, J., Abramovitch, A., Tompson, M.C. and Barlow, D.H. (2014) ‘A randomized clinical trial of family-based treatment for obsessive–compulsive disorder’, </w:t>
      </w:r>
      <w:r w:rsidRPr="00407C9E">
        <w:rPr>
          <w:rFonts w:ascii="Arial" w:eastAsia="Times New Roman" w:hAnsi="Arial" w:cs="Arial"/>
          <w:i/>
          <w:iCs/>
          <w:kern w:val="0"/>
          <w:sz w:val="22"/>
          <w:szCs w:val="22"/>
          <w:lang w:eastAsia="en-GB"/>
          <w14:ligatures w14:val="none"/>
        </w:rPr>
        <w:t>Journal of Consulting and Clinical Psychology</w:t>
      </w:r>
      <w:r w:rsidRPr="00407C9E">
        <w:rPr>
          <w:rFonts w:ascii="Arial" w:eastAsia="Times New Roman" w:hAnsi="Arial" w:cs="Arial"/>
          <w:kern w:val="0"/>
          <w:sz w:val="22"/>
          <w:szCs w:val="22"/>
          <w:lang w:eastAsia="en-GB"/>
          <w14:ligatures w14:val="none"/>
        </w:rPr>
        <w:t>, 82(6), pp. 1023–1033. https://doi.org/10.1037/a0037134</w:t>
      </w:r>
    </w:p>
    <w:p w14:paraId="77D18F56"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World Health Organization (2019) </w:t>
      </w:r>
      <w:r w:rsidRPr="00407C9E">
        <w:rPr>
          <w:rFonts w:ascii="Arial" w:eastAsia="Times New Roman" w:hAnsi="Arial" w:cs="Arial"/>
          <w:i/>
          <w:iCs/>
          <w:kern w:val="0"/>
          <w:sz w:val="22"/>
          <w:szCs w:val="22"/>
          <w:lang w:eastAsia="en-GB"/>
          <w14:ligatures w14:val="none"/>
        </w:rPr>
        <w:t>International classification of diseases (11th revision)</w:t>
      </w:r>
      <w:r w:rsidRPr="00407C9E">
        <w:rPr>
          <w:rFonts w:ascii="Arial" w:eastAsia="Times New Roman" w:hAnsi="Arial" w:cs="Arial"/>
          <w:kern w:val="0"/>
          <w:sz w:val="22"/>
          <w:szCs w:val="22"/>
          <w:lang w:eastAsia="en-GB"/>
          <w14:ligatures w14:val="none"/>
        </w:rPr>
        <w:t xml:space="preserve">. Available at: </w:t>
      </w:r>
      <w:hyperlink r:id="rId24" w:tgtFrame="_new" w:history="1">
        <w:r w:rsidRPr="00407C9E">
          <w:rPr>
            <w:rFonts w:ascii="Arial" w:eastAsia="Times New Roman" w:hAnsi="Arial" w:cs="Arial"/>
            <w:color w:val="0000FF"/>
            <w:kern w:val="0"/>
            <w:sz w:val="22"/>
            <w:szCs w:val="22"/>
            <w:u w:val="single"/>
            <w:lang w:eastAsia="en-GB"/>
            <w14:ligatures w14:val="none"/>
          </w:rPr>
          <w:t>https://icd.who.int/</w:t>
        </w:r>
      </w:hyperlink>
      <w:r w:rsidRPr="00407C9E">
        <w:rPr>
          <w:rFonts w:ascii="Arial" w:eastAsia="Times New Roman" w:hAnsi="Arial" w:cs="Arial"/>
          <w:kern w:val="0"/>
          <w:sz w:val="22"/>
          <w:szCs w:val="22"/>
          <w:lang w:eastAsia="en-GB"/>
          <w14:ligatures w14:val="none"/>
        </w:rPr>
        <w:t xml:space="preserve"> (Accessed: 13 December 2025).</w:t>
      </w:r>
    </w:p>
    <w:p w14:paraId="3D74D34C" w14:textId="77777777" w:rsidR="00407C9E" w:rsidRPr="00407C9E" w:rsidRDefault="00407C9E" w:rsidP="00407C9E">
      <w:pPr>
        <w:spacing w:before="100" w:beforeAutospacing="1" w:after="100" w:afterAutospacing="1" w:line="240" w:lineRule="auto"/>
        <w:rPr>
          <w:rFonts w:ascii="Arial" w:eastAsia="Times New Roman" w:hAnsi="Arial" w:cs="Arial"/>
          <w:kern w:val="0"/>
          <w:sz w:val="22"/>
          <w:szCs w:val="22"/>
          <w:lang w:eastAsia="en-GB"/>
          <w14:ligatures w14:val="none"/>
        </w:rPr>
      </w:pPr>
      <w:r w:rsidRPr="00407C9E">
        <w:rPr>
          <w:rFonts w:ascii="Arial" w:eastAsia="Times New Roman" w:hAnsi="Arial" w:cs="Arial"/>
          <w:kern w:val="0"/>
          <w:sz w:val="22"/>
          <w:szCs w:val="22"/>
          <w:lang w:eastAsia="en-GB"/>
          <w14:ligatures w14:val="none"/>
        </w:rPr>
        <w:t xml:space="preserve">World Health Organization (2025) </w:t>
      </w:r>
      <w:r w:rsidRPr="00407C9E">
        <w:rPr>
          <w:rFonts w:ascii="Arial" w:eastAsia="Times New Roman" w:hAnsi="Arial" w:cs="Arial"/>
          <w:i/>
          <w:iCs/>
          <w:kern w:val="0"/>
          <w:sz w:val="22"/>
          <w:szCs w:val="22"/>
          <w:lang w:eastAsia="en-GB"/>
          <w14:ligatures w14:val="none"/>
        </w:rPr>
        <w:t>ICD-11 for mortality and morbidity statistics</w:t>
      </w:r>
      <w:r w:rsidRPr="00407C9E">
        <w:rPr>
          <w:rFonts w:ascii="Arial" w:eastAsia="Times New Roman" w:hAnsi="Arial" w:cs="Arial"/>
          <w:kern w:val="0"/>
          <w:sz w:val="22"/>
          <w:szCs w:val="22"/>
          <w:lang w:eastAsia="en-GB"/>
          <w14:ligatures w14:val="none"/>
        </w:rPr>
        <w:t xml:space="preserve">. Available at: </w:t>
      </w:r>
      <w:hyperlink r:id="rId25" w:tgtFrame="_new" w:history="1">
        <w:r w:rsidRPr="00407C9E">
          <w:rPr>
            <w:rFonts w:ascii="Arial" w:eastAsia="Times New Roman" w:hAnsi="Arial" w:cs="Arial"/>
            <w:color w:val="0000FF"/>
            <w:kern w:val="0"/>
            <w:sz w:val="22"/>
            <w:szCs w:val="22"/>
            <w:u w:val="single"/>
            <w:lang w:eastAsia="en-GB"/>
            <w14:ligatures w14:val="none"/>
          </w:rPr>
          <w:t>https://icd.who.int/browse/2025-01/mms/en</w:t>
        </w:r>
      </w:hyperlink>
      <w:r w:rsidRPr="00407C9E">
        <w:rPr>
          <w:rFonts w:ascii="Arial" w:eastAsia="Times New Roman" w:hAnsi="Arial" w:cs="Arial"/>
          <w:kern w:val="0"/>
          <w:sz w:val="22"/>
          <w:szCs w:val="22"/>
          <w:lang w:eastAsia="en-GB"/>
          <w14:ligatures w14:val="none"/>
        </w:rPr>
        <w:t xml:space="preserve"> (Accessed: 13 December 2025).</w:t>
      </w:r>
    </w:p>
    <w:p w14:paraId="07786E37" w14:textId="77777777" w:rsidR="000264A1" w:rsidRPr="00407C9E" w:rsidRDefault="000264A1" w:rsidP="000264A1">
      <w:pPr>
        <w:rPr>
          <w:rFonts w:ascii="Arial" w:hAnsi="Arial" w:cs="Arial"/>
          <w:sz w:val="22"/>
          <w:szCs w:val="22"/>
        </w:rPr>
      </w:pPr>
    </w:p>
    <w:sectPr w:rsidR="000264A1" w:rsidRPr="00407C9E">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937AF" w14:textId="77777777" w:rsidR="00BB08FA" w:rsidRDefault="00BB08FA" w:rsidP="000264A1">
      <w:pPr>
        <w:spacing w:after="0" w:line="240" w:lineRule="auto"/>
      </w:pPr>
      <w:r>
        <w:separator/>
      </w:r>
    </w:p>
  </w:endnote>
  <w:endnote w:type="continuationSeparator" w:id="0">
    <w:p w14:paraId="5062F8CB" w14:textId="77777777" w:rsidR="00BB08FA" w:rsidRDefault="00BB08FA"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0CBA8" w14:textId="77777777" w:rsidR="00BB08FA" w:rsidRDefault="00BB08FA" w:rsidP="000264A1">
      <w:pPr>
        <w:spacing w:after="0" w:line="240" w:lineRule="auto"/>
      </w:pPr>
      <w:r>
        <w:separator/>
      </w:r>
    </w:p>
  </w:footnote>
  <w:footnote w:type="continuationSeparator" w:id="0">
    <w:p w14:paraId="6266C53C" w14:textId="77777777" w:rsidR="00BB08FA" w:rsidRDefault="00BB08FA"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880E43"/>
    <w:multiLevelType w:val="multilevel"/>
    <w:tmpl w:val="90DE4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656EBE"/>
    <w:multiLevelType w:val="multilevel"/>
    <w:tmpl w:val="A0EAC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FF2AB5"/>
    <w:multiLevelType w:val="multilevel"/>
    <w:tmpl w:val="5F4A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9858919">
    <w:abstractNumId w:val="2"/>
  </w:num>
  <w:num w:numId="2" w16cid:durableId="492913955">
    <w:abstractNumId w:val="0"/>
  </w:num>
  <w:num w:numId="3" w16cid:durableId="1018312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60FB4"/>
    <w:rsid w:val="000A166B"/>
    <w:rsid w:val="000A3021"/>
    <w:rsid w:val="001C1D74"/>
    <w:rsid w:val="002C6929"/>
    <w:rsid w:val="002F31E2"/>
    <w:rsid w:val="00337EF1"/>
    <w:rsid w:val="003D6963"/>
    <w:rsid w:val="003E058E"/>
    <w:rsid w:val="00407C9E"/>
    <w:rsid w:val="00526BE3"/>
    <w:rsid w:val="00556503"/>
    <w:rsid w:val="00637171"/>
    <w:rsid w:val="006B083D"/>
    <w:rsid w:val="00722ABC"/>
    <w:rsid w:val="007D0668"/>
    <w:rsid w:val="007E3023"/>
    <w:rsid w:val="00803243"/>
    <w:rsid w:val="00843325"/>
    <w:rsid w:val="00896D22"/>
    <w:rsid w:val="008A6D32"/>
    <w:rsid w:val="00927296"/>
    <w:rsid w:val="00A14175"/>
    <w:rsid w:val="00A507AF"/>
    <w:rsid w:val="00AA4D52"/>
    <w:rsid w:val="00B16502"/>
    <w:rsid w:val="00B3138A"/>
    <w:rsid w:val="00B4430A"/>
    <w:rsid w:val="00B8012D"/>
    <w:rsid w:val="00BB08FA"/>
    <w:rsid w:val="00C13CAD"/>
    <w:rsid w:val="00C359DF"/>
    <w:rsid w:val="00D666E8"/>
    <w:rsid w:val="00E4301C"/>
    <w:rsid w:val="00F30809"/>
    <w:rsid w:val="00F31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atrix.nhs.scot/explore-the-recommended-interventions-therapies/cognitive-behavioural-therapy-cbt-including-exposure-and-response-prevention-for-obsessive-compulsive-disorder-ocd/" TargetMode="External"/><Relationship Id="rId18" Type="http://schemas.openxmlformats.org/officeDocument/2006/relationships/hyperlink" Target="https://www.treatmyocd.com/what-is-ocd/info/ocd-stats-and-science/are-people-with-ocd-considered-neurodivergen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ourmental.health/ocd/exploring-obsessive-compulsive-disorder-in-neurodiversity" TargetMode="External"/><Relationship Id="rId7" Type="http://schemas.openxmlformats.org/officeDocument/2006/relationships/webSettings" Target="webSettings.xml"/><Relationship Id="rId12" Type="http://schemas.openxmlformats.org/officeDocument/2006/relationships/hyperlink" Target="https://www.matrix.nhs.scot/evidence-summaries/mental-health-difficulties-across-the-lifespan/obsessive-compulsive-disorder-ocd/" TargetMode="External"/><Relationship Id="rId17" Type="http://schemas.openxmlformats.org/officeDocument/2006/relationships/hyperlink" Target="https://cks.nice.org.uk/topics/obsessive-compulsive-disorder/background-information/prevalence/" TargetMode="External"/><Relationship Id="rId25" Type="http://schemas.openxmlformats.org/officeDocument/2006/relationships/hyperlink" Target="https://icd.who.int/browse/2025-01/mms/en" TargetMode="External"/><Relationship Id="rId2" Type="http://schemas.openxmlformats.org/officeDocument/2006/relationships/customXml" Target="../customXml/item2.xml"/><Relationship Id="rId16" Type="http://schemas.openxmlformats.org/officeDocument/2006/relationships/hyperlink" Target="https://cks.nice.org.uk/topics/obsessive-compulsive-disorder/diagnosis-assessment/" TargetMode="External"/><Relationship Id="rId20" Type="http://schemas.openxmlformats.org/officeDocument/2006/relationships/hyperlink" Target="https://www.ocduk.org/overcoming-ocd/nice-guidelines-for-the-treatment-of-oc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iologyinsights.com/is-ocd-a-neurodivergent-disorder-a-scientific-look/" TargetMode="External"/><Relationship Id="rId24" Type="http://schemas.openxmlformats.org/officeDocument/2006/relationships/hyperlink" Target="https://icd.who.int/" TargetMode="External"/><Relationship Id="rId5" Type="http://schemas.openxmlformats.org/officeDocument/2006/relationships/styles" Target="styles.xml"/><Relationship Id="rId15" Type="http://schemas.openxmlformats.org/officeDocument/2006/relationships/hyperlink" Target="https://www.nhs.uk/mental-health/conditions/obsessive-compulsive-disorder-ocd/treatment/" TargetMode="External"/><Relationship Id="rId23" Type="http://schemas.openxmlformats.org/officeDocument/2006/relationships/hyperlink" Target="https://psychiatry-uk.com/what-is-neurodiversity-and-whats-it-got-to-do-with-ocd/"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www.ocduk.org/ocd/how-common-is-oc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eurodivergentinsights.com/obsessive-compulsive-disorder-neurodivergence/" TargetMode="External"/><Relationship Id="rId22" Type="http://schemas.openxmlformats.org/officeDocument/2006/relationships/hyperlink" Target="https://www.priorygroup.com/mental-health/ocd-treatment/ocd-statistic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345f53ba85e5a93791f57aa3440ea098">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c1ff9c479d4b9f8b7b08ba8d348cd297"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399904C0-C0D5-416F-8917-085A6E63F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7A86F9-B0C5-4821-AF61-EFA2B3F84C93}">
  <ds:schemaRefs>
    <ds:schemaRef ds:uri="http://schemas.microsoft.com/sharepoint/v3/contenttype/forms"/>
  </ds:schemaRefs>
</ds:datastoreItem>
</file>

<file path=customXml/itemProps3.xml><?xml version="1.0" encoding="utf-8"?>
<ds:datastoreItem xmlns:ds="http://schemas.openxmlformats.org/officeDocument/2006/customXml" ds:itemID="{6C4FDF2B-22CB-43F7-BC71-9882CB7A2E66}">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2458</Words>
  <Characters>17578</Characters>
  <Application>Microsoft Office Word</Application>
  <DocSecurity>0</DocSecurity>
  <Lines>837</Lines>
  <Paragraphs>392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Tasha Tamara Young (2316846)</cp:lastModifiedBy>
  <cp:revision>29</cp:revision>
  <dcterms:created xsi:type="dcterms:W3CDTF">2025-12-19T18:02:00Z</dcterms:created>
  <dcterms:modified xsi:type="dcterms:W3CDTF">2025-12-19T18:57:00Z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