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242E06" w:rsidRPr="001C6253" w:rsidRDefault="00074402" w:rsidP="00CD33A8">
      <w:pPr>
        <w:spacing w:line="360" w:lineRule="auto"/>
        <w:rPr>
          <w:rFonts w:asciiTheme="minorBidi" w:hAnsiTheme="minorBidi"/>
          <w:sz w:val="28"/>
          <w:szCs w:val="28"/>
        </w:rPr>
      </w:pPr>
      <w:r w:rsidRPr="001C6253">
        <w:rPr>
          <w:rFonts w:asciiTheme="minorBidi" w:hAnsiTheme="minorBidi"/>
          <w:noProof/>
          <w:sz w:val="28"/>
          <w:szCs w:val="28"/>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1C6253" w:rsidRDefault="00074402" w:rsidP="00CD33A8">
      <w:pPr>
        <w:spacing w:line="360" w:lineRule="auto"/>
        <w:rPr>
          <w:rFonts w:asciiTheme="minorBidi" w:hAnsiTheme="minorBidi"/>
          <w:sz w:val="28"/>
          <w:szCs w:val="28"/>
        </w:rPr>
      </w:pPr>
    </w:p>
    <w:p w14:paraId="4E267F2C" w14:textId="35E99859" w:rsidR="00074402" w:rsidRPr="001C6253" w:rsidRDefault="00074402" w:rsidP="00CD33A8">
      <w:pPr>
        <w:spacing w:line="360" w:lineRule="auto"/>
        <w:rPr>
          <w:rFonts w:asciiTheme="minorBidi" w:hAnsiTheme="minorBidi"/>
          <w:sz w:val="28"/>
          <w:szCs w:val="28"/>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1C6253" w:rsidRDefault="00074402" w:rsidP="00CD33A8">
      <w:pPr>
        <w:tabs>
          <w:tab w:val="left" w:pos="6540"/>
        </w:tabs>
        <w:spacing w:line="360" w:lineRule="auto"/>
        <w:rPr>
          <w:rFonts w:ascii="Arial" w:hAnsi="Arial" w:cs="Arial"/>
          <w:sz w:val="28"/>
          <w:szCs w:val="28"/>
        </w:rPr>
      </w:pPr>
    </w:p>
    <w:p w14:paraId="1AEF801A" w14:textId="5FB7575E" w:rsidR="001C6253" w:rsidRPr="001C6253" w:rsidRDefault="00CD33A8" w:rsidP="00CD33A8">
      <w:pPr>
        <w:tabs>
          <w:tab w:val="left" w:pos="6540"/>
        </w:tabs>
        <w:spacing w:line="360" w:lineRule="auto"/>
        <w:rPr>
          <w:rFonts w:ascii="Arial" w:hAnsi="Arial" w:cs="Arial"/>
          <w:b/>
          <w:bCs/>
          <w:color w:val="1D2125"/>
          <w:sz w:val="28"/>
          <w:szCs w:val="28"/>
          <w:shd w:val="clear" w:color="auto" w:fill="FFFFFF"/>
        </w:rPr>
      </w:pPr>
      <w:r w:rsidRPr="001C6253">
        <w:rPr>
          <w:rFonts w:ascii="Arial" w:hAnsi="Arial" w:cs="Arial"/>
          <w:b/>
          <w:bCs/>
          <w:sz w:val="28"/>
          <w:szCs w:val="28"/>
          <w:lang w:val="nl-NL"/>
        </w:rPr>
        <w:t>Module name</w:t>
      </w:r>
      <w:r w:rsidRPr="001C6253">
        <w:rPr>
          <w:rFonts w:ascii="Arial" w:hAnsi="Arial" w:cs="Arial"/>
          <w:sz w:val="28"/>
          <w:szCs w:val="28"/>
          <w:lang w:val="nl-NL"/>
        </w:rPr>
        <w:t xml:space="preserve">: </w:t>
      </w:r>
      <w:r w:rsidR="00D94FFD" w:rsidRPr="001C6253">
        <w:rPr>
          <w:rFonts w:ascii="Arial" w:hAnsi="Arial" w:cs="Arial"/>
          <w:b/>
          <w:bCs/>
          <w:color w:val="1D2125"/>
          <w:sz w:val="28"/>
          <w:szCs w:val="28"/>
          <w:shd w:val="clear" w:color="auto" w:fill="FFFFFF"/>
        </w:rPr>
        <w:t>Introduction to Independent Research Skills.</w:t>
      </w:r>
    </w:p>
    <w:p w14:paraId="529D7354" w14:textId="71122236" w:rsidR="00CD33A8" w:rsidRPr="001C6253" w:rsidRDefault="00CD33A8" w:rsidP="00CD33A8">
      <w:pPr>
        <w:tabs>
          <w:tab w:val="left" w:pos="6540"/>
        </w:tabs>
        <w:spacing w:line="360" w:lineRule="auto"/>
        <w:rPr>
          <w:rFonts w:ascii="Arial" w:hAnsi="Arial" w:cs="Arial"/>
          <w:b/>
          <w:bCs/>
          <w:sz w:val="28"/>
          <w:szCs w:val="28"/>
        </w:rPr>
      </w:pPr>
      <w:r w:rsidRPr="001C6253">
        <w:rPr>
          <w:rFonts w:ascii="Arial" w:hAnsi="Arial" w:cs="Arial"/>
          <w:b/>
          <w:bCs/>
          <w:sz w:val="28"/>
          <w:szCs w:val="28"/>
        </w:rPr>
        <w:t>Module code:</w:t>
      </w:r>
      <w:r w:rsidR="00D94FFD" w:rsidRPr="001C6253">
        <w:rPr>
          <w:rFonts w:ascii="Arial" w:hAnsi="Arial" w:cs="Arial"/>
          <w:b/>
          <w:bCs/>
          <w:color w:val="1D2125"/>
          <w:sz w:val="28"/>
          <w:szCs w:val="28"/>
          <w:shd w:val="clear" w:color="auto" w:fill="FFFFFF"/>
        </w:rPr>
        <w:t xml:space="preserve"> BMHP5019,</w:t>
      </w:r>
    </w:p>
    <w:p w14:paraId="0A48766D" w14:textId="2A7611EA" w:rsidR="00074402" w:rsidRPr="001C6253" w:rsidRDefault="00074402" w:rsidP="00CD33A8">
      <w:pPr>
        <w:tabs>
          <w:tab w:val="left" w:pos="6540"/>
        </w:tabs>
        <w:spacing w:line="360" w:lineRule="auto"/>
        <w:rPr>
          <w:rFonts w:ascii="Arial" w:hAnsi="Arial" w:cs="Arial"/>
          <w:sz w:val="28"/>
          <w:szCs w:val="28"/>
          <w:lang w:val="nl-NL"/>
        </w:rPr>
      </w:pPr>
      <w:r w:rsidRPr="001C6253">
        <w:rPr>
          <w:rFonts w:ascii="Arial" w:hAnsi="Arial" w:cs="Arial"/>
          <w:b/>
          <w:bCs/>
          <w:sz w:val="28"/>
          <w:szCs w:val="28"/>
          <w:lang w:val="nl-NL"/>
        </w:rPr>
        <w:t>Student name</w:t>
      </w:r>
      <w:r w:rsidRPr="001C6253">
        <w:rPr>
          <w:rFonts w:ascii="Arial" w:hAnsi="Arial" w:cs="Arial"/>
          <w:sz w:val="28"/>
          <w:szCs w:val="28"/>
          <w:lang w:val="nl-NL"/>
        </w:rPr>
        <w:t>:</w:t>
      </w:r>
      <w:r w:rsidR="00D94FFD" w:rsidRPr="001C6253">
        <w:rPr>
          <w:rFonts w:ascii="Arial" w:hAnsi="Arial" w:cs="Arial"/>
          <w:sz w:val="28"/>
          <w:szCs w:val="28"/>
          <w:lang w:val="nl-NL"/>
        </w:rPr>
        <w:t xml:space="preserve"> </w:t>
      </w:r>
      <w:r w:rsidR="00D94FFD" w:rsidRPr="001C6253">
        <w:rPr>
          <w:rFonts w:ascii="Arial" w:hAnsi="Arial" w:cs="Arial"/>
          <w:b/>
          <w:bCs/>
          <w:sz w:val="28"/>
          <w:szCs w:val="28"/>
          <w:lang w:val="nl-NL"/>
        </w:rPr>
        <w:t>Rina Lopez</w:t>
      </w:r>
    </w:p>
    <w:p w14:paraId="39AA4413" w14:textId="7C40653C" w:rsidR="00074402" w:rsidRPr="001C6253" w:rsidRDefault="00074402" w:rsidP="00CD33A8">
      <w:pPr>
        <w:tabs>
          <w:tab w:val="left" w:pos="6540"/>
        </w:tabs>
        <w:spacing w:line="360" w:lineRule="auto"/>
        <w:rPr>
          <w:rFonts w:ascii="Arial" w:hAnsi="Arial" w:cs="Arial"/>
          <w:b/>
          <w:bCs/>
          <w:sz w:val="28"/>
          <w:szCs w:val="28"/>
          <w:lang w:val="nl-NL"/>
        </w:rPr>
      </w:pPr>
      <w:r w:rsidRPr="001C6253">
        <w:rPr>
          <w:rFonts w:ascii="Arial" w:hAnsi="Arial" w:cs="Arial"/>
          <w:b/>
          <w:bCs/>
          <w:sz w:val="28"/>
          <w:szCs w:val="28"/>
          <w:lang w:val="nl-NL"/>
        </w:rPr>
        <w:t>Student ID</w:t>
      </w:r>
      <w:r w:rsidRPr="001C6253">
        <w:rPr>
          <w:rFonts w:ascii="Arial" w:hAnsi="Arial" w:cs="Arial"/>
          <w:sz w:val="28"/>
          <w:szCs w:val="28"/>
          <w:lang w:val="nl-NL"/>
        </w:rPr>
        <w:t>:</w:t>
      </w:r>
      <w:r w:rsidR="00D94FFD" w:rsidRPr="001C6253">
        <w:rPr>
          <w:rFonts w:ascii="Arial" w:hAnsi="Arial" w:cs="Arial"/>
          <w:sz w:val="28"/>
          <w:szCs w:val="28"/>
          <w:lang w:val="nl-NL"/>
        </w:rPr>
        <w:t xml:space="preserve"> </w:t>
      </w:r>
      <w:r w:rsidR="00D94FFD" w:rsidRPr="001C6253">
        <w:rPr>
          <w:rFonts w:ascii="Arial" w:hAnsi="Arial" w:cs="Arial"/>
          <w:b/>
          <w:bCs/>
          <w:sz w:val="28"/>
          <w:szCs w:val="28"/>
          <w:lang w:val="nl-NL"/>
        </w:rPr>
        <w:t>2337019</w:t>
      </w:r>
    </w:p>
    <w:p w14:paraId="5E81F6AD" w14:textId="73DC3500" w:rsidR="00074402" w:rsidRPr="001C6253" w:rsidRDefault="00D94FFD" w:rsidP="00CD33A8">
      <w:pPr>
        <w:tabs>
          <w:tab w:val="left" w:pos="6540"/>
        </w:tabs>
        <w:spacing w:line="360" w:lineRule="auto"/>
        <w:rPr>
          <w:rFonts w:ascii="Arial" w:hAnsi="Arial" w:cs="Arial"/>
          <w:b/>
          <w:bCs/>
          <w:sz w:val="28"/>
          <w:szCs w:val="28"/>
          <w:lang w:val="nl-NL"/>
        </w:rPr>
      </w:pPr>
      <w:proofErr w:type="spellStart"/>
      <w:r w:rsidRPr="001C6253">
        <w:rPr>
          <w:rFonts w:ascii="Arial" w:hAnsi="Arial" w:cs="Arial"/>
          <w:b/>
          <w:bCs/>
          <w:sz w:val="28"/>
          <w:szCs w:val="28"/>
          <w:lang w:val="nl-NL"/>
        </w:rPr>
        <w:t>L</w:t>
      </w:r>
      <w:r w:rsidR="001C6253">
        <w:rPr>
          <w:rFonts w:ascii="Arial" w:hAnsi="Arial" w:cs="Arial"/>
          <w:b/>
          <w:bCs/>
          <w:sz w:val="28"/>
          <w:szCs w:val="28"/>
          <w:lang w:val="nl-NL"/>
        </w:rPr>
        <w:t>ecture</w:t>
      </w:r>
      <w:proofErr w:type="spellEnd"/>
      <w:r w:rsidRPr="001C6253">
        <w:rPr>
          <w:rFonts w:ascii="Arial" w:hAnsi="Arial" w:cs="Arial"/>
          <w:b/>
          <w:bCs/>
          <w:sz w:val="28"/>
          <w:szCs w:val="28"/>
          <w:lang w:val="nl-NL"/>
        </w:rPr>
        <w:t xml:space="preserve">: </w:t>
      </w:r>
      <w:r w:rsidRPr="001C6253">
        <w:rPr>
          <w:rStyle w:val="normaltextrun"/>
          <w:rFonts w:ascii="Arial" w:hAnsi="Arial" w:cs="Arial"/>
          <w:b/>
          <w:bCs/>
          <w:color w:val="1D2125"/>
          <w:sz w:val="28"/>
          <w:szCs w:val="28"/>
        </w:rPr>
        <w:t>Eleni</w:t>
      </w:r>
      <w:r w:rsidRPr="001C6253">
        <w:rPr>
          <w:rStyle w:val="apple-converted-space"/>
          <w:rFonts w:ascii="Arial" w:hAnsi="Arial" w:cs="Arial"/>
          <w:b/>
          <w:bCs/>
          <w:color w:val="1D2125"/>
          <w:sz w:val="28"/>
          <w:szCs w:val="28"/>
        </w:rPr>
        <w:t> </w:t>
      </w:r>
      <w:proofErr w:type="spellStart"/>
      <w:r w:rsidRPr="001C6253">
        <w:rPr>
          <w:rStyle w:val="normaltextrun"/>
          <w:rFonts w:ascii="Arial" w:hAnsi="Arial" w:cs="Arial"/>
          <w:b/>
          <w:bCs/>
          <w:color w:val="1D2125"/>
          <w:sz w:val="28"/>
          <w:szCs w:val="28"/>
        </w:rPr>
        <w:t>Koutsogeorgou</w:t>
      </w:r>
      <w:proofErr w:type="spellEnd"/>
      <w:r w:rsidRPr="001C6253">
        <w:rPr>
          <w:rStyle w:val="normaltextrun"/>
          <w:rFonts w:ascii="Arial" w:hAnsi="Arial" w:cs="Arial"/>
          <w:b/>
          <w:bCs/>
          <w:color w:val="1D2125"/>
          <w:sz w:val="28"/>
          <w:szCs w:val="28"/>
        </w:rPr>
        <w:t>-Andreou</w:t>
      </w:r>
      <w:r w:rsidRPr="001C6253">
        <w:rPr>
          <w:rStyle w:val="apple-converted-space"/>
          <w:rFonts w:ascii="Arial" w:hAnsi="Arial" w:cs="Arial"/>
          <w:b/>
          <w:bCs/>
          <w:color w:val="1D2125"/>
          <w:sz w:val="28"/>
          <w:szCs w:val="28"/>
        </w:rPr>
        <w:t> </w:t>
      </w:r>
    </w:p>
    <w:p w14:paraId="1A0B2D2B" w14:textId="09F45532" w:rsidR="00074402" w:rsidRPr="001C6253" w:rsidRDefault="00CD33A8" w:rsidP="00CD33A8">
      <w:pPr>
        <w:tabs>
          <w:tab w:val="left" w:pos="6540"/>
        </w:tabs>
        <w:spacing w:line="360" w:lineRule="auto"/>
        <w:rPr>
          <w:rFonts w:ascii="Arial" w:hAnsi="Arial" w:cs="Arial"/>
          <w:b/>
          <w:bCs/>
          <w:sz w:val="28"/>
          <w:szCs w:val="28"/>
        </w:rPr>
      </w:pPr>
      <w:r w:rsidRPr="001C6253">
        <w:rPr>
          <w:rFonts w:ascii="Arial" w:hAnsi="Arial" w:cs="Arial"/>
          <w:b/>
          <w:bCs/>
          <w:sz w:val="28"/>
          <w:szCs w:val="28"/>
        </w:rPr>
        <w:t>Word count</w:t>
      </w:r>
      <w:r w:rsidR="00074402" w:rsidRPr="001C6253">
        <w:rPr>
          <w:rFonts w:ascii="Arial" w:hAnsi="Arial" w:cs="Arial"/>
          <w:sz w:val="28"/>
          <w:szCs w:val="28"/>
        </w:rPr>
        <w:t>:</w:t>
      </w:r>
      <w:r w:rsidR="00D94FFD" w:rsidRPr="001C6253">
        <w:rPr>
          <w:rFonts w:ascii="Arial" w:hAnsi="Arial" w:cs="Arial"/>
          <w:sz w:val="28"/>
          <w:szCs w:val="28"/>
        </w:rPr>
        <w:t xml:space="preserve"> </w:t>
      </w:r>
      <w:r w:rsidR="00D94FFD" w:rsidRPr="001C6253">
        <w:rPr>
          <w:rFonts w:ascii="Arial" w:hAnsi="Arial" w:cs="Arial"/>
          <w:b/>
          <w:bCs/>
          <w:sz w:val="28"/>
          <w:szCs w:val="28"/>
        </w:rPr>
        <w:t>3600 words</w:t>
      </w:r>
    </w:p>
    <w:p w14:paraId="39D08584" w14:textId="77777777" w:rsidR="00074402" w:rsidRPr="001C6253" w:rsidRDefault="00074402" w:rsidP="00CD33A8">
      <w:pPr>
        <w:tabs>
          <w:tab w:val="left" w:pos="6540"/>
        </w:tabs>
        <w:spacing w:line="360" w:lineRule="auto"/>
        <w:rPr>
          <w:rFonts w:ascii="Arial" w:hAnsi="Arial" w:cs="Arial"/>
          <w:sz w:val="28"/>
          <w:szCs w:val="28"/>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7AE771D5" w14:textId="55C7AA17"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sdt>
      <w:sdtPr>
        <w:rPr>
          <w:rFonts w:ascii="Times New Roman" w:eastAsiaTheme="minorHAnsi" w:hAnsi="Times New Roman" w:cstheme="minorBidi"/>
          <w:b w:val="0"/>
          <w:bCs w:val="0"/>
          <w:color w:val="auto"/>
          <w:sz w:val="24"/>
          <w:szCs w:val="22"/>
          <w:lang w:val="en-GB"/>
        </w:rPr>
        <w:id w:val="-354271108"/>
        <w:docPartObj>
          <w:docPartGallery w:val="Table of Contents"/>
          <w:docPartUnique/>
        </w:docPartObj>
      </w:sdtPr>
      <w:sdtEndPr>
        <w:rPr>
          <w:noProof/>
        </w:rPr>
      </w:sdtEndPr>
      <w:sdtContent>
        <w:p w14:paraId="03707E22" w14:textId="06AEA80C" w:rsidR="000B3FC0" w:rsidRDefault="000B3FC0">
          <w:pPr>
            <w:pStyle w:val="TOCHeading"/>
          </w:pPr>
          <w:r>
            <w:t>Table of Contents</w:t>
          </w:r>
        </w:p>
        <w:p w14:paraId="5C12E2F9" w14:textId="603BFB23" w:rsidR="000B3FC0" w:rsidRDefault="000B3FC0">
          <w:pPr>
            <w:pStyle w:val="TOC1"/>
            <w:tabs>
              <w:tab w:val="right" w:leader="dot" w:pos="9016"/>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p>
        <w:p w14:paraId="5B9A4E56" w14:textId="3DD6D6CF" w:rsidR="000B3FC0" w:rsidRDefault="000B3FC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27876376" w:history="1">
            <w:r w:rsidRPr="00080FF0">
              <w:rPr>
                <w:rStyle w:val="Hyperlink"/>
                <w:noProof/>
              </w:rPr>
              <w:t>Abstract</w:t>
            </w:r>
            <w:r>
              <w:rPr>
                <w:noProof/>
                <w:webHidden/>
              </w:rPr>
              <w:tab/>
            </w:r>
            <w:r>
              <w:rPr>
                <w:noProof/>
                <w:webHidden/>
              </w:rPr>
              <w:fldChar w:fldCharType="begin"/>
            </w:r>
            <w:r>
              <w:rPr>
                <w:noProof/>
                <w:webHidden/>
              </w:rPr>
              <w:instrText xml:space="preserve"> PAGEREF _Toc227876376 \h </w:instrText>
            </w:r>
            <w:r>
              <w:rPr>
                <w:noProof/>
                <w:webHidden/>
              </w:rPr>
            </w:r>
            <w:r>
              <w:rPr>
                <w:noProof/>
                <w:webHidden/>
              </w:rPr>
              <w:fldChar w:fldCharType="separate"/>
            </w:r>
            <w:r>
              <w:rPr>
                <w:noProof/>
                <w:webHidden/>
              </w:rPr>
              <w:t>3</w:t>
            </w:r>
            <w:r>
              <w:rPr>
                <w:noProof/>
                <w:webHidden/>
              </w:rPr>
              <w:fldChar w:fldCharType="end"/>
            </w:r>
          </w:hyperlink>
        </w:p>
        <w:p w14:paraId="128404D5" w14:textId="4FB62676" w:rsidR="000B3FC0" w:rsidRPr="000B3FC0" w:rsidRDefault="000B3FC0" w:rsidP="000B3FC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27876377" w:history="1">
            <w:r w:rsidRPr="00080FF0">
              <w:rPr>
                <w:rStyle w:val="Hyperlink"/>
                <w:noProof/>
              </w:rPr>
              <w:t>1. Introduction</w:t>
            </w:r>
            <w:r>
              <w:rPr>
                <w:noProof/>
                <w:webHidden/>
              </w:rPr>
              <w:tab/>
            </w:r>
            <w:r>
              <w:rPr>
                <w:noProof/>
                <w:webHidden/>
              </w:rPr>
              <w:fldChar w:fldCharType="begin"/>
            </w:r>
            <w:r>
              <w:rPr>
                <w:noProof/>
                <w:webHidden/>
              </w:rPr>
              <w:instrText xml:space="preserve"> PAGEREF _Toc227876377 \h </w:instrText>
            </w:r>
            <w:r>
              <w:rPr>
                <w:noProof/>
                <w:webHidden/>
              </w:rPr>
            </w:r>
            <w:r>
              <w:rPr>
                <w:noProof/>
                <w:webHidden/>
              </w:rPr>
              <w:fldChar w:fldCharType="separate"/>
            </w:r>
            <w:r>
              <w:rPr>
                <w:noProof/>
                <w:webHidden/>
              </w:rPr>
              <w:t>3</w:t>
            </w:r>
            <w:r>
              <w:rPr>
                <w:noProof/>
                <w:webHidden/>
              </w:rPr>
              <w:fldChar w:fldCharType="end"/>
            </w:r>
          </w:hyperlink>
        </w:p>
        <w:p w14:paraId="6DBA085D" w14:textId="67FFA9BC" w:rsidR="000B3FC0" w:rsidRDefault="000B3FC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27876382" w:history="1">
            <w:r w:rsidRPr="00080FF0">
              <w:rPr>
                <w:rStyle w:val="Hyperlink"/>
                <w:noProof/>
              </w:rPr>
              <w:t>2. Background</w:t>
            </w:r>
            <w:r>
              <w:rPr>
                <w:noProof/>
                <w:webHidden/>
              </w:rPr>
              <w:tab/>
            </w:r>
            <w:r>
              <w:rPr>
                <w:noProof/>
                <w:webHidden/>
              </w:rPr>
              <w:fldChar w:fldCharType="begin"/>
            </w:r>
            <w:r>
              <w:rPr>
                <w:noProof/>
                <w:webHidden/>
              </w:rPr>
              <w:instrText xml:space="preserve"> PAGEREF _Toc227876382 \h </w:instrText>
            </w:r>
            <w:r>
              <w:rPr>
                <w:noProof/>
                <w:webHidden/>
              </w:rPr>
            </w:r>
            <w:r>
              <w:rPr>
                <w:noProof/>
                <w:webHidden/>
              </w:rPr>
              <w:fldChar w:fldCharType="separate"/>
            </w:r>
            <w:r>
              <w:rPr>
                <w:noProof/>
                <w:webHidden/>
              </w:rPr>
              <w:t>5</w:t>
            </w:r>
            <w:r>
              <w:rPr>
                <w:noProof/>
                <w:webHidden/>
              </w:rPr>
              <w:fldChar w:fldCharType="end"/>
            </w:r>
          </w:hyperlink>
        </w:p>
        <w:p w14:paraId="14DFBF57" w14:textId="0FDF1E0F" w:rsidR="000B3FC0" w:rsidRDefault="000B3FC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27876383" w:history="1">
            <w:r w:rsidRPr="00080FF0">
              <w:rPr>
                <w:rStyle w:val="Hyperlink"/>
                <w:noProof/>
              </w:rPr>
              <w:t>3. Methods</w:t>
            </w:r>
            <w:r>
              <w:rPr>
                <w:noProof/>
                <w:webHidden/>
              </w:rPr>
              <w:tab/>
            </w:r>
            <w:r>
              <w:rPr>
                <w:noProof/>
                <w:webHidden/>
              </w:rPr>
              <w:fldChar w:fldCharType="begin"/>
            </w:r>
            <w:r>
              <w:rPr>
                <w:noProof/>
                <w:webHidden/>
              </w:rPr>
              <w:instrText xml:space="preserve"> PAGEREF _Toc227876383 \h </w:instrText>
            </w:r>
            <w:r>
              <w:rPr>
                <w:noProof/>
                <w:webHidden/>
              </w:rPr>
            </w:r>
            <w:r>
              <w:rPr>
                <w:noProof/>
                <w:webHidden/>
              </w:rPr>
              <w:fldChar w:fldCharType="separate"/>
            </w:r>
            <w:r>
              <w:rPr>
                <w:noProof/>
                <w:webHidden/>
              </w:rPr>
              <w:t>6</w:t>
            </w:r>
            <w:r>
              <w:rPr>
                <w:noProof/>
                <w:webHidden/>
              </w:rPr>
              <w:fldChar w:fldCharType="end"/>
            </w:r>
          </w:hyperlink>
        </w:p>
        <w:p w14:paraId="545DF767" w14:textId="3C48A674" w:rsidR="000B3FC0" w:rsidRPr="000B3FC0" w:rsidRDefault="000B3FC0" w:rsidP="000B3FC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27876384" w:history="1">
            <w:r w:rsidRPr="00080FF0">
              <w:rPr>
                <w:rStyle w:val="Hyperlink"/>
                <w:noProof/>
              </w:rPr>
              <w:t>4. Results</w:t>
            </w:r>
            <w:r>
              <w:rPr>
                <w:noProof/>
                <w:webHidden/>
              </w:rPr>
              <w:tab/>
            </w:r>
            <w:r>
              <w:rPr>
                <w:noProof/>
                <w:webHidden/>
              </w:rPr>
              <w:fldChar w:fldCharType="begin"/>
            </w:r>
            <w:r>
              <w:rPr>
                <w:noProof/>
                <w:webHidden/>
              </w:rPr>
              <w:instrText xml:space="preserve"> PAGEREF _Toc227876384 \h </w:instrText>
            </w:r>
            <w:r>
              <w:rPr>
                <w:noProof/>
                <w:webHidden/>
              </w:rPr>
            </w:r>
            <w:r>
              <w:rPr>
                <w:noProof/>
                <w:webHidden/>
              </w:rPr>
              <w:fldChar w:fldCharType="separate"/>
            </w:r>
            <w:r>
              <w:rPr>
                <w:noProof/>
                <w:webHidden/>
              </w:rPr>
              <w:t>7</w:t>
            </w:r>
            <w:r>
              <w:rPr>
                <w:noProof/>
                <w:webHidden/>
              </w:rPr>
              <w:fldChar w:fldCharType="end"/>
            </w:r>
          </w:hyperlink>
        </w:p>
        <w:p w14:paraId="33E8FA71" w14:textId="4570DDDF" w:rsidR="000B3FC0" w:rsidRDefault="000B3FC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27876410" w:history="1">
            <w:r w:rsidRPr="00080FF0">
              <w:rPr>
                <w:rStyle w:val="Hyperlink"/>
                <w:noProof/>
              </w:rPr>
              <w:t>5. Discussion</w:t>
            </w:r>
            <w:r>
              <w:rPr>
                <w:noProof/>
                <w:webHidden/>
              </w:rPr>
              <w:tab/>
            </w:r>
            <w:r>
              <w:rPr>
                <w:noProof/>
                <w:webHidden/>
              </w:rPr>
              <w:fldChar w:fldCharType="begin"/>
            </w:r>
            <w:r>
              <w:rPr>
                <w:noProof/>
                <w:webHidden/>
              </w:rPr>
              <w:instrText xml:space="preserve"> PAGEREF _Toc227876410 \h </w:instrText>
            </w:r>
            <w:r>
              <w:rPr>
                <w:noProof/>
                <w:webHidden/>
              </w:rPr>
            </w:r>
            <w:r>
              <w:rPr>
                <w:noProof/>
                <w:webHidden/>
              </w:rPr>
              <w:fldChar w:fldCharType="separate"/>
            </w:r>
            <w:r>
              <w:rPr>
                <w:noProof/>
                <w:webHidden/>
              </w:rPr>
              <w:t>9</w:t>
            </w:r>
            <w:r>
              <w:rPr>
                <w:noProof/>
                <w:webHidden/>
              </w:rPr>
              <w:fldChar w:fldCharType="end"/>
            </w:r>
          </w:hyperlink>
        </w:p>
        <w:p w14:paraId="0BDC9A98" w14:textId="134847FA" w:rsidR="000B3FC0" w:rsidRDefault="000B3FC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27876411" w:history="1">
            <w:r w:rsidRPr="00080FF0">
              <w:rPr>
                <w:rStyle w:val="Hyperlink"/>
                <w:noProof/>
              </w:rPr>
              <w:t>6. Conclusion and Recommendations</w:t>
            </w:r>
            <w:r>
              <w:rPr>
                <w:noProof/>
                <w:webHidden/>
              </w:rPr>
              <w:tab/>
            </w:r>
            <w:r>
              <w:rPr>
                <w:noProof/>
                <w:webHidden/>
              </w:rPr>
              <w:fldChar w:fldCharType="begin"/>
            </w:r>
            <w:r>
              <w:rPr>
                <w:noProof/>
                <w:webHidden/>
              </w:rPr>
              <w:instrText xml:space="preserve"> PAGEREF _Toc227876411 \h </w:instrText>
            </w:r>
            <w:r>
              <w:rPr>
                <w:noProof/>
                <w:webHidden/>
              </w:rPr>
            </w:r>
            <w:r>
              <w:rPr>
                <w:noProof/>
                <w:webHidden/>
              </w:rPr>
              <w:fldChar w:fldCharType="separate"/>
            </w:r>
            <w:r>
              <w:rPr>
                <w:noProof/>
                <w:webHidden/>
              </w:rPr>
              <w:t>11</w:t>
            </w:r>
            <w:r>
              <w:rPr>
                <w:noProof/>
                <w:webHidden/>
              </w:rPr>
              <w:fldChar w:fldCharType="end"/>
            </w:r>
          </w:hyperlink>
        </w:p>
        <w:p w14:paraId="29236F05" w14:textId="67E07478" w:rsidR="000B3FC0" w:rsidRDefault="000B3FC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27876412" w:history="1">
            <w:r w:rsidRPr="00080FF0">
              <w:rPr>
                <w:rStyle w:val="Hyperlink"/>
                <w:noProof/>
              </w:rPr>
              <w:t>References</w:t>
            </w:r>
            <w:r>
              <w:rPr>
                <w:noProof/>
                <w:webHidden/>
              </w:rPr>
              <w:tab/>
            </w:r>
            <w:r>
              <w:rPr>
                <w:noProof/>
                <w:webHidden/>
              </w:rPr>
              <w:fldChar w:fldCharType="begin"/>
            </w:r>
            <w:r>
              <w:rPr>
                <w:noProof/>
                <w:webHidden/>
              </w:rPr>
              <w:instrText xml:space="preserve"> PAGEREF _Toc227876412 \h </w:instrText>
            </w:r>
            <w:r>
              <w:rPr>
                <w:noProof/>
                <w:webHidden/>
              </w:rPr>
            </w:r>
            <w:r>
              <w:rPr>
                <w:noProof/>
                <w:webHidden/>
              </w:rPr>
              <w:fldChar w:fldCharType="separate"/>
            </w:r>
            <w:r>
              <w:rPr>
                <w:noProof/>
                <w:webHidden/>
              </w:rPr>
              <w:t>12</w:t>
            </w:r>
            <w:r>
              <w:rPr>
                <w:noProof/>
                <w:webHidden/>
              </w:rPr>
              <w:fldChar w:fldCharType="end"/>
            </w:r>
          </w:hyperlink>
        </w:p>
        <w:p w14:paraId="0DA39A73" w14:textId="4F66D654" w:rsidR="000B3FC0" w:rsidRDefault="000B3FC0">
          <w:r>
            <w:rPr>
              <w:b/>
              <w:bCs/>
              <w:noProof/>
            </w:rPr>
            <w:fldChar w:fldCharType="end"/>
          </w:r>
        </w:p>
      </w:sdtContent>
    </w:sdt>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3914D9AE" w14:textId="5BF5A3EA" w:rsidR="00CD33A8" w:rsidRPr="000B3FC0" w:rsidRDefault="00CD33A8" w:rsidP="000B3FC0">
      <w:pPr>
        <w:pStyle w:val="Heading1"/>
        <w:jc w:val="both"/>
      </w:pPr>
      <w:bookmarkStart w:id="0" w:name="_Toc227876376"/>
      <w:r w:rsidRPr="000B3FC0">
        <w:lastRenderedPageBreak/>
        <w:t>Abstract</w:t>
      </w:r>
      <w:bookmarkEnd w:id="0"/>
    </w:p>
    <w:p w14:paraId="7E27B588" w14:textId="73324F34" w:rsidR="009A7741" w:rsidRDefault="009A7741" w:rsidP="000B3FC0">
      <w:pPr>
        <w:spacing w:line="360" w:lineRule="auto"/>
        <w:jc w:val="both"/>
        <w:rPr>
          <w:rFonts w:ascii="Arial" w:hAnsi="Arial" w:cs="Arial"/>
          <w:sz w:val="22"/>
        </w:rPr>
      </w:pPr>
      <w:r w:rsidRPr="009A7741">
        <w:rPr>
          <w:rFonts w:ascii="Arial" w:hAnsi="Arial" w:cs="Arial"/>
          <w:sz w:val="22"/>
        </w:rPr>
        <w:t xml:space="preserve">The efficacy of digital self-management programs for persons with Type 2 diabetes receiving primary care in the UK is assessed in this scoping review. In the UK, type 2 diabetes mellitus (T2DM) affects over four million people and puts a heavy burden on NHS services, making it a major and expanding public health concern. Digital health technology </w:t>
      </w:r>
      <w:proofErr w:type="gramStart"/>
      <w:r w:rsidRPr="009A7741">
        <w:rPr>
          <w:rFonts w:ascii="Arial" w:hAnsi="Arial" w:cs="Arial"/>
          <w:sz w:val="22"/>
        </w:rPr>
        <w:t>have</w:t>
      </w:r>
      <w:proofErr w:type="gramEnd"/>
      <w:r w:rsidRPr="009A7741">
        <w:rPr>
          <w:rFonts w:ascii="Arial" w:hAnsi="Arial" w:cs="Arial"/>
          <w:sz w:val="22"/>
        </w:rPr>
        <w:t xml:space="preserve"> been used to improve patient involvement and disease management, and effective self-management is essential for improving long-term outcomes.</w:t>
      </w:r>
    </w:p>
    <w:p w14:paraId="49FCF6FB" w14:textId="71BD16FC" w:rsidR="003948D8" w:rsidRPr="003948D8" w:rsidRDefault="003948D8" w:rsidP="000B3FC0">
      <w:pPr>
        <w:spacing w:line="360" w:lineRule="auto"/>
        <w:jc w:val="both"/>
        <w:rPr>
          <w:rFonts w:ascii="Arial" w:hAnsi="Arial" w:cs="Arial"/>
          <w:sz w:val="22"/>
        </w:rPr>
      </w:pPr>
      <w:r w:rsidRPr="003948D8">
        <w:rPr>
          <w:rFonts w:ascii="Arial" w:hAnsi="Arial" w:cs="Arial"/>
          <w:sz w:val="22"/>
        </w:rPr>
        <w:t>A secondary research approach utilized a scoping review methodology guided by PRISMA-</w:t>
      </w:r>
      <w:proofErr w:type="spellStart"/>
      <w:r w:rsidRPr="003948D8">
        <w:rPr>
          <w:rFonts w:ascii="Arial" w:hAnsi="Arial" w:cs="Arial"/>
          <w:sz w:val="22"/>
        </w:rPr>
        <w:t>ScR</w:t>
      </w:r>
      <w:proofErr w:type="spellEnd"/>
      <w:r w:rsidRPr="003948D8">
        <w:rPr>
          <w:rFonts w:ascii="Arial" w:hAnsi="Arial" w:cs="Arial"/>
          <w:sz w:val="22"/>
        </w:rPr>
        <w:t xml:space="preserve"> principles. Relevant peer-reviewed studies were identified through a systematic search of academic literature focusing on digital self-management interventions for adults with T2DM in UK primary care. Thematic analysis was performed to identify key patterns within the literature.</w:t>
      </w:r>
    </w:p>
    <w:p w14:paraId="5C650311" w14:textId="7F0207AE" w:rsidR="003948D8" w:rsidRPr="003948D8" w:rsidRDefault="003948D8" w:rsidP="000B3FC0">
      <w:pPr>
        <w:spacing w:line="360" w:lineRule="auto"/>
        <w:jc w:val="both"/>
        <w:rPr>
          <w:rFonts w:ascii="Arial" w:hAnsi="Arial" w:cs="Arial"/>
          <w:sz w:val="22"/>
        </w:rPr>
      </w:pPr>
      <w:r w:rsidRPr="003948D8">
        <w:rPr>
          <w:rFonts w:ascii="Arial" w:hAnsi="Arial" w:cs="Arial"/>
          <w:sz w:val="22"/>
        </w:rPr>
        <w:t>Three primary themes were identified: barriers to engagement, practical and structural challenges, and the effectiveness of digital interventions. Evidence demonstrates that digital tools can improve glycaemic control and expand access to care. However, their effectiveness is moderated by factors such as patient motivation, perceived need, and practical limitations.</w:t>
      </w:r>
    </w:p>
    <w:p w14:paraId="250A0A81" w14:textId="2AF852A4" w:rsidR="003948D8" w:rsidRPr="003948D8" w:rsidRDefault="003948D8" w:rsidP="000B3FC0">
      <w:pPr>
        <w:spacing w:line="360" w:lineRule="auto"/>
        <w:jc w:val="both"/>
        <w:rPr>
          <w:rFonts w:ascii="Arial" w:hAnsi="Arial" w:cs="Arial"/>
          <w:sz w:val="22"/>
        </w:rPr>
      </w:pPr>
      <w:r w:rsidRPr="003948D8">
        <w:rPr>
          <w:rFonts w:ascii="Arial" w:hAnsi="Arial" w:cs="Arial"/>
          <w:sz w:val="22"/>
        </w:rPr>
        <w:t>The findings indicate that digital self-management interventions have considerable potential to enhance diabetes care. However, their success is contingent upon patient engagement and the ability of services to deliver flexible, person-centred support within UK primary care settings.</w:t>
      </w:r>
    </w:p>
    <w:p w14:paraId="12D76753" w14:textId="393172FB" w:rsidR="00B87E75" w:rsidRPr="003948D8" w:rsidRDefault="00B87E75" w:rsidP="000B3FC0">
      <w:pPr>
        <w:pStyle w:val="Heading1"/>
        <w:jc w:val="both"/>
      </w:pPr>
      <w:bookmarkStart w:id="1" w:name="_Toc227876377"/>
      <w:r w:rsidRPr="003948D8">
        <w:t>1. Introduction</w:t>
      </w:r>
      <w:bookmarkEnd w:id="1"/>
    </w:p>
    <w:p w14:paraId="55990A49" w14:textId="40788ECB"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The aim of this study will be to investigate the efficacy of digital self-management treatments for persons with Type 2 diabetes receiving primary care in the UK. Understanding how digital technologies will affect patient outcomes and participation will be crucial, given their growing use in healthcare. To evaluate how these interventions promote self-management, identify their shortcomings, and consider practical implications, this study will use a secondary research approach to conduct a scoping review of peer-reviewed literature.</w:t>
      </w:r>
    </w:p>
    <w:p w14:paraId="220699F1" w14:textId="6C0ACA46" w:rsidR="003948D8" w:rsidRPr="003948D8" w:rsidRDefault="003948D8" w:rsidP="000B3FC0">
      <w:pPr>
        <w:spacing w:line="360" w:lineRule="auto"/>
        <w:jc w:val="both"/>
        <w:rPr>
          <w:rFonts w:ascii="Arial" w:hAnsi="Arial" w:cs="Arial"/>
          <w:b/>
          <w:bCs/>
          <w:sz w:val="22"/>
        </w:rPr>
      </w:pPr>
      <w:bookmarkStart w:id="2" w:name="_Toc227876378"/>
      <w:r w:rsidRPr="000B3FC0">
        <w:rPr>
          <w:rStyle w:val="Heading2Char"/>
          <w:rFonts w:cs="Arial"/>
        </w:rPr>
        <w:t>Definition of main concepts</w:t>
      </w:r>
      <w:bookmarkEnd w:id="2"/>
      <w:r w:rsidRPr="003948D8">
        <w:rPr>
          <w:rFonts w:ascii="Arial" w:hAnsi="Arial" w:cs="Arial"/>
          <w:color w:val="000000"/>
          <w:sz w:val="22"/>
        </w:rPr>
        <w:br/>
        <w:t>Insulin resistance and high blood sugar are key features of type 2 diabetes mellitus (T2DM), a long-term metabolic disease that can lead to serious complications if not managed Ongoing self-care is essential for managing type 2 diabetes.</w:t>
      </w:r>
      <w:r w:rsidRPr="003948D8">
        <w:rPr>
          <w:rFonts w:ascii="Arial" w:hAnsi="Arial" w:cs="Arial"/>
          <w:color w:val="000000"/>
          <w:sz w:val="22"/>
        </w:rPr>
        <w:br/>
        <w:t>Self-management means a person’s ability to handle the symptoms, treatment, lifestyle changes, and mental aspects of a long-term illness. For type 2 diabetes, this includes checking blood sugar, taking medication as prescribed, eating well, and staying active.</w:t>
      </w:r>
      <w:r w:rsidRPr="003948D8">
        <w:rPr>
          <w:rFonts w:ascii="Arial" w:hAnsi="Arial" w:cs="Arial"/>
          <w:color w:val="000000"/>
          <w:sz w:val="22"/>
        </w:rPr>
        <w:br/>
      </w:r>
      <w:r w:rsidRPr="003948D8">
        <w:rPr>
          <w:rFonts w:ascii="Arial" w:hAnsi="Arial" w:cs="Arial"/>
          <w:color w:val="000000"/>
          <w:sz w:val="22"/>
        </w:rPr>
        <w:lastRenderedPageBreak/>
        <w:t>Pal et al. (2018) explain that digital health interventions use technologies such as online learning tools, mobile health apps, and remote monitoring to help patients manage their health and improve care. In the UK, these tools are now more common in primary care to boost patient outcomes and access.</w:t>
      </w:r>
    </w:p>
    <w:p w14:paraId="78B936A2" w14:textId="77777777" w:rsidR="003948D8" w:rsidRDefault="003948D8" w:rsidP="009A7741">
      <w:pPr>
        <w:pStyle w:val="Heading2"/>
      </w:pPr>
      <w:bookmarkStart w:id="3" w:name="_Toc227876379"/>
      <w:r w:rsidRPr="000B3FC0">
        <w:t>Rationale of the research</w:t>
      </w:r>
      <w:bookmarkEnd w:id="3"/>
    </w:p>
    <w:p w14:paraId="46DF47B0" w14:textId="2D252BE8" w:rsidR="003948D8" w:rsidRPr="000B3FC0" w:rsidRDefault="003948D8" w:rsidP="000B3FC0">
      <w:pPr>
        <w:spacing w:line="360" w:lineRule="auto"/>
        <w:jc w:val="both"/>
        <w:rPr>
          <w:rFonts w:ascii="Arial" w:hAnsi="Arial" w:cs="Arial"/>
          <w:b/>
          <w:bCs/>
          <w:sz w:val="22"/>
        </w:rPr>
      </w:pPr>
      <w:r w:rsidRPr="003948D8">
        <w:rPr>
          <w:rFonts w:ascii="Arial" w:hAnsi="Arial" w:cs="Arial"/>
          <w:color w:val="000000"/>
          <w:sz w:val="22"/>
        </w:rPr>
        <w:t>More than 4 million people in the UK have type 2 diabetes, which puts pressure on NHS resources and creates major public health challenges (Diabetes UK, 2023). As more people are diagnosed, effective long-term management is needed.</w:t>
      </w:r>
      <w:r w:rsidRPr="003948D8">
        <w:rPr>
          <w:rFonts w:ascii="Arial" w:hAnsi="Arial" w:cs="Arial"/>
          <w:color w:val="000000"/>
          <w:sz w:val="22"/>
        </w:rPr>
        <w:br/>
        <w:t>The NHS Long Term Plan points to digital transformation as a keyway to improve care for long-term conditions like type 2 diabetes (NHS England, 2019). Digital self-management tools can help patients get more involved, make care more accessible, and adapt to different needs.</w:t>
      </w:r>
    </w:p>
    <w:p w14:paraId="7ECE164E" w14:textId="77777777" w:rsidR="003948D8" w:rsidRPr="003948D8" w:rsidRDefault="003948D8" w:rsidP="000B3FC0">
      <w:pPr>
        <w:spacing w:line="360" w:lineRule="auto"/>
        <w:jc w:val="both"/>
        <w:rPr>
          <w:rFonts w:ascii="Arial" w:hAnsi="Arial" w:cs="Arial"/>
          <w:color w:val="000000"/>
          <w:sz w:val="22"/>
        </w:rPr>
      </w:pPr>
      <w:bookmarkStart w:id="4" w:name="_Toc227876380"/>
      <w:r w:rsidRPr="000B3FC0">
        <w:rPr>
          <w:rStyle w:val="Heading2Char"/>
        </w:rPr>
        <w:t>Review Question</w:t>
      </w:r>
      <w:bookmarkEnd w:id="4"/>
      <w:r w:rsidRPr="003948D8">
        <w:rPr>
          <w:rFonts w:ascii="Arial" w:hAnsi="Arial" w:cs="Arial"/>
          <w:b/>
          <w:bCs/>
          <w:color w:val="000000"/>
          <w:sz w:val="22"/>
        </w:rPr>
        <w:t xml:space="preserve"> </w:t>
      </w:r>
      <w:r w:rsidRPr="003948D8">
        <w:rPr>
          <w:rFonts w:ascii="Arial" w:hAnsi="Arial" w:cs="Arial"/>
          <w:b/>
          <w:bCs/>
          <w:color w:val="000000"/>
          <w:sz w:val="22"/>
        </w:rPr>
        <w:tab/>
      </w:r>
      <w:r w:rsidRPr="003948D8">
        <w:rPr>
          <w:rFonts w:ascii="Arial" w:hAnsi="Arial" w:cs="Arial"/>
          <w:color w:val="000000"/>
          <w:sz w:val="22"/>
        </w:rPr>
        <w:br/>
        <w:t>This study looks at current evidence on digital self-management tools for adults with Type 2 diabetes in UK primary care. It reviews how these tools are used, how effective they are, and what patients experience. The research uses a scoping approach to map the types and scope of available studies, rather than just measuring outcomes. By focusing on the UK, the findings are directly relevant to NHS primary care and current health and social care practices. The goal is to provide a clear picture of how digital interventions support self-management and to highlight where further research is needed.</w:t>
      </w:r>
    </w:p>
    <w:p w14:paraId="433AB9B4" w14:textId="77777777" w:rsidR="003948D8" w:rsidRPr="003948D8" w:rsidRDefault="003948D8" w:rsidP="009A7741">
      <w:pPr>
        <w:pStyle w:val="Heading2"/>
      </w:pPr>
      <w:bookmarkStart w:id="5" w:name="_Toc227876381"/>
      <w:r w:rsidRPr="003948D8">
        <w:t>Objectives</w:t>
      </w:r>
      <w:bookmarkEnd w:id="5"/>
    </w:p>
    <w:p w14:paraId="3EF30289" w14:textId="77777777"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What proof is there in peer-reviewed UK research about the efficacy of digital self-management programs for adults with Type 2 diabetes receiving primary care? The objectives are:</w:t>
      </w:r>
    </w:p>
    <w:p w14:paraId="0BB51AF0" w14:textId="77777777"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To provide definitions for important terms related to self-management and digital health.</w:t>
      </w:r>
    </w:p>
    <w:p w14:paraId="3DD72282" w14:textId="77777777"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To investigate diabetes care practices and policies in the UK.</w:t>
      </w:r>
    </w:p>
    <w:p w14:paraId="0153AD59" w14:textId="77777777"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To perform a scoping review of UK-conducted peer-reviewed research.</w:t>
      </w:r>
    </w:p>
    <w:p w14:paraId="52010A5E" w14:textId="12408578" w:rsidR="0026393A" w:rsidRPr="003948D8" w:rsidRDefault="009A7741" w:rsidP="000B3FC0">
      <w:pPr>
        <w:tabs>
          <w:tab w:val="left" w:pos="6540"/>
        </w:tabs>
        <w:spacing w:line="360" w:lineRule="auto"/>
        <w:jc w:val="both"/>
        <w:rPr>
          <w:rFonts w:ascii="Arial" w:hAnsi="Arial" w:cs="Arial"/>
          <w:sz w:val="22"/>
        </w:rPr>
      </w:pPr>
      <w:r>
        <w:rPr>
          <w:rFonts w:ascii="Arial" w:hAnsi="Arial" w:cs="Arial"/>
          <w:sz w:val="22"/>
        </w:rPr>
        <w:t>T</w:t>
      </w:r>
      <w:r w:rsidRPr="009A7741">
        <w:rPr>
          <w:rFonts w:ascii="Arial" w:hAnsi="Arial" w:cs="Arial"/>
          <w:sz w:val="22"/>
        </w:rPr>
        <w:t>o identify research gaps and make recommendations for UK health and social care practices.</w:t>
      </w:r>
    </w:p>
    <w:p w14:paraId="3508A416" w14:textId="77777777" w:rsidR="003948D8" w:rsidRPr="003948D8" w:rsidRDefault="003948D8" w:rsidP="000B3FC0">
      <w:pPr>
        <w:tabs>
          <w:tab w:val="left" w:pos="6540"/>
        </w:tabs>
        <w:spacing w:line="360" w:lineRule="auto"/>
        <w:jc w:val="both"/>
        <w:rPr>
          <w:rFonts w:ascii="Arial" w:hAnsi="Arial" w:cs="Arial"/>
          <w:sz w:val="22"/>
        </w:rPr>
      </w:pPr>
    </w:p>
    <w:p w14:paraId="0F7D7609" w14:textId="65079916" w:rsidR="0026393A" w:rsidRPr="003948D8" w:rsidRDefault="0026393A" w:rsidP="000B3FC0">
      <w:pPr>
        <w:pStyle w:val="Heading1"/>
        <w:jc w:val="both"/>
      </w:pPr>
      <w:bookmarkStart w:id="6" w:name="_Toc227876382"/>
      <w:r w:rsidRPr="003948D8">
        <w:t>2. Background</w:t>
      </w:r>
      <w:bookmarkEnd w:id="6"/>
    </w:p>
    <w:p w14:paraId="287A71F1" w14:textId="0A0D842A" w:rsidR="003948D8" w:rsidRPr="003948D8" w:rsidRDefault="009A7741" w:rsidP="000B3FC0">
      <w:pPr>
        <w:spacing w:line="360" w:lineRule="auto"/>
        <w:jc w:val="both"/>
        <w:rPr>
          <w:rFonts w:ascii="Arial" w:hAnsi="Arial" w:cs="Arial"/>
          <w:color w:val="000000"/>
          <w:sz w:val="22"/>
        </w:rPr>
      </w:pPr>
      <w:r w:rsidRPr="009A7741">
        <w:rPr>
          <w:rFonts w:ascii="Arial" w:hAnsi="Arial" w:cs="Arial"/>
          <w:color w:val="000000"/>
          <w:sz w:val="22"/>
        </w:rPr>
        <w:t xml:space="preserve">Type 2 diabetes is mostly managed in the UK through primary care services, which are primarily delivered through general practice and community-based services. Patients can learn the knowledge and skills necessary for effective self-management through structured education programs like the Diabetes Education and Self-Management for Ongoing and </w:t>
      </w:r>
      <w:r w:rsidRPr="009A7741">
        <w:rPr>
          <w:rFonts w:ascii="Arial" w:hAnsi="Arial" w:cs="Arial"/>
          <w:color w:val="000000"/>
          <w:sz w:val="22"/>
        </w:rPr>
        <w:lastRenderedPageBreak/>
        <w:t xml:space="preserve">Newly Diagnosed (DESMOND) program (Davies et al., 2008). </w:t>
      </w:r>
      <w:r w:rsidR="003948D8" w:rsidRPr="003948D8">
        <w:rPr>
          <w:rFonts w:ascii="Arial" w:hAnsi="Arial" w:cs="Arial"/>
          <w:color w:val="000000"/>
          <w:sz w:val="22"/>
        </w:rPr>
        <w:t>By encouraging sustained behavioural change, improving patient comprehension, and encouraging lifestyle modifications, these programs seek to enhance health outcomes. It aligns with NICE recommendations, which emphasise the importance of structured education and ongoing support as part of high-quality diabetes care (NICE, 2023).</w:t>
      </w:r>
    </w:p>
    <w:p w14:paraId="3CFFA36C" w14:textId="4FEEA186"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Formal instruction programs are available, but participation rates remain low. Research shows that obstacles such as time constraints, limited awareness, and a sense of unnecessariness reduce patient involvement (Davies et al., 2019). These difficulties highlight the shortcomings of conventional service delivery methods and have sparked interest in different strategies, particularly digital self-management initiatives. Digital technologies, such as online platforms and mobile applications, have been used to provide more accessible and flexible support, enabling people to interact with care in ways that fit their daily schedules (Murray et al., 2017).</w:t>
      </w:r>
    </w:p>
    <w:p w14:paraId="01FCDF33" w14:textId="10B767A0"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Digital transformation has received significant attention in UK health policy due to rising demand and the prevalence of Type 2 diabetes. As a crucial tactic to enhance patient outcomes and care delivery, the NHS Long Term Plan highlights the growth of digital services, such as online self-management tools and remote monitoring (NHS England, 2019). Wider policy frameworks intended to increase the effectiveness and accessibility of healthcare support these advances.</w:t>
      </w:r>
    </w:p>
    <w:p w14:paraId="1502E5D2" w14:textId="66013CDD"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The provision of digital health services is greatly influenced by legislative and regulatory frameworks. A foundation for enhancing patient-centred care and quality within the NHS was laid by the Health and Social Care Act of 2012, which also encouraged the use of cutting-edge service delivery techniques. Additionally, to guarantee that patient data in digital health treatments is handled safely and morally, the Data Protection Act of 2018 and the UK General Data Protection Regulation (UK GDPR) are crucial. The more digital platforms are used to manage long-term problems, the more important these restrictions become.</w:t>
      </w:r>
    </w:p>
    <w:p w14:paraId="06D1B2A9" w14:textId="670F25B6"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Furthermore, healthcare providers are required under the Equality Act 2010 to guarantee that services are accessible and do not disadvantage people based on their age, socioeconomic situation, or disability. This need is particularly important in the field of digital health, as differences in digital literacy and technological access may limit the efficacy of interventions for certain populations. Research shows that people from underprivileged backgrounds face more obstacles when using digital services, exacerbating concerns about health disparities (Public Health England, 2020).</w:t>
      </w:r>
    </w:p>
    <w:p w14:paraId="0537CEF5" w14:textId="4B26A6FC" w:rsidR="003E4ECF"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 xml:space="preserve">Overall, even if digital self-management interventions have great promise to enhance diabetes care, their application must be contemplated considering UK healthcare policy, laws, and </w:t>
      </w:r>
      <w:r w:rsidRPr="003948D8">
        <w:rPr>
          <w:rFonts w:ascii="Arial" w:hAnsi="Arial" w:cs="Arial"/>
          <w:color w:val="000000"/>
          <w:sz w:val="22"/>
        </w:rPr>
        <w:lastRenderedPageBreak/>
        <w:t>social injustices (NHS England, 2022). One of the biggest challenges facing health and social care practice is ensuring fair access and efficient integration into current services.</w:t>
      </w:r>
    </w:p>
    <w:p w14:paraId="60B2CDC3" w14:textId="16F964EF" w:rsidR="00B87E75" w:rsidRPr="003948D8" w:rsidRDefault="0026393A" w:rsidP="000B3FC0">
      <w:pPr>
        <w:pStyle w:val="Heading1"/>
        <w:jc w:val="both"/>
      </w:pPr>
      <w:bookmarkStart w:id="7" w:name="_Toc227876383"/>
      <w:r w:rsidRPr="003948D8">
        <w:t>3</w:t>
      </w:r>
      <w:r w:rsidR="00B87E75" w:rsidRPr="003948D8">
        <w:t>. Method</w:t>
      </w:r>
      <w:r w:rsidR="003E4ECF" w:rsidRPr="003948D8">
        <w:t>s</w:t>
      </w:r>
      <w:bookmarkEnd w:id="7"/>
    </w:p>
    <w:p w14:paraId="011CAD22" w14:textId="77777777" w:rsidR="009A7741" w:rsidRPr="009A7741" w:rsidRDefault="009A7741" w:rsidP="009A7741">
      <w:pPr>
        <w:spacing w:line="360" w:lineRule="auto"/>
        <w:jc w:val="both"/>
        <w:rPr>
          <w:rFonts w:ascii="Arial" w:hAnsi="Arial" w:cs="Arial"/>
          <w:color w:val="000000"/>
          <w:sz w:val="22"/>
        </w:rPr>
      </w:pPr>
      <w:r w:rsidRPr="009A7741">
        <w:rPr>
          <w:rFonts w:ascii="Arial" w:hAnsi="Arial" w:cs="Arial"/>
          <w:color w:val="000000"/>
          <w:sz w:val="22"/>
        </w:rPr>
        <w:t>By performing a scoping assessment of recent studies on digital self-management tools for persons with Type 2 diabetes in UK primary care, this study made use of previously published research. The scoping review was selected because, as opposed to concentrating on a specific outcome, it aids in the identification, organization, and synthesis of a broad variety of evidence. The review adhered to the PRISMA-</w:t>
      </w:r>
      <w:proofErr w:type="spellStart"/>
      <w:r w:rsidRPr="009A7741">
        <w:rPr>
          <w:rFonts w:ascii="Arial" w:hAnsi="Arial" w:cs="Arial"/>
          <w:color w:val="000000"/>
          <w:sz w:val="22"/>
        </w:rPr>
        <w:t>ScR</w:t>
      </w:r>
      <w:proofErr w:type="spellEnd"/>
      <w:r w:rsidRPr="009A7741">
        <w:rPr>
          <w:rFonts w:ascii="Arial" w:hAnsi="Arial" w:cs="Arial"/>
          <w:color w:val="000000"/>
          <w:sz w:val="22"/>
        </w:rPr>
        <w:t xml:space="preserve"> criteria (</w:t>
      </w:r>
      <w:proofErr w:type="spellStart"/>
      <w:r w:rsidRPr="009A7741">
        <w:rPr>
          <w:rFonts w:ascii="Arial" w:hAnsi="Arial" w:cs="Arial"/>
          <w:color w:val="000000"/>
          <w:sz w:val="22"/>
        </w:rPr>
        <w:t>Tricco</w:t>
      </w:r>
      <w:proofErr w:type="spellEnd"/>
      <w:r w:rsidRPr="009A7741">
        <w:rPr>
          <w:rFonts w:ascii="Arial" w:hAnsi="Arial" w:cs="Arial"/>
          <w:color w:val="000000"/>
          <w:sz w:val="22"/>
        </w:rPr>
        <w:t xml:space="preserve"> et al., 2018) to guarantee a methodical and transparent procedure.</w:t>
      </w:r>
    </w:p>
    <w:p w14:paraId="442A9AA3" w14:textId="77777777" w:rsidR="009A7741" w:rsidRPr="009A7741" w:rsidRDefault="009A7741" w:rsidP="009A7741">
      <w:pPr>
        <w:spacing w:line="360" w:lineRule="auto"/>
        <w:jc w:val="both"/>
        <w:rPr>
          <w:rFonts w:ascii="Arial" w:hAnsi="Arial" w:cs="Arial"/>
          <w:color w:val="000000"/>
          <w:sz w:val="22"/>
        </w:rPr>
      </w:pPr>
      <w:r w:rsidRPr="009A7741">
        <w:rPr>
          <w:rFonts w:ascii="Arial" w:hAnsi="Arial" w:cs="Arial"/>
          <w:color w:val="000000"/>
          <w:sz w:val="22"/>
        </w:rPr>
        <w:t>A methodical search approach was used to find pertinent research. A variety of keywords and Boolean operators, such as "Type 2 diabetes," "digital self-management," "eHealth," "mHealth," and "UK primary care," were used to search electronic databases, including PubMed, CINAHL, MEDLINE, and Google Scholar. The goal of the search was to find peer-reviewed journal papers that were relevant to the area of study.</w:t>
      </w:r>
    </w:p>
    <w:p w14:paraId="317B3C47" w14:textId="77777777" w:rsidR="009A7741" w:rsidRPr="009A7741" w:rsidRDefault="009A7741" w:rsidP="009A7741">
      <w:pPr>
        <w:spacing w:line="360" w:lineRule="auto"/>
        <w:jc w:val="both"/>
        <w:rPr>
          <w:rFonts w:ascii="Arial" w:hAnsi="Arial" w:cs="Arial"/>
          <w:color w:val="000000"/>
          <w:sz w:val="22"/>
        </w:rPr>
      </w:pPr>
      <w:r w:rsidRPr="009A7741">
        <w:rPr>
          <w:rFonts w:ascii="Arial" w:hAnsi="Arial" w:cs="Arial"/>
          <w:color w:val="000000"/>
          <w:sz w:val="22"/>
        </w:rPr>
        <w:t>To guarantee the quality and applicability of the chosen research, inclusion criteria were developed. Peer-reviewed, published between 2016 and 2026, and centred on adults with Type 2 diabetes, the eligible studies looked at digital self-management treatments in primary care settings in the UK or similar countries. Studies that dealt with Type 1 diabetes, used non-digital therapies, or weren't primary or secondary research articles (such as editorials or opinion pieces) were eliminated.</w:t>
      </w:r>
    </w:p>
    <w:p w14:paraId="5FC445A9" w14:textId="77777777" w:rsidR="009A7741" w:rsidRPr="009A7741" w:rsidRDefault="009A7741" w:rsidP="009A7741">
      <w:pPr>
        <w:spacing w:line="360" w:lineRule="auto"/>
        <w:jc w:val="both"/>
        <w:rPr>
          <w:rFonts w:ascii="Arial" w:hAnsi="Arial" w:cs="Arial"/>
          <w:color w:val="000000"/>
          <w:sz w:val="22"/>
        </w:rPr>
      </w:pPr>
      <w:r w:rsidRPr="009A7741">
        <w:rPr>
          <w:rFonts w:ascii="Arial" w:hAnsi="Arial" w:cs="Arial"/>
          <w:color w:val="000000"/>
          <w:sz w:val="22"/>
        </w:rPr>
        <w:t>To find possibly pertinent studies, titles and abstracts were reviewed after the initial search. Following that, full-text papers were evaluated in accordance with the inclusion and exclusion criteria. Important information from the chosen studies was taken out and arranged into a data extraction table, including study objectives, methodology, sample characteristics, and key findings.</w:t>
      </w:r>
    </w:p>
    <w:p w14:paraId="68E1E65A" w14:textId="07B14462" w:rsidR="009A7741" w:rsidRDefault="009A7741" w:rsidP="009A7741">
      <w:pPr>
        <w:spacing w:line="360" w:lineRule="auto"/>
        <w:jc w:val="both"/>
        <w:rPr>
          <w:rFonts w:ascii="Arial" w:hAnsi="Arial" w:cs="Arial"/>
          <w:color w:val="000000"/>
          <w:sz w:val="22"/>
        </w:rPr>
      </w:pPr>
      <w:r w:rsidRPr="009A7741">
        <w:rPr>
          <w:rFonts w:ascii="Arial" w:hAnsi="Arial" w:cs="Arial"/>
          <w:color w:val="000000"/>
          <w:sz w:val="22"/>
        </w:rPr>
        <w:t>Thematic analysis was used to analyse the chosen papers in accordance with Braun and Clarke's (2006) methodology. To aid in the interpretation of the results, patterns and recurring themes in the literature were found and categorised into important groups.</w:t>
      </w:r>
    </w:p>
    <w:p w14:paraId="4FC14C6B" w14:textId="68B0FCDF" w:rsidR="00B87E75"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Because this study utilised secondary data, ethical approval was not required. Nevertheless, ethical considerations were upheld throughout the research process by ensuring accurate representation of findings, proper referencing, and adherence to academic integrity standards.</w:t>
      </w:r>
    </w:p>
    <w:p w14:paraId="581C99BF" w14:textId="794A5B0B" w:rsidR="00B87E75" w:rsidRPr="003948D8" w:rsidRDefault="004A736E" w:rsidP="000B3FC0">
      <w:pPr>
        <w:pStyle w:val="Heading1"/>
        <w:jc w:val="both"/>
      </w:pPr>
      <w:bookmarkStart w:id="8" w:name="_Toc227876384"/>
      <w:r w:rsidRPr="003948D8">
        <w:lastRenderedPageBreak/>
        <w:t>4</w:t>
      </w:r>
      <w:r w:rsidR="00B87E75" w:rsidRPr="003948D8">
        <w:t>. Results</w:t>
      </w:r>
      <w:bookmarkEnd w:id="8"/>
    </w:p>
    <w:p w14:paraId="259B8D52" w14:textId="77777777"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This scoping review identified three peer-reviewed papers evaluating the efficacy of digital self-management treatments for adults with Type 2 diabetes in the UK. A mixed-methods study (Dack et al., 2019), a qualitative study (Joyce et al., 2024), and a randomised controlled trial (Pascale et al., 2017) were among the included studies. When taken together, these studies shed light on patient experiences, the creation and effects of digital interventions, and the importance of lifestyle-based self-management techniques.</w:t>
      </w:r>
    </w:p>
    <w:p w14:paraId="736C2FFD" w14:textId="04215FC8" w:rsidR="003948D8" w:rsidRPr="009A7741" w:rsidRDefault="009A7741" w:rsidP="009A7741">
      <w:pPr>
        <w:pStyle w:val="Heading2"/>
      </w:pPr>
      <w:r w:rsidRPr="009A7741">
        <w:t>The data analysis revealed three main themes: patient experiences and engagement, the effectiveness of digital self-management treatments, and the significance of lifestyle and behavioural change in diabetes therapy.</w:t>
      </w:r>
    </w:p>
    <w:p w14:paraId="1879F7F2" w14:textId="600D50B8" w:rsidR="003948D8" w:rsidRPr="0084141D" w:rsidRDefault="0084141D" w:rsidP="003948D8">
      <w:pPr>
        <w:spacing w:before="120" w:after="120"/>
        <w:outlineLvl w:val="1"/>
        <w:rPr>
          <w:rFonts w:ascii="Arial" w:hAnsi="Arial" w:cs="Arial"/>
          <w:b/>
          <w:bCs/>
          <w:color w:val="000000"/>
          <w:sz w:val="22"/>
        </w:rPr>
      </w:pPr>
      <w:r>
        <w:rPr>
          <w:rFonts w:ascii="Arial" w:hAnsi="Arial" w:cs="Arial"/>
          <w:b/>
          <w:bCs/>
          <w:color w:val="000000"/>
          <w:sz w:val="22"/>
        </w:rPr>
        <w:t>Table of Characteristics and key Findings</w:t>
      </w:r>
    </w:p>
    <w:tbl>
      <w:tblPr>
        <w:tblStyle w:val="TableGrid"/>
        <w:tblW w:w="9826" w:type="dxa"/>
        <w:tblLook w:val="04A0" w:firstRow="1" w:lastRow="0" w:firstColumn="1" w:lastColumn="0" w:noHBand="0" w:noVBand="1"/>
      </w:tblPr>
      <w:tblGrid>
        <w:gridCol w:w="846"/>
        <w:gridCol w:w="1984"/>
        <w:gridCol w:w="2552"/>
        <w:gridCol w:w="1843"/>
        <w:gridCol w:w="2601"/>
      </w:tblGrid>
      <w:tr w:rsidR="003948D8" w14:paraId="1CDD856C" w14:textId="77777777" w:rsidTr="00407542">
        <w:trPr>
          <w:trHeight w:val="605"/>
        </w:trPr>
        <w:tc>
          <w:tcPr>
            <w:tcW w:w="846" w:type="dxa"/>
          </w:tcPr>
          <w:p w14:paraId="1A29BC22" w14:textId="77777777" w:rsidR="003948D8" w:rsidRPr="00133F7E" w:rsidRDefault="003948D8" w:rsidP="00407542">
            <w:pPr>
              <w:spacing w:before="120" w:after="120"/>
              <w:outlineLvl w:val="1"/>
              <w:rPr>
                <w:rFonts w:ascii="Arial" w:hAnsi="Arial" w:cs="Arial"/>
                <w:b/>
                <w:bCs/>
                <w:color w:val="000000"/>
                <w:sz w:val="16"/>
                <w:szCs w:val="16"/>
              </w:rPr>
            </w:pPr>
            <w:bookmarkStart w:id="9" w:name="_Toc227875859"/>
            <w:bookmarkStart w:id="10" w:name="_Toc227876387"/>
            <w:r w:rsidRPr="00133F7E">
              <w:rPr>
                <w:rFonts w:ascii="Arial" w:hAnsi="Arial" w:cs="Arial"/>
                <w:b/>
                <w:bCs/>
                <w:color w:val="000000"/>
                <w:sz w:val="16"/>
                <w:szCs w:val="16"/>
              </w:rPr>
              <w:t>Study</w:t>
            </w:r>
            <w:bookmarkEnd w:id="9"/>
            <w:bookmarkEnd w:id="10"/>
          </w:p>
        </w:tc>
        <w:tc>
          <w:tcPr>
            <w:tcW w:w="1984" w:type="dxa"/>
          </w:tcPr>
          <w:p w14:paraId="4E232730" w14:textId="77777777" w:rsidR="003948D8" w:rsidRPr="00133F7E" w:rsidRDefault="003948D8" w:rsidP="00407542">
            <w:pPr>
              <w:spacing w:before="120" w:after="120"/>
              <w:outlineLvl w:val="1"/>
              <w:rPr>
                <w:rFonts w:ascii="Arial" w:hAnsi="Arial" w:cs="Arial"/>
                <w:b/>
                <w:bCs/>
                <w:color w:val="000000"/>
                <w:sz w:val="16"/>
                <w:szCs w:val="16"/>
              </w:rPr>
            </w:pPr>
            <w:bookmarkStart w:id="11" w:name="_Toc227875860"/>
            <w:bookmarkStart w:id="12" w:name="_Toc227876388"/>
            <w:r w:rsidRPr="00133F7E">
              <w:rPr>
                <w:rFonts w:ascii="Arial" w:hAnsi="Arial" w:cs="Arial"/>
                <w:b/>
                <w:bCs/>
                <w:color w:val="000000"/>
                <w:sz w:val="16"/>
                <w:szCs w:val="16"/>
              </w:rPr>
              <w:t>Article Citation</w:t>
            </w:r>
            <w:bookmarkEnd w:id="11"/>
            <w:bookmarkEnd w:id="12"/>
          </w:p>
        </w:tc>
        <w:tc>
          <w:tcPr>
            <w:tcW w:w="2552" w:type="dxa"/>
          </w:tcPr>
          <w:p w14:paraId="35A3372D" w14:textId="51D10C8D" w:rsidR="003948D8" w:rsidRPr="00133F7E" w:rsidRDefault="009A7741" w:rsidP="00407542">
            <w:pPr>
              <w:spacing w:before="120" w:after="120"/>
              <w:outlineLvl w:val="1"/>
              <w:rPr>
                <w:rFonts w:ascii="Arial" w:hAnsi="Arial" w:cs="Arial"/>
                <w:b/>
                <w:bCs/>
                <w:color w:val="000000"/>
                <w:sz w:val="16"/>
                <w:szCs w:val="16"/>
              </w:rPr>
            </w:pPr>
            <w:r>
              <w:rPr>
                <w:rFonts w:ascii="Arial" w:hAnsi="Arial" w:cs="Arial"/>
                <w:b/>
                <w:bCs/>
                <w:color w:val="000000"/>
                <w:sz w:val="16"/>
                <w:szCs w:val="16"/>
              </w:rPr>
              <w:t>Study Goal</w:t>
            </w:r>
          </w:p>
        </w:tc>
        <w:tc>
          <w:tcPr>
            <w:tcW w:w="1843" w:type="dxa"/>
          </w:tcPr>
          <w:p w14:paraId="518891EA" w14:textId="08A4BE0B" w:rsidR="003948D8" w:rsidRPr="00133F7E" w:rsidRDefault="009A7741" w:rsidP="00407542">
            <w:pPr>
              <w:spacing w:before="120" w:after="120"/>
              <w:outlineLvl w:val="1"/>
              <w:rPr>
                <w:rFonts w:ascii="Arial" w:hAnsi="Arial" w:cs="Arial"/>
                <w:b/>
                <w:bCs/>
                <w:color w:val="000000"/>
                <w:sz w:val="16"/>
                <w:szCs w:val="16"/>
              </w:rPr>
            </w:pPr>
            <w:r w:rsidRPr="009A7741">
              <w:rPr>
                <w:rFonts w:ascii="Arial" w:hAnsi="Arial" w:cs="Arial"/>
                <w:b/>
                <w:bCs/>
                <w:color w:val="000000"/>
                <w:sz w:val="16"/>
                <w:szCs w:val="16"/>
              </w:rPr>
              <w:t>Techniques/Example</w:t>
            </w:r>
          </w:p>
        </w:tc>
        <w:tc>
          <w:tcPr>
            <w:tcW w:w="2601" w:type="dxa"/>
          </w:tcPr>
          <w:p w14:paraId="7F528C4E" w14:textId="31FE3306" w:rsidR="003948D8" w:rsidRPr="00133F7E" w:rsidRDefault="009A7741" w:rsidP="00407542">
            <w:pPr>
              <w:spacing w:before="120" w:after="120"/>
              <w:outlineLvl w:val="1"/>
              <w:rPr>
                <w:rFonts w:ascii="Arial" w:hAnsi="Arial" w:cs="Arial"/>
                <w:b/>
                <w:bCs/>
                <w:color w:val="000000"/>
                <w:sz w:val="16"/>
                <w:szCs w:val="16"/>
              </w:rPr>
            </w:pPr>
            <w:r w:rsidRPr="009A7741">
              <w:rPr>
                <w:rFonts w:ascii="Arial" w:hAnsi="Arial" w:cs="Arial"/>
                <w:b/>
                <w:bCs/>
                <w:color w:val="000000"/>
                <w:sz w:val="16"/>
                <w:szCs w:val="16"/>
              </w:rPr>
              <w:t>An overview of the key findings</w:t>
            </w:r>
          </w:p>
        </w:tc>
      </w:tr>
      <w:tr w:rsidR="003948D8" w14:paraId="4EA4930C" w14:textId="77777777" w:rsidTr="00407542">
        <w:trPr>
          <w:trHeight w:val="521"/>
        </w:trPr>
        <w:tc>
          <w:tcPr>
            <w:tcW w:w="846" w:type="dxa"/>
          </w:tcPr>
          <w:p w14:paraId="79544816" w14:textId="77777777" w:rsidR="003948D8" w:rsidRPr="00472BFF" w:rsidRDefault="003948D8" w:rsidP="00407542">
            <w:pPr>
              <w:spacing w:before="120" w:after="120"/>
              <w:outlineLvl w:val="1"/>
              <w:rPr>
                <w:rFonts w:ascii="Arial" w:hAnsi="Arial" w:cs="Arial"/>
                <w:b/>
                <w:bCs/>
                <w:color w:val="000000"/>
                <w:sz w:val="16"/>
                <w:szCs w:val="16"/>
              </w:rPr>
            </w:pPr>
            <w:bookmarkStart w:id="13" w:name="_Toc227875864"/>
            <w:bookmarkStart w:id="14" w:name="_Toc227876392"/>
            <w:r w:rsidRPr="00472BFF">
              <w:rPr>
                <w:rFonts w:ascii="Arial" w:hAnsi="Arial" w:cs="Arial"/>
                <w:b/>
                <w:bCs/>
                <w:color w:val="000000"/>
                <w:sz w:val="16"/>
                <w:szCs w:val="16"/>
              </w:rPr>
              <w:t>1</w:t>
            </w:r>
            <w:bookmarkEnd w:id="13"/>
            <w:bookmarkEnd w:id="14"/>
          </w:p>
        </w:tc>
        <w:tc>
          <w:tcPr>
            <w:tcW w:w="1984" w:type="dxa"/>
          </w:tcPr>
          <w:p w14:paraId="315E7B9D" w14:textId="77777777" w:rsidR="003948D8" w:rsidRPr="00472BFF" w:rsidRDefault="003948D8" w:rsidP="00407542">
            <w:pPr>
              <w:spacing w:before="120" w:after="120"/>
              <w:outlineLvl w:val="1"/>
              <w:rPr>
                <w:rFonts w:ascii="Arial" w:hAnsi="Arial" w:cs="Arial"/>
                <w:b/>
                <w:bCs/>
                <w:color w:val="000000"/>
                <w:sz w:val="16"/>
                <w:szCs w:val="16"/>
              </w:rPr>
            </w:pPr>
            <w:bookmarkStart w:id="15" w:name="_Toc227875865"/>
            <w:bookmarkStart w:id="16" w:name="_Toc227876393"/>
            <w:r w:rsidRPr="00472BFF">
              <w:rPr>
                <w:rFonts w:ascii="Arial" w:hAnsi="Arial" w:cs="Arial"/>
                <w:color w:val="000000"/>
                <w:sz w:val="16"/>
                <w:szCs w:val="16"/>
              </w:rPr>
              <w:t>Joyce, J.B. et al. (2024)</w:t>
            </w:r>
            <w:bookmarkEnd w:id="15"/>
            <w:bookmarkEnd w:id="16"/>
          </w:p>
        </w:tc>
        <w:tc>
          <w:tcPr>
            <w:tcW w:w="2552" w:type="dxa"/>
          </w:tcPr>
          <w:p w14:paraId="10B90709" w14:textId="40584806" w:rsidR="003948D8" w:rsidRPr="009A7741" w:rsidRDefault="009A7741" w:rsidP="00407542">
            <w:pPr>
              <w:spacing w:before="120" w:after="120"/>
              <w:outlineLvl w:val="1"/>
              <w:rPr>
                <w:rFonts w:ascii="Arial" w:hAnsi="Arial" w:cs="Arial"/>
                <w:color w:val="000000"/>
                <w:sz w:val="16"/>
                <w:szCs w:val="16"/>
              </w:rPr>
            </w:pPr>
            <w:r>
              <w:rPr>
                <w:rFonts w:ascii="Arial" w:hAnsi="Arial" w:cs="Arial"/>
                <w:color w:val="000000"/>
                <w:sz w:val="16"/>
                <w:szCs w:val="16"/>
              </w:rPr>
              <w:t>T</w:t>
            </w:r>
            <w:r w:rsidRPr="009A7741">
              <w:rPr>
                <w:rFonts w:ascii="Arial" w:hAnsi="Arial" w:cs="Arial"/>
                <w:color w:val="000000"/>
                <w:sz w:val="16"/>
                <w:szCs w:val="16"/>
              </w:rPr>
              <w:t>o investigate the experiences of health coaches and individuals with Type 2 diabetes regarding diabetes care and remission.</w:t>
            </w:r>
          </w:p>
        </w:tc>
        <w:tc>
          <w:tcPr>
            <w:tcW w:w="1843" w:type="dxa"/>
          </w:tcPr>
          <w:p w14:paraId="254FA54F" w14:textId="47B0AC1D" w:rsidR="003948D8" w:rsidRPr="009A7741" w:rsidRDefault="009A7741" w:rsidP="00407542">
            <w:pPr>
              <w:spacing w:before="120" w:after="120"/>
              <w:outlineLvl w:val="1"/>
              <w:rPr>
                <w:rFonts w:ascii="Arial" w:hAnsi="Arial" w:cs="Arial"/>
                <w:color w:val="000000"/>
                <w:sz w:val="16"/>
                <w:szCs w:val="16"/>
              </w:rPr>
            </w:pPr>
            <w:r w:rsidRPr="009A7741">
              <w:rPr>
                <w:rFonts w:ascii="Arial" w:hAnsi="Arial" w:cs="Arial"/>
                <w:color w:val="000000"/>
                <w:sz w:val="16"/>
                <w:szCs w:val="16"/>
              </w:rPr>
              <w:t>Interviews with 16 health coaches and 37 patients in England were used in this qualitative study.</w:t>
            </w:r>
          </w:p>
        </w:tc>
        <w:tc>
          <w:tcPr>
            <w:tcW w:w="2601" w:type="dxa"/>
          </w:tcPr>
          <w:p w14:paraId="7B8594A6" w14:textId="77777777" w:rsidR="003948D8" w:rsidRPr="00472BFF" w:rsidRDefault="003948D8" w:rsidP="00407542">
            <w:pPr>
              <w:spacing w:before="120" w:after="120"/>
              <w:outlineLvl w:val="1"/>
              <w:rPr>
                <w:rFonts w:ascii="Arial" w:hAnsi="Arial" w:cs="Arial"/>
                <w:b/>
                <w:bCs/>
                <w:color w:val="000000"/>
                <w:sz w:val="16"/>
                <w:szCs w:val="16"/>
              </w:rPr>
            </w:pPr>
            <w:bookmarkStart w:id="17" w:name="_Toc227875868"/>
            <w:bookmarkStart w:id="18" w:name="_Toc227876396"/>
            <w:r w:rsidRPr="00472BFF">
              <w:rPr>
                <w:rFonts w:ascii="Arial" w:hAnsi="Arial" w:cs="Arial"/>
                <w:color w:val="000000"/>
                <w:sz w:val="16"/>
                <w:szCs w:val="16"/>
              </w:rPr>
              <w:t>Identified key stages in diabetes management (diagnosis, behaviour change, sustaining change, confidence). Emphasised the importance of flexible, person-centred care</w:t>
            </w:r>
            <w:r>
              <w:rPr>
                <w:rFonts w:ascii="Arial" w:hAnsi="Arial" w:cs="Arial"/>
                <w:color w:val="000000"/>
                <w:sz w:val="16"/>
                <w:szCs w:val="16"/>
              </w:rPr>
              <w:t>.</w:t>
            </w:r>
            <w:bookmarkEnd w:id="17"/>
            <w:bookmarkEnd w:id="18"/>
          </w:p>
        </w:tc>
      </w:tr>
      <w:tr w:rsidR="003948D8" w14:paraId="2937D4F4" w14:textId="77777777" w:rsidTr="00407542">
        <w:trPr>
          <w:trHeight w:val="510"/>
        </w:trPr>
        <w:tc>
          <w:tcPr>
            <w:tcW w:w="846" w:type="dxa"/>
          </w:tcPr>
          <w:p w14:paraId="1AAA1F09" w14:textId="77777777" w:rsidR="003948D8" w:rsidRPr="00472BFF" w:rsidRDefault="003948D8" w:rsidP="00407542">
            <w:pPr>
              <w:spacing w:before="120" w:after="120"/>
              <w:outlineLvl w:val="1"/>
              <w:rPr>
                <w:rFonts w:ascii="Arial" w:hAnsi="Arial" w:cs="Arial"/>
                <w:b/>
                <w:bCs/>
                <w:color w:val="000000"/>
                <w:sz w:val="16"/>
                <w:szCs w:val="16"/>
              </w:rPr>
            </w:pPr>
            <w:bookmarkStart w:id="19" w:name="_Toc227875869"/>
            <w:bookmarkStart w:id="20" w:name="_Toc227876397"/>
            <w:r w:rsidRPr="00472BFF">
              <w:rPr>
                <w:rFonts w:ascii="Arial" w:hAnsi="Arial" w:cs="Arial"/>
                <w:b/>
                <w:bCs/>
                <w:color w:val="000000"/>
                <w:sz w:val="16"/>
                <w:szCs w:val="16"/>
              </w:rPr>
              <w:t>2</w:t>
            </w:r>
            <w:bookmarkEnd w:id="19"/>
            <w:bookmarkEnd w:id="20"/>
          </w:p>
        </w:tc>
        <w:tc>
          <w:tcPr>
            <w:tcW w:w="1984" w:type="dxa"/>
          </w:tcPr>
          <w:p w14:paraId="0B75506C" w14:textId="77777777" w:rsidR="003948D8" w:rsidRPr="00472BFF" w:rsidRDefault="003948D8" w:rsidP="00407542">
            <w:pPr>
              <w:spacing w:before="120" w:after="120"/>
              <w:outlineLvl w:val="1"/>
              <w:rPr>
                <w:rFonts w:ascii="Arial" w:hAnsi="Arial" w:cs="Arial"/>
                <w:b/>
                <w:bCs/>
                <w:color w:val="000000"/>
                <w:sz w:val="16"/>
                <w:szCs w:val="16"/>
              </w:rPr>
            </w:pPr>
            <w:bookmarkStart w:id="21" w:name="_Toc227875870"/>
            <w:bookmarkStart w:id="22" w:name="_Toc227876398"/>
            <w:r w:rsidRPr="00472BFF">
              <w:rPr>
                <w:rFonts w:ascii="Arial" w:hAnsi="Arial" w:cs="Arial"/>
                <w:color w:val="000000"/>
                <w:sz w:val="16"/>
                <w:szCs w:val="16"/>
              </w:rPr>
              <w:t>Dack, C. et al. (2019)</w:t>
            </w:r>
            <w:bookmarkEnd w:id="21"/>
            <w:bookmarkEnd w:id="22"/>
          </w:p>
        </w:tc>
        <w:tc>
          <w:tcPr>
            <w:tcW w:w="2552" w:type="dxa"/>
          </w:tcPr>
          <w:p w14:paraId="2E9B02E5" w14:textId="77777777" w:rsidR="003948D8" w:rsidRPr="00472BFF" w:rsidRDefault="003948D8" w:rsidP="00407542">
            <w:pPr>
              <w:spacing w:before="120" w:after="120"/>
              <w:outlineLvl w:val="1"/>
              <w:rPr>
                <w:rFonts w:ascii="Arial" w:hAnsi="Arial" w:cs="Arial"/>
                <w:b/>
                <w:bCs/>
                <w:color w:val="000000"/>
                <w:sz w:val="16"/>
                <w:szCs w:val="16"/>
              </w:rPr>
            </w:pPr>
            <w:bookmarkStart w:id="23" w:name="_Toc227875871"/>
            <w:bookmarkStart w:id="24" w:name="_Toc227876399"/>
            <w:r w:rsidRPr="00472BFF">
              <w:rPr>
                <w:rFonts w:ascii="Arial" w:hAnsi="Arial" w:cs="Arial"/>
                <w:color w:val="000000"/>
                <w:sz w:val="16"/>
                <w:szCs w:val="16"/>
              </w:rPr>
              <w:t>To develop and evaluate a digital self-management intervention (</w:t>
            </w:r>
            <w:proofErr w:type="spellStart"/>
            <w:r w:rsidRPr="00472BFF">
              <w:rPr>
                <w:rFonts w:ascii="Arial" w:hAnsi="Arial" w:cs="Arial"/>
                <w:color w:val="000000"/>
                <w:sz w:val="16"/>
                <w:szCs w:val="16"/>
              </w:rPr>
              <w:t>HeLP</w:t>
            </w:r>
            <w:proofErr w:type="spellEnd"/>
            <w:r w:rsidRPr="00472BFF">
              <w:rPr>
                <w:rFonts w:ascii="Arial" w:hAnsi="Arial" w:cs="Arial"/>
                <w:color w:val="000000"/>
                <w:sz w:val="16"/>
                <w:szCs w:val="16"/>
              </w:rPr>
              <w:t>-Diabetes)</w:t>
            </w:r>
            <w:r>
              <w:rPr>
                <w:rFonts w:ascii="Arial" w:hAnsi="Arial" w:cs="Arial"/>
                <w:color w:val="000000"/>
                <w:sz w:val="16"/>
                <w:szCs w:val="16"/>
              </w:rPr>
              <w:t>.</w:t>
            </w:r>
            <w:bookmarkEnd w:id="23"/>
            <w:bookmarkEnd w:id="24"/>
          </w:p>
        </w:tc>
        <w:tc>
          <w:tcPr>
            <w:tcW w:w="1843" w:type="dxa"/>
          </w:tcPr>
          <w:p w14:paraId="0BCAE5DC" w14:textId="77777777" w:rsidR="003948D8" w:rsidRPr="00472BFF" w:rsidRDefault="003948D8" w:rsidP="00407542">
            <w:pPr>
              <w:spacing w:before="120" w:after="120"/>
              <w:outlineLvl w:val="1"/>
              <w:rPr>
                <w:rFonts w:ascii="Arial" w:hAnsi="Arial" w:cs="Arial"/>
                <w:b/>
                <w:bCs/>
                <w:color w:val="000000"/>
                <w:sz w:val="16"/>
                <w:szCs w:val="16"/>
              </w:rPr>
            </w:pPr>
            <w:bookmarkStart w:id="25" w:name="_Toc227875872"/>
            <w:bookmarkStart w:id="26" w:name="_Toc227876400"/>
            <w:r w:rsidRPr="00472BFF">
              <w:rPr>
                <w:rFonts w:ascii="Arial" w:hAnsi="Arial" w:cs="Arial"/>
                <w:color w:val="000000"/>
                <w:sz w:val="16"/>
                <w:szCs w:val="16"/>
              </w:rPr>
              <w:t>Mixed-methods study involving adults with Type 2 diabetes in the UK</w:t>
            </w:r>
            <w:r>
              <w:rPr>
                <w:rFonts w:ascii="Arial" w:hAnsi="Arial" w:cs="Arial"/>
                <w:color w:val="000000"/>
                <w:sz w:val="16"/>
                <w:szCs w:val="16"/>
              </w:rPr>
              <w:t>.</w:t>
            </w:r>
            <w:bookmarkEnd w:id="25"/>
            <w:bookmarkEnd w:id="26"/>
          </w:p>
        </w:tc>
        <w:tc>
          <w:tcPr>
            <w:tcW w:w="2601" w:type="dxa"/>
          </w:tcPr>
          <w:p w14:paraId="01E0D429" w14:textId="77777777" w:rsidR="003948D8" w:rsidRPr="00472BFF" w:rsidRDefault="003948D8" w:rsidP="00407542">
            <w:pPr>
              <w:spacing w:before="120" w:after="120"/>
              <w:outlineLvl w:val="1"/>
              <w:rPr>
                <w:rFonts w:ascii="Arial" w:hAnsi="Arial" w:cs="Arial"/>
                <w:b/>
                <w:bCs/>
                <w:color w:val="000000"/>
                <w:sz w:val="16"/>
                <w:szCs w:val="16"/>
              </w:rPr>
            </w:pPr>
            <w:bookmarkStart w:id="27" w:name="_Toc227875873"/>
            <w:bookmarkStart w:id="28" w:name="_Toc227876401"/>
            <w:r w:rsidRPr="00472BFF">
              <w:rPr>
                <w:rFonts w:ascii="Arial" w:hAnsi="Arial" w:cs="Arial"/>
                <w:color w:val="000000"/>
                <w:sz w:val="16"/>
                <w:szCs w:val="16"/>
              </w:rPr>
              <w:t>Digital intervention improved self-management behaviours and highlighted the importance of accessibility and user-centred design</w:t>
            </w:r>
            <w:r>
              <w:rPr>
                <w:rFonts w:ascii="Arial" w:hAnsi="Arial" w:cs="Arial"/>
                <w:color w:val="000000"/>
                <w:sz w:val="16"/>
                <w:szCs w:val="16"/>
              </w:rPr>
              <w:t>.</w:t>
            </w:r>
            <w:bookmarkEnd w:id="27"/>
            <w:bookmarkEnd w:id="28"/>
          </w:p>
        </w:tc>
      </w:tr>
      <w:tr w:rsidR="003948D8" w14:paraId="208BB484" w14:textId="77777777" w:rsidTr="00407542">
        <w:trPr>
          <w:trHeight w:val="521"/>
        </w:trPr>
        <w:tc>
          <w:tcPr>
            <w:tcW w:w="846" w:type="dxa"/>
          </w:tcPr>
          <w:p w14:paraId="5DF166FD" w14:textId="77777777" w:rsidR="003948D8" w:rsidRPr="00472BFF" w:rsidRDefault="003948D8" w:rsidP="00407542">
            <w:pPr>
              <w:spacing w:before="120" w:after="120"/>
              <w:outlineLvl w:val="1"/>
              <w:rPr>
                <w:rFonts w:ascii="Arial" w:hAnsi="Arial" w:cs="Arial"/>
                <w:b/>
                <w:bCs/>
                <w:color w:val="000000"/>
                <w:sz w:val="16"/>
                <w:szCs w:val="16"/>
              </w:rPr>
            </w:pPr>
            <w:bookmarkStart w:id="29" w:name="_Toc227875874"/>
            <w:bookmarkStart w:id="30" w:name="_Toc227876402"/>
            <w:r w:rsidRPr="00472BFF">
              <w:rPr>
                <w:rFonts w:ascii="Arial" w:hAnsi="Arial" w:cs="Arial"/>
                <w:b/>
                <w:bCs/>
                <w:color w:val="000000"/>
                <w:sz w:val="16"/>
                <w:szCs w:val="16"/>
              </w:rPr>
              <w:t>3</w:t>
            </w:r>
            <w:bookmarkEnd w:id="29"/>
            <w:bookmarkEnd w:id="30"/>
          </w:p>
        </w:tc>
        <w:tc>
          <w:tcPr>
            <w:tcW w:w="1984" w:type="dxa"/>
          </w:tcPr>
          <w:p w14:paraId="1108DA4B" w14:textId="77777777" w:rsidR="003948D8" w:rsidRPr="00472BFF" w:rsidRDefault="003948D8" w:rsidP="00407542">
            <w:pPr>
              <w:spacing w:before="120" w:after="120"/>
              <w:outlineLvl w:val="1"/>
              <w:rPr>
                <w:rFonts w:ascii="Arial" w:hAnsi="Arial" w:cs="Arial"/>
                <w:b/>
                <w:bCs/>
                <w:color w:val="000000"/>
                <w:sz w:val="16"/>
                <w:szCs w:val="16"/>
              </w:rPr>
            </w:pPr>
            <w:bookmarkStart w:id="31" w:name="_Toc227875875"/>
            <w:bookmarkStart w:id="32" w:name="_Toc227876403"/>
            <w:r w:rsidRPr="00472BFF">
              <w:rPr>
                <w:rFonts w:ascii="Arial" w:hAnsi="Arial" w:cs="Arial"/>
                <w:color w:val="000000"/>
                <w:sz w:val="16"/>
                <w:szCs w:val="16"/>
              </w:rPr>
              <w:t>Pascale, M. et al. (2017)</w:t>
            </w:r>
            <w:bookmarkEnd w:id="31"/>
            <w:bookmarkEnd w:id="32"/>
          </w:p>
        </w:tc>
        <w:tc>
          <w:tcPr>
            <w:tcW w:w="2552" w:type="dxa"/>
          </w:tcPr>
          <w:p w14:paraId="1BAB35AE" w14:textId="6B76E65A" w:rsidR="003948D8" w:rsidRPr="009A7741" w:rsidRDefault="009A7741" w:rsidP="00407542">
            <w:pPr>
              <w:spacing w:before="120" w:after="120"/>
              <w:outlineLvl w:val="1"/>
              <w:rPr>
                <w:rFonts w:ascii="Arial" w:hAnsi="Arial" w:cs="Arial"/>
                <w:color w:val="000000"/>
                <w:sz w:val="16"/>
                <w:szCs w:val="16"/>
              </w:rPr>
            </w:pPr>
            <w:r>
              <w:rPr>
                <w:rFonts w:ascii="Arial" w:hAnsi="Arial" w:cs="Arial"/>
                <w:color w:val="000000"/>
                <w:sz w:val="16"/>
                <w:szCs w:val="16"/>
              </w:rPr>
              <w:t>T</w:t>
            </w:r>
            <w:r w:rsidRPr="009A7741">
              <w:rPr>
                <w:rFonts w:ascii="Arial" w:hAnsi="Arial" w:cs="Arial"/>
                <w:color w:val="000000"/>
                <w:sz w:val="16"/>
                <w:szCs w:val="16"/>
              </w:rPr>
              <w:t>o assess a lifestyle modification to stop high-risk individuals from developing Type 2 diabetes.</w:t>
            </w:r>
          </w:p>
        </w:tc>
        <w:tc>
          <w:tcPr>
            <w:tcW w:w="1843" w:type="dxa"/>
          </w:tcPr>
          <w:p w14:paraId="1237242A" w14:textId="3EADCA2E" w:rsidR="003948D8" w:rsidRPr="009A7741" w:rsidRDefault="009A7741" w:rsidP="00407542">
            <w:pPr>
              <w:spacing w:before="120" w:after="120"/>
              <w:outlineLvl w:val="1"/>
              <w:rPr>
                <w:rFonts w:ascii="Arial" w:hAnsi="Arial" w:cs="Arial"/>
                <w:color w:val="000000"/>
                <w:sz w:val="16"/>
                <w:szCs w:val="16"/>
              </w:rPr>
            </w:pPr>
            <w:r w:rsidRPr="009A7741">
              <w:rPr>
                <w:rFonts w:ascii="Arial" w:hAnsi="Arial" w:cs="Arial"/>
                <w:color w:val="000000"/>
                <w:sz w:val="16"/>
                <w:szCs w:val="16"/>
              </w:rPr>
              <w:t>The Norfolk Diabetes Prevention Study was a randomised controlled experiment carried out in primary care in the UK.</w:t>
            </w:r>
          </w:p>
        </w:tc>
        <w:tc>
          <w:tcPr>
            <w:tcW w:w="2601" w:type="dxa"/>
          </w:tcPr>
          <w:p w14:paraId="68730B77" w14:textId="77777777" w:rsidR="003948D8" w:rsidRPr="00472BFF" w:rsidRDefault="003948D8" w:rsidP="00407542">
            <w:pPr>
              <w:spacing w:before="120" w:after="120"/>
              <w:outlineLvl w:val="1"/>
              <w:rPr>
                <w:rFonts w:ascii="Arial" w:hAnsi="Arial" w:cs="Arial"/>
                <w:b/>
                <w:bCs/>
                <w:color w:val="000000"/>
                <w:sz w:val="16"/>
                <w:szCs w:val="16"/>
              </w:rPr>
            </w:pPr>
            <w:bookmarkStart w:id="33" w:name="_Toc227875878"/>
            <w:bookmarkStart w:id="34" w:name="_Toc227876406"/>
            <w:r w:rsidRPr="00472BFF">
              <w:rPr>
                <w:rFonts w:ascii="Arial" w:hAnsi="Arial" w:cs="Arial"/>
                <w:color w:val="000000"/>
                <w:sz w:val="16"/>
                <w:szCs w:val="16"/>
              </w:rPr>
              <w:t>Lifestyle interventions, including education and support, reduced risk factors and supported improvements in glycaemic control</w:t>
            </w:r>
            <w:r>
              <w:rPr>
                <w:rFonts w:ascii="Arial" w:hAnsi="Arial" w:cs="Arial"/>
                <w:color w:val="000000"/>
                <w:sz w:val="16"/>
                <w:szCs w:val="16"/>
              </w:rPr>
              <w:t>.</w:t>
            </w:r>
            <w:bookmarkEnd w:id="33"/>
            <w:bookmarkEnd w:id="34"/>
          </w:p>
        </w:tc>
      </w:tr>
    </w:tbl>
    <w:p w14:paraId="2A98EF17" w14:textId="77777777" w:rsidR="003948D8" w:rsidRPr="00AD26C8" w:rsidRDefault="003948D8" w:rsidP="003948D8">
      <w:pPr>
        <w:spacing w:line="360" w:lineRule="auto"/>
        <w:rPr>
          <w:color w:val="000000"/>
        </w:rPr>
      </w:pPr>
      <w:r>
        <w:rPr>
          <w:color w:val="000000"/>
        </w:rPr>
        <w:br/>
      </w:r>
    </w:p>
    <w:p w14:paraId="4819159A" w14:textId="77777777" w:rsidR="003948D8" w:rsidRDefault="003948D8" w:rsidP="003948D8">
      <w:pPr>
        <w:spacing w:line="360" w:lineRule="auto"/>
        <w:rPr>
          <w:color w:val="000000"/>
        </w:rPr>
      </w:pPr>
    </w:p>
    <w:p w14:paraId="49C26B10" w14:textId="77777777" w:rsidR="000B3FC0" w:rsidRPr="00AD26C8" w:rsidRDefault="000B3FC0" w:rsidP="003948D8">
      <w:pPr>
        <w:spacing w:line="360" w:lineRule="auto"/>
        <w:rPr>
          <w:color w:val="000000"/>
        </w:rPr>
      </w:pPr>
    </w:p>
    <w:p w14:paraId="055EA365" w14:textId="77777777" w:rsidR="003948D8" w:rsidRPr="00AD26C8" w:rsidRDefault="003948D8" w:rsidP="003948D8">
      <w:pPr>
        <w:spacing w:line="360" w:lineRule="auto"/>
        <w:rPr>
          <w:rFonts w:ascii="Arial" w:hAnsi="Arial" w:cs="Arial"/>
          <w:b/>
          <w:bCs/>
          <w:color w:val="000000"/>
        </w:rPr>
      </w:pPr>
    </w:p>
    <w:p w14:paraId="1AAF0321" w14:textId="77777777" w:rsidR="003948D8" w:rsidRPr="003948D8" w:rsidRDefault="003948D8" w:rsidP="009A7741">
      <w:pPr>
        <w:pStyle w:val="Heading2"/>
      </w:pPr>
      <w:bookmarkStart w:id="35" w:name="_Toc227875879"/>
      <w:bookmarkStart w:id="36" w:name="_Toc227876407"/>
      <w:r w:rsidRPr="003948D8">
        <w:t>Theme 1: Patient Experiences and Engagement</w:t>
      </w:r>
      <w:bookmarkEnd w:id="35"/>
      <w:bookmarkEnd w:id="36"/>
    </w:p>
    <w:p w14:paraId="4717CD9F" w14:textId="77777777"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 xml:space="preserve">Patient experience has been identified as a key motivator for engagement with self-management therapies. Joyce et al. (2024) investigated the experiences of individuals with Type 2 diabetes and their health coaches, highlighting critical moments from initial diagnosis to acceptance of behaviour modification and ongoing progress. The study found that patients </w:t>
      </w:r>
      <w:r w:rsidRPr="003948D8">
        <w:rPr>
          <w:rFonts w:ascii="Arial" w:hAnsi="Arial" w:cs="Arial"/>
          <w:color w:val="000000"/>
          <w:sz w:val="22"/>
        </w:rPr>
        <w:lastRenderedPageBreak/>
        <w:t>frequently encounter pivotal "turning points" that inspire and shape their commitment to self-management (Joyce et al., 2024).</w:t>
      </w:r>
    </w:p>
    <w:p w14:paraId="77383549" w14:textId="77777777"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The findings underscore the importance of individualised care. Overly rigid or standardised healthcare approaches may discourage participation and fail to address each patient's specific needs and circumstances (Joyce et al., 2024). These results indicate that patient involvement is shaped by personal experiences and requires genuinely tailored support.</w:t>
      </w:r>
    </w:p>
    <w:p w14:paraId="2239A05C" w14:textId="438BF14E"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Because engagement influences how individuals interact with both digital and traditional self-management tools, understanding patient experiences is fundamental to identifying the factors that contribute to effective interventions.</w:t>
      </w:r>
    </w:p>
    <w:p w14:paraId="17C9B45A" w14:textId="77777777" w:rsidR="003948D8" w:rsidRPr="003948D8" w:rsidRDefault="003948D8" w:rsidP="009A7741">
      <w:pPr>
        <w:pStyle w:val="Heading2"/>
      </w:pPr>
      <w:bookmarkStart w:id="37" w:name="_Toc227875880"/>
      <w:bookmarkStart w:id="38" w:name="_Toc227876408"/>
      <w:r w:rsidRPr="003948D8">
        <w:t>Theme 2: Digital Self-Management Interventions' Efficacy</w:t>
      </w:r>
      <w:bookmarkEnd w:id="37"/>
      <w:bookmarkEnd w:id="38"/>
    </w:p>
    <w:p w14:paraId="3DA8033D" w14:textId="40B4261B"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 xml:space="preserve">When people actively engage with digital self-management interventions, they can produce significant benefits, emphasising the essential role of patient involvement. Dack et al. (2019) examined the development of the </w:t>
      </w:r>
      <w:proofErr w:type="spellStart"/>
      <w:r w:rsidRPr="003948D8">
        <w:rPr>
          <w:rFonts w:ascii="Arial" w:hAnsi="Arial" w:cs="Arial"/>
          <w:color w:val="000000"/>
          <w:sz w:val="22"/>
        </w:rPr>
        <w:t>HeLP</w:t>
      </w:r>
      <w:proofErr w:type="spellEnd"/>
      <w:r w:rsidRPr="003948D8">
        <w:rPr>
          <w:rFonts w:ascii="Arial" w:hAnsi="Arial" w:cs="Arial"/>
          <w:color w:val="000000"/>
          <w:sz w:val="22"/>
        </w:rPr>
        <w:t>-Diabetes program and demonstrated that digital tools can support self-management by offering continuously accessible information. If user-centred design were a major discovery. One important realisation was the effectiveness of user-centred design. Digital therapies are most effective when they are user-friendly, readily available, and packed with information that patients find meaningful (Dack et al., 2019). Thus, only when digital tools are completely integrated into patients' lives can they realise their full potential. Additionally, emphasise that digital treatments are ineffective when used alone. As noted in Theme 1, patient involvement is crucial to their success. Even well-designed digital tools might only have a small effect if people don't actively participate. This implies that the key to understanding the efficacy of digital interventions lies in involvement and experience.</w:t>
      </w:r>
    </w:p>
    <w:p w14:paraId="193CBF30" w14:textId="10CB641D" w:rsidR="003948D8" w:rsidRDefault="003948D8" w:rsidP="009A7741">
      <w:pPr>
        <w:pStyle w:val="Heading2"/>
      </w:pPr>
      <w:bookmarkStart w:id="39" w:name="_Toc227875881"/>
      <w:bookmarkStart w:id="40" w:name="_Toc227876409"/>
      <w:r w:rsidRPr="003948D8">
        <w:t>Theme 3: The Significance</w:t>
      </w:r>
      <w:bookmarkEnd w:id="39"/>
      <w:bookmarkEnd w:id="40"/>
    </w:p>
    <w:p w14:paraId="71910B8E" w14:textId="5A26B00D"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 xml:space="preserve">The third theme expands the discussion by emphasising the importance of behavioural and lifestyle modifications for effective self-management. Pascale et al. (2017) found that structured diet and exercise programs can significantly improve glycaemic control and reduce risk factors. </w:t>
      </w:r>
      <w:proofErr w:type="spellStart"/>
      <w:r w:rsidRPr="003948D8">
        <w:rPr>
          <w:rFonts w:ascii="Arial" w:hAnsi="Arial" w:cs="Arial"/>
          <w:color w:val="000000"/>
          <w:sz w:val="22"/>
        </w:rPr>
        <w:t>caemic</w:t>
      </w:r>
      <w:proofErr w:type="spellEnd"/>
      <w:r w:rsidRPr="003948D8">
        <w:rPr>
          <w:rFonts w:ascii="Arial" w:hAnsi="Arial" w:cs="Arial"/>
          <w:color w:val="000000"/>
          <w:sz w:val="22"/>
        </w:rPr>
        <w:t xml:space="preserve"> management and reduce risk factors.</w:t>
      </w:r>
    </w:p>
    <w:p w14:paraId="647542F7" w14:textId="77777777"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This study highlights that effective self-management extends beyond the availability of digital tools, despite its focus on prevention. Sustainable behavioural change is driven by education and structured support. Essential lifestyle modifications should be supported, rather than replaced, by digital interventions.</w:t>
      </w:r>
    </w:p>
    <w:p w14:paraId="15DB2B0E" w14:textId="65CC6182"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Collectively, these themes indicate that the value of digital interventions depends on the experiences and engagement they foster, with their primary benefit being the facilitation of meaningful behavioural change.</w:t>
      </w:r>
    </w:p>
    <w:p w14:paraId="140F7335" w14:textId="77777777"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lastRenderedPageBreak/>
        <w:t>Overall, the research suggests that digital self-management interventions are viable tools, particularly for enhancing accessibility and promoting patient engagement. However, their effectiveness is influenced by multiple factors, including usability, patient experience, and the extent to which they encourage genuine behavioural change (Dack et al., 2019; Joyce et al., 2024; Pascale et al., 2017).</w:t>
      </w:r>
    </w:p>
    <w:p w14:paraId="069CB7CB" w14:textId="45439979"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These three findings demonstrate that optimal outcomes are achieved when digital tools are incorporated into a comprehensive, person-centred approach that includes lifestyle support and ongoing care for individuals with Type 2 diabetes in the UK.</w:t>
      </w:r>
    </w:p>
    <w:p w14:paraId="5C43254D" w14:textId="209882EA" w:rsidR="00B87E75" w:rsidRPr="003948D8" w:rsidRDefault="004A736E" w:rsidP="000B3FC0">
      <w:pPr>
        <w:pStyle w:val="Heading1"/>
        <w:jc w:val="both"/>
      </w:pPr>
      <w:bookmarkStart w:id="41" w:name="_Toc227876410"/>
      <w:r w:rsidRPr="003948D8">
        <w:t>5</w:t>
      </w:r>
      <w:r w:rsidR="00B87E75" w:rsidRPr="003948D8">
        <w:t>. Discussion</w:t>
      </w:r>
      <w:bookmarkEnd w:id="41"/>
    </w:p>
    <w:p w14:paraId="6ADC1554" w14:textId="4D638FAC"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Both specific studies and more general UK-based evidence have been used to assess the efficacy of digital self-management programs for persons with Type 2 diabetes receiving primary care in the UK. The results show that digital treatments can enhance self-management; however, patient involvement, intervention design, and the broader healthcare delivery setting all affect their effectiveness.</w:t>
      </w:r>
    </w:p>
    <w:p w14:paraId="182B2B48" w14:textId="77777777"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 xml:space="preserve">Beyond the chosen research results, the importance of patient participation is identified as a crucial factor. The significance of personal experiences was highlighted by Joyce et al. (2024), and more extensive UK data support the idea that participation in digital programs varies over time. Research on digital diabetes education programs, such as </w:t>
      </w:r>
      <w:proofErr w:type="spellStart"/>
      <w:r w:rsidRPr="003948D8">
        <w:rPr>
          <w:rFonts w:ascii="Arial" w:hAnsi="Arial" w:cs="Arial"/>
          <w:color w:val="000000"/>
          <w:sz w:val="22"/>
        </w:rPr>
        <w:t>myDESMOND</w:t>
      </w:r>
      <w:proofErr w:type="spellEnd"/>
      <w:r w:rsidRPr="003948D8">
        <w:rPr>
          <w:rFonts w:ascii="Arial" w:hAnsi="Arial" w:cs="Arial"/>
          <w:color w:val="000000"/>
          <w:sz w:val="22"/>
        </w:rPr>
        <w:t xml:space="preserve">, shows that maintaining long-term involvement is difficult, with user retention decreasing after initial uptake. In addition to individual motivation, interventions' capacity to maintain user interest and fit into everyday routines also influences engagement. As a result, digital interventions ought to be designed to both attract people and encourage ongoing, meaningful engagement. </w:t>
      </w:r>
    </w:p>
    <w:p w14:paraId="4B28350F" w14:textId="77777777" w:rsidR="003948D8" w:rsidRPr="003948D8" w:rsidRDefault="003948D8" w:rsidP="000B3FC0">
      <w:pPr>
        <w:spacing w:line="360" w:lineRule="auto"/>
        <w:jc w:val="both"/>
        <w:rPr>
          <w:rFonts w:ascii="Arial" w:hAnsi="Arial" w:cs="Arial"/>
          <w:color w:val="000000"/>
          <w:sz w:val="22"/>
        </w:rPr>
      </w:pPr>
    </w:p>
    <w:p w14:paraId="69FF7A6C" w14:textId="53BA247D"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 xml:space="preserve">The effectiveness of digital interventions must also, be considered when they are designed and implemented in the NHS. Wider UK initiatives, such as the NHS "Healthy Living" campaign, which aims to provide accessible online self-management support for people with Type 2 diabetes, support Dack et al. (2019)'s demonstration of the significance of user-centred design. Web-based therapies can enhance glycaemic control and lessen diabetes-related discomfort when incorporated into primary care settings, according to evidence from UK trials. The evidence, however, also shows that outcomes vary, suggesting that not all digital interventions are equally successful. This variety may be related to differences in the length, design, and degree of personalisation of the intervention, suggesting that access to digital technologies is not the only factor determining effectiveness </w:t>
      </w:r>
      <w:r w:rsidR="001C6253">
        <w:rPr>
          <w:rFonts w:ascii="Arial" w:hAnsi="Arial" w:cs="Arial"/>
          <w:color w:val="000000"/>
          <w:sz w:val="22"/>
        </w:rPr>
        <w:t>(NHS England, 2023).</w:t>
      </w:r>
    </w:p>
    <w:p w14:paraId="25AB1F40" w14:textId="28FBA4B0"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lastRenderedPageBreak/>
        <w:t>Effective diabetes care relies heavily on the connection between behavioural modification and technology interventions. According to Pascale et al. (2017) and other research, digital tools work best when they support long-term behaviour change rather than just imparting knowledge. Research shows that digital and mobile therapies, especially those with goal setting, feedback, and self-monitoring elements, can enhance clinical outcomes, including HbA1c levels. However, if user participation declines or interventions fail to adapt to changing user needs, these advantages can eventually fade. This emphasises the need for responsive, dynamic interventions.</w:t>
      </w:r>
    </w:p>
    <w:p w14:paraId="4E98266B" w14:textId="58E9BC8B"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Equity and access must be taken into consideration when assessing the UK's increasing reliance on digital health technologies. Digital treatments are more convenient and flexible, but not all groups can use them equally. People with less access to technology or lower digital literacy would not benefit as much, which could worsen existing health disparities. Evidence from UK public health shows that socioeconomically disadvantaged groups have unequal access to digital resources and healthcare. Therefore, to include digital innovation in UK policy, vulnerable populations must not be left out.</w:t>
      </w:r>
    </w:p>
    <w:p w14:paraId="230C1867" w14:textId="19F2FAB6"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Instead of taking the place of conventional care, digital interventions should be seen as parts of an integrated, person-centred strategy. Research shows that integrating digital tools with in-person assistance can improve efficacy by providing flexibility and tailored advice. This strategy aligns with NHS priorities, which place greater emphasis on integrating digital services into existing care pathways than on deploying them as stand-alone solutions.</w:t>
      </w:r>
    </w:p>
    <w:p w14:paraId="2210E2C3" w14:textId="77777777" w:rsidR="003948D8" w:rsidRPr="003948D8" w:rsidRDefault="003948D8" w:rsidP="000B3FC0">
      <w:pPr>
        <w:spacing w:line="360" w:lineRule="auto"/>
        <w:jc w:val="both"/>
        <w:rPr>
          <w:rFonts w:ascii="Arial" w:hAnsi="Arial" w:cs="Arial"/>
          <w:color w:val="000000"/>
          <w:sz w:val="22"/>
        </w:rPr>
      </w:pPr>
      <w:r w:rsidRPr="003948D8">
        <w:rPr>
          <w:rFonts w:ascii="Arial" w:hAnsi="Arial" w:cs="Arial"/>
          <w:color w:val="000000"/>
          <w:sz w:val="22"/>
        </w:rPr>
        <w:t>It is important to recognise a few limits. The limited number of included studies limits the generalisability of the findings, and the emphasis on UK-based literature makes it difficult to compare the results with those from other countries. However, our analysis highlights important variables affecting the efficacy of digital self-management interventions and provides insightful information on how they operate in the UK healthcare system.</w:t>
      </w:r>
    </w:p>
    <w:p w14:paraId="682D1769" w14:textId="77777777" w:rsidR="003E4ECF" w:rsidRPr="003948D8" w:rsidRDefault="003E4ECF" w:rsidP="000B3FC0">
      <w:pPr>
        <w:tabs>
          <w:tab w:val="left" w:pos="6540"/>
        </w:tabs>
        <w:spacing w:line="360" w:lineRule="auto"/>
        <w:jc w:val="both"/>
        <w:rPr>
          <w:rFonts w:ascii="Arial" w:hAnsi="Arial" w:cs="Arial"/>
          <w:sz w:val="22"/>
        </w:rPr>
      </w:pPr>
    </w:p>
    <w:p w14:paraId="16FAF0EA" w14:textId="7047902D" w:rsidR="00B87E75" w:rsidRPr="003948D8" w:rsidRDefault="004A736E" w:rsidP="000B3FC0">
      <w:pPr>
        <w:pStyle w:val="Heading1"/>
        <w:jc w:val="both"/>
      </w:pPr>
      <w:bookmarkStart w:id="42" w:name="_Toc227876411"/>
      <w:r w:rsidRPr="003948D8">
        <w:t>6</w:t>
      </w:r>
      <w:r w:rsidR="00B87E75" w:rsidRPr="003948D8">
        <w:t>. Conclusion</w:t>
      </w:r>
      <w:r w:rsidR="00CD33A8" w:rsidRPr="003948D8">
        <w:t xml:space="preserve"> and Recommendations</w:t>
      </w:r>
      <w:bookmarkEnd w:id="42"/>
    </w:p>
    <w:p w14:paraId="07E0ACCB" w14:textId="49AB8A24" w:rsidR="003948D8" w:rsidRPr="003948D8" w:rsidRDefault="003948D8" w:rsidP="000B3FC0">
      <w:pPr>
        <w:tabs>
          <w:tab w:val="left" w:pos="6540"/>
        </w:tabs>
        <w:spacing w:line="360" w:lineRule="auto"/>
        <w:jc w:val="both"/>
        <w:rPr>
          <w:rFonts w:ascii="Arial" w:hAnsi="Arial" w:cs="Arial"/>
          <w:color w:val="000000"/>
          <w:sz w:val="22"/>
        </w:rPr>
      </w:pPr>
      <w:r w:rsidRPr="003948D8">
        <w:rPr>
          <w:rFonts w:ascii="Arial" w:hAnsi="Arial" w:cs="Arial"/>
          <w:b/>
          <w:bCs/>
          <w:color w:val="000000"/>
          <w:sz w:val="22"/>
        </w:rPr>
        <w:t xml:space="preserve">Policy and Practice </w:t>
      </w:r>
      <w:r w:rsidRPr="003948D8">
        <w:rPr>
          <w:rFonts w:ascii="Arial" w:hAnsi="Arial" w:cs="Arial"/>
          <w:color w:val="000000"/>
          <w:sz w:val="22"/>
        </w:rPr>
        <w:br/>
        <w:t>Several suggestions for future policy and health and social care practices in the UK can be made considering the research's findings:</w:t>
      </w:r>
      <w:r w:rsidRPr="003948D8">
        <w:rPr>
          <w:rFonts w:ascii="Arial" w:hAnsi="Arial" w:cs="Arial"/>
          <w:color w:val="000000"/>
          <w:sz w:val="22"/>
        </w:rPr>
        <w:br/>
        <w:t>Encourage person-centred technology care: To increase engagement and effectiveness, healthcare providers should ensure that digital treatments are customised to each patient's requirements, preferences, and level of digital literacy.</w:t>
      </w:r>
      <w:r w:rsidRPr="003948D8">
        <w:rPr>
          <w:rFonts w:ascii="Arial" w:hAnsi="Arial" w:cs="Arial"/>
          <w:color w:val="000000"/>
          <w:sz w:val="22"/>
        </w:rPr>
        <w:br/>
        <w:t xml:space="preserve">Boost accessibility and inclusivity: To address digital disparities, policymakers should ensure </w:t>
      </w:r>
      <w:r w:rsidRPr="003948D8">
        <w:rPr>
          <w:rFonts w:ascii="Arial" w:hAnsi="Arial" w:cs="Arial"/>
          <w:color w:val="000000"/>
          <w:sz w:val="22"/>
        </w:rPr>
        <w:lastRenderedPageBreak/>
        <w:t>that all patients have access to the right technology, instruction, and support.</w:t>
      </w:r>
      <w:r w:rsidRPr="003948D8">
        <w:rPr>
          <w:rFonts w:ascii="Arial" w:hAnsi="Arial" w:cs="Arial"/>
          <w:color w:val="000000"/>
          <w:sz w:val="22"/>
        </w:rPr>
        <w:br/>
        <w:t>Integrate digital and conventional care: To create a more comprehensive and ongoing model of care in primary care settings, digital interventions should enhance in-person services rather than replace them.</w:t>
      </w:r>
      <w:r w:rsidRPr="003948D8">
        <w:rPr>
          <w:rFonts w:ascii="Arial" w:hAnsi="Arial" w:cs="Arial"/>
          <w:color w:val="000000"/>
          <w:sz w:val="22"/>
        </w:rPr>
        <w:br/>
        <w:t>Improve patient education and support: Patients should receive more support in learning to use digital tools effectively as part of their self-management.</w:t>
      </w:r>
      <w:r w:rsidRPr="003948D8">
        <w:rPr>
          <w:rFonts w:ascii="Arial" w:hAnsi="Arial" w:cs="Arial"/>
          <w:color w:val="000000"/>
          <w:sz w:val="22"/>
        </w:rPr>
        <w:br/>
        <w:t>Encourage more UK-based research: Future studies should focus on the long-term efficacy of digital interventions and their effects across diverse demographic groups, especially those vulnerable to digital exclusion.</w:t>
      </w:r>
    </w:p>
    <w:p w14:paraId="18DEE04C" w14:textId="77777777" w:rsidR="003948D8" w:rsidRDefault="003948D8" w:rsidP="000B3FC0">
      <w:pPr>
        <w:tabs>
          <w:tab w:val="left" w:pos="6540"/>
        </w:tabs>
        <w:spacing w:line="360" w:lineRule="auto"/>
        <w:jc w:val="both"/>
        <w:rPr>
          <w:rFonts w:ascii="Arial" w:hAnsi="Arial" w:cs="Arial"/>
          <w:color w:val="000000"/>
          <w:sz w:val="22"/>
        </w:rPr>
      </w:pPr>
      <w:r w:rsidRPr="003948D8">
        <w:rPr>
          <w:rFonts w:ascii="Arial" w:hAnsi="Arial" w:cs="Arial"/>
          <w:color w:val="000000"/>
          <w:sz w:val="22"/>
        </w:rPr>
        <w:t>In summary, this research, based on a comprehensive review of peer-reviewed literature, evaluated the efficacy of digital self-management interventions for individuals with Type 2 diabetes in UK primary care. The results demonstrate that digital interventions enhance self-management by fostering patient engagement, expanding access to information, and providing more flexible care options.</w:t>
      </w:r>
    </w:p>
    <w:p w14:paraId="39982D28" w14:textId="1E091B6B" w:rsidR="003948D8" w:rsidRDefault="003948D8" w:rsidP="000B3FC0">
      <w:pPr>
        <w:tabs>
          <w:tab w:val="left" w:pos="6540"/>
        </w:tabs>
        <w:spacing w:line="360" w:lineRule="auto"/>
        <w:jc w:val="both"/>
        <w:rPr>
          <w:rFonts w:ascii="Arial" w:hAnsi="Arial" w:cs="Arial"/>
          <w:color w:val="000000"/>
          <w:sz w:val="22"/>
        </w:rPr>
      </w:pPr>
      <w:r w:rsidRPr="003948D8">
        <w:rPr>
          <w:rFonts w:ascii="Arial" w:hAnsi="Arial" w:cs="Arial"/>
          <w:color w:val="000000"/>
          <w:sz w:val="22"/>
        </w:rPr>
        <w:t>But research has also shown that their efficacy varies from person to person. Patient motivation, self-assurance, and the capacity to incorporate digital tools into everyday life were found to be important factors that affected patient engagement. The results also underlined that the impact of treatments may be limited if they are not customised to meet the needs of each individual or if they are not usable. It was also clear how important it is to combine digital support with behavioural and lifestyle strategies, indicating that self-management requires a more comprehensive approach.</w:t>
      </w:r>
    </w:p>
    <w:p w14:paraId="5C76528F" w14:textId="05FC5725" w:rsidR="00F66E1B" w:rsidRDefault="003948D8" w:rsidP="000B3FC0">
      <w:pPr>
        <w:tabs>
          <w:tab w:val="left" w:pos="6540"/>
        </w:tabs>
        <w:spacing w:line="360" w:lineRule="auto"/>
        <w:jc w:val="both"/>
        <w:rPr>
          <w:rFonts w:ascii="Arial" w:hAnsi="Arial" w:cs="Arial"/>
          <w:color w:val="000000"/>
          <w:sz w:val="22"/>
        </w:rPr>
      </w:pPr>
      <w:r w:rsidRPr="003948D8">
        <w:rPr>
          <w:rFonts w:ascii="Arial" w:hAnsi="Arial" w:cs="Arial"/>
          <w:color w:val="000000"/>
          <w:sz w:val="22"/>
        </w:rPr>
        <w:t>Overall, the study shows that although digital self-management interventions can be very helpful in helping people with Type 2 diabetes, they shouldn't be considered a stand-alone remedy. Rather, they must be incorporated into a person-centred paradigm of care that considers the realities of having a chronic illness.</w:t>
      </w:r>
    </w:p>
    <w:p w14:paraId="2182B537" w14:textId="77777777" w:rsidR="000B3FC0" w:rsidRDefault="000B3FC0" w:rsidP="000B3FC0">
      <w:pPr>
        <w:tabs>
          <w:tab w:val="left" w:pos="6540"/>
        </w:tabs>
        <w:spacing w:line="360" w:lineRule="auto"/>
        <w:jc w:val="both"/>
        <w:rPr>
          <w:rFonts w:ascii="Arial" w:hAnsi="Arial" w:cs="Arial"/>
          <w:color w:val="000000"/>
          <w:sz w:val="22"/>
        </w:rPr>
      </w:pPr>
    </w:p>
    <w:p w14:paraId="76F8615F" w14:textId="77777777" w:rsidR="000B3FC0" w:rsidRPr="003948D8" w:rsidRDefault="000B3FC0" w:rsidP="000B3FC0">
      <w:pPr>
        <w:tabs>
          <w:tab w:val="left" w:pos="6540"/>
        </w:tabs>
        <w:spacing w:line="360" w:lineRule="auto"/>
        <w:jc w:val="both"/>
        <w:rPr>
          <w:rFonts w:ascii="Arial" w:hAnsi="Arial" w:cs="Arial"/>
          <w:color w:val="000000"/>
          <w:sz w:val="22"/>
        </w:rPr>
      </w:pPr>
    </w:p>
    <w:p w14:paraId="33F8F0BD" w14:textId="770ACC6E" w:rsidR="00B87E75" w:rsidRPr="003948D8" w:rsidRDefault="00B87E75" w:rsidP="000B3FC0">
      <w:pPr>
        <w:pStyle w:val="Heading1"/>
      </w:pPr>
      <w:bookmarkStart w:id="43" w:name="_Toc227876412"/>
      <w:r w:rsidRPr="003948D8">
        <w:t>References</w:t>
      </w:r>
      <w:bookmarkEnd w:id="43"/>
    </w:p>
    <w:p w14:paraId="57B3EDA7" w14:textId="43E8D901" w:rsidR="003948D8" w:rsidRDefault="003948D8" w:rsidP="003948D8">
      <w:pPr>
        <w:rPr>
          <w:rFonts w:ascii="Arial" w:hAnsi="Arial" w:cs="Arial"/>
          <w:i/>
          <w:iCs/>
          <w:sz w:val="22"/>
        </w:rPr>
      </w:pPr>
      <w:r w:rsidRPr="003948D8">
        <w:rPr>
          <w:rFonts w:ascii="Arial" w:hAnsi="Arial" w:cs="Arial"/>
          <w:i/>
          <w:iCs/>
          <w:sz w:val="22"/>
        </w:rPr>
        <w:t>Dack, C., Ross, J., Stevenson, F., Pal, K., Gubert, E., Michie, S., Yardley, L., Barnard, M., May, C., Farmer, A., Wood, B. and Murray, E. (2019)</w:t>
      </w:r>
      <w:r>
        <w:rPr>
          <w:rFonts w:ascii="Arial" w:hAnsi="Arial" w:cs="Arial"/>
          <w:i/>
          <w:iCs/>
          <w:sz w:val="22"/>
        </w:rPr>
        <w:t xml:space="preserve"> </w:t>
      </w:r>
      <w:r w:rsidRPr="003948D8">
        <w:rPr>
          <w:rFonts w:ascii="Arial" w:hAnsi="Arial" w:cs="Arial"/>
          <w:i/>
          <w:iCs/>
          <w:sz w:val="22"/>
        </w:rPr>
        <w:t xml:space="preserve">A digital self-management intervention for adults with type 2 diabetes: combining theory, data and participatory design to develop </w:t>
      </w:r>
      <w:proofErr w:type="spellStart"/>
      <w:r w:rsidRPr="003948D8">
        <w:rPr>
          <w:rFonts w:ascii="Arial" w:hAnsi="Arial" w:cs="Arial"/>
          <w:i/>
          <w:iCs/>
          <w:sz w:val="22"/>
        </w:rPr>
        <w:t>HeLP</w:t>
      </w:r>
      <w:proofErr w:type="spellEnd"/>
      <w:r w:rsidRPr="003948D8">
        <w:rPr>
          <w:rFonts w:ascii="Arial" w:hAnsi="Arial" w:cs="Arial"/>
          <w:i/>
          <w:iCs/>
          <w:sz w:val="22"/>
        </w:rPr>
        <w:t>-Diabetes.</w:t>
      </w:r>
      <w:r>
        <w:rPr>
          <w:rFonts w:ascii="Arial" w:hAnsi="Arial" w:cs="Arial"/>
          <w:i/>
          <w:iCs/>
          <w:sz w:val="22"/>
        </w:rPr>
        <w:t xml:space="preserve"> </w:t>
      </w:r>
      <w:r w:rsidRPr="003948D8">
        <w:rPr>
          <w:rFonts w:ascii="Arial" w:hAnsi="Arial" w:cs="Arial"/>
          <w:i/>
          <w:iCs/>
          <w:sz w:val="22"/>
        </w:rPr>
        <w:t>Internet Interventions, 17, 100241.</w:t>
      </w:r>
      <w:r>
        <w:rPr>
          <w:rFonts w:ascii="Arial" w:hAnsi="Arial" w:cs="Arial"/>
          <w:i/>
          <w:iCs/>
          <w:sz w:val="22"/>
        </w:rPr>
        <w:t xml:space="preserve"> </w:t>
      </w:r>
      <w:r w:rsidRPr="003948D8">
        <w:rPr>
          <w:rFonts w:ascii="Arial" w:hAnsi="Arial" w:cs="Arial"/>
          <w:i/>
          <w:iCs/>
          <w:sz w:val="22"/>
        </w:rPr>
        <w:t xml:space="preserve">Available at: </w:t>
      </w:r>
      <w:hyperlink r:id="rId9" w:history="1">
        <w:r w:rsidRPr="003948D8">
          <w:rPr>
            <w:rStyle w:val="Hyperlink"/>
            <w:rFonts w:ascii="Arial" w:hAnsi="Arial" w:cs="Arial"/>
            <w:i/>
            <w:iCs/>
            <w:sz w:val="22"/>
          </w:rPr>
          <w:t>https://doi.org/10.1016/j.invent.2019.100241</w:t>
        </w:r>
      </w:hyperlink>
      <w:r w:rsidRPr="003948D8">
        <w:rPr>
          <w:rFonts w:ascii="Arial" w:hAnsi="Arial" w:cs="Arial"/>
          <w:i/>
          <w:iCs/>
          <w:sz w:val="22"/>
        </w:rPr>
        <w:t xml:space="preserve"> (Accessed on 2 April 2026).</w:t>
      </w:r>
    </w:p>
    <w:p w14:paraId="3A77C1EB" w14:textId="77777777" w:rsidR="003948D8" w:rsidRPr="003948D8" w:rsidRDefault="003948D8" w:rsidP="003948D8">
      <w:pPr>
        <w:rPr>
          <w:rFonts w:ascii="Arial" w:hAnsi="Arial" w:cs="Arial"/>
          <w:i/>
          <w:iCs/>
          <w:sz w:val="22"/>
        </w:rPr>
      </w:pPr>
    </w:p>
    <w:p w14:paraId="09594F9E" w14:textId="70338AE4" w:rsidR="003948D8" w:rsidRDefault="003948D8" w:rsidP="003948D8">
      <w:pPr>
        <w:rPr>
          <w:rFonts w:ascii="Arial" w:hAnsi="Arial" w:cs="Arial"/>
          <w:sz w:val="22"/>
        </w:rPr>
      </w:pPr>
      <w:r w:rsidRPr="003948D8">
        <w:rPr>
          <w:rFonts w:ascii="Arial" w:hAnsi="Arial" w:cs="Arial"/>
          <w:sz w:val="22"/>
        </w:rPr>
        <w:lastRenderedPageBreak/>
        <w:t>Data Protection Act 2018</w:t>
      </w:r>
      <w:r>
        <w:rPr>
          <w:rFonts w:ascii="Arial" w:hAnsi="Arial" w:cs="Arial"/>
          <w:sz w:val="22"/>
        </w:rPr>
        <w:t xml:space="preserve">. </w:t>
      </w:r>
      <w:r w:rsidRPr="003948D8">
        <w:rPr>
          <w:rFonts w:ascii="Arial" w:hAnsi="Arial" w:cs="Arial"/>
          <w:sz w:val="22"/>
        </w:rPr>
        <w:t xml:space="preserve">Available at: </w:t>
      </w:r>
      <w:hyperlink r:id="rId10" w:history="1">
        <w:r w:rsidRPr="003948D8">
          <w:rPr>
            <w:rStyle w:val="Hyperlink"/>
            <w:rFonts w:ascii="Arial" w:hAnsi="Arial" w:cs="Arial"/>
            <w:sz w:val="22"/>
          </w:rPr>
          <w:t>https://www.legislation.gov.uk/ukpga/2018/12/contents</w:t>
        </w:r>
      </w:hyperlink>
      <w:r w:rsidRPr="003948D8">
        <w:rPr>
          <w:rFonts w:ascii="Arial" w:hAnsi="Arial" w:cs="Arial"/>
          <w:sz w:val="22"/>
        </w:rPr>
        <w:t>. (Accessed on 17 April 2026).</w:t>
      </w:r>
    </w:p>
    <w:p w14:paraId="6C78379A" w14:textId="77777777" w:rsidR="003948D8" w:rsidRPr="003948D8" w:rsidRDefault="003948D8" w:rsidP="003948D8">
      <w:pPr>
        <w:rPr>
          <w:rFonts w:ascii="Arial" w:hAnsi="Arial" w:cs="Arial"/>
          <w:sz w:val="22"/>
        </w:rPr>
      </w:pPr>
    </w:p>
    <w:p w14:paraId="3A013BB3" w14:textId="61EA367C" w:rsidR="003948D8" w:rsidRDefault="003948D8" w:rsidP="003948D8">
      <w:pPr>
        <w:rPr>
          <w:rFonts w:ascii="Arial" w:hAnsi="Arial" w:cs="Arial"/>
          <w:i/>
          <w:iCs/>
          <w:sz w:val="22"/>
        </w:rPr>
      </w:pPr>
      <w:r w:rsidRPr="003948D8">
        <w:rPr>
          <w:rFonts w:ascii="Arial" w:hAnsi="Arial" w:cs="Arial"/>
          <w:i/>
          <w:iCs/>
          <w:sz w:val="22"/>
        </w:rPr>
        <w:t xml:space="preserve">Davies, M.J., Gagliardino, J.J., Gray, L.J., </w:t>
      </w:r>
      <w:proofErr w:type="spellStart"/>
      <w:r w:rsidRPr="003948D8">
        <w:rPr>
          <w:rFonts w:ascii="Arial" w:hAnsi="Arial" w:cs="Arial"/>
          <w:i/>
          <w:iCs/>
          <w:sz w:val="22"/>
        </w:rPr>
        <w:t>Khunti</w:t>
      </w:r>
      <w:proofErr w:type="spellEnd"/>
      <w:r w:rsidRPr="003948D8">
        <w:rPr>
          <w:rFonts w:ascii="Arial" w:hAnsi="Arial" w:cs="Arial"/>
          <w:i/>
          <w:iCs/>
          <w:sz w:val="22"/>
        </w:rPr>
        <w:t xml:space="preserve">, K. and Mohan, V. (2018)Real-world factors affecting adherence to diabetes education programmes: a systematic </w:t>
      </w:r>
      <w:proofErr w:type="spellStart"/>
      <w:r w:rsidRPr="003948D8">
        <w:rPr>
          <w:rFonts w:ascii="Arial" w:hAnsi="Arial" w:cs="Arial"/>
          <w:i/>
          <w:iCs/>
          <w:sz w:val="22"/>
        </w:rPr>
        <w:t>review.Diabetic</w:t>
      </w:r>
      <w:proofErr w:type="spellEnd"/>
      <w:r w:rsidRPr="003948D8">
        <w:rPr>
          <w:rFonts w:ascii="Arial" w:hAnsi="Arial" w:cs="Arial"/>
          <w:i/>
          <w:iCs/>
          <w:sz w:val="22"/>
        </w:rPr>
        <w:t xml:space="preserve"> Medicine, 35(4), pp.449–460.Available at: </w:t>
      </w:r>
      <w:hyperlink r:id="rId11" w:history="1">
        <w:r w:rsidRPr="003948D8">
          <w:rPr>
            <w:rStyle w:val="Hyperlink"/>
            <w:rFonts w:ascii="Arial" w:hAnsi="Arial" w:cs="Arial"/>
            <w:i/>
            <w:iCs/>
            <w:sz w:val="22"/>
          </w:rPr>
          <w:t>https://doi.org/10.1111/dme.13528</w:t>
        </w:r>
      </w:hyperlink>
      <w:r w:rsidRPr="003948D8">
        <w:rPr>
          <w:rFonts w:ascii="Arial" w:hAnsi="Arial" w:cs="Arial"/>
          <w:i/>
          <w:iCs/>
          <w:sz w:val="22"/>
        </w:rPr>
        <w:t xml:space="preserve"> (Accessed on 18 April 2026)</w:t>
      </w:r>
    </w:p>
    <w:p w14:paraId="395BFC56" w14:textId="77777777" w:rsidR="001C6253" w:rsidRPr="003948D8" w:rsidRDefault="001C6253" w:rsidP="003948D8">
      <w:pPr>
        <w:rPr>
          <w:rFonts w:ascii="Arial" w:hAnsi="Arial" w:cs="Arial"/>
          <w:i/>
          <w:iCs/>
          <w:sz w:val="22"/>
        </w:rPr>
      </w:pPr>
    </w:p>
    <w:p w14:paraId="4AC16387" w14:textId="0F9C8BD3" w:rsidR="003948D8" w:rsidRPr="003948D8" w:rsidRDefault="003948D8" w:rsidP="003948D8">
      <w:pPr>
        <w:rPr>
          <w:rFonts w:ascii="Arial" w:hAnsi="Arial" w:cs="Arial"/>
          <w:sz w:val="22"/>
        </w:rPr>
      </w:pPr>
      <w:r w:rsidRPr="003948D8">
        <w:rPr>
          <w:rFonts w:ascii="Arial" w:hAnsi="Arial" w:cs="Arial"/>
          <w:sz w:val="22"/>
        </w:rPr>
        <w:t xml:space="preserve">Davies, M.J., Heller, S., Skinner, T.C., Campbell, M.J., Carey, M.E., Cradock, S., </w:t>
      </w:r>
      <w:proofErr w:type="spellStart"/>
      <w:r w:rsidRPr="003948D8">
        <w:rPr>
          <w:rFonts w:ascii="Arial" w:hAnsi="Arial" w:cs="Arial"/>
          <w:sz w:val="22"/>
        </w:rPr>
        <w:t>Dallosso</w:t>
      </w:r>
      <w:proofErr w:type="spellEnd"/>
      <w:r w:rsidRPr="003948D8">
        <w:rPr>
          <w:rFonts w:ascii="Arial" w:hAnsi="Arial" w:cs="Arial"/>
          <w:sz w:val="22"/>
        </w:rPr>
        <w:t>, H.M., Daly, H., Doherty, Y., Eaton, S. and Fox, C. (2008)</w:t>
      </w:r>
      <w:r>
        <w:rPr>
          <w:rFonts w:ascii="Arial" w:hAnsi="Arial" w:cs="Arial"/>
          <w:sz w:val="22"/>
        </w:rPr>
        <w:t xml:space="preserve">. </w:t>
      </w:r>
      <w:r w:rsidRPr="003948D8">
        <w:rPr>
          <w:rFonts w:ascii="Arial" w:hAnsi="Arial" w:cs="Arial"/>
          <w:sz w:val="22"/>
        </w:rPr>
        <w:t xml:space="preserve">Effectiveness of the diabetes education and self-management for ongoing and newly diagnosed (DESMOND) </w:t>
      </w:r>
      <w:proofErr w:type="spellStart"/>
      <w:r w:rsidRPr="003948D8">
        <w:rPr>
          <w:rFonts w:ascii="Arial" w:hAnsi="Arial" w:cs="Arial"/>
          <w:sz w:val="22"/>
        </w:rPr>
        <w:t>programme.BMJ</w:t>
      </w:r>
      <w:proofErr w:type="spellEnd"/>
      <w:r w:rsidRPr="003948D8">
        <w:rPr>
          <w:rFonts w:ascii="Arial" w:hAnsi="Arial" w:cs="Arial"/>
          <w:sz w:val="22"/>
        </w:rPr>
        <w:t>, 336(7642), pp.491–495.</w:t>
      </w:r>
      <w:r>
        <w:rPr>
          <w:rFonts w:ascii="Arial" w:hAnsi="Arial" w:cs="Arial"/>
          <w:sz w:val="22"/>
        </w:rPr>
        <w:t xml:space="preserve"> </w:t>
      </w:r>
      <w:r w:rsidRPr="003948D8">
        <w:rPr>
          <w:rFonts w:ascii="Arial" w:hAnsi="Arial" w:cs="Arial"/>
          <w:sz w:val="22"/>
        </w:rPr>
        <w:t xml:space="preserve">Available at: </w:t>
      </w:r>
      <w:hyperlink r:id="rId12" w:history="1">
        <w:r w:rsidRPr="003948D8">
          <w:rPr>
            <w:rStyle w:val="Hyperlink"/>
            <w:rFonts w:ascii="Arial" w:hAnsi="Arial" w:cs="Arial"/>
            <w:sz w:val="22"/>
          </w:rPr>
          <w:t>https://www.bmj.com/content/336/7642/491</w:t>
        </w:r>
      </w:hyperlink>
      <w:r w:rsidRPr="003948D8">
        <w:rPr>
          <w:rFonts w:ascii="Arial" w:hAnsi="Arial" w:cs="Arial"/>
          <w:sz w:val="22"/>
        </w:rPr>
        <w:t xml:space="preserve"> (Accessed on 30 March 2026),</w:t>
      </w:r>
    </w:p>
    <w:p w14:paraId="7813FFF7" w14:textId="77777777" w:rsidR="003948D8" w:rsidRPr="003948D8" w:rsidRDefault="003948D8" w:rsidP="003948D8">
      <w:pPr>
        <w:rPr>
          <w:rFonts w:ascii="Arial" w:hAnsi="Arial" w:cs="Arial"/>
          <w:sz w:val="22"/>
        </w:rPr>
      </w:pPr>
    </w:p>
    <w:p w14:paraId="3439F6C8" w14:textId="0EF7EBF4" w:rsidR="003948D8" w:rsidRPr="003948D8" w:rsidRDefault="003948D8" w:rsidP="003948D8">
      <w:pPr>
        <w:rPr>
          <w:rFonts w:ascii="Arial" w:hAnsi="Arial" w:cs="Arial"/>
          <w:sz w:val="22"/>
        </w:rPr>
      </w:pPr>
      <w:r w:rsidRPr="003948D8">
        <w:rPr>
          <w:rFonts w:ascii="Arial" w:hAnsi="Arial" w:cs="Arial"/>
          <w:sz w:val="22"/>
        </w:rPr>
        <w:t>Diabetes UK (2023). Diabetes prevalence in the UK.</w:t>
      </w:r>
      <w:r w:rsidR="00664F1F">
        <w:rPr>
          <w:rFonts w:ascii="Arial" w:hAnsi="Arial" w:cs="Arial"/>
          <w:sz w:val="22"/>
        </w:rPr>
        <w:t xml:space="preserve"> </w:t>
      </w:r>
      <w:r w:rsidRPr="003948D8">
        <w:rPr>
          <w:rFonts w:ascii="Arial" w:hAnsi="Arial" w:cs="Arial"/>
          <w:sz w:val="22"/>
        </w:rPr>
        <w:t xml:space="preserve">Available at: </w:t>
      </w:r>
      <w:hyperlink r:id="rId13" w:history="1">
        <w:r w:rsidRPr="003948D8">
          <w:rPr>
            <w:rStyle w:val="Hyperlink"/>
            <w:rFonts w:ascii="Arial" w:hAnsi="Arial" w:cs="Arial"/>
            <w:sz w:val="22"/>
          </w:rPr>
          <w:t>https://www.diabetes.org.uk/about-us/about-the-charity/our-strategy/statistics</w:t>
        </w:r>
      </w:hyperlink>
      <w:r w:rsidRPr="003948D8">
        <w:rPr>
          <w:rFonts w:ascii="Arial" w:hAnsi="Arial" w:cs="Arial"/>
          <w:sz w:val="22"/>
        </w:rPr>
        <w:t xml:space="preserve"> (Accessed on 30 March 2026).</w:t>
      </w:r>
    </w:p>
    <w:p w14:paraId="2EBD16A5" w14:textId="77777777" w:rsidR="003948D8" w:rsidRPr="003948D8" w:rsidRDefault="003948D8" w:rsidP="003948D8">
      <w:pPr>
        <w:rPr>
          <w:rFonts w:ascii="Arial" w:hAnsi="Arial" w:cs="Arial"/>
          <w:sz w:val="22"/>
        </w:rPr>
      </w:pPr>
    </w:p>
    <w:p w14:paraId="4209AF4F" w14:textId="45A4883B" w:rsidR="003948D8" w:rsidRPr="003948D8" w:rsidRDefault="003948D8" w:rsidP="003948D8">
      <w:pPr>
        <w:rPr>
          <w:rFonts w:ascii="Arial" w:hAnsi="Arial" w:cs="Arial"/>
          <w:sz w:val="22"/>
        </w:rPr>
      </w:pPr>
      <w:r w:rsidRPr="003948D8">
        <w:rPr>
          <w:rFonts w:ascii="Arial" w:hAnsi="Arial" w:cs="Arial"/>
          <w:sz w:val="22"/>
        </w:rPr>
        <w:t>Equality Act 2010</w:t>
      </w:r>
      <w:r>
        <w:rPr>
          <w:rFonts w:ascii="Arial" w:hAnsi="Arial" w:cs="Arial"/>
          <w:sz w:val="22"/>
        </w:rPr>
        <w:t xml:space="preserve">. </w:t>
      </w:r>
      <w:r w:rsidRPr="003948D8">
        <w:rPr>
          <w:rFonts w:ascii="Arial" w:hAnsi="Arial" w:cs="Arial"/>
          <w:sz w:val="22"/>
        </w:rPr>
        <w:t xml:space="preserve">Available at: </w:t>
      </w:r>
      <w:hyperlink r:id="rId14" w:history="1">
        <w:r w:rsidRPr="003948D8">
          <w:rPr>
            <w:rStyle w:val="Hyperlink"/>
            <w:rFonts w:ascii="Arial" w:hAnsi="Arial" w:cs="Arial"/>
            <w:sz w:val="22"/>
          </w:rPr>
          <w:t>https://www.legislation.gov.uk/ukpga/2010/15/contents</w:t>
        </w:r>
      </w:hyperlink>
      <w:r w:rsidRPr="003948D8">
        <w:rPr>
          <w:rFonts w:ascii="Arial" w:hAnsi="Arial" w:cs="Arial"/>
          <w:sz w:val="22"/>
        </w:rPr>
        <w:t xml:space="preserve">  (Accessed on 17 April 2026). </w:t>
      </w:r>
    </w:p>
    <w:p w14:paraId="08975021" w14:textId="77777777" w:rsidR="003948D8" w:rsidRPr="003948D8" w:rsidRDefault="003948D8" w:rsidP="003948D8">
      <w:pPr>
        <w:rPr>
          <w:rFonts w:ascii="Arial" w:hAnsi="Arial" w:cs="Arial"/>
          <w:i/>
          <w:iCs/>
          <w:sz w:val="22"/>
        </w:rPr>
      </w:pPr>
    </w:p>
    <w:p w14:paraId="35A0F3DC" w14:textId="7C5B83B1" w:rsidR="003948D8" w:rsidRPr="003948D8" w:rsidRDefault="003948D8" w:rsidP="003948D8">
      <w:pPr>
        <w:rPr>
          <w:rFonts w:ascii="Arial" w:hAnsi="Arial" w:cs="Arial"/>
          <w:sz w:val="22"/>
        </w:rPr>
      </w:pPr>
      <w:r w:rsidRPr="003948D8">
        <w:rPr>
          <w:rFonts w:ascii="Arial" w:hAnsi="Arial" w:cs="Arial"/>
          <w:sz w:val="22"/>
        </w:rPr>
        <w:t>Health and Social Care Act 2012</w:t>
      </w:r>
      <w:r>
        <w:rPr>
          <w:rFonts w:ascii="Arial" w:hAnsi="Arial" w:cs="Arial"/>
          <w:sz w:val="22"/>
        </w:rPr>
        <w:t xml:space="preserve">. </w:t>
      </w:r>
      <w:r w:rsidRPr="003948D8">
        <w:rPr>
          <w:rFonts w:ascii="Arial" w:hAnsi="Arial" w:cs="Arial"/>
          <w:sz w:val="22"/>
        </w:rPr>
        <w:t xml:space="preserve">Available at: </w:t>
      </w:r>
      <w:hyperlink r:id="rId15" w:history="1">
        <w:r w:rsidRPr="003948D8">
          <w:rPr>
            <w:rStyle w:val="Hyperlink"/>
            <w:rFonts w:ascii="Arial" w:hAnsi="Arial" w:cs="Arial"/>
            <w:sz w:val="22"/>
          </w:rPr>
          <w:t>https://www.legislation.gov.uk/ukpga/2012/7/contents</w:t>
        </w:r>
      </w:hyperlink>
      <w:r w:rsidRPr="003948D8">
        <w:rPr>
          <w:rFonts w:ascii="Arial" w:hAnsi="Arial" w:cs="Arial"/>
          <w:sz w:val="22"/>
        </w:rPr>
        <w:t xml:space="preserve">  (Accessed on 17 April 2026).</w:t>
      </w:r>
    </w:p>
    <w:p w14:paraId="7AB7FF5B" w14:textId="77777777" w:rsidR="003948D8" w:rsidRPr="003948D8" w:rsidRDefault="003948D8" w:rsidP="003948D8">
      <w:pPr>
        <w:rPr>
          <w:rFonts w:ascii="Arial" w:hAnsi="Arial" w:cs="Arial"/>
          <w:i/>
          <w:iCs/>
          <w:sz w:val="22"/>
        </w:rPr>
      </w:pPr>
    </w:p>
    <w:p w14:paraId="4BC31292" w14:textId="695DC150" w:rsidR="003948D8" w:rsidRPr="003948D8" w:rsidRDefault="003948D8" w:rsidP="003948D8">
      <w:pPr>
        <w:rPr>
          <w:rFonts w:ascii="Arial" w:hAnsi="Arial" w:cs="Arial"/>
          <w:i/>
          <w:iCs/>
          <w:sz w:val="22"/>
        </w:rPr>
      </w:pPr>
      <w:r w:rsidRPr="003948D8">
        <w:rPr>
          <w:rFonts w:ascii="Arial" w:hAnsi="Arial" w:cs="Arial"/>
          <w:i/>
          <w:iCs/>
          <w:sz w:val="22"/>
        </w:rPr>
        <w:t xml:space="preserve">Joyce, J.B., Newbert, C., Guess, N., Fryer, K., Mitchell, C.A., </w:t>
      </w:r>
      <w:proofErr w:type="spellStart"/>
      <w:r w:rsidRPr="003948D8">
        <w:rPr>
          <w:rFonts w:ascii="Arial" w:hAnsi="Arial" w:cs="Arial"/>
          <w:i/>
          <w:iCs/>
          <w:sz w:val="22"/>
        </w:rPr>
        <w:t>Bespala</w:t>
      </w:r>
      <w:proofErr w:type="spellEnd"/>
      <w:r w:rsidRPr="003948D8">
        <w:rPr>
          <w:rFonts w:ascii="Arial" w:hAnsi="Arial" w:cs="Arial"/>
          <w:i/>
          <w:iCs/>
          <w:sz w:val="22"/>
        </w:rPr>
        <w:t>, L., Morris, E., Aveyard, P., Jebb, S.A. and Albury, C. (2024)</w:t>
      </w:r>
      <w:r>
        <w:rPr>
          <w:rFonts w:ascii="Arial" w:hAnsi="Arial" w:cs="Arial"/>
          <w:i/>
          <w:iCs/>
          <w:sz w:val="22"/>
        </w:rPr>
        <w:t xml:space="preserve">. </w:t>
      </w:r>
      <w:r w:rsidRPr="003948D8">
        <w:rPr>
          <w:rFonts w:ascii="Arial" w:hAnsi="Arial" w:cs="Arial"/>
          <w:i/>
          <w:iCs/>
          <w:sz w:val="22"/>
        </w:rPr>
        <w:t>Identifying key moments in type 2 diabetes management: A qualitative study of the experiences of people with type 2 diabetes and diabetes health coaches.</w:t>
      </w:r>
      <w:r>
        <w:rPr>
          <w:rFonts w:ascii="Arial" w:hAnsi="Arial" w:cs="Arial"/>
          <w:i/>
          <w:iCs/>
          <w:sz w:val="22"/>
        </w:rPr>
        <w:t xml:space="preserve"> </w:t>
      </w:r>
      <w:r w:rsidRPr="003948D8">
        <w:rPr>
          <w:rFonts w:ascii="Arial" w:hAnsi="Arial" w:cs="Arial"/>
          <w:i/>
          <w:iCs/>
          <w:sz w:val="22"/>
        </w:rPr>
        <w:t xml:space="preserve">Health Expectations, 27, e70108.Available at: </w:t>
      </w:r>
      <w:hyperlink r:id="rId16" w:history="1">
        <w:r w:rsidRPr="003948D8">
          <w:rPr>
            <w:rStyle w:val="Hyperlink"/>
            <w:rFonts w:ascii="Arial" w:hAnsi="Arial" w:cs="Arial"/>
            <w:i/>
            <w:iCs/>
            <w:sz w:val="22"/>
          </w:rPr>
          <w:t>https://doi.org/10.1111/hex.70108</w:t>
        </w:r>
      </w:hyperlink>
      <w:r w:rsidRPr="003948D8">
        <w:rPr>
          <w:rFonts w:ascii="Arial" w:hAnsi="Arial" w:cs="Arial"/>
          <w:i/>
          <w:iCs/>
          <w:sz w:val="22"/>
        </w:rPr>
        <w:t xml:space="preserve"> (Accessed on 1 April 2026).</w:t>
      </w:r>
    </w:p>
    <w:p w14:paraId="15AC3658" w14:textId="77777777" w:rsidR="003948D8" w:rsidRDefault="003948D8" w:rsidP="003948D8">
      <w:pPr>
        <w:rPr>
          <w:rFonts w:ascii="Arial" w:hAnsi="Arial" w:cs="Arial"/>
          <w:i/>
          <w:iCs/>
          <w:sz w:val="22"/>
        </w:rPr>
      </w:pPr>
    </w:p>
    <w:p w14:paraId="3D772863" w14:textId="77777777" w:rsidR="001C6253" w:rsidRDefault="001C6253" w:rsidP="003948D8">
      <w:pPr>
        <w:rPr>
          <w:rFonts w:ascii="Arial" w:hAnsi="Arial" w:cs="Arial"/>
          <w:i/>
          <w:iCs/>
          <w:sz w:val="22"/>
        </w:rPr>
      </w:pPr>
    </w:p>
    <w:p w14:paraId="201A503D" w14:textId="77777777" w:rsidR="001C6253" w:rsidRPr="003948D8" w:rsidRDefault="001C6253" w:rsidP="003948D8">
      <w:pPr>
        <w:rPr>
          <w:rFonts w:ascii="Arial" w:hAnsi="Arial" w:cs="Arial"/>
          <w:i/>
          <w:iCs/>
          <w:sz w:val="22"/>
        </w:rPr>
      </w:pPr>
    </w:p>
    <w:p w14:paraId="04DC4176" w14:textId="77777777" w:rsidR="003948D8" w:rsidRPr="003948D8" w:rsidRDefault="003948D8" w:rsidP="003948D8">
      <w:pPr>
        <w:rPr>
          <w:rFonts w:ascii="Arial" w:hAnsi="Arial" w:cs="Arial"/>
          <w:i/>
          <w:iCs/>
          <w:sz w:val="22"/>
        </w:rPr>
      </w:pPr>
    </w:p>
    <w:p w14:paraId="10C7F442" w14:textId="77777777" w:rsidR="003948D8" w:rsidRPr="003948D8" w:rsidRDefault="003948D8" w:rsidP="003948D8">
      <w:pPr>
        <w:rPr>
          <w:rFonts w:ascii="Arial" w:hAnsi="Arial" w:cs="Arial"/>
          <w:i/>
          <w:iCs/>
          <w:sz w:val="22"/>
        </w:rPr>
      </w:pPr>
      <w:r w:rsidRPr="003948D8">
        <w:rPr>
          <w:rFonts w:ascii="Arial" w:hAnsi="Arial" w:cs="Arial"/>
          <w:i/>
          <w:iCs/>
          <w:sz w:val="22"/>
        </w:rPr>
        <w:t>Murray, E., Sweeting, M., Dack, C., et al. (2017)</w:t>
      </w:r>
    </w:p>
    <w:p w14:paraId="61F237C7" w14:textId="77777777" w:rsidR="003948D8" w:rsidRPr="003948D8" w:rsidRDefault="003948D8" w:rsidP="003948D8">
      <w:pPr>
        <w:rPr>
          <w:rFonts w:ascii="Arial" w:hAnsi="Arial" w:cs="Arial"/>
          <w:i/>
          <w:iCs/>
          <w:sz w:val="22"/>
        </w:rPr>
      </w:pPr>
      <w:r w:rsidRPr="003948D8">
        <w:rPr>
          <w:rFonts w:ascii="Arial" w:hAnsi="Arial" w:cs="Arial"/>
          <w:i/>
          <w:iCs/>
          <w:sz w:val="22"/>
        </w:rPr>
        <w:t>Web-based self-management support for people with type 2 diabetes (</w:t>
      </w:r>
      <w:proofErr w:type="spellStart"/>
      <w:r w:rsidRPr="003948D8">
        <w:rPr>
          <w:rFonts w:ascii="Arial" w:hAnsi="Arial" w:cs="Arial"/>
          <w:i/>
          <w:iCs/>
          <w:sz w:val="22"/>
        </w:rPr>
        <w:t>HeLP</w:t>
      </w:r>
      <w:proofErr w:type="spellEnd"/>
      <w:r w:rsidRPr="003948D8">
        <w:rPr>
          <w:rFonts w:ascii="Arial" w:hAnsi="Arial" w:cs="Arial"/>
          <w:i/>
          <w:iCs/>
          <w:sz w:val="22"/>
        </w:rPr>
        <w:t>-Diabetes): randomised controlled trial in English primary care.</w:t>
      </w:r>
    </w:p>
    <w:p w14:paraId="2452C927" w14:textId="77777777" w:rsidR="003948D8" w:rsidRPr="003948D8" w:rsidRDefault="003948D8" w:rsidP="003948D8">
      <w:pPr>
        <w:rPr>
          <w:rFonts w:ascii="Arial" w:hAnsi="Arial" w:cs="Arial"/>
          <w:i/>
          <w:iCs/>
          <w:sz w:val="22"/>
        </w:rPr>
      </w:pPr>
      <w:r w:rsidRPr="003948D8">
        <w:rPr>
          <w:rFonts w:ascii="Arial" w:hAnsi="Arial" w:cs="Arial"/>
          <w:i/>
          <w:iCs/>
          <w:sz w:val="22"/>
        </w:rPr>
        <w:t>BMJ Open, 7, e016009.</w:t>
      </w:r>
    </w:p>
    <w:p w14:paraId="16FB9A50" w14:textId="77777777" w:rsidR="003948D8" w:rsidRPr="003948D8" w:rsidRDefault="003948D8" w:rsidP="003948D8">
      <w:pPr>
        <w:rPr>
          <w:rFonts w:ascii="Arial" w:hAnsi="Arial" w:cs="Arial"/>
          <w:i/>
          <w:iCs/>
          <w:sz w:val="22"/>
        </w:rPr>
      </w:pPr>
      <w:r w:rsidRPr="003948D8">
        <w:rPr>
          <w:rFonts w:ascii="Arial" w:hAnsi="Arial" w:cs="Arial"/>
          <w:i/>
          <w:iCs/>
          <w:sz w:val="22"/>
        </w:rPr>
        <w:t xml:space="preserve">Available at: </w:t>
      </w:r>
      <w:hyperlink r:id="rId17" w:history="1">
        <w:r w:rsidRPr="003948D8">
          <w:rPr>
            <w:rStyle w:val="Hyperlink"/>
            <w:rFonts w:ascii="Arial" w:hAnsi="Arial" w:cs="Arial"/>
            <w:i/>
            <w:iCs/>
            <w:sz w:val="22"/>
          </w:rPr>
          <w:t>https://bmjopen.bmj.com/content/7/9/e016009</w:t>
        </w:r>
      </w:hyperlink>
      <w:r w:rsidRPr="003948D8">
        <w:rPr>
          <w:rFonts w:ascii="Arial" w:hAnsi="Arial" w:cs="Arial"/>
          <w:i/>
          <w:iCs/>
          <w:sz w:val="22"/>
        </w:rPr>
        <w:t xml:space="preserve"> (Accessed on 30 March 2026).</w:t>
      </w:r>
    </w:p>
    <w:p w14:paraId="4D5BAAEE" w14:textId="77777777" w:rsidR="003948D8" w:rsidRPr="003948D8" w:rsidRDefault="003948D8" w:rsidP="003948D8">
      <w:pPr>
        <w:rPr>
          <w:rFonts w:ascii="Arial" w:hAnsi="Arial" w:cs="Arial"/>
          <w:i/>
          <w:iCs/>
          <w:sz w:val="22"/>
        </w:rPr>
      </w:pPr>
    </w:p>
    <w:p w14:paraId="6F8B60FA" w14:textId="69DC6B94" w:rsidR="003948D8" w:rsidRPr="003948D8" w:rsidRDefault="003948D8" w:rsidP="003948D8">
      <w:pPr>
        <w:rPr>
          <w:rFonts w:ascii="Arial" w:hAnsi="Arial" w:cs="Arial"/>
          <w:sz w:val="22"/>
        </w:rPr>
      </w:pPr>
      <w:r w:rsidRPr="003948D8">
        <w:rPr>
          <w:rFonts w:ascii="Arial" w:hAnsi="Arial" w:cs="Arial"/>
          <w:sz w:val="22"/>
        </w:rPr>
        <w:t>NHS England (2019). The NHS Long Term Plan.</w:t>
      </w:r>
      <w:r w:rsidR="00664F1F">
        <w:rPr>
          <w:rFonts w:ascii="Arial" w:hAnsi="Arial" w:cs="Arial"/>
          <w:sz w:val="22"/>
        </w:rPr>
        <w:t xml:space="preserve"> </w:t>
      </w:r>
      <w:r w:rsidRPr="003948D8">
        <w:rPr>
          <w:rFonts w:ascii="Arial" w:hAnsi="Arial" w:cs="Arial"/>
          <w:sz w:val="22"/>
        </w:rPr>
        <w:t xml:space="preserve">Available at: </w:t>
      </w:r>
      <w:hyperlink r:id="rId18" w:history="1">
        <w:r w:rsidRPr="003948D8">
          <w:rPr>
            <w:rStyle w:val="Hyperlink"/>
            <w:rFonts w:ascii="Arial" w:hAnsi="Arial" w:cs="Arial"/>
            <w:sz w:val="22"/>
          </w:rPr>
          <w:t>https://www.longtermplan.nhs.uk/</w:t>
        </w:r>
      </w:hyperlink>
      <w:r w:rsidRPr="003948D8">
        <w:rPr>
          <w:rFonts w:ascii="Arial" w:hAnsi="Arial" w:cs="Arial"/>
          <w:sz w:val="22"/>
        </w:rPr>
        <w:t xml:space="preserve">  (Accessed on 30 March 2026).</w:t>
      </w:r>
    </w:p>
    <w:p w14:paraId="51144F01" w14:textId="77777777" w:rsidR="003948D8" w:rsidRPr="003948D8" w:rsidRDefault="003948D8" w:rsidP="003948D8">
      <w:pPr>
        <w:rPr>
          <w:rFonts w:ascii="Arial" w:hAnsi="Arial" w:cs="Arial"/>
          <w:sz w:val="22"/>
        </w:rPr>
      </w:pPr>
    </w:p>
    <w:p w14:paraId="77180C48" w14:textId="13FDE99D" w:rsidR="003948D8" w:rsidRPr="003948D8" w:rsidRDefault="003948D8" w:rsidP="003948D8">
      <w:pPr>
        <w:rPr>
          <w:rFonts w:ascii="Arial" w:hAnsi="Arial" w:cs="Arial"/>
          <w:i/>
          <w:iCs/>
          <w:sz w:val="22"/>
        </w:rPr>
      </w:pPr>
      <w:r w:rsidRPr="003948D8">
        <w:rPr>
          <w:rFonts w:ascii="Arial" w:hAnsi="Arial" w:cs="Arial"/>
          <w:i/>
          <w:iCs/>
          <w:sz w:val="22"/>
        </w:rPr>
        <w:t>NHS England (2021)</w:t>
      </w:r>
      <w:r w:rsidR="00664F1F">
        <w:rPr>
          <w:rFonts w:ascii="Arial" w:hAnsi="Arial" w:cs="Arial"/>
          <w:i/>
          <w:iCs/>
          <w:sz w:val="22"/>
        </w:rPr>
        <w:t xml:space="preserve">. </w:t>
      </w:r>
      <w:r w:rsidRPr="003948D8">
        <w:rPr>
          <w:rFonts w:ascii="Arial" w:hAnsi="Arial" w:cs="Arial"/>
          <w:i/>
          <w:iCs/>
          <w:sz w:val="22"/>
        </w:rPr>
        <w:t>Digital innovations to support diabetes outcomes.</w:t>
      </w:r>
    </w:p>
    <w:p w14:paraId="709C1905" w14:textId="1F1F207F" w:rsidR="003948D8" w:rsidRPr="003948D8" w:rsidRDefault="003948D8" w:rsidP="003948D8">
      <w:pPr>
        <w:rPr>
          <w:rFonts w:ascii="Arial" w:hAnsi="Arial" w:cs="Arial"/>
          <w:i/>
          <w:iCs/>
          <w:sz w:val="22"/>
        </w:rPr>
      </w:pPr>
      <w:r w:rsidRPr="003948D8">
        <w:rPr>
          <w:rFonts w:ascii="Arial" w:hAnsi="Arial" w:cs="Arial"/>
          <w:i/>
          <w:iCs/>
          <w:sz w:val="22"/>
        </w:rPr>
        <w:t xml:space="preserve">Available at: </w:t>
      </w:r>
      <w:hyperlink r:id="rId19" w:history="1">
        <w:r w:rsidR="00664F1F" w:rsidRPr="00E61FDE">
          <w:rPr>
            <w:rStyle w:val="Hyperlink"/>
            <w:rFonts w:ascii="Arial" w:hAnsi="Arial" w:cs="Arial"/>
            <w:i/>
            <w:iCs/>
            <w:sz w:val="22"/>
          </w:rPr>
          <w:t>https://www.england.nhs.uk/diabetes/digital-innovations-to-support-diabetes-outcomes/</w:t>
        </w:r>
      </w:hyperlink>
      <w:r w:rsidR="00664F1F" w:rsidRPr="003948D8">
        <w:rPr>
          <w:rFonts w:ascii="Arial" w:hAnsi="Arial" w:cs="Arial"/>
          <w:i/>
          <w:iCs/>
          <w:sz w:val="22"/>
        </w:rPr>
        <w:t xml:space="preserve"> </w:t>
      </w:r>
      <w:r w:rsidR="00664F1F">
        <w:rPr>
          <w:rFonts w:ascii="Arial" w:hAnsi="Arial" w:cs="Arial"/>
          <w:i/>
          <w:iCs/>
          <w:sz w:val="22"/>
        </w:rPr>
        <w:t>(</w:t>
      </w:r>
      <w:r w:rsidRPr="003948D8">
        <w:rPr>
          <w:rFonts w:ascii="Arial" w:hAnsi="Arial" w:cs="Arial"/>
          <w:i/>
          <w:iCs/>
          <w:sz w:val="22"/>
        </w:rPr>
        <w:t>Accessed on 17 April 2026).</w:t>
      </w:r>
    </w:p>
    <w:p w14:paraId="2F78C031" w14:textId="77777777" w:rsidR="003948D8" w:rsidRPr="003948D8" w:rsidRDefault="003948D8" w:rsidP="003948D8">
      <w:pPr>
        <w:rPr>
          <w:rFonts w:ascii="Arial" w:hAnsi="Arial" w:cs="Arial"/>
          <w:sz w:val="22"/>
        </w:rPr>
      </w:pPr>
    </w:p>
    <w:p w14:paraId="183F6112" w14:textId="07D5C468" w:rsidR="003948D8" w:rsidRPr="003948D8" w:rsidRDefault="003948D8" w:rsidP="003948D8">
      <w:pPr>
        <w:rPr>
          <w:rFonts w:ascii="Arial" w:hAnsi="Arial" w:cs="Arial"/>
          <w:i/>
          <w:iCs/>
          <w:sz w:val="22"/>
        </w:rPr>
      </w:pPr>
      <w:r w:rsidRPr="003948D8">
        <w:rPr>
          <w:rFonts w:ascii="Arial" w:hAnsi="Arial" w:cs="Arial"/>
          <w:i/>
          <w:iCs/>
          <w:sz w:val="22"/>
        </w:rPr>
        <w:t>NHS England (2022)</w:t>
      </w:r>
      <w:r w:rsidR="00664F1F">
        <w:rPr>
          <w:rFonts w:ascii="Arial" w:hAnsi="Arial" w:cs="Arial"/>
          <w:i/>
          <w:iCs/>
          <w:sz w:val="22"/>
        </w:rPr>
        <w:t xml:space="preserve">. </w:t>
      </w:r>
      <w:r w:rsidRPr="003948D8">
        <w:rPr>
          <w:rFonts w:ascii="Arial" w:hAnsi="Arial" w:cs="Arial"/>
          <w:i/>
          <w:iCs/>
          <w:sz w:val="22"/>
        </w:rPr>
        <w:t>NHS Digital Diabetes Programme.</w:t>
      </w:r>
    </w:p>
    <w:p w14:paraId="527B9E38" w14:textId="1628A73C" w:rsidR="003948D8" w:rsidRDefault="003948D8" w:rsidP="003948D8">
      <w:pPr>
        <w:rPr>
          <w:rFonts w:ascii="Arial" w:hAnsi="Arial" w:cs="Arial"/>
          <w:i/>
          <w:iCs/>
          <w:sz w:val="22"/>
        </w:rPr>
      </w:pPr>
      <w:r w:rsidRPr="003948D8">
        <w:rPr>
          <w:rFonts w:ascii="Arial" w:hAnsi="Arial" w:cs="Arial"/>
          <w:i/>
          <w:iCs/>
          <w:sz w:val="22"/>
        </w:rPr>
        <w:t xml:space="preserve">Available at: </w:t>
      </w:r>
      <w:hyperlink r:id="rId20" w:history="1">
        <w:r w:rsidR="00664F1F" w:rsidRPr="00E61FDE">
          <w:rPr>
            <w:rStyle w:val="Hyperlink"/>
            <w:rFonts w:ascii="Arial" w:hAnsi="Arial" w:cs="Arial"/>
            <w:i/>
            <w:iCs/>
            <w:sz w:val="22"/>
          </w:rPr>
          <w:t>https://www.england.nhs.uk/diabetes/digital-diabetes-programme/</w:t>
        </w:r>
      </w:hyperlink>
      <w:r w:rsidR="00664F1F">
        <w:rPr>
          <w:rFonts w:ascii="Arial" w:hAnsi="Arial" w:cs="Arial"/>
          <w:i/>
          <w:iCs/>
          <w:sz w:val="22"/>
        </w:rPr>
        <w:t xml:space="preserve"> </w:t>
      </w:r>
      <w:r w:rsidRPr="003948D8">
        <w:rPr>
          <w:rFonts w:ascii="Arial" w:hAnsi="Arial" w:cs="Arial"/>
          <w:i/>
          <w:iCs/>
          <w:sz w:val="22"/>
        </w:rPr>
        <w:t>(Accessed on 17 April 2026).</w:t>
      </w:r>
    </w:p>
    <w:p w14:paraId="2BE09F7F" w14:textId="77777777" w:rsidR="001C6253" w:rsidRDefault="001C6253" w:rsidP="003948D8">
      <w:pPr>
        <w:rPr>
          <w:rFonts w:ascii="Arial" w:hAnsi="Arial" w:cs="Arial"/>
          <w:i/>
          <w:iCs/>
          <w:sz w:val="22"/>
        </w:rPr>
      </w:pPr>
    </w:p>
    <w:p w14:paraId="41BDBB0D" w14:textId="5E270771" w:rsidR="001C6253" w:rsidRPr="001C6253" w:rsidRDefault="001C6253" w:rsidP="001C6253">
      <w:pPr>
        <w:rPr>
          <w:rFonts w:ascii="Arial" w:hAnsi="Arial" w:cs="Arial"/>
          <w:i/>
          <w:iCs/>
          <w:sz w:val="22"/>
        </w:rPr>
      </w:pPr>
      <w:r w:rsidRPr="001C6253">
        <w:rPr>
          <w:rFonts w:ascii="Arial" w:hAnsi="Arial" w:cs="Arial"/>
          <w:i/>
          <w:iCs/>
          <w:sz w:val="22"/>
        </w:rPr>
        <w:t>NHS England (2023)</w:t>
      </w:r>
      <w:r w:rsidR="00664F1F">
        <w:rPr>
          <w:rFonts w:ascii="Arial" w:hAnsi="Arial" w:cs="Arial"/>
          <w:i/>
          <w:iCs/>
          <w:sz w:val="22"/>
        </w:rPr>
        <w:t xml:space="preserve">. </w:t>
      </w:r>
      <w:r w:rsidRPr="001C6253">
        <w:rPr>
          <w:rFonts w:ascii="Arial" w:hAnsi="Arial" w:cs="Arial"/>
          <w:i/>
          <w:iCs/>
          <w:sz w:val="22"/>
        </w:rPr>
        <w:t>NHS Digital Weight Management Programme.</w:t>
      </w:r>
    </w:p>
    <w:p w14:paraId="168EAECE" w14:textId="60BDED44" w:rsidR="001C6253" w:rsidRPr="003948D8" w:rsidRDefault="001C6253" w:rsidP="001C6253">
      <w:pPr>
        <w:rPr>
          <w:rFonts w:ascii="Arial" w:hAnsi="Arial" w:cs="Arial"/>
          <w:i/>
          <w:iCs/>
          <w:sz w:val="22"/>
        </w:rPr>
      </w:pPr>
      <w:r w:rsidRPr="001C6253">
        <w:rPr>
          <w:rFonts w:ascii="Arial" w:hAnsi="Arial" w:cs="Arial"/>
          <w:i/>
          <w:iCs/>
          <w:sz w:val="22"/>
        </w:rPr>
        <w:t xml:space="preserve">Available at: </w:t>
      </w:r>
      <w:hyperlink r:id="rId21" w:history="1">
        <w:r w:rsidR="00664F1F" w:rsidRPr="00E61FDE">
          <w:rPr>
            <w:rStyle w:val="Hyperlink"/>
            <w:rFonts w:ascii="Arial" w:hAnsi="Arial" w:cs="Arial"/>
            <w:i/>
            <w:iCs/>
            <w:sz w:val="22"/>
          </w:rPr>
          <w:t>https://www.england.nhs.uk/digital-weight-management/</w:t>
        </w:r>
      </w:hyperlink>
      <w:r w:rsidR="00664F1F">
        <w:rPr>
          <w:rFonts w:ascii="Arial" w:hAnsi="Arial" w:cs="Arial"/>
          <w:i/>
          <w:iCs/>
          <w:sz w:val="22"/>
        </w:rPr>
        <w:t xml:space="preserve"> </w:t>
      </w:r>
      <w:r w:rsidRPr="001C6253">
        <w:rPr>
          <w:rFonts w:ascii="Arial" w:hAnsi="Arial" w:cs="Arial"/>
          <w:i/>
          <w:iCs/>
          <w:sz w:val="22"/>
        </w:rPr>
        <w:t>(Accessed: 17 April 2026).</w:t>
      </w:r>
    </w:p>
    <w:p w14:paraId="6B71AA66" w14:textId="77777777" w:rsidR="003948D8" w:rsidRPr="003948D8" w:rsidRDefault="003948D8" w:rsidP="003948D8">
      <w:pPr>
        <w:rPr>
          <w:rFonts w:ascii="Arial" w:hAnsi="Arial" w:cs="Arial"/>
          <w:sz w:val="22"/>
        </w:rPr>
      </w:pPr>
    </w:p>
    <w:p w14:paraId="02A30604" w14:textId="77777777" w:rsidR="003948D8" w:rsidRPr="003948D8" w:rsidRDefault="003948D8" w:rsidP="003948D8">
      <w:pPr>
        <w:rPr>
          <w:rFonts w:ascii="Arial" w:hAnsi="Arial" w:cs="Arial"/>
          <w:sz w:val="22"/>
        </w:rPr>
      </w:pPr>
      <w:r w:rsidRPr="003948D8">
        <w:rPr>
          <w:rFonts w:ascii="Arial" w:hAnsi="Arial" w:cs="Arial"/>
          <w:sz w:val="22"/>
        </w:rPr>
        <w:t>NICE (2022). Type 2 diabetes in adults: management (NG28).</w:t>
      </w:r>
    </w:p>
    <w:p w14:paraId="432A7DC7" w14:textId="77777777" w:rsidR="003948D8" w:rsidRPr="003948D8" w:rsidRDefault="003948D8" w:rsidP="003948D8">
      <w:pPr>
        <w:rPr>
          <w:rFonts w:ascii="Arial" w:hAnsi="Arial" w:cs="Arial"/>
          <w:sz w:val="22"/>
        </w:rPr>
      </w:pPr>
      <w:r w:rsidRPr="003948D8">
        <w:rPr>
          <w:rFonts w:ascii="Arial" w:hAnsi="Arial" w:cs="Arial"/>
          <w:sz w:val="22"/>
        </w:rPr>
        <w:t xml:space="preserve">Available at: </w:t>
      </w:r>
      <w:hyperlink r:id="rId22" w:history="1">
        <w:r w:rsidRPr="003948D8">
          <w:rPr>
            <w:rStyle w:val="Hyperlink"/>
            <w:rFonts w:ascii="Arial" w:hAnsi="Arial" w:cs="Arial"/>
            <w:sz w:val="22"/>
          </w:rPr>
          <w:t>https://www.nice.org.uk/guidance/ng28</w:t>
        </w:r>
      </w:hyperlink>
      <w:r w:rsidRPr="003948D8">
        <w:rPr>
          <w:rFonts w:ascii="Arial" w:hAnsi="Arial" w:cs="Arial"/>
          <w:sz w:val="22"/>
        </w:rPr>
        <w:t xml:space="preserve"> </w:t>
      </w:r>
    </w:p>
    <w:p w14:paraId="50280938" w14:textId="77777777" w:rsidR="003948D8" w:rsidRPr="003948D8" w:rsidRDefault="003948D8" w:rsidP="003948D8">
      <w:pPr>
        <w:rPr>
          <w:rFonts w:ascii="Arial" w:hAnsi="Arial" w:cs="Arial"/>
          <w:sz w:val="22"/>
        </w:rPr>
      </w:pPr>
      <w:r w:rsidRPr="003948D8">
        <w:rPr>
          <w:rFonts w:ascii="Arial" w:hAnsi="Arial" w:cs="Arial"/>
          <w:sz w:val="22"/>
        </w:rPr>
        <w:t>(Accessed on 29 March 2026).</w:t>
      </w:r>
    </w:p>
    <w:p w14:paraId="2AF69697" w14:textId="77777777" w:rsidR="003948D8" w:rsidRPr="003948D8" w:rsidRDefault="003948D8" w:rsidP="003948D8">
      <w:pPr>
        <w:rPr>
          <w:rFonts w:ascii="Arial" w:hAnsi="Arial" w:cs="Arial"/>
          <w:i/>
          <w:iCs/>
          <w:sz w:val="22"/>
        </w:rPr>
      </w:pPr>
    </w:p>
    <w:p w14:paraId="6C896175" w14:textId="54D65919" w:rsidR="003948D8" w:rsidRPr="003948D8" w:rsidRDefault="003948D8" w:rsidP="003948D8">
      <w:pPr>
        <w:rPr>
          <w:rFonts w:ascii="Arial" w:hAnsi="Arial" w:cs="Arial"/>
          <w:i/>
          <w:iCs/>
          <w:sz w:val="22"/>
        </w:rPr>
      </w:pPr>
      <w:r w:rsidRPr="003948D8">
        <w:rPr>
          <w:rFonts w:ascii="Arial" w:hAnsi="Arial" w:cs="Arial"/>
          <w:i/>
          <w:iCs/>
          <w:sz w:val="22"/>
        </w:rPr>
        <w:t>NICE (2023)</w:t>
      </w:r>
      <w:r w:rsidR="00664F1F">
        <w:rPr>
          <w:rFonts w:ascii="Arial" w:hAnsi="Arial" w:cs="Arial"/>
          <w:i/>
          <w:iCs/>
          <w:sz w:val="22"/>
        </w:rPr>
        <w:t xml:space="preserve">. </w:t>
      </w:r>
      <w:r w:rsidRPr="003948D8">
        <w:rPr>
          <w:rFonts w:ascii="Arial" w:hAnsi="Arial" w:cs="Arial"/>
          <w:i/>
          <w:iCs/>
          <w:sz w:val="22"/>
        </w:rPr>
        <w:t>Diabetes in adults: quality standard (QS6).</w:t>
      </w:r>
    </w:p>
    <w:p w14:paraId="6D6CA808" w14:textId="5D286EB2" w:rsidR="003948D8" w:rsidRPr="003948D8" w:rsidRDefault="003948D8" w:rsidP="003948D8">
      <w:pPr>
        <w:rPr>
          <w:rFonts w:ascii="Arial" w:hAnsi="Arial" w:cs="Arial"/>
          <w:i/>
          <w:iCs/>
          <w:sz w:val="22"/>
        </w:rPr>
      </w:pPr>
      <w:r w:rsidRPr="003948D8">
        <w:rPr>
          <w:rFonts w:ascii="Arial" w:hAnsi="Arial" w:cs="Arial"/>
          <w:i/>
          <w:iCs/>
          <w:sz w:val="22"/>
        </w:rPr>
        <w:t xml:space="preserve">Available at: </w:t>
      </w:r>
      <w:hyperlink r:id="rId23" w:history="1">
        <w:r w:rsidR="00664F1F" w:rsidRPr="00E61FDE">
          <w:rPr>
            <w:rStyle w:val="Hyperlink"/>
            <w:rFonts w:ascii="Arial" w:hAnsi="Arial" w:cs="Arial"/>
            <w:i/>
            <w:iCs/>
            <w:sz w:val="22"/>
          </w:rPr>
          <w:t>https://www.nice.org.uk/guidance/qs6</w:t>
        </w:r>
      </w:hyperlink>
      <w:r w:rsidRPr="003948D8">
        <w:rPr>
          <w:rFonts w:ascii="Arial" w:hAnsi="Arial" w:cs="Arial"/>
          <w:i/>
          <w:iCs/>
          <w:sz w:val="22"/>
        </w:rPr>
        <w:t xml:space="preserve"> </w:t>
      </w:r>
      <w:r w:rsidR="00664F1F">
        <w:rPr>
          <w:rFonts w:ascii="Arial" w:hAnsi="Arial" w:cs="Arial"/>
          <w:i/>
          <w:iCs/>
          <w:sz w:val="22"/>
        </w:rPr>
        <w:t xml:space="preserve"> </w:t>
      </w:r>
      <w:r w:rsidRPr="003948D8">
        <w:rPr>
          <w:rFonts w:ascii="Arial" w:hAnsi="Arial" w:cs="Arial"/>
          <w:i/>
          <w:iCs/>
          <w:sz w:val="22"/>
        </w:rPr>
        <w:t>(Accessed on 19 April 2026).</w:t>
      </w:r>
    </w:p>
    <w:p w14:paraId="7C7735B6" w14:textId="77777777" w:rsidR="003948D8" w:rsidRPr="003948D8" w:rsidRDefault="003948D8" w:rsidP="003948D8">
      <w:pPr>
        <w:rPr>
          <w:rFonts w:ascii="Arial" w:hAnsi="Arial" w:cs="Arial"/>
          <w:i/>
          <w:iCs/>
          <w:sz w:val="22"/>
        </w:rPr>
      </w:pPr>
    </w:p>
    <w:p w14:paraId="382EB9AD" w14:textId="6B0B7C37" w:rsidR="003948D8" w:rsidRPr="003948D8" w:rsidRDefault="003948D8" w:rsidP="003948D8">
      <w:pPr>
        <w:rPr>
          <w:rFonts w:ascii="Arial" w:hAnsi="Arial" w:cs="Arial"/>
          <w:sz w:val="22"/>
        </w:rPr>
      </w:pPr>
      <w:r w:rsidRPr="003948D8">
        <w:rPr>
          <w:rFonts w:ascii="Arial" w:hAnsi="Arial" w:cs="Arial"/>
          <w:sz w:val="22"/>
        </w:rPr>
        <w:t>Pal, K., Eastwood, S.V., Michie, S., Farmer, A.J., Barnard, M.L., Peacock, R., Wood, B., Inniss, J.D., Murray, E. (2018). Digital health interventions for adults with type 2 diabetes: a systematic review.</w:t>
      </w:r>
      <w:r w:rsidR="00664F1F">
        <w:rPr>
          <w:rFonts w:ascii="Arial" w:hAnsi="Arial" w:cs="Arial"/>
          <w:sz w:val="22"/>
        </w:rPr>
        <w:t xml:space="preserve"> </w:t>
      </w:r>
      <w:r w:rsidRPr="003948D8">
        <w:rPr>
          <w:rFonts w:ascii="Arial" w:hAnsi="Arial" w:cs="Arial"/>
          <w:sz w:val="22"/>
        </w:rPr>
        <w:t>Journal of Medical Internet Research, 20(2), e40.</w:t>
      </w:r>
    </w:p>
    <w:p w14:paraId="7395FE4E" w14:textId="77777777" w:rsidR="003948D8" w:rsidRPr="003948D8" w:rsidRDefault="003948D8" w:rsidP="003948D8">
      <w:pPr>
        <w:rPr>
          <w:rFonts w:ascii="Arial" w:hAnsi="Arial" w:cs="Arial"/>
          <w:sz w:val="22"/>
        </w:rPr>
      </w:pPr>
      <w:r w:rsidRPr="003948D8">
        <w:rPr>
          <w:rFonts w:ascii="Arial" w:hAnsi="Arial" w:cs="Arial"/>
          <w:sz w:val="22"/>
        </w:rPr>
        <w:t xml:space="preserve">Available at: </w:t>
      </w:r>
      <w:hyperlink r:id="rId24" w:history="1">
        <w:r w:rsidRPr="003948D8">
          <w:rPr>
            <w:rStyle w:val="Hyperlink"/>
            <w:rFonts w:ascii="Arial" w:hAnsi="Arial" w:cs="Arial"/>
            <w:sz w:val="22"/>
          </w:rPr>
          <w:t>https://www.jmir.org/2018/2/e40/</w:t>
        </w:r>
      </w:hyperlink>
      <w:r w:rsidRPr="003948D8">
        <w:rPr>
          <w:rFonts w:ascii="Arial" w:hAnsi="Arial" w:cs="Arial"/>
          <w:sz w:val="22"/>
        </w:rPr>
        <w:t xml:space="preserve"> (Accessed on 29 March 2026).</w:t>
      </w:r>
    </w:p>
    <w:p w14:paraId="5C49FC15" w14:textId="77777777" w:rsidR="003948D8" w:rsidRPr="003948D8" w:rsidRDefault="003948D8" w:rsidP="003948D8">
      <w:pPr>
        <w:rPr>
          <w:rFonts w:ascii="Arial" w:hAnsi="Arial" w:cs="Arial"/>
          <w:i/>
          <w:iCs/>
          <w:sz w:val="22"/>
        </w:rPr>
      </w:pPr>
    </w:p>
    <w:p w14:paraId="1D589450" w14:textId="77777777" w:rsidR="003948D8" w:rsidRPr="003948D8" w:rsidRDefault="003948D8" w:rsidP="003948D8">
      <w:pPr>
        <w:rPr>
          <w:rFonts w:ascii="Arial" w:hAnsi="Arial" w:cs="Arial"/>
          <w:i/>
          <w:iCs/>
          <w:sz w:val="22"/>
        </w:rPr>
      </w:pPr>
    </w:p>
    <w:p w14:paraId="6A3E7D01" w14:textId="77777777" w:rsidR="003948D8" w:rsidRPr="003948D8" w:rsidRDefault="003948D8" w:rsidP="003948D8">
      <w:pPr>
        <w:rPr>
          <w:rFonts w:ascii="Arial" w:hAnsi="Arial" w:cs="Arial"/>
          <w:i/>
          <w:iCs/>
          <w:sz w:val="22"/>
        </w:rPr>
      </w:pPr>
    </w:p>
    <w:p w14:paraId="7A4E7530" w14:textId="77777777" w:rsidR="003948D8" w:rsidRPr="003948D8" w:rsidRDefault="003948D8" w:rsidP="003948D8">
      <w:pPr>
        <w:rPr>
          <w:rFonts w:ascii="Arial" w:hAnsi="Arial" w:cs="Arial"/>
          <w:i/>
          <w:iCs/>
          <w:sz w:val="22"/>
        </w:rPr>
      </w:pPr>
      <w:r w:rsidRPr="003948D8">
        <w:rPr>
          <w:rFonts w:ascii="Arial" w:hAnsi="Arial" w:cs="Arial"/>
          <w:i/>
          <w:iCs/>
          <w:sz w:val="22"/>
        </w:rPr>
        <w:t>Pascale, M., Murray, N., Bachmann, M., Barton, G., Clark, A., et al. (2017)</w:t>
      </w:r>
    </w:p>
    <w:p w14:paraId="2EF2ACDF" w14:textId="77777777" w:rsidR="003948D8" w:rsidRPr="003948D8" w:rsidRDefault="003948D8" w:rsidP="003948D8">
      <w:pPr>
        <w:rPr>
          <w:rFonts w:ascii="Arial" w:hAnsi="Arial" w:cs="Arial"/>
          <w:i/>
          <w:iCs/>
          <w:sz w:val="22"/>
        </w:rPr>
      </w:pPr>
      <w:r w:rsidRPr="003948D8">
        <w:rPr>
          <w:rFonts w:ascii="Arial" w:hAnsi="Arial" w:cs="Arial"/>
          <w:i/>
          <w:iCs/>
          <w:sz w:val="22"/>
        </w:rPr>
        <w:t>Study protocol: The Norfolk Diabetes Prevention Study (NDPS): a multi-centre randomised controlled trial of a lifestyle intervention to prevent Type 2 diabetes.</w:t>
      </w:r>
    </w:p>
    <w:p w14:paraId="31740A0F" w14:textId="22D2075C" w:rsidR="003948D8" w:rsidRPr="003948D8" w:rsidRDefault="003948D8" w:rsidP="003948D8">
      <w:pPr>
        <w:rPr>
          <w:rFonts w:ascii="Arial" w:hAnsi="Arial" w:cs="Arial"/>
          <w:i/>
          <w:iCs/>
          <w:sz w:val="22"/>
        </w:rPr>
      </w:pPr>
      <w:r w:rsidRPr="003948D8">
        <w:rPr>
          <w:rFonts w:ascii="Arial" w:hAnsi="Arial" w:cs="Arial"/>
          <w:i/>
          <w:iCs/>
          <w:sz w:val="22"/>
        </w:rPr>
        <w:t>BMC Public Health, 17.</w:t>
      </w:r>
      <w:r w:rsidR="00664F1F">
        <w:rPr>
          <w:rFonts w:ascii="Arial" w:hAnsi="Arial" w:cs="Arial"/>
          <w:i/>
          <w:iCs/>
          <w:sz w:val="22"/>
        </w:rPr>
        <w:t xml:space="preserve"> </w:t>
      </w:r>
      <w:r w:rsidRPr="003948D8">
        <w:rPr>
          <w:rFonts w:ascii="Arial" w:hAnsi="Arial" w:cs="Arial"/>
          <w:i/>
          <w:iCs/>
          <w:sz w:val="22"/>
        </w:rPr>
        <w:t xml:space="preserve">Available at: </w:t>
      </w:r>
      <w:hyperlink r:id="rId25" w:history="1">
        <w:r w:rsidRPr="003948D8">
          <w:rPr>
            <w:rStyle w:val="Hyperlink"/>
            <w:rFonts w:ascii="Arial" w:hAnsi="Arial" w:cs="Arial"/>
            <w:i/>
            <w:iCs/>
            <w:sz w:val="22"/>
          </w:rPr>
          <w:t>https://doi.org/10.1186/s12889-016-3929-5</w:t>
        </w:r>
      </w:hyperlink>
      <w:r w:rsidRPr="003948D8">
        <w:rPr>
          <w:rFonts w:ascii="Arial" w:hAnsi="Arial" w:cs="Arial"/>
          <w:i/>
          <w:iCs/>
          <w:sz w:val="22"/>
        </w:rPr>
        <w:t xml:space="preserve"> (Accessed on 2 April 2026).</w:t>
      </w:r>
    </w:p>
    <w:p w14:paraId="4BB2B931" w14:textId="77777777" w:rsidR="003948D8" w:rsidRPr="003948D8" w:rsidRDefault="003948D8" w:rsidP="003948D8">
      <w:pPr>
        <w:rPr>
          <w:rFonts w:ascii="Arial" w:hAnsi="Arial" w:cs="Arial"/>
          <w:sz w:val="22"/>
        </w:rPr>
      </w:pPr>
    </w:p>
    <w:p w14:paraId="22775B2E" w14:textId="77777777" w:rsidR="003948D8" w:rsidRPr="003948D8" w:rsidRDefault="003948D8" w:rsidP="003948D8">
      <w:pPr>
        <w:rPr>
          <w:rFonts w:ascii="Arial" w:hAnsi="Arial" w:cs="Arial"/>
          <w:i/>
          <w:iCs/>
          <w:sz w:val="22"/>
        </w:rPr>
      </w:pPr>
      <w:r w:rsidRPr="003948D8">
        <w:rPr>
          <w:rFonts w:ascii="Arial" w:hAnsi="Arial" w:cs="Arial"/>
          <w:i/>
          <w:iCs/>
          <w:sz w:val="22"/>
        </w:rPr>
        <w:t xml:space="preserve">Public Health England (2020). Health inequalities and diabetes. Available at: </w:t>
      </w:r>
      <w:hyperlink r:id="rId26" w:history="1">
        <w:r w:rsidRPr="003948D8">
          <w:rPr>
            <w:rStyle w:val="Hyperlink"/>
            <w:rFonts w:ascii="Arial" w:hAnsi="Arial" w:cs="Arial"/>
            <w:i/>
            <w:iCs/>
            <w:sz w:val="22"/>
          </w:rPr>
          <w:t>https://www.gov.uk/government/publications/diabetes-prevalence-estimates-for-local-populations</w:t>
        </w:r>
      </w:hyperlink>
      <w:r w:rsidRPr="003948D8">
        <w:rPr>
          <w:rFonts w:ascii="Arial" w:hAnsi="Arial" w:cs="Arial"/>
          <w:i/>
          <w:iCs/>
          <w:sz w:val="22"/>
        </w:rPr>
        <w:t>. (Accessed on 28 March 2026).</w:t>
      </w:r>
    </w:p>
    <w:p w14:paraId="6CA1EE5E" w14:textId="77777777" w:rsidR="003948D8" w:rsidRPr="003948D8" w:rsidRDefault="003948D8" w:rsidP="003948D8">
      <w:pPr>
        <w:rPr>
          <w:rFonts w:ascii="Arial" w:hAnsi="Arial" w:cs="Arial"/>
          <w:sz w:val="22"/>
        </w:rPr>
      </w:pPr>
    </w:p>
    <w:p w14:paraId="6EF4E084" w14:textId="4FB51533" w:rsidR="003948D8" w:rsidRPr="003948D8" w:rsidRDefault="003948D8" w:rsidP="003948D8">
      <w:pPr>
        <w:rPr>
          <w:rFonts w:ascii="Arial" w:hAnsi="Arial" w:cs="Arial"/>
          <w:sz w:val="22"/>
        </w:rPr>
      </w:pPr>
      <w:proofErr w:type="spellStart"/>
      <w:r w:rsidRPr="003948D8">
        <w:rPr>
          <w:rFonts w:ascii="Arial" w:hAnsi="Arial" w:cs="Arial"/>
          <w:sz w:val="22"/>
        </w:rPr>
        <w:t>Tricco</w:t>
      </w:r>
      <w:proofErr w:type="spellEnd"/>
      <w:r w:rsidRPr="003948D8">
        <w:rPr>
          <w:rFonts w:ascii="Arial" w:hAnsi="Arial" w:cs="Arial"/>
          <w:sz w:val="22"/>
        </w:rPr>
        <w:t xml:space="preserve">, A.C., Lillie, E., Zarin, W., O’Brien, K.K., Colquhoun, H., Levac, D., Moher, D., Peters, M.D.J., Horsley, T., Weeks, L., Hempel, S., Akl, E.A., Chang, C., McGowan, J., Stewart, L., Hartling, L., </w:t>
      </w:r>
      <w:proofErr w:type="spellStart"/>
      <w:r w:rsidRPr="003948D8">
        <w:rPr>
          <w:rFonts w:ascii="Arial" w:hAnsi="Arial" w:cs="Arial"/>
          <w:sz w:val="22"/>
        </w:rPr>
        <w:t>Aldcroft</w:t>
      </w:r>
      <w:proofErr w:type="spellEnd"/>
      <w:r w:rsidRPr="003948D8">
        <w:rPr>
          <w:rFonts w:ascii="Arial" w:hAnsi="Arial" w:cs="Arial"/>
          <w:sz w:val="22"/>
        </w:rPr>
        <w:t xml:space="preserve">, A., Wilson, M.G., </w:t>
      </w:r>
      <w:proofErr w:type="spellStart"/>
      <w:r w:rsidRPr="003948D8">
        <w:rPr>
          <w:rFonts w:ascii="Arial" w:hAnsi="Arial" w:cs="Arial"/>
          <w:sz w:val="22"/>
        </w:rPr>
        <w:t>Garritty</w:t>
      </w:r>
      <w:proofErr w:type="spellEnd"/>
      <w:r w:rsidRPr="003948D8">
        <w:rPr>
          <w:rFonts w:ascii="Arial" w:hAnsi="Arial" w:cs="Arial"/>
          <w:sz w:val="22"/>
        </w:rPr>
        <w:t xml:space="preserve">, C., Lewin, S., Godfrey, C.M., Macdonald, M.T., Langlois, E.V., Soares-Weiser, K., Moriarty, J., Clifford, T., </w:t>
      </w:r>
      <w:proofErr w:type="spellStart"/>
      <w:r w:rsidRPr="003948D8">
        <w:rPr>
          <w:rFonts w:ascii="Arial" w:hAnsi="Arial" w:cs="Arial"/>
          <w:sz w:val="22"/>
        </w:rPr>
        <w:t>Tunçalp</w:t>
      </w:r>
      <w:proofErr w:type="spellEnd"/>
      <w:r w:rsidRPr="003948D8">
        <w:rPr>
          <w:rFonts w:ascii="Arial" w:hAnsi="Arial" w:cs="Arial"/>
          <w:sz w:val="22"/>
        </w:rPr>
        <w:t>, Ö. and Straus, S.E. (2018)</w:t>
      </w:r>
      <w:r w:rsidR="00664F1F">
        <w:rPr>
          <w:rFonts w:ascii="Arial" w:hAnsi="Arial" w:cs="Arial"/>
          <w:sz w:val="22"/>
        </w:rPr>
        <w:t xml:space="preserve">. </w:t>
      </w:r>
      <w:r w:rsidRPr="003948D8">
        <w:rPr>
          <w:rFonts w:ascii="Arial" w:hAnsi="Arial" w:cs="Arial"/>
          <w:sz w:val="22"/>
        </w:rPr>
        <w:t>PRISMA extension for scoping reviews (PRISMA-</w:t>
      </w:r>
      <w:proofErr w:type="spellStart"/>
      <w:r w:rsidRPr="003948D8">
        <w:rPr>
          <w:rFonts w:ascii="Arial" w:hAnsi="Arial" w:cs="Arial"/>
          <w:sz w:val="22"/>
        </w:rPr>
        <w:t>ScR</w:t>
      </w:r>
      <w:proofErr w:type="spellEnd"/>
      <w:r w:rsidRPr="003948D8">
        <w:rPr>
          <w:rFonts w:ascii="Arial" w:hAnsi="Arial" w:cs="Arial"/>
          <w:sz w:val="22"/>
        </w:rPr>
        <w:t>).</w:t>
      </w:r>
      <w:r w:rsidR="00664F1F">
        <w:rPr>
          <w:rFonts w:ascii="Arial" w:hAnsi="Arial" w:cs="Arial"/>
          <w:sz w:val="22"/>
        </w:rPr>
        <w:t xml:space="preserve"> </w:t>
      </w:r>
      <w:r w:rsidRPr="003948D8">
        <w:rPr>
          <w:rFonts w:ascii="Arial" w:hAnsi="Arial" w:cs="Arial"/>
          <w:sz w:val="22"/>
        </w:rPr>
        <w:t xml:space="preserve">Annals of Internal Medicine, 169(7), pp.467–473.Available at: </w:t>
      </w:r>
      <w:hyperlink r:id="rId27" w:history="1">
        <w:r w:rsidRPr="003948D8">
          <w:rPr>
            <w:rStyle w:val="Hyperlink"/>
            <w:rFonts w:ascii="Arial" w:hAnsi="Arial" w:cs="Arial"/>
            <w:sz w:val="22"/>
          </w:rPr>
          <w:t>https://doi.org/10.7326/M18-0850</w:t>
        </w:r>
      </w:hyperlink>
      <w:r w:rsidRPr="003948D8">
        <w:rPr>
          <w:rFonts w:ascii="Arial" w:hAnsi="Arial" w:cs="Arial"/>
          <w:sz w:val="22"/>
        </w:rPr>
        <w:t xml:space="preserve"> (Accessed on 28 March 2026).</w:t>
      </w:r>
    </w:p>
    <w:p w14:paraId="43562BD4" w14:textId="77777777" w:rsidR="003948D8" w:rsidRPr="003948D8" w:rsidRDefault="003948D8" w:rsidP="003948D8">
      <w:pPr>
        <w:rPr>
          <w:rFonts w:ascii="Arial" w:hAnsi="Arial" w:cs="Arial"/>
          <w:sz w:val="22"/>
        </w:rPr>
      </w:pPr>
    </w:p>
    <w:p w14:paraId="5BDC31DD" w14:textId="77777777" w:rsidR="003948D8" w:rsidRPr="003948D8" w:rsidRDefault="003948D8" w:rsidP="003948D8">
      <w:pPr>
        <w:rPr>
          <w:rFonts w:ascii="Arial" w:hAnsi="Arial" w:cs="Arial"/>
          <w:sz w:val="22"/>
        </w:rPr>
      </w:pPr>
      <w:r w:rsidRPr="003948D8">
        <w:rPr>
          <w:rFonts w:ascii="Arial" w:hAnsi="Arial" w:cs="Arial"/>
          <w:sz w:val="22"/>
        </w:rPr>
        <w:t>UK General Data Protection Regulation (UK GDPR) (2018)</w:t>
      </w:r>
    </w:p>
    <w:p w14:paraId="2971E0ED" w14:textId="77777777" w:rsidR="003948D8" w:rsidRPr="003948D8" w:rsidRDefault="003948D8" w:rsidP="003948D8">
      <w:pPr>
        <w:rPr>
          <w:rFonts w:ascii="Arial" w:hAnsi="Arial" w:cs="Arial"/>
          <w:sz w:val="22"/>
        </w:rPr>
      </w:pPr>
      <w:r w:rsidRPr="003948D8">
        <w:rPr>
          <w:rFonts w:ascii="Arial" w:hAnsi="Arial" w:cs="Arial"/>
          <w:sz w:val="22"/>
        </w:rPr>
        <w:t xml:space="preserve">Available at: </w:t>
      </w:r>
      <w:hyperlink r:id="rId28" w:history="1">
        <w:r w:rsidRPr="003948D8">
          <w:rPr>
            <w:rStyle w:val="Hyperlink"/>
            <w:rFonts w:ascii="Arial" w:hAnsi="Arial" w:cs="Arial"/>
            <w:sz w:val="22"/>
          </w:rPr>
          <w:t>https://www.legislation.gov.uk/eur/2016/679/contents</w:t>
        </w:r>
      </w:hyperlink>
      <w:r w:rsidRPr="003948D8">
        <w:rPr>
          <w:rFonts w:ascii="Arial" w:hAnsi="Arial" w:cs="Arial"/>
          <w:sz w:val="22"/>
        </w:rPr>
        <w:t xml:space="preserve">  (Accessed on 17 April 2026).</w:t>
      </w:r>
    </w:p>
    <w:p w14:paraId="29E61AED" w14:textId="77777777" w:rsidR="003948D8" w:rsidRPr="003948D8" w:rsidRDefault="003948D8" w:rsidP="00CD33A8">
      <w:pPr>
        <w:tabs>
          <w:tab w:val="left" w:pos="6540"/>
        </w:tabs>
        <w:spacing w:line="360" w:lineRule="auto"/>
        <w:rPr>
          <w:rFonts w:ascii="Arial" w:hAnsi="Arial" w:cs="Arial"/>
          <w:sz w:val="22"/>
        </w:rPr>
      </w:pPr>
    </w:p>
    <w:p w14:paraId="7758EB3F" w14:textId="77777777" w:rsidR="003948D8" w:rsidRDefault="003948D8" w:rsidP="00CD33A8">
      <w:pPr>
        <w:tabs>
          <w:tab w:val="left" w:pos="6540"/>
        </w:tabs>
        <w:spacing w:line="360" w:lineRule="auto"/>
        <w:rPr>
          <w:rFonts w:asciiTheme="minorBidi" w:hAnsiTheme="minorBidi"/>
          <w:sz w:val="22"/>
        </w:rPr>
      </w:pPr>
    </w:p>
    <w:p w14:paraId="74476B61" w14:textId="77777777" w:rsidR="003948D8" w:rsidRDefault="003948D8" w:rsidP="00CD33A8">
      <w:pPr>
        <w:tabs>
          <w:tab w:val="left" w:pos="6540"/>
        </w:tabs>
        <w:spacing w:line="360" w:lineRule="auto"/>
        <w:rPr>
          <w:rFonts w:asciiTheme="minorBidi" w:hAnsiTheme="minorBidi"/>
          <w:sz w:val="22"/>
        </w:rPr>
      </w:pPr>
    </w:p>
    <w:p w14:paraId="62AF4971" w14:textId="77777777" w:rsidR="003948D8" w:rsidRDefault="003948D8" w:rsidP="00CD33A8">
      <w:pPr>
        <w:tabs>
          <w:tab w:val="left" w:pos="6540"/>
        </w:tabs>
        <w:spacing w:line="360" w:lineRule="auto"/>
        <w:rPr>
          <w:rFonts w:asciiTheme="minorBidi" w:hAnsiTheme="minorBidi"/>
          <w:sz w:val="22"/>
        </w:rPr>
      </w:pPr>
    </w:p>
    <w:p w14:paraId="3D2D2A61" w14:textId="77777777" w:rsidR="003948D8" w:rsidRDefault="003948D8" w:rsidP="00CD33A8">
      <w:pPr>
        <w:tabs>
          <w:tab w:val="left" w:pos="6540"/>
        </w:tabs>
        <w:spacing w:line="360" w:lineRule="auto"/>
        <w:rPr>
          <w:rFonts w:asciiTheme="minorBidi" w:hAnsiTheme="minorBidi"/>
          <w:sz w:val="22"/>
        </w:rPr>
      </w:pPr>
    </w:p>
    <w:p w14:paraId="39BCD27E" w14:textId="77777777" w:rsidR="003948D8" w:rsidRDefault="003948D8" w:rsidP="00CD33A8">
      <w:pPr>
        <w:tabs>
          <w:tab w:val="left" w:pos="6540"/>
        </w:tabs>
        <w:spacing w:line="360" w:lineRule="auto"/>
        <w:rPr>
          <w:rFonts w:asciiTheme="minorBidi" w:hAnsiTheme="minorBidi"/>
          <w:sz w:val="22"/>
        </w:rPr>
      </w:pPr>
    </w:p>
    <w:p w14:paraId="1436FB0A" w14:textId="77777777" w:rsidR="003948D8" w:rsidRDefault="003948D8" w:rsidP="00CD33A8">
      <w:pPr>
        <w:tabs>
          <w:tab w:val="left" w:pos="6540"/>
        </w:tabs>
        <w:spacing w:line="360" w:lineRule="auto"/>
        <w:rPr>
          <w:rFonts w:asciiTheme="minorBidi" w:hAnsiTheme="minorBidi"/>
          <w:sz w:val="22"/>
        </w:rPr>
      </w:pPr>
    </w:p>
    <w:p w14:paraId="3281C567" w14:textId="493F026B" w:rsidR="003948D8" w:rsidRPr="003948D8" w:rsidRDefault="003948D8" w:rsidP="003948D8">
      <w:pPr>
        <w:pStyle w:val="NormalWeb"/>
        <w:rPr>
          <w:color w:val="000000"/>
        </w:rPr>
      </w:pPr>
    </w:p>
    <w:sectPr w:rsidR="003948D8" w:rsidRPr="003948D8" w:rsidSect="00E620E7">
      <w:footerReference w:type="default" r:id="rId2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A6A9F" w14:textId="77777777" w:rsidR="00B305A3" w:rsidRDefault="00B305A3" w:rsidP="003E4ECF">
      <w:pPr>
        <w:spacing w:after="0" w:line="240" w:lineRule="auto"/>
      </w:pPr>
      <w:r>
        <w:separator/>
      </w:r>
    </w:p>
  </w:endnote>
  <w:endnote w:type="continuationSeparator" w:id="0">
    <w:p w14:paraId="5EE15F36" w14:textId="77777777" w:rsidR="00B305A3" w:rsidRDefault="00B305A3"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notTrueType/>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8E26B" w14:textId="77777777" w:rsidR="00B305A3" w:rsidRDefault="00B305A3" w:rsidP="003E4ECF">
      <w:pPr>
        <w:spacing w:after="0" w:line="240" w:lineRule="auto"/>
      </w:pPr>
      <w:r>
        <w:separator/>
      </w:r>
    </w:p>
  </w:footnote>
  <w:footnote w:type="continuationSeparator" w:id="0">
    <w:p w14:paraId="04995B50" w14:textId="77777777" w:rsidR="00B305A3" w:rsidRDefault="00B305A3"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74402"/>
    <w:rsid w:val="000B3FC0"/>
    <w:rsid w:val="001C6253"/>
    <w:rsid w:val="001D7C03"/>
    <w:rsid w:val="00216C85"/>
    <w:rsid w:val="00242E06"/>
    <w:rsid w:val="0026393A"/>
    <w:rsid w:val="00273EDD"/>
    <w:rsid w:val="002C3965"/>
    <w:rsid w:val="00321C4C"/>
    <w:rsid w:val="00392BBC"/>
    <w:rsid w:val="003948D8"/>
    <w:rsid w:val="003A4F4A"/>
    <w:rsid w:val="003E4ECF"/>
    <w:rsid w:val="004A736E"/>
    <w:rsid w:val="005B144B"/>
    <w:rsid w:val="00664F1F"/>
    <w:rsid w:val="006925AA"/>
    <w:rsid w:val="00725177"/>
    <w:rsid w:val="00814A9E"/>
    <w:rsid w:val="0084141D"/>
    <w:rsid w:val="0090040D"/>
    <w:rsid w:val="009A7741"/>
    <w:rsid w:val="009D052C"/>
    <w:rsid w:val="009D1D1E"/>
    <w:rsid w:val="00A035FD"/>
    <w:rsid w:val="00B305A3"/>
    <w:rsid w:val="00B87E75"/>
    <w:rsid w:val="00C240E5"/>
    <w:rsid w:val="00CD33A8"/>
    <w:rsid w:val="00D94FFD"/>
    <w:rsid w:val="00E569FD"/>
    <w:rsid w:val="00E620E7"/>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B3FC0"/>
    <w:pPr>
      <w:keepNext/>
      <w:keepLines/>
      <w:spacing w:before="240" w:after="0" w:line="360" w:lineRule="auto"/>
      <w:outlineLvl w:val="0"/>
    </w:pPr>
    <w:rPr>
      <w:rFonts w:ascii="Arial" w:eastAsiaTheme="majorEastAsia" w:hAnsi="Arial" w:cs="Arial"/>
      <w:b/>
      <w:sz w:val="22"/>
    </w:rPr>
  </w:style>
  <w:style w:type="paragraph" w:styleId="Heading2">
    <w:name w:val="heading 2"/>
    <w:basedOn w:val="Normal"/>
    <w:next w:val="Normal"/>
    <w:link w:val="Heading2Char"/>
    <w:autoRedefine/>
    <w:uiPriority w:val="9"/>
    <w:unhideWhenUsed/>
    <w:qFormat/>
    <w:rsid w:val="009A7741"/>
    <w:pPr>
      <w:keepNext/>
      <w:keepLines/>
      <w:spacing w:before="40" w:after="0" w:line="360" w:lineRule="auto"/>
      <w:outlineLvl w:val="1"/>
    </w:pPr>
    <w:rPr>
      <w:rFonts w:ascii="Arial" w:eastAsiaTheme="majorEastAsia" w:hAnsi="Arial" w:cstheme="majorBidi"/>
      <w:bCs/>
      <w:iCs/>
      <w:color w:val="000000" w:themeColor="text1"/>
      <w:sz w:val="2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3FC0"/>
    <w:rPr>
      <w:rFonts w:ascii="Arial" w:eastAsiaTheme="majorEastAsia" w:hAnsi="Arial" w:cs="Arial"/>
      <w:b/>
      <w:sz w:val="22"/>
    </w:rPr>
  </w:style>
  <w:style w:type="character" w:customStyle="1" w:styleId="Heading2Char">
    <w:name w:val="Heading 2 Char"/>
    <w:basedOn w:val="DefaultParagraphFont"/>
    <w:link w:val="Heading2"/>
    <w:uiPriority w:val="9"/>
    <w:rsid w:val="009A7741"/>
    <w:rPr>
      <w:rFonts w:ascii="Arial" w:eastAsiaTheme="majorEastAsia" w:hAnsi="Arial" w:cstheme="majorBidi"/>
      <w:bCs/>
      <w:iCs/>
      <w:color w:val="000000" w:themeColor="text1"/>
      <w:sz w:val="2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NormalWeb">
    <w:name w:val="Normal (Web)"/>
    <w:basedOn w:val="Normal"/>
    <w:uiPriority w:val="99"/>
    <w:unhideWhenUsed/>
    <w:rsid w:val="003948D8"/>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3948D8"/>
    <w:rPr>
      <w:color w:val="0563C1" w:themeColor="hyperlink"/>
      <w:u w:val="single"/>
    </w:rPr>
  </w:style>
  <w:style w:type="character" w:styleId="UnresolvedMention">
    <w:name w:val="Unresolved Mention"/>
    <w:basedOn w:val="DefaultParagraphFont"/>
    <w:uiPriority w:val="99"/>
    <w:semiHidden/>
    <w:unhideWhenUsed/>
    <w:rsid w:val="003948D8"/>
    <w:rPr>
      <w:color w:val="605E5C"/>
      <w:shd w:val="clear" w:color="auto" w:fill="E1DFDD"/>
    </w:rPr>
  </w:style>
  <w:style w:type="character" w:styleId="FollowedHyperlink">
    <w:name w:val="FollowedHyperlink"/>
    <w:basedOn w:val="DefaultParagraphFont"/>
    <w:uiPriority w:val="99"/>
    <w:semiHidden/>
    <w:unhideWhenUsed/>
    <w:rsid w:val="003948D8"/>
    <w:rPr>
      <w:color w:val="954F72" w:themeColor="followedHyperlink"/>
      <w:u w:val="single"/>
    </w:rPr>
  </w:style>
  <w:style w:type="paragraph" w:styleId="ListParagraph">
    <w:name w:val="List Paragraph"/>
    <w:basedOn w:val="Normal"/>
    <w:uiPriority w:val="34"/>
    <w:qFormat/>
    <w:rsid w:val="003948D8"/>
    <w:pPr>
      <w:spacing w:after="0" w:line="240" w:lineRule="auto"/>
      <w:ind w:left="720"/>
      <w:contextualSpacing/>
    </w:pPr>
    <w:rPr>
      <w:rFonts w:eastAsia="Times New Roman" w:cs="Times New Roman"/>
      <w:szCs w:val="24"/>
      <w:lang w:eastAsia="en-GB"/>
    </w:rPr>
  </w:style>
  <w:style w:type="table" w:styleId="TableGrid">
    <w:name w:val="Table Grid"/>
    <w:basedOn w:val="TableNormal"/>
    <w:uiPriority w:val="39"/>
    <w:rsid w:val="003948D8"/>
    <w:pPr>
      <w:spacing w:after="0" w:line="240" w:lineRule="auto"/>
    </w:pPr>
    <w:rPr>
      <w:rFonts w:asciiTheme="minorHAnsi" w:hAnsiTheme="minorHAnsi"/>
      <w:kern w:val="2"/>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B3FC0"/>
    <w:pPr>
      <w:spacing w:before="480" w:line="276" w:lineRule="auto"/>
      <w:outlineLvl w:val="9"/>
    </w:pPr>
    <w:rPr>
      <w:rFonts w:asciiTheme="majorHAnsi"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0B3FC0"/>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0B3FC0"/>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0B3FC0"/>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B3FC0"/>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B3FC0"/>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B3FC0"/>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B3FC0"/>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B3FC0"/>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B3FC0"/>
    <w:pPr>
      <w:spacing w:after="0"/>
      <w:ind w:left="1920"/>
    </w:pPr>
    <w:rPr>
      <w:rFonts w:asciiTheme="minorHAnsi" w:hAnsiTheme="minorHAnsi" w:cstheme="minorHAnsi"/>
      <w:sz w:val="20"/>
      <w:szCs w:val="20"/>
    </w:rPr>
  </w:style>
  <w:style w:type="character" w:customStyle="1" w:styleId="normaltextrun">
    <w:name w:val="normaltextrun"/>
    <w:basedOn w:val="DefaultParagraphFont"/>
    <w:rsid w:val="00D94FFD"/>
  </w:style>
  <w:style w:type="character" w:customStyle="1" w:styleId="apple-converted-space">
    <w:name w:val="apple-converted-space"/>
    <w:basedOn w:val="DefaultParagraphFont"/>
    <w:rsid w:val="00D94F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diabetes.org.uk/about-us/about-the-charity/our-strategy/statistics" TargetMode="External"/><Relationship Id="rId18" Type="http://schemas.openxmlformats.org/officeDocument/2006/relationships/hyperlink" Target="https://www.longtermplan.nhs.uk/" TargetMode="External"/><Relationship Id="rId26" Type="http://schemas.openxmlformats.org/officeDocument/2006/relationships/hyperlink" Target="https://www.gov.uk/government/publications/diabetes-prevalence-estimates-for-local-populations" TargetMode="External"/><Relationship Id="rId3" Type="http://schemas.openxmlformats.org/officeDocument/2006/relationships/settings" Target="settings.xml"/><Relationship Id="rId21" Type="http://schemas.openxmlformats.org/officeDocument/2006/relationships/hyperlink" Target="https://www.england.nhs.uk/digital-weight-management/" TargetMode="External"/><Relationship Id="rId7" Type="http://schemas.openxmlformats.org/officeDocument/2006/relationships/image" Target="media/image1.png"/><Relationship Id="rId12" Type="http://schemas.openxmlformats.org/officeDocument/2006/relationships/hyperlink" Target="https://www.bmj.com/content/336/7642/491" TargetMode="External"/><Relationship Id="rId17" Type="http://schemas.openxmlformats.org/officeDocument/2006/relationships/hyperlink" Target="https://bmjopen.bmj.com/content/7/9/e016009" TargetMode="External"/><Relationship Id="rId25" Type="http://schemas.openxmlformats.org/officeDocument/2006/relationships/hyperlink" Target="https://doi.org/10.1186/s12889-016-3929-5" TargetMode="External"/><Relationship Id="rId2" Type="http://schemas.openxmlformats.org/officeDocument/2006/relationships/styles" Target="styles.xml"/><Relationship Id="rId16" Type="http://schemas.openxmlformats.org/officeDocument/2006/relationships/hyperlink" Target="https://doi.org/10.1111/hex.70108" TargetMode="External"/><Relationship Id="rId20" Type="http://schemas.openxmlformats.org/officeDocument/2006/relationships/hyperlink" Target="https://www.england.nhs.uk/diabetes/digital-diabetes-programm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11/dme.13528" TargetMode="External"/><Relationship Id="rId24" Type="http://schemas.openxmlformats.org/officeDocument/2006/relationships/hyperlink" Target="https://www.jmir.org/2018/2/e40/" TargetMode="External"/><Relationship Id="rId5" Type="http://schemas.openxmlformats.org/officeDocument/2006/relationships/footnotes" Target="footnotes.xml"/><Relationship Id="rId15" Type="http://schemas.openxmlformats.org/officeDocument/2006/relationships/hyperlink" Target="https://www.legislation.gov.uk/ukpga/2012/7/contents" TargetMode="External"/><Relationship Id="rId23" Type="http://schemas.openxmlformats.org/officeDocument/2006/relationships/hyperlink" Target="https://www.nice.org.uk/guidance/qs6" TargetMode="External"/><Relationship Id="rId28" Type="http://schemas.openxmlformats.org/officeDocument/2006/relationships/hyperlink" Target="https://www.legislation.gov.uk/eur/2016/679/contents" TargetMode="External"/><Relationship Id="rId10" Type="http://schemas.openxmlformats.org/officeDocument/2006/relationships/hyperlink" Target="https://www.legislation.gov.uk/ukpga/2018/12/contents" TargetMode="External"/><Relationship Id="rId19" Type="http://schemas.openxmlformats.org/officeDocument/2006/relationships/hyperlink" Target="https://www.england.nhs.uk/diabetes/digital-innovations-to-support-diabetes-outcome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16/j.invent.2019.100241" TargetMode="External"/><Relationship Id="rId14" Type="http://schemas.openxmlformats.org/officeDocument/2006/relationships/hyperlink" Target="https://www.legislation.gov.uk/ukpga/2010/15/contents" TargetMode="External"/><Relationship Id="rId22" Type="http://schemas.openxmlformats.org/officeDocument/2006/relationships/hyperlink" Target="https://www.nice.org.uk/guidance/ng28" TargetMode="External"/><Relationship Id="rId27" Type="http://schemas.openxmlformats.org/officeDocument/2006/relationships/hyperlink" Target="https://doi.org/10.7326/M18-0850"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915CB-DD8F-0741-921A-9949EF382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14</Pages>
  <Words>4464</Words>
  <Characters>25450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Rina Elizabeth López García (2337019)</cp:lastModifiedBy>
  <cp:revision>15</cp:revision>
  <dcterms:created xsi:type="dcterms:W3CDTF">2021-10-31T12:16:00Z</dcterms:created>
  <dcterms:modified xsi:type="dcterms:W3CDTF">2026-04-23T23:21:00Z</dcterms:modified>
</cp:coreProperties>
</file>