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1152" w:rsidRDefault="000A1152" w:rsidP="00F54BB6">
      <w:pPr>
        <w:spacing w:line="360" w:lineRule="auto"/>
        <w:jc w:val="center"/>
        <w:rPr>
          <w:rFonts w:cstheme="minorHAnsi"/>
          <w:b/>
          <w:sz w:val="32"/>
          <w:szCs w:val="32"/>
        </w:rPr>
      </w:pPr>
    </w:p>
    <w:p w:rsidR="000A1152" w:rsidRDefault="000A1152" w:rsidP="00F54BB6">
      <w:pPr>
        <w:spacing w:line="360" w:lineRule="auto"/>
        <w:jc w:val="center"/>
        <w:rPr>
          <w:rFonts w:cstheme="minorHAnsi"/>
          <w:b/>
          <w:sz w:val="32"/>
          <w:szCs w:val="32"/>
        </w:rPr>
      </w:pPr>
    </w:p>
    <w:p w:rsidR="000A1152" w:rsidRDefault="000A1152" w:rsidP="00F54BB6">
      <w:pPr>
        <w:spacing w:line="360" w:lineRule="auto"/>
        <w:jc w:val="center"/>
        <w:rPr>
          <w:rFonts w:cstheme="minorHAnsi"/>
          <w:b/>
          <w:sz w:val="32"/>
          <w:szCs w:val="32"/>
        </w:rPr>
      </w:pPr>
    </w:p>
    <w:p w:rsidR="000A1152" w:rsidRDefault="000A1152" w:rsidP="00F54BB6">
      <w:pPr>
        <w:spacing w:line="360" w:lineRule="auto"/>
        <w:jc w:val="center"/>
        <w:rPr>
          <w:rFonts w:cstheme="minorHAnsi"/>
          <w:b/>
          <w:sz w:val="32"/>
          <w:szCs w:val="32"/>
        </w:rPr>
      </w:pPr>
    </w:p>
    <w:p w:rsidR="000A1152" w:rsidRDefault="000A1152" w:rsidP="00F54BB6">
      <w:pPr>
        <w:spacing w:line="360" w:lineRule="auto"/>
        <w:jc w:val="center"/>
        <w:rPr>
          <w:rFonts w:cstheme="minorHAnsi"/>
          <w:b/>
          <w:sz w:val="32"/>
          <w:szCs w:val="32"/>
        </w:rPr>
      </w:pPr>
    </w:p>
    <w:p w:rsidR="000A1152" w:rsidRDefault="000A1152" w:rsidP="00F54BB6">
      <w:pPr>
        <w:spacing w:line="360" w:lineRule="auto"/>
        <w:jc w:val="center"/>
        <w:rPr>
          <w:rFonts w:cstheme="minorHAnsi"/>
          <w:b/>
          <w:sz w:val="32"/>
          <w:szCs w:val="32"/>
        </w:rPr>
      </w:pPr>
    </w:p>
    <w:p w:rsidR="00F54BB6" w:rsidRDefault="00F54BB6" w:rsidP="00F54BB6">
      <w:pPr>
        <w:spacing w:line="360" w:lineRule="auto"/>
        <w:jc w:val="center"/>
        <w:rPr>
          <w:rFonts w:cstheme="minorHAnsi"/>
          <w:b/>
          <w:sz w:val="32"/>
          <w:szCs w:val="32"/>
        </w:rPr>
      </w:pPr>
      <w:r>
        <w:rPr>
          <w:rFonts w:cstheme="minorHAnsi"/>
          <w:b/>
          <w:sz w:val="32"/>
          <w:szCs w:val="32"/>
        </w:rPr>
        <w:t>Rahela Begum</w:t>
      </w:r>
    </w:p>
    <w:p w:rsidR="00F54BB6" w:rsidRDefault="00F54BB6" w:rsidP="00F54BB6">
      <w:pPr>
        <w:spacing w:line="360" w:lineRule="auto"/>
        <w:jc w:val="center"/>
        <w:rPr>
          <w:rFonts w:cstheme="minorHAnsi"/>
          <w:b/>
          <w:sz w:val="32"/>
          <w:szCs w:val="32"/>
        </w:rPr>
      </w:pPr>
      <w:r>
        <w:rPr>
          <w:rFonts w:cstheme="minorHAnsi"/>
          <w:b/>
          <w:sz w:val="32"/>
          <w:szCs w:val="32"/>
        </w:rPr>
        <w:t>1809413</w:t>
      </w:r>
    </w:p>
    <w:p w:rsidR="00F54BB6" w:rsidRDefault="00F54BB6" w:rsidP="00F54BB6">
      <w:pPr>
        <w:spacing w:line="360" w:lineRule="auto"/>
        <w:jc w:val="center"/>
        <w:rPr>
          <w:rFonts w:cstheme="minorHAnsi"/>
          <w:b/>
          <w:sz w:val="32"/>
          <w:szCs w:val="32"/>
        </w:rPr>
      </w:pPr>
      <w:r w:rsidRPr="00F54BB6">
        <w:rPr>
          <w:rFonts w:cstheme="minorHAnsi"/>
          <w:b/>
          <w:sz w:val="32"/>
          <w:szCs w:val="32"/>
        </w:rPr>
        <w:t>Understanding and Engaging in the Customer Experience</w:t>
      </w:r>
    </w:p>
    <w:p w:rsidR="00AC2A0D" w:rsidRDefault="00AC2A0D" w:rsidP="00F54BB6">
      <w:pPr>
        <w:spacing w:line="360" w:lineRule="auto"/>
        <w:jc w:val="center"/>
        <w:rPr>
          <w:rFonts w:cstheme="minorHAnsi"/>
          <w:b/>
          <w:sz w:val="32"/>
          <w:szCs w:val="32"/>
        </w:rPr>
      </w:pPr>
      <w:r>
        <w:rPr>
          <w:rFonts w:cstheme="minorHAnsi"/>
          <w:b/>
          <w:sz w:val="32"/>
          <w:szCs w:val="32"/>
        </w:rPr>
        <w:t>BMSW5103</w:t>
      </w:r>
      <w:bookmarkStart w:id="0" w:name="_GoBack"/>
      <w:bookmarkEnd w:id="0"/>
    </w:p>
    <w:p w:rsidR="00F54BB6" w:rsidRPr="00F54BB6" w:rsidRDefault="00F54BB6" w:rsidP="00F54BB6">
      <w:pPr>
        <w:spacing w:line="360" w:lineRule="auto"/>
        <w:jc w:val="center"/>
        <w:rPr>
          <w:rFonts w:cstheme="minorHAnsi"/>
          <w:b/>
          <w:sz w:val="32"/>
          <w:szCs w:val="32"/>
        </w:rPr>
      </w:pPr>
      <w:r>
        <w:rPr>
          <w:rFonts w:cstheme="minorHAnsi"/>
          <w:b/>
          <w:sz w:val="32"/>
          <w:szCs w:val="32"/>
        </w:rPr>
        <w:t>Dr Kenny Tang</w:t>
      </w:r>
    </w:p>
    <w:p w:rsidR="00F54BB6" w:rsidRPr="00F54BB6" w:rsidRDefault="00F54BB6" w:rsidP="00F54BB6">
      <w:pPr>
        <w:rPr>
          <w:rFonts w:cstheme="minorHAnsi"/>
          <w:b/>
          <w:sz w:val="32"/>
          <w:szCs w:val="32"/>
        </w:rPr>
      </w:pPr>
      <w:r w:rsidRPr="00F54BB6">
        <w:rPr>
          <w:rFonts w:cstheme="minorHAnsi"/>
          <w:b/>
          <w:sz w:val="32"/>
          <w:szCs w:val="32"/>
        </w:rPr>
        <w:br w:type="page"/>
      </w:r>
    </w:p>
    <w:sdt>
      <w:sdtPr>
        <w:rPr>
          <w:rFonts w:cstheme="minorHAnsi"/>
          <w:sz w:val="24"/>
        </w:rPr>
        <w:id w:val="345524335"/>
        <w:docPartObj>
          <w:docPartGallery w:val="Table of Contents"/>
          <w:docPartUnique/>
        </w:docPartObj>
      </w:sdtPr>
      <w:sdtEndPr>
        <w:rPr>
          <w:b/>
          <w:bCs/>
          <w:noProof/>
        </w:rPr>
      </w:sdtEndPr>
      <w:sdtContent>
        <w:p w:rsidR="00F54BB6" w:rsidRPr="00F54BB6" w:rsidRDefault="00F54BB6" w:rsidP="00F54BB6">
          <w:pPr>
            <w:keepNext/>
            <w:keepLines/>
            <w:spacing w:before="240" w:after="0"/>
            <w:rPr>
              <w:rFonts w:eastAsiaTheme="majorEastAsia" w:cstheme="minorHAnsi"/>
              <w:b/>
              <w:sz w:val="32"/>
              <w:szCs w:val="32"/>
              <w:lang w:val="en-US"/>
            </w:rPr>
          </w:pPr>
          <w:r w:rsidRPr="00F54BB6">
            <w:rPr>
              <w:rFonts w:eastAsiaTheme="majorEastAsia" w:cstheme="minorHAnsi"/>
              <w:b/>
              <w:sz w:val="32"/>
              <w:szCs w:val="32"/>
              <w:lang w:val="en-US"/>
            </w:rPr>
            <w:t>Table of Contents</w:t>
          </w:r>
        </w:p>
        <w:p w:rsidR="00F54BB6" w:rsidRPr="00C46C9B" w:rsidRDefault="00F54BB6" w:rsidP="00F54BB6">
          <w:pPr>
            <w:tabs>
              <w:tab w:val="right" w:leader="dot" w:pos="9350"/>
            </w:tabs>
            <w:spacing w:after="100" w:line="360" w:lineRule="auto"/>
            <w:jc w:val="both"/>
            <w:rPr>
              <w:rFonts w:eastAsiaTheme="minorEastAsia" w:cstheme="minorHAnsi"/>
              <w:noProof/>
              <w:lang w:val="en-US"/>
            </w:rPr>
          </w:pPr>
          <w:r w:rsidRPr="00C46C9B">
            <w:rPr>
              <w:rFonts w:cstheme="minorHAnsi"/>
              <w:sz w:val="24"/>
            </w:rPr>
            <w:fldChar w:fldCharType="begin"/>
          </w:r>
          <w:r w:rsidRPr="00C46C9B">
            <w:rPr>
              <w:rFonts w:cstheme="minorHAnsi"/>
              <w:sz w:val="24"/>
            </w:rPr>
            <w:instrText xml:space="preserve"> TOC \o "1-3" \h \z \u </w:instrText>
          </w:r>
          <w:r w:rsidRPr="00C46C9B">
            <w:rPr>
              <w:rFonts w:cstheme="minorHAnsi"/>
              <w:sz w:val="24"/>
            </w:rPr>
            <w:fldChar w:fldCharType="separate"/>
          </w:r>
          <w:hyperlink w:anchor="_Toc26322912" w:history="1">
            <w:r w:rsidRPr="00C46C9B">
              <w:rPr>
                <w:rFonts w:cstheme="minorHAnsi"/>
                <w:noProof/>
                <w:sz w:val="24"/>
                <w:u w:val="single"/>
              </w:rPr>
              <w:t>Introduction</w:t>
            </w:r>
            <w:r w:rsidRPr="00C46C9B">
              <w:rPr>
                <w:rFonts w:cstheme="minorHAnsi"/>
                <w:noProof/>
                <w:webHidden/>
                <w:sz w:val="24"/>
              </w:rPr>
              <w:tab/>
            </w:r>
            <w:r w:rsidRPr="00C46C9B">
              <w:rPr>
                <w:rFonts w:cstheme="minorHAnsi"/>
                <w:noProof/>
                <w:webHidden/>
                <w:sz w:val="24"/>
              </w:rPr>
              <w:fldChar w:fldCharType="begin"/>
            </w:r>
            <w:r w:rsidRPr="00C46C9B">
              <w:rPr>
                <w:rFonts w:cstheme="minorHAnsi"/>
                <w:noProof/>
                <w:webHidden/>
                <w:sz w:val="24"/>
              </w:rPr>
              <w:instrText xml:space="preserve"> PAGEREF _Toc26322912 \h </w:instrText>
            </w:r>
            <w:r w:rsidRPr="00C46C9B">
              <w:rPr>
                <w:rFonts w:cstheme="minorHAnsi"/>
                <w:noProof/>
                <w:webHidden/>
                <w:sz w:val="24"/>
              </w:rPr>
            </w:r>
            <w:r w:rsidRPr="00C46C9B">
              <w:rPr>
                <w:rFonts w:cstheme="minorHAnsi"/>
                <w:noProof/>
                <w:webHidden/>
                <w:sz w:val="24"/>
              </w:rPr>
              <w:fldChar w:fldCharType="separate"/>
            </w:r>
            <w:r w:rsidR="00C46C9B">
              <w:rPr>
                <w:rFonts w:cstheme="minorHAnsi"/>
                <w:noProof/>
                <w:webHidden/>
                <w:sz w:val="24"/>
              </w:rPr>
              <w:t>3</w:t>
            </w:r>
            <w:r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jc w:val="both"/>
            <w:rPr>
              <w:rFonts w:eastAsiaTheme="minorEastAsia" w:cstheme="minorHAnsi"/>
              <w:noProof/>
              <w:lang w:val="en-US"/>
            </w:rPr>
          </w:pPr>
          <w:hyperlink w:anchor="_Toc26322913" w:history="1">
            <w:r w:rsidR="00F54BB6" w:rsidRPr="00C46C9B">
              <w:rPr>
                <w:rFonts w:cstheme="minorHAnsi"/>
                <w:noProof/>
                <w:sz w:val="24"/>
                <w:u w:val="single"/>
              </w:rPr>
              <w:t>Part-1</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_Toc26322913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4</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14" w:history="1">
            <w:r w:rsidR="00F54BB6" w:rsidRPr="00C46C9B">
              <w:rPr>
                <w:rFonts w:cstheme="minorHAnsi"/>
                <w:noProof/>
                <w:sz w:val="24"/>
                <w:u w:val="single"/>
              </w:rPr>
              <w:t>Explaining the dimensions of customer value and applying them to Tesco:</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_Toc26322914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4</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15" w:history="1">
            <w:r w:rsidR="00F54BB6" w:rsidRPr="00C46C9B">
              <w:rPr>
                <w:rFonts w:cstheme="minorHAnsi"/>
                <w:noProof/>
                <w:sz w:val="24"/>
                <w:u w:val="single"/>
              </w:rPr>
              <w:t>Ranking of the dimensions:</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_Toc26322915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10</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16" w:history="1">
            <w:r w:rsidR="00F54BB6" w:rsidRPr="00C46C9B">
              <w:rPr>
                <w:rFonts w:cstheme="minorHAnsi"/>
                <w:noProof/>
                <w:sz w:val="24"/>
                <w:u w:val="single"/>
              </w:rPr>
              <w:t>Summary of the dimensions and comparison with Walmart:</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_Toc26322916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11</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17" w:history="1">
            <w:r w:rsidR="00F54BB6" w:rsidRPr="00C46C9B">
              <w:rPr>
                <w:rFonts w:cstheme="minorHAnsi"/>
                <w:noProof/>
                <w:sz w:val="24"/>
                <w:u w:val="single"/>
              </w:rPr>
              <w:t>Conclusion (Part-1):</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_Toc26322917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11</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jc w:val="both"/>
            <w:rPr>
              <w:rFonts w:eastAsiaTheme="minorEastAsia" w:cstheme="minorHAnsi"/>
              <w:noProof/>
              <w:lang w:val="en-US"/>
            </w:rPr>
          </w:pPr>
          <w:hyperlink w:anchor="_Toc26322918" w:history="1">
            <w:r w:rsidR="00F54BB6" w:rsidRPr="00C46C9B">
              <w:rPr>
                <w:rFonts w:cstheme="minorHAnsi"/>
                <w:noProof/>
                <w:sz w:val="24"/>
                <w:u w:val="single"/>
              </w:rPr>
              <w:t>Part-2</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_Toc26322918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12</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19" w:history="1">
            <w:r w:rsidR="00F54BB6" w:rsidRPr="00C46C9B">
              <w:rPr>
                <w:rFonts w:cstheme="minorHAnsi"/>
                <w:noProof/>
                <w:sz w:val="24"/>
                <w:u w:val="single"/>
              </w:rPr>
              <w:t>Explaining and applying the service quality dimensions at Tesco:</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_Toc26322919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12</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20" w:history="1">
            <w:r w:rsidR="00F54BB6" w:rsidRPr="00C46C9B">
              <w:rPr>
                <w:rFonts w:cstheme="minorHAnsi"/>
                <w:noProof/>
                <w:sz w:val="24"/>
                <w:u w:val="single"/>
              </w:rPr>
              <w:t>Ranking of the dimensions:</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_Toc26322920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15</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21" w:history="1">
            <w:r w:rsidR="00F54BB6" w:rsidRPr="00C46C9B">
              <w:rPr>
                <w:rFonts w:cstheme="minorHAnsi"/>
                <w:noProof/>
                <w:sz w:val="24"/>
                <w:u w:val="single"/>
              </w:rPr>
              <w:t>Summary table of the dimensions and comparison with Walmart:</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_Toc26322921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16</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22" w:history="1">
            <w:r w:rsidR="00F54BB6" w:rsidRPr="00C46C9B">
              <w:rPr>
                <w:rFonts w:cstheme="minorHAnsi"/>
                <w:noProof/>
                <w:sz w:val="24"/>
                <w:u w:val="single"/>
              </w:rPr>
              <w:t>Conclusion (Part-2):</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_Toc26322922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16</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23" w:history="1">
            <w:r w:rsidR="00F54BB6" w:rsidRPr="00C46C9B">
              <w:rPr>
                <w:rFonts w:cstheme="minorHAnsi"/>
                <w:noProof/>
                <w:sz w:val="24"/>
                <w:u w:val="single"/>
              </w:rPr>
              <w:t>Explaining and applying service gaps of Tesco:</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_Toc26322923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17</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24" w:history="1">
            <w:r w:rsidR="00F54BB6" w:rsidRPr="00C46C9B">
              <w:rPr>
                <w:rFonts w:cstheme="minorHAnsi"/>
                <w:noProof/>
                <w:sz w:val="24"/>
                <w:u w:val="single"/>
              </w:rPr>
              <w:t>Ranking all the service Gaps:</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_Toc26322924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18</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ind w:left="240"/>
            <w:jc w:val="both"/>
            <w:rPr>
              <w:rFonts w:eastAsiaTheme="minorEastAsia" w:cstheme="minorHAnsi"/>
              <w:noProof/>
              <w:lang w:val="en-US"/>
            </w:rPr>
          </w:pPr>
          <w:hyperlink w:anchor="_Toc26322925" w:history="1">
            <w:r w:rsidR="00F54BB6" w:rsidRPr="00C46C9B">
              <w:rPr>
                <w:rFonts w:cstheme="minorHAnsi"/>
                <w:noProof/>
                <w:sz w:val="24"/>
                <w:u w:val="single"/>
              </w:rPr>
              <w:t>Summary of the Gaps and comparison with Walmart:</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_Toc26322925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19</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jc w:val="both"/>
            <w:rPr>
              <w:rFonts w:eastAsiaTheme="minorEastAsia" w:cstheme="minorHAnsi"/>
              <w:noProof/>
              <w:lang w:val="en-US"/>
            </w:rPr>
          </w:pPr>
          <w:hyperlink w:anchor="_Toc26322926" w:history="1">
            <w:r w:rsidR="00F54BB6" w:rsidRPr="00C46C9B">
              <w:rPr>
                <w:rFonts w:cstheme="minorHAnsi"/>
                <w:noProof/>
                <w:sz w:val="24"/>
                <w:u w:val="single"/>
              </w:rPr>
              <w:t>Conclusion</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_Toc26322926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20</w:t>
            </w:r>
            <w:r w:rsidR="00F54BB6" w:rsidRPr="00C46C9B">
              <w:rPr>
                <w:rFonts w:cstheme="minorHAnsi"/>
                <w:noProof/>
                <w:webHidden/>
                <w:sz w:val="24"/>
              </w:rPr>
              <w:fldChar w:fldCharType="end"/>
            </w:r>
          </w:hyperlink>
        </w:p>
        <w:p w:rsidR="00F54BB6" w:rsidRPr="00C46C9B" w:rsidRDefault="00AC2A0D" w:rsidP="00F54BB6">
          <w:pPr>
            <w:tabs>
              <w:tab w:val="right" w:leader="dot" w:pos="9350"/>
            </w:tabs>
            <w:spacing w:after="100" w:line="360" w:lineRule="auto"/>
            <w:jc w:val="both"/>
            <w:rPr>
              <w:rFonts w:eastAsiaTheme="minorEastAsia" w:cstheme="minorHAnsi"/>
              <w:noProof/>
              <w:lang w:val="en-US"/>
            </w:rPr>
          </w:pPr>
          <w:hyperlink w:anchor="_Toc26322927" w:history="1">
            <w:r w:rsidR="00F54BB6" w:rsidRPr="00C46C9B">
              <w:rPr>
                <w:rFonts w:eastAsia="Times New Roman" w:cstheme="minorHAnsi"/>
                <w:noProof/>
                <w:sz w:val="24"/>
                <w:u w:val="single"/>
                <w:lang w:val="en-US"/>
              </w:rPr>
              <w:t>References</w:t>
            </w:r>
            <w:r w:rsidR="00F54BB6" w:rsidRPr="00C46C9B">
              <w:rPr>
                <w:rFonts w:cstheme="minorHAnsi"/>
                <w:noProof/>
                <w:webHidden/>
                <w:sz w:val="24"/>
              </w:rPr>
              <w:tab/>
            </w:r>
            <w:r w:rsidR="00F54BB6" w:rsidRPr="00C46C9B">
              <w:rPr>
                <w:rFonts w:cstheme="minorHAnsi"/>
                <w:noProof/>
                <w:webHidden/>
                <w:sz w:val="24"/>
              </w:rPr>
              <w:fldChar w:fldCharType="begin"/>
            </w:r>
            <w:r w:rsidR="00F54BB6" w:rsidRPr="00C46C9B">
              <w:rPr>
                <w:rFonts w:cstheme="minorHAnsi"/>
                <w:noProof/>
                <w:webHidden/>
                <w:sz w:val="24"/>
              </w:rPr>
              <w:instrText xml:space="preserve"> PAGEREF _Toc26322927 \h </w:instrText>
            </w:r>
            <w:r w:rsidR="00F54BB6" w:rsidRPr="00C46C9B">
              <w:rPr>
                <w:rFonts w:cstheme="minorHAnsi"/>
                <w:noProof/>
                <w:webHidden/>
                <w:sz w:val="24"/>
              </w:rPr>
            </w:r>
            <w:r w:rsidR="00F54BB6" w:rsidRPr="00C46C9B">
              <w:rPr>
                <w:rFonts w:cstheme="minorHAnsi"/>
                <w:noProof/>
                <w:webHidden/>
                <w:sz w:val="24"/>
              </w:rPr>
              <w:fldChar w:fldCharType="separate"/>
            </w:r>
            <w:r w:rsidR="00C46C9B">
              <w:rPr>
                <w:rFonts w:cstheme="minorHAnsi"/>
                <w:noProof/>
                <w:webHidden/>
                <w:sz w:val="24"/>
              </w:rPr>
              <w:t>21</w:t>
            </w:r>
            <w:r w:rsidR="00F54BB6" w:rsidRPr="00C46C9B">
              <w:rPr>
                <w:rFonts w:cstheme="minorHAnsi"/>
                <w:noProof/>
                <w:webHidden/>
                <w:sz w:val="24"/>
              </w:rPr>
              <w:fldChar w:fldCharType="end"/>
            </w:r>
          </w:hyperlink>
        </w:p>
        <w:p w:rsidR="00F54BB6" w:rsidRPr="00F54BB6" w:rsidRDefault="00F54BB6" w:rsidP="00F54BB6">
          <w:pPr>
            <w:spacing w:line="360" w:lineRule="auto"/>
            <w:jc w:val="both"/>
            <w:rPr>
              <w:rFonts w:cstheme="minorHAnsi"/>
              <w:sz w:val="24"/>
            </w:rPr>
          </w:pPr>
          <w:r w:rsidRPr="00C46C9B">
            <w:rPr>
              <w:rFonts w:cstheme="minorHAnsi"/>
              <w:b/>
              <w:bCs/>
              <w:noProof/>
              <w:sz w:val="24"/>
            </w:rPr>
            <w:fldChar w:fldCharType="end"/>
          </w:r>
        </w:p>
      </w:sdtContent>
    </w:sdt>
    <w:p w:rsidR="00F54BB6" w:rsidRPr="00F54BB6" w:rsidRDefault="00F54BB6" w:rsidP="00F54BB6">
      <w:pPr>
        <w:spacing w:line="360" w:lineRule="auto"/>
        <w:jc w:val="center"/>
        <w:rPr>
          <w:rFonts w:cstheme="minorHAnsi"/>
          <w:b/>
          <w:sz w:val="32"/>
          <w:szCs w:val="32"/>
        </w:rPr>
      </w:pPr>
    </w:p>
    <w:p w:rsidR="00F54BB6" w:rsidRPr="00F54BB6" w:rsidRDefault="00F54BB6" w:rsidP="00F54BB6">
      <w:pPr>
        <w:rPr>
          <w:rFonts w:cstheme="minorHAnsi"/>
          <w:b/>
          <w:sz w:val="32"/>
          <w:szCs w:val="32"/>
        </w:rPr>
      </w:pPr>
      <w:r w:rsidRPr="00F54BB6">
        <w:rPr>
          <w:rFonts w:cstheme="minorHAnsi"/>
          <w:b/>
          <w:sz w:val="32"/>
          <w:szCs w:val="32"/>
        </w:rPr>
        <w:br w:type="page"/>
      </w:r>
    </w:p>
    <w:p w:rsidR="00F54BB6" w:rsidRPr="00F54BB6" w:rsidRDefault="00F54BB6" w:rsidP="00C46C9B">
      <w:pPr>
        <w:keepNext/>
        <w:keepLines/>
        <w:spacing w:before="240" w:after="0" w:line="360" w:lineRule="auto"/>
        <w:outlineLvl w:val="0"/>
        <w:rPr>
          <w:rFonts w:eastAsiaTheme="majorEastAsia" w:cstheme="minorHAnsi"/>
          <w:b/>
          <w:sz w:val="32"/>
          <w:szCs w:val="32"/>
          <w:u w:val="single"/>
        </w:rPr>
      </w:pPr>
      <w:bookmarkStart w:id="1" w:name="_Toc26322912"/>
      <w:r w:rsidRPr="00F54BB6">
        <w:rPr>
          <w:rFonts w:eastAsiaTheme="majorEastAsia" w:cstheme="minorHAnsi"/>
          <w:b/>
          <w:sz w:val="32"/>
          <w:szCs w:val="32"/>
          <w:u w:val="single"/>
        </w:rPr>
        <w:lastRenderedPageBreak/>
        <w:t>Introduction</w:t>
      </w:r>
      <w:bookmarkEnd w:id="1"/>
    </w:p>
    <w:p w:rsidR="00F54BB6" w:rsidRPr="00F54BB6" w:rsidRDefault="00F54BB6" w:rsidP="00F54BB6">
      <w:pPr>
        <w:spacing w:line="360" w:lineRule="auto"/>
        <w:jc w:val="both"/>
        <w:rPr>
          <w:rFonts w:eastAsiaTheme="majorEastAsia" w:cstheme="minorHAnsi"/>
          <w:b/>
          <w:sz w:val="32"/>
          <w:szCs w:val="32"/>
        </w:rPr>
      </w:pPr>
      <w:r w:rsidRPr="00F54BB6">
        <w:rPr>
          <w:rFonts w:cstheme="minorHAnsi"/>
          <w:sz w:val="24"/>
        </w:rPr>
        <w:t>Customer experience which includes all the interactions between the company and its customers has been a big issue for the managers in the current business world (Bannister, 2018). It is because if the customers can be managed properly and retained for a long time, then the company will be getting revenues and can also think of extending in other markets. For this report, Tesco has been chosen as it belongs to the service industry of the UK. The factors that add value to the customer have been discussed along with the opportunities of increasing them. The other issues mentioned in the report will also be helpful for the managers.</w:t>
      </w:r>
      <w:r w:rsidRPr="00F54BB6">
        <w:rPr>
          <w:rFonts w:cstheme="minorHAnsi"/>
          <w:sz w:val="24"/>
        </w:rPr>
        <w:br w:type="page"/>
      </w:r>
    </w:p>
    <w:p w:rsidR="00F54BB6" w:rsidRPr="00F54BB6" w:rsidRDefault="00F54BB6" w:rsidP="00F54BB6">
      <w:pPr>
        <w:keepNext/>
        <w:keepLines/>
        <w:spacing w:before="240" w:after="0" w:line="360" w:lineRule="auto"/>
        <w:jc w:val="both"/>
        <w:outlineLvl w:val="0"/>
        <w:rPr>
          <w:rFonts w:eastAsiaTheme="majorEastAsia" w:cstheme="minorHAnsi"/>
          <w:b/>
          <w:sz w:val="32"/>
          <w:szCs w:val="32"/>
          <w:u w:val="single"/>
        </w:rPr>
      </w:pPr>
      <w:bookmarkStart w:id="2" w:name="_Toc26322913"/>
      <w:r w:rsidRPr="00F54BB6">
        <w:rPr>
          <w:rFonts w:eastAsiaTheme="majorEastAsia" w:cstheme="minorHAnsi"/>
          <w:b/>
          <w:sz w:val="32"/>
          <w:szCs w:val="32"/>
          <w:u w:val="single"/>
        </w:rPr>
        <w:lastRenderedPageBreak/>
        <w:t>Part-1</w:t>
      </w:r>
      <w:bookmarkEnd w:id="2"/>
    </w:p>
    <w:p w:rsidR="00F54BB6" w:rsidRPr="00F54BB6" w:rsidRDefault="00F54BB6" w:rsidP="00F54BB6">
      <w:pPr>
        <w:keepNext/>
        <w:keepLines/>
        <w:spacing w:before="40" w:after="0" w:line="360" w:lineRule="auto"/>
        <w:jc w:val="both"/>
        <w:outlineLvl w:val="1"/>
        <w:rPr>
          <w:rFonts w:eastAsiaTheme="majorEastAsia" w:cstheme="minorHAnsi"/>
          <w:b/>
          <w:sz w:val="28"/>
          <w:szCs w:val="26"/>
          <w:u w:val="single"/>
        </w:rPr>
      </w:pPr>
      <w:bookmarkStart w:id="3" w:name="_Toc26322914"/>
      <w:r w:rsidRPr="00F54BB6">
        <w:rPr>
          <w:rFonts w:eastAsiaTheme="majorEastAsia" w:cstheme="minorHAnsi"/>
          <w:b/>
          <w:sz w:val="28"/>
          <w:szCs w:val="26"/>
          <w:u w:val="single"/>
        </w:rPr>
        <w:t>Explaining the dimensions of customer value and applying them to Tesco:</w:t>
      </w:r>
      <w:bookmarkEnd w:id="3"/>
      <w:r w:rsidRPr="00F54BB6">
        <w:rPr>
          <w:rFonts w:eastAsiaTheme="majorEastAsia" w:cstheme="minorHAnsi"/>
          <w:b/>
          <w:sz w:val="28"/>
          <w:szCs w:val="26"/>
          <w:u w:val="single"/>
        </w:rPr>
        <w:t xml:space="preserve"> </w:t>
      </w:r>
    </w:p>
    <w:p w:rsidR="00F54BB6" w:rsidRPr="00F54BB6" w:rsidRDefault="00F54BB6" w:rsidP="00F54BB6">
      <w:pPr>
        <w:spacing w:line="360" w:lineRule="auto"/>
        <w:jc w:val="both"/>
        <w:rPr>
          <w:rFonts w:cstheme="minorHAnsi"/>
          <w:sz w:val="24"/>
        </w:rPr>
      </w:pPr>
      <w:r w:rsidRPr="00F54BB6">
        <w:rPr>
          <w:rFonts w:cstheme="minorHAnsi"/>
          <w:sz w:val="24"/>
        </w:rPr>
        <w:t>Customers are the ones who purchase products or services from a company in order to add value to their life by using them in their daily activities. From the adding values part of the definition, it is clear that the products or services which have more customer value will be more attractive to the customers and at the same time, the customers will be willing to pay more for those products and services. In this part the factors or opportunities available to Tesco for adding more to the life of the customers or increasing customer value will be discussed.</w:t>
      </w:r>
    </w:p>
    <w:p w:rsidR="00F54BB6" w:rsidRPr="00F54BB6" w:rsidRDefault="00F54BB6" w:rsidP="00F54BB6">
      <w:pPr>
        <w:spacing w:line="360" w:lineRule="auto"/>
        <w:jc w:val="both"/>
        <w:rPr>
          <w:rFonts w:cstheme="minorHAnsi"/>
          <w:sz w:val="24"/>
        </w:rPr>
      </w:pPr>
      <w:r w:rsidRPr="00F54BB6">
        <w:rPr>
          <w:rFonts w:cstheme="minorHAnsi"/>
          <w:sz w:val="24"/>
        </w:rPr>
        <w:t>In the following, some such factors or dimensions that help the company to add more value for the customers have been discussed.</w:t>
      </w:r>
    </w:p>
    <w:p w:rsidR="00F54BB6" w:rsidRPr="00F54BB6" w:rsidRDefault="00F54BB6" w:rsidP="00F54BB6">
      <w:pPr>
        <w:spacing w:line="360" w:lineRule="auto"/>
        <w:jc w:val="both"/>
        <w:rPr>
          <w:rFonts w:cstheme="minorHAnsi"/>
          <w:noProof/>
          <w:sz w:val="24"/>
          <w:lang w:val="en-US"/>
        </w:rPr>
      </w:pPr>
      <w:r w:rsidRPr="00F54BB6">
        <w:rPr>
          <w:rFonts w:cstheme="minorHAnsi"/>
          <w:noProof/>
          <w:sz w:val="24"/>
          <w:lang w:val="en-US"/>
        </w:rPr>
        <w:t xml:space="preserve">            </w:t>
      </w:r>
      <w:r w:rsidRPr="00F54BB6">
        <w:rPr>
          <w:rFonts w:cstheme="minorHAnsi"/>
          <w:noProof/>
          <w:sz w:val="24"/>
          <w:lang w:eastAsia="en-GB"/>
        </w:rPr>
        <w:drawing>
          <wp:inline distT="0" distB="0" distL="0" distR="0" wp14:anchorId="013E21E2" wp14:editId="47A68A9B">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F54BB6" w:rsidRPr="00F54BB6" w:rsidRDefault="00F54BB6" w:rsidP="00F54BB6">
      <w:pPr>
        <w:spacing w:line="360" w:lineRule="auto"/>
        <w:jc w:val="center"/>
        <w:rPr>
          <w:rFonts w:cstheme="minorHAnsi"/>
          <w:sz w:val="24"/>
        </w:rPr>
      </w:pPr>
      <w:r w:rsidRPr="00F54BB6">
        <w:rPr>
          <w:rFonts w:cstheme="minorHAnsi"/>
          <w:noProof/>
          <w:sz w:val="24"/>
          <w:lang w:val="en-US"/>
        </w:rPr>
        <w:t>Figure 1: Dimensions of customer value</w:t>
      </w:r>
      <w:r w:rsidRPr="00F54BB6">
        <w:rPr>
          <w:rFonts w:cstheme="minorHAnsi"/>
          <w:sz w:val="24"/>
        </w:rPr>
        <w:t xml:space="preserve"> (Armstrong, Kotler and </w:t>
      </w:r>
      <w:proofErr w:type="spellStart"/>
      <w:r w:rsidRPr="00F54BB6">
        <w:rPr>
          <w:rFonts w:cstheme="minorHAnsi"/>
          <w:sz w:val="24"/>
        </w:rPr>
        <w:t>Opresnik</w:t>
      </w:r>
      <w:proofErr w:type="spellEnd"/>
      <w:r w:rsidRPr="00F54BB6">
        <w:rPr>
          <w:rFonts w:cstheme="minorHAnsi"/>
          <w:sz w:val="24"/>
        </w:rPr>
        <w:t>, 2013)</w:t>
      </w:r>
    </w:p>
    <w:p w:rsidR="00F54BB6" w:rsidRPr="00F54BB6" w:rsidRDefault="00F54BB6" w:rsidP="00F54BB6">
      <w:pPr>
        <w:numPr>
          <w:ilvl w:val="0"/>
          <w:numId w:val="1"/>
        </w:numPr>
        <w:spacing w:line="360" w:lineRule="auto"/>
        <w:contextualSpacing/>
        <w:jc w:val="both"/>
        <w:rPr>
          <w:rFonts w:cstheme="minorHAnsi"/>
          <w:sz w:val="24"/>
        </w:rPr>
      </w:pPr>
      <w:r w:rsidRPr="00F54BB6">
        <w:rPr>
          <w:rFonts w:cstheme="minorHAnsi"/>
          <w:b/>
          <w:sz w:val="24"/>
        </w:rPr>
        <w:t>Conformance to requirements:</w:t>
      </w:r>
      <w:r w:rsidRPr="00F54BB6">
        <w:rPr>
          <w:rFonts w:cstheme="minorHAnsi"/>
          <w:sz w:val="24"/>
        </w:rPr>
        <w:t xml:space="preserve"> A business mainly exists to serve its customers and the customers are the ones which help run the wheels of the company. So, it should be in the best interest of a company that it thinks from the perspective of the customers or in other words, it should formulate all the offers considering the best interest of the customers </w:t>
      </w:r>
      <w:r w:rsidRPr="00F54BB6">
        <w:rPr>
          <w:rFonts w:cstheme="minorHAnsi"/>
          <w:sz w:val="24"/>
        </w:rPr>
        <w:lastRenderedPageBreak/>
        <w:t xml:space="preserve">and thus try to maximise the value. Here the conformance to requirements refers to the fact that the company is able to deliver what the customer wants rather than what the company wants to produce. Conformance to requirements adds value both to the customers and the company in a number of ways. The customers are getting exactly what they want from the company or what they believe is able to add value to their life. The company gets added value from conformance to requirements in two major ways. Firstly, the company has not to incur market mediation costs if there is conformance to requirements. </w:t>
      </w:r>
    </w:p>
    <w:p w:rsidR="00F54BB6" w:rsidRPr="00F54BB6" w:rsidRDefault="00F54BB6" w:rsidP="00F54BB6">
      <w:pPr>
        <w:spacing w:line="360" w:lineRule="auto"/>
        <w:ind w:left="720"/>
        <w:contextualSpacing/>
        <w:jc w:val="both"/>
        <w:rPr>
          <w:rFonts w:cstheme="minorHAnsi"/>
          <w:sz w:val="24"/>
        </w:rPr>
      </w:pPr>
      <w:r w:rsidRPr="00F54BB6">
        <w:rPr>
          <w:rFonts w:cstheme="minorHAnsi"/>
          <w:sz w:val="24"/>
        </w:rPr>
        <w:t xml:space="preserve">In this case, the company only produces those products or sells those products that have demands from the customers. So, there is no excess supply from the part of the company and the company is not required to sell the products at a price lower than the buying prices. Again, the company will not produce at a lower level than what is exactly demanded from the market. So, the company will not have to lose selling opportunities or losing revenues that can be gained only if the required amounts of products are there at the company. </w:t>
      </w:r>
    </w:p>
    <w:p w:rsidR="00F54BB6" w:rsidRPr="00F54BB6" w:rsidRDefault="00F54BB6" w:rsidP="00F54BB6">
      <w:pPr>
        <w:spacing w:line="360" w:lineRule="auto"/>
        <w:ind w:left="720"/>
        <w:contextualSpacing/>
        <w:jc w:val="both"/>
        <w:rPr>
          <w:rFonts w:cstheme="minorHAnsi"/>
          <w:sz w:val="24"/>
        </w:rPr>
      </w:pPr>
      <w:r w:rsidRPr="00F54BB6">
        <w:rPr>
          <w:rFonts w:cstheme="minorHAnsi"/>
          <w:sz w:val="24"/>
        </w:rPr>
        <w:t xml:space="preserve">Tesco’s one of the business motto is to serve exactly what the customers need for their daily usage and at what amount. Tesco is a seller of products mainly produced by other manufacturers including the farmers. The top management of the company is very much prudent in determining the future market demand at the first place which enable the company to produce exactly what it can sell in the market and generate revenue rather than incurring deadweight loss both for the company and the customer. </w:t>
      </w:r>
    </w:p>
    <w:p w:rsidR="00F54BB6" w:rsidRPr="00F54BB6" w:rsidRDefault="00F54BB6" w:rsidP="00F54BB6">
      <w:pPr>
        <w:numPr>
          <w:ilvl w:val="0"/>
          <w:numId w:val="1"/>
        </w:numPr>
        <w:spacing w:line="360" w:lineRule="auto"/>
        <w:contextualSpacing/>
        <w:jc w:val="both"/>
        <w:rPr>
          <w:rFonts w:cstheme="minorHAnsi"/>
          <w:sz w:val="24"/>
        </w:rPr>
      </w:pPr>
      <w:r w:rsidRPr="00F54BB6">
        <w:rPr>
          <w:rFonts w:cstheme="minorHAnsi"/>
          <w:b/>
          <w:sz w:val="24"/>
        </w:rPr>
        <w:t>Product selection:</w:t>
      </w:r>
      <w:r w:rsidRPr="00F54BB6">
        <w:rPr>
          <w:rFonts w:cstheme="minorHAnsi"/>
          <w:sz w:val="24"/>
        </w:rPr>
        <w:t xml:space="preserve"> This is another major dimension of customer value and has a huge impact on the extent to which a company will be able to sell its products to the customers in the marketplace (Armstrong, Kotler and </w:t>
      </w:r>
      <w:proofErr w:type="spellStart"/>
      <w:r w:rsidRPr="00F54BB6">
        <w:rPr>
          <w:rFonts w:cstheme="minorHAnsi"/>
          <w:sz w:val="24"/>
        </w:rPr>
        <w:t>Opresnik</w:t>
      </w:r>
      <w:proofErr w:type="spellEnd"/>
      <w:r w:rsidRPr="00F54BB6">
        <w:rPr>
          <w:rFonts w:cstheme="minorHAnsi"/>
          <w:sz w:val="24"/>
        </w:rPr>
        <w:t xml:space="preserve">, 2013). When a company is manufacturing or selling only one or two product, the choice becomes easier or there is no choice at all. But when the company is dealing in with a large number of products, the situation becomes harder or in other words, when the company has product proliferation, the choice becomes harder as to which products will add the highest value both for the customers and the company. The proliferation of products can save the company from </w:t>
      </w:r>
      <w:r w:rsidRPr="00F54BB6">
        <w:rPr>
          <w:rFonts w:cstheme="minorHAnsi"/>
          <w:sz w:val="24"/>
        </w:rPr>
        <w:lastRenderedPageBreak/>
        <w:t>different types of risk such as lowering sales but at the same time increases some risks against the company. Firstly, when the company is dealing in with large number of products, it's hard to identify that through which products the company will do better in the market. So, the first problem begins with the choice or selection of the product. If the products are not wisely chosen, then it is likely that the company won’t be able to generate the expected level of revenues. The second risk arises from the problem of managing supplies as there will be a huge number of suppliers. The third risk arises from the problem of predicting the demands for a huge variety of products as all of them needs to be predicted separately.</w:t>
      </w:r>
    </w:p>
    <w:p w:rsidR="00F54BB6" w:rsidRPr="00F54BB6" w:rsidRDefault="00F54BB6" w:rsidP="00F54BB6">
      <w:pPr>
        <w:spacing w:line="360" w:lineRule="auto"/>
        <w:ind w:left="720"/>
        <w:contextualSpacing/>
        <w:jc w:val="both"/>
        <w:rPr>
          <w:rFonts w:cstheme="minorHAnsi"/>
          <w:sz w:val="24"/>
        </w:rPr>
      </w:pPr>
      <w:r w:rsidRPr="00F54BB6">
        <w:rPr>
          <w:rFonts w:cstheme="minorHAnsi"/>
          <w:sz w:val="24"/>
        </w:rPr>
        <w:t xml:space="preserve">As Tesco is a retail company and sells only grocery items, it needs to deal in with a huge number of products. So, the choice of product is a big issue for the company and it has been doing it successfully for years. Tesco sells almost everything a customer needs for daily usage. As the items are mostly grocery and purchased for daily usage, their demands are generally stable over time. </w:t>
      </w:r>
    </w:p>
    <w:p w:rsidR="00F54BB6" w:rsidRPr="00F54BB6" w:rsidRDefault="00F54BB6" w:rsidP="00F54BB6">
      <w:pPr>
        <w:numPr>
          <w:ilvl w:val="0"/>
          <w:numId w:val="1"/>
        </w:numPr>
        <w:spacing w:line="360" w:lineRule="auto"/>
        <w:contextualSpacing/>
        <w:jc w:val="both"/>
        <w:rPr>
          <w:rFonts w:cstheme="minorHAnsi"/>
          <w:sz w:val="24"/>
        </w:rPr>
      </w:pPr>
      <w:r w:rsidRPr="00F54BB6">
        <w:rPr>
          <w:rFonts w:cstheme="minorHAnsi"/>
          <w:b/>
          <w:sz w:val="24"/>
        </w:rPr>
        <w:t>Price and brand:</w:t>
      </w:r>
      <w:r w:rsidRPr="00F54BB6">
        <w:rPr>
          <w:rFonts w:cstheme="minorHAnsi"/>
          <w:sz w:val="24"/>
        </w:rPr>
        <w:t xml:space="preserve"> This dimension is sometimes considered to be the most of the important among the customer dimensions and sometimes doesn’t have any effect at all (Albrecht, 2014). Some industries for example in the medial industries there is very much less value of this dimension in terms of adding customer value. As the products manufactured and sold in this industry are mostly life-saving ones, the customers don’t care about the price and especially the brand value of those products. On the contrary, in some industries where the products are available and manufactured and sold by a large number of companies, the price and brand of the products constitute a very important part in terms of adding customer value. In these industries, the competition among the existing companies is too much high. All the companies try to capture the larger market share by setting competitive prices and creating a brand image in the market. The renowned brand ensures better services than the unknown or the lesser-known ones and they have the ability to charge higher prices for their brand value. </w:t>
      </w:r>
    </w:p>
    <w:p w:rsidR="00F54BB6" w:rsidRPr="00F54BB6" w:rsidRDefault="00F54BB6" w:rsidP="00F54BB6">
      <w:pPr>
        <w:spacing w:line="360" w:lineRule="auto"/>
        <w:ind w:left="720"/>
        <w:contextualSpacing/>
        <w:jc w:val="both"/>
        <w:rPr>
          <w:rFonts w:cstheme="minorHAnsi"/>
          <w:sz w:val="24"/>
        </w:rPr>
      </w:pPr>
      <w:r w:rsidRPr="00F54BB6">
        <w:rPr>
          <w:rFonts w:cstheme="minorHAnsi"/>
          <w:sz w:val="24"/>
        </w:rPr>
        <w:t xml:space="preserve">Tesco has already been successful in creating a brand image in the market. The customers usually find the grocery items from Tesco to be more authentic and of greater quality than </w:t>
      </w:r>
      <w:r w:rsidRPr="00F54BB6">
        <w:rPr>
          <w:rFonts w:cstheme="minorHAnsi"/>
          <w:sz w:val="24"/>
        </w:rPr>
        <w:lastRenderedPageBreak/>
        <w:t xml:space="preserve">the other retailers. It has been possible because of the successful strategy of Tesco which ensures that the suppliers are taking much care of their products which will be supplied to the company (Weinstein, 2017). The pricing strategy of Tesco is also much effective compared to the other retailers in the UK. As the company’s objective is to be the lowest-cost supplier of products to the final consumers, it always works on modifying its pricing strategies. The company is currently following the pricing for market penetration which means that lowering the prices of the products as much as possible to capture the larger customer base. </w:t>
      </w:r>
    </w:p>
    <w:p w:rsidR="00F54BB6" w:rsidRPr="00F54BB6" w:rsidRDefault="00F54BB6" w:rsidP="00F54BB6">
      <w:pPr>
        <w:numPr>
          <w:ilvl w:val="0"/>
          <w:numId w:val="1"/>
        </w:numPr>
        <w:spacing w:line="360" w:lineRule="auto"/>
        <w:contextualSpacing/>
        <w:jc w:val="both"/>
        <w:rPr>
          <w:rFonts w:cstheme="minorHAnsi"/>
          <w:sz w:val="24"/>
        </w:rPr>
      </w:pPr>
      <w:r w:rsidRPr="00F54BB6">
        <w:rPr>
          <w:rFonts w:cstheme="minorHAnsi"/>
          <w:b/>
          <w:sz w:val="24"/>
        </w:rPr>
        <w:t>Value-added services:</w:t>
      </w:r>
      <w:r w:rsidRPr="00F54BB6">
        <w:rPr>
          <w:rFonts w:cstheme="minorHAnsi"/>
          <w:sz w:val="24"/>
        </w:rPr>
        <w:t xml:space="preserve"> The value-added services are increasing in importance as the competition in different industries is also increasing. Though this concept has originated in the telecom industry and referred to the services that are given out of the boundary of the regular services such as the voice call and texting services. The customers at present are not satisfied with just the call of duty type services from the companies and ask for more and more (</w:t>
      </w:r>
      <w:proofErr w:type="spellStart"/>
      <w:r w:rsidRPr="00F54BB6">
        <w:rPr>
          <w:rFonts w:cstheme="minorHAnsi"/>
          <w:sz w:val="24"/>
        </w:rPr>
        <w:t>Berguson</w:t>
      </w:r>
      <w:proofErr w:type="spellEnd"/>
      <w:r w:rsidRPr="00F54BB6">
        <w:rPr>
          <w:rFonts w:cstheme="minorHAnsi"/>
          <w:sz w:val="24"/>
        </w:rPr>
        <w:t>, B. P., 2014). Customer experience is at the very core of increasing customer value. A customer doesn’t just buy product from a company rather have full experience with it. So, Tesco makes sure that the experience the customers get with the company is a positive one. For this reason, the company has reduced the time required to process an order and the time of making the final delivery. Value-added services can make the customers experience something better than just doing the call of duty activities for them. These services make the company closer to the customers as they are kept in touch in all the stages during the purchase and even after the purchase for a long time, for the whole lifetime of the product in some cases where the warranty is provided. The improvement in communication technology has the provision of value-added services cheaper than before. Currently, the situation has become such that the companies are becoming more dependent on services to generate profit than the products such as IBM.</w:t>
      </w:r>
    </w:p>
    <w:p w:rsidR="00F54BB6" w:rsidRPr="00F54BB6" w:rsidRDefault="00F54BB6" w:rsidP="00F54BB6">
      <w:pPr>
        <w:spacing w:line="360" w:lineRule="auto"/>
        <w:ind w:left="720"/>
        <w:contextualSpacing/>
        <w:jc w:val="both"/>
        <w:rPr>
          <w:rFonts w:cstheme="minorHAnsi"/>
          <w:sz w:val="24"/>
        </w:rPr>
      </w:pPr>
      <w:r w:rsidRPr="00F54BB6">
        <w:rPr>
          <w:rFonts w:cstheme="minorHAnsi"/>
          <w:sz w:val="24"/>
        </w:rPr>
        <w:t xml:space="preserve">Tesco has been giving so many value-added services to the customers and the number of services is also increasing day by day such as credit card facilities, loans, product return services etc. the customers of Tesco are generally from the countries which are mostly </w:t>
      </w:r>
      <w:r w:rsidRPr="00F54BB6">
        <w:rPr>
          <w:rFonts w:cstheme="minorHAnsi"/>
          <w:sz w:val="24"/>
        </w:rPr>
        <w:lastRenderedPageBreak/>
        <w:t xml:space="preserve">technology-oriented and their purchase payments are generally dependent on different types of credit cards which make things easier for them. For this reason, Tesco has initiated credit card payment facilities for all the stores of the company in all the countries in which it is operating. But the differentiating factor is that the customers can get credit card facilities from Tesco Bank and can take loans for making purchases from the company. </w:t>
      </w:r>
    </w:p>
    <w:p w:rsidR="00F54BB6" w:rsidRPr="00F54BB6" w:rsidRDefault="00F54BB6" w:rsidP="00F54BB6">
      <w:pPr>
        <w:numPr>
          <w:ilvl w:val="0"/>
          <w:numId w:val="1"/>
        </w:numPr>
        <w:spacing w:line="360" w:lineRule="auto"/>
        <w:contextualSpacing/>
        <w:jc w:val="both"/>
        <w:rPr>
          <w:rFonts w:cstheme="minorHAnsi"/>
          <w:sz w:val="24"/>
        </w:rPr>
      </w:pPr>
      <w:r w:rsidRPr="00F54BB6">
        <w:rPr>
          <w:rFonts w:cstheme="minorHAnsi"/>
          <w:b/>
          <w:sz w:val="24"/>
        </w:rPr>
        <w:t>Relationship and experience:</w:t>
      </w:r>
      <w:r w:rsidRPr="00F54BB6">
        <w:rPr>
          <w:rFonts w:cstheme="minorHAnsi"/>
          <w:sz w:val="24"/>
        </w:rPr>
        <w:t xml:space="preserve"> A company cannot be successful in the market only by selling quality goods for lower prices rather some other issues must be dealt with much care (Shapiro, 2015). For example, the company must maintain a good relationship with the customers in every sense. But it is not that the company can do it by default and it requires effort and time to build a better customer relationship that sustains for a long period of time. It is certain that if the company keeps a good relationship with the customer s/he will be a source of regular revenue for the company. Apart from that that satisfied customer will help the company to reach kore customers by their buzz marketing or marketing through words. The second thing a company can do along with manufacturing and producing high-quality goods is that it can build and gather experience which is essential for sustaining in the market and getting added revenue. Experience on the market cannot be gathered overnight and requires much effort and time from the part of the company. The more experience a company gathers about the market, the more likely it will be able to make the customers satisfied. It is said by the marketers that a customer not only buys a product or takes a service from a company rather s/he gets a whole experience. </w:t>
      </w:r>
    </w:p>
    <w:p w:rsidR="00F54BB6" w:rsidRPr="00F54BB6" w:rsidRDefault="00F54BB6" w:rsidP="00F54BB6">
      <w:pPr>
        <w:spacing w:line="360" w:lineRule="auto"/>
        <w:ind w:left="720"/>
        <w:contextualSpacing/>
        <w:jc w:val="both"/>
        <w:rPr>
          <w:rFonts w:cstheme="minorHAnsi"/>
          <w:sz w:val="24"/>
        </w:rPr>
      </w:pPr>
      <w:r w:rsidRPr="00F54BB6">
        <w:rPr>
          <w:rFonts w:cstheme="minorHAnsi"/>
          <w:sz w:val="24"/>
        </w:rPr>
        <w:t>Tesco deals with these issues with much care as the company wants to build a better relationship with the customers (</w:t>
      </w:r>
      <w:proofErr w:type="spellStart"/>
      <w:r w:rsidRPr="00F54BB6">
        <w:rPr>
          <w:rFonts w:cstheme="minorHAnsi"/>
          <w:sz w:val="24"/>
        </w:rPr>
        <w:t>Shankman</w:t>
      </w:r>
      <w:proofErr w:type="spellEnd"/>
      <w:r w:rsidRPr="00F54BB6">
        <w:rPr>
          <w:rFonts w:cstheme="minorHAnsi"/>
          <w:sz w:val="24"/>
        </w:rPr>
        <w:t xml:space="preserve">, 2016). For this reason, it has appointed a customer relationship manager at all the stores of the company. These people are mainly responsible for dealing all the positive and negative customer issues and for making sure that the customers are being satisfied with the company. Apart from that, the company has FAQ options on its website which answers all the important questions by the customers. </w:t>
      </w:r>
    </w:p>
    <w:p w:rsidR="00F54BB6" w:rsidRPr="00F54BB6" w:rsidRDefault="00F54BB6" w:rsidP="00F54BB6">
      <w:pPr>
        <w:rPr>
          <w:rFonts w:cstheme="minorHAnsi"/>
          <w:sz w:val="24"/>
        </w:rPr>
      </w:pPr>
      <w:r w:rsidRPr="00F54BB6">
        <w:rPr>
          <w:rFonts w:cstheme="minorHAnsi"/>
          <w:sz w:val="24"/>
        </w:rPr>
        <w:lastRenderedPageBreak/>
        <w:br w:type="page"/>
      </w:r>
    </w:p>
    <w:p w:rsidR="00F54BB6" w:rsidRPr="00F54BB6" w:rsidRDefault="00F54BB6" w:rsidP="00F54BB6">
      <w:pPr>
        <w:keepNext/>
        <w:keepLines/>
        <w:spacing w:before="40" w:after="0" w:line="360" w:lineRule="auto"/>
        <w:jc w:val="both"/>
        <w:outlineLvl w:val="1"/>
        <w:rPr>
          <w:rFonts w:eastAsiaTheme="majorEastAsia" w:cstheme="minorHAnsi"/>
          <w:b/>
          <w:sz w:val="28"/>
          <w:szCs w:val="26"/>
          <w:u w:val="single"/>
        </w:rPr>
      </w:pPr>
      <w:bookmarkStart w:id="4" w:name="_Toc26322915"/>
      <w:r w:rsidRPr="00F54BB6">
        <w:rPr>
          <w:rFonts w:eastAsiaTheme="majorEastAsia" w:cstheme="minorHAnsi"/>
          <w:b/>
          <w:sz w:val="28"/>
          <w:szCs w:val="26"/>
          <w:u w:val="single"/>
        </w:rPr>
        <w:lastRenderedPageBreak/>
        <w:t>Ranking of the dimensions:</w:t>
      </w:r>
      <w:bookmarkEnd w:id="4"/>
      <w:r w:rsidRPr="00F54BB6">
        <w:rPr>
          <w:rFonts w:eastAsiaTheme="majorEastAsia" w:cstheme="minorHAnsi"/>
          <w:b/>
          <w:sz w:val="28"/>
          <w:szCs w:val="26"/>
          <w:u w:val="single"/>
        </w:rPr>
        <w:t xml:space="preserve"> </w:t>
      </w:r>
    </w:p>
    <w:p w:rsidR="00F54BB6" w:rsidRPr="00F54BB6" w:rsidRDefault="00F54BB6" w:rsidP="00F54BB6">
      <w:pPr>
        <w:spacing w:line="360" w:lineRule="auto"/>
        <w:jc w:val="both"/>
        <w:rPr>
          <w:rFonts w:cstheme="minorHAnsi"/>
          <w:sz w:val="24"/>
        </w:rPr>
      </w:pPr>
      <w:r w:rsidRPr="00F54BB6">
        <w:rPr>
          <w:rFonts w:cstheme="minorHAnsi"/>
          <w:noProof/>
          <w:sz w:val="24"/>
          <w:lang w:eastAsia="en-GB"/>
        </w:rPr>
        <w:drawing>
          <wp:inline distT="0" distB="0" distL="0" distR="0" wp14:anchorId="5B203C4B" wp14:editId="7EB5E255">
            <wp:extent cx="5486400" cy="3200400"/>
            <wp:effectExtent l="0" t="19050" r="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F54BB6" w:rsidRPr="00F54BB6" w:rsidRDefault="00F54BB6" w:rsidP="00F54BB6">
      <w:pPr>
        <w:spacing w:line="360" w:lineRule="auto"/>
        <w:jc w:val="center"/>
        <w:rPr>
          <w:rFonts w:cstheme="minorHAnsi"/>
          <w:sz w:val="24"/>
        </w:rPr>
      </w:pPr>
      <w:r w:rsidRPr="00F54BB6">
        <w:rPr>
          <w:rFonts w:cstheme="minorHAnsi"/>
          <w:sz w:val="24"/>
        </w:rPr>
        <w:t>Figure 2: Ranking of the dimensions (Forsyth, P. B., 2013)</w:t>
      </w:r>
    </w:p>
    <w:p w:rsidR="00F54BB6" w:rsidRPr="00F54BB6" w:rsidRDefault="00F54BB6" w:rsidP="00F54BB6">
      <w:pPr>
        <w:spacing w:line="360" w:lineRule="auto"/>
        <w:jc w:val="both"/>
        <w:rPr>
          <w:rFonts w:cstheme="minorHAnsi"/>
          <w:sz w:val="24"/>
        </w:rPr>
      </w:pPr>
      <w:r w:rsidRPr="00F54BB6">
        <w:rPr>
          <w:rFonts w:cstheme="minorHAnsi"/>
          <w:sz w:val="24"/>
        </w:rPr>
        <w:t>The dimensions have been ranked according to their importance to Tesco and may have a different ranking in other companies. Product selection has the highest importance to the company because all the other things begin with the selection. Then come to the price charged and brand created by the company and thus the company will also need to confirm the customer requirements. Value-added services have been ranked in the lowest part because the customers will be mainly satisfied with first ranked dimensions and at the same time require some value-added services.</w:t>
      </w:r>
    </w:p>
    <w:p w:rsidR="00F54BB6" w:rsidRPr="00F54BB6" w:rsidRDefault="00F54BB6" w:rsidP="00F54BB6">
      <w:pPr>
        <w:rPr>
          <w:rFonts w:cstheme="minorHAnsi"/>
          <w:sz w:val="24"/>
        </w:rPr>
      </w:pPr>
      <w:r w:rsidRPr="00F54BB6">
        <w:rPr>
          <w:rFonts w:cstheme="minorHAnsi"/>
          <w:sz w:val="24"/>
        </w:rPr>
        <w:br w:type="page"/>
      </w:r>
    </w:p>
    <w:p w:rsidR="00F54BB6" w:rsidRPr="00F54BB6" w:rsidRDefault="00F54BB6" w:rsidP="00F54BB6">
      <w:pPr>
        <w:keepNext/>
        <w:keepLines/>
        <w:spacing w:before="40" w:after="0" w:line="360" w:lineRule="auto"/>
        <w:jc w:val="both"/>
        <w:outlineLvl w:val="1"/>
        <w:rPr>
          <w:rFonts w:eastAsiaTheme="majorEastAsia" w:cstheme="minorHAnsi"/>
          <w:b/>
          <w:sz w:val="28"/>
          <w:szCs w:val="26"/>
          <w:u w:val="single"/>
        </w:rPr>
      </w:pPr>
      <w:bookmarkStart w:id="5" w:name="_Toc26322916"/>
      <w:r w:rsidRPr="00F54BB6">
        <w:rPr>
          <w:rFonts w:eastAsiaTheme="majorEastAsia" w:cstheme="minorHAnsi"/>
          <w:b/>
          <w:sz w:val="28"/>
          <w:szCs w:val="26"/>
          <w:u w:val="single"/>
        </w:rPr>
        <w:lastRenderedPageBreak/>
        <w:t>Summary of the dimensions and comparison with Walmart:</w:t>
      </w:r>
      <w:bookmarkEnd w:id="5"/>
    </w:p>
    <w:tbl>
      <w:tblPr>
        <w:tblStyle w:val="GridTable4-Accent5"/>
        <w:tblW w:w="0" w:type="auto"/>
        <w:tblLook w:val="04A0" w:firstRow="1" w:lastRow="0" w:firstColumn="1" w:lastColumn="0" w:noHBand="0" w:noVBand="1"/>
      </w:tblPr>
      <w:tblGrid>
        <w:gridCol w:w="3116"/>
        <w:gridCol w:w="3117"/>
        <w:gridCol w:w="3117"/>
      </w:tblGrid>
      <w:tr w:rsidR="00F54BB6" w:rsidRPr="00F54BB6" w:rsidTr="00722D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jc w:val="both"/>
              <w:rPr>
                <w:rFonts w:cstheme="minorHAnsi"/>
                <w:sz w:val="24"/>
              </w:rPr>
            </w:pPr>
            <w:r w:rsidRPr="00F54BB6">
              <w:rPr>
                <w:rFonts w:cstheme="minorHAnsi"/>
                <w:sz w:val="24"/>
              </w:rPr>
              <w:t>Dimensions</w:t>
            </w:r>
          </w:p>
        </w:tc>
        <w:tc>
          <w:tcPr>
            <w:tcW w:w="3117" w:type="dxa"/>
          </w:tcPr>
          <w:p w:rsidR="00F54BB6" w:rsidRPr="00F54BB6" w:rsidRDefault="00F54BB6" w:rsidP="00F54BB6">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Summary</w:t>
            </w:r>
          </w:p>
        </w:tc>
        <w:tc>
          <w:tcPr>
            <w:tcW w:w="3117" w:type="dxa"/>
          </w:tcPr>
          <w:p w:rsidR="00F54BB6" w:rsidRPr="00F54BB6" w:rsidRDefault="00F54BB6" w:rsidP="00F54BB6">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Comparison with Walmart</w:t>
            </w:r>
          </w:p>
        </w:tc>
      </w:tr>
      <w:tr w:rsidR="00F54BB6" w:rsidRPr="00F54BB6" w:rsidTr="00722D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rPr>
                <w:rFonts w:cstheme="minorHAnsi"/>
                <w:sz w:val="24"/>
              </w:rPr>
            </w:pPr>
            <w:r w:rsidRPr="00F54BB6">
              <w:rPr>
                <w:rFonts w:cstheme="minorHAnsi"/>
                <w:sz w:val="24"/>
              </w:rPr>
              <w:t>Product selection</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The company wisely chooses the products and services to make add more value to the customers (Overton, 2013).</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At Advantage, because it deals with narrow product range than Walmart and thus the selection is better.</w:t>
            </w:r>
          </w:p>
        </w:tc>
      </w:tr>
      <w:tr w:rsidR="00F54BB6" w:rsidRPr="00F54BB6" w:rsidTr="00722DBF">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rPr>
                <w:rFonts w:cstheme="minorHAnsi"/>
                <w:sz w:val="24"/>
              </w:rPr>
            </w:pPr>
            <w:r w:rsidRPr="00F54BB6">
              <w:rPr>
                <w:rFonts w:cstheme="minorHAnsi"/>
                <w:sz w:val="24"/>
              </w:rPr>
              <w:t>Price and brand</w:t>
            </w:r>
          </w:p>
        </w:tc>
        <w:tc>
          <w:tcPr>
            <w:tcW w:w="3117"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The company has created a brand image in the market in which the customers seem as valuable.</w:t>
            </w:r>
          </w:p>
        </w:tc>
        <w:tc>
          <w:tcPr>
            <w:tcW w:w="3117"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At a Disadvantage because Walmart has better brand image.</w:t>
            </w:r>
          </w:p>
        </w:tc>
      </w:tr>
      <w:tr w:rsidR="00F54BB6" w:rsidRPr="00F54BB6" w:rsidTr="00722D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rPr>
                <w:rFonts w:cstheme="minorHAnsi"/>
                <w:sz w:val="24"/>
              </w:rPr>
            </w:pPr>
            <w:r w:rsidRPr="00F54BB6">
              <w:rPr>
                <w:rFonts w:cstheme="minorHAnsi"/>
                <w:sz w:val="24"/>
              </w:rPr>
              <w:t>Conformance to requirements</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The company focuses on what the customers want.</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At Advantage and because it put more importance on this dimension than Walmart does.</w:t>
            </w:r>
          </w:p>
        </w:tc>
      </w:tr>
      <w:tr w:rsidR="00F54BB6" w:rsidRPr="00F54BB6" w:rsidTr="00722DBF">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rPr>
                <w:rFonts w:cstheme="minorHAnsi"/>
                <w:sz w:val="24"/>
              </w:rPr>
            </w:pPr>
            <w:r w:rsidRPr="00F54BB6">
              <w:rPr>
                <w:rFonts w:cstheme="minorHAnsi"/>
                <w:sz w:val="24"/>
              </w:rPr>
              <w:t>Relationship and experiences</w:t>
            </w:r>
          </w:p>
        </w:tc>
        <w:tc>
          <w:tcPr>
            <w:tcW w:w="3117"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The company tries to build a better relationship with the customers and gather more experience.</w:t>
            </w:r>
          </w:p>
        </w:tc>
        <w:tc>
          <w:tcPr>
            <w:tcW w:w="3117"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At a Disadvantage because Walmart has more experience in the market.</w:t>
            </w:r>
          </w:p>
        </w:tc>
      </w:tr>
      <w:tr w:rsidR="00F54BB6" w:rsidRPr="00F54BB6" w:rsidTr="00722D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rPr>
                <w:rFonts w:cstheme="minorHAnsi"/>
                <w:sz w:val="24"/>
              </w:rPr>
            </w:pPr>
            <w:r w:rsidRPr="00F54BB6">
              <w:rPr>
                <w:rFonts w:cstheme="minorHAnsi"/>
                <w:sz w:val="24"/>
              </w:rPr>
              <w:t>Value-added services</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The company gives more and more value-added services.</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At Advantage because Walmart doesn’t give much of these services.</w:t>
            </w:r>
          </w:p>
        </w:tc>
      </w:tr>
    </w:tbl>
    <w:p w:rsidR="00F54BB6" w:rsidRPr="00F54BB6" w:rsidRDefault="00F54BB6" w:rsidP="00F54BB6">
      <w:pPr>
        <w:spacing w:line="360" w:lineRule="auto"/>
        <w:jc w:val="center"/>
        <w:rPr>
          <w:rFonts w:cstheme="minorHAnsi"/>
          <w:sz w:val="24"/>
        </w:rPr>
      </w:pPr>
      <w:r w:rsidRPr="00F54BB6">
        <w:rPr>
          <w:rFonts w:cstheme="minorHAnsi"/>
          <w:sz w:val="24"/>
        </w:rPr>
        <w:t>Figure 3: Summary and comparisons of the dimensions (</w:t>
      </w:r>
      <w:proofErr w:type="spellStart"/>
      <w:r w:rsidRPr="00F54BB6">
        <w:rPr>
          <w:rFonts w:cstheme="minorHAnsi"/>
          <w:sz w:val="24"/>
        </w:rPr>
        <w:t>Buttle</w:t>
      </w:r>
      <w:proofErr w:type="spellEnd"/>
      <w:r w:rsidRPr="00F54BB6">
        <w:rPr>
          <w:rFonts w:cstheme="minorHAnsi"/>
          <w:sz w:val="24"/>
        </w:rPr>
        <w:t>, F., 2011)</w:t>
      </w:r>
    </w:p>
    <w:p w:rsidR="00F54BB6" w:rsidRPr="00F54BB6" w:rsidRDefault="00F54BB6" w:rsidP="00F54BB6">
      <w:pPr>
        <w:rPr>
          <w:rFonts w:cstheme="minorHAnsi"/>
          <w:sz w:val="24"/>
        </w:rPr>
      </w:pPr>
    </w:p>
    <w:p w:rsidR="00F54BB6" w:rsidRPr="00F54BB6" w:rsidRDefault="00F54BB6" w:rsidP="00F54BB6">
      <w:pPr>
        <w:rPr>
          <w:rFonts w:cstheme="minorHAnsi"/>
          <w:sz w:val="24"/>
        </w:rPr>
      </w:pPr>
    </w:p>
    <w:p w:rsidR="00F54BB6" w:rsidRPr="00F54BB6" w:rsidRDefault="00F54BB6" w:rsidP="00F54BB6">
      <w:pPr>
        <w:spacing w:line="360" w:lineRule="auto"/>
        <w:jc w:val="both"/>
        <w:rPr>
          <w:rFonts w:cstheme="minorHAnsi"/>
          <w:sz w:val="24"/>
        </w:rPr>
      </w:pPr>
      <w:bookmarkStart w:id="6" w:name="_Toc26322917"/>
      <w:r w:rsidRPr="003F63F0">
        <w:rPr>
          <w:rFonts w:eastAsiaTheme="majorEastAsia" w:cstheme="minorHAnsi"/>
          <w:b/>
          <w:sz w:val="28"/>
          <w:szCs w:val="26"/>
          <w:u w:val="single"/>
        </w:rPr>
        <w:t>Conclusion (Part-1):</w:t>
      </w:r>
      <w:bookmarkEnd w:id="6"/>
      <w:r w:rsidRPr="003F63F0">
        <w:rPr>
          <w:rFonts w:cstheme="minorHAnsi"/>
          <w:sz w:val="24"/>
          <w:u w:val="single"/>
        </w:rPr>
        <w:t xml:space="preserve"> </w:t>
      </w:r>
      <w:r w:rsidRPr="00F54BB6">
        <w:rPr>
          <w:rFonts w:cstheme="minorHAnsi"/>
          <w:sz w:val="24"/>
        </w:rPr>
        <w:t xml:space="preserve">The </w:t>
      </w:r>
      <w:r w:rsidR="003F63F0" w:rsidRPr="00F54BB6">
        <w:rPr>
          <w:rFonts w:cstheme="minorHAnsi"/>
          <w:sz w:val="24"/>
        </w:rPr>
        <w:t>Company</w:t>
      </w:r>
      <w:r w:rsidRPr="00F54BB6">
        <w:rPr>
          <w:rFonts w:cstheme="minorHAnsi"/>
          <w:sz w:val="24"/>
        </w:rPr>
        <w:t xml:space="preserve"> has been successfully maintaining these dimensions and trying to get better and better. Though the company is lacking creating value for the customers in all the dimensions in comparison to its most potential competitor, it is performing up to the expected level (McLean-Conner, 2015). In addition, the customers can place their complaints and </w:t>
      </w:r>
      <w:r w:rsidRPr="00F54BB6">
        <w:rPr>
          <w:rFonts w:cstheme="minorHAnsi"/>
          <w:sz w:val="24"/>
        </w:rPr>
        <w:lastRenderedPageBreak/>
        <w:t xml:space="preserve">suggestions through this option on the website which is another reason the company is being able to maintain a good customer relationship. If these things continue it will be able to create more value for the customers and get a larger market share. </w:t>
      </w:r>
    </w:p>
    <w:p w:rsidR="00F54BB6" w:rsidRPr="003F63F0" w:rsidRDefault="00F54BB6" w:rsidP="00F54BB6">
      <w:pPr>
        <w:keepNext/>
        <w:keepLines/>
        <w:spacing w:before="240" w:after="0" w:line="360" w:lineRule="auto"/>
        <w:jc w:val="both"/>
        <w:outlineLvl w:val="0"/>
        <w:rPr>
          <w:rFonts w:eastAsiaTheme="majorEastAsia" w:cstheme="minorHAnsi"/>
          <w:b/>
          <w:sz w:val="32"/>
          <w:szCs w:val="32"/>
          <w:u w:val="single"/>
        </w:rPr>
      </w:pPr>
      <w:bookmarkStart w:id="7" w:name="_Toc26322918"/>
      <w:r w:rsidRPr="003F63F0">
        <w:rPr>
          <w:rFonts w:eastAsiaTheme="majorEastAsia" w:cstheme="minorHAnsi"/>
          <w:b/>
          <w:sz w:val="32"/>
          <w:szCs w:val="32"/>
          <w:u w:val="single"/>
        </w:rPr>
        <w:t>Part-2</w:t>
      </w:r>
      <w:bookmarkEnd w:id="7"/>
    </w:p>
    <w:p w:rsidR="00F54BB6" w:rsidRPr="00F54BB6" w:rsidRDefault="00F54BB6" w:rsidP="00F54BB6">
      <w:pPr>
        <w:keepNext/>
        <w:keepLines/>
        <w:spacing w:before="40" w:after="0" w:line="360" w:lineRule="auto"/>
        <w:jc w:val="both"/>
        <w:outlineLvl w:val="1"/>
        <w:rPr>
          <w:rFonts w:eastAsiaTheme="majorEastAsia" w:cstheme="minorHAnsi"/>
          <w:b/>
          <w:sz w:val="28"/>
          <w:szCs w:val="26"/>
          <w:u w:val="single"/>
        </w:rPr>
      </w:pPr>
      <w:bookmarkStart w:id="8" w:name="_Toc26322919"/>
      <w:r w:rsidRPr="00F54BB6">
        <w:rPr>
          <w:rFonts w:eastAsiaTheme="majorEastAsia" w:cstheme="minorHAnsi"/>
          <w:b/>
          <w:sz w:val="28"/>
          <w:szCs w:val="26"/>
          <w:u w:val="single"/>
        </w:rPr>
        <w:t>Explaining and applying the service quality dimensions at Tesco:</w:t>
      </w:r>
      <w:bookmarkEnd w:id="8"/>
    </w:p>
    <w:p w:rsidR="00F54BB6" w:rsidRPr="00F54BB6" w:rsidRDefault="00F54BB6" w:rsidP="00F54BB6">
      <w:pPr>
        <w:spacing w:line="360" w:lineRule="auto"/>
        <w:jc w:val="both"/>
        <w:rPr>
          <w:rFonts w:cstheme="minorHAnsi"/>
          <w:sz w:val="24"/>
        </w:rPr>
      </w:pPr>
      <w:r w:rsidRPr="00F54BB6">
        <w:rPr>
          <w:rFonts w:cstheme="minorHAnsi"/>
          <w:sz w:val="24"/>
        </w:rPr>
        <w:t>Service quality is the extent to which the services provided by the company is able to create value for the customer as promised. The following diagram shows the dimensions of service quality.</w:t>
      </w:r>
    </w:p>
    <w:p w:rsidR="00F54BB6" w:rsidRPr="00F54BB6" w:rsidRDefault="00F54BB6" w:rsidP="00F54BB6">
      <w:pPr>
        <w:spacing w:line="360" w:lineRule="auto"/>
        <w:jc w:val="both"/>
        <w:rPr>
          <w:rFonts w:cstheme="minorHAnsi"/>
          <w:sz w:val="24"/>
        </w:rPr>
      </w:pPr>
      <w:r w:rsidRPr="00F54BB6">
        <w:rPr>
          <w:rFonts w:cstheme="minorHAnsi"/>
          <w:sz w:val="24"/>
        </w:rPr>
        <w:t xml:space="preserve">          </w:t>
      </w:r>
      <w:r w:rsidRPr="00F54BB6">
        <w:rPr>
          <w:rFonts w:cstheme="minorHAnsi"/>
          <w:noProof/>
          <w:sz w:val="24"/>
          <w:lang w:eastAsia="en-GB"/>
        </w:rPr>
        <w:drawing>
          <wp:inline distT="0" distB="0" distL="0" distR="0" wp14:anchorId="22B8D5F6" wp14:editId="27F4F43E">
            <wp:extent cx="5486400" cy="3200400"/>
            <wp:effectExtent l="0" t="0" r="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F54BB6" w:rsidRPr="00F54BB6" w:rsidRDefault="00F54BB6" w:rsidP="00F54BB6">
      <w:pPr>
        <w:spacing w:line="360" w:lineRule="auto"/>
        <w:jc w:val="center"/>
        <w:rPr>
          <w:rFonts w:cstheme="minorHAnsi"/>
          <w:sz w:val="24"/>
        </w:rPr>
      </w:pPr>
      <w:r w:rsidRPr="00F54BB6">
        <w:rPr>
          <w:rFonts w:cstheme="minorHAnsi"/>
          <w:sz w:val="24"/>
        </w:rPr>
        <w:t>Figure 4: Dimensions of service quality (</w:t>
      </w:r>
      <w:r w:rsidRPr="00F54BB6">
        <w:rPr>
          <w:rFonts w:eastAsia="Times New Roman" w:cstheme="minorHAnsi"/>
          <w:color w:val="000000"/>
          <w:sz w:val="20"/>
          <w:szCs w:val="20"/>
          <w:lang w:val="en-US"/>
        </w:rPr>
        <w:t>Bishop, T., 2012)</w:t>
      </w:r>
    </w:p>
    <w:p w:rsidR="00F54BB6" w:rsidRPr="00F54BB6" w:rsidRDefault="00F54BB6" w:rsidP="00F54BB6">
      <w:pPr>
        <w:numPr>
          <w:ilvl w:val="0"/>
          <w:numId w:val="2"/>
        </w:numPr>
        <w:spacing w:line="360" w:lineRule="auto"/>
        <w:contextualSpacing/>
        <w:jc w:val="both"/>
        <w:rPr>
          <w:rFonts w:cstheme="minorHAnsi"/>
          <w:sz w:val="24"/>
        </w:rPr>
      </w:pPr>
      <w:r w:rsidRPr="00F54BB6">
        <w:rPr>
          <w:rFonts w:cstheme="minorHAnsi"/>
          <w:b/>
          <w:sz w:val="24"/>
        </w:rPr>
        <w:t>Reliability:</w:t>
      </w:r>
      <w:r w:rsidRPr="00F54BB6">
        <w:rPr>
          <w:rFonts w:cstheme="minorHAnsi"/>
          <w:sz w:val="24"/>
        </w:rPr>
        <w:t xml:space="preserve"> The demand and attractiveness of the company’s products and services are largely dependent on the reliability the company can create about those products and services in the minds of the customers (</w:t>
      </w:r>
      <w:proofErr w:type="spellStart"/>
      <w:r w:rsidRPr="00F54BB6">
        <w:rPr>
          <w:rFonts w:cstheme="minorHAnsi"/>
          <w:sz w:val="24"/>
        </w:rPr>
        <w:t>Berguson</w:t>
      </w:r>
      <w:proofErr w:type="spellEnd"/>
      <w:r w:rsidRPr="00F54BB6">
        <w:rPr>
          <w:rFonts w:cstheme="minorHAnsi"/>
          <w:sz w:val="24"/>
        </w:rPr>
        <w:t xml:space="preserve">, B. P., 2014). The company must be able to fill the promise it has made when promoting the products and services. Tesco has been trying to maintain all the customer service dimensions from the beginning of its business. It always promotes its products and services through different print media but tries to ensure that all the information provided to make the customer eager about the products </w:t>
      </w:r>
      <w:r w:rsidRPr="00F54BB6">
        <w:rPr>
          <w:rFonts w:cstheme="minorHAnsi"/>
          <w:sz w:val="24"/>
        </w:rPr>
        <w:lastRenderedPageBreak/>
        <w:t xml:space="preserve">and services are reliable and not misleading. This makes things easier for the company to provide services as promised. </w:t>
      </w:r>
    </w:p>
    <w:p w:rsidR="00F54BB6" w:rsidRPr="00F54BB6" w:rsidRDefault="00F54BB6" w:rsidP="00F54BB6">
      <w:pPr>
        <w:numPr>
          <w:ilvl w:val="0"/>
          <w:numId w:val="2"/>
        </w:numPr>
        <w:spacing w:line="360" w:lineRule="auto"/>
        <w:contextualSpacing/>
        <w:jc w:val="both"/>
        <w:rPr>
          <w:rFonts w:cstheme="minorHAnsi"/>
          <w:sz w:val="24"/>
        </w:rPr>
      </w:pPr>
      <w:r w:rsidRPr="00F54BB6">
        <w:rPr>
          <w:rFonts w:cstheme="minorHAnsi"/>
          <w:b/>
          <w:sz w:val="24"/>
        </w:rPr>
        <w:t>Responsiveness:</w:t>
      </w:r>
      <w:r w:rsidRPr="00F54BB6">
        <w:rPr>
          <w:rFonts w:cstheme="minorHAnsi"/>
          <w:sz w:val="24"/>
        </w:rPr>
        <w:t xml:space="preserve"> Along with reliability which refers to the extent how the company is able to perform in terms of giving services compared to what has been promised, it must be much more responsiveness. It is because if the company is responsive enough then the customers will think that they are being given importance. For ensuring better responsiveness, the company first have to keep the customers informed about the time of giving services (Humphrey, 2011). For this reason, Tesco has a different manager who is responsible for keeping the customers informed about different issues. </w:t>
      </w:r>
    </w:p>
    <w:p w:rsidR="00F54BB6" w:rsidRPr="00F54BB6" w:rsidRDefault="00F54BB6" w:rsidP="00F54BB6">
      <w:pPr>
        <w:spacing w:line="360" w:lineRule="auto"/>
        <w:ind w:left="720"/>
        <w:contextualSpacing/>
        <w:jc w:val="both"/>
        <w:rPr>
          <w:rFonts w:cstheme="minorHAnsi"/>
          <w:sz w:val="24"/>
        </w:rPr>
      </w:pPr>
      <w:r w:rsidRPr="00F54BB6">
        <w:rPr>
          <w:rFonts w:cstheme="minorHAnsi"/>
          <w:sz w:val="24"/>
        </w:rPr>
        <w:t xml:space="preserve">Again, the company must be ready and willing to give the services in time to make sure that the customers are satisfied with the response time. Tesco has been very careful about this dimension as according to different survey it takes the lowest time to deal with a problem than any other retailer of the UK. </w:t>
      </w:r>
    </w:p>
    <w:p w:rsidR="00F54BB6" w:rsidRPr="00F54BB6" w:rsidRDefault="00F54BB6" w:rsidP="00F54BB6">
      <w:pPr>
        <w:numPr>
          <w:ilvl w:val="0"/>
          <w:numId w:val="2"/>
        </w:numPr>
        <w:spacing w:line="360" w:lineRule="auto"/>
        <w:contextualSpacing/>
        <w:jc w:val="both"/>
        <w:rPr>
          <w:rFonts w:cstheme="minorHAnsi"/>
          <w:sz w:val="24"/>
        </w:rPr>
      </w:pPr>
      <w:r w:rsidRPr="00F54BB6">
        <w:rPr>
          <w:rFonts w:cstheme="minorHAnsi"/>
          <w:b/>
          <w:sz w:val="24"/>
        </w:rPr>
        <w:t>Assurance:</w:t>
      </w:r>
      <w:r w:rsidRPr="00F54BB6">
        <w:rPr>
          <w:rFonts w:cstheme="minorHAnsi"/>
          <w:sz w:val="24"/>
        </w:rPr>
        <w:t xml:space="preserve"> Though reliability and responsiveness surpass all the other dimensions, still assurance has much importance when considering the service quality of a company (GTS Learning, 2013). Because employees are the ones who can generate customer confidence in the service quality of the company, they can ensure assurance. Secondly, the customers will make transactions with the employees and they are responsible for ensuring that all the transactions are being done with safety. Secondly, the courteous behaviour by the employees is largely important when considering the satisfaction level of the customers with the services given by the customers. Tesco has made things easier for the company by maintaining its recruitment policies properly. Before recruiting any employee for the company, the top management ensures that they have enough knowledge about the market and are capable of serving the company in the right way. These employees are doing the best for the company and that’s why Tesco has the second largest market share in the UK retail market after Walmart.</w:t>
      </w:r>
    </w:p>
    <w:p w:rsidR="00F54BB6" w:rsidRPr="00F54BB6" w:rsidRDefault="00F54BB6" w:rsidP="00F54BB6">
      <w:pPr>
        <w:numPr>
          <w:ilvl w:val="0"/>
          <w:numId w:val="2"/>
        </w:numPr>
        <w:spacing w:line="360" w:lineRule="auto"/>
        <w:contextualSpacing/>
        <w:jc w:val="both"/>
        <w:rPr>
          <w:rFonts w:cstheme="minorHAnsi"/>
          <w:sz w:val="24"/>
        </w:rPr>
      </w:pPr>
      <w:r w:rsidRPr="00F54BB6">
        <w:rPr>
          <w:rFonts w:cstheme="minorHAnsi"/>
          <w:b/>
          <w:sz w:val="24"/>
        </w:rPr>
        <w:t>Empathy:</w:t>
      </w:r>
      <w:r w:rsidRPr="00F54BB6">
        <w:rPr>
          <w:rFonts w:cstheme="minorHAnsi"/>
          <w:sz w:val="24"/>
        </w:rPr>
        <w:t xml:space="preserve"> This dimension of customer service is largely related to the other dimensions and the other dimensions must be dealt with first before maintaining this one. But there are some major differences because here the company needs to give the customer </w:t>
      </w:r>
      <w:r w:rsidRPr="00F54BB6">
        <w:rPr>
          <w:rFonts w:cstheme="minorHAnsi"/>
          <w:sz w:val="24"/>
        </w:rPr>
        <w:lastRenderedPageBreak/>
        <w:t>individual attention rather than just trying to attract a bunch of customers (Fuchs, 2011). The best thing about Tesco is that all the customers that come to have the products and services of the company are handled individually even if after having all the automatic machine to make transactions. This ensures that the customers are not facing any difficulties in having services from the company and are being satisfied to all the extent.</w:t>
      </w:r>
    </w:p>
    <w:p w:rsidR="00F54BB6" w:rsidRPr="00F54BB6" w:rsidRDefault="00F54BB6" w:rsidP="00F54BB6">
      <w:pPr>
        <w:numPr>
          <w:ilvl w:val="0"/>
          <w:numId w:val="2"/>
        </w:numPr>
        <w:spacing w:line="360" w:lineRule="auto"/>
        <w:contextualSpacing/>
        <w:jc w:val="both"/>
        <w:rPr>
          <w:rFonts w:cstheme="minorHAnsi"/>
          <w:sz w:val="24"/>
        </w:rPr>
      </w:pPr>
      <w:r w:rsidRPr="00F54BB6">
        <w:rPr>
          <w:rFonts w:cstheme="minorHAnsi"/>
          <w:b/>
          <w:sz w:val="24"/>
        </w:rPr>
        <w:t>Tangibles:</w:t>
      </w:r>
      <w:r w:rsidRPr="00F54BB6">
        <w:rPr>
          <w:rFonts w:cstheme="minorHAnsi"/>
          <w:sz w:val="24"/>
        </w:rPr>
        <w:t xml:space="preserve"> All the dimensions that have been discussed so far related to the customer value are intangibles but that doesn’t mean that the tangible things like different equipment, the interior design are not important for the company and the customer in terms of adding value. The customers will be satisfied with all the things have been mentioned so far that doesn’t mean that they will not give importance to the tangible things (Brennan, 2015). The tangible things at the company generally make the first impression on the customers. For this reason, Tesco has designed the interiors of all the stores as much comfortable and as beautiful as possible.</w:t>
      </w:r>
    </w:p>
    <w:p w:rsidR="00F54BB6" w:rsidRPr="00F54BB6" w:rsidRDefault="00F54BB6" w:rsidP="00F54BB6">
      <w:pPr>
        <w:spacing w:line="360" w:lineRule="auto"/>
        <w:ind w:left="720"/>
        <w:contextualSpacing/>
        <w:jc w:val="both"/>
        <w:rPr>
          <w:rFonts w:cstheme="minorHAnsi"/>
          <w:sz w:val="24"/>
        </w:rPr>
      </w:pPr>
    </w:p>
    <w:p w:rsidR="00F54BB6" w:rsidRPr="00F54BB6" w:rsidRDefault="00F54BB6" w:rsidP="00F54BB6">
      <w:pPr>
        <w:spacing w:line="360" w:lineRule="auto"/>
        <w:jc w:val="both"/>
        <w:rPr>
          <w:rFonts w:cstheme="minorHAnsi"/>
          <w:sz w:val="24"/>
        </w:rPr>
      </w:pPr>
      <w:r w:rsidRPr="00F54BB6">
        <w:rPr>
          <w:rFonts w:cstheme="minorHAnsi"/>
          <w:sz w:val="24"/>
        </w:rPr>
        <w:br w:type="page"/>
      </w:r>
    </w:p>
    <w:p w:rsidR="00F54BB6" w:rsidRPr="00F54BB6" w:rsidRDefault="00F54BB6" w:rsidP="00F54BB6">
      <w:pPr>
        <w:keepNext/>
        <w:keepLines/>
        <w:spacing w:before="40" w:after="0" w:line="360" w:lineRule="auto"/>
        <w:jc w:val="both"/>
        <w:outlineLvl w:val="1"/>
        <w:rPr>
          <w:rFonts w:eastAsiaTheme="majorEastAsia" w:cstheme="minorHAnsi"/>
          <w:b/>
          <w:sz w:val="28"/>
          <w:szCs w:val="26"/>
          <w:u w:val="single"/>
        </w:rPr>
      </w:pPr>
      <w:bookmarkStart w:id="9" w:name="_Toc26322920"/>
      <w:r w:rsidRPr="00F54BB6">
        <w:rPr>
          <w:rFonts w:eastAsiaTheme="majorEastAsia" w:cstheme="minorHAnsi"/>
          <w:b/>
          <w:sz w:val="28"/>
          <w:szCs w:val="26"/>
          <w:u w:val="single"/>
        </w:rPr>
        <w:lastRenderedPageBreak/>
        <w:t>Ranking of the dimensions:</w:t>
      </w:r>
      <w:bookmarkEnd w:id="9"/>
    </w:p>
    <w:p w:rsidR="00F54BB6" w:rsidRPr="00F54BB6" w:rsidRDefault="00F54BB6" w:rsidP="00F54BB6">
      <w:pPr>
        <w:spacing w:line="360" w:lineRule="auto"/>
        <w:jc w:val="both"/>
        <w:rPr>
          <w:rFonts w:cstheme="minorHAnsi"/>
          <w:noProof/>
          <w:sz w:val="24"/>
          <w:lang w:val="en-US"/>
        </w:rPr>
      </w:pPr>
      <w:r w:rsidRPr="00F54BB6">
        <w:rPr>
          <w:rFonts w:cstheme="minorHAnsi"/>
          <w:noProof/>
          <w:sz w:val="24"/>
          <w:lang w:val="en-US"/>
        </w:rPr>
        <w:t xml:space="preserve">      </w:t>
      </w:r>
      <w:r w:rsidRPr="00F54BB6">
        <w:rPr>
          <w:rFonts w:cstheme="minorHAnsi"/>
          <w:noProof/>
          <w:sz w:val="24"/>
          <w:lang w:eastAsia="en-GB"/>
        </w:rPr>
        <w:drawing>
          <wp:inline distT="0" distB="0" distL="0" distR="0" wp14:anchorId="7B4AB900" wp14:editId="7CA823F7">
            <wp:extent cx="5486400" cy="3200400"/>
            <wp:effectExtent l="0" t="0" r="0" b="190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F54BB6" w:rsidRPr="00F54BB6" w:rsidRDefault="00F54BB6" w:rsidP="00F54BB6">
      <w:pPr>
        <w:spacing w:line="360" w:lineRule="auto"/>
        <w:jc w:val="center"/>
        <w:rPr>
          <w:rFonts w:cstheme="minorHAnsi"/>
          <w:noProof/>
          <w:sz w:val="24"/>
          <w:lang w:val="en-US"/>
        </w:rPr>
      </w:pPr>
      <w:r w:rsidRPr="00F54BB6">
        <w:rPr>
          <w:rFonts w:cstheme="minorHAnsi"/>
          <w:noProof/>
          <w:sz w:val="24"/>
          <w:lang w:val="en-US"/>
        </w:rPr>
        <w:t xml:space="preserve">Figure 5: Ranking of the </w:t>
      </w:r>
      <w:r w:rsidRPr="00F54BB6">
        <w:rPr>
          <w:rFonts w:cstheme="minorHAnsi"/>
          <w:sz w:val="24"/>
        </w:rPr>
        <w:t>dimensions (</w:t>
      </w:r>
      <w:proofErr w:type="spellStart"/>
      <w:r w:rsidRPr="00F54BB6">
        <w:rPr>
          <w:rFonts w:cstheme="minorHAnsi"/>
          <w:sz w:val="24"/>
        </w:rPr>
        <w:t>Berguson</w:t>
      </w:r>
      <w:proofErr w:type="spellEnd"/>
      <w:r w:rsidRPr="00F54BB6">
        <w:rPr>
          <w:rFonts w:cstheme="minorHAnsi"/>
          <w:sz w:val="24"/>
        </w:rPr>
        <w:t>, B. P., 2014)</w:t>
      </w:r>
    </w:p>
    <w:p w:rsidR="00F54BB6" w:rsidRPr="00F54BB6" w:rsidRDefault="00F54BB6" w:rsidP="00F54BB6">
      <w:pPr>
        <w:spacing w:line="360" w:lineRule="auto"/>
        <w:jc w:val="both"/>
        <w:rPr>
          <w:rFonts w:cstheme="minorHAnsi"/>
          <w:sz w:val="24"/>
        </w:rPr>
      </w:pPr>
      <w:r w:rsidRPr="00F54BB6">
        <w:rPr>
          <w:rFonts w:cstheme="minorHAnsi"/>
          <w:noProof/>
          <w:sz w:val="24"/>
          <w:lang w:val="en-US"/>
        </w:rPr>
        <w:t xml:space="preserve">Considering the importance to the company and the customers, reliability and lies at the top of the chart and tangibles at the lowest of the chart. It is because </w:t>
      </w:r>
      <w:r w:rsidRPr="00F54BB6">
        <w:rPr>
          <w:rFonts w:cstheme="minorHAnsi"/>
          <w:sz w:val="24"/>
        </w:rPr>
        <w:t>the company must be able to handle all the major problems appear before the customers. Again, the company must be able to solve the problems of the customers at the first attempt to ensure better error-free records. Assurance is at the third position in the ranking because employees are responsible for answering the questions asked by the customers and so they must have that much knowledge and the company is much more serious about employment issues (</w:t>
      </w:r>
      <w:proofErr w:type="spellStart"/>
      <w:r w:rsidRPr="00F54BB6">
        <w:rPr>
          <w:rFonts w:cstheme="minorHAnsi"/>
          <w:sz w:val="24"/>
        </w:rPr>
        <w:t>Duteurtre</w:t>
      </w:r>
      <w:proofErr w:type="spellEnd"/>
      <w:r w:rsidRPr="00F54BB6">
        <w:rPr>
          <w:rFonts w:cstheme="minorHAnsi"/>
          <w:sz w:val="24"/>
        </w:rPr>
        <w:t xml:space="preserve"> and </w:t>
      </w:r>
      <w:proofErr w:type="spellStart"/>
      <w:r w:rsidRPr="00F54BB6">
        <w:rPr>
          <w:rFonts w:cstheme="minorHAnsi"/>
          <w:sz w:val="24"/>
        </w:rPr>
        <w:t>Benderson</w:t>
      </w:r>
      <w:proofErr w:type="spellEnd"/>
      <w:r w:rsidRPr="00F54BB6">
        <w:rPr>
          <w:rFonts w:cstheme="minorHAnsi"/>
          <w:sz w:val="24"/>
        </w:rPr>
        <w:t xml:space="preserve">, 2012). It ensured by Tesco that the employees must be able to deal the customer issues with proper care. Secondly, the customers must be understood and the employees must serve them from inside and try to give the best service possible all of which are part of empathy dimension. </w:t>
      </w:r>
    </w:p>
    <w:p w:rsidR="00F54BB6" w:rsidRPr="00F54BB6" w:rsidRDefault="00F54BB6" w:rsidP="00F54BB6">
      <w:pPr>
        <w:spacing w:line="360" w:lineRule="auto"/>
        <w:jc w:val="both"/>
        <w:rPr>
          <w:rFonts w:cstheme="minorHAnsi"/>
          <w:sz w:val="24"/>
        </w:rPr>
      </w:pPr>
    </w:p>
    <w:p w:rsidR="00F54BB6" w:rsidRPr="00F54BB6" w:rsidRDefault="00F54BB6" w:rsidP="00F54BB6">
      <w:pPr>
        <w:rPr>
          <w:rFonts w:cstheme="minorHAnsi"/>
          <w:sz w:val="24"/>
        </w:rPr>
      </w:pPr>
      <w:r w:rsidRPr="00F54BB6">
        <w:rPr>
          <w:rFonts w:cstheme="minorHAnsi"/>
          <w:sz w:val="24"/>
        </w:rPr>
        <w:br w:type="page"/>
      </w:r>
    </w:p>
    <w:p w:rsidR="00F54BB6" w:rsidRPr="00F54BB6" w:rsidRDefault="00F54BB6" w:rsidP="00F54BB6">
      <w:pPr>
        <w:keepNext/>
        <w:keepLines/>
        <w:spacing w:before="40" w:after="0" w:line="360" w:lineRule="auto"/>
        <w:jc w:val="both"/>
        <w:outlineLvl w:val="1"/>
        <w:rPr>
          <w:rFonts w:eastAsiaTheme="majorEastAsia" w:cstheme="minorHAnsi"/>
          <w:b/>
          <w:sz w:val="28"/>
          <w:szCs w:val="26"/>
          <w:u w:val="single"/>
        </w:rPr>
      </w:pPr>
      <w:bookmarkStart w:id="10" w:name="_Toc26322921"/>
      <w:r w:rsidRPr="00F54BB6">
        <w:rPr>
          <w:rFonts w:eastAsiaTheme="majorEastAsia" w:cstheme="minorHAnsi"/>
          <w:b/>
          <w:sz w:val="28"/>
          <w:szCs w:val="26"/>
          <w:u w:val="single"/>
        </w:rPr>
        <w:lastRenderedPageBreak/>
        <w:t>Summary table of the dimensions and comparison with Walmart:</w:t>
      </w:r>
      <w:bookmarkEnd w:id="10"/>
    </w:p>
    <w:tbl>
      <w:tblPr>
        <w:tblStyle w:val="GridTable4-Accent5"/>
        <w:tblW w:w="0" w:type="auto"/>
        <w:tblLook w:val="04A0" w:firstRow="1" w:lastRow="0" w:firstColumn="1" w:lastColumn="0" w:noHBand="0" w:noVBand="1"/>
      </w:tblPr>
      <w:tblGrid>
        <w:gridCol w:w="3116"/>
        <w:gridCol w:w="3117"/>
        <w:gridCol w:w="3117"/>
      </w:tblGrid>
      <w:tr w:rsidR="00F54BB6" w:rsidRPr="00F54BB6" w:rsidTr="00722D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jc w:val="both"/>
              <w:rPr>
                <w:rFonts w:cstheme="minorHAnsi"/>
                <w:sz w:val="24"/>
              </w:rPr>
            </w:pPr>
            <w:r w:rsidRPr="00F54BB6">
              <w:rPr>
                <w:rFonts w:cstheme="minorHAnsi"/>
                <w:sz w:val="24"/>
              </w:rPr>
              <w:t xml:space="preserve">Dimensions </w:t>
            </w:r>
          </w:p>
        </w:tc>
        <w:tc>
          <w:tcPr>
            <w:tcW w:w="3117" w:type="dxa"/>
          </w:tcPr>
          <w:p w:rsidR="00F54BB6" w:rsidRPr="00F54BB6" w:rsidRDefault="00F54BB6" w:rsidP="00F54BB6">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 xml:space="preserve">Summary </w:t>
            </w:r>
          </w:p>
        </w:tc>
        <w:tc>
          <w:tcPr>
            <w:tcW w:w="3117" w:type="dxa"/>
          </w:tcPr>
          <w:p w:rsidR="00F54BB6" w:rsidRPr="00F54BB6" w:rsidRDefault="00F54BB6" w:rsidP="00F54BB6">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Comparison with Walmart</w:t>
            </w:r>
          </w:p>
        </w:tc>
      </w:tr>
      <w:tr w:rsidR="00F54BB6" w:rsidRPr="00F54BB6" w:rsidTr="00722D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jc w:val="both"/>
              <w:rPr>
                <w:rFonts w:cstheme="minorHAnsi"/>
                <w:sz w:val="24"/>
              </w:rPr>
            </w:pPr>
            <w:r w:rsidRPr="00F54BB6">
              <w:rPr>
                <w:rFonts w:cstheme="minorHAnsi"/>
                <w:sz w:val="24"/>
              </w:rPr>
              <w:t xml:space="preserve">Reliability </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Reliability is created among the customers through different steps.</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At advantage</w:t>
            </w:r>
          </w:p>
        </w:tc>
      </w:tr>
      <w:tr w:rsidR="00F54BB6" w:rsidRPr="00F54BB6" w:rsidTr="00722DBF">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jc w:val="both"/>
              <w:rPr>
                <w:rFonts w:cstheme="minorHAnsi"/>
                <w:sz w:val="24"/>
              </w:rPr>
            </w:pPr>
            <w:r w:rsidRPr="00F54BB6">
              <w:rPr>
                <w:rFonts w:cstheme="minorHAnsi"/>
                <w:sz w:val="24"/>
              </w:rPr>
              <w:t xml:space="preserve">Responsiveness </w:t>
            </w:r>
          </w:p>
        </w:tc>
        <w:tc>
          <w:tcPr>
            <w:tcW w:w="3117"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The customer is much more satisfied when the company is responsive to their issues and keep their relationship intact even if the product or service is not satisfactory enough (Christopher, 2012).</w:t>
            </w:r>
          </w:p>
        </w:tc>
        <w:tc>
          <w:tcPr>
            <w:tcW w:w="3117"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A disadvantage</w:t>
            </w:r>
          </w:p>
        </w:tc>
      </w:tr>
      <w:tr w:rsidR="00F54BB6" w:rsidRPr="00F54BB6" w:rsidTr="00722D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jc w:val="both"/>
              <w:rPr>
                <w:rFonts w:cstheme="minorHAnsi"/>
                <w:sz w:val="24"/>
              </w:rPr>
            </w:pPr>
            <w:r w:rsidRPr="00F54BB6">
              <w:rPr>
                <w:rFonts w:cstheme="minorHAnsi"/>
                <w:sz w:val="24"/>
              </w:rPr>
              <w:t xml:space="preserve">Assurance </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Assurance is largely dependent on the employees and their interactions with the customers.</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At advantage</w:t>
            </w:r>
          </w:p>
        </w:tc>
      </w:tr>
      <w:tr w:rsidR="00F54BB6" w:rsidRPr="00F54BB6" w:rsidTr="00722DBF">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jc w:val="both"/>
              <w:rPr>
                <w:rFonts w:cstheme="minorHAnsi"/>
                <w:sz w:val="24"/>
              </w:rPr>
            </w:pPr>
            <w:r w:rsidRPr="00F54BB6">
              <w:rPr>
                <w:rFonts w:cstheme="minorHAnsi"/>
                <w:sz w:val="24"/>
              </w:rPr>
              <w:t xml:space="preserve">Empathy </w:t>
            </w:r>
          </w:p>
        </w:tc>
        <w:tc>
          <w:tcPr>
            <w:tcW w:w="3117"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For ensuring empathy from the company to the customers, Tesco has been trying its best by taking different measures.</w:t>
            </w:r>
          </w:p>
        </w:tc>
        <w:tc>
          <w:tcPr>
            <w:tcW w:w="3117"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At advantage</w:t>
            </w:r>
          </w:p>
        </w:tc>
      </w:tr>
      <w:tr w:rsidR="00F54BB6" w:rsidRPr="00F54BB6" w:rsidTr="00722D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F54BB6" w:rsidRPr="00F54BB6" w:rsidRDefault="00F54BB6" w:rsidP="00F54BB6">
            <w:pPr>
              <w:spacing w:line="360" w:lineRule="auto"/>
              <w:jc w:val="both"/>
              <w:rPr>
                <w:rFonts w:cstheme="minorHAnsi"/>
                <w:sz w:val="24"/>
              </w:rPr>
            </w:pPr>
            <w:r w:rsidRPr="00F54BB6">
              <w:rPr>
                <w:rFonts w:cstheme="minorHAnsi"/>
                <w:sz w:val="24"/>
              </w:rPr>
              <w:t xml:space="preserve">Tangibles </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Tesco always uses good quality tangibles to serve the customers better.</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A disadvantage</w:t>
            </w:r>
          </w:p>
        </w:tc>
      </w:tr>
    </w:tbl>
    <w:p w:rsidR="00F54BB6" w:rsidRPr="00F54BB6" w:rsidRDefault="00F54BB6" w:rsidP="00F54BB6">
      <w:pPr>
        <w:spacing w:line="360" w:lineRule="auto"/>
        <w:jc w:val="center"/>
        <w:rPr>
          <w:rFonts w:cstheme="minorHAnsi"/>
          <w:sz w:val="24"/>
        </w:rPr>
      </w:pPr>
      <w:r w:rsidRPr="00F54BB6">
        <w:rPr>
          <w:rFonts w:cstheme="minorHAnsi"/>
          <w:sz w:val="24"/>
        </w:rPr>
        <w:t>Figure 6: Summary table of the dimensions (Brennan, 2015)</w:t>
      </w:r>
    </w:p>
    <w:p w:rsidR="00F54BB6" w:rsidRPr="00F54BB6" w:rsidRDefault="00F54BB6" w:rsidP="00F54BB6">
      <w:pPr>
        <w:spacing w:line="360" w:lineRule="auto"/>
        <w:jc w:val="both"/>
        <w:rPr>
          <w:rFonts w:cstheme="minorHAnsi"/>
          <w:sz w:val="24"/>
        </w:rPr>
      </w:pPr>
      <w:bookmarkStart w:id="11" w:name="_Toc26322922"/>
      <w:r w:rsidRPr="003F63F0">
        <w:rPr>
          <w:rFonts w:eastAsiaTheme="majorEastAsia" w:cstheme="minorHAnsi"/>
          <w:b/>
          <w:sz w:val="28"/>
          <w:szCs w:val="26"/>
          <w:u w:val="single"/>
        </w:rPr>
        <w:t>Conclusion (Part-2):</w:t>
      </w:r>
      <w:bookmarkEnd w:id="11"/>
      <w:r w:rsidRPr="00F54BB6">
        <w:rPr>
          <w:rFonts w:cstheme="minorHAnsi"/>
          <w:sz w:val="24"/>
        </w:rPr>
        <w:t xml:space="preserve"> Tesco has been largely successful in creating customer value through its service quality because it has been able to create dependability among the minds of the customers by providing the services in time as promised and making as low number of errors as </w:t>
      </w:r>
      <w:r w:rsidRPr="00F54BB6">
        <w:rPr>
          <w:rFonts w:cstheme="minorHAnsi"/>
          <w:sz w:val="24"/>
        </w:rPr>
        <w:lastRenderedPageBreak/>
        <w:t>promised. Again, Tesco has a number of stores in seven countries of the world and all of them have customer relationship management officer who deals with such issues to ensure assurance (Forsyth, P. B., 2013). And lastly, the company gives regular training to the employees so that they understand customer relationship better and get better in doing things related to customer relationship to ensure empathy.</w:t>
      </w:r>
    </w:p>
    <w:p w:rsidR="00F54BB6" w:rsidRPr="00F54BB6" w:rsidRDefault="00F54BB6" w:rsidP="00F54BB6">
      <w:pPr>
        <w:spacing w:line="360" w:lineRule="auto"/>
        <w:jc w:val="both"/>
        <w:rPr>
          <w:rFonts w:cstheme="minorHAnsi"/>
          <w:sz w:val="24"/>
        </w:rPr>
      </w:pPr>
    </w:p>
    <w:p w:rsidR="00F54BB6" w:rsidRPr="00F54BB6" w:rsidRDefault="00F54BB6" w:rsidP="00F54BB6">
      <w:pPr>
        <w:keepNext/>
        <w:keepLines/>
        <w:spacing w:before="40" w:after="0" w:line="360" w:lineRule="auto"/>
        <w:jc w:val="both"/>
        <w:outlineLvl w:val="1"/>
        <w:rPr>
          <w:rFonts w:eastAsiaTheme="majorEastAsia" w:cstheme="minorHAnsi"/>
          <w:b/>
          <w:sz w:val="28"/>
          <w:szCs w:val="26"/>
          <w:u w:val="single"/>
        </w:rPr>
      </w:pPr>
      <w:bookmarkStart w:id="12" w:name="_Toc26322923"/>
      <w:r w:rsidRPr="00F54BB6">
        <w:rPr>
          <w:rFonts w:eastAsiaTheme="majorEastAsia" w:cstheme="minorHAnsi"/>
          <w:b/>
          <w:sz w:val="28"/>
          <w:szCs w:val="26"/>
          <w:u w:val="single"/>
        </w:rPr>
        <w:t>Explaining and applying service gaps of Tesco:</w:t>
      </w:r>
      <w:bookmarkEnd w:id="12"/>
    </w:p>
    <w:p w:rsidR="00F54BB6" w:rsidRPr="00F54BB6" w:rsidRDefault="00F54BB6" w:rsidP="00F54BB6">
      <w:pPr>
        <w:spacing w:line="360" w:lineRule="auto"/>
        <w:jc w:val="both"/>
        <w:rPr>
          <w:rFonts w:cstheme="minorHAnsi"/>
          <w:sz w:val="24"/>
        </w:rPr>
      </w:pPr>
      <w:r w:rsidRPr="00F54BB6">
        <w:rPr>
          <w:rFonts w:cstheme="minorHAnsi"/>
          <w:sz w:val="24"/>
        </w:rPr>
        <w:t>The case of customers not getting what they expect is a very common phenomenon in the business world. In the following points, the different customer gaps have been described.</w:t>
      </w:r>
    </w:p>
    <w:p w:rsidR="00F54BB6" w:rsidRPr="00F54BB6" w:rsidRDefault="00F54BB6" w:rsidP="00F54BB6">
      <w:pPr>
        <w:spacing w:line="360" w:lineRule="auto"/>
        <w:jc w:val="both"/>
        <w:rPr>
          <w:rFonts w:cstheme="minorHAnsi"/>
          <w:sz w:val="24"/>
        </w:rPr>
      </w:pPr>
      <w:r w:rsidRPr="00F54BB6">
        <w:rPr>
          <w:rFonts w:cstheme="minorHAnsi"/>
          <w:b/>
          <w:sz w:val="24"/>
        </w:rPr>
        <w:t>Gap 1:</w:t>
      </w:r>
      <w:r w:rsidRPr="00F54BB6">
        <w:rPr>
          <w:rFonts w:cstheme="minorHAnsi"/>
          <w:sz w:val="24"/>
        </w:rPr>
        <w:t xml:space="preserve"> The first gap arises from the differences between the customers’ perceptions about the services of the company’s perceptions of customers’ expectations. This is the service gap which is thought to be the root of all the other gaps (</w:t>
      </w:r>
      <w:proofErr w:type="spellStart"/>
      <w:r w:rsidRPr="00F54BB6">
        <w:rPr>
          <w:rFonts w:cstheme="minorHAnsi"/>
          <w:sz w:val="24"/>
        </w:rPr>
        <w:t>Buttle</w:t>
      </w:r>
      <w:proofErr w:type="spellEnd"/>
      <w:r w:rsidRPr="00F54BB6">
        <w:rPr>
          <w:rFonts w:cstheme="minorHAnsi"/>
          <w:sz w:val="24"/>
        </w:rPr>
        <w:t>, F., 2011</w:t>
      </w:r>
      <w:r w:rsidRPr="00F54BB6">
        <w:rPr>
          <w:rFonts w:cstheme="minorHAnsi"/>
          <w:sz w:val="24"/>
          <w:lang w:val="en-US"/>
        </w:rPr>
        <w:t>).</w:t>
      </w:r>
      <w:r w:rsidRPr="00F54BB6">
        <w:rPr>
          <w:rFonts w:cstheme="minorHAnsi"/>
          <w:sz w:val="24"/>
        </w:rPr>
        <w:t xml:space="preserve"> It generally happens when the company cannot get thorough idea about the customers’ perceptions about the quality of the services by the company. To dispel this deviation, Tesco undertakes regular market surveys on regular and potential customers.</w:t>
      </w:r>
    </w:p>
    <w:p w:rsidR="00F54BB6" w:rsidRPr="00F54BB6" w:rsidRDefault="00F54BB6" w:rsidP="00F54BB6">
      <w:pPr>
        <w:spacing w:line="360" w:lineRule="auto"/>
        <w:jc w:val="both"/>
        <w:rPr>
          <w:rFonts w:cstheme="minorHAnsi"/>
          <w:sz w:val="24"/>
        </w:rPr>
      </w:pPr>
      <w:r w:rsidRPr="00F54BB6">
        <w:rPr>
          <w:rFonts w:cstheme="minorHAnsi"/>
          <w:b/>
          <w:sz w:val="24"/>
        </w:rPr>
        <w:t>Gap 2:</w:t>
      </w:r>
      <w:r w:rsidRPr="00F54BB6">
        <w:rPr>
          <w:rFonts w:cstheme="minorHAnsi"/>
          <w:sz w:val="24"/>
        </w:rPr>
        <w:t xml:space="preserve"> The </w:t>
      </w:r>
      <w:r w:rsidR="003F63F0" w:rsidRPr="00F54BB6">
        <w:rPr>
          <w:rFonts w:cstheme="minorHAnsi"/>
          <w:sz w:val="24"/>
        </w:rPr>
        <w:t>Company</w:t>
      </w:r>
      <w:r w:rsidRPr="00F54BB6">
        <w:rPr>
          <w:rFonts w:cstheme="minorHAnsi"/>
          <w:sz w:val="24"/>
        </w:rPr>
        <w:t xml:space="preserve"> tries to translate the customer's perceptions into different products and services. But there remains gap when the management of the company cannot be able to deduce the customers’ expectations properly. Tesco tries to solve this problem in two ways (Bannister, 2018). Firstly, it conducts market surveys as mentioned above. Secondly, the company the employees of the company take opinions from the customers about their expectations of the company when they come to purchase products from the company.</w:t>
      </w:r>
    </w:p>
    <w:p w:rsidR="00F54BB6" w:rsidRPr="00F54BB6" w:rsidRDefault="00F54BB6" w:rsidP="00F54BB6">
      <w:pPr>
        <w:spacing w:line="360" w:lineRule="auto"/>
        <w:jc w:val="both"/>
        <w:rPr>
          <w:rFonts w:cstheme="minorHAnsi"/>
          <w:sz w:val="24"/>
        </w:rPr>
      </w:pPr>
      <w:r w:rsidRPr="00F54BB6">
        <w:rPr>
          <w:rFonts w:cstheme="minorHAnsi"/>
          <w:b/>
          <w:sz w:val="24"/>
        </w:rPr>
        <w:t>Gap 3:</w:t>
      </w:r>
      <w:r w:rsidRPr="00F54BB6">
        <w:rPr>
          <w:rFonts w:cstheme="minorHAnsi"/>
          <w:sz w:val="24"/>
        </w:rPr>
        <w:t xml:space="preserve"> It is expected that the company will follow a customer-driven strategy and thus serve the customers. But the problem of service gap arises when the human resources of the company are not capable enough and the customers are not willing to fulfil their roles (Armstrong, Kotler and </w:t>
      </w:r>
      <w:proofErr w:type="spellStart"/>
      <w:r w:rsidRPr="00F54BB6">
        <w:rPr>
          <w:rFonts w:cstheme="minorHAnsi"/>
          <w:sz w:val="24"/>
        </w:rPr>
        <w:t>Opresnik</w:t>
      </w:r>
      <w:proofErr w:type="spellEnd"/>
      <w:r w:rsidRPr="00F54BB6">
        <w:rPr>
          <w:rFonts w:cstheme="minorHAnsi"/>
          <w:sz w:val="24"/>
        </w:rPr>
        <w:t>, 2013). The company is trying to improve its policies and human resources continuously.</w:t>
      </w:r>
    </w:p>
    <w:p w:rsidR="00F54BB6" w:rsidRPr="00F54BB6" w:rsidRDefault="00F54BB6" w:rsidP="00F54BB6">
      <w:pPr>
        <w:spacing w:line="360" w:lineRule="auto"/>
        <w:jc w:val="both"/>
        <w:rPr>
          <w:rFonts w:cstheme="minorHAnsi"/>
          <w:sz w:val="24"/>
        </w:rPr>
      </w:pPr>
      <w:r w:rsidRPr="00F54BB6">
        <w:rPr>
          <w:rFonts w:cstheme="minorHAnsi"/>
          <w:b/>
          <w:sz w:val="24"/>
        </w:rPr>
        <w:t>Gap 4:</w:t>
      </w:r>
      <w:r w:rsidRPr="00F54BB6">
        <w:rPr>
          <w:rFonts w:cstheme="minorHAnsi"/>
          <w:sz w:val="24"/>
        </w:rPr>
        <w:t xml:space="preserve"> This gap exists when there is a lack of communication between the company and the customers and the promotional strategy makes the company overpromising (Bannister, 2018). </w:t>
      </w:r>
      <w:r w:rsidRPr="00F54BB6">
        <w:rPr>
          <w:rFonts w:cstheme="minorHAnsi"/>
          <w:sz w:val="24"/>
        </w:rPr>
        <w:lastRenderedPageBreak/>
        <w:t>The company has been trying to solve this issue by making promotions through more responsible activities. Again, it’s trying to manage the customers’ expectations in a better way.</w:t>
      </w:r>
    </w:p>
    <w:p w:rsidR="00F54BB6" w:rsidRPr="00F54BB6" w:rsidRDefault="00F54BB6" w:rsidP="00F54BB6">
      <w:pPr>
        <w:spacing w:line="360" w:lineRule="auto"/>
        <w:jc w:val="both"/>
        <w:rPr>
          <w:rFonts w:cstheme="minorHAnsi"/>
          <w:sz w:val="24"/>
        </w:rPr>
      </w:pPr>
      <w:r w:rsidRPr="00F54BB6">
        <w:rPr>
          <w:rFonts w:cstheme="minorHAnsi"/>
          <w:b/>
          <w:sz w:val="24"/>
        </w:rPr>
        <w:t>Gap 5:</w:t>
      </w:r>
      <w:r w:rsidRPr="00F54BB6">
        <w:rPr>
          <w:rFonts w:cstheme="minorHAnsi"/>
          <w:sz w:val="24"/>
        </w:rPr>
        <w:t xml:space="preserve"> This can happen for a variety of reasons such as having a misleading idea about what the customer wants or needs or performance not being up to what has been promised and the gap of customer expectation and perception arises (Albrecht, 2014). The company must be careful about deducing the customer expectations.</w:t>
      </w:r>
    </w:p>
    <w:p w:rsidR="00F54BB6" w:rsidRPr="00F54BB6" w:rsidRDefault="00F54BB6" w:rsidP="00F54BB6">
      <w:pPr>
        <w:keepNext/>
        <w:keepLines/>
        <w:spacing w:before="40" w:after="0" w:line="360" w:lineRule="auto"/>
        <w:jc w:val="both"/>
        <w:outlineLvl w:val="1"/>
        <w:rPr>
          <w:rFonts w:eastAsiaTheme="majorEastAsia" w:cstheme="minorHAnsi"/>
          <w:b/>
          <w:sz w:val="28"/>
          <w:szCs w:val="26"/>
          <w:u w:val="single"/>
        </w:rPr>
      </w:pPr>
      <w:bookmarkStart w:id="13" w:name="_Toc26322924"/>
      <w:r w:rsidRPr="00F54BB6">
        <w:rPr>
          <w:rFonts w:eastAsiaTheme="majorEastAsia" w:cstheme="minorHAnsi"/>
          <w:b/>
          <w:sz w:val="28"/>
          <w:szCs w:val="26"/>
          <w:u w:val="single"/>
        </w:rPr>
        <w:t>Ranking all the service Gaps:</w:t>
      </w:r>
      <w:bookmarkEnd w:id="13"/>
    </w:p>
    <w:p w:rsidR="00F54BB6" w:rsidRPr="00F54BB6" w:rsidRDefault="00F54BB6" w:rsidP="00F54BB6">
      <w:pPr>
        <w:spacing w:line="360" w:lineRule="auto"/>
        <w:jc w:val="both"/>
        <w:rPr>
          <w:rFonts w:cstheme="minorHAnsi"/>
          <w:sz w:val="24"/>
        </w:rPr>
      </w:pPr>
    </w:p>
    <w:p w:rsidR="00F54BB6" w:rsidRPr="00F54BB6" w:rsidRDefault="00F54BB6" w:rsidP="00F54BB6">
      <w:pPr>
        <w:spacing w:line="360" w:lineRule="auto"/>
        <w:jc w:val="both"/>
        <w:rPr>
          <w:rFonts w:cstheme="minorHAnsi"/>
          <w:noProof/>
          <w:sz w:val="24"/>
          <w:lang w:val="en-US"/>
        </w:rPr>
      </w:pPr>
      <w:r w:rsidRPr="00F54BB6">
        <w:rPr>
          <w:rFonts w:cstheme="minorHAnsi"/>
          <w:noProof/>
          <w:sz w:val="24"/>
          <w:lang w:val="en-US"/>
        </w:rPr>
        <w:t xml:space="preserve">       </w:t>
      </w:r>
      <w:r w:rsidRPr="00F54BB6">
        <w:rPr>
          <w:rFonts w:cstheme="minorHAnsi"/>
          <w:noProof/>
          <w:sz w:val="24"/>
          <w:lang w:eastAsia="en-GB"/>
        </w:rPr>
        <w:drawing>
          <wp:inline distT="0" distB="0" distL="0" distR="0" wp14:anchorId="5978BB62" wp14:editId="07B973CC">
            <wp:extent cx="5486400" cy="3200400"/>
            <wp:effectExtent l="0" t="0" r="0" b="5715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F54BB6" w:rsidRPr="00F54BB6" w:rsidRDefault="00F54BB6" w:rsidP="00F54BB6">
      <w:pPr>
        <w:spacing w:line="360" w:lineRule="auto"/>
        <w:jc w:val="center"/>
        <w:rPr>
          <w:rFonts w:cstheme="minorHAnsi"/>
          <w:sz w:val="24"/>
        </w:rPr>
      </w:pPr>
      <w:r w:rsidRPr="00F54BB6">
        <w:rPr>
          <w:rFonts w:cstheme="minorHAnsi"/>
          <w:noProof/>
          <w:sz w:val="24"/>
          <w:lang w:val="en-US"/>
        </w:rPr>
        <w:t xml:space="preserve">Figure 7: Ranking of the </w:t>
      </w:r>
      <w:r w:rsidRPr="00F54BB6">
        <w:rPr>
          <w:rFonts w:cstheme="minorHAnsi"/>
          <w:sz w:val="24"/>
        </w:rPr>
        <w:t>gaps (Bishop, T., 2012)</w:t>
      </w:r>
    </w:p>
    <w:p w:rsidR="00F54BB6" w:rsidRPr="00F54BB6" w:rsidRDefault="00F54BB6" w:rsidP="00F54BB6">
      <w:pPr>
        <w:spacing w:line="360" w:lineRule="auto"/>
        <w:jc w:val="both"/>
        <w:rPr>
          <w:rFonts w:cstheme="minorHAnsi"/>
          <w:noProof/>
          <w:sz w:val="24"/>
          <w:lang w:val="en-US"/>
        </w:rPr>
      </w:pPr>
      <w:r w:rsidRPr="00F54BB6">
        <w:rPr>
          <w:rFonts w:cstheme="minorHAnsi"/>
          <w:noProof/>
          <w:sz w:val="24"/>
          <w:lang w:val="en-US"/>
        </w:rPr>
        <w:t>Gap 5 has been ranked the highest among all the dimensions because it involves the differences between the customer expectations and the company’s perceptions on customers’ expectations. This is the problem fro which all the other problem arise. Gap 4 has been ranked as the lowest because it includes communication between the two parties which can be easily done if the company is well aware.</w:t>
      </w:r>
    </w:p>
    <w:p w:rsidR="00F54BB6" w:rsidRPr="00F54BB6" w:rsidRDefault="00F54BB6" w:rsidP="00F54BB6">
      <w:pPr>
        <w:rPr>
          <w:rFonts w:cstheme="minorHAnsi"/>
          <w:noProof/>
          <w:sz w:val="24"/>
          <w:lang w:val="en-US"/>
        </w:rPr>
      </w:pPr>
      <w:r w:rsidRPr="00F54BB6">
        <w:rPr>
          <w:rFonts w:cstheme="minorHAnsi"/>
          <w:noProof/>
          <w:sz w:val="24"/>
          <w:lang w:val="en-US"/>
        </w:rPr>
        <w:br w:type="page"/>
      </w:r>
    </w:p>
    <w:p w:rsidR="00F54BB6" w:rsidRPr="00F54BB6" w:rsidRDefault="00F54BB6" w:rsidP="00F54BB6">
      <w:pPr>
        <w:keepNext/>
        <w:keepLines/>
        <w:spacing w:before="40" w:after="0" w:line="360" w:lineRule="auto"/>
        <w:jc w:val="both"/>
        <w:outlineLvl w:val="1"/>
        <w:rPr>
          <w:rFonts w:eastAsiaTheme="majorEastAsia" w:cstheme="minorHAnsi"/>
          <w:b/>
          <w:sz w:val="28"/>
          <w:szCs w:val="26"/>
          <w:u w:val="single"/>
        </w:rPr>
      </w:pPr>
      <w:bookmarkStart w:id="14" w:name="_Toc26322925"/>
      <w:r w:rsidRPr="00F54BB6">
        <w:rPr>
          <w:rFonts w:eastAsiaTheme="majorEastAsia" w:cstheme="minorHAnsi"/>
          <w:b/>
          <w:sz w:val="28"/>
          <w:szCs w:val="26"/>
          <w:u w:val="single"/>
        </w:rPr>
        <w:lastRenderedPageBreak/>
        <w:t>Summary of the Gaps and comparison with Walmart:</w:t>
      </w:r>
      <w:bookmarkEnd w:id="14"/>
    </w:p>
    <w:tbl>
      <w:tblPr>
        <w:tblStyle w:val="GridTable4-Accent5"/>
        <w:tblW w:w="0" w:type="auto"/>
        <w:tblLook w:val="04A0" w:firstRow="1" w:lastRow="0" w:firstColumn="1" w:lastColumn="0" w:noHBand="0" w:noVBand="1"/>
      </w:tblPr>
      <w:tblGrid>
        <w:gridCol w:w="1705"/>
        <w:gridCol w:w="4528"/>
        <w:gridCol w:w="3117"/>
      </w:tblGrid>
      <w:tr w:rsidR="00F54BB6" w:rsidRPr="00F54BB6" w:rsidTr="00722D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rsidR="00F54BB6" w:rsidRPr="00F54BB6" w:rsidRDefault="00F54BB6" w:rsidP="00F54BB6">
            <w:pPr>
              <w:spacing w:line="360" w:lineRule="auto"/>
              <w:jc w:val="both"/>
              <w:rPr>
                <w:rFonts w:cstheme="minorHAnsi"/>
                <w:sz w:val="24"/>
              </w:rPr>
            </w:pPr>
            <w:r w:rsidRPr="00F54BB6">
              <w:rPr>
                <w:rFonts w:cstheme="minorHAnsi"/>
                <w:sz w:val="24"/>
              </w:rPr>
              <w:t>Service Gaps</w:t>
            </w:r>
          </w:p>
        </w:tc>
        <w:tc>
          <w:tcPr>
            <w:tcW w:w="4528" w:type="dxa"/>
          </w:tcPr>
          <w:p w:rsidR="00F54BB6" w:rsidRPr="00F54BB6" w:rsidRDefault="00F54BB6" w:rsidP="00F54BB6">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Summary</w:t>
            </w:r>
          </w:p>
        </w:tc>
        <w:tc>
          <w:tcPr>
            <w:tcW w:w="3117" w:type="dxa"/>
          </w:tcPr>
          <w:p w:rsidR="00F54BB6" w:rsidRPr="00F54BB6" w:rsidRDefault="00F54BB6" w:rsidP="00F54BB6">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Comparison with Walmart</w:t>
            </w:r>
          </w:p>
        </w:tc>
      </w:tr>
      <w:tr w:rsidR="00F54BB6" w:rsidRPr="00F54BB6" w:rsidTr="00722D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rsidR="00F54BB6" w:rsidRPr="00F54BB6" w:rsidRDefault="00F54BB6" w:rsidP="00F54BB6">
            <w:pPr>
              <w:spacing w:line="360" w:lineRule="auto"/>
              <w:jc w:val="both"/>
              <w:rPr>
                <w:rFonts w:cstheme="minorHAnsi"/>
                <w:sz w:val="24"/>
              </w:rPr>
            </w:pPr>
            <w:r w:rsidRPr="00F54BB6">
              <w:rPr>
                <w:rFonts w:cstheme="minorHAnsi"/>
                <w:sz w:val="24"/>
              </w:rPr>
              <w:t>Gap 1</w:t>
            </w:r>
          </w:p>
        </w:tc>
        <w:tc>
          <w:tcPr>
            <w:tcW w:w="4528"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 xml:space="preserve">When there is a difference between </w:t>
            </w:r>
            <w:r w:rsidR="003F63F0" w:rsidRPr="00F54BB6">
              <w:rPr>
                <w:rFonts w:cstheme="minorHAnsi"/>
                <w:sz w:val="24"/>
              </w:rPr>
              <w:t>customer’s</w:t>
            </w:r>
            <w:r w:rsidRPr="00F54BB6">
              <w:rPr>
                <w:rFonts w:cstheme="minorHAnsi"/>
                <w:sz w:val="24"/>
              </w:rPr>
              <w:t xml:space="preserve"> expectations and the company perceptions on the customers’ expectations (Armstrong, Kotler and </w:t>
            </w:r>
            <w:proofErr w:type="spellStart"/>
            <w:r w:rsidRPr="00F54BB6">
              <w:rPr>
                <w:rFonts w:cstheme="minorHAnsi"/>
                <w:sz w:val="24"/>
              </w:rPr>
              <w:t>Opresnik</w:t>
            </w:r>
            <w:proofErr w:type="spellEnd"/>
            <w:r w:rsidRPr="00F54BB6">
              <w:rPr>
                <w:rFonts w:cstheme="minorHAnsi"/>
                <w:sz w:val="24"/>
              </w:rPr>
              <w:t>, 2013).</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Walmart is better in dealing with this gap.</w:t>
            </w:r>
          </w:p>
        </w:tc>
      </w:tr>
      <w:tr w:rsidR="00F54BB6" w:rsidRPr="00F54BB6" w:rsidTr="00722DBF">
        <w:tc>
          <w:tcPr>
            <w:cnfStyle w:val="001000000000" w:firstRow="0" w:lastRow="0" w:firstColumn="1" w:lastColumn="0" w:oddVBand="0" w:evenVBand="0" w:oddHBand="0" w:evenHBand="0" w:firstRowFirstColumn="0" w:firstRowLastColumn="0" w:lastRowFirstColumn="0" w:lastRowLastColumn="0"/>
            <w:tcW w:w="1705" w:type="dxa"/>
          </w:tcPr>
          <w:p w:rsidR="00F54BB6" w:rsidRPr="00F54BB6" w:rsidRDefault="00F54BB6" w:rsidP="00F54BB6">
            <w:pPr>
              <w:spacing w:line="360" w:lineRule="auto"/>
              <w:jc w:val="both"/>
              <w:rPr>
                <w:rFonts w:cstheme="minorHAnsi"/>
                <w:sz w:val="24"/>
              </w:rPr>
            </w:pPr>
            <w:r w:rsidRPr="00F54BB6">
              <w:rPr>
                <w:rFonts w:cstheme="minorHAnsi"/>
                <w:sz w:val="24"/>
              </w:rPr>
              <w:t>Gap 2</w:t>
            </w:r>
          </w:p>
        </w:tc>
        <w:tc>
          <w:tcPr>
            <w:tcW w:w="4528"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A poor translation of perceptions into service quality.</w:t>
            </w:r>
          </w:p>
        </w:tc>
        <w:tc>
          <w:tcPr>
            <w:tcW w:w="3117"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Tesco is better in this case.</w:t>
            </w:r>
          </w:p>
        </w:tc>
      </w:tr>
      <w:tr w:rsidR="00F54BB6" w:rsidRPr="00F54BB6" w:rsidTr="00722D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rsidR="00F54BB6" w:rsidRPr="00F54BB6" w:rsidRDefault="00F54BB6" w:rsidP="00F54BB6">
            <w:pPr>
              <w:spacing w:line="360" w:lineRule="auto"/>
              <w:jc w:val="both"/>
              <w:rPr>
                <w:rFonts w:cstheme="minorHAnsi"/>
                <w:sz w:val="24"/>
              </w:rPr>
            </w:pPr>
            <w:r w:rsidRPr="00F54BB6">
              <w:rPr>
                <w:rFonts w:cstheme="minorHAnsi"/>
                <w:sz w:val="24"/>
              </w:rPr>
              <w:t>Gap 3</w:t>
            </w:r>
          </w:p>
        </w:tc>
        <w:tc>
          <w:tcPr>
            <w:tcW w:w="4528"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When services are not designed in a customer-driven way.</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Tesco does it better than Walmart.</w:t>
            </w:r>
          </w:p>
        </w:tc>
      </w:tr>
      <w:tr w:rsidR="00F54BB6" w:rsidRPr="00F54BB6" w:rsidTr="00722DBF">
        <w:tc>
          <w:tcPr>
            <w:cnfStyle w:val="001000000000" w:firstRow="0" w:lastRow="0" w:firstColumn="1" w:lastColumn="0" w:oddVBand="0" w:evenVBand="0" w:oddHBand="0" w:evenHBand="0" w:firstRowFirstColumn="0" w:firstRowLastColumn="0" w:lastRowFirstColumn="0" w:lastRowLastColumn="0"/>
            <w:tcW w:w="1705" w:type="dxa"/>
          </w:tcPr>
          <w:p w:rsidR="00F54BB6" w:rsidRPr="00F54BB6" w:rsidRDefault="00F54BB6" w:rsidP="00F54BB6">
            <w:pPr>
              <w:spacing w:line="360" w:lineRule="auto"/>
              <w:jc w:val="both"/>
              <w:rPr>
                <w:rFonts w:cstheme="minorHAnsi"/>
                <w:sz w:val="24"/>
              </w:rPr>
            </w:pPr>
            <w:r w:rsidRPr="00F54BB6">
              <w:rPr>
                <w:rFonts w:cstheme="minorHAnsi"/>
                <w:sz w:val="24"/>
              </w:rPr>
              <w:t>Gap 4</w:t>
            </w:r>
          </w:p>
        </w:tc>
        <w:tc>
          <w:tcPr>
            <w:tcW w:w="4528"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Problem to maintain external communication.</w:t>
            </w:r>
          </w:p>
        </w:tc>
        <w:tc>
          <w:tcPr>
            <w:tcW w:w="3117" w:type="dxa"/>
          </w:tcPr>
          <w:p w:rsidR="00F54BB6" w:rsidRPr="00F54BB6" w:rsidRDefault="00F54BB6" w:rsidP="00F54BB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rPr>
            </w:pPr>
            <w:r w:rsidRPr="00F54BB6">
              <w:rPr>
                <w:rFonts w:cstheme="minorHAnsi"/>
                <w:sz w:val="24"/>
              </w:rPr>
              <w:t>Walmart is better in this regard.</w:t>
            </w:r>
          </w:p>
        </w:tc>
      </w:tr>
      <w:tr w:rsidR="00F54BB6" w:rsidRPr="00F54BB6" w:rsidTr="00722D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rsidR="00F54BB6" w:rsidRPr="00F54BB6" w:rsidRDefault="00F54BB6" w:rsidP="00F54BB6">
            <w:pPr>
              <w:spacing w:line="360" w:lineRule="auto"/>
              <w:jc w:val="both"/>
              <w:rPr>
                <w:rFonts w:cstheme="minorHAnsi"/>
                <w:sz w:val="24"/>
              </w:rPr>
            </w:pPr>
            <w:r w:rsidRPr="00F54BB6">
              <w:rPr>
                <w:rFonts w:cstheme="minorHAnsi"/>
                <w:sz w:val="24"/>
              </w:rPr>
              <w:t>Gap 5</w:t>
            </w:r>
          </w:p>
        </w:tc>
        <w:tc>
          <w:tcPr>
            <w:tcW w:w="4528"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When there are differences between customer expectations and customer perceptions.</w:t>
            </w:r>
          </w:p>
        </w:tc>
        <w:tc>
          <w:tcPr>
            <w:tcW w:w="3117" w:type="dxa"/>
          </w:tcPr>
          <w:p w:rsidR="00F54BB6" w:rsidRPr="00F54BB6" w:rsidRDefault="00F54BB6" w:rsidP="00F54BB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rPr>
            </w:pPr>
            <w:r w:rsidRPr="00F54BB6">
              <w:rPr>
                <w:rFonts w:cstheme="minorHAnsi"/>
                <w:sz w:val="24"/>
              </w:rPr>
              <w:t>Walmart is better in dealing with this service gap.</w:t>
            </w:r>
          </w:p>
        </w:tc>
      </w:tr>
    </w:tbl>
    <w:p w:rsidR="00F54BB6" w:rsidRPr="00F54BB6" w:rsidRDefault="00F54BB6" w:rsidP="00F54BB6">
      <w:pPr>
        <w:spacing w:line="360" w:lineRule="auto"/>
        <w:jc w:val="center"/>
        <w:rPr>
          <w:rFonts w:cstheme="minorHAnsi"/>
          <w:sz w:val="24"/>
        </w:rPr>
      </w:pPr>
      <w:r w:rsidRPr="00F54BB6">
        <w:rPr>
          <w:rFonts w:cstheme="minorHAnsi"/>
          <w:sz w:val="24"/>
        </w:rPr>
        <w:t>Figure 8: Summary of the service gaps and comparison with Walmart (</w:t>
      </w:r>
      <w:proofErr w:type="spellStart"/>
      <w:r w:rsidRPr="00F54BB6">
        <w:rPr>
          <w:rFonts w:cstheme="minorHAnsi"/>
          <w:sz w:val="24"/>
        </w:rPr>
        <w:t>Berguson</w:t>
      </w:r>
      <w:proofErr w:type="spellEnd"/>
      <w:r w:rsidRPr="00F54BB6">
        <w:rPr>
          <w:rFonts w:cstheme="minorHAnsi"/>
          <w:sz w:val="24"/>
        </w:rPr>
        <w:t>, B. P., 2014)</w:t>
      </w:r>
    </w:p>
    <w:p w:rsidR="00F54BB6" w:rsidRPr="00F54BB6" w:rsidRDefault="00F54BB6" w:rsidP="00F54BB6">
      <w:pPr>
        <w:spacing w:line="360" w:lineRule="auto"/>
        <w:jc w:val="both"/>
        <w:rPr>
          <w:rFonts w:cstheme="minorHAnsi"/>
          <w:sz w:val="24"/>
        </w:rPr>
      </w:pPr>
    </w:p>
    <w:p w:rsidR="00F54BB6" w:rsidRPr="00F54BB6" w:rsidRDefault="00F54BB6" w:rsidP="00F54BB6">
      <w:pPr>
        <w:spacing w:line="360" w:lineRule="auto"/>
        <w:jc w:val="both"/>
        <w:rPr>
          <w:rFonts w:cstheme="minorHAnsi"/>
          <w:sz w:val="24"/>
        </w:rPr>
      </w:pPr>
    </w:p>
    <w:p w:rsidR="00F54BB6" w:rsidRPr="00F54BB6" w:rsidRDefault="00F54BB6" w:rsidP="00F54BB6">
      <w:pPr>
        <w:spacing w:line="360" w:lineRule="auto"/>
        <w:jc w:val="both"/>
        <w:rPr>
          <w:rFonts w:cstheme="minorHAnsi"/>
          <w:sz w:val="24"/>
        </w:rPr>
      </w:pPr>
    </w:p>
    <w:p w:rsidR="00F54BB6" w:rsidRPr="00F54BB6" w:rsidRDefault="00F54BB6" w:rsidP="00F54BB6">
      <w:pPr>
        <w:spacing w:line="360" w:lineRule="auto"/>
        <w:jc w:val="both"/>
        <w:rPr>
          <w:rFonts w:cstheme="minorHAnsi"/>
          <w:sz w:val="24"/>
        </w:rPr>
      </w:pPr>
    </w:p>
    <w:p w:rsidR="00F54BB6" w:rsidRPr="00F54BB6" w:rsidRDefault="00F54BB6" w:rsidP="00F54BB6">
      <w:pPr>
        <w:rPr>
          <w:rFonts w:eastAsiaTheme="majorEastAsia" w:cstheme="minorHAnsi"/>
          <w:b/>
          <w:sz w:val="32"/>
          <w:szCs w:val="32"/>
        </w:rPr>
      </w:pPr>
      <w:r w:rsidRPr="00F54BB6">
        <w:rPr>
          <w:rFonts w:cstheme="minorHAnsi"/>
          <w:sz w:val="24"/>
        </w:rPr>
        <w:br w:type="page"/>
      </w:r>
    </w:p>
    <w:p w:rsidR="00F54BB6" w:rsidRPr="003F63F0" w:rsidRDefault="00F54BB6" w:rsidP="003F63F0">
      <w:pPr>
        <w:keepNext/>
        <w:keepLines/>
        <w:spacing w:before="240" w:after="0" w:line="360" w:lineRule="auto"/>
        <w:outlineLvl w:val="0"/>
        <w:rPr>
          <w:rFonts w:eastAsiaTheme="majorEastAsia" w:cstheme="minorHAnsi"/>
          <w:b/>
          <w:sz w:val="32"/>
          <w:szCs w:val="32"/>
          <w:u w:val="single"/>
        </w:rPr>
      </w:pPr>
      <w:bookmarkStart w:id="15" w:name="_Toc26322926"/>
      <w:r w:rsidRPr="003F63F0">
        <w:rPr>
          <w:rFonts w:eastAsiaTheme="majorEastAsia" w:cstheme="minorHAnsi"/>
          <w:b/>
          <w:sz w:val="32"/>
          <w:szCs w:val="32"/>
          <w:u w:val="single"/>
        </w:rPr>
        <w:lastRenderedPageBreak/>
        <w:t>Conclusion</w:t>
      </w:r>
      <w:bookmarkEnd w:id="15"/>
    </w:p>
    <w:p w:rsidR="00F54BB6" w:rsidRPr="00F54BB6" w:rsidRDefault="00F54BB6" w:rsidP="00F54BB6">
      <w:pPr>
        <w:spacing w:line="360" w:lineRule="auto"/>
        <w:jc w:val="both"/>
        <w:rPr>
          <w:rFonts w:cstheme="minorHAnsi"/>
          <w:sz w:val="24"/>
        </w:rPr>
      </w:pPr>
      <w:r w:rsidRPr="00F54BB6">
        <w:rPr>
          <w:rFonts w:cstheme="minorHAnsi"/>
          <w:sz w:val="24"/>
        </w:rPr>
        <w:t>Tesco has been so successful in the market and has been able to retain its customer share in the presence of competitors like Walmart just because it is able to deal with the customers in the right way (Albrecht, 2014). For this reason, the company has segmented its target customers based on different factors and serving them based on their particular characteristics. The company has been able to make the best out of different social media platforms and has been using them to the best interests of the company itself and the customers. In the coming future, the company will be able to capture larger market share in the UK and in the other six countries and can also extend its business to other regions.</w:t>
      </w:r>
    </w:p>
    <w:p w:rsidR="00F54BB6" w:rsidRPr="00F54BB6" w:rsidRDefault="00F54BB6" w:rsidP="00F54BB6">
      <w:pPr>
        <w:rPr>
          <w:rFonts w:cstheme="minorHAnsi"/>
          <w:sz w:val="24"/>
        </w:rPr>
      </w:pPr>
      <w:r w:rsidRPr="00F54BB6">
        <w:rPr>
          <w:rFonts w:cstheme="minorHAnsi"/>
          <w:sz w:val="24"/>
        </w:rPr>
        <w:br w:type="page"/>
      </w:r>
    </w:p>
    <w:p w:rsidR="00F54BB6" w:rsidRPr="003F63F0" w:rsidRDefault="00F54BB6" w:rsidP="00F54BB6">
      <w:pPr>
        <w:keepNext/>
        <w:keepLines/>
        <w:spacing w:before="240" w:after="0" w:line="360" w:lineRule="auto"/>
        <w:jc w:val="both"/>
        <w:outlineLvl w:val="0"/>
        <w:rPr>
          <w:rFonts w:eastAsia="Times New Roman" w:cstheme="minorHAnsi"/>
          <w:b/>
          <w:sz w:val="32"/>
          <w:szCs w:val="32"/>
          <w:u w:val="single"/>
          <w:lang w:val="en-US"/>
        </w:rPr>
      </w:pPr>
      <w:bookmarkStart w:id="16" w:name="_Toc26322927"/>
      <w:r w:rsidRPr="003F63F0">
        <w:rPr>
          <w:rFonts w:eastAsia="Times New Roman" w:cstheme="minorHAnsi"/>
          <w:b/>
          <w:sz w:val="32"/>
          <w:szCs w:val="32"/>
          <w:u w:val="single"/>
          <w:lang w:val="en-US"/>
        </w:rPr>
        <w:lastRenderedPageBreak/>
        <w:t>References</w:t>
      </w:r>
      <w:bookmarkEnd w:id="16"/>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Albrecht, K. (2014). </w:t>
      </w:r>
      <w:r w:rsidRPr="00F54BB6">
        <w:rPr>
          <w:rFonts w:eastAsia="Times New Roman" w:cstheme="minorHAnsi"/>
          <w:i/>
          <w:iCs/>
          <w:color w:val="000000"/>
          <w:sz w:val="24"/>
          <w:szCs w:val="24"/>
          <w:lang w:val="en-US"/>
        </w:rPr>
        <w:t>Delivering customer value</w:t>
      </w:r>
      <w:r w:rsidRPr="00F54BB6">
        <w:rPr>
          <w:rFonts w:eastAsia="Times New Roman" w:cstheme="minorHAnsi"/>
          <w:color w:val="000000"/>
          <w:sz w:val="24"/>
          <w:szCs w:val="24"/>
          <w:lang w:val="en-US"/>
        </w:rPr>
        <w:t>. Portland, OR: Productivity Press.</w:t>
      </w: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 xml:space="preserve">Armstrong, G., Kotler, P. and </w:t>
      </w:r>
      <w:proofErr w:type="spellStart"/>
      <w:r w:rsidRPr="00F54BB6">
        <w:rPr>
          <w:rFonts w:eastAsia="Times New Roman" w:cstheme="minorHAnsi"/>
          <w:color w:val="000000"/>
          <w:sz w:val="24"/>
          <w:szCs w:val="24"/>
          <w:lang w:val="en-US"/>
        </w:rPr>
        <w:t>Opresnik</w:t>
      </w:r>
      <w:proofErr w:type="spellEnd"/>
      <w:r w:rsidRPr="00F54BB6">
        <w:rPr>
          <w:rFonts w:eastAsia="Times New Roman" w:cstheme="minorHAnsi"/>
          <w:color w:val="000000"/>
          <w:sz w:val="24"/>
          <w:szCs w:val="24"/>
          <w:lang w:val="en-US"/>
        </w:rPr>
        <w:t>, M. (2013). </w:t>
      </w:r>
      <w:r w:rsidRPr="00F54BB6">
        <w:rPr>
          <w:rFonts w:eastAsia="Times New Roman" w:cstheme="minorHAnsi"/>
          <w:i/>
          <w:iCs/>
          <w:color w:val="000000"/>
          <w:sz w:val="24"/>
          <w:szCs w:val="24"/>
          <w:lang w:val="en-US"/>
        </w:rPr>
        <w:t>Marketing</w:t>
      </w:r>
      <w:r w:rsidRPr="00F54BB6">
        <w:rPr>
          <w:rFonts w:eastAsia="Times New Roman" w:cstheme="minorHAnsi"/>
          <w:color w:val="000000"/>
          <w:sz w:val="24"/>
          <w:szCs w:val="24"/>
          <w:lang w:val="en-US"/>
        </w:rPr>
        <w:t>.</w:t>
      </w: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Bannister, B. (2018). </w:t>
      </w:r>
      <w:r w:rsidRPr="00F54BB6">
        <w:rPr>
          <w:rFonts w:eastAsia="Times New Roman" w:cstheme="minorHAnsi"/>
          <w:i/>
          <w:iCs/>
          <w:color w:val="000000"/>
          <w:sz w:val="24"/>
          <w:szCs w:val="24"/>
          <w:lang w:val="en-US"/>
        </w:rPr>
        <w:t>Customer service</w:t>
      </w:r>
      <w:r w:rsidRPr="00F54BB6">
        <w:rPr>
          <w:rFonts w:eastAsia="Times New Roman" w:cstheme="minorHAnsi"/>
          <w:color w:val="000000"/>
          <w:sz w:val="24"/>
          <w:szCs w:val="24"/>
          <w:lang w:val="en-US"/>
        </w:rPr>
        <w:t>. Wellington [N.Z.]: National Services, Museum of New Zealand.</w:t>
      </w:r>
    </w:p>
    <w:p w:rsidR="00F54BB6" w:rsidRPr="00F54BB6" w:rsidRDefault="00F54BB6" w:rsidP="00F54BB6">
      <w:pPr>
        <w:spacing w:after="0" w:line="240" w:lineRule="auto"/>
        <w:rPr>
          <w:rFonts w:eastAsia="Times New Roman" w:cstheme="minorHAnsi"/>
          <w:color w:val="000000"/>
          <w:sz w:val="24"/>
          <w:szCs w:val="24"/>
          <w:lang w:val="en-US"/>
        </w:rPr>
      </w:pPr>
      <w:proofErr w:type="spellStart"/>
      <w:r w:rsidRPr="00F54BB6">
        <w:rPr>
          <w:rFonts w:eastAsia="Times New Roman" w:cstheme="minorHAnsi"/>
          <w:color w:val="000000"/>
          <w:sz w:val="24"/>
          <w:szCs w:val="24"/>
          <w:lang w:val="en-US"/>
        </w:rPr>
        <w:t>Berguson</w:t>
      </w:r>
      <w:proofErr w:type="spellEnd"/>
      <w:r w:rsidRPr="00F54BB6">
        <w:rPr>
          <w:rFonts w:eastAsia="Times New Roman" w:cstheme="minorHAnsi"/>
          <w:color w:val="000000"/>
          <w:sz w:val="24"/>
          <w:szCs w:val="24"/>
          <w:lang w:val="en-US"/>
        </w:rPr>
        <w:t>, B. P. (2014): Essentials of CRM: a guide to customer relationship management. (Online) New York: Wiley.</w:t>
      </w:r>
    </w:p>
    <w:p w:rsidR="00F54BB6" w:rsidRPr="00F54BB6" w:rsidRDefault="00F54BB6" w:rsidP="00F54BB6">
      <w:pPr>
        <w:spacing w:after="0" w:line="240" w:lineRule="auto"/>
        <w:rPr>
          <w:rFonts w:eastAsia="Times New Roman" w:cstheme="minorHAnsi"/>
          <w:color w:val="000000"/>
          <w:sz w:val="24"/>
          <w:szCs w:val="24"/>
          <w:lang w:val="en-US"/>
        </w:rPr>
      </w:pPr>
    </w:p>
    <w:p w:rsidR="00F54BB6" w:rsidRPr="00F54BB6" w:rsidRDefault="00F54BB6" w:rsidP="00F54BB6">
      <w:pPr>
        <w:spacing w:after="0" w:line="240" w:lineRule="auto"/>
        <w:rPr>
          <w:rFonts w:eastAsia="Times New Roman" w:cstheme="minorHAnsi"/>
          <w:color w:val="000000"/>
          <w:sz w:val="24"/>
          <w:szCs w:val="24"/>
          <w:lang w:val="en-US"/>
        </w:rPr>
      </w:pPr>
      <w:r w:rsidRPr="00F54BB6">
        <w:rPr>
          <w:rFonts w:eastAsia="Times New Roman" w:cstheme="minorHAnsi"/>
          <w:color w:val="000000"/>
          <w:sz w:val="24"/>
          <w:szCs w:val="24"/>
          <w:lang w:val="en-US"/>
        </w:rPr>
        <w:t>Bishop, T. (2012). Principles of Marketing Management (Online) New Delhi: World Technologies.</w:t>
      </w:r>
    </w:p>
    <w:p w:rsidR="00F54BB6" w:rsidRPr="00F54BB6" w:rsidRDefault="00F54BB6" w:rsidP="00F54BB6">
      <w:pPr>
        <w:spacing w:after="0" w:line="240" w:lineRule="auto"/>
        <w:rPr>
          <w:rFonts w:eastAsia="Times New Roman" w:cstheme="minorHAnsi"/>
          <w:color w:val="000000"/>
          <w:sz w:val="24"/>
          <w:szCs w:val="24"/>
          <w:lang w:val="en-US"/>
        </w:rPr>
      </w:pP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Brennan, C. (2015). </w:t>
      </w:r>
      <w:r w:rsidRPr="00F54BB6">
        <w:rPr>
          <w:rFonts w:eastAsia="Times New Roman" w:cstheme="minorHAnsi"/>
          <w:i/>
          <w:iCs/>
          <w:color w:val="000000"/>
          <w:sz w:val="24"/>
          <w:szCs w:val="24"/>
          <w:lang w:val="en-US"/>
        </w:rPr>
        <w:t>Proactive customer service</w:t>
      </w:r>
      <w:r w:rsidRPr="00F54BB6">
        <w:rPr>
          <w:rFonts w:eastAsia="Times New Roman" w:cstheme="minorHAnsi"/>
          <w:color w:val="000000"/>
          <w:sz w:val="24"/>
          <w:szCs w:val="24"/>
          <w:lang w:val="en-US"/>
        </w:rPr>
        <w:t>. New York: American Management Ass.</w:t>
      </w:r>
    </w:p>
    <w:p w:rsidR="00F54BB6" w:rsidRPr="00F54BB6" w:rsidRDefault="00F54BB6" w:rsidP="00F54BB6">
      <w:pPr>
        <w:spacing w:after="0" w:line="240" w:lineRule="auto"/>
        <w:rPr>
          <w:rFonts w:eastAsia="Times New Roman" w:cstheme="minorHAnsi"/>
          <w:sz w:val="24"/>
          <w:szCs w:val="24"/>
          <w:lang w:val="en-US"/>
        </w:rPr>
      </w:pPr>
      <w:proofErr w:type="spellStart"/>
      <w:r w:rsidRPr="00F54BB6">
        <w:rPr>
          <w:rFonts w:eastAsia="Times New Roman" w:cstheme="minorHAnsi"/>
          <w:color w:val="000000"/>
          <w:sz w:val="24"/>
          <w:szCs w:val="24"/>
          <w:lang w:val="en-US"/>
        </w:rPr>
        <w:t>Buttle</w:t>
      </w:r>
      <w:proofErr w:type="spellEnd"/>
      <w:r w:rsidRPr="00F54BB6">
        <w:rPr>
          <w:rFonts w:eastAsia="Times New Roman" w:cstheme="minorHAnsi"/>
          <w:color w:val="000000"/>
          <w:sz w:val="24"/>
          <w:szCs w:val="24"/>
          <w:lang w:val="en-US"/>
        </w:rPr>
        <w:t>, F. (2011). Customer Relationship Management: Concepts and Technologies. 2nd ed. Amsterdam: Butterworth Heinemann.</w:t>
      </w:r>
    </w:p>
    <w:p w:rsidR="00F54BB6" w:rsidRPr="00F54BB6" w:rsidRDefault="00F54BB6" w:rsidP="00F54BB6">
      <w:pPr>
        <w:spacing w:after="0" w:line="240" w:lineRule="auto"/>
        <w:rPr>
          <w:rFonts w:eastAsia="Times New Roman" w:cstheme="minorHAnsi"/>
          <w:sz w:val="24"/>
          <w:szCs w:val="24"/>
          <w:lang w:val="en-US"/>
        </w:rPr>
      </w:pP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Christopher, M. (2012). </w:t>
      </w:r>
      <w:r w:rsidRPr="00F54BB6">
        <w:rPr>
          <w:rFonts w:eastAsia="Times New Roman" w:cstheme="minorHAnsi"/>
          <w:i/>
          <w:iCs/>
          <w:color w:val="000000"/>
          <w:sz w:val="24"/>
          <w:szCs w:val="24"/>
          <w:lang w:val="en-US"/>
        </w:rPr>
        <w:t>Customer service</w:t>
      </w:r>
      <w:r w:rsidRPr="00F54BB6">
        <w:rPr>
          <w:rFonts w:eastAsia="Times New Roman" w:cstheme="minorHAnsi"/>
          <w:color w:val="000000"/>
          <w:sz w:val="24"/>
          <w:szCs w:val="24"/>
          <w:lang w:val="en-US"/>
        </w:rPr>
        <w:t>. Bradford, England: MCB Publications.</w:t>
      </w:r>
    </w:p>
    <w:p w:rsidR="00F54BB6" w:rsidRPr="00F54BB6" w:rsidRDefault="00F54BB6" w:rsidP="00F54BB6">
      <w:pPr>
        <w:spacing w:after="180" w:line="240" w:lineRule="auto"/>
        <w:ind w:left="450" w:hanging="450"/>
        <w:rPr>
          <w:rFonts w:eastAsia="Times New Roman" w:cstheme="minorHAnsi"/>
          <w:color w:val="000000"/>
          <w:sz w:val="24"/>
          <w:szCs w:val="24"/>
          <w:lang w:val="en-US"/>
        </w:rPr>
      </w:pPr>
      <w:proofErr w:type="spellStart"/>
      <w:r w:rsidRPr="00F54BB6">
        <w:rPr>
          <w:rFonts w:eastAsia="Times New Roman" w:cstheme="minorHAnsi"/>
          <w:color w:val="000000"/>
          <w:sz w:val="24"/>
          <w:szCs w:val="24"/>
          <w:lang w:val="en-US"/>
        </w:rPr>
        <w:t>Duteurtre</w:t>
      </w:r>
      <w:proofErr w:type="spellEnd"/>
      <w:r w:rsidRPr="00F54BB6">
        <w:rPr>
          <w:rFonts w:eastAsia="Times New Roman" w:cstheme="minorHAnsi"/>
          <w:color w:val="000000"/>
          <w:sz w:val="24"/>
          <w:szCs w:val="24"/>
          <w:lang w:val="en-US"/>
        </w:rPr>
        <w:t xml:space="preserve">, B. and </w:t>
      </w:r>
      <w:proofErr w:type="spellStart"/>
      <w:r w:rsidRPr="00F54BB6">
        <w:rPr>
          <w:rFonts w:eastAsia="Times New Roman" w:cstheme="minorHAnsi"/>
          <w:color w:val="000000"/>
          <w:sz w:val="24"/>
          <w:szCs w:val="24"/>
          <w:lang w:val="en-US"/>
        </w:rPr>
        <w:t>Benderson</w:t>
      </w:r>
      <w:proofErr w:type="spellEnd"/>
      <w:r w:rsidRPr="00F54BB6">
        <w:rPr>
          <w:rFonts w:eastAsia="Times New Roman" w:cstheme="minorHAnsi"/>
          <w:color w:val="000000"/>
          <w:sz w:val="24"/>
          <w:szCs w:val="24"/>
          <w:lang w:val="en-US"/>
        </w:rPr>
        <w:t>, B. (2012). </w:t>
      </w:r>
      <w:r w:rsidRPr="00F54BB6">
        <w:rPr>
          <w:rFonts w:eastAsia="Times New Roman" w:cstheme="minorHAnsi"/>
          <w:i/>
          <w:iCs/>
          <w:color w:val="000000"/>
          <w:sz w:val="24"/>
          <w:szCs w:val="24"/>
          <w:lang w:val="en-US"/>
        </w:rPr>
        <w:t>Customer service</w:t>
      </w:r>
      <w:r w:rsidRPr="00F54BB6">
        <w:rPr>
          <w:rFonts w:eastAsia="Times New Roman" w:cstheme="minorHAnsi"/>
          <w:color w:val="000000"/>
          <w:sz w:val="24"/>
          <w:szCs w:val="24"/>
          <w:lang w:val="en-US"/>
        </w:rPr>
        <w:t>. Brooklyn, N.Y.: Melville House.</w:t>
      </w:r>
    </w:p>
    <w:p w:rsidR="00F54BB6" w:rsidRPr="00F54BB6" w:rsidRDefault="00F54BB6" w:rsidP="00F54BB6">
      <w:pPr>
        <w:spacing w:after="0" w:line="240" w:lineRule="auto"/>
        <w:rPr>
          <w:rFonts w:eastAsia="Times New Roman" w:cstheme="minorHAnsi"/>
          <w:color w:val="000000"/>
          <w:sz w:val="24"/>
          <w:szCs w:val="24"/>
          <w:lang w:val="en-US"/>
        </w:rPr>
      </w:pPr>
      <w:r w:rsidRPr="00F54BB6">
        <w:rPr>
          <w:rFonts w:eastAsia="Times New Roman" w:cstheme="minorHAnsi"/>
          <w:color w:val="000000"/>
          <w:sz w:val="24"/>
          <w:szCs w:val="24"/>
          <w:lang w:val="en-US"/>
        </w:rPr>
        <w:t>Forsyth, P. B. (2013). Communicating with Customers. London</w:t>
      </w:r>
      <w:proofErr w:type="gramStart"/>
      <w:r w:rsidRPr="00F54BB6">
        <w:rPr>
          <w:rFonts w:eastAsia="Times New Roman" w:cstheme="minorHAnsi"/>
          <w:color w:val="000000"/>
          <w:sz w:val="24"/>
          <w:szCs w:val="24"/>
          <w:lang w:val="en-US"/>
        </w:rPr>
        <w:t>:</w:t>
      </w:r>
      <w:proofErr w:type="gramEnd"/>
      <w:r w:rsidRPr="00F54BB6">
        <w:rPr>
          <w:rFonts w:eastAsia="Times New Roman" w:cstheme="minorHAnsi"/>
          <w:color w:val="000000"/>
          <w:sz w:val="24"/>
          <w:szCs w:val="24"/>
          <w:lang w:val="en-US"/>
        </w:rPr>
        <w:br/>
        <w:t>Orion Business Books.</w:t>
      </w:r>
    </w:p>
    <w:p w:rsidR="00F54BB6" w:rsidRPr="00F54BB6" w:rsidRDefault="00F54BB6" w:rsidP="00F54BB6">
      <w:pPr>
        <w:spacing w:after="0" w:line="240" w:lineRule="auto"/>
        <w:rPr>
          <w:rFonts w:eastAsia="Times New Roman" w:cstheme="minorHAnsi"/>
          <w:sz w:val="24"/>
          <w:szCs w:val="24"/>
          <w:lang w:val="en-US"/>
        </w:rPr>
      </w:pP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Fuchs, E. (2011). </w:t>
      </w:r>
      <w:r w:rsidRPr="00F54BB6">
        <w:rPr>
          <w:rFonts w:eastAsia="Times New Roman" w:cstheme="minorHAnsi"/>
          <w:i/>
          <w:iCs/>
          <w:color w:val="000000"/>
          <w:sz w:val="24"/>
          <w:szCs w:val="24"/>
          <w:lang w:val="en-US"/>
        </w:rPr>
        <w:t>Customer service</w:t>
      </w:r>
      <w:r w:rsidRPr="00F54BB6">
        <w:rPr>
          <w:rFonts w:eastAsia="Times New Roman" w:cstheme="minorHAnsi"/>
          <w:color w:val="000000"/>
          <w:sz w:val="24"/>
          <w:szCs w:val="24"/>
          <w:lang w:val="en-US"/>
        </w:rPr>
        <w:t>. New York: McGraw-Hill/Professional.</w:t>
      </w: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GTS Learning (2013). </w:t>
      </w:r>
      <w:r w:rsidRPr="00F54BB6">
        <w:rPr>
          <w:rFonts w:eastAsia="Times New Roman" w:cstheme="minorHAnsi"/>
          <w:i/>
          <w:iCs/>
          <w:color w:val="000000"/>
          <w:sz w:val="24"/>
          <w:szCs w:val="24"/>
          <w:lang w:val="en-US"/>
        </w:rPr>
        <w:t>Customer Service Training</w:t>
      </w:r>
      <w:r w:rsidRPr="00F54BB6">
        <w:rPr>
          <w:rFonts w:eastAsia="Times New Roman" w:cstheme="minorHAnsi"/>
          <w:color w:val="000000"/>
          <w:sz w:val="24"/>
          <w:szCs w:val="24"/>
          <w:lang w:val="en-US"/>
        </w:rPr>
        <w:t>.</w:t>
      </w: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Humphrey, D. (2011). </w:t>
      </w:r>
      <w:r w:rsidRPr="00F54BB6">
        <w:rPr>
          <w:rFonts w:eastAsia="Times New Roman" w:cstheme="minorHAnsi"/>
          <w:i/>
          <w:iCs/>
          <w:color w:val="000000"/>
          <w:sz w:val="24"/>
          <w:szCs w:val="24"/>
          <w:lang w:val="en-US"/>
        </w:rPr>
        <w:t>Customer service</w:t>
      </w:r>
      <w:r w:rsidRPr="00F54BB6">
        <w:rPr>
          <w:rFonts w:eastAsia="Times New Roman" w:cstheme="minorHAnsi"/>
          <w:color w:val="000000"/>
          <w:sz w:val="24"/>
          <w:szCs w:val="24"/>
          <w:lang w:val="en-US"/>
        </w:rPr>
        <w:t>. Mason, OH: South-Western Pub.</w:t>
      </w: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McLean-Conner, P. (2015). </w:t>
      </w:r>
      <w:r w:rsidRPr="00F54BB6">
        <w:rPr>
          <w:rFonts w:eastAsia="Times New Roman" w:cstheme="minorHAnsi"/>
          <w:i/>
          <w:iCs/>
          <w:color w:val="000000"/>
          <w:sz w:val="24"/>
          <w:szCs w:val="24"/>
          <w:lang w:val="en-US"/>
        </w:rPr>
        <w:t>Customer service</w:t>
      </w:r>
      <w:r w:rsidRPr="00F54BB6">
        <w:rPr>
          <w:rFonts w:eastAsia="Times New Roman" w:cstheme="minorHAnsi"/>
          <w:color w:val="000000"/>
          <w:sz w:val="24"/>
          <w:szCs w:val="24"/>
          <w:lang w:val="en-US"/>
        </w:rPr>
        <w:t xml:space="preserve">. Tulsa, Okla.: </w:t>
      </w:r>
      <w:proofErr w:type="spellStart"/>
      <w:r w:rsidRPr="00F54BB6">
        <w:rPr>
          <w:rFonts w:eastAsia="Times New Roman" w:cstheme="minorHAnsi"/>
          <w:color w:val="000000"/>
          <w:sz w:val="24"/>
          <w:szCs w:val="24"/>
          <w:lang w:val="en-US"/>
        </w:rPr>
        <w:t>PennWell</w:t>
      </w:r>
      <w:proofErr w:type="spellEnd"/>
      <w:r w:rsidRPr="00F54BB6">
        <w:rPr>
          <w:rFonts w:eastAsia="Times New Roman" w:cstheme="minorHAnsi"/>
          <w:color w:val="000000"/>
          <w:sz w:val="24"/>
          <w:szCs w:val="24"/>
          <w:lang w:val="en-US"/>
        </w:rPr>
        <w:t xml:space="preserve"> Corp.</w:t>
      </w: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Overton, R. (2013). </w:t>
      </w:r>
      <w:r w:rsidRPr="00F54BB6">
        <w:rPr>
          <w:rFonts w:eastAsia="Times New Roman" w:cstheme="minorHAnsi"/>
          <w:i/>
          <w:iCs/>
          <w:color w:val="000000"/>
          <w:sz w:val="24"/>
          <w:szCs w:val="24"/>
          <w:lang w:val="en-US"/>
        </w:rPr>
        <w:t>Customer Service</w:t>
      </w:r>
      <w:r w:rsidRPr="00F54BB6">
        <w:rPr>
          <w:rFonts w:eastAsia="Times New Roman" w:cstheme="minorHAnsi"/>
          <w:color w:val="000000"/>
          <w:sz w:val="24"/>
          <w:szCs w:val="24"/>
          <w:lang w:val="en-US"/>
        </w:rPr>
        <w:t xml:space="preserve">. </w:t>
      </w:r>
      <w:proofErr w:type="spellStart"/>
      <w:r w:rsidRPr="00F54BB6">
        <w:rPr>
          <w:rFonts w:eastAsia="Times New Roman" w:cstheme="minorHAnsi"/>
          <w:color w:val="000000"/>
          <w:sz w:val="24"/>
          <w:szCs w:val="24"/>
          <w:lang w:val="en-US"/>
        </w:rPr>
        <w:t>Murwillumbah</w:t>
      </w:r>
      <w:proofErr w:type="spellEnd"/>
      <w:r w:rsidRPr="00F54BB6">
        <w:rPr>
          <w:rFonts w:eastAsia="Times New Roman" w:cstheme="minorHAnsi"/>
          <w:color w:val="000000"/>
          <w:sz w:val="24"/>
          <w:szCs w:val="24"/>
          <w:lang w:val="en-US"/>
        </w:rPr>
        <w:t>: Martin Books.</w:t>
      </w:r>
    </w:p>
    <w:p w:rsidR="00F54BB6" w:rsidRPr="00F54BB6" w:rsidRDefault="00F54BB6" w:rsidP="00F54BB6">
      <w:pPr>
        <w:spacing w:after="180" w:line="240" w:lineRule="auto"/>
        <w:ind w:left="450" w:hanging="450"/>
        <w:rPr>
          <w:rFonts w:eastAsia="Times New Roman" w:cstheme="minorHAnsi"/>
          <w:color w:val="000000"/>
          <w:sz w:val="24"/>
          <w:szCs w:val="24"/>
          <w:lang w:val="en-US"/>
        </w:rPr>
      </w:pPr>
      <w:proofErr w:type="spellStart"/>
      <w:r w:rsidRPr="00F54BB6">
        <w:rPr>
          <w:rFonts w:eastAsia="Times New Roman" w:cstheme="minorHAnsi"/>
          <w:color w:val="000000"/>
          <w:sz w:val="24"/>
          <w:szCs w:val="24"/>
          <w:lang w:val="en-US"/>
        </w:rPr>
        <w:t>Shankman</w:t>
      </w:r>
      <w:proofErr w:type="spellEnd"/>
      <w:r w:rsidRPr="00F54BB6">
        <w:rPr>
          <w:rFonts w:eastAsia="Times New Roman" w:cstheme="minorHAnsi"/>
          <w:color w:val="000000"/>
          <w:sz w:val="24"/>
          <w:szCs w:val="24"/>
          <w:lang w:val="en-US"/>
        </w:rPr>
        <w:t>, P. (2016). </w:t>
      </w:r>
      <w:r w:rsidRPr="00F54BB6">
        <w:rPr>
          <w:rFonts w:eastAsia="Times New Roman" w:cstheme="minorHAnsi"/>
          <w:i/>
          <w:iCs/>
          <w:color w:val="000000"/>
          <w:sz w:val="24"/>
          <w:szCs w:val="24"/>
          <w:lang w:val="en-US"/>
        </w:rPr>
        <w:t>Customer Service</w:t>
      </w:r>
      <w:r w:rsidRPr="00F54BB6">
        <w:rPr>
          <w:rFonts w:eastAsia="Times New Roman" w:cstheme="minorHAnsi"/>
          <w:color w:val="000000"/>
          <w:sz w:val="24"/>
          <w:szCs w:val="24"/>
          <w:lang w:val="en-US"/>
        </w:rPr>
        <w:t>. Pearson Education Inc.</w:t>
      </w: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Shapiro, B. (2015). </w:t>
      </w:r>
      <w:r w:rsidRPr="00F54BB6">
        <w:rPr>
          <w:rFonts w:eastAsia="Times New Roman" w:cstheme="minorHAnsi"/>
          <w:i/>
          <w:iCs/>
          <w:color w:val="000000"/>
          <w:sz w:val="24"/>
          <w:szCs w:val="24"/>
          <w:lang w:val="en-US"/>
        </w:rPr>
        <w:t>Customer value</w:t>
      </w:r>
      <w:r w:rsidRPr="00F54BB6">
        <w:rPr>
          <w:rFonts w:eastAsia="Times New Roman" w:cstheme="minorHAnsi"/>
          <w:color w:val="000000"/>
          <w:sz w:val="24"/>
          <w:szCs w:val="24"/>
          <w:lang w:val="en-US"/>
        </w:rPr>
        <w:t xml:space="preserve">. Stuttgart: </w:t>
      </w:r>
      <w:proofErr w:type="spellStart"/>
      <w:r w:rsidRPr="00F54BB6">
        <w:rPr>
          <w:rFonts w:eastAsia="Times New Roman" w:cstheme="minorHAnsi"/>
          <w:color w:val="000000"/>
          <w:sz w:val="24"/>
          <w:szCs w:val="24"/>
          <w:lang w:val="en-US"/>
        </w:rPr>
        <w:t>Schäffer-Poeschel</w:t>
      </w:r>
      <w:proofErr w:type="spellEnd"/>
      <w:r w:rsidRPr="00F54BB6">
        <w:rPr>
          <w:rFonts w:eastAsia="Times New Roman" w:cstheme="minorHAnsi"/>
          <w:color w:val="000000"/>
          <w:sz w:val="24"/>
          <w:szCs w:val="24"/>
          <w:lang w:val="en-US"/>
        </w:rPr>
        <w:t>.</w:t>
      </w:r>
    </w:p>
    <w:p w:rsidR="00F54BB6" w:rsidRPr="00F54BB6" w:rsidRDefault="00F54BB6" w:rsidP="00F54BB6">
      <w:pPr>
        <w:spacing w:after="180" w:line="240" w:lineRule="auto"/>
        <w:ind w:left="450" w:hanging="450"/>
        <w:rPr>
          <w:rFonts w:eastAsia="Times New Roman" w:cstheme="minorHAnsi"/>
          <w:color w:val="000000"/>
          <w:sz w:val="24"/>
          <w:szCs w:val="24"/>
          <w:lang w:val="en-US"/>
        </w:rPr>
      </w:pPr>
      <w:r w:rsidRPr="00F54BB6">
        <w:rPr>
          <w:rFonts w:eastAsia="Times New Roman" w:cstheme="minorHAnsi"/>
          <w:color w:val="000000"/>
          <w:sz w:val="24"/>
          <w:szCs w:val="24"/>
          <w:lang w:val="en-US"/>
        </w:rPr>
        <w:t>Weinstein, A. (2017). </w:t>
      </w:r>
      <w:r w:rsidRPr="00F54BB6">
        <w:rPr>
          <w:rFonts w:eastAsia="Times New Roman" w:cstheme="minorHAnsi"/>
          <w:i/>
          <w:iCs/>
          <w:color w:val="000000"/>
          <w:sz w:val="24"/>
          <w:szCs w:val="24"/>
          <w:lang w:val="en-US"/>
        </w:rPr>
        <w:t>Superior customer value</w:t>
      </w:r>
      <w:r w:rsidRPr="00F54BB6">
        <w:rPr>
          <w:rFonts w:eastAsia="Times New Roman" w:cstheme="minorHAnsi"/>
          <w:color w:val="000000"/>
          <w:sz w:val="24"/>
          <w:szCs w:val="24"/>
          <w:lang w:val="en-US"/>
        </w:rPr>
        <w:t>.</w:t>
      </w:r>
    </w:p>
    <w:p w:rsidR="00F54BB6" w:rsidRPr="00F54BB6" w:rsidRDefault="00F54BB6" w:rsidP="00F54BB6">
      <w:pPr>
        <w:spacing w:line="360" w:lineRule="auto"/>
        <w:jc w:val="both"/>
        <w:rPr>
          <w:rFonts w:cstheme="minorHAnsi"/>
          <w:sz w:val="24"/>
        </w:rPr>
      </w:pPr>
    </w:p>
    <w:p w:rsidR="009B2A1A" w:rsidRPr="00F54BB6" w:rsidRDefault="009B2A1A">
      <w:pPr>
        <w:rPr>
          <w:rFonts w:cstheme="minorHAnsi"/>
        </w:rPr>
      </w:pPr>
    </w:p>
    <w:sectPr w:rsidR="009B2A1A" w:rsidRPr="00F54BB6" w:rsidSect="00944D9B">
      <w:pgSz w:w="12240" w:h="15840"/>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2A206E8"/>
    <w:multiLevelType w:val="hybridMultilevel"/>
    <w:tmpl w:val="D8C8F594"/>
    <w:lvl w:ilvl="0" w:tplc="DC5EA07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235441"/>
    <w:multiLevelType w:val="hybridMultilevel"/>
    <w:tmpl w:val="798E98C2"/>
    <w:lvl w:ilvl="0" w:tplc="EF48576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BB6"/>
    <w:rsid w:val="000A1152"/>
    <w:rsid w:val="003F63F0"/>
    <w:rsid w:val="009B2A1A"/>
    <w:rsid w:val="00A1749B"/>
    <w:rsid w:val="00A80DD5"/>
    <w:rsid w:val="00AC2A0D"/>
    <w:rsid w:val="00C46C9B"/>
    <w:rsid w:val="00F54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4BDFE2-84BC-4C82-92EC-BE93F48DA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Accent5">
    <w:name w:val="Grid Table 4 Accent 5"/>
    <w:basedOn w:val="TableNormal"/>
    <w:uiPriority w:val="49"/>
    <w:rsid w:val="00F54BB6"/>
    <w:pPr>
      <w:spacing w:after="0" w:line="240" w:lineRule="auto"/>
    </w:pPr>
    <w:rPr>
      <w:lang w:val="en-US"/>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1">
    <w:name w:val="toc 1"/>
    <w:basedOn w:val="Normal"/>
    <w:next w:val="Normal"/>
    <w:autoRedefine/>
    <w:uiPriority w:val="39"/>
    <w:unhideWhenUsed/>
    <w:rsid w:val="00C46C9B"/>
    <w:pPr>
      <w:spacing w:after="100"/>
    </w:pPr>
  </w:style>
  <w:style w:type="paragraph" w:styleId="TOC2">
    <w:name w:val="toc 2"/>
    <w:basedOn w:val="Normal"/>
    <w:next w:val="Normal"/>
    <w:autoRedefine/>
    <w:uiPriority w:val="39"/>
    <w:unhideWhenUsed/>
    <w:rsid w:val="00C46C9B"/>
    <w:pPr>
      <w:spacing w:after="100"/>
      <w:ind w:left="220"/>
    </w:pPr>
  </w:style>
  <w:style w:type="character" w:styleId="Hyperlink">
    <w:name w:val="Hyperlink"/>
    <w:basedOn w:val="DefaultParagraphFont"/>
    <w:uiPriority w:val="99"/>
    <w:unhideWhenUsed/>
    <w:rsid w:val="00C46C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diagramColors" Target="diagrams/colors3.xml"/><Relationship Id="rId26" Type="http://schemas.openxmlformats.org/officeDocument/2006/relationships/diagramLayout" Target="diagrams/layout5.xml"/><Relationship Id="rId3" Type="http://schemas.openxmlformats.org/officeDocument/2006/relationships/settings" Target="settings.xml"/><Relationship Id="rId21" Type="http://schemas.openxmlformats.org/officeDocument/2006/relationships/diagramLayout" Target="diagrams/layout4.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5" Type="http://schemas.openxmlformats.org/officeDocument/2006/relationships/diagramData" Target="diagrams/data5.xm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diagramData" Target="diagrams/data4.xml"/><Relationship Id="rId29" Type="http://schemas.microsoft.com/office/2007/relationships/diagramDrawing" Target="diagrams/drawing5.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24" Type="http://schemas.microsoft.com/office/2007/relationships/diagramDrawing" Target="diagrams/drawing4.xml"/><Relationship Id="rId5" Type="http://schemas.openxmlformats.org/officeDocument/2006/relationships/diagramData" Target="diagrams/data1.xml"/><Relationship Id="rId15" Type="http://schemas.openxmlformats.org/officeDocument/2006/relationships/diagramData" Target="diagrams/data3.xml"/><Relationship Id="rId23" Type="http://schemas.openxmlformats.org/officeDocument/2006/relationships/diagramColors" Target="diagrams/colors4.xml"/><Relationship Id="rId28" Type="http://schemas.openxmlformats.org/officeDocument/2006/relationships/diagramColors" Target="diagrams/colors5.xml"/><Relationship Id="rId10" Type="http://schemas.openxmlformats.org/officeDocument/2006/relationships/diagramData" Target="diagrams/data2.xml"/><Relationship Id="rId19" Type="http://schemas.microsoft.com/office/2007/relationships/diagramDrawing" Target="diagrams/drawing3.xml"/><Relationship Id="rId31" Type="http://schemas.openxmlformats.org/officeDocument/2006/relationships/theme" Target="theme/theme1.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 Id="rId22" Type="http://schemas.openxmlformats.org/officeDocument/2006/relationships/diagramQuickStyle" Target="diagrams/quickStyle4.xml"/><Relationship Id="rId27" Type="http://schemas.openxmlformats.org/officeDocument/2006/relationships/diagramQuickStyle" Target="diagrams/quickStyle5.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3462CE-EEB3-41EB-8DEE-2A1E3E69F272}" type="doc">
      <dgm:prSet loTypeId="urn:microsoft.com/office/officeart/2005/8/layout/cycle6" loCatId="cycle" qsTypeId="urn:microsoft.com/office/officeart/2005/8/quickstyle/simple1" qsCatId="simple" csTypeId="urn:microsoft.com/office/officeart/2005/8/colors/accent0_3" csCatId="mainScheme" phldr="1"/>
      <dgm:spPr/>
      <dgm:t>
        <a:bodyPr/>
        <a:lstStyle/>
        <a:p>
          <a:endParaRPr lang="en-US"/>
        </a:p>
      </dgm:t>
    </dgm:pt>
    <dgm:pt modelId="{5B517F07-9943-4AE2-B644-2C3472D53EB2}">
      <dgm:prSet phldrT="[Text]"/>
      <dgm:spPr>
        <a:xfrm>
          <a:off x="2218134" y="1154"/>
          <a:ext cx="1050131" cy="682585"/>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b="1">
              <a:solidFill>
                <a:sysClr val="window" lastClr="FFFFFF"/>
              </a:solidFill>
              <a:latin typeface="Calibri" panose="020F0502020204030204"/>
              <a:ea typeface="+mn-ea"/>
              <a:cs typeface="+mn-cs"/>
            </a:rPr>
            <a:t>Product selection</a:t>
          </a:r>
        </a:p>
      </dgm:t>
    </dgm:pt>
    <dgm:pt modelId="{D3810687-BA27-425F-812C-929B374B18E6}" type="parTrans" cxnId="{E09A2656-E72C-4CA1-92B0-7D08D1AC8018}">
      <dgm:prSet/>
      <dgm:spPr/>
      <dgm:t>
        <a:bodyPr/>
        <a:lstStyle/>
        <a:p>
          <a:pPr algn="ctr"/>
          <a:endParaRPr lang="en-US" b="1"/>
        </a:p>
      </dgm:t>
    </dgm:pt>
    <dgm:pt modelId="{16602362-853C-49D0-84DC-2FCABF77468D}" type="sibTrans" cxnId="{E09A2656-E72C-4CA1-92B0-7D08D1AC8018}">
      <dgm:prSet/>
      <dgm:spPr>
        <a:xfrm>
          <a:off x="1377808" y="342446"/>
          <a:ext cx="2730783" cy="2730783"/>
        </a:xfrm>
        <a:noFill/>
        <a:ln w="6350" cap="flat" cmpd="sng" algn="ctr">
          <a:solidFill>
            <a:srgbClr val="44546A">
              <a:hueOff val="0"/>
              <a:satOff val="0"/>
              <a:lumOff val="0"/>
              <a:alphaOff val="0"/>
            </a:srgbClr>
          </a:solidFill>
          <a:prstDash val="solid"/>
          <a:miter lim="800000"/>
        </a:ln>
        <a:effectLst/>
      </dgm:spPr>
      <dgm:t>
        <a:bodyPr/>
        <a:lstStyle/>
        <a:p>
          <a:pPr algn="ctr"/>
          <a:endParaRPr lang="en-US" b="1"/>
        </a:p>
      </dgm:t>
    </dgm:pt>
    <dgm:pt modelId="{A6ADB7F5-C8F0-40DA-A1FC-59BA9B44A380}">
      <dgm:prSet phldrT="[Text]"/>
      <dgm:spPr>
        <a:xfrm>
          <a:off x="3516699" y="944616"/>
          <a:ext cx="1050131" cy="682585"/>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b="1">
              <a:solidFill>
                <a:sysClr val="window" lastClr="FFFFFF"/>
              </a:solidFill>
              <a:latin typeface="Calibri" panose="020F0502020204030204"/>
              <a:ea typeface="+mn-ea"/>
              <a:cs typeface="+mn-cs"/>
            </a:rPr>
            <a:t>Price and brand</a:t>
          </a:r>
        </a:p>
      </dgm:t>
    </dgm:pt>
    <dgm:pt modelId="{ABF39C2E-DAB6-4718-8E67-317C47F07EEF}" type="parTrans" cxnId="{F5E94C36-3565-4A79-A796-FFE66AC956BC}">
      <dgm:prSet/>
      <dgm:spPr/>
      <dgm:t>
        <a:bodyPr/>
        <a:lstStyle/>
        <a:p>
          <a:pPr algn="ctr"/>
          <a:endParaRPr lang="en-US" b="1"/>
        </a:p>
      </dgm:t>
    </dgm:pt>
    <dgm:pt modelId="{04EE6E99-3CF8-473B-AE90-62EF682F0534}" type="sibTrans" cxnId="{F5E94C36-3565-4A79-A796-FFE66AC956BC}">
      <dgm:prSet/>
      <dgm:spPr>
        <a:xfrm>
          <a:off x="1377808" y="342446"/>
          <a:ext cx="2730783" cy="2730783"/>
        </a:xfrm>
        <a:noFill/>
        <a:ln w="6350" cap="flat" cmpd="sng" algn="ctr">
          <a:solidFill>
            <a:srgbClr val="44546A">
              <a:hueOff val="0"/>
              <a:satOff val="0"/>
              <a:lumOff val="0"/>
              <a:alphaOff val="0"/>
            </a:srgbClr>
          </a:solidFill>
          <a:prstDash val="solid"/>
          <a:miter lim="800000"/>
        </a:ln>
        <a:effectLst/>
      </dgm:spPr>
      <dgm:t>
        <a:bodyPr/>
        <a:lstStyle/>
        <a:p>
          <a:pPr algn="ctr"/>
          <a:endParaRPr lang="en-US" b="1"/>
        </a:p>
      </dgm:t>
    </dgm:pt>
    <dgm:pt modelId="{24C276B6-1C2F-4F2C-9D23-CC200F726C05}">
      <dgm:prSet phldrT="[Text]"/>
      <dgm:spPr>
        <a:xfrm>
          <a:off x="3020691" y="2471170"/>
          <a:ext cx="1050131" cy="682585"/>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b="1">
              <a:solidFill>
                <a:sysClr val="window" lastClr="FFFFFF"/>
              </a:solidFill>
              <a:latin typeface="Calibri" panose="020F0502020204030204"/>
              <a:ea typeface="+mn-ea"/>
              <a:cs typeface="+mn-cs"/>
            </a:rPr>
            <a:t>Conformance to requirements</a:t>
          </a:r>
        </a:p>
      </dgm:t>
    </dgm:pt>
    <dgm:pt modelId="{72E1C8AD-7745-4F1B-B430-680C5D63F856}" type="parTrans" cxnId="{3A4A81EC-6F3E-4FF2-91D5-013C68BA8BAC}">
      <dgm:prSet/>
      <dgm:spPr/>
      <dgm:t>
        <a:bodyPr/>
        <a:lstStyle/>
        <a:p>
          <a:pPr algn="ctr"/>
          <a:endParaRPr lang="en-US" b="1"/>
        </a:p>
      </dgm:t>
    </dgm:pt>
    <dgm:pt modelId="{4CF6CD4F-DC35-42C1-AB09-D1DACDC06A48}" type="sibTrans" cxnId="{3A4A81EC-6F3E-4FF2-91D5-013C68BA8BAC}">
      <dgm:prSet/>
      <dgm:spPr>
        <a:xfrm>
          <a:off x="1377808" y="342446"/>
          <a:ext cx="2730783" cy="2730783"/>
        </a:xfrm>
        <a:noFill/>
        <a:ln w="6350" cap="flat" cmpd="sng" algn="ctr">
          <a:solidFill>
            <a:srgbClr val="44546A">
              <a:hueOff val="0"/>
              <a:satOff val="0"/>
              <a:lumOff val="0"/>
              <a:alphaOff val="0"/>
            </a:srgbClr>
          </a:solidFill>
          <a:prstDash val="solid"/>
          <a:miter lim="800000"/>
        </a:ln>
        <a:effectLst/>
      </dgm:spPr>
      <dgm:t>
        <a:bodyPr/>
        <a:lstStyle/>
        <a:p>
          <a:pPr algn="ctr"/>
          <a:endParaRPr lang="en-US" b="1"/>
        </a:p>
      </dgm:t>
    </dgm:pt>
    <dgm:pt modelId="{60CE615E-0A70-48A0-A0F7-9362E823E9EA}">
      <dgm:prSet phldrT="[Text]"/>
      <dgm:spPr>
        <a:xfrm>
          <a:off x="1415577" y="2471170"/>
          <a:ext cx="1050131" cy="682585"/>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b="1">
              <a:solidFill>
                <a:sysClr val="window" lastClr="FFFFFF"/>
              </a:solidFill>
              <a:latin typeface="Calibri" panose="020F0502020204030204"/>
              <a:ea typeface="+mn-ea"/>
              <a:cs typeface="+mn-cs"/>
            </a:rPr>
            <a:t>Customer relationships and experiences</a:t>
          </a:r>
        </a:p>
      </dgm:t>
    </dgm:pt>
    <dgm:pt modelId="{3BDFBE20-CE76-494B-A2BD-650B37B073F3}" type="parTrans" cxnId="{3A541313-53ED-4B43-8F0E-DF89B08A268A}">
      <dgm:prSet/>
      <dgm:spPr/>
      <dgm:t>
        <a:bodyPr/>
        <a:lstStyle/>
        <a:p>
          <a:pPr algn="ctr"/>
          <a:endParaRPr lang="en-US" b="1"/>
        </a:p>
      </dgm:t>
    </dgm:pt>
    <dgm:pt modelId="{60C85015-D6C7-4090-A7FD-53F434F1B0AB}" type="sibTrans" cxnId="{3A541313-53ED-4B43-8F0E-DF89B08A268A}">
      <dgm:prSet/>
      <dgm:spPr>
        <a:xfrm>
          <a:off x="1377808" y="342446"/>
          <a:ext cx="2730783" cy="2730783"/>
        </a:xfrm>
        <a:noFill/>
        <a:ln w="6350" cap="flat" cmpd="sng" algn="ctr">
          <a:solidFill>
            <a:srgbClr val="44546A">
              <a:hueOff val="0"/>
              <a:satOff val="0"/>
              <a:lumOff val="0"/>
              <a:alphaOff val="0"/>
            </a:srgbClr>
          </a:solidFill>
          <a:prstDash val="solid"/>
          <a:miter lim="800000"/>
        </a:ln>
        <a:effectLst/>
      </dgm:spPr>
      <dgm:t>
        <a:bodyPr/>
        <a:lstStyle/>
        <a:p>
          <a:pPr algn="ctr"/>
          <a:endParaRPr lang="en-US" b="1"/>
        </a:p>
      </dgm:t>
    </dgm:pt>
    <dgm:pt modelId="{7548DC86-9CD5-4ECE-8598-E8E8578A4FFB}">
      <dgm:prSet phldrT="[Text]"/>
      <dgm:spPr>
        <a:xfrm>
          <a:off x="919569" y="944616"/>
          <a:ext cx="1050131" cy="682585"/>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b="1">
              <a:solidFill>
                <a:sysClr val="window" lastClr="FFFFFF"/>
              </a:solidFill>
              <a:latin typeface="Calibri" panose="020F0502020204030204"/>
              <a:ea typeface="+mn-ea"/>
              <a:cs typeface="+mn-cs"/>
            </a:rPr>
            <a:t>Value-added services</a:t>
          </a:r>
        </a:p>
      </dgm:t>
    </dgm:pt>
    <dgm:pt modelId="{9D052FC0-1EA4-461D-9BC1-7A2AA30388E1}" type="parTrans" cxnId="{624992D1-E34E-4EAE-85D2-2E09651DACE2}">
      <dgm:prSet/>
      <dgm:spPr/>
      <dgm:t>
        <a:bodyPr/>
        <a:lstStyle/>
        <a:p>
          <a:pPr algn="ctr"/>
          <a:endParaRPr lang="en-US" b="1"/>
        </a:p>
      </dgm:t>
    </dgm:pt>
    <dgm:pt modelId="{2D6537E6-0B65-48CA-A001-143046FE334E}" type="sibTrans" cxnId="{624992D1-E34E-4EAE-85D2-2E09651DACE2}">
      <dgm:prSet/>
      <dgm:spPr>
        <a:xfrm>
          <a:off x="1377808" y="342446"/>
          <a:ext cx="2730783" cy="2730783"/>
        </a:xfrm>
        <a:noFill/>
        <a:ln w="6350" cap="flat" cmpd="sng" algn="ctr">
          <a:solidFill>
            <a:srgbClr val="44546A">
              <a:hueOff val="0"/>
              <a:satOff val="0"/>
              <a:lumOff val="0"/>
              <a:alphaOff val="0"/>
            </a:srgbClr>
          </a:solidFill>
          <a:prstDash val="solid"/>
          <a:miter lim="800000"/>
        </a:ln>
        <a:effectLst/>
      </dgm:spPr>
      <dgm:t>
        <a:bodyPr/>
        <a:lstStyle/>
        <a:p>
          <a:pPr algn="ctr"/>
          <a:endParaRPr lang="en-US" b="1"/>
        </a:p>
      </dgm:t>
    </dgm:pt>
    <dgm:pt modelId="{95CABADC-98BE-4449-89FA-DA873AAE00D2}" type="pres">
      <dgm:prSet presAssocID="{BE3462CE-EEB3-41EB-8DEE-2A1E3E69F272}" presName="cycle" presStyleCnt="0">
        <dgm:presLayoutVars>
          <dgm:dir/>
          <dgm:resizeHandles val="exact"/>
        </dgm:presLayoutVars>
      </dgm:prSet>
      <dgm:spPr/>
      <dgm:t>
        <a:bodyPr/>
        <a:lstStyle/>
        <a:p>
          <a:endParaRPr lang="en-GB"/>
        </a:p>
      </dgm:t>
    </dgm:pt>
    <dgm:pt modelId="{9E9B9992-FF88-45D5-8827-390CBB57AAF3}" type="pres">
      <dgm:prSet presAssocID="{5B517F07-9943-4AE2-B644-2C3472D53EB2}" presName="node" presStyleLbl="node1" presStyleIdx="0" presStyleCnt="5">
        <dgm:presLayoutVars>
          <dgm:bulletEnabled val="1"/>
        </dgm:presLayoutVars>
      </dgm:prSet>
      <dgm:spPr>
        <a:prstGeom prst="roundRect">
          <a:avLst/>
        </a:prstGeom>
      </dgm:spPr>
      <dgm:t>
        <a:bodyPr/>
        <a:lstStyle/>
        <a:p>
          <a:endParaRPr lang="en-US"/>
        </a:p>
      </dgm:t>
    </dgm:pt>
    <dgm:pt modelId="{6119DF40-48F3-44E3-9412-6321D064EE7D}" type="pres">
      <dgm:prSet presAssocID="{5B517F07-9943-4AE2-B644-2C3472D53EB2}" presName="spNode" presStyleCnt="0"/>
      <dgm:spPr/>
    </dgm:pt>
    <dgm:pt modelId="{E15662B5-C5D3-4511-8B77-151CF7233B03}" type="pres">
      <dgm:prSet presAssocID="{16602362-853C-49D0-84DC-2FCABF77468D}" presName="sibTrans" presStyleLbl="sibTrans1D1" presStyleIdx="0" presStyleCnt="5"/>
      <dgm:spPr>
        <a:custGeom>
          <a:avLst/>
          <a:gdLst/>
          <a:ahLst/>
          <a:cxnLst/>
          <a:rect l="0" t="0" r="0" b="0"/>
          <a:pathLst>
            <a:path>
              <a:moveTo>
                <a:pt x="1897692" y="108033"/>
              </a:moveTo>
              <a:arcTo wR="1365391" hR="1365391" stAng="17576717" swAng="1964424"/>
            </a:path>
          </a:pathLst>
        </a:custGeom>
      </dgm:spPr>
      <dgm:t>
        <a:bodyPr/>
        <a:lstStyle/>
        <a:p>
          <a:endParaRPr lang="en-GB"/>
        </a:p>
      </dgm:t>
    </dgm:pt>
    <dgm:pt modelId="{6C18A815-E9C3-47B6-84C4-9B0FB85CE3FA}" type="pres">
      <dgm:prSet presAssocID="{A6ADB7F5-C8F0-40DA-A1FC-59BA9B44A380}" presName="node" presStyleLbl="node1" presStyleIdx="1" presStyleCnt="5">
        <dgm:presLayoutVars>
          <dgm:bulletEnabled val="1"/>
        </dgm:presLayoutVars>
      </dgm:prSet>
      <dgm:spPr>
        <a:prstGeom prst="roundRect">
          <a:avLst/>
        </a:prstGeom>
      </dgm:spPr>
      <dgm:t>
        <a:bodyPr/>
        <a:lstStyle/>
        <a:p>
          <a:endParaRPr lang="en-GB"/>
        </a:p>
      </dgm:t>
    </dgm:pt>
    <dgm:pt modelId="{07A738CC-E6AF-404F-95A3-A1AE0DEA7B44}" type="pres">
      <dgm:prSet presAssocID="{A6ADB7F5-C8F0-40DA-A1FC-59BA9B44A380}" presName="spNode" presStyleCnt="0"/>
      <dgm:spPr/>
    </dgm:pt>
    <dgm:pt modelId="{D0F7973B-5803-428D-8F95-7CC38CFDE571}" type="pres">
      <dgm:prSet presAssocID="{04EE6E99-3CF8-473B-AE90-62EF682F0534}" presName="sibTrans" presStyleLbl="sibTrans1D1" presStyleIdx="1" presStyleCnt="5"/>
      <dgm:spPr>
        <a:custGeom>
          <a:avLst/>
          <a:gdLst/>
          <a:ahLst/>
          <a:cxnLst/>
          <a:rect l="0" t="0" r="0" b="0"/>
          <a:pathLst>
            <a:path>
              <a:moveTo>
                <a:pt x="2728889" y="1293491"/>
              </a:moveTo>
              <a:arcTo wR="1365391" hR="1365391" stAng="21418887" swAng="2198521"/>
            </a:path>
          </a:pathLst>
        </a:custGeom>
      </dgm:spPr>
      <dgm:t>
        <a:bodyPr/>
        <a:lstStyle/>
        <a:p>
          <a:endParaRPr lang="en-GB"/>
        </a:p>
      </dgm:t>
    </dgm:pt>
    <dgm:pt modelId="{2EA95116-C409-4EDF-8564-322ACFF0E620}" type="pres">
      <dgm:prSet presAssocID="{24C276B6-1C2F-4F2C-9D23-CC200F726C05}" presName="node" presStyleLbl="node1" presStyleIdx="2" presStyleCnt="5">
        <dgm:presLayoutVars>
          <dgm:bulletEnabled val="1"/>
        </dgm:presLayoutVars>
      </dgm:prSet>
      <dgm:spPr>
        <a:prstGeom prst="roundRect">
          <a:avLst/>
        </a:prstGeom>
      </dgm:spPr>
      <dgm:t>
        <a:bodyPr/>
        <a:lstStyle/>
        <a:p>
          <a:endParaRPr lang="en-US"/>
        </a:p>
      </dgm:t>
    </dgm:pt>
    <dgm:pt modelId="{A3F42B76-8BA9-431F-A2F4-09D585859E3A}" type="pres">
      <dgm:prSet presAssocID="{24C276B6-1C2F-4F2C-9D23-CC200F726C05}" presName="spNode" presStyleCnt="0"/>
      <dgm:spPr/>
    </dgm:pt>
    <dgm:pt modelId="{9ACEA86D-9F13-4B3B-97D6-360D6AA9C2F1}" type="pres">
      <dgm:prSet presAssocID="{4CF6CD4F-DC35-42C1-AB09-D1DACDC06A48}" presName="sibTrans" presStyleLbl="sibTrans1D1" presStyleIdx="2" presStyleCnt="5"/>
      <dgm:spPr>
        <a:custGeom>
          <a:avLst/>
          <a:gdLst/>
          <a:ahLst/>
          <a:cxnLst/>
          <a:rect l="0" t="0" r="0" b="0"/>
          <a:pathLst>
            <a:path>
              <a:moveTo>
                <a:pt x="1637447" y="2703405"/>
              </a:moveTo>
              <a:arcTo wR="1365391" hR="1365391" stAng="4710411" swAng="1379177"/>
            </a:path>
          </a:pathLst>
        </a:custGeom>
      </dgm:spPr>
      <dgm:t>
        <a:bodyPr/>
        <a:lstStyle/>
        <a:p>
          <a:endParaRPr lang="en-GB"/>
        </a:p>
      </dgm:t>
    </dgm:pt>
    <dgm:pt modelId="{281A21F6-E9C4-4B66-A928-75F2E0C799D5}" type="pres">
      <dgm:prSet presAssocID="{60CE615E-0A70-48A0-A0F7-9362E823E9EA}" presName="node" presStyleLbl="node1" presStyleIdx="3" presStyleCnt="5">
        <dgm:presLayoutVars>
          <dgm:bulletEnabled val="1"/>
        </dgm:presLayoutVars>
      </dgm:prSet>
      <dgm:spPr>
        <a:prstGeom prst="roundRect">
          <a:avLst/>
        </a:prstGeom>
      </dgm:spPr>
      <dgm:t>
        <a:bodyPr/>
        <a:lstStyle/>
        <a:p>
          <a:endParaRPr lang="en-US"/>
        </a:p>
      </dgm:t>
    </dgm:pt>
    <dgm:pt modelId="{8C478DA3-755A-4489-A032-E52E278E55E5}" type="pres">
      <dgm:prSet presAssocID="{60CE615E-0A70-48A0-A0F7-9362E823E9EA}" presName="spNode" presStyleCnt="0"/>
      <dgm:spPr/>
    </dgm:pt>
    <dgm:pt modelId="{50A65585-B4D9-4763-8ACD-A6154A943933}" type="pres">
      <dgm:prSet presAssocID="{60C85015-D6C7-4090-A7FD-53F434F1B0AB}" presName="sibTrans" presStyleLbl="sibTrans1D1" presStyleIdx="3" presStyleCnt="5"/>
      <dgm:spPr>
        <a:custGeom>
          <a:avLst/>
          <a:gdLst/>
          <a:ahLst/>
          <a:cxnLst/>
          <a:rect l="0" t="0" r="0" b="0"/>
          <a:pathLst>
            <a:path>
              <a:moveTo>
                <a:pt x="228437" y="2121453"/>
              </a:moveTo>
              <a:arcTo wR="1365391" hR="1365391" stAng="8782592" swAng="2198521"/>
            </a:path>
          </a:pathLst>
        </a:custGeom>
      </dgm:spPr>
      <dgm:t>
        <a:bodyPr/>
        <a:lstStyle/>
        <a:p>
          <a:endParaRPr lang="en-GB"/>
        </a:p>
      </dgm:t>
    </dgm:pt>
    <dgm:pt modelId="{07D99740-25B0-460E-9986-5119C6BC1674}" type="pres">
      <dgm:prSet presAssocID="{7548DC86-9CD5-4ECE-8598-E8E8578A4FFB}" presName="node" presStyleLbl="node1" presStyleIdx="4" presStyleCnt="5">
        <dgm:presLayoutVars>
          <dgm:bulletEnabled val="1"/>
        </dgm:presLayoutVars>
      </dgm:prSet>
      <dgm:spPr>
        <a:prstGeom prst="roundRect">
          <a:avLst/>
        </a:prstGeom>
      </dgm:spPr>
      <dgm:t>
        <a:bodyPr/>
        <a:lstStyle/>
        <a:p>
          <a:endParaRPr lang="en-US"/>
        </a:p>
      </dgm:t>
    </dgm:pt>
    <dgm:pt modelId="{9323833F-5877-4B1B-BA5B-19A07D86CCA7}" type="pres">
      <dgm:prSet presAssocID="{7548DC86-9CD5-4ECE-8598-E8E8578A4FFB}" presName="spNode" presStyleCnt="0"/>
      <dgm:spPr/>
    </dgm:pt>
    <dgm:pt modelId="{DA85B0D2-38AE-4399-8D87-A8E961414E02}" type="pres">
      <dgm:prSet presAssocID="{2D6537E6-0B65-48CA-A001-143046FE334E}" presName="sibTrans" presStyleLbl="sibTrans1D1" presStyleIdx="4" presStyleCnt="5"/>
      <dgm:spPr>
        <a:custGeom>
          <a:avLst/>
          <a:gdLst/>
          <a:ahLst/>
          <a:cxnLst/>
          <a:rect l="0" t="0" r="0" b="0"/>
          <a:pathLst>
            <a:path>
              <a:moveTo>
                <a:pt x="237636" y="595675"/>
              </a:moveTo>
              <a:arcTo wR="1365391" hR="1365391" stAng="12858860" swAng="1964424"/>
            </a:path>
          </a:pathLst>
        </a:custGeom>
      </dgm:spPr>
      <dgm:t>
        <a:bodyPr/>
        <a:lstStyle/>
        <a:p>
          <a:endParaRPr lang="en-GB"/>
        </a:p>
      </dgm:t>
    </dgm:pt>
  </dgm:ptLst>
  <dgm:cxnLst>
    <dgm:cxn modelId="{04AC8D63-1037-43C2-9B2E-10F792B92D35}" type="presOf" srcId="{04EE6E99-3CF8-473B-AE90-62EF682F0534}" destId="{D0F7973B-5803-428D-8F95-7CC38CFDE571}" srcOrd="0" destOrd="0" presId="urn:microsoft.com/office/officeart/2005/8/layout/cycle6"/>
    <dgm:cxn modelId="{9B63C2A7-F071-4A82-8A68-04E4AAE237C5}" type="presOf" srcId="{24C276B6-1C2F-4F2C-9D23-CC200F726C05}" destId="{2EA95116-C409-4EDF-8564-322ACFF0E620}" srcOrd="0" destOrd="0" presId="urn:microsoft.com/office/officeart/2005/8/layout/cycle6"/>
    <dgm:cxn modelId="{E8B5BF6B-87ED-43AE-99F9-44C74244E947}" type="presOf" srcId="{2D6537E6-0B65-48CA-A001-143046FE334E}" destId="{DA85B0D2-38AE-4399-8D87-A8E961414E02}" srcOrd="0" destOrd="0" presId="urn:microsoft.com/office/officeart/2005/8/layout/cycle6"/>
    <dgm:cxn modelId="{5A13BF33-C72C-4DC7-837C-5BC54E32F390}" type="presOf" srcId="{60CE615E-0A70-48A0-A0F7-9362E823E9EA}" destId="{281A21F6-E9C4-4B66-A928-75F2E0C799D5}" srcOrd="0" destOrd="0" presId="urn:microsoft.com/office/officeart/2005/8/layout/cycle6"/>
    <dgm:cxn modelId="{0BAD5B4A-DF24-47B8-BE2B-5B2AF6AC2614}" type="presOf" srcId="{BE3462CE-EEB3-41EB-8DEE-2A1E3E69F272}" destId="{95CABADC-98BE-4449-89FA-DA873AAE00D2}" srcOrd="0" destOrd="0" presId="urn:microsoft.com/office/officeart/2005/8/layout/cycle6"/>
    <dgm:cxn modelId="{F8092FD9-CCFC-43B0-8BE6-FC1360DCB06B}" type="presOf" srcId="{7548DC86-9CD5-4ECE-8598-E8E8578A4FFB}" destId="{07D99740-25B0-460E-9986-5119C6BC1674}" srcOrd="0" destOrd="0" presId="urn:microsoft.com/office/officeart/2005/8/layout/cycle6"/>
    <dgm:cxn modelId="{3A4A81EC-6F3E-4FF2-91D5-013C68BA8BAC}" srcId="{BE3462CE-EEB3-41EB-8DEE-2A1E3E69F272}" destId="{24C276B6-1C2F-4F2C-9D23-CC200F726C05}" srcOrd="2" destOrd="0" parTransId="{72E1C8AD-7745-4F1B-B430-680C5D63F856}" sibTransId="{4CF6CD4F-DC35-42C1-AB09-D1DACDC06A48}"/>
    <dgm:cxn modelId="{3A541313-53ED-4B43-8F0E-DF89B08A268A}" srcId="{BE3462CE-EEB3-41EB-8DEE-2A1E3E69F272}" destId="{60CE615E-0A70-48A0-A0F7-9362E823E9EA}" srcOrd="3" destOrd="0" parTransId="{3BDFBE20-CE76-494B-A2BD-650B37B073F3}" sibTransId="{60C85015-D6C7-4090-A7FD-53F434F1B0AB}"/>
    <dgm:cxn modelId="{EB911727-F8D5-4ACB-9963-07AB27E76288}" type="presOf" srcId="{16602362-853C-49D0-84DC-2FCABF77468D}" destId="{E15662B5-C5D3-4511-8B77-151CF7233B03}" srcOrd="0" destOrd="0" presId="urn:microsoft.com/office/officeart/2005/8/layout/cycle6"/>
    <dgm:cxn modelId="{624992D1-E34E-4EAE-85D2-2E09651DACE2}" srcId="{BE3462CE-EEB3-41EB-8DEE-2A1E3E69F272}" destId="{7548DC86-9CD5-4ECE-8598-E8E8578A4FFB}" srcOrd="4" destOrd="0" parTransId="{9D052FC0-1EA4-461D-9BC1-7A2AA30388E1}" sibTransId="{2D6537E6-0B65-48CA-A001-143046FE334E}"/>
    <dgm:cxn modelId="{F5E94C36-3565-4A79-A796-FFE66AC956BC}" srcId="{BE3462CE-EEB3-41EB-8DEE-2A1E3E69F272}" destId="{A6ADB7F5-C8F0-40DA-A1FC-59BA9B44A380}" srcOrd="1" destOrd="0" parTransId="{ABF39C2E-DAB6-4718-8E67-317C47F07EEF}" sibTransId="{04EE6E99-3CF8-473B-AE90-62EF682F0534}"/>
    <dgm:cxn modelId="{265DDE6F-48A0-450B-96B4-AA283552F310}" type="presOf" srcId="{5B517F07-9943-4AE2-B644-2C3472D53EB2}" destId="{9E9B9992-FF88-45D5-8827-390CBB57AAF3}" srcOrd="0" destOrd="0" presId="urn:microsoft.com/office/officeart/2005/8/layout/cycle6"/>
    <dgm:cxn modelId="{BE569D41-D53B-4E07-B9BF-6728D9D11CAD}" type="presOf" srcId="{60C85015-D6C7-4090-A7FD-53F434F1B0AB}" destId="{50A65585-B4D9-4763-8ACD-A6154A943933}" srcOrd="0" destOrd="0" presId="urn:microsoft.com/office/officeart/2005/8/layout/cycle6"/>
    <dgm:cxn modelId="{2CB7C70C-40C8-4B7F-8E9B-72B53C4D8028}" type="presOf" srcId="{4CF6CD4F-DC35-42C1-AB09-D1DACDC06A48}" destId="{9ACEA86D-9F13-4B3B-97D6-360D6AA9C2F1}" srcOrd="0" destOrd="0" presId="urn:microsoft.com/office/officeart/2005/8/layout/cycle6"/>
    <dgm:cxn modelId="{BAD75BF6-8080-41FC-B594-D4C88A28073F}" type="presOf" srcId="{A6ADB7F5-C8F0-40DA-A1FC-59BA9B44A380}" destId="{6C18A815-E9C3-47B6-84C4-9B0FB85CE3FA}" srcOrd="0" destOrd="0" presId="urn:microsoft.com/office/officeart/2005/8/layout/cycle6"/>
    <dgm:cxn modelId="{E09A2656-E72C-4CA1-92B0-7D08D1AC8018}" srcId="{BE3462CE-EEB3-41EB-8DEE-2A1E3E69F272}" destId="{5B517F07-9943-4AE2-B644-2C3472D53EB2}" srcOrd="0" destOrd="0" parTransId="{D3810687-BA27-425F-812C-929B374B18E6}" sibTransId="{16602362-853C-49D0-84DC-2FCABF77468D}"/>
    <dgm:cxn modelId="{92A4A28E-01CC-4C85-AEDC-DDAE319921AB}" type="presParOf" srcId="{95CABADC-98BE-4449-89FA-DA873AAE00D2}" destId="{9E9B9992-FF88-45D5-8827-390CBB57AAF3}" srcOrd="0" destOrd="0" presId="urn:microsoft.com/office/officeart/2005/8/layout/cycle6"/>
    <dgm:cxn modelId="{40ADB8F4-0D31-491D-BA14-03C62A1DAD77}" type="presParOf" srcId="{95CABADC-98BE-4449-89FA-DA873AAE00D2}" destId="{6119DF40-48F3-44E3-9412-6321D064EE7D}" srcOrd="1" destOrd="0" presId="urn:microsoft.com/office/officeart/2005/8/layout/cycle6"/>
    <dgm:cxn modelId="{FAECB714-6589-462D-975A-81E523C5610C}" type="presParOf" srcId="{95CABADC-98BE-4449-89FA-DA873AAE00D2}" destId="{E15662B5-C5D3-4511-8B77-151CF7233B03}" srcOrd="2" destOrd="0" presId="urn:microsoft.com/office/officeart/2005/8/layout/cycle6"/>
    <dgm:cxn modelId="{C1858359-E64D-4349-9092-990DAE0D4BDE}" type="presParOf" srcId="{95CABADC-98BE-4449-89FA-DA873AAE00D2}" destId="{6C18A815-E9C3-47B6-84C4-9B0FB85CE3FA}" srcOrd="3" destOrd="0" presId="urn:microsoft.com/office/officeart/2005/8/layout/cycle6"/>
    <dgm:cxn modelId="{A9984D44-2DD8-4DAC-B3F7-FA88655F9612}" type="presParOf" srcId="{95CABADC-98BE-4449-89FA-DA873AAE00D2}" destId="{07A738CC-E6AF-404F-95A3-A1AE0DEA7B44}" srcOrd="4" destOrd="0" presId="urn:microsoft.com/office/officeart/2005/8/layout/cycle6"/>
    <dgm:cxn modelId="{379F037B-A4BF-479D-B132-E75E75F015FF}" type="presParOf" srcId="{95CABADC-98BE-4449-89FA-DA873AAE00D2}" destId="{D0F7973B-5803-428D-8F95-7CC38CFDE571}" srcOrd="5" destOrd="0" presId="urn:microsoft.com/office/officeart/2005/8/layout/cycle6"/>
    <dgm:cxn modelId="{530B4F60-2C73-4C18-A526-C2B80A1EE6A0}" type="presParOf" srcId="{95CABADC-98BE-4449-89FA-DA873AAE00D2}" destId="{2EA95116-C409-4EDF-8564-322ACFF0E620}" srcOrd="6" destOrd="0" presId="urn:microsoft.com/office/officeart/2005/8/layout/cycle6"/>
    <dgm:cxn modelId="{CD135F45-72D5-47C6-BECD-7326E1FAA456}" type="presParOf" srcId="{95CABADC-98BE-4449-89FA-DA873AAE00D2}" destId="{A3F42B76-8BA9-431F-A2F4-09D585859E3A}" srcOrd="7" destOrd="0" presId="urn:microsoft.com/office/officeart/2005/8/layout/cycle6"/>
    <dgm:cxn modelId="{E87C7937-4611-4D47-A07F-50175D2ABE20}" type="presParOf" srcId="{95CABADC-98BE-4449-89FA-DA873AAE00D2}" destId="{9ACEA86D-9F13-4B3B-97D6-360D6AA9C2F1}" srcOrd="8" destOrd="0" presId="urn:microsoft.com/office/officeart/2005/8/layout/cycle6"/>
    <dgm:cxn modelId="{6956ACF9-7586-4281-AF24-AF42C830FE69}" type="presParOf" srcId="{95CABADC-98BE-4449-89FA-DA873AAE00D2}" destId="{281A21F6-E9C4-4B66-A928-75F2E0C799D5}" srcOrd="9" destOrd="0" presId="urn:microsoft.com/office/officeart/2005/8/layout/cycle6"/>
    <dgm:cxn modelId="{F024D202-957E-4216-A7B0-6CE8CF17A77A}" type="presParOf" srcId="{95CABADC-98BE-4449-89FA-DA873AAE00D2}" destId="{8C478DA3-755A-4489-A032-E52E278E55E5}" srcOrd="10" destOrd="0" presId="urn:microsoft.com/office/officeart/2005/8/layout/cycle6"/>
    <dgm:cxn modelId="{BAB5A665-1556-48B5-A2E6-D671D312289F}" type="presParOf" srcId="{95CABADC-98BE-4449-89FA-DA873AAE00D2}" destId="{50A65585-B4D9-4763-8ACD-A6154A943933}" srcOrd="11" destOrd="0" presId="urn:microsoft.com/office/officeart/2005/8/layout/cycle6"/>
    <dgm:cxn modelId="{5DCD96ED-A208-4C1D-AD2A-9676BF4F5F9B}" type="presParOf" srcId="{95CABADC-98BE-4449-89FA-DA873AAE00D2}" destId="{07D99740-25B0-460E-9986-5119C6BC1674}" srcOrd="12" destOrd="0" presId="urn:microsoft.com/office/officeart/2005/8/layout/cycle6"/>
    <dgm:cxn modelId="{37525453-BF9C-49D2-82F1-62D71FA24C73}" type="presParOf" srcId="{95CABADC-98BE-4449-89FA-DA873AAE00D2}" destId="{9323833F-5877-4B1B-BA5B-19A07D86CCA7}" srcOrd="13" destOrd="0" presId="urn:microsoft.com/office/officeart/2005/8/layout/cycle6"/>
    <dgm:cxn modelId="{2F8651D2-2F6B-487D-9749-EB9810801F00}" type="presParOf" srcId="{95CABADC-98BE-4449-89FA-DA873AAE00D2}" destId="{DA85B0D2-38AE-4399-8D87-A8E961414E02}" srcOrd="14" destOrd="0" presId="urn:microsoft.com/office/officeart/2005/8/layout/cycle6"/>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10B25CD-A32A-437D-9747-7B884F3FF3E4}" type="doc">
      <dgm:prSet loTypeId="urn:microsoft.com/office/officeart/2005/8/layout/process2" loCatId="process" qsTypeId="urn:microsoft.com/office/officeart/2005/8/quickstyle/simple1" qsCatId="simple" csTypeId="urn:microsoft.com/office/officeart/2005/8/colors/accent0_3" csCatId="mainScheme" phldr="1"/>
      <dgm:spPr/>
      <dgm:t>
        <a:bodyPr/>
        <a:lstStyle/>
        <a:p>
          <a:endParaRPr lang="en-US"/>
        </a:p>
      </dgm:t>
    </dgm:pt>
    <dgm:pt modelId="{282BEC1B-1608-46E8-B4D3-B0A3A764D06B}">
      <dgm:prSet/>
      <dgm:spPr>
        <a:xfrm>
          <a:off x="2158983" y="2057288"/>
          <a:ext cx="1168432"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b="1">
              <a:solidFill>
                <a:sysClr val="window" lastClr="FFFFFF"/>
              </a:solidFill>
              <a:latin typeface="Calibri" panose="020F0502020204030204"/>
              <a:ea typeface="+mn-ea"/>
              <a:cs typeface="+mn-cs"/>
            </a:rPr>
            <a:t>4. Relationships and Experiences</a:t>
          </a:r>
        </a:p>
      </dgm:t>
    </dgm:pt>
    <dgm:pt modelId="{A08FA899-D48F-40B7-9BDD-2812DA796CD3}" type="parTrans" cxnId="{9E46EC1F-071B-4C34-8DF8-7964868EBE99}">
      <dgm:prSet/>
      <dgm:spPr/>
      <dgm:t>
        <a:bodyPr/>
        <a:lstStyle/>
        <a:p>
          <a:endParaRPr lang="en-US" b="1"/>
        </a:p>
      </dgm:t>
    </dgm:pt>
    <dgm:pt modelId="{D4EBB542-D417-45DE-9032-58E44D20A885}" type="sibTrans" cxnId="{9E46EC1F-071B-4C34-8DF8-7964868EBE99}">
      <dgm:prSet/>
      <dgm:spPr>
        <a:xfrm rot="5400000">
          <a:off x="2657495" y="2525803"/>
          <a:ext cx="171408" cy="205689"/>
        </a:xfrm>
        <a:solidFill>
          <a:srgbClr val="44546A">
            <a:tint val="60000"/>
            <a:hueOff val="0"/>
            <a:satOff val="0"/>
            <a:lumOff val="0"/>
            <a:alphaOff val="0"/>
          </a:srgbClr>
        </a:solidFill>
        <a:ln>
          <a:noFill/>
        </a:ln>
        <a:effectLst/>
      </dgm:spPr>
      <dgm:t>
        <a:bodyPr/>
        <a:lstStyle/>
        <a:p>
          <a:endParaRPr lang="en-US" b="1">
            <a:solidFill>
              <a:sysClr val="window" lastClr="FFFFFF"/>
            </a:solidFill>
            <a:latin typeface="Calibri" panose="020F0502020204030204"/>
            <a:ea typeface="+mn-ea"/>
            <a:cs typeface="+mn-cs"/>
          </a:endParaRPr>
        </a:p>
      </dgm:t>
    </dgm:pt>
    <dgm:pt modelId="{36DDE344-238C-4112-A7AC-2BF898F3E5A5}">
      <dgm:prSet/>
      <dgm:spPr>
        <a:xfrm>
          <a:off x="2158983" y="1371655"/>
          <a:ext cx="1168432"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GB" b="1">
              <a:solidFill>
                <a:sysClr val="window" lastClr="FFFFFF"/>
              </a:solidFill>
              <a:latin typeface="Calibri" panose="020F0502020204030204"/>
              <a:ea typeface="+mn-ea"/>
              <a:cs typeface="Times New Roman" panose="02020603050405020304" pitchFamily="18" charset="0"/>
            </a:rPr>
            <a:t>3. Conformance to requirements</a:t>
          </a:r>
          <a:endParaRPr lang="en-US" b="1">
            <a:solidFill>
              <a:sysClr val="window" lastClr="FFFFFF"/>
            </a:solidFill>
            <a:latin typeface="Calibri" panose="020F0502020204030204"/>
            <a:ea typeface="+mn-ea"/>
            <a:cs typeface="Times New Roman" panose="02020603050405020304" pitchFamily="18" charset="0"/>
          </a:endParaRPr>
        </a:p>
      </dgm:t>
    </dgm:pt>
    <dgm:pt modelId="{85C60C8E-0367-4D4D-9F1C-96EC302F03BC}" type="parTrans" cxnId="{F873DEF2-7291-43A4-B2BD-1683CB572CAC}">
      <dgm:prSet/>
      <dgm:spPr/>
      <dgm:t>
        <a:bodyPr/>
        <a:lstStyle/>
        <a:p>
          <a:endParaRPr lang="en-US" b="1"/>
        </a:p>
      </dgm:t>
    </dgm:pt>
    <dgm:pt modelId="{D3D7CD5F-E2EF-404E-8009-CDB7524E1120}" type="sibTrans" cxnId="{F873DEF2-7291-43A4-B2BD-1683CB572CAC}">
      <dgm:prSet/>
      <dgm:spPr>
        <a:xfrm rot="5400000">
          <a:off x="2657495" y="1840171"/>
          <a:ext cx="171408" cy="205689"/>
        </a:xfrm>
        <a:solidFill>
          <a:srgbClr val="44546A">
            <a:tint val="60000"/>
            <a:hueOff val="0"/>
            <a:satOff val="0"/>
            <a:lumOff val="0"/>
            <a:alphaOff val="0"/>
          </a:srgbClr>
        </a:solidFill>
        <a:ln>
          <a:noFill/>
        </a:ln>
        <a:effectLst/>
      </dgm:spPr>
      <dgm:t>
        <a:bodyPr/>
        <a:lstStyle/>
        <a:p>
          <a:endParaRPr lang="en-US" b="1">
            <a:solidFill>
              <a:sysClr val="window" lastClr="FFFFFF"/>
            </a:solidFill>
            <a:latin typeface="Calibri" panose="020F0502020204030204"/>
            <a:ea typeface="+mn-ea"/>
            <a:cs typeface="+mn-cs"/>
          </a:endParaRPr>
        </a:p>
      </dgm:t>
    </dgm:pt>
    <dgm:pt modelId="{6219480D-12E3-49EA-A483-1B7D225C4487}">
      <dgm:prSet/>
      <dgm:spPr>
        <a:xfrm>
          <a:off x="2158983" y="390"/>
          <a:ext cx="1168432"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b="1">
              <a:solidFill>
                <a:sysClr val="window" lastClr="FFFFFF"/>
              </a:solidFill>
              <a:latin typeface="Calibri" panose="020F0502020204030204"/>
              <a:ea typeface="+mn-ea"/>
              <a:cs typeface="+mn-cs"/>
            </a:rPr>
            <a:t>1. Product Selection</a:t>
          </a:r>
        </a:p>
      </dgm:t>
    </dgm:pt>
    <dgm:pt modelId="{7C924D67-C9AE-4007-9BE5-FD1316BCA6FC}" type="parTrans" cxnId="{0AD0D3EE-FD38-406B-968A-B47576BB3921}">
      <dgm:prSet/>
      <dgm:spPr/>
      <dgm:t>
        <a:bodyPr/>
        <a:lstStyle/>
        <a:p>
          <a:endParaRPr lang="en-US" b="1"/>
        </a:p>
      </dgm:t>
    </dgm:pt>
    <dgm:pt modelId="{0ACAFC22-0F10-4B35-9C53-C800492894D3}" type="sibTrans" cxnId="{0AD0D3EE-FD38-406B-968A-B47576BB3921}">
      <dgm:prSet/>
      <dgm:spPr>
        <a:xfrm rot="5400000">
          <a:off x="2657495" y="468906"/>
          <a:ext cx="171408" cy="205689"/>
        </a:xfrm>
        <a:solidFill>
          <a:srgbClr val="44546A">
            <a:tint val="60000"/>
            <a:hueOff val="0"/>
            <a:satOff val="0"/>
            <a:lumOff val="0"/>
            <a:alphaOff val="0"/>
          </a:srgbClr>
        </a:solidFill>
        <a:ln>
          <a:noFill/>
        </a:ln>
        <a:effectLst/>
      </dgm:spPr>
      <dgm:t>
        <a:bodyPr/>
        <a:lstStyle/>
        <a:p>
          <a:endParaRPr lang="en-US" b="1">
            <a:solidFill>
              <a:sysClr val="window" lastClr="FFFFFF"/>
            </a:solidFill>
            <a:latin typeface="Calibri" panose="020F0502020204030204"/>
            <a:ea typeface="+mn-ea"/>
            <a:cs typeface="+mn-cs"/>
          </a:endParaRPr>
        </a:p>
      </dgm:t>
    </dgm:pt>
    <dgm:pt modelId="{B5E92C0C-97ED-4920-9518-E40E5F414780}">
      <dgm:prSet/>
      <dgm:spPr>
        <a:xfrm>
          <a:off x="2158983" y="686023"/>
          <a:ext cx="1168432"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b="1">
              <a:solidFill>
                <a:sysClr val="window" lastClr="FFFFFF"/>
              </a:solidFill>
              <a:latin typeface="Calibri" panose="020F0502020204030204"/>
              <a:ea typeface="+mn-ea"/>
              <a:cs typeface="+mn-cs"/>
            </a:rPr>
            <a:t>2. Price and Brand</a:t>
          </a:r>
        </a:p>
      </dgm:t>
    </dgm:pt>
    <dgm:pt modelId="{04BA7CF6-BE02-40DE-8F28-91DB36DC67AC}" type="parTrans" cxnId="{310E6731-2FBD-4C1E-8745-D43963945BC7}">
      <dgm:prSet/>
      <dgm:spPr/>
      <dgm:t>
        <a:bodyPr/>
        <a:lstStyle/>
        <a:p>
          <a:endParaRPr lang="en-US" b="1"/>
        </a:p>
      </dgm:t>
    </dgm:pt>
    <dgm:pt modelId="{EAF85086-2C27-483B-A026-20861A061402}" type="sibTrans" cxnId="{310E6731-2FBD-4C1E-8745-D43963945BC7}">
      <dgm:prSet/>
      <dgm:spPr>
        <a:xfrm rot="5400000">
          <a:off x="2657495" y="1154538"/>
          <a:ext cx="171408" cy="205689"/>
        </a:xfrm>
        <a:solidFill>
          <a:srgbClr val="44546A">
            <a:tint val="60000"/>
            <a:hueOff val="0"/>
            <a:satOff val="0"/>
            <a:lumOff val="0"/>
            <a:alphaOff val="0"/>
          </a:srgbClr>
        </a:solidFill>
        <a:ln>
          <a:noFill/>
        </a:ln>
        <a:effectLst/>
      </dgm:spPr>
      <dgm:t>
        <a:bodyPr/>
        <a:lstStyle/>
        <a:p>
          <a:endParaRPr lang="en-US" b="1">
            <a:solidFill>
              <a:sysClr val="window" lastClr="FFFFFF"/>
            </a:solidFill>
            <a:latin typeface="Calibri" panose="020F0502020204030204"/>
            <a:ea typeface="+mn-ea"/>
            <a:cs typeface="+mn-cs"/>
          </a:endParaRPr>
        </a:p>
      </dgm:t>
    </dgm:pt>
    <dgm:pt modelId="{9191A069-E0AA-4569-A5A2-B2EEE1750FFD}">
      <dgm:prSet/>
      <dgm:spPr>
        <a:xfrm>
          <a:off x="2158983" y="2742920"/>
          <a:ext cx="1168432"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b="1">
              <a:solidFill>
                <a:sysClr val="window" lastClr="FFFFFF"/>
              </a:solidFill>
              <a:latin typeface="Calibri" panose="020F0502020204030204"/>
              <a:ea typeface="+mn-ea"/>
              <a:cs typeface="+mn-cs"/>
            </a:rPr>
            <a:t>5. Value-added Service</a:t>
          </a:r>
        </a:p>
      </dgm:t>
    </dgm:pt>
    <dgm:pt modelId="{C2E0D1E3-A890-45FE-B08F-6D5CE5C849A9}" type="parTrans" cxnId="{40D2C663-B77B-42C5-A5FC-C31A5B03C8E0}">
      <dgm:prSet/>
      <dgm:spPr/>
      <dgm:t>
        <a:bodyPr/>
        <a:lstStyle/>
        <a:p>
          <a:endParaRPr lang="en-US"/>
        </a:p>
      </dgm:t>
    </dgm:pt>
    <dgm:pt modelId="{7603771A-2F07-471C-87B7-7EB9A2CAAF92}" type="sibTrans" cxnId="{40D2C663-B77B-42C5-A5FC-C31A5B03C8E0}">
      <dgm:prSet/>
      <dgm:spPr/>
      <dgm:t>
        <a:bodyPr/>
        <a:lstStyle/>
        <a:p>
          <a:endParaRPr lang="en-US"/>
        </a:p>
      </dgm:t>
    </dgm:pt>
    <dgm:pt modelId="{354B4FD4-F1AF-4C51-9B17-74A79BF571CF}" type="pres">
      <dgm:prSet presAssocID="{A10B25CD-A32A-437D-9747-7B884F3FF3E4}" presName="linearFlow" presStyleCnt="0">
        <dgm:presLayoutVars>
          <dgm:resizeHandles val="exact"/>
        </dgm:presLayoutVars>
      </dgm:prSet>
      <dgm:spPr/>
      <dgm:t>
        <a:bodyPr/>
        <a:lstStyle/>
        <a:p>
          <a:endParaRPr lang="en-GB"/>
        </a:p>
      </dgm:t>
    </dgm:pt>
    <dgm:pt modelId="{CCC40AE0-7F95-4F42-A990-A491FB43C048}" type="pres">
      <dgm:prSet presAssocID="{6219480D-12E3-49EA-A483-1B7D225C4487}" presName="node" presStyleLbl="node1" presStyleIdx="0" presStyleCnt="5">
        <dgm:presLayoutVars>
          <dgm:bulletEnabled val="1"/>
        </dgm:presLayoutVars>
      </dgm:prSet>
      <dgm:spPr>
        <a:prstGeom prst="roundRect">
          <a:avLst>
            <a:gd name="adj" fmla="val 10000"/>
          </a:avLst>
        </a:prstGeom>
      </dgm:spPr>
      <dgm:t>
        <a:bodyPr/>
        <a:lstStyle/>
        <a:p>
          <a:endParaRPr lang="en-GB"/>
        </a:p>
      </dgm:t>
    </dgm:pt>
    <dgm:pt modelId="{37F6208E-C80F-4310-8FC2-CD9BF2A233F0}" type="pres">
      <dgm:prSet presAssocID="{0ACAFC22-0F10-4B35-9C53-C800492894D3}" presName="sibTrans" presStyleLbl="sibTrans2D1" presStyleIdx="0" presStyleCnt="4"/>
      <dgm:spPr>
        <a:prstGeom prst="rightArrow">
          <a:avLst>
            <a:gd name="adj1" fmla="val 60000"/>
            <a:gd name="adj2" fmla="val 50000"/>
          </a:avLst>
        </a:prstGeom>
      </dgm:spPr>
      <dgm:t>
        <a:bodyPr/>
        <a:lstStyle/>
        <a:p>
          <a:endParaRPr lang="en-GB"/>
        </a:p>
      </dgm:t>
    </dgm:pt>
    <dgm:pt modelId="{B8578A59-390F-44F0-A49B-C81804B51ECC}" type="pres">
      <dgm:prSet presAssocID="{0ACAFC22-0F10-4B35-9C53-C800492894D3}" presName="connectorText" presStyleLbl="sibTrans2D1" presStyleIdx="0" presStyleCnt="4"/>
      <dgm:spPr/>
      <dgm:t>
        <a:bodyPr/>
        <a:lstStyle/>
        <a:p>
          <a:endParaRPr lang="en-GB"/>
        </a:p>
      </dgm:t>
    </dgm:pt>
    <dgm:pt modelId="{197048DB-6F3D-4194-BDA2-819F4B4571DE}" type="pres">
      <dgm:prSet presAssocID="{B5E92C0C-97ED-4920-9518-E40E5F414780}" presName="node" presStyleLbl="node1" presStyleIdx="1" presStyleCnt="5">
        <dgm:presLayoutVars>
          <dgm:bulletEnabled val="1"/>
        </dgm:presLayoutVars>
      </dgm:prSet>
      <dgm:spPr>
        <a:prstGeom prst="roundRect">
          <a:avLst>
            <a:gd name="adj" fmla="val 10000"/>
          </a:avLst>
        </a:prstGeom>
      </dgm:spPr>
      <dgm:t>
        <a:bodyPr/>
        <a:lstStyle/>
        <a:p>
          <a:endParaRPr lang="en-GB"/>
        </a:p>
      </dgm:t>
    </dgm:pt>
    <dgm:pt modelId="{86139CC2-7830-4596-B879-1E7AD168F43B}" type="pres">
      <dgm:prSet presAssocID="{EAF85086-2C27-483B-A026-20861A061402}" presName="sibTrans" presStyleLbl="sibTrans2D1" presStyleIdx="1" presStyleCnt="4"/>
      <dgm:spPr>
        <a:prstGeom prst="rightArrow">
          <a:avLst>
            <a:gd name="adj1" fmla="val 60000"/>
            <a:gd name="adj2" fmla="val 50000"/>
          </a:avLst>
        </a:prstGeom>
      </dgm:spPr>
      <dgm:t>
        <a:bodyPr/>
        <a:lstStyle/>
        <a:p>
          <a:endParaRPr lang="en-GB"/>
        </a:p>
      </dgm:t>
    </dgm:pt>
    <dgm:pt modelId="{8605EC14-A17C-46B0-A9C9-10A9F5C71A77}" type="pres">
      <dgm:prSet presAssocID="{EAF85086-2C27-483B-A026-20861A061402}" presName="connectorText" presStyleLbl="sibTrans2D1" presStyleIdx="1" presStyleCnt="4"/>
      <dgm:spPr/>
      <dgm:t>
        <a:bodyPr/>
        <a:lstStyle/>
        <a:p>
          <a:endParaRPr lang="en-GB"/>
        </a:p>
      </dgm:t>
    </dgm:pt>
    <dgm:pt modelId="{A9ECB200-EC96-4E33-B05D-6D29A1BE2C5D}" type="pres">
      <dgm:prSet presAssocID="{36DDE344-238C-4112-A7AC-2BF898F3E5A5}" presName="node" presStyleLbl="node1" presStyleIdx="2" presStyleCnt="5">
        <dgm:presLayoutVars>
          <dgm:bulletEnabled val="1"/>
        </dgm:presLayoutVars>
      </dgm:prSet>
      <dgm:spPr>
        <a:prstGeom prst="roundRect">
          <a:avLst>
            <a:gd name="adj" fmla="val 10000"/>
          </a:avLst>
        </a:prstGeom>
      </dgm:spPr>
      <dgm:t>
        <a:bodyPr/>
        <a:lstStyle/>
        <a:p>
          <a:endParaRPr lang="en-GB"/>
        </a:p>
      </dgm:t>
    </dgm:pt>
    <dgm:pt modelId="{F358A7DA-0978-4AD5-84C1-E227D8B12D41}" type="pres">
      <dgm:prSet presAssocID="{D3D7CD5F-E2EF-404E-8009-CDB7524E1120}" presName="sibTrans" presStyleLbl="sibTrans2D1" presStyleIdx="2" presStyleCnt="4"/>
      <dgm:spPr>
        <a:prstGeom prst="rightArrow">
          <a:avLst>
            <a:gd name="adj1" fmla="val 60000"/>
            <a:gd name="adj2" fmla="val 50000"/>
          </a:avLst>
        </a:prstGeom>
      </dgm:spPr>
      <dgm:t>
        <a:bodyPr/>
        <a:lstStyle/>
        <a:p>
          <a:endParaRPr lang="en-GB"/>
        </a:p>
      </dgm:t>
    </dgm:pt>
    <dgm:pt modelId="{85437884-ABA4-4A40-99A0-71F78359D931}" type="pres">
      <dgm:prSet presAssocID="{D3D7CD5F-E2EF-404E-8009-CDB7524E1120}" presName="connectorText" presStyleLbl="sibTrans2D1" presStyleIdx="2" presStyleCnt="4"/>
      <dgm:spPr/>
      <dgm:t>
        <a:bodyPr/>
        <a:lstStyle/>
        <a:p>
          <a:endParaRPr lang="en-GB"/>
        </a:p>
      </dgm:t>
    </dgm:pt>
    <dgm:pt modelId="{A77626E5-446E-4476-B9E1-8E61A7FEBFDC}" type="pres">
      <dgm:prSet presAssocID="{282BEC1B-1608-46E8-B4D3-B0A3A764D06B}" presName="node" presStyleLbl="node1" presStyleIdx="3" presStyleCnt="5">
        <dgm:presLayoutVars>
          <dgm:bulletEnabled val="1"/>
        </dgm:presLayoutVars>
      </dgm:prSet>
      <dgm:spPr>
        <a:prstGeom prst="roundRect">
          <a:avLst>
            <a:gd name="adj" fmla="val 10000"/>
          </a:avLst>
        </a:prstGeom>
      </dgm:spPr>
      <dgm:t>
        <a:bodyPr/>
        <a:lstStyle/>
        <a:p>
          <a:endParaRPr lang="en-US"/>
        </a:p>
      </dgm:t>
    </dgm:pt>
    <dgm:pt modelId="{E62F55F3-1DDD-4CC0-8A96-42A7D7E87140}" type="pres">
      <dgm:prSet presAssocID="{D4EBB542-D417-45DE-9032-58E44D20A885}" presName="sibTrans" presStyleLbl="sibTrans2D1" presStyleIdx="3" presStyleCnt="4"/>
      <dgm:spPr>
        <a:prstGeom prst="rightArrow">
          <a:avLst>
            <a:gd name="adj1" fmla="val 60000"/>
            <a:gd name="adj2" fmla="val 50000"/>
          </a:avLst>
        </a:prstGeom>
      </dgm:spPr>
      <dgm:t>
        <a:bodyPr/>
        <a:lstStyle/>
        <a:p>
          <a:endParaRPr lang="en-GB"/>
        </a:p>
      </dgm:t>
    </dgm:pt>
    <dgm:pt modelId="{13B4C6EA-3F72-463C-BEEF-609E0A4CF571}" type="pres">
      <dgm:prSet presAssocID="{D4EBB542-D417-45DE-9032-58E44D20A885}" presName="connectorText" presStyleLbl="sibTrans2D1" presStyleIdx="3" presStyleCnt="4"/>
      <dgm:spPr/>
      <dgm:t>
        <a:bodyPr/>
        <a:lstStyle/>
        <a:p>
          <a:endParaRPr lang="en-GB"/>
        </a:p>
      </dgm:t>
    </dgm:pt>
    <dgm:pt modelId="{14C64E85-AF06-41B6-B678-B34311BC2AAF}" type="pres">
      <dgm:prSet presAssocID="{9191A069-E0AA-4569-A5A2-B2EEE1750FFD}" presName="node" presStyleLbl="node1" presStyleIdx="4" presStyleCnt="5">
        <dgm:presLayoutVars>
          <dgm:bulletEnabled val="1"/>
        </dgm:presLayoutVars>
      </dgm:prSet>
      <dgm:spPr>
        <a:prstGeom prst="roundRect">
          <a:avLst>
            <a:gd name="adj" fmla="val 10000"/>
          </a:avLst>
        </a:prstGeom>
      </dgm:spPr>
      <dgm:t>
        <a:bodyPr/>
        <a:lstStyle/>
        <a:p>
          <a:endParaRPr lang="en-US"/>
        </a:p>
      </dgm:t>
    </dgm:pt>
  </dgm:ptLst>
  <dgm:cxnLst>
    <dgm:cxn modelId="{F873DEF2-7291-43A4-B2BD-1683CB572CAC}" srcId="{A10B25CD-A32A-437D-9747-7B884F3FF3E4}" destId="{36DDE344-238C-4112-A7AC-2BF898F3E5A5}" srcOrd="2" destOrd="0" parTransId="{85C60C8E-0367-4D4D-9F1C-96EC302F03BC}" sibTransId="{D3D7CD5F-E2EF-404E-8009-CDB7524E1120}"/>
    <dgm:cxn modelId="{9E46EC1F-071B-4C34-8DF8-7964868EBE99}" srcId="{A10B25CD-A32A-437D-9747-7B884F3FF3E4}" destId="{282BEC1B-1608-46E8-B4D3-B0A3A764D06B}" srcOrd="3" destOrd="0" parTransId="{A08FA899-D48F-40B7-9BDD-2812DA796CD3}" sibTransId="{D4EBB542-D417-45DE-9032-58E44D20A885}"/>
    <dgm:cxn modelId="{61373602-A7E9-4230-B8B1-4E328967F75A}" type="presOf" srcId="{0ACAFC22-0F10-4B35-9C53-C800492894D3}" destId="{37F6208E-C80F-4310-8FC2-CD9BF2A233F0}" srcOrd="0" destOrd="0" presId="urn:microsoft.com/office/officeart/2005/8/layout/process2"/>
    <dgm:cxn modelId="{40D2C663-B77B-42C5-A5FC-C31A5B03C8E0}" srcId="{A10B25CD-A32A-437D-9747-7B884F3FF3E4}" destId="{9191A069-E0AA-4569-A5A2-B2EEE1750FFD}" srcOrd="4" destOrd="0" parTransId="{C2E0D1E3-A890-45FE-B08F-6D5CE5C849A9}" sibTransId="{7603771A-2F07-471C-87B7-7EB9A2CAAF92}"/>
    <dgm:cxn modelId="{73596D81-114E-4906-ACD7-0EA7C4167459}" type="presOf" srcId="{D4EBB542-D417-45DE-9032-58E44D20A885}" destId="{13B4C6EA-3F72-463C-BEEF-609E0A4CF571}" srcOrd="1" destOrd="0" presId="urn:microsoft.com/office/officeart/2005/8/layout/process2"/>
    <dgm:cxn modelId="{26384A60-FB63-47D6-A597-511C01B1CB29}" type="presOf" srcId="{282BEC1B-1608-46E8-B4D3-B0A3A764D06B}" destId="{A77626E5-446E-4476-B9E1-8E61A7FEBFDC}" srcOrd="0" destOrd="0" presId="urn:microsoft.com/office/officeart/2005/8/layout/process2"/>
    <dgm:cxn modelId="{24E2CE19-607E-40F3-822F-27CA0CECA424}" type="presOf" srcId="{EAF85086-2C27-483B-A026-20861A061402}" destId="{8605EC14-A17C-46B0-A9C9-10A9F5C71A77}" srcOrd="1" destOrd="0" presId="urn:microsoft.com/office/officeart/2005/8/layout/process2"/>
    <dgm:cxn modelId="{75491CE3-B783-4816-BFCD-D81BEA519DF4}" type="presOf" srcId="{D3D7CD5F-E2EF-404E-8009-CDB7524E1120}" destId="{F358A7DA-0978-4AD5-84C1-E227D8B12D41}" srcOrd="0" destOrd="0" presId="urn:microsoft.com/office/officeart/2005/8/layout/process2"/>
    <dgm:cxn modelId="{0AD0D3EE-FD38-406B-968A-B47576BB3921}" srcId="{A10B25CD-A32A-437D-9747-7B884F3FF3E4}" destId="{6219480D-12E3-49EA-A483-1B7D225C4487}" srcOrd="0" destOrd="0" parTransId="{7C924D67-C9AE-4007-9BE5-FD1316BCA6FC}" sibTransId="{0ACAFC22-0F10-4B35-9C53-C800492894D3}"/>
    <dgm:cxn modelId="{B07823E6-31D5-490C-B522-8414A58E4AE7}" type="presOf" srcId="{D4EBB542-D417-45DE-9032-58E44D20A885}" destId="{E62F55F3-1DDD-4CC0-8A96-42A7D7E87140}" srcOrd="0" destOrd="0" presId="urn:microsoft.com/office/officeart/2005/8/layout/process2"/>
    <dgm:cxn modelId="{A3E212B9-41FF-4107-B76D-D4F2F6ACD792}" type="presOf" srcId="{9191A069-E0AA-4569-A5A2-B2EEE1750FFD}" destId="{14C64E85-AF06-41B6-B678-B34311BC2AAF}" srcOrd="0" destOrd="0" presId="urn:microsoft.com/office/officeart/2005/8/layout/process2"/>
    <dgm:cxn modelId="{2E0CCB08-A7AA-4F6D-99E0-D1ABAE6BE1B0}" type="presOf" srcId="{36DDE344-238C-4112-A7AC-2BF898F3E5A5}" destId="{A9ECB200-EC96-4E33-B05D-6D29A1BE2C5D}" srcOrd="0" destOrd="0" presId="urn:microsoft.com/office/officeart/2005/8/layout/process2"/>
    <dgm:cxn modelId="{4EC08C70-AA4A-4684-8F76-78B518BA8676}" type="presOf" srcId="{6219480D-12E3-49EA-A483-1B7D225C4487}" destId="{CCC40AE0-7F95-4F42-A990-A491FB43C048}" srcOrd="0" destOrd="0" presId="urn:microsoft.com/office/officeart/2005/8/layout/process2"/>
    <dgm:cxn modelId="{8F16DE07-D269-497C-9AB4-9DAD143EDE4A}" type="presOf" srcId="{0ACAFC22-0F10-4B35-9C53-C800492894D3}" destId="{B8578A59-390F-44F0-A49B-C81804B51ECC}" srcOrd="1" destOrd="0" presId="urn:microsoft.com/office/officeart/2005/8/layout/process2"/>
    <dgm:cxn modelId="{310E6731-2FBD-4C1E-8745-D43963945BC7}" srcId="{A10B25CD-A32A-437D-9747-7B884F3FF3E4}" destId="{B5E92C0C-97ED-4920-9518-E40E5F414780}" srcOrd="1" destOrd="0" parTransId="{04BA7CF6-BE02-40DE-8F28-91DB36DC67AC}" sibTransId="{EAF85086-2C27-483B-A026-20861A061402}"/>
    <dgm:cxn modelId="{F1B99E54-36CB-4544-95D4-8F9E14F6C38D}" type="presOf" srcId="{A10B25CD-A32A-437D-9747-7B884F3FF3E4}" destId="{354B4FD4-F1AF-4C51-9B17-74A79BF571CF}" srcOrd="0" destOrd="0" presId="urn:microsoft.com/office/officeart/2005/8/layout/process2"/>
    <dgm:cxn modelId="{10EA2AAD-CAFA-48AB-BE8C-5E916E2E8A73}" type="presOf" srcId="{D3D7CD5F-E2EF-404E-8009-CDB7524E1120}" destId="{85437884-ABA4-4A40-99A0-71F78359D931}" srcOrd="1" destOrd="0" presId="urn:microsoft.com/office/officeart/2005/8/layout/process2"/>
    <dgm:cxn modelId="{EB67FCAF-1636-4CC7-B42C-619A4EF2FE16}" type="presOf" srcId="{B5E92C0C-97ED-4920-9518-E40E5F414780}" destId="{197048DB-6F3D-4194-BDA2-819F4B4571DE}" srcOrd="0" destOrd="0" presId="urn:microsoft.com/office/officeart/2005/8/layout/process2"/>
    <dgm:cxn modelId="{9CDF6162-21DE-46CF-84C1-A732FF4B8FB4}" type="presOf" srcId="{EAF85086-2C27-483B-A026-20861A061402}" destId="{86139CC2-7830-4596-B879-1E7AD168F43B}" srcOrd="0" destOrd="0" presId="urn:microsoft.com/office/officeart/2005/8/layout/process2"/>
    <dgm:cxn modelId="{21755D25-88C4-4D67-8E6B-5B0705E0746F}" type="presParOf" srcId="{354B4FD4-F1AF-4C51-9B17-74A79BF571CF}" destId="{CCC40AE0-7F95-4F42-A990-A491FB43C048}" srcOrd="0" destOrd="0" presId="urn:microsoft.com/office/officeart/2005/8/layout/process2"/>
    <dgm:cxn modelId="{4F6528F4-DA5A-4757-ACAA-4106E56F777F}" type="presParOf" srcId="{354B4FD4-F1AF-4C51-9B17-74A79BF571CF}" destId="{37F6208E-C80F-4310-8FC2-CD9BF2A233F0}" srcOrd="1" destOrd="0" presId="urn:microsoft.com/office/officeart/2005/8/layout/process2"/>
    <dgm:cxn modelId="{2AEC18F7-0B0B-4C89-A48C-58C9274B57E6}" type="presParOf" srcId="{37F6208E-C80F-4310-8FC2-CD9BF2A233F0}" destId="{B8578A59-390F-44F0-A49B-C81804B51ECC}" srcOrd="0" destOrd="0" presId="urn:microsoft.com/office/officeart/2005/8/layout/process2"/>
    <dgm:cxn modelId="{0786670C-C518-4D2E-B35F-B7979FE53A97}" type="presParOf" srcId="{354B4FD4-F1AF-4C51-9B17-74A79BF571CF}" destId="{197048DB-6F3D-4194-BDA2-819F4B4571DE}" srcOrd="2" destOrd="0" presId="urn:microsoft.com/office/officeart/2005/8/layout/process2"/>
    <dgm:cxn modelId="{A19DEE07-4DB1-4134-A9E5-44BE993295FA}" type="presParOf" srcId="{354B4FD4-F1AF-4C51-9B17-74A79BF571CF}" destId="{86139CC2-7830-4596-B879-1E7AD168F43B}" srcOrd="3" destOrd="0" presId="urn:microsoft.com/office/officeart/2005/8/layout/process2"/>
    <dgm:cxn modelId="{C0CCE05D-93B7-4CEC-A4CE-59E804167CF9}" type="presParOf" srcId="{86139CC2-7830-4596-B879-1E7AD168F43B}" destId="{8605EC14-A17C-46B0-A9C9-10A9F5C71A77}" srcOrd="0" destOrd="0" presId="urn:microsoft.com/office/officeart/2005/8/layout/process2"/>
    <dgm:cxn modelId="{42EA65F4-7179-4D15-B580-482727035A38}" type="presParOf" srcId="{354B4FD4-F1AF-4C51-9B17-74A79BF571CF}" destId="{A9ECB200-EC96-4E33-B05D-6D29A1BE2C5D}" srcOrd="4" destOrd="0" presId="urn:microsoft.com/office/officeart/2005/8/layout/process2"/>
    <dgm:cxn modelId="{359968E6-48B5-449C-9D7C-1280FC8D7862}" type="presParOf" srcId="{354B4FD4-F1AF-4C51-9B17-74A79BF571CF}" destId="{F358A7DA-0978-4AD5-84C1-E227D8B12D41}" srcOrd="5" destOrd="0" presId="urn:microsoft.com/office/officeart/2005/8/layout/process2"/>
    <dgm:cxn modelId="{E3EF890F-3F19-432F-B087-4D61315C024D}" type="presParOf" srcId="{F358A7DA-0978-4AD5-84C1-E227D8B12D41}" destId="{85437884-ABA4-4A40-99A0-71F78359D931}" srcOrd="0" destOrd="0" presId="urn:microsoft.com/office/officeart/2005/8/layout/process2"/>
    <dgm:cxn modelId="{B71B493C-52A1-4F07-9E2E-12726F68AAE7}" type="presParOf" srcId="{354B4FD4-F1AF-4C51-9B17-74A79BF571CF}" destId="{A77626E5-446E-4476-B9E1-8E61A7FEBFDC}" srcOrd="6" destOrd="0" presId="urn:microsoft.com/office/officeart/2005/8/layout/process2"/>
    <dgm:cxn modelId="{4226EFCE-F103-4EB1-8A0A-38222B62F226}" type="presParOf" srcId="{354B4FD4-F1AF-4C51-9B17-74A79BF571CF}" destId="{E62F55F3-1DDD-4CC0-8A96-42A7D7E87140}" srcOrd="7" destOrd="0" presId="urn:microsoft.com/office/officeart/2005/8/layout/process2"/>
    <dgm:cxn modelId="{D6EE1F74-9B60-420E-BB0B-34F0BD7A8205}" type="presParOf" srcId="{E62F55F3-1DDD-4CC0-8A96-42A7D7E87140}" destId="{13B4C6EA-3F72-463C-BEEF-609E0A4CF571}" srcOrd="0" destOrd="0" presId="urn:microsoft.com/office/officeart/2005/8/layout/process2"/>
    <dgm:cxn modelId="{DF684E46-EE7B-49C8-8458-0FDCA7E61ED5}" type="presParOf" srcId="{354B4FD4-F1AF-4C51-9B17-74A79BF571CF}" destId="{14C64E85-AF06-41B6-B678-B34311BC2AAF}" srcOrd="8" destOrd="0" presId="urn:microsoft.com/office/officeart/2005/8/layout/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04A0C33-8EC1-4862-B243-CB25EB72B513}"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US"/>
        </a:p>
      </dgm:t>
    </dgm:pt>
    <dgm:pt modelId="{08F92F9C-1D37-4006-AF1A-0C23BD0D48E3}">
      <dgm:prSet phldrT="[Text]" custT="1"/>
      <dgm:spPr>
        <a:xfrm>
          <a:off x="2218134" y="1154"/>
          <a:ext cx="1050131" cy="682585"/>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050" b="1">
              <a:solidFill>
                <a:sysClr val="window" lastClr="FFFFFF"/>
              </a:solidFill>
              <a:latin typeface="Calibri" panose="020F0502020204030204"/>
              <a:ea typeface="+mn-ea"/>
              <a:cs typeface="+mn-cs"/>
            </a:rPr>
            <a:t>Reliability</a:t>
          </a:r>
        </a:p>
      </dgm:t>
    </dgm:pt>
    <dgm:pt modelId="{5F6CDC3D-3DD0-45A0-8BE3-A8EDADBB0AC9}" type="parTrans" cxnId="{31D8BA6B-CFCA-48D6-8068-A1257D8135EF}">
      <dgm:prSet/>
      <dgm:spPr/>
      <dgm:t>
        <a:bodyPr/>
        <a:lstStyle/>
        <a:p>
          <a:endParaRPr lang="en-US" sz="1050" b="1"/>
        </a:p>
      </dgm:t>
    </dgm:pt>
    <dgm:pt modelId="{22A30DCE-76B9-4E87-AAC9-3728C92D3B6A}" type="sibTrans" cxnId="{31D8BA6B-CFCA-48D6-8068-A1257D8135EF}">
      <dgm:prSet/>
      <dgm:spPr>
        <a:xfrm>
          <a:off x="1377808" y="342446"/>
          <a:ext cx="2730783" cy="2730783"/>
        </a:xfrm>
        <a:noFill/>
        <a:ln w="6350" cap="flat" cmpd="sng" algn="ctr">
          <a:solidFill>
            <a:srgbClr val="5B9BD5">
              <a:hueOff val="0"/>
              <a:satOff val="0"/>
              <a:lumOff val="0"/>
              <a:alphaOff val="0"/>
            </a:srgbClr>
          </a:solidFill>
          <a:prstDash val="solid"/>
          <a:miter lim="800000"/>
        </a:ln>
        <a:effectLst/>
      </dgm:spPr>
      <dgm:t>
        <a:bodyPr/>
        <a:lstStyle/>
        <a:p>
          <a:endParaRPr lang="en-US" sz="1050" b="1"/>
        </a:p>
      </dgm:t>
    </dgm:pt>
    <dgm:pt modelId="{38020BD0-6BA5-417F-B40D-22851977D9FB}">
      <dgm:prSet phldrT="[Text]" custT="1"/>
      <dgm:spPr>
        <a:xfrm>
          <a:off x="3516699" y="944616"/>
          <a:ext cx="1050131" cy="682585"/>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050" b="1">
              <a:solidFill>
                <a:sysClr val="window" lastClr="FFFFFF"/>
              </a:solidFill>
              <a:latin typeface="Calibri" panose="020F0502020204030204"/>
              <a:ea typeface="+mn-ea"/>
              <a:cs typeface="+mn-cs"/>
            </a:rPr>
            <a:t>Responsiveness</a:t>
          </a:r>
        </a:p>
      </dgm:t>
    </dgm:pt>
    <dgm:pt modelId="{8985B82F-2EE9-4CF7-BE91-472EA770D577}" type="parTrans" cxnId="{D8E5E17C-E046-4D4B-8C41-DFC87F0A3A36}">
      <dgm:prSet/>
      <dgm:spPr/>
      <dgm:t>
        <a:bodyPr/>
        <a:lstStyle/>
        <a:p>
          <a:endParaRPr lang="en-US" sz="1050" b="1"/>
        </a:p>
      </dgm:t>
    </dgm:pt>
    <dgm:pt modelId="{6592130B-304A-4016-93DF-2F1954C753B7}" type="sibTrans" cxnId="{D8E5E17C-E046-4D4B-8C41-DFC87F0A3A36}">
      <dgm:prSet/>
      <dgm:spPr>
        <a:xfrm>
          <a:off x="1377808" y="342446"/>
          <a:ext cx="2730783" cy="2730783"/>
        </a:xfrm>
        <a:noFill/>
        <a:ln w="6350" cap="flat" cmpd="sng" algn="ctr">
          <a:solidFill>
            <a:srgbClr val="5B9BD5">
              <a:hueOff val="0"/>
              <a:satOff val="0"/>
              <a:lumOff val="0"/>
              <a:alphaOff val="0"/>
            </a:srgbClr>
          </a:solidFill>
          <a:prstDash val="solid"/>
          <a:miter lim="800000"/>
        </a:ln>
        <a:effectLst/>
      </dgm:spPr>
      <dgm:t>
        <a:bodyPr/>
        <a:lstStyle/>
        <a:p>
          <a:endParaRPr lang="en-US" sz="1050" b="1"/>
        </a:p>
      </dgm:t>
    </dgm:pt>
    <dgm:pt modelId="{587B0DEC-37CF-4B5E-A6A4-3672504E135D}">
      <dgm:prSet phldrT="[Text]" custT="1"/>
      <dgm:spPr>
        <a:xfrm>
          <a:off x="3020691" y="2471170"/>
          <a:ext cx="1050131" cy="682585"/>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050" b="1">
              <a:solidFill>
                <a:sysClr val="window" lastClr="FFFFFF"/>
              </a:solidFill>
              <a:latin typeface="Calibri" panose="020F0502020204030204"/>
              <a:ea typeface="+mn-ea"/>
              <a:cs typeface="+mn-cs"/>
            </a:rPr>
            <a:t>Assurance</a:t>
          </a:r>
        </a:p>
      </dgm:t>
    </dgm:pt>
    <dgm:pt modelId="{E9815D81-0B19-4BA5-8DC0-5752414E5A24}" type="parTrans" cxnId="{B0C380AE-2772-43E0-ADAF-D25FA69F9B8C}">
      <dgm:prSet/>
      <dgm:spPr/>
      <dgm:t>
        <a:bodyPr/>
        <a:lstStyle/>
        <a:p>
          <a:endParaRPr lang="en-US" sz="1050" b="1"/>
        </a:p>
      </dgm:t>
    </dgm:pt>
    <dgm:pt modelId="{F4E08D2D-C6D4-4CF4-B7A5-CFAA743C34E6}" type="sibTrans" cxnId="{B0C380AE-2772-43E0-ADAF-D25FA69F9B8C}">
      <dgm:prSet/>
      <dgm:spPr>
        <a:xfrm>
          <a:off x="1377808" y="342446"/>
          <a:ext cx="2730783" cy="2730783"/>
        </a:xfrm>
        <a:noFill/>
        <a:ln w="6350" cap="flat" cmpd="sng" algn="ctr">
          <a:solidFill>
            <a:srgbClr val="5B9BD5">
              <a:hueOff val="0"/>
              <a:satOff val="0"/>
              <a:lumOff val="0"/>
              <a:alphaOff val="0"/>
            </a:srgbClr>
          </a:solidFill>
          <a:prstDash val="solid"/>
          <a:miter lim="800000"/>
        </a:ln>
        <a:effectLst/>
      </dgm:spPr>
      <dgm:t>
        <a:bodyPr/>
        <a:lstStyle/>
        <a:p>
          <a:endParaRPr lang="en-US" sz="1050" b="1"/>
        </a:p>
      </dgm:t>
    </dgm:pt>
    <dgm:pt modelId="{1B81ADEE-D2A0-49F8-A55E-35B2CCE3B9AE}">
      <dgm:prSet phldrT="[Text]" custT="1"/>
      <dgm:spPr>
        <a:xfrm>
          <a:off x="1415577" y="2471170"/>
          <a:ext cx="1050131" cy="682585"/>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050" b="1">
              <a:solidFill>
                <a:sysClr val="window" lastClr="FFFFFF"/>
              </a:solidFill>
              <a:latin typeface="Calibri" panose="020F0502020204030204"/>
              <a:ea typeface="+mn-ea"/>
              <a:cs typeface="+mn-cs"/>
            </a:rPr>
            <a:t>Empathy</a:t>
          </a:r>
        </a:p>
      </dgm:t>
    </dgm:pt>
    <dgm:pt modelId="{874D3B09-B236-4E14-9A6C-6DBFD95CD204}" type="parTrans" cxnId="{EBBA73C5-6A81-4F22-B775-43B21097F840}">
      <dgm:prSet/>
      <dgm:spPr/>
      <dgm:t>
        <a:bodyPr/>
        <a:lstStyle/>
        <a:p>
          <a:endParaRPr lang="en-US" sz="1050" b="1"/>
        </a:p>
      </dgm:t>
    </dgm:pt>
    <dgm:pt modelId="{D64186A3-B18F-43CC-8915-FEB3621AB4B3}" type="sibTrans" cxnId="{EBBA73C5-6A81-4F22-B775-43B21097F840}">
      <dgm:prSet/>
      <dgm:spPr>
        <a:xfrm>
          <a:off x="1377808" y="342446"/>
          <a:ext cx="2730783" cy="2730783"/>
        </a:xfrm>
        <a:noFill/>
        <a:ln w="6350" cap="flat" cmpd="sng" algn="ctr">
          <a:solidFill>
            <a:srgbClr val="5B9BD5">
              <a:hueOff val="0"/>
              <a:satOff val="0"/>
              <a:lumOff val="0"/>
              <a:alphaOff val="0"/>
            </a:srgbClr>
          </a:solidFill>
          <a:prstDash val="solid"/>
          <a:miter lim="800000"/>
        </a:ln>
        <a:effectLst/>
      </dgm:spPr>
      <dgm:t>
        <a:bodyPr/>
        <a:lstStyle/>
        <a:p>
          <a:endParaRPr lang="en-US" sz="1050" b="1"/>
        </a:p>
      </dgm:t>
    </dgm:pt>
    <dgm:pt modelId="{B09010AD-12E9-4128-91D9-49330F133847}">
      <dgm:prSet phldrT="[Text]" custT="1"/>
      <dgm:spPr>
        <a:xfrm>
          <a:off x="919569" y="944616"/>
          <a:ext cx="1050131" cy="682585"/>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050" b="1">
              <a:solidFill>
                <a:sysClr val="window" lastClr="FFFFFF"/>
              </a:solidFill>
              <a:latin typeface="Calibri" panose="020F0502020204030204"/>
              <a:ea typeface="+mn-ea"/>
              <a:cs typeface="+mn-cs"/>
            </a:rPr>
            <a:t>Tangibles</a:t>
          </a:r>
        </a:p>
      </dgm:t>
    </dgm:pt>
    <dgm:pt modelId="{AE2A9FD4-1B82-4D5A-8408-A785E8D0AA1C}" type="parTrans" cxnId="{D6473B99-9F48-4530-B34A-39C3F7092E27}">
      <dgm:prSet/>
      <dgm:spPr/>
      <dgm:t>
        <a:bodyPr/>
        <a:lstStyle/>
        <a:p>
          <a:endParaRPr lang="en-US" sz="1050" b="1"/>
        </a:p>
      </dgm:t>
    </dgm:pt>
    <dgm:pt modelId="{F70AE609-1152-43CE-BAC7-2D32AFA24661}" type="sibTrans" cxnId="{D6473B99-9F48-4530-B34A-39C3F7092E27}">
      <dgm:prSet/>
      <dgm:spPr>
        <a:xfrm>
          <a:off x="1377808" y="342446"/>
          <a:ext cx="2730783" cy="2730783"/>
        </a:xfrm>
        <a:noFill/>
        <a:ln w="6350" cap="flat" cmpd="sng" algn="ctr">
          <a:solidFill>
            <a:srgbClr val="5B9BD5">
              <a:hueOff val="0"/>
              <a:satOff val="0"/>
              <a:lumOff val="0"/>
              <a:alphaOff val="0"/>
            </a:srgbClr>
          </a:solidFill>
          <a:prstDash val="solid"/>
          <a:miter lim="800000"/>
        </a:ln>
        <a:effectLst/>
      </dgm:spPr>
      <dgm:t>
        <a:bodyPr/>
        <a:lstStyle/>
        <a:p>
          <a:endParaRPr lang="en-US" sz="1050" b="1"/>
        </a:p>
      </dgm:t>
    </dgm:pt>
    <dgm:pt modelId="{B94AC4C1-4A52-4F28-9140-0BC4FB6379F5}" type="pres">
      <dgm:prSet presAssocID="{404A0C33-8EC1-4862-B243-CB25EB72B513}" presName="cycle" presStyleCnt="0">
        <dgm:presLayoutVars>
          <dgm:dir/>
          <dgm:resizeHandles val="exact"/>
        </dgm:presLayoutVars>
      </dgm:prSet>
      <dgm:spPr/>
      <dgm:t>
        <a:bodyPr/>
        <a:lstStyle/>
        <a:p>
          <a:endParaRPr lang="en-GB"/>
        </a:p>
      </dgm:t>
    </dgm:pt>
    <dgm:pt modelId="{5E18635D-8598-44E6-90BD-B37CDBF2B7D7}" type="pres">
      <dgm:prSet presAssocID="{08F92F9C-1D37-4006-AF1A-0C23BD0D48E3}" presName="node" presStyleLbl="node1" presStyleIdx="0" presStyleCnt="5">
        <dgm:presLayoutVars>
          <dgm:bulletEnabled val="1"/>
        </dgm:presLayoutVars>
      </dgm:prSet>
      <dgm:spPr>
        <a:prstGeom prst="roundRect">
          <a:avLst/>
        </a:prstGeom>
      </dgm:spPr>
      <dgm:t>
        <a:bodyPr/>
        <a:lstStyle/>
        <a:p>
          <a:endParaRPr lang="en-GB"/>
        </a:p>
      </dgm:t>
    </dgm:pt>
    <dgm:pt modelId="{706EFB85-CAF3-44BB-9AAD-9DC5531E5483}" type="pres">
      <dgm:prSet presAssocID="{08F92F9C-1D37-4006-AF1A-0C23BD0D48E3}" presName="spNode" presStyleCnt="0"/>
      <dgm:spPr/>
    </dgm:pt>
    <dgm:pt modelId="{70D20A34-B010-4AA9-AB23-CFDC8087A8D4}" type="pres">
      <dgm:prSet presAssocID="{22A30DCE-76B9-4E87-AAC9-3728C92D3B6A}" presName="sibTrans" presStyleLbl="sibTrans1D1" presStyleIdx="0" presStyleCnt="5"/>
      <dgm:spPr>
        <a:custGeom>
          <a:avLst/>
          <a:gdLst/>
          <a:ahLst/>
          <a:cxnLst/>
          <a:rect l="0" t="0" r="0" b="0"/>
          <a:pathLst>
            <a:path>
              <a:moveTo>
                <a:pt x="1897692" y="108033"/>
              </a:moveTo>
              <a:arcTo wR="1365391" hR="1365391" stAng="17576717" swAng="1964424"/>
            </a:path>
          </a:pathLst>
        </a:custGeom>
      </dgm:spPr>
      <dgm:t>
        <a:bodyPr/>
        <a:lstStyle/>
        <a:p>
          <a:endParaRPr lang="en-GB"/>
        </a:p>
      </dgm:t>
    </dgm:pt>
    <dgm:pt modelId="{3EC2DD27-EAA6-42EE-BEE5-2CD674C29435}" type="pres">
      <dgm:prSet presAssocID="{38020BD0-6BA5-417F-B40D-22851977D9FB}" presName="node" presStyleLbl="node1" presStyleIdx="1" presStyleCnt="5">
        <dgm:presLayoutVars>
          <dgm:bulletEnabled val="1"/>
        </dgm:presLayoutVars>
      </dgm:prSet>
      <dgm:spPr>
        <a:prstGeom prst="roundRect">
          <a:avLst/>
        </a:prstGeom>
      </dgm:spPr>
      <dgm:t>
        <a:bodyPr/>
        <a:lstStyle/>
        <a:p>
          <a:endParaRPr lang="en-GB"/>
        </a:p>
      </dgm:t>
    </dgm:pt>
    <dgm:pt modelId="{99212340-394F-4EE3-B8DF-464BF6DD371A}" type="pres">
      <dgm:prSet presAssocID="{38020BD0-6BA5-417F-B40D-22851977D9FB}" presName="spNode" presStyleCnt="0"/>
      <dgm:spPr/>
    </dgm:pt>
    <dgm:pt modelId="{42F16B2B-7B21-4CAF-AD84-B3185B9F42DB}" type="pres">
      <dgm:prSet presAssocID="{6592130B-304A-4016-93DF-2F1954C753B7}" presName="sibTrans" presStyleLbl="sibTrans1D1" presStyleIdx="1" presStyleCnt="5"/>
      <dgm:spPr>
        <a:custGeom>
          <a:avLst/>
          <a:gdLst/>
          <a:ahLst/>
          <a:cxnLst/>
          <a:rect l="0" t="0" r="0" b="0"/>
          <a:pathLst>
            <a:path>
              <a:moveTo>
                <a:pt x="2728889" y="1293491"/>
              </a:moveTo>
              <a:arcTo wR="1365391" hR="1365391" stAng="21418887" swAng="2198521"/>
            </a:path>
          </a:pathLst>
        </a:custGeom>
      </dgm:spPr>
      <dgm:t>
        <a:bodyPr/>
        <a:lstStyle/>
        <a:p>
          <a:endParaRPr lang="en-GB"/>
        </a:p>
      </dgm:t>
    </dgm:pt>
    <dgm:pt modelId="{4D44701D-7C8A-46E6-A5A7-AFF64601CC51}" type="pres">
      <dgm:prSet presAssocID="{587B0DEC-37CF-4B5E-A6A4-3672504E135D}" presName="node" presStyleLbl="node1" presStyleIdx="2" presStyleCnt="5">
        <dgm:presLayoutVars>
          <dgm:bulletEnabled val="1"/>
        </dgm:presLayoutVars>
      </dgm:prSet>
      <dgm:spPr>
        <a:prstGeom prst="roundRect">
          <a:avLst/>
        </a:prstGeom>
      </dgm:spPr>
      <dgm:t>
        <a:bodyPr/>
        <a:lstStyle/>
        <a:p>
          <a:endParaRPr lang="en-GB"/>
        </a:p>
      </dgm:t>
    </dgm:pt>
    <dgm:pt modelId="{00F34C4A-F449-4D97-9DA4-2567726EC424}" type="pres">
      <dgm:prSet presAssocID="{587B0DEC-37CF-4B5E-A6A4-3672504E135D}" presName="spNode" presStyleCnt="0"/>
      <dgm:spPr/>
    </dgm:pt>
    <dgm:pt modelId="{67219020-AECF-49DF-813D-346392655233}" type="pres">
      <dgm:prSet presAssocID="{F4E08D2D-C6D4-4CF4-B7A5-CFAA743C34E6}" presName="sibTrans" presStyleLbl="sibTrans1D1" presStyleIdx="2" presStyleCnt="5"/>
      <dgm:spPr>
        <a:custGeom>
          <a:avLst/>
          <a:gdLst/>
          <a:ahLst/>
          <a:cxnLst/>
          <a:rect l="0" t="0" r="0" b="0"/>
          <a:pathLst>
            <a:path>
              <a:moveTo>
                <a:pt x="1637447" y="2703405"/>
              </a:moveTo>
              <a:arcTo wR="1365391" hR="1365391" stAng="4710411" swAng="1379177"/>
            </a:path>
          </a:pathLst>
        </a:custGeom>
      </dgm:spPr>
      <dgm:t>
        <a:bodyPr/>
        <a:lstStyle/>
        <a:p>
          <a:endParaRPr lang="en-GB"/>
        </a:p>
      </dgm:t>
    </dgm:pt>
    <dgm:pt modelId="{6AB5673C-E182-4ADF-AADB-E434D31770EB}" type="pres">
      <dgm:prSet presAssocID="{1B81ADEE-D2A0-49F8-A55E-35B2CCE3B9AE}" presName="node" presStyleLbl="node1" presStyleIdx="3" presStyleCnt="5">
        <dgm:presLayoutVars>
          <dgm:bulletEnabled val="1"/>
        </dgm:presLayoutVars>
      </dgm:prSet>
      <dgm:spPr>
        <a:prstGeom prst="roundRect">
          <a:avLst/>
        </a:prstGeom>
      </dgm:spPr>
      <dgm:t>
        <a:bodyPr/>
        <a:lstStyle/>
        <a:p>
          <a:endParaRPr lang="en-US"/>
        </a:p>
      </dgm:t>
    </dgm:pt>
    <dgm:pt modelId="{56335349-9D8F-46D5-A7AB-DA9D7E407038}" type="pres">
      <dgm:prSet presAssocID="{1B81ADEE-D2A0-49F8-A55E-35B2CCE3B9AE}" presName="spNode" presStyleCnt="0"/>
      <dgm:spPr/>
    </dgm:pt>
    <dgm:pt modelId="{FAB70E2F-EE95-456F-9639-D29185146DBD}" type="pres">
      <dgm:prSet presAssocID="{D64186A3-B18F-43CC-8915-FEB3621AB4B3}" presName="sibTrans" presStyleLbl="sibTrans1D1" presStyleIdx="3" presStyleCnt="5"/>
      <dgm:spPr>
        <a:custGeom>
          <a:avLst/>
          <a:gdLst/>
          <a:ahLst/>
          <a:cxnLst/>
          <a:rect l="0" t="0" r="0" b="0"/>
          <a:pathLst>
            <a:path>
              <a:moveTo>
                <a:pt x="228437" y="2121453"/>
              </a:moveTo>
              <a:arcTo wR="1365391" hR="1365391" stAng="8782592" swAng="2198521"/>
            </a:path>
          </a:pathLst>
        </a:custGeom>
      </dgm:spPr>
      <dgm:t>
        <a:bodyPr/>
        <a:lstStyle/>
        <a:p>
          <a:endParaRPr lang="en-GB"/>
        </a:p>
      </dgm:t>
    </dgm:pt>
    <dgm:pt modelId="{847886FB-3C7D-4953-A718-2A080139DF3A}" type="pres">
      <dgm:prSet presAssocID="{B09010AD-12E9-4128-91D9-49330F133847}" presName="node" presStyleLbl="node1" presStyleIdx="4" presStyleCnt="5">
        <dgm:presLayoutVars>
          <dgm:bulletEnabled val="1"/>
        </dgm:presLayoutVars>
      </dgm:prSet>
      <dgm:spPr>
        <a:prstGeom prst="roundRect">
          <a:avLst/>
        </a:prstGeom>
      </dgm:spPr>
      <dgm:t>
        <a:bodyPr/>
        <a:lstStyle/>
        <a:p>
          <a:endParaRPr lang="en-GB"/>
        </a:p>
      </dgm:t>
    </dgm:pt>
    <dgm:pt modelId="{4419B9C6-FE71-4F2F-979F-0F7D4CD243BE}" type="pres">
      <dgm:prSet presAssocID="{B09010AD-12E9-4128-91D9-49330F133847}" presName="spNode" presStyleCnt="0"/>
      <dgm:spPr/>
    </dgm:pt>
    <dgm:pt modelId="{18838842-738E-46C8-98B7-4178A2062CBE}" type="pres">
      <dgm:prSet presAssocID="{F70AE609-1152-43CE-BAC7-2D32AFA24661}" presName="sibTrans" presStyleLbl="sibTrans1D1" presStyleIdx="4" presStyleCnt="5"/>
      <dgm:spPr>
        <a:custGeom>
          <a:avLst/>
          <a:gdLst/>
          <a:ahLst/>
          <a:cxnLst/>
          <a:rect l="0" t="0" r="0" b="0"/>
          <a:pathLst>
            <a:path>
              <a:moveTo>
                <a:pt x="237636" y="595675"/>
              </a:moveTo>
              <a:arcTo wR="1365391" hR="1365391" stAng="12858860" swAng="1964424"/>
            </a:path>
          </a:pathLst>
        </a:custGeom>
      </dgm:spPr>
      <dgm:t>
        <a:bodyPr/>
        <a:lstStyle/>
        <a:p>
          <a:endParaRPr lang="en-GB"/>
        </a:p>
      </dgm:t>
    </dgm:pt>
  </dgm:ptLst>
  <dgm:cxnLst>
    <dgm:cxn modelId="{AD99F7C1-A300-4C2E-9C79-FC2D2BD8050C}" type="presOf" srcId="{38020BD0-6BA5-417F-B40D-22851977D9FB}" destId="{3EC2DD27-EAA6-42EE-BEE5-2CD674C29435}" srcOrd="0" destOrd="0" presId="urn:microsoft.com/office/officeart/2005/8/layout/cycle6"/>
    <dgm:cxn modelId="{FF419E22-6AD9-4F6C-823D-CC4C213ACA83}" type="presOf" srcId="{F70AE609-1152-43CE-BAC7-2D32AFA24661}" destId="{18838842-738E-46C8-98B7-4178A2062CBE}" srcOrd="0" destOrd="0" presId="urn:microsoft.com/office/officeart/2005/8/layout/cycle6"/>
    <dgm:cxn modelId="{991C2878-8133-41D7-93E9-0902AF60C195}" type="presOf" srcId="{1B81ADEE-D2A0-49F8-A55E-35B2CCE3B9AE}" destId="{6AB5673C-E182-4ADF-AADB-E434D31770EB}" srcOrd="0" destOrd="0" presId="urn:microsoft.com/office/officeart/2005/8/layout/cycle6"/>
    <dgm:cxn modelId="{56DB3589-4618-4F7B-8815-C372772B285D}" type="presOf" srcId="{6592130B-304A-4016-93DF-2F1954C753B7}" destId="{42F16B2B-7B21-4CAF-AD84-B3185B9F42DB}" srcOrd="0" destOrd="0" presId="urn:microsoft.com/office/officeart/2005/8/layout/cycle6"/>
    <dgm:cxn modelId="{4B1547C0-A4B3-4EEA-B2D7-C41AF8FC9F63}" type="presOf" srcId="{404A0C33-8EC1-4862-B243-CB25EB72B513}" destId="{B94AC4C1-4A52-4F28-9140-0BC4FB6379F5}" srcOrd="0" destOrd="0" presId="urn:microsoft.com/office/officeart/2005/8/layout/cycle6"/>
    <dgm:cxn modelId="{9321179C-0822-4204-875F-9B8347828B5D}" type="presOf" srcId="{08F92F9C-1D37-4006-AF1A-0C23BD0D48E3}" destId="{5E18635D-8598-44E6-90BD-B37CDBF2B7D7}" srcOrd="0" destOrd="0" presId="urn:microsoft.com/office/officeart/2005/8/layout/cycle6"/>
    <dgm:cxn modelId="{0DCE96F1-3924-422D-9457-0A931915DBE8}" type="presOf" srcId="{587B0DEC-37CF-4B5E-A6A4-3672504E135D}" destId="{4D44701D-7C8A-46E6-A5A7-AFF64601CC51}" srcOrd="0" destOrd="0" presId="urn:microsoft.com/office/officeart/2005/8/layout/cycle6"/>
    <dgm:cxn modelId="{B0C380AE-2772-43E0-ADAF-D25FA69F9B8C}" srcId="{404A0C33-8EC1-4862-B243-CB25EB72B513}" destId="{587B0DEC-37CF-4B5E-A6A4-3672504E135D}" srcOrd="2" destOrd="0" parTransId="{E9815D81-0B19-4BA5-8DC0-5752414E5A24}" sibTransId="{F4E08D2D-C6D4-4CF4-B7A5-CFAA743C34E6}"/>
    <dgm:cxn modelId="{F9AE296D-7713-4F88-BD1E-46C708195A17}" type="presOf" srcId="{D64186A3-B18F-43CC-8915-FEB3621AB4B3}" destId="{FAB70E2F-EE95-456F-9639-D29185146DBD}" srcOrd="0" destOrd="0" presId="urn:microsoft.com/office/officeart/2005/8/layout/cycle6"/>
    <dgm:cxn modelId="{51AA3E9C-81A4-45A0-B165-BC8718D24EB2}" type="presOf" srcId="{F4E08D2D-C6D4-4CF4-B7A5-CFAA743C34E6}" destId="{67219020-AECF-49DF-813D-346392655233}" srcOrd="0" destOrd="0" presId="urn:microsoft.com/office/officeart/2005/8/layout/cycle6"/>
    <dgm:cxn modelId="{D8E5E17C-E046-4D4B-8C41-DFC87F0A3A36}" srcId="{404A0C33-8EC1-4862-B243-CB25EB72B513}" destId="{38020BD0-6BA5-417F-B40D-22851977D9FB}" srcOrd="1" destOrd="0" parTransId="{8985B82F-2EE9-4CF7-BE91-472EA770D577}" sibTransId="{6592130B-304A-4016-93DF-2F1954C753B7}"/>
    <dgm:cxn modelId="{D6473B99-9F48-4530-B34A-39C3F7092E27}" srcId="{404A0C33-8EC1-4862-B243-CB25EB72B513}" destId="{B09010AD-12E9-4128-91D9-49330F133847}" srcOrd="4" destOrd="0" parTransId="{AE2A9FD4-1B82-4D5A-8408-A785E8D0AA1C}" sibTransId="{F70AE609-1152-43CE-BAC7-2D32AFA24661}"/>
    <dgm:cxn modelId="{87699D62-127D-4F18-A245-A3DEA46A1A5E}" type="presOf" srcId="{B09010AD-12E9-4128-91D9-49330F133847}" destId="{847886FB-3C7D-4953-A718-2A080139DF3A}" srcOrd="0" destOrd="0" presId="urn:microsoft.com/office/officeart/2005/8/layout/cycle6"/>
    <dgm:cxn modelId="{31D8BA6B-CFCA-48D6-8068-A1257D8135EF}" srcId="{404A0C33-8EC1-4862-B243-CB25EB72B513}" destId="{08F92F9C-1D37-4006-AF1A-0C23BD0D48E3}" srcOrd="0" destOrd="0" parTransId="{5F6CDC3D-3DD0-45A0-8BE3-A8EDADBB0AC9}" sibTransId="{22A30DCE-76B9-4E87-AAC9-3728C92D3B6A}"/>
    <dgm:cxn modelId="{EBBA73C5-6A81-4F22-B775-43B21097F840}" srcId="{404A0C33-8EC1-4862-B243-CB25EB72B513}" destId="{1B81ADEE-D2A0-49F8-A55E-35B2CCE3B9AE}" srcOrd="3" destOrd="0" parTransId="{874D3B09-B236-4E14-9A6C-6DBFD95CD204}" sibTransId="{D64186A3-B18F-43CC-8915-FEB3621AB4B3}"/>
    <dgm:cxn modelId="{95F0E0F5-0A0E-435F-955A-DC04789DEAB8}" type="presOf" srcId="{22A30DCE-76B9-4E87-AAC9-3728C92D3B6A}" destId="{70D20A34-B010-4AA9-AB23-CFDC8087A8D4}" srcOrd="0" destOrd="0" presId="urn:microsoft.com/office/officeart/2005/8/layout/cycle6"/>
    <dgm:cxn modelId="{DAB4615E-7ECC-4C89-98C1-126303D1E4AC}" type="presParOf" srcId="{B94AC4C1-4A52-4F28-9140-0BC4FB6379F5}" destId="{5E18635D-8598-44E6-90BD-B37CDBF2B7D7}" srcOrd="0" destOrd="0" presId="urn:microsoft.com/office/officeart/2005/8/layout/cycle6"/>
    <dgm:cxn modelId="{3A002092-595A-4617-A7A2-12818B703A5F}" type="presParOf" srcId="{B94AC4C1-4A52-4F28-9140-0BC4FB6379F5}" destId="{706EFB85-CAF3-44BB-9AAD-9DC5531E5483}" srcOrd="1" destOrd="0" presId="urn:microsoft.com/office/officeart/2005/8/layout/cycle6"/>
    <dgm:cxn modelId="{A284FE45-4DFB-4852-B22E-F5A260083BF6}" type="presParOf" srcId="{B94AC4C1-4A52-4F28-9140-0BC4FB6379F5}" destId="{70D20A34-B010-4AA9-AB23-CFDC8087A8D4}" srcOrd="2" destOrd="0" presId="urn:microsoft.com/office/officeart/2005/8/layout/cycle6"/>
    <dgm:cxn modelId="{79668EFB-F572-44F1-BC37-28B5E89F32CA}" type="presParOf" srcId="{B94AC4C1-4A52-4F28-9140-0BC4FB6379F5}" destId="{3EC2DD27-EAA6-42EE-BEE5-2CD674C29435}" srcOrd="3" destOrd="0" presId="urn:microsoft.com/office/officeart/2005/8/layout/cycle6"/>
    <dgm:cxn modelId="{AF6E60F9-1FF4-47D7-AB08-4D366103C262}" type="presParOf" srcId="{B94AC4C1-4A52-4F28-9140-0BC4FB6379F5}" destId="{99212340-394F-4EE3-B8DF-464BF6DD371A}" srcOrd="4" destOrd="0" presId="urn:microsoft.com/office/officeart/2005/8/layout/cycle6"/>
    <dgm:cxn modelId="{B8DC3ADC-23CF-4D80-887D-78FE57FF4713}" type="presParOf" srcId="{B94AC4C1-4A52-4F28-9140-0BC4FB6379F5}" destId="{42F16B2B-7B21-4CAF-AD84-B3185B9F42DB}" srcOrd="5" destOrd="0" presId="urn:microsoft.com/office/officeart/2005/8/layout/cycle6"/>
    <dgm:cxn modelId="{80ACECB7-46F8-4F67-908C-F366585D7B6F}" type="presParOf" srcId="{B94AC4C1-4A52-4F28-9140-0BC4FB6379F5}" destId="{4D44701D-7C8A-46E6-A5A7-AFF64601CC51}" srcOrd="6" destOrd="0" presId="urn:microsoft.com/office/officeart/2005/8/layout/cycle6"/>
    <dgm:cxn modelId="{68A46418-0EE3-41BC-98C5-453AA194E9CA}" type="presParOf" srcId="{B94AC4C1-4A52-4F28-9140-0BC4FB6379F5}" destId="{00F34C4A-F449-4D97-9DA4-2567726EC424}" srcOrd="7" destOrd="0" presId="urn:microsoft.com/office/officeart/2005/8/layout/cycle6"/>
    <dgm:cxn modelId="{DDC250F1-AC59-4C04-9BF0-574B45DEAB94}" type="presParOf" srcId="{B94AC4C1-4A52-4F28-9140-0BC4FB6379F5}" destId="{67219020-AECF-49DF-813D-346392655233}" srcOrd="8" destOrd="0" presId="urn:microsoft.com/office/officeart/2005/8/layout/cycle6"/>
    <dgm:cxn modelId="{35F5773F-1344-4DD7-9876-5BB56525FDE2}" type="presParOf" srcId="{B94AC4C1-4A52-4F28-9140-0BC4FB6379F5}" destId="{6AB5673C-E182-4ADF-AADB-E434D31770EB}" srcOrd="9" destOrd="0" presId="urn:microsoft.com/office/officeart/2005/8/layout/cycle6"/>
    <dgm:cxn modelId="{593C8CA1-8D54-4CC2-92FE-BBE96A512073}" type="presParOf" srcId="{B94AC4C1-4A52-4F28-9140-0BC4FB6379F5}" destId="{56335349-9D8F-46D5-A7AB-DA9D7E407038}" srcOrd="10" destOrd="0" presId="urn:microsoft.com/office/officeart/2005/8/layout/cycle6"/>
    <dgm:cxn modelId="{BC02F4DB-BDA2-4B01-8BC3-7329A93F995D}" type="presParOf" srcId="{B94AC4C1-4A52-4F28-9140-0BC4FB6379F5}" destId="{FAB70E2F-EE95-456F-9639-D29185146DBD}" srcOrd="11" destOrd="0" presId="urn:microsoft.com/office/officeart/2005/8/layout/cycle6"/>
    <dgm:cxn modelId="{E34826CD-2A45-4872-9F11-6FD434FA0103}" type="presParOf" srcId="{B94AC4C1-4A52-4F28-9140-0BC4FB6379F5}" destId="{847886FB-3C7D-4953-A718-2A080139DF3A}" srcOrd="12" destOrd="0" presId="urn:microsoft.com/office/officeart/2005/8/layout/cycle6"/>
    <dgm:cxn modelId="{7BC46179-6490-4F55-8383-1A8405993CA5}" type="presParOf" srcId="{B94AC4C1-4A52-4F28-9140-0BC4FB6379F5}" destId="{4419B9C6-FE71-4F2F-979F-0F7D4CD243BE}" srcOrd="13" destOrd="0" presId="urn:microsoft.com/office/officeart/2005/8/layout/cycle6"/>
    <dgm:cxn modelId="{6F82F29F-D879-4EBA-B596-7E3D8C21D563}" type="presParOf" srcId="{B94AC4C1-4A52-4F28-9140-0BC4FB6379F5}" destId="{18838842-738E-46C8-98B7-4178A2062CBE}" srcOrd="14" destOrd="0" presId="urn:microsoft.com/office/officeart/2005/8/layout/cycle6"/>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4F863C0-15D1-4222-B4C1-5987D30782FB}" type="doc">
      <dgm:prSet loTypeId="urn:microsoft.com/office/officeart/2005/8/layout/process2" loCatId="process" qsTypeId="urn:microsoft.com/office/officeart/2005/8/quickstyle/simple1" qsCatId="simple" csTypeId="urn:microsoft.com/office/officeart/2005/8/colors/accent0_3" csCatId="mainScheme" phldr="1"/>
      <dgm:spPr/>
    </dgm:pt>
    <dgm:pt modelId="{3EC357D6-7691-4A20-94BD-E7F95291B4E9}">
      <dgm:prSet phldrT="[Text]"/>
      <dgm:spPr>
        <a:xfrm>
          <a:off x="1854064" y="390"/>
          <a:ext cx="1778270"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b="1">
              <a:solidFill>
                <a:sysClr val="window" lastClr="FFFFFF"/>
              </a:solidFill>
              <a:latin typeface="Calibri" panose="020F0502020204030204"/>
              <a:ea typeface="+mn-ea"/>
              <a:cs typeface="+mn-cs"/>
            </a:rPr>
            <a:t>1. Reliability</a:t>
          </a:r>
          <a:endParaRPr lang="en-US">
            <a:solidFill>
              <a:sysClr val="window" lastClr="FFFFFF"/>
            </a:solidFill>
            <a:latin typeface="Calibri" panose="020F0502020204030204"/>
            <a:ea typeface="+mn-ea"/>
            <a:cs typeface="+mn-cs"/>
          </a:endParaRPr>
        </a:p>
      </dgm:t>
    </dgm:pt>
    <dgm:pt modelId="{84490E57-2AE0-4659-9BA6-9BA76D6ED671}" type="parTrans" cxnId="{16622F63-DF87-4B58-8289-0E9AA0E98583}">
      <dgm:prSet/>
      <dgm:spPr/>
      <dgm:t>
        <a:bodyPr/>
        <a:lstStyle/>
        <a:p>
          <a:pPr algn="ctr"/>
          <a:endParaRPr lang="en-US"/>
        </a:p>
      </dgm:t>
    </dgm:pt>
    <dgm:pt modelId="{A207C789-4B3B-4E31-B9E7-3B14D4158C78}" type="sibTrans" cxnId="{16622F63-DF87-4B58-8289-0E9AA0E98583}">
      <dgm:prSet/>
      <dgm:spPr>
        <a:xfrm rot="5400000">
          <a:off x="2657495" y="468906"/>
          <a:ext cx="171408" cy="205689"/>
        </a:xfrm>
        <a:solidFill>
          <a:srgbClr val="44546A">
            <a:tint val="60000"/>
            <a:hueOff val="0"/>
            <a:satOff val="0"/>
            <a:lumOff val="0"/>
            <a:alphaOff val="0"/>
          </a:srgbClr>
        </a:solidFill>
        <a:ln>
          <a:noFill/>
        </a:ln>
        <a:effectLst/>
      </dgm:spPr>
      <dgm:t>
        <a:bodyPr/>
        <a:lstStyle/>
        <a:p>
          <a:pPr algn="ctr"/>
          <a:endParaRPr lang="en-US">
            <a:solidFill>
              <a:sysClr val="window" lastClr="FFFFFF"/>
            </a:solidFill>
            <a:latin typeface="Calibri" panose="020F0502020204030204"/>
            <a:ea typeface="+mn-ea"/>
            <a:cs typeface="+mn-cs"/>
          </a:endParaRPr>
        </a:p>
      </dgm:t>
    </dgm:pt>
    <dgm:pt modelId="{3C0DF4E6-53F1-4CBC-9326-BE8C416DBB68}">
      <dgm:prSet phldrT="[Text]"/>
      <dgm:spPr>
        <a:xfrm>
          <a:off x="1854064" y="686023"/>
          <a:ext cx="1778270"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a:solidFill>
                <a:sysClr val="window" lastClr="FFFFFF"/>
              </a:solidFill>
              <a:latin typeface="Calibri" panose="020F0502020204030204"/>
              <a:ea typeface="+mn-ea"/>
              <a:cs typeface="+mn-cs"/>
            </a:rPr>
            <a:t>2. </a:t>
          </a:r>
          <a:r>
            <a:rPr lang="en-US" b="1">
              <a:solidFill>
                <a:sysClr val="window" lastClr="FFFFFF"/>
              </a:solidFill>
              <a:latin typeface="Calibri" panose="020F0502020204030204"/>
              <a:ea typeface="+mn-ea"/>
              <a:cs typeface="+mn-cs"/>
            </a:rPr>
            <a:t>Responsiveness</a:t>
          </a:r>
          <a:endParaRPr lang="en-US">
            <a:solidFill>
              <a:sysClr val="window" lastClr="FFFFFF"/>
            </a:solidFill>
            <a:latin typeface="Calibri" panose="020F0502020204030204"/>
            <a:ea typeface="+mn-ea"/>
            <a:cs typeface="+mn-cs"/>
          </a:endParaRPr>
        </a:p>
      </dgm:t>
    </dgm:pt>
    <dgm:pt modelId="{4005662E-AC74-4EE0-8984-940D3B8AA038}" type="parTrans" cxnId="{682FDF8D-A708-4232-8462-80B564CD5560}">
      <dgm:prSet/>
      <dgm:spPr/>
      <dgm:t>
        <a:bodyPr/>
        <a:lstStyle/>
        <a:p>
          <a:pPr algn="ctr"/>
          <a:endParaRPr lang="en-US"/>
        </a:p>
      </dgm:t>
    </dgm:pt>
    <dgm:pt modelId="{C0287079-AE7C-485A-8673-6AEFE99658CC}" type="sibTrans" cxnId="{682FDF8D-A708-4232-8462-80B564CD5560}">
      <dgm:prSet/>
      <dgm:spPr>
        <a:xfrm rot="5400000">
          <a:off x="2657495" y="1154538"/>
          <a:ext cx="171408" cy="205689"/>
        </a:xfrm>
        <a:solidFill>
          <a:srgbClr val="44546A">
            <a:tint val="60000"/>
            <a:hueOff val="0"/>
            <a:satOff val="0"/>
            <a:lumOff val="0"/>
            <a:alphaOff val="0"/>
          </a:srgbClr>
        </a:solidFill>
        <a:ln>
          <a:noFill/>
        </a:ln>
        <a:effectLst/>
      </dgm:spPr>
      <dgm:t>
        <a:bodyPr/>
        <a:lstStyle/>
        <a:p>
          <a:pPr algn="ctr"/>
          <a:endParaRPr lang="en-US">
            <a:solidFill>
              <a:sysClr val="window" lastClr="FFFFFF"/>
            </a:solidFill>
            <a:latin typeface="Calibri" panose="020F0502020204030204"/>
            <a:ea typeface="+mn-ea"/>
            <a:cs typeface="+mn-cs"/>
          </a:endParaRPr>
        </a:p>
      </dgm:t>
    </dgm:pt>
    <dgm:pt modelId="{94545EE0-9BCB-4EC9-9770-F912BFFBD13D}">
      <dgm:prSet phldrT="[Text]"/>
      <dgm:spPr>
        <a:xfrm>
          <a:off x="1854064" y="1371655"/>
          <a:ext cx="1778270"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b="1">
              <a:solidFill>
                <a:sysClr val="window" lastClr="FFFFFF"/>
              </a:solidFill>
              <a:latin typeface="Calibri" panose="020F0502020204030204"/>
              <a:ea typeface="+mn-ea"/>
              <a:cs typeface="+mn-cs"/>
            </a:rPr>
            <a:t>3. Assurance</a:t>
          </a:r>
          <a:endParaRPr lang="en-US">
            <a:solidFill>
              <a:sysClr val="window" lastClr="FFFFFF"/>
            </a:solidFill>
            <a:latin typeface="Calibri" panose="020F0502020204030204"/>
            <a:ea typeface="+mn-ea"/>
            <a:cs typeface="+mn-cs"/>
          </a:endParaRPr>
        </a:p>
      </dgm:t>
    </dgm:pt>
    <dgm:pt modelId="{92797425-311B-4F88-8212-7C73E72D1650}" type="parTrans" cxnId="{50D79544-A36B-4D0C-8A52-1CE9AEE984CF}">
      <dgm:prSet/>
      <dgm:spPr/>
      <dgm:t>
        <a:bodyPr/>
        <a:lstStyle/>
        <a:p>
          <a:pPr algn="ctr"/>
          <a:endParaRPr lang="en-US"/>
        </a:p>
      </dgm:t>
    </dgm:pt>
    <dgm:pt modelId="{C64EDB7A-6F84-473D-A7A0-1EA0F20FC4D2}" type="sibTrans" cxnId="{50D79544-A36B-4D0C-8A52-1CE9AEE984CF}">
      <dgm:prSet/>
      <dgm:spPr>
        <a:xfrm rot="5400000">
          <a:off x="2657495" y="1840171"/>
          <a:ext cx="171408" cy="205689"/>
        </a:xfrm>
        <a:solidFill>
          <a:srgbClr val="44546A">
            <a:tint val="60000"/>
            <a:hueOff val="0"/>
            <a:satOff val="0"/>
            <a:lumOff val="0"/>
            <a:alphaOff val="0"/>
          </a:srgbClr>
        </a:solidFill>
        <a:ln>
          <a:noFill/>
        </a:ln>
        <a:effectLst/>
      </dgm:spPr>
      <dgm:t>
        <a:bodyPr/>
        <a:lstStyle/>
        <a:p>
          <a:pPr algn="ctr"/>
          <a:endParaRPr lang="en-US">
            <a:solidFill>
              <a:sysClr val="window" lastClr="FFFFFF"/>
            </a:solidFill>
            <a:latin typeface="Calibri" panose="020F0502020204030204"/>
            <a:ea typeface="+mn-ea"/>
            <a:cs typeface="+mn-cs"/>
          </a:endParaRPr>
        </a:p>
      </dgm:t>
    </dgm:pt>
    <dgm:pt modelId="{5E4DFEBA-0B1F-42BA-8919-8776BBAB2895}">
      <dgm:prSet/>
      <dgm:spPr>
        <a:xfrm>
          <a:off x="1854064" y="2057288"/>
          <a:ext cx="1778270"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b="1">
              <a:solidFill>
                <a:sysClr val="window" lastClr="FFFFFF"/>
              </a:solidFill>
              <a:latin typeface="Calibri" panose="020F0502020204030204"/>
              <a:ea typeface="+mn-ea"/>
              <a:cs typeface="+mn-cs"/>
            </a:rPr>
            <a:t>4. Empathy</a:t>
          </a:r>
        </a:p>
      </dgm:t>
    </dgm:pt>
    <dgm:pt modelId="{BB8F5CCC-3940-44A9-8BEE-9569DB70B570}" type="parTrans" cxnId="{2672551F-0664-40BC-B5EC-D0903A478A2D}">
      <dgm:prSet/>
      <dgm:spPr/>
      <dgm:t>
        <a:bodyPr/>
        <a:lstStyle/>
        <a:p>
          <a:pPr algn="ctr"/>
          <a:endParaRPr lang="en-US"/>
        </a:p>
      </dgm:t>
    </dgm:pt>
    <dgm:pt modelId="{C97D6E04-B326-4259-8A5F-C7B8E93A847C}" type="sibTrans" cxnId="{2672551F-0664-40BC-B5EC-D0903A478A2D}">
      <dgm:prSet/>
      <dgm:spPr>
        <a:xfrm rot="5400000">
          <a:off x="2657495" y="2525803"/>
          <a:ext cx="171408" cy="205689"/>
        </a:xfrm>
        <a:solidFill>
          <a:srgbClr val="44546A">
            <a:tint val="60000"/>
            <a:hueOff val="0"/>
            <a:satOff val="0"/>
            <a:lumOff val="0"/>
            <a:alphaOff val="0"/>
          </a:srgbClr>
        </a:solidFill>
        <a:ln>
          <a:noFill/>
        </a:ln>
        <a:effectLst/>
      </dgm:spPr>
      <dgm:t>
        <a:bodyPr/>
        <a:lstStyle/>
        <a:p>
          <a:pPr algn="ctr"/>
          <a:endParaRPr lang="en-US">
            <a:solidFill>
              <a:sysClr val="window" lastClr="FFFFFF"/>
            </a:solidFill>
            <a:latin typeface="Calibri" panose="020F0502020204030204"/>
            <a:ea typeface="+mn-ea"/>
            <a:cs typeface="+mn-cs"/>
          </a:endParaRPr>
        </a:p>
      </dgm:t>
    </dgm:pt>
    <dgm:pt modelId="{969AD35B-3AB7-4E04-90E4-E5D4AB464517}">
      <dgm:prSet/>
      <dgm:spPr>
        <a:xfrm>
          <a:off x="1854064" y="2742920"/>
          <a:ext cx="1778270"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b="1">
              <a:solidFill>
                <a:sysClr val="window" lastClr="FFFFFF"/>
              </a:solidFill>
              <a:latin typeface="Calibri" panose="020F0502020204030204"/>
              <a:ea typeface="+mn-ea"/>
              <a:cs typeface="+mn-cs"/>
            </a:rPr>
            <a:t>5. Tangibles</a:t>
          </a:r>
        </a:p>
      </dgm:t>
    </dgm:pt>
    <dgm:pt modelId="{DB018DD5-E3EA-4467-BF61-30771301DA67}" type="parTrans" cxnId="{DEB10615-3C46-4140-A312-0B11A6840C5F}">
      <dgm:prSet/>
      <dgm:spPr/>
      <dgm:t>
        <a:bodyPr/>
        <a:lstStyle/>
        <a:p>
          <a:pPr algn="ctr"/>
          <a:endParaRPr lang="en-US"/>
        </a:p>
      </dgm:t>
    </dgm:pt>
    <dgm:pt modelId="{9FCD55F5-6764-4225-B200-DB464519F39C}" type="sibTrans" cxnId="{DEB10615-3C46-4140-A312-0B11A6840C5F}">
      <dgm:prSet/>
      <dgm:spPr/>
      <dgm:t>
        <a:bodyPr/>
        <a:lstStyle/>
        <a:p>
          <a:pPr algn="ctr"/>
          <a:endParaRPr lang="en-US"/>
        </a:p>
      </dgm:t>
    </dgm:pt>
    <dgm:pt modelId="{187FE06E-52C1-4E93-B37C-102201ECA6BE}" type="pres">
      <dgm:prSet presAssocID="{F4F863C0-15D1-4222-B4C1-5987D30782FB}" presName="linearFlow" presStyleCnt="0">
        <dgm:presLayoutVars>
          <dgm:resizeHandles val="exact"/>
        </dgm:presLayoutVars>
      </dgm:prSet>
      <dgm:spPr/>
    </dgm:pt>
    <dgm:pt modelId="{0E343104-B4E5-4EF8-926C-E044EE8FC12C}" type="pres">
      <dgm:prSet presAssocID="{3EC357D6-7691-4A20-94BD-E7F95291B4E9}" presName="node" presStyleLbl="node1" presStyleIdx="0" presStyleCnt="5">
        <dgm:presLayoutVars>
          <dgm:bulletEnabled val="1"/>
        </dgm:presLayoutVars>
      </dgm:prSet>
      <dgm:spPr>
        <a:prstGeom prst="roundRect">
          <a:avLst>
            <a:gd name="adj" fmla="val 10000"/>
          </a:avLst>
        </a:prstGeom>
      </dgm:spPr>
      <dgm:t>
        <a:bodyPr/>
        <a:lstStyle/>
        <a:p>
          <a:endParaRPr lang="en-US"/>
        </a:p>
      </dgm:t>
    </dgm:pt>
    <dgm:pt modelId="{4F127B1D-4C6D-42AC-904F-5E88FD4CC213}" type="pres">
      <dgm:prSet presAssocID="{A207C789-4B3B-4E31-B9E7-3B14D4158C78}" presName="sibTrans" presStyleLbl="sibTrans2D1" presStyleIdx="0" presStyleCnt="4"/>
      <dgm:spPr>
        <a:prstGeom prst="rightArrow">
          <a:avLst>
            <a:gd name="adj1" fmla="val 60000"/>
            <a:gd name="adj2" fmla="val 50000"/>
          </a:avLst>
        </a:prstGeom>
      </dgm:spPr>
      <dgm:t>
        <a:bodyPr/>
        <a:lstStyle/>
        <a:p>
          <a:endParaRPr lang="en-GB"/>
        </a:p>
      </dgm:t>
    </dgm:pt>
    <dgm:pt modelId="{E6AE4C64-29F8-46D4-8CBC-438090EF9B15}" type="pres">
      <dgm:prSet presAssocID="{A207C789-4B3B-4E31-B9E7-3B14D4158C78}" presName="connectorText" presStyleLbl="sibTrans2D1" presStyleIdx="0" presStyleCnt="4"/>
      <dgm:spPr/>
      <dgm:t>
        <a:bodyPr/>
        <a:lstStyle/>
        <a:p>
          <a:endParaRPr lang="en-GB"/>
        </a:p>
      </dgm:t>
    </dgm:pt>
    <dgm:pt modelId="{97FFF845-D9B0-4697-86C2-379AAAE09455}" type="pres">
      <dgm:prSet presAssocID="{3C0DF4E6-53F1-4CBC-9326-BE8C416DBB68}" presName="node" presStyleLbl="node1" presStyleIdx="1" presStyleCnt="5">
        <dgm:presLayoutVars>
          <dgm:bulletEnabled val="1"/>
        </dgm:presLayoutVars>
      </dgm:prSet>
      <dgm:spPr>
        <a:prstGeom prst="roundRect">
          <a:avLst>
            <a:gd name="adj" fmla="val 10000"/>
          </a:avLst>
        </a:prstGeom>
      </dgm:spPr>
      <dgm:t>
        <a:bodyPr/>
        <a:lstStyle/>
        <a:p>
          <a:endParaRPr lang="en-US"/>
        </a:p>
      </dgm:t>
    </dgm:pt>
    <dgm:pt modelId="{97107D37-59D9-4629-AC65-812E89CBB91E}" type="pres">
      <dgm:prSet presAssocID="{C0287079-AE7C-485A-8673-6AEFE99658CC}" presName="sibTrans" presStyleLbl="sibTrans2D1" presStyleIdx="1" presStyleCnt="4"/>
      <dgm:spPr>
        <a:prstGeom prst="rightArrow">
          <a:avLst>
            <a:gd name="adj1" fmla="val 60000"/>
            <a:gd name="adj2" fmla="val 50000"/>
          </a:avLst>
        </a:prstGeom>
      </dgm:spPr>
      <dgm:t>
        <a:bodyPr/>
        <a:lstStyle/>
        <a:p>
          <a:endParaRPr lang="en-GB"/>
        </a:p>
      </dgm:t>
    </dgm:pt>
    <dgm:pt modelId="{7DED3E90-2A07-4DAF-B777-0737CEA87A5B}" type="pres">
      <dgm:prSet presAssocID="{C0287079-AE7C-485A-8673-6AEFE99658CC}" presName="connectorText" presStyleLbl="sibTrans2D1" presStyleIdx="1" presStyleCnt="4"/>
      <dgm:spPr/>
      <dgm:t>
        <a:bodyPr/>
        <a:lstStyle/>
        <a:p>
          <a:endParaRPr lang="en-GB"/>
        </a:p>
      </dgm:t>
    </dgm:pt>
    <dgm:pt modelId="{F44E10CB-8638-4486-ABA1-02B3F60713B7}" type="pres">
      <dgm:prSet presAssocID="{94545EE0-9BCB-4EC9-9770-F912BFFBD13D}" presName="node" presStyleLbl="node1" presStyleIdx="2" presStyleCnt="5">
        <dgm:presLayoutVars>
          <dgm:bulletEnabled val="1"/>
        </dgm:presLayoutVars>
      </dgm:prSet>
      <dgm:spPr>
        <a:prstGeom prst="roundRect">
          <a:avLst>
            <a:gd name="adj" fmla="val 10000"/>
          </a:avLst>
        </a:prstGeom>
      </dgm:spPr>
      <dgm:t>
        <a:bodyPr/>
        <a:lstStyle/>
        <a:p>
          <a:endParaRPr lang="en-US"/>
        </a:p>
      </dgm:t>
    </dgm:pt>
    <dgm:pt modelId="{A012007F-D96C-44FB-B8D3-F07C91538C4F}" type="pres">
      <dgm:prSet presAssocID="{C64EDB7A-6F84-473D-A7A0-1EA0F20FC4D2}" presName="sibTrans" presStyleLbl="sibTrans2D1" presStyleIdx="2" presStyleCnt="4"/>
      <dgm:spPr>
        <a:prstGeom prst="rightArrow">
          <a:avLst>
            <a:gd name="adj1" fmla="val 60000"/>
            <a:gd name="adj2" fmla="val 50000"/>
          </a:avLst>
        </a:prstGeom>
      </dgm:spPr>
      <dgm:t>
        <a:bodyPr/>
        <a:lstStyle/>
        <a:p>
          <a:endParaRPr lang="en-GB"/>
        </a:p>
      </dgm:t>
    </dgm:pt>
    <dgm:pt modelId="{984ABEF2-A28C-4C55-8224-162B334605D3}" type="pres">
      <dgm:prSet presAssocID="{C64EDB7A-6F84-473D-A7A0-1EA0F20FC4D2}" presName="connectorText" presStyleLbl="sibTrans2D1" presStyleIdx="2" presStyleCnt="4"/>
      <dgm:spPr/>
      <dgm:t>
        <a:bodyPr/>
        <a:lstStyle/>
        <a:p>
          <a:endParaRPr lang="en-GB"/>
        </a:p>
      </dgm:t>
    </dgm:pt>
    <dgm:pt modelId="{D5CFD138-4B5F-4B12-A963-5B247C68A317}" type="pres">
      <dgm:prSet presAssocID="{5E4DFEBA-0B1F-42BA-8919-8776BBAB2895}" presName="node" presStyleLbl="node1" presStyleIdx="3" presStyleCnt="5">
        <dgm:presLayoutVars>
          <dgm:bulletEnabled val="1"/>
        </dgm:presLayoutVars>
      </dgm:prSet>
      <dgm:spPr>
        <a:prstGeom prst="roundRect">
          <a:avLst>
            <a:gd name="adj" fmla="val 10000"/>
          </a:avLst>
        </a:prstGeom>
      </dgm:spPr>
      <dgm:t>
        <a:bodyPr/>
        <a:lstStyle/>
        <a:p>
          <a:endParaRPr lang="en-GB"/>
        </a:p>
      </dgm:t>
    </dgm:pt>
    <dgm:pt modelId="{72F2B501-8111-4A3B-A239-05ED426BB104}" type="pres">
      <dgm:prSet presAssocID="{C97D6E04-B326-4259-8A5F-C7B8E93A847C}" presName="sibTrans" presStyleLbl="sibTrans2D1" presStyleIdx="3" presStyleCnt="4"/>
      <dgm:spPr>
        <a:prstGeom prst="rightArrow">
          <a:avLst>
            <a:gd name="adj1" fmla="val 60000"/>
            <a:gd name="adj2" fmla="val 50000"/>
          </a:avLst>
        </a:prstGeom>
      </dgm:spPr>
      <dgm:t>
        <a:bodyPr/>
        <a:lstStyle/>
        <a:p>
          <a:endParaRPr lang="en-GB"/>
        </a:p>
      </dgm:t>
    </dgm:pt>
    <dgm:pt modelId="{3E66AF15-0EAD-4B23-89C5-80D4EB4FDC5B}" type="pres">
      <dgm:prSet presAssocID="{C97D6E04-B326-4259-8A5F-C7B8E93A847C}" presName="connectorText" presStyleLbl="sibTrans2D1" presStyleIdx="3" presStyleCnt="4"/>
      <dgm:spPr/>
      <dgm:t>
        <a:bodyPr/>
        <a:lstStyle/>
        <a:p>
          <a:endParaRPr lang="en-GB"/>
        </a:p>
      </dgm:t>
    </dgm:pt>
    <dgm:pt modelId="{2FCBFF1D-9B1A-439F-9E93-D4355360859A}" type="pres">
      <dgm:prSet presAssocID="{969AD35B-3AB7-4E04-90E4-E5D4AB464517}" presName="node" presStyleLbl="node1" presStyleIdx="4" presStyleCnt="5">
        <dgm:presLayoutVars>
          <dgm:bulletEnabled val="1"/>
        </dgm:presLayoutVars>
      </dgm:prSet>
      <dgm:spPr>
        <a:prstGeom prst="roundRect">
          <a:avLst>
            <a:gd name="adj" fmla="val 10000"/>
          </a:avLst>
        </a:prstGeom>
      </dgm:spPr>
      <dgm:t>
        <a:bodyPr/>
        <a:lstStyle/>
        <a:p>
          <a:endParaRPr lang="en-GB"/>
        </a:p>
      </dgm:t>
    </dgm:pt>
  </dgm:ptLst>
  <dgm:cxnLst>
    <dgm:cxn modelId="{79DF3F75-FBAF-4DB4-AB2D-6419B68BF93A}" type="presOf" srcId="{5E4DFEBA-0B1F-42BA-8919-8776BBAB2895}" destId="{D5CFD138-4B5F-4B12-A963-5B247C68A317}" srcOrd="0" destOrd="0" presId="urn:microsoft.com/office/officeart/2005/8/layout/process2"/>
    <dgm:cxn modelId="{49C81E94-B1D9-422C-A152-147A8D1E027A}" type="presOf" srcId="{C64EDB7A-6F84-473D-A7A0-1EA0F20FC4D2}" destId="{984ABEF2-A28C-4C55-8224-162B334605D3}" srcOrd="1" destOrd="0" presId="urn:microsoft.com/office/officeart/2005/8/layout/process2"/>
    <dgm:cxn modelId="{A9D6CA59-97C2-43EB-96EE-5BAEC6ABF3B3}" type="presOf" srcId="{3C0DF4E6-53F1-4CBC-9326-BE8C416DBB68}" destId="{97FFF845-D9B0-4697-86C2-379AAAE09455}" srcOrd="0" destOrd="0" presId="urn:microsoft.com/office/officeart/2005/8/layout/process2"/>
    <dgm:cxn modelId="{16622F63-DF87-4B58-8289-0E9AA0E98583}" srcId="{F4F863C0-15D1-4222-B4C1-5987D30782FB}" destId="{3EC357D6-7691-4A20-94BD-E7F95291B4E9}" srcOrd="0" destOrd="0" parTransId="{84490E57-2AE0-4659-9BA6-9BA76D6ED671}" sibTransId="{A207C789-4B3B-4E31-B9E7-3B14D4158C78}"/>
    <dgm:cxn modelId="{E7B53A01-C663-48DD-94C9-67293D23BF1D}" type="presOf" srcId="{C97D6E04-B326-4259-8A5F-C7B8E93A847C}" destId="{72F2B501-8111-4A3B-A239-05ED426BB104}" srcOrd="0" destOrd="0" presId="urn:microsoft.com/office/officeart/2005/8/layout/process2"/>
    <dgm:cxn modelId="{2672551F-0664-40BC-B5EC-D0903A478A2D}" srcId="{F4F863C0-15D1-4222-B4C1-5987D30782FB}" destId="{5E4DFEBA-0B1F-42BA-8919-8776BBAB2895}" srcOrd="3" destOrd="0" parTransId="{BB8F5CCC-3940-44A9-8BEE-9569DB70B570}" sibTransId="{C97D6E04-B326-4259-8A5F-C7B8E93A847C}"/>
    <dgm:cxn modelId="{AB6255AC-8A77-4566-A955-10CB9FD5F47C}" type="presOf" srcId="{F4F863C0-15D1-4222-B4C1-5987D30782FB}" destId="{187FE06E-52C1-4E93-B37C-102201ECA6BE}" srcOrd="0" destOrd="0" presId="urn:microsoft.com/office/officeart/2005/8/layout/process2"/>
    <dgm:cxn modelId="{EE578E32-3463-42F7-8203-1F249F7DB126}" type="presOf" srcId="{94545EE0-9BCB-4EC9-9770-F912BFFBD13D}" destId="{F44E10CB-8638-4486-ABA1-02B3F60713B7}" srcOrd="0" destOrd="0" presId="urn:microsoft.com/office/officeart/2005/8/layout/process2"/>
    <dgm:cxn modelId="{DEB10615-3C46-4140-A312-0B11A6840C5F}" srcId="{F4F863C0-15D1-4222-B4C1-5987D30782FB}" destId="{969AD35B-3AB7-4E04-90E4-E5D4AB464517}" srcOrd="4" destOrd="0" parTransId="{DB018DD5-E3EA-4467-BF61-30771301DA67}" sibTransId="{9FCD55F5-6764-4225-B200-DB464519F39C}"/>
    <dgm:cxn modelId="{17715C99-D5B4-484C-ACA2-D9C55FAFC024}" type="presOf" srcId="{A207C789-4B3B-4E31-B9E7-3B14D4158C78}" destId="{4F127B1D-4C6D-42AC-904F-5E88FD4CC213}" srcOrd="0" destOrd="0" presId="urn:microsoft.com/office/officeart/2005/8/layout/process2"/>
    <dgm:cxn modelId="{7B2127E2-4514-476B-ADD4-0B6098F92988}" type="presOf" srcId="{969AD35B-3AB7-4E04-90E4-E5D4AB464517}" destId="{2FCBFF1D-9B1A-439F-9E93-D4355360859A}" srcOrd="0" destOrd="0" presId="urn:microsoft.com/office/officeart/2005/8/layout/process2"/>
    <dgm:cxn modelId="{155260BF-D0FA-4FEF-9365-3C511A46B49B}" type="presOf" srcId="{C0287079-AE7C-485A-8673-6AEFE99658CC}" destId="{7DED3E90-2A07-4DAF-B777-0737CEA87A5B}" srcOrd="1" destOrd="0" presId="urn:microsoft.com/office/officeart/2005/8/layout/process2"/>
    <dgm:cxn modelId="{50D79544-A36B-4D0C-8A52-1CE9AEE984CF}" srcId="{F4F863C0-15D1-4222-B4C1-5987D30782FB}" destId="{94545EE0-9BCB-4EC9-9770-F912BFFBD13D}" srcOrd="2" destOrd="0" parTransId="{92797425-311B-4F88-8212-7C73E72D1650}" sibTransId="{C64EDB7A-6F84-473D-A7A0-1EA0F20FC4D2}"/>
    <dgm:cxn modelId="{A378E9FC-C6FD-4E49-8D0F-3572B07295A5}" type="presOf" srcId="{C97D6E04-B326-4259-8A5F-C7B8E93A847C}" destId="{3E66AF15-0EAD-4B23-89C5-80D4EB4FDC5B}" srcOrd="1" destOrd="0" presId="urn:microsoft.com/office/officeart/2005/8/layout/process2"/>
    <dgm:cxn modelId="{8C6B0A95-D5A7-4951-90BD-84D43E4A3195}" type="presOf" srcId="{3EC357D6-7691-4A20-94BD-E7F95291B4E9}" destId="{0E343104-B4E5-4EF8-926C-E044EE8FC12C}" srcOrd="0" destOrd="0" presId="urn:microsoft.com/office/officeart/2005/8/layout/process2"/>
    <dgm:cxn modelId="{7B7D5BBD-ACAF-463A-9D26-9D9666FAC9A9}" type="presOf" srcId="{C64EDB7A-6F84-473D-A7A0-1EA0F20FC4D2}" destId="{A012007F-D96C-44FB-B8D3-F07C91538C4F}" srcOrd="0" destOrd="0" presId="urn:microsoft.com/office/officeart/2005/8/layout/process2"/>
    <dgm:cxn modelId="{682FDF8D-A708-4232-8462-80B564CD5560}" srcId="{F4F863C0-15D1-4222-B4C1-5987D30782FB}" destId="{3C0DF4E6-53F1-4CBC-9326-BE8C416DBB68}" srcOrd="1" destOrd="0" parTransId="{4005662E-AC74-4EE0-8984-940D3B8AA038}" sibTransId="{C0287079-AE7C-485A-8673-6AEFE99658CC}"/>
    <dgm:cxn modelId="{84F7683B-B863-4355-AC3F-9558D746F872}" type="presOf" srcId="{A207C789-4B3B-4E31-B9E7-3B14D4158C78}" destId="{E6AE4C64-29F8-46D4-8CBC-438090EF9B15}" srcOrd="1" destOrd="0" presId="urn:microsoft.com/office/officeart/2005/8/layout/process2"/>
    <dgm:cxn modelId="{52C5EB4E-124A-4706-B3DE-FDD67C4C2B00}" type="presOf" srcId="{C0287079-AE7C-485A-8673-6AEFE99658CC}" destId="{97107D37-59D9-4629-AC65-812E89CBB91E}" srcOrd="0" destOrd="0" presId="urn:microsoft.com/office/officeart/2005/8/layout/process2"/>
    <dgm:cxn modelId="{BE9810A7-AC35-49BA-8DB5-F789FD377F12}" type="presParOf" srcId="{187FE06E-52C1-4E93-B37C-102201ECA6BE}" destId="{0E343104-B4E5-4EF8-926C-E044EE8FC12C}" srcOrd="0" destOrd="0" presId="urn:microsoft.com/office/officeart/2005/8/layout/process2"/>
    <dgm:cxn modelId="{3717426E-9A67-41B2-843E-C068621CC9C0}" type="presParOf" srcId="{187FE06E-52C1-4E93-B37C-102201ECA6BE}" destId="{4F127B1D-4C6D-42AC-904F-5E88FD4CC213}" srcOrd="1" destOrd="0" presId="urn:microsoft.com/office/officeart/2005/8/layout/process2"/>
    <dgm:cxn modelId="{C80CFDAD-526F-4EDE-A990-266D88757D79}" type="presParOf" srcId="{4F127B1D-4C6D-42AC-904F-5E88FD4CC213}" destId="{E6AE4C64-29F8-46D4-8CBC-438090EF9B15}" srcOrd="0" destOrd="0" presId="urn:microsoft.com/office/officeart/2005/8/layout/process2"/>
    <dgm:cxn modelId="{515AA2E8-CCAC-41B1-B0F1-A7D802F5F3D0}" type="presParOf" srcId="{187FE06E-52C1-4E93-B37C-102201ECA6BE}" destId="{97FFF845-D9B0-4697-86C2-379AAAE09455}" srcOrd="2" destOrd="0" presId="urn:microsoft.com/office/officeart/2005/8/layout/process2"/>
    <dgm:cxn modelId="{442D4FED-CFD1-4C37-A8E3-A2322997D188}" type="presParOf" srcId="{187FE06E-52C1-4E93-B37C-102201ECA6BE}" destId="{97107D37-59D9-4629-AC65-812E89CBB91E}" srcOrd="3" destOrd="0" presId="urn:microsoft.com/office/officeart/2005/8/layout/process2"/>
    <dgm:cxn modelId="{E5F8D9FB-CF1C-46E1-9D81-2232C5D8B3F1}" type="presParOf" srcId="{97107D37-59D9-4629-AC65-812E89CBB91E}" destId="{7DED3E90-2A07-4DAF-B777-0737CEA87A5B}" srcOrd="0" destOrd="0" presId="urn:microsoft.com/office/officeart/2005/8/layout/process2"/>
    <dgm:cxn modelId="{30D31C39-C969-489A-9C40-76A5405895A0}" type="presParOf" srcId="{187FE06E-52C1-4E93-B37C-102201ECA6BE}" destId="{F44E10CB-8638-4486-ABA1-02B3F60713B7}" srcOrd="4" destOrd="0" presId="urn:microsoft.com/office/officeart/2005/8/layout/process2"/>
    <dgm:cxn modelId="{4CF0F1BD-73F6-482C-9569-9B9E9D8BD274}" type="presParOf" srcId="{187FE06E-52C1-4E93-B37C-102201ECA6BE}" destId="{A012007F-D96C-44FB-B8D3-F07C91538C4F}" srcOrd="5" destOrd="0" presId="urn:microsoft.com/office/officeart/2005/8/layout/process2"/>
    <dgm:cxn modelId="{6BEDA2E2-D256-4509-934E-E68CDB42BBEC}" type="presParOf" srcId="{A012007F-D96C-44FB-B8D3-F07C91538C4F}" destId="{984ABEF2-A28C-4C55-8224-162B334605D3}" srcOrd="0" destOrd="0" presId="urn:microsoft.com/office/officeart/2005/8/layout/process2"/>
    <dgm:cxn modelId="{8AD8DEE4-7AC3-4C5F-B9C0-B43C26EE5729}" type="presParOf" srcId="{187FE06E-52C1-4E93-B37C-102201ECA6BE}" destId="{D5CFD138-4B5F-4B12-A963-5B247C68A317}" srcOrd="6" destOrd="0" presId="urn:microsoft.com/office/officeart/2005/8/layout/process2"/>
    <dgm:cxn modelId="{143C479D-4F67-434F-89AF-CA4B84F41E21}" type="presParOf" srcId="{187FE06E-52C1-4E93-B37C-102201ECA6BE}" destId="{72F2B501-8111-4A3B-A239-05ED426BB104}" srcOrd="7" destOrd="0" presId="urn:microsoft.com/office/officeart/2005/8/layout/process2"/>
    <dgm:cxn modelId="{09B11E4F-454C-4CE9-9E69-11E488348C34}" type="presParOf" srcId="{72F2B501-8111-4A3B-A239-05ED426BB104}" destId="{3E66AF15-0EAD-4B23-89C5-80D4EB4FDC5B}" srcOrd="0" destOrd="0" presId="urn:microsoft.com/office/officeart/2005/8/layout/process2"/>
    <dgm:cxn modelId="{47D10DC4-46DD-44F7-84F2-0CBF3305A0DF}" type="presParOf" srcId="{187FE06E-52C1-4E93-B37C-102201ECA6BE}" destId="{2FCBFF1D-9B1A-439F-9E93-D4355360859A}" srcOrd="8" destOrd="0" presId="urn:microsoft.com/office/officeart/2005/8/layout/process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EE98696-506A-4754-A399-3A72DBECF5A3}" type="doc">
      <dgm:prSet loTypeId="urn:microsoft.com/office/officeart/2005/8/layout/process2" loCatId="process" qsTypeId="urn:microsoft.com/office/officeart/2005/8/quickstyle/simple1" qsCatId="simple" csTypeId="urn:microsoft.com/office/officeart/2005/8/colors/accent0_3" csCatId="mainScheme" phldr="1"/>
      <dgm:spPr/>
    </dgm:pt>
    <dgm:pt modelId="{4C16B215-5779-4BD3-98B6-14438E94216D}">
      <dgm:prSet phldrT="[Text]"/>
      <dgm:spPr>
        <a:xfrm>
          <a:off x="2331820" y="390"/>
          <a:ext cx="822759"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a:solidFill>
                <a:sysClr val="window" lastClr="FFFFFF"/>
              </a:solidFill>
              <a:latin typeface="Calibri" panose="020F0502020204030204"/>
              <a:ea typeface="+mn-ea"/>
              <a:cs typeface="+mn-cs"/>
            </a:rPr>
            <a:t>Gap 1</a:t>
          </a:r>
        </a:p>
      </dgm:t>
    </dgm:pt>
    <dgm:pt modelId="{EC6BAEB7-E4D0-4B41-A008-97AF0E163415}" type="parTrans" cxnId="{AD42B829-7E4C-4BE8-B9FA-D522A4A0A969}">
      <dgm:prSet/>
      <dgm:spPr/>
      <dgm:t>
        <a:bodyPr/>
        <a:lstStyle/>
        <a:p>
          <a:endParaRPr lang="en-US"/>
        </a:p>
      </dgm:t>
    </dgm:pt>
    <dgm:pt modelId="{35BCB7F7-D2F1-4E7F-8FB3-C83BCEF23ED6}" type="sibTrans" cxnId="{AD42B829-7E4C-4BE8-B9FA-D522A4A0A969}">
      <dgm:prSet/>
      <dgm:spPr>
        <a:xfrm rot="5400000">
          <a:off x="2657495" y="468906"/>
          <a:ext cx="171408" cy="205689"/>
        </a:xfrm>
        <a:solidFill>
          <a:srgbClr val="44546A">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5D5527E1-ACB4-4BFD-8931-6BABEFE611F6}">
      <dgm:prSet phldrT="[Text]"/>
      <dgm:spPr>
        <a:xfrm>
          <a:off x="2331820" y="686023"/>
          <a:ext cx="822759"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a:solidFill>
                <a:sysClr val="window" lastClr="FFFFFF"/>
              </a:solidFill>
              <a:latin typeface="Calibri" panose="020F0502020204030204"/>
              <a:ea typeface="+mn-ea"/>
              <a:cs typeface="+mn-cs"/>
            </a:rPr>
            <a:t>Gap 5</a:t>
          </a:r>
        </a:p>
      </dgm:t>
    </dgm:pt>
    <dgm:pt modelId="{DB49115D-CC15-4758-9C88-40D0EC6C0A25}" type="parTrans" cxnId="{E4ABB1F6-276F-444B-A5A7-8614767BAA57}">
      <dgm:prSet/>
      <dgm:spPr/>
      <dgm:t>
        <a:bodyPr/>
        <a:lstStyle/>
        <a:p>
          <a:endParaRPr lang="en-US"/>
        </a:p>
      </dgm:t>
    </dgm:pt>
    <dgm:pt modelId="{6B8C858A-DBB6-4B28-9E44-FFE07CA5EA00}" type="sibTrans" cxnId="{E4ABB1F6-276F-444B-A5A7-8614767BAA57}">
      <dgm:prSet/>
      <dgm:spPr>
        <a:xfrm rot="5400000">
          <a:off x="2657495" y="1154538"/>
          <a:ext cx="171408" cy="205689"/>
        </a:xfrm>
        <a:solidFill>
          <a:srgbClr val="44546A">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D0636051-3919-46A9-9AAE-ED0B7B6FFD31}">
      <dgm:prSet phldrT="[Text]"/>
      <dgm:spPr>
        <a:xfrm>
          <a:off x="2331820" y="1371655"/>
          <a:ext cx="822759"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a:solidFill>
                <a:sysClr val="window" lastClr="FFFFFF"/>
              </a:solidFill>
              <a:latin typeface="Calibri" panose="020F0502020204030204"/>
              <a:ea typeface="+mn-ea"/>
              <a:cs typeface="+mn-cs"/>
            </a:rPr>
            <a:t>Gap 2</a:t>
          </a:r>
        </a:p>
      </dgm:t>
    </dgm:pt>
    <dgm:pt modelId="{B8B18EA6-A4C6-4DA0-9FE1-A193A4164F08}" type="parTrans" cxnId="{C5005FE7-5089-4877-8AFE-1CB689C9B3B7}">
      <dgm:prSet/>
      <dgm:spPr/>
      <dgm:t>
        <a:bodyPr/>
        <a:lstStyle/>
        <a:p>
          <a:endParaRPr lang="en-US"/>
        </a:p>
      </dgm:t>
    </dgm:pt>
    <dgm:pt modelId="{C2C56044-0E7E-4496-9F48-1D313640F4AB}" type="sibTrans" cxnId="{C5005FE7-5089-4877-8AFE-1CB689C9B3B7}">
      <dgm:prSet/>
      <dgm:spPr>
        <a:xfrm rot="5400000">
          <a:off x="2657495" y="1840171"/>
          <a:ext cx="171408" cy="205689"/>
        </a:xfrm>
        <a:solidFill>
          <a:srgbClr val="44546A">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A5D445B6-7925-4A03-8702-F5606C84AFC7}">
      <dgm:prSet/>
      <dgm:spPr>
        <a:xfrm>
          <a:off x="2331820" y="2057288"/>
          <a:ext cx="822759"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a:solidFill>
                <a:sysClr val="window" lastClr="FFFFFF"/>
              </a:solidFill>
              <a:latin typeface="Calibri" panose="020F0502020204030204"/>
              <a:ea typeface="+mn-ea"/>
              <a:cs typeface="+mn-cs"/>
            </a:rPr>
            <a:t>Gap 3</a:t>
          </a:r>
        </a:p>
      </dgm:t>
    </dgm:pt>
    <dgm:pt modelId="{09C1AA4F-51B0-493D-AE7D-EEEDBF4EA3B9}" type="parTrans" cxnId="{45D07013-07C3-47E8-901C-A95F695970D0}">
      <dgm:prSet/>
      <dgm:spPr/>
      <dgm:t>
        <a:bodyPr/>
        <a:lstStyle/>
        <a:p>
          <a:endParaRPr lang="en-US"/>
        </a:p>
      </dgm:t>
    </dgm:pt>
    <dgm:pt modelId="{58E9D2C2-69BB-4EEC-AB6F-5CBC368FD0EA}" type="sibTrans" cxnId="{45D07013-07C3-47E8-901C-A95F695970D0}">
      <dgm:prSet/>
      <dgm:spPr>
        <a:xfrm rot="5400000">
          <a:off x="2657495" y="2525803"/>
          <a:ext cx="171408" cy="205689"/>
        </a:xfrm>
        <a:solidFill>
          <a:srgbClr val="44546A">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E0D33430-0246-445D-9AAE-BE3E7502A3EC}">
      <dgm:prSet/>
      <dgm:spPr>
        <a:xfrm>
          <a:off x="2331820" y="2742920"/>
          <a:ext cx="822759" cy="457088"/>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a:solidFill>
                <a:sysClr val="window" lastClr="FFFFFF"/>
              </a:solidFill>
              <a:latin typeface="Calibri" panose="020F0502020204030204"/>
              <a:ea typeface="+mn-ea"/>
              <a:cs typeface="+mn-cs"/>
            </a:rPr>
            <a:t>Gap 4</a:t>
          </a:r>
        </a:p>
      </dgm:t>
    </dgm:pt>
    <dgm:pt modelId="{4B9F6F6F-92DD-4809-8D26-084126C5E75C}" type="parTrans" cxnId="{90E5CFE2-67EB-4C58-A6DF-F4C2DCA02EF0}">
      <dgm:prSet/>
      <dgm:spPr/>
      <dgm:t>
        <a:bodyPr/>
        <a:lstStyle/>
        <a:p>
          <a:endParaRPr lang="en-US"/>
        </a:p>
      </dgm:t>
    </dgm:pt>
    <dgm:pt modelId="{88544876-F593-40EF-BA80-0BDDD616F5A1}" type="sibTrans" cxnId="{90E5CFE2-67EB-4C58-A6DF-F4C2DCA02EF0}">
      <dgm:prSet/>
      <dgm:spPr/>
      <dgm:t>
        <a:bodyPr/>
        <a:lstStyle/>
        <a:p>
          <a:endParaRPr lang="en-US"/>
        </a:p>
      </dgm:t>
    </dgm:pt>
    <dgm:pt modelId="{E5EF2D59-FBB2-4C47-920B-F4179D014A5B}" type="pres">
      <dgm:prSet presAssocID="{1EE98696-506A-4754-A399-3A72DBECF5A3}" presName="linearFlow" presStyleCnt="0">
        <dgm:presLayoutVars>
          <dgm:resizeHandles val="exact"/>
        </dgm:presLayoutVars>
      </dgm:prSet>
      <dgm:spPr/>
    </dgm:pt>
    <dgm:pt modelId="{05C7988D-588F-475F-A262-2D2EDDACBD30}" type="pres">
      <dgm:prSet presAssocID="{4C16B215-5779-4BD3-98B6-14438E94216D}" presName="node" presStyleLbl="node1" presStyleIdx="0" presStyleCnt="5">
        <dgm:presLayoutVars>
          <dgm:bulletEnabled val="1"/>
        </dgm:presLayoutVars>
      </dgm:prSet>
      <dgm:spPr>
        <a:prstGeom prst="roundRect">
          <a:avLst>
            <a:gd name="adj" fmla="val 10000"/>
          </a:avLst>
        </a:prstGeom>
      </dgm:spPr>
      <dgm:t>
        <a:bodyPr/>
        <a:lstStyle/>
        <a:p>
          <a:endParaRPr lang="en-US"/>
        </a:p>
      </dgm:t>
    </dgm:pt>
    <dgm:pt modelId="{9C459201-F3CB-486F-877C-05B91269C6BB}" type="pres">
      <dgm:prSet presAssocID="{35BCB7F7-D2F1-4E7F-8FB3-C83BCEF23ED6}" presName="sibTrans" presStyleLbl="sibTrans2D1" presStyleIdx="0" presStyleCnt="4"/>
      <dgm:spPr>
        <a:prstGeom prst="rightArrow">
          <a:avLst>
            <a:gd name="adj1" fmla="val 60000"/>
            <a:gd name="adj2" fmla="val 50000"/>
          </a:avLst>
        </a:prstGeom>
      </dgm:spPr>
      <dgm:t>
        <a:bodyPr/>
        <a:lstStyle/>
        <a:p>
          <a:endParaRPr lang="en-GB"/>
        </a:p>
      </dgm:t>
    </dgm:pt>
    <dgm:pt modelId="{F58D6909-6ACE-4A4F-939D-32CBDE9AD852}" type="pres">
      <dgm:prSet presAssocID="{35BCB7F7-D2F1-4E7F-8FB3-C83BCEF23ED6}" presName="connectorText" presStyleLbl="sibTrans2D1" presStyleIdx="0" presStyleCnt="4"/>
      <dgm:spPr/>
      <dgm:t>
        <a:bodyPr/>
        <a:lstStyle/>
        <a:p>
          <a:endParaRPr lang="en-GB"/>
        </a:p>
      </dgm:t>
    </dgm:pt>
    <dgm:pt modelId="{C391BD69-6224-4D33-8523-DD75CA4F67AD}" type="pres">
      <dgm:prSet presAssocID="{5D5527E1-ACB4-4BFD-8931-6BABEFE611F6}" presName="node" presStyleLbl="node1" presStyleIdx="1" presStyleCnt="5">
        <dgm:presLayoutVars>
          <dgm:bulletEnabled val="1"/>
        </dgm:presLayoutVars>
      </dgm:prSet>
      <dgm:spPr>
        <a:prstGeom prst="roundRect">
          <a:avLst>
            <a:gd name="adj" fmla="val 10000"/>
          </a:avLst>
        </a:prstGeom>
      </dgm:spPr>
      <dgm:t>
        <a:bodyPr/>
        <a:lstStyle/>
        <a:p>
          <a:endParaRPr lang="en-US"/>
        </a:p>
      </dgm:t>
    </dgm:pt>
    <dgm:pt modelId="{471247BB-6EEB-43B1-9CE1-8B23201E2037}" type="pres">
      <dgm:prSet presAssocID="{6B8C858A-DBB6-4B28-9E44-FFE07CA5EA00}" presName="sibTrans" presStyleLbl="sibTrans2D1" presStyleIdx="1" presStyleCnt="4"/>
      <dgm:spPr>
        <a:prstGeom prst="rightArrow">
          <a:avLst>
            <a:gd name="adj1" fmla="val 60000"/>
            <a:gd name="adj2" fmla="val 50000"/>
          </a:avLst>
        </a:prstGeom>
      </dgm:spPr>
      <dgm:t>
        <a:bodyPr/>
        <a:lstStyle/>
        <a:p>
          <a:endParaRPr lang="en-GB"/>
        </a:p>
      </dgm:t>
    </dgm:pt>
    <dgm:pt modelId="{75AAC3EE-E7CE-4B4C-9F78-94870AE11869}" type="pres">
      <dgm:prSet presAssocID="{6B8C858A-DBB6-4B28-9E44-FFE07CA5EA00}" presName="connectorText" presStyleLbl="sibTrans2D1" presStyleIdx="1" presStyleCnt="4"/>
      <dgm:spPr/>
      <dgm:t>
        <a:bodyPr/>
        <a:lstStyle/>
        <a:p>
          <a:endParaRPr lang="en-GB"/>
        </a:p>
      </dgm:t>
    </dgm:pt>
    <dgm:pt modelId="{5264BCCC-8F6A-4F13-BBAF-924C067CED50}" type="pres">
      <dgm:prSet presAssocID="{D0636051-3919-46A9-9AAE-ED0B7B6FFD31}" presName="node" presStyleLbl="node1" presStyleIdx="2" presStyleCnt="5">
        <dgm:presLayoutVars>
          <dgm:bulletEnabled val="1"/>
        </dgm:presLayoutVars>
      </dgm:prSet>
      <dgm:spPr>
        <a:prstGeom prst="roundRect">
          <a:avLst>
            <a:gd name="adj" fmla="val 10000"/>
          </a:avLst>
        </a:prstGeom>
      </dgm:spPr>
      <dgm:t>
        <a:bodyPr/>
        <a:lstStyle/>
        <a:p>
          <a:endParaRPr lang="en-GB"/>
        </a:p>
      </dgm:t>
    </dgm:pt>
    <dgm:pt modelId="{4DD52C6B-929D-46A7-B42E-D694517C5EF4}" type="pres">
      <dgm:prSet presAssocID="{C2C56044-0E7E-4496-9F48-1D313640F4AB}" presName="sibTrans" presStyleLbl="sibTrans2D1" presStyleIdx="2" presStyleCnt="4"/>
      <dgm:spPr>
        <a:prstGeom prst="rightArrow">
          <a:avLst>
            <a:gd name="adj1" fmla="val 60000"/>
            <a:gd name="adj2" fmla="val 50000"/>
          </a:avLst>
        </a:prstGeom>
      </dgm:spPr>
      <dgm:t>
        <a:bodyPr/>
        <a:lstStyle/>
        <a:p>
          <a:endParaRPr lang="en-GB"/>
        </a:p>
      </dgm:t>
    </dgm:pt>
    <dgm:pt modelId="{040BA9D4-4419-4679-819E-0E9124CFC4EC}" type="pres">
      <dgm:prSet presAssocID="{C2C56044-0E7E-4496-9F48-1D313640F4AB}" presName="connectorText" presStyleLbl="sibTrans2D1" presStyleIdx="2" presStyleCnt="4"/>
      <dgm:spPr/>
      <dgm:t>
        <a:bodyPr/>
        <a:lstStyle/>
        <a:p>
          <a:endParaRPr lang="en-GB"/>
        </a:p>
      </dgm:t>
    </dgm:pt>
    <dgm:pt modelId="{B25030A6-531D-41FF-A6DD-DBA09238F10D}" type="pres">
      <dgm:prSet presAssocID="{A5D445B6-7925-4A03-8702-F5606C84AFC7}" presName="node" presStyleLbl="node1" presStyleIdx="3" presStyleCnt="5">
        <dgm:presLayoutVars>
          <dgm:bulletEnabled val="1"/>
        </dgm:presLayoutVars>
      </dgm:prSet>
      <dgm:spPr>
        <a:prstGeom prst="roundRect">
          <a:avLst>
            <a:gd name="adj" fmla="val 10000"/>
          </a:avLst>
        </a:prstGeom>
      </dgm:spPr>
      <dgm:t>
        <a:bodyPr/>
        <a:lstStyle/>
        <a:p>
          <a:endParaRPr lang="en-GB"/>
        </a:p>
      </dgm:t>
    </dgm:pt>
    <dgm:pt modelId="{8D4DF589-5969-4B1F-AEBD-4B1D751A7D0E}" type="pres">
      <dgm:prSet presAssocID="{58E9D2C2-69BB-4EEC-AB6F-5CBC368FD0EA}" presName="sibTrans" presStyleLbl="sibTrans2D1" presStyleIdx="3" presStyleCnt="4"/>
      <dgm:spPr>
        <a:prstGeom prst="rightArrow">
          <a:avLst>
            <a:gd name="adj1" fmla="val 60000"/>
            <a:gd name="adj2" fmla="val 50000"/>
          </a:avLst>
        </a:prstGeom>
      </dgm:spPr>
      <dgm:t>
        <a:bodyPr/>
        <a:lstStyle/>
        <a:p>
          <a:endParaRPr lang="en-GB"/>
        </a:p>
      </dgm:t>
    </dgm:pt>
    <dgm:pt modelId="{571BED12-2B6E-4ED4-AFED-51EBCEF68244}" type="pres">
      <dgm:prSet presAssocID="{58E9D2C2-69BB-4EEC-AB6F-5CBC368FD0EA}" presName="connectorText" presStyleLbl="sibTrans2D1" presStyleIdx="3" presStyleCnt="4"/>
      <dgm:spPr/>
      <dgm:t>
        <a:bodyPr/>
        <a:lstStyle/>
        <a:p>
          <a:endParaRPr lang="en-GB"/>
        </a:p>
      </dgm:t>
    </dgm:pt>
    <dgm:pt modelId="{F79CEDA5-7877-4B7E-948A-3A83A2813635}" type="pres">
      <dgm:prSet presAssocID="{E0D33430-0246-445D-9AAE-BE3E7502A3EC}" presName="node" presStyleLbl="node1" presStyleIdx="4" presStyleCnt="5">
        <dgm:presLayoutVars>
          <dgm:bulletEnabled val="1"/>
        </dgm:presLayoutVars>
      </dgm:prSet>
      <dgm:spPr>
        <a:prstGeom prst="roundRect">
          <a:avLst>
            <a:gd name="adj" fmla="val 10000"/>
          </a:avLst>
        </a:prstGeom>
      </dgm:spPr>
      <dgm:t>
        <a:bodyPr/>
        <a:lstStyle/>
        <a:p>
          <a:endParaRPr lang="en-US"/>
        </a:p>
      </dgm:t>
    </dgm:pt>
  </dgm:ptLst>
  <dgm:cxnLst>
    <dgm:cxn modelId="{055BB903-1C07-4DEE-A52A-83F46013BB12}" type="presOf" srcId="{C2C56044-0E7E-4496-9F48-1D313640F4AB}" destId="{4DD52C6B-929D-46A7-B42E-D694517C5EF4}" srcOrd="0" destOrd="0" presId="urn:microsoft.com/office/officeart/2005/8/layout/process2"/>
    <dgm:cxn modelId="{AF625266-367D-4527-AE11-6EED2E8FA3A3}" type="presOf" srcId="{5D5527E1-ACB4-4BFD-8931-6BABEFE611F6}" destId="{C391BD69-6224-4D33-8523-DD75CA4F67AD}" srcOrd="0" destOrd="0" presId="urn:microsoft.com/office/officeart/2005/8/layout/process2"/>
    <dgm:cxn modelId="{BEFF8ADE-8D27-4F06-970E-2D9B53E9B5FE}" type="presOf" srcId="{35BCB7F7-D2F1-4E7F-8FB3-C83BCEF23ED6}" destId="{F58D6909-6ACE-4A4F-939D-32CBDE9AD852}" srcOrd="1" destOrd="0" presId="urn:microsoft.com/office/officeart/2005/8/layout/process2"/>
    <dgm:cxn modelId="{90E5CFE2-67EB-4C58-A6DF-F4C2DCA02EF0}" srcId="{1EE98696-506A-4754-A399-3A72DBECF5A3}" destId="{E0D33430-0246-445D-9AAE-BE3E7502A3EC}" srcOrd="4" destOrd="0" parTransId="{4B9F6F6F-92DD-4809-8D26-084126C5E75C}" sibTransId="{88544876-F593-40EF-BA80-0BDDD616F5A1}"/>
    <dgm:cxn modelId="{0DFEB6BE-D0EC-476D-9669-D0ECB1E58DE7}" type="presOf" srcId="{C2C56044-0E7E-4496-9F48-1D313640F4AB}" destId="{040BA9D4-4419-4679-819E-0E9124CFC4EC}" srcOrd="1" destOrd="0" presId="urn:microsoft.com/office/officeart/2005/8/layout/process2"/>
    <dgm:cxn modelId="{6CEA9FD5-FD3C-449C-94C7-AE29B4824D9E}" type="presOf" srcId="{1EE98696-506A-4754-A399-3A72DBECF5A3}" destId="{E5EF2D59-FBB2-4C47-920B-F4179D014A5B}" srcOrd="0" destOrd="0" presId="urn:microsoft.com/office/officeart/2005/8/layout/process2"/>
    <dgm:cxn modelId="{C5005FE7-5089-4877-8AFE-1CB689C9B3B7}" srcId="{1EE98696-506A-4754-A399-3A72DBECF5A3}" destId="{D0636051-3919-46A9-9AAE-ED0B7B6FFD31}" srcOrd="2" destOrd="0" parTransId="{B8B18EA6-A4C6-4DA0-9FE1-A193A4164F08}" sibTransId="{C2C56044-0E7E-4496-9F48-1D313640F4AB}"/>
    <dgm:cxn modelId="{AD42B829-7E4C-4BE8-B9FA-D522A4A0A969}" srcId="{1EE98696-506A-4754-A399-3A72DBECF5A3}" destId="{4C16B215-5779-4BD3-98B6-14438E94216D}" srcOrd="0" destOrd="0" parTransId="{EC6BAEB7-E4D0-4B41-A008-97AF0E163415}" sibTransId="{35BCB7F7-D2F1-4E7F-8FB3-C83BCEF23ED6}"/>
    <dgm:cxn modelId="{B95E8F73-37A5-45F0-9C48-17F61C2EBA00}" type="presOf" srcId="{A5D445B6-7925-4A03-8702-F5606C84AFC7}" destId="{B25030A6-531D-41FF-A6DD-DBA09238F10D}" srcOrd="0" destOrd="0" presId="urn:microsoft.com/office/officeart/2005/8/layout/process2"/>
    <dgm:cxn modelId="{F9D5475E-85B3-4E92-B6DD-606D2D17F7D6}" type="presOf" srcId="{6B8C858A-DBB6-4B28-9E44-FFE07CA5EA00}" destId="{75AAC3EE-E7CE-4B4C-9F78-94870AE11869}" srcOrd="1" destOrd="0" presId="urn:microsoft.com/office/officeart/2005/8/layout/process2"/>
    <dgm:cxn modelId="{405634F9-9A8F-43D1-9730-F5264C3CA96E}" type="presOf" srcId="{58E9D2C2-69BB-4EEC-AB6F-5CBC368FD0EA}" destId="{571BED12-2B6E-4ED4-AFED-51EBCEF68244}" srcOrd="1" destOrd="0" presId="urn:microsoft.com/office/officeart/2005/8/layout/process2"/>
    <dgm:cxn modelId="{2126FD51-99EE-48B7-982B-DEA2110E3DE2}" type="presOf" srcId="{4C16B215-5779-4BD3-98B6-14438E94216D}" destId="{05C7988D-588F-475F-A262-2D2EDDACBD30}" srcOrd="0" destOrd="0" presId="urn:microsoft.com/office/officeart/2005/8/layout/process2"/>
    <dgm:cxn modelId="{0D2E5BFF-3311-4789-9729-AEB1AB5FD542}" type="presOf" srcId="{6B8C858A-DBB6-4B28-9E44-FFE07CA5EA00}" destId="{471247BB-6EEB-43B1-9CE1-8B23201E2037}" srcOrd="0" destOrd="0" presId="urn:microsoft.com/office/officeart/2005/8/layout/process2"/>
    <dgm:cxn modelId="{0B78AE9B-B9A1-4BF4-9A90-9FF0D54C6BC1}" type="presOf" srcId="{E0D33430-0246-445D-9AAE-BE3E7502A3EC}" destId="{F79CEDA5-7877-4B7E-948A-3A83A2813635}" srcOrd="0" destOrd="0" presId="urn:microsoft.com/office/officeart/2005/8/layout/process2"/>
    <dgm:cxn modelId="{95698880-12D7-4689-8F13-E6D9FC237E97}" type="presOf" srcId="{35BCB7F7-D2F1-4E7F-8FB3-C83BCEF23ED6}" destId="{9C459201-F3CB-486F-877C-05B91269C6BB}" srcOrd="0" destOrd="0" presId="urn:microsoft.com/office/officeart/2005/8/layout/process2"/>
    <dgm:cxn modelId="{1602C5A2-1AD3-4A75-9AFA-0EB1B4FC9898}" type="presOf" srcId="{58E9D2C2-69BB-4EEC-AB6F-5CBC368FD0EA}" destId="{8D4DF589-5969-4B1F-AEBD-4B1D751A7D0E}" srcOrd="0" destOrd="0" presId="urn:microsoft.com/office/officeart/2005/8/layout/process2"/>
    <dgm:cxn modelId="{45D07013-07C3-47E8-901C-A95F695970D0}" srcId="{1EE98696-506A-4754-A399-3A72DBECF5A3}" destId="{A5D445B6-7925-4A03-8702-F5606C84AFC7}" srcOrd="3" destOrd="0" parTransId="{09C1AA4F-51B0-493D-AE7D-EEEDBF4EA3B9}" sibTransId="{58E9D2C2-69BB-4EEC-AB6F-5CBC368FD0EA}"/>
    <dgm:cxn modelId="{E60DD798-DD3B-4B14-869C-6EE7A2A64EA8}" type="presOf" srcId="{D0636051-3919-46A9-9AAE-ED0B7B6FFD31}" destId="{5264BCCC-8F6A-4F13-BBAF-924C067CED50}" srcOrd="0" destOrd="0" presId="urn:microsoft.com/office/officeart/2005/8/layout/process2"/>
    <dgm:cxn modelId="{E4ABB1F6-276F-444B-A5A7-8614767BAA57}" srcId="{1EE98696-506A-4754-A399-3A72DBECF5A3}" destId="{5D5527E1-ACB4-4BFD-8931-6BABEFE611F6}" srcOrd="1" destOrd="0" parTransId="{DB49115D-CC15-4758-9C88-40D0EC6C0A25}" sibTransId="{6B8C858A-DBB6-4B28-9E44-FFE07CA5EA00}"/>
    <dgm:cxn modelId="{35F3691C-16B7-40A7-AE55-8FAE64E0B216}" type="presParOf" srcId="{E5EF2D59-FBB2-4C47-920B-F4179D014A5B}" destId="{05C7988D-588F-475F-A262-2D2EDDACBD30}" srcOrd="0" destOrd="0" presId="urn:microsoft.com/office/officeart/2005/8/layout/process2"/>
    <dgm:cxn modelId="{419539A0-45B7-44FD-88DE-43F1AC7B98F0}" type="presParOf" srcId="{E5EF2D59-FBB2-4C47-920B-F4179D014A5B}" destId="{9C459201-F3CB-486F-877C-05B91269C6BB}" srcOrd="1" destOrd="0" presId="urn:microsoft.com/office/officeart/2005/8/layout/process2"/>
    <dgm:cxn modelId="{5B421184-D99B-413A-BF1D-42A158AE9CAD}" type="presParOf" srcId="{9C459201-F3CB-486F-877C-05B91269C6BB}" destId="{F58D6909-6ACE-4A4F-939D-32CBDE9AD852}" srcOrd="0" destOrd="0" presId="urn:microsoft.com/office/officeart/2005/8/layout/process2"/>
    <dgm:cxn modelId="{340C922C-95A9-4807-9D6E-D80C2F8D6488}" type="presParOf" srcId="{E5EF2D59-FBB2-4C47-920B-F4179D014A5B}" destId="{C391BD69-6224-4D33-8523-DD75CA4F67AD}" srcOrd="2" destOrd="0" presId="urn:microsoft.com/office/officeart/2005/8/layout/process2"/>
    <dgm:cxn modelId="{985EB002-1207-48B5-94EF-4E6DEEDD4839}" type="presParOf" srcId="{E5EF2D59-FBB2-4C47-920B-F4179D014A5B}" destId="{471247BB-6EEB-43B1-9CE1-8B23201E2037}" srcOrd="3" destOrd="0" presId="urn:microsoft.com/office/officeart/2005/8/layout/process2"/>
    <dgm:cxn modelId="{CF32597E-0EF2-4171-B678-EA28BF47025D}" type="presParOf" srcId="{471247BB-6EEB-43B1-9CE1-8B23201E2037}" destId="{75AAC3EE-E7CE-4B4C-9F78-94870AE11869}" srcOrd="0" destOrd="0" presId="urn:microsoft.com/office/officeart/2005/8/layout/process2"/>
    <dgm:cxn modelId="{F6F49337-847E-44AE-9A38-039DFF9D2555}" type="presParOf" srcId="{E5EF2D59-FBB2-4C47-920B-F4179D014A5B}" destId="{5264BCCC-8F6A-4F13-BBAF-924C067CED50}" srcOrd="4" destOrd="0" presId="urn:microsoft.com/office/officeart/2005/8/layout/process2"/>
    <dgm:cxn modelId="{AB227330-06E6-44B1-8CF2-F0A30B303031}" type="presParOf" srcId="{E5EF2D59-FBB2-4C47-920B-F4179D014A5B}" destId="{4DD52C6B-929D-46A7-B42E-D694517C5EF4}" srcOrd="5" destOrd="0" presId="urn:microsoft.com/office/officeart/2005/8/layout/process2"/>
    <dgm:cxn modelId="{EFB4C497-7C3D-4451-B75B-5DF079FA0670}" type="presParOf" srcId="{4DD52C6B-929D-46A7-B42E-D694517C5EF4}" destId="{040BA9D4-4419-4679-819E-0E9124CFC4EC}" srcOrd="0" destOrd="0" presId="urn:microsoft.com/office/officeart/2005/8/layout/process2"/>
    <dgm:cxn modelId="{4371A3C2-9C2F-47C1-9709-018F4F5EFF58}" type="presParOf" srcId="{E5EF2D59-FBB2-4C47-920B-F4179D014A5B}" destId="{B25030A6-531D-41FF-A6DD-DBA09238F10D}" srcOrd="6" destOrd="0" presId="urn:microsoft.com/office/officeart/2005/8/layout/process2"/>
    <dgm:cxn modelId="{E0FD3B35-9D84-412A-BE61-F86324F1369F}" type="presParOf" srcId="{E5EF2D59-FBB2-4C47-920B-F4179D014A5B}" destId="{8D4DF589-5969-4B1F-AEBD-4B1D751A7D0E}" srcOrd="7" destOrd="0" presId="urn:microsoft.com/office/officeart/2005/8/layout/process2"/>
    <dgm:cxn modelId="{7159B6BA-91F0-45CD-B30E-704D8D6B9666}" type="presParOf" srcId="{8D4DF589-5969-4B1F-AEBD-4B1D751A7D0E}" destId="{571BED12-2B6E-4ED4-AFED-51EBCEF68244}" srcOrd="0" destOrd="0" presId="urn:microsoft.com/office/officeart/2005/8/layout/process2"/>
    <dgm:cxn modelId="{36D22460-F22D-4D69-AFE4-24C6C81042A4}" type="presParOf" srcId="{E5EF2D59-FBB2-4C47-920B-F4179D014A5B}" destId="{F79CEDA5-7877-4B7E-948A-3A83A2813635}" srcOrd="8" destOrd="0" presId="urn:microsoft.com/office/officeart/2005/8/layout/process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9B9992-FF88-45D5-8827-390CBB57AAF3}">
      <dsp:nvSpPr>
        <dsp:cNvPr id="0" name=""/>
        <dsp:cNvSpPr/>
      </dsp:nvSpPr>
      <dsp:spPr>
        <a:xfrm>
          <a:off x="2218134" y="1154"/>
          <a:ext cx="1050131" cy="682585"/>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solidFill>
                <a:sysClr val="window" lastClr="FFFFFF"/>
              </a:solidFill>
              <a:latin typeface="Calibri" panose="020F0502020204030204"/>
              <a:ea typeface="+mn-ea"/>
              <a:cs typeface="+mn-cs"/>
            </a:rPr>
            <a:t>Product selection</a:t>
          </a:r>
        </a:p>
      </dsp:txBody>
      <dsp:txXfrm>
        <a:off x="2251455" y="34475"/>
        <a:ext cx="983489" cy="615943"/>
      </dsp:txXfrm>
    </dsp:sp>
    <dsp:sp modelId="{E15662B5-C5D3-4511-8B77-151CF7233B03}">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6C18A815-E9C3-47B6-84C4-9B0FB85CE3FA}">
      <dsp:nvSpPr>
        <dsp:cNvPr id="0" name=""/>
        <dsp:cNvSpPr/>
      </dsp:nvSpPr>
      <dsp:spPr>
        <a:xfrm>
          <a:off x="3516699" y="944616"/>
          <a:ext cx="1050131" cy="682585"/>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solidFill>
                <a:sysClr val="window" lastClr="FFFFFF"/>
              </a:solidFill>
              <a:latin typeface="Calibri" panose="020F0502020204030204"/>
              <a:ea typeface="+mn-ea"/>
              <a:cs typeface="+mn-cs"/>
            </a:rPr>
            <a:t>Price and brand</a:t>
          </a:r>
        </a:p>
      </dsp:txBody>
      <dsp:txXfrm>
        <a:off x="3550020" y="977937"/>
        <a:ext cx="983489" cy="615943"/>
      </dsp:txXfrm>
    </dsp:sp>
    <dsp:sp modelId="{D0F7973B-5803-428D-8F95-7CC38CFDE571}">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2EA95116-C409-4EDF-8564-322ACFF0E620}">
      <dsp:nvSpPr>
        <dsp:cNvPr id="0" name=""/>
        <dsp:cNvSpPr/>
      </dsp:nvSpPr>
      <dsp:spPr>
        <a:xfrm>
          <a:off x="3020691" y="2471170"/>
          <a:ext cx="1050131" cy="682585"/>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solidFill>
                <a:sysClr val="window" lastClr="FFFFFF"/>
              </a:solidFill>
              <a:latin typeface="Calibri" panose="020F0502020204030204"/>
              <a:ea typeface="+mn-ea"/>
              <a:cs typeface="+mn-cs"/>
            </a:rPr>
            <a:t>Conformance to requirements</a:t>
          </a:r>
        </a:p>
      </dsp:txBody>
      <dsp:txXfrm>
        <a:off x="3054012" y="2504491"/>
        <a:ext cx="983489" cy="615943"/>
      </dsp:txXfrm>
    </dsp:sp>
    <dsp:sp modelId="{9ACEA86D-9F13-4B3B-97D6-360D6AA9C2F1}">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281A21F6-E9C4-4B66-A928-75F2E0C799D5}">
      <dsp:nvSpPr>
        <dsp:cNvPr id="0" name=""/>
        <dsp:cNvSpPr/>
      </dsp:nvSpPr>
      <dsp:spPr>
        <a:xfrm>
          <a:off x="1415577" y="2471170"/>
          <a:ext cx="1050131" cy="682585"/>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solidFill>
                <a:sysClr val="window" lastClr="FFFFFF"/>
              </a:solidFill>
              <a:latin typeface="Calibri" panose="020F0502020204030204"/>
              <a:ea typeface="+mn-ea"/>
              <a:cs typeface="+mn-cs"/>
            </a:rPr>
            <a:t>Customer relationships and experiences</a:t>
          </a:r>
        </a:p>
      </dsp:txBody>
      <dsp:txXfrm>
        <a:off x="1448898" y="2504491"/>
        <a:ext cx="983489" cy="615943"/>
      </dsp:txXfrm>
    </dsp:sp>
    <dsp:sp modelId="{50A65585-B4D9-4763-8ACD-A6154A943933}">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07D99740-25B0-460E-9986-5119C6BC1674}">
      <dsp:nvSpPr>
        <dsp:cNvPr id="0" name=""/>
        <dsp:cNvSpPr/>
      </dsp:nvSpPr>
      <dsp:spPr>
        <a:xfrm>
          <a:off x="919569" y="944616"/>
          <a:ext cx="1050131" cy="682585"/>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solidFill>
                <a:sysClr val="window" lastClr="FFFFFF"/>
              </a:solidFill>
              <a:latin typeface="Calibri" panose="020F0502020204030204"/>
              <a:ea typeface="+mn-ea"/>
              <a:cs typeface="+mn-cs"/>
            </a:rPr>
            <a:t>Value-added services</a:t>
          </a:r>
        </a:p>
      </dsp:txBody>
      <dsp:txXfrm>
        <a:off x="952890" y="977937"/>
        <a:ext cx="983489" cy="615943"/>
      </dsp:txXfrm>
    </dsp:sp>
    <dsp:sp modelId="{DA85B0D2-38AE-4399-8D87-A8E961414E02}">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C40AE0-7F95-4F42-A990-A491FB43C048}">
      <dsp:nvSpPr>
        <dsp:cNvPr id="0" name=""/>
        <dsp:cNvSpPr/>
      </dsp:nvSpPr>
      <dsp:spPr>
        <a:xfrm>
          <a:off x="2158983" y="390"/>
          <a:ext cx="1168432"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Calibri" panose="020F0502020204030204"/>
              <a:ea typeface="+mn-ea"/>
              <a:cs typeface="+mn-cs"/>
            </a:rPr>
            <a:t>1. Product Selection</a:t>
          </a:r>
        </a:p>
      </dsp:txBody>
      <dsp:txXfrm>
        <a:off x="2172371" y="13778"/>
        <a:ext cx="1141656" cy="430312"/>
      </dsp:txXfrm>
    </dsp:sp>
    <dsp:sp modelId="{37F6208E-C80F-4310-8FC2-CD9BF2A233F0}">
      <dsp:nvSpPr>
        <dsp:cNvPr id="0" name=""/>
        <dsp:cNvSpPr/>
      </dsp:nvSpPr>
      <dsp:spPr>
        <a:xfrm rot="5400000">
          <a:off x="2657495" y="468906"/>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b="1" kern="1200">
            <a:solidFill>
              <a:sysClr val="window" lastClr="FFFFFF"/>
            </a:solidFill>
            <a:latin typeface="Calibri" panose="020F0502020204030204"/>
            <a:ea typeface="+mn-ea"/>
            <a:cs typeface="+mn-cs"/>
          </a:endParaRPr>
        </a:p>
      </dsp:txBody>
      <dsp:txXfrm rot="-5400000">
        <a:off x="2681493" y="486046"/>
        <a:ext cx="123413" cy="119986"/>
      </dsp:txXfrm>
    </dsp:sp>
    <dsp:sp modelId="{197048DB-6F3D-4194-BDA2-819F4B4571DE}">
      <dsp:nvSpPr>
        <dsp:cNvPr id="0" name=""/>
        <dsp:cNvSpPr/>
      </dsp:nvSpPr>
      <dsp:spPr>
        <a:xfrm>
          <a:off x="2158983" y="686023"/>
          <a:ext cx="1168432"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Calibri" panose="020F0502020204030204"/>
              <a:ea typeface="+mn-ea"/>
              <a:cs typeface="+mn-cs"/>
            </a:rPr>
            <a:t>2. Price and Brand</a:t>
          </a:r>
        </a:p>
      </dsp:txBody>
      <dsp:txXfrm>
        <a:off x="2172371" y="699411"/>
        <a:ext cx="1141656" cy="430312"/>
      </dsp:txXfrm>
    </dsp:sp>
    <dsp:sp modelId="{86139CC2-7830-4596-B879-1E7AD168F43B}">
      <dsp:nvSpPr>
        <dsp:cNvPr id="0" name=""/>
        <dsp:cNvSpPr/>
      </dsp:nvSpPr>
      <dsp:spPr>
        <a:xfrm rot="5400000">
          <a:off x="2657495" y="1154538"/>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b="1" kern="1200">
            <a:solidFill>
              <a:sysClr val="window" lastClr="FFFFFF"/>
            </a:solidFill>
            <a:latin typeface="Calibri" panose="020F0502020204030204"/>
            <a:ea typeface="+mn-ea"/>
            <a:cs typeface="+mn-cs"/>
          </a:endParaRPr>
        </a:p>
      </dsp:txBody>
      <dsp:txXfrm rot="-5400000">
        <a:off x="2681493" y="1171678"/>
        <a:ext cx="123413" cy="119986"/>
      </dsp:txXfrm>
    </dsp:sp>
    <dsp:sp modelId="{A9ECB200-EC96-4E33-B05D-6D29A1BE2C5D}">
      <dsp:nvSpPr>
        <dsp:cNvPr id="0" name=""/>
        <dsp:cNvSpPr/>
      </dsp:nvSpPr>
      <dsp:spPr>
        <a:xfrm>
          <a:off x="2158983" y="1371655"/>
          <a:ext cx="1168432"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ysClr val="window" lastClr="FFFFFF"/>
              </a:solidFill>
              <a:latin typeface="Calibri" panose="020F0502020204030204"/>
              <a:ea typeface="+mn-ea"/>
              <a:cs typeface="Times New Roman" panose="02020603050405020304" pitchFamily="18" charset="0"/>
            </a:rPr>
            <a:t>3. Conformance to requirements</a:t>
          </a:r>
          <a:endParaRPr lang="en-US" sz="1200" b="1" kern="1200">
            <a:solidFill>
              <a:sysClr val="window" lastClr="FFFFFF"/>
            </a:solidFill>
            <a:latin typeface="Calibri" panose="020F0502020204030204"/>
            <a:ea typeface="+mn-ea"/>
            <a:cs typeface="Times New Roman" panose="02020603050405020304" pitchFamily="18" charset="0"/>
          </a:endParaRPr>
        </a:p>
      </dsp:txBody>
      <dsp:txXfrm>
        <a:off x="2172371" y="1385043"/>
        <a:ext cx="1141656" cy="430312"/>
      </dsp:txXfrm>
    </dsp:sp>
    <dsp:sp modelId="{F358A7DA-0978-4AD5-84C1-E227D8B12D41}">
      <dsp:nvSpPr>
        <dsp:cNvPr id="0" name=""/>
        <dsp:cNvSpPr/>
      </dsp:nvSpPr>
      <dsp:spPr>
        <a:xfrm rot="5400000">
          <a:off x="2657495" y="1840171"/>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b="1" kern="1200">
            <a:solidFill>
              <a:sysClr val="window" lastClr="FFFFFF"/>
            </a:solidFill>
            <a:latin typeface="Calibri" panose="020F0502020204030204"/>
            <a:ea typeface="+mn-ea"/>
            <a:cs typeface="+mn-cs"/>
          </a:endParaRPr>
        </a:p>
      </dsp:txBody>
      <dsp:txXfrm rot="-5400000">
        <a:off x="2681493" y="1857311"/>
        <a:ext cx="123413" cy="119986"/>
      </dsp:txXfrm>
    </dsp:sp>
    <dsp:sp modelId="{A77626E5-446E-4476-B9E1-8E61A7FEBFDC}">
      <dsp:nvSpPr>
        <dsp:cNvPr id="0" name=""/>
        <dsp:cNvSpPr/>
      </dsp:nvSpPr>
      <dsp:spPr>
        <a:xfrm>
          <a:off x="2158983" y="2057288"/>
          <a:ext cx="1168432"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Calibri" panose="020F0502020204030204"/>
              <a:ea typeface="+mn-ea"/>
              <a:cs typeface="+mn-cs"/>
            </a:rPr>
            <a:t>4. Relationships and Experiences</a:t>
          </a:r>
        </a:p>
      </dsp:txBody>
      <dsp:txXfrm>
        <a:off x="2172371" y="2070676"/>
        <a:ext cx="1141656" cy="430312"/>
      </dsp:txXfrm>
    </dsp:sp>
    <dsp:sp modelId="{E62F55F3-1DDD-4CC0-8A96-42A7D7E87140}">
      <dsp:nvSpPr>
        <dsp:cNvPr id="0" name=""/>
        <dsp:cNvSpPr/>
      </dsp:nvSpPr>
      <dsp:spPr>
        <a:xfrm rot="5400000">
          <a:off x="2657495" y="2525803"/>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b="1" kern="1200">
            <a:solidFill>
              <a:sysClr val="window" lastClr="FFFFFF"/>
            </a:solidFill>
            <a:latin typeface="Calibri" panose="020F0502020204030204"/>
            <a:ea typeface="+mn-ea"/>
            <a:cs typeface="+mn-cs"/>
          </a:endParaRPr>
        </a:p>
      </dsp:txBody>
      <dsp:txXfrm rot="-5400000">
        <a:off x="2681493" y="2542943"/>
        <a:ext cx="123413" cy="119986"/>
      </dsp:txXfrm>
    </dsp:sp>
    <dsp:sp modelId="{14C64E85-AF06-41B6-B678-B34311BC2AAF}">
      <dsp:nvSpPr>
        <dsp:cNvPr id="0" name=""/>
        <dsp:cNvSpPr/>
      </dsp:nvSpPr>
      <dsp:spPr>
        <a:xfrm>
          <a:off x="2158983" y="2742920"/>
          <a:ext cx="1168432"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Calibri" panose="020F0502020204030204"/>
              <a:ea typeface="+mn-ea"/>
              <a:cs typeface="+mn-cs"/>
            </a:rPr>
            <a:t>5. Value-added Service</a:t>
          </a:r>
        </a:p>
      </dsp:txBody>
      <dsp:txXfrm>
        <a:off x="2172371" y="2756308"/>
        <a:ext cx="1141656" cy="43031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18635D-8598-44E6-90BD-B37CDBF2B7D7}">
      <dsp:nvSpPr>
        <dsp:cNvPr id="0" name=""/>
        <dsp:cNvSpPr/>
      </dsp:nvSpPr>
      <dsp:spPr>
        <a:xfrm>
          <a:off x="2218134" y="1154"/>
          <a:ext cx="1050131" cy="68258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US" sz="1050" b="1" kern="1200">
              <a:solidFill>
                <a:sysClr val="window" lastClr="FFFFFF"/>
              </a:solidFill>
              <a:latin typeface="Calibri" panose="020F0502020204030204"/>
              <a:ea typeface="+mn-ea"/>
              <a:cs typeface="+mn-cs"/>
            </a:rPr>
            <a:t>Reliability</a:t>
          </a:r>
        </a:p>
      </dsp:txBody>
      <dsp:txXfrm>
        <a:off x="2251455" y="34475"/>
        <a:ext cx="983489" cy="615943"/>
      </dsp:txXfrm>
    </dsp:sp>
    <dsp:sp modelId="{70D20A34-B010-4AA9-AB23-CFDC8087A8D4}">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rgbClr val="5B9BD5">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3EC2DD27-EAA6-42EE-BEE5-2CD674C29435}">
      <dsp:nvSpPr>
        <dsp:cNvPr id="0" name=""/>
        <dsp:cNvSpPr/>
      </dsp:nvSpPr>
      <dsp:spPr>
        <a:xfrm>
          <a:off x="3516699" y="944616"/>
          <a:ext cx="1050131" cy="68258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US" sz="1050" b="1" kern="1200">
              <a:solidFill>
                <a:sysClr val="window" lastClr="FFFFFF"/>
              </a:solidFill>
              <a:latin typeface="Calibri" panose="020F0502020204030204"/>
              <a:ea typeface="+mn-ea"/>
              <a:cs typeface="+mn-cs"/>
            </a:rPr>
            <a:t>Responsiveness</a:t>
          </a:r>
        </a:p>
      </dsp:txBody>
      <dsp:txXfrm>
        <a:off x="3550020" y="977937"/>
        <a:ext cx="983489" cy="615943"/>
      </dsp:txXfrm>
    </dsp:sp>
    <dsp:sp modelId="{42F16B2B-7B21-4CAF-AD84-B3185B9F42DB}">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rgbClr val="5B9BD5">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4D44701D-7C8A-46E6-A5A7-AFF64601CC51}">
      <dsp:nvSpPr>
        <dsp:cNvPr id="0" name=""/>
        <dsp:cNvSpPr/>
      </dsp:nvSpPr>
      <dsp:spPr>
        <a:xfrm>
          <a:off x="3020691" y="2471170"/>
          <a:ext cx="1050131" cy="68258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US" sz="1050" b="1" kern="1200">
              <a:solidFill>
                <a:sysClr val="window" lastClr="FFFFFF"/>
              </a:solidFill>
              <a:latin typeface="Calibri" panose="020F0502020204030204"/>
              <a:ea typeface="+mn-ea"/>
              <a:cs typeface="+mn-cs"/>
            </a:rPr>
            <a:t>Assurance</a:t>
          </a:r>
        </a:p>
      </dsp:txBody>
      <dsp:txXfrm>
        <a:off x="3054012" y="2504491"/>
        <a:ext cx="983489" cy="615943"/>
      </dsp:txXfrm>
    </dsp:sp>
    <dsp:sp modelId="{67219020-AECF-49DF-813D-346392655233}">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rgbClr val="5B9BD5">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6AB5673C-E182-4ADF-AADB-E434D31770EB}">
      <dsp:nvSpPr>
        <dsp:cNvPr id="0" name=""/>
        <dsp:cNvSpPr/>
      </dsp:nvSpPr>
      <dsp:spPr>
        <a:xfrm>
          <a:off x="1415577" y="2471170"/>
          <a:ext cx="1050131" cy="68258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US" sz="1050" b="1" kern="1200">
              <a:solidFill>
                <a:sysClr val="window" lastClr="FFFFFF"/>
              </a:solidFill>
              <a:latin typeface="Calibri" panose="020F0502020204030204"/>
              <a:ea typeface="+mn-ea"/>
              <a:cs typeface="+mn-cs"/>
            </a:rPr>
            <a:t>Empathy</a:t>
          </a:r>
        </a:p>
      </dsp:txBody>
      <dsp:txXfrm>
        <a:off x="1448898" y="2504491"/>
        <a:ext cx="983489" cy="615943"/>
      </dsp:txXfrm>
    </dsp:sp>
    <dsp:sp modelId="{FAB70E2F-EE95-456F-9639-D29185146DBD}">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rgbClr val="5B9BD5">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847886FB-3C7D-4953-A718-2A080139DF3A}">
      <dsp:nvSpPr>
        <dsp:cNvPr id="0" name=""/>
        <dsp:cNvSpPr/>
      </dsp:nvSpPr>
      <dsp:spPr>
        <a:xfrm>
          <a:off x="919569" y="944616"/>
          <a:ext cx="1050131" cy="682585"/>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US" sz="1050" b="1" kern="1200">
              <a:solidFill>
                <a:sysClr val="window" lastClr="FFFFFF"/>
              </a:solidFill>
              <a:latin typeface="Calibri" panose="020F0502020204030204"/>
              <a:ea typeface="+mn-ea"/>
              <a:cs typeface="+mn-cs"/>
            </a:rPr>
            <a:t>Tangibles</a:t>
          </a:r>
        </a:p>
      </dsp:txBody>
      <dsp:txXfrm>
        <a:off x="952890" y="977937"/>
        <a:ext cx="983489" cy="615943"/>
      </dsp:txXfrm>
    </dsp:sp>
    <dsp:sp modelId="{18838842-738E-46C8-98B7-4178A2062CBE}">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rgbClr val="5B9BD5">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343104-B4E5-4EF8-926C-E044EE8FC12C}">
      <dsp:nvSpPr>
        <dsp:cNvPr id="0" name=""/>
        <dsp:cNvSpPr/>
      </dsp:nvSpPr>
      <dsp:spPr>
        <a:xfrm>
          <a:off x="1854064" y="390"/>
          <a:ext cx="1778270"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b="1" kern="1200">
              <a:solidFill>
                <a:sysClr val="window" lastClr="FFFFFF"/>
              </a:solidFill>
              <a:latin typeface="Calibri" panose="020F0502020204030204"/>
              <a:ea typeface="+mn-ea"/>
              <a:cs typeface="+mn-cs"/>
            </a:rPr>
            <a:t>1. Reliability</a:t>
          </a:r>
          <a:endParaRPr lang="en-US" sz="1700" kern="1200">
            <a:solidFill>
              <a:sysClr val="window" lastClr="FFFFFF"/>
            </a:solidFill>
            <a:latin typeface="Calibri" panose="020F0502020204030204"/>
            <a:ea typeface="+mn-ea"/>
            <a:cs typeface="+mn-cs"/>
          </a:endParaRPr>
        </a:p>
      </dsp:txBody>
      <dsp:txXfrm>
        <a:off x="1867452" y="13778"/>
        <a:ext cx="1751494" cy="430312"/>
      </dsp:txXfrm>
    </dsp:sp>
    <dsp:sp modelId="{4F127B1D-4C6D-42AC-904F-5E88FD4CC213}">
      <dsp:nvSpPr>
        <dsp:cNvPr id="0" name=""/>
        <dsp:cNvSpPr/>
      </dsp:nvSpPr>
      <dsp:spPr>
        <a:xfrm rot="5400000">
          <a:off x="2657495" y="468906"/>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solidFill>
              <a:sysClr val="window" lastClr="FFFFFF"/>
            </a:solidFill>
            <a:latin typeface="Calibri" panose="020F0502020204030204"/>
            <a:ea typeface="+mn-ea"/>
            <a:cs typeface="+mn-cs"/>
          </a:endParaRPr>
        </a:p>
      </dsp:txBody>
      <dsp:txXfrm rot="-5400000">
        <a:off x="2681493" y="486046"/>
        <a:ext cx="123413" cy="119986"/>
      </dsp:txXfrm>
    </dsp:sp>
    <dsp:sp modelId="{97FFF845-D9B0-4697-86C2-379AAAE09455}">
      <dsp:nvSpPr>
        <dsp:cNvPr id="0" name=""/>
        <dsp:cNvSpPr/>
      </dsp:nvSpPr>
      <dsp:spPr>
        <a:xfrm>
          <a:off x="1854064" y="686023"/>
          <a:ext cx="1778270"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solidFill>
                <a:sysClr val="window" lastClr="FFFFFF"/>
              </a:solidFill>
              <a:latin typeface="Calibri" panose="020F0502020204030204"/>
              <a:ea typeface="+mn-ea"/>
              <a:cs typeface="+mn-cs"/>
            </a:rPr>
            <a:t>2. </a:t>
          </a:r>
          <a:r>
            <a:rPr lang="en-US" sz="1700" b="1" kern="1200">
              <a:solidFill>
                <a:sysClr val="window" lastClr="FFFFFF"/>
              </a:solidFill>
              <a:latin typeface="Calibri" panose="020F0502020204030204"/>
              <a:ea typeface="+mn-ea"/>
              <a:cs typeface="+mn-cs"/>
            </a:rPr>
            <a:t>Responsiveness</a:t>
          </a:r>
          <a:endParaRPr lang="en-US" sz="1700" kern="1200">
            <a:solidFill>
              <a:sysClr val="window" lastClr="FFFFFF"/>
            </a:solidFill>
            <a:latin typeface="Calibri" panose="020F0502020204030204"/>
            <a:ea typeface="+mn-ea"/>
            <a:cs typeface="+mn-cs"/>
          </a:endParaRPr>
        </a:p>
      </dsp:txBody>
      <dsp:txXfrm>
        <a:off x="1867452" y="699411"/>
        <a:ext cx="1751494" cy="430312"/>
      </dsp:txXfrm>
    </dsp:sp>
    <dsp:sp modelId="{97107D37-59D9-4629-AC65-812E89CBB91E}">
      <dsp:nvSpPr>
        <dsp:cNvPr id="0" name=""/>
        <dsp:cNvSpPr/>
      </dsp:nvSpPr>
      <dsp:spPr>
        <a:xfrm rot="5400000">
          <a:off x="2657495" y="1154538"/>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solidFill>
              <a:sysClr val="window" lastClr="FFFFFF"/>
            </a:solidFill>
            <a:latin typeface="Calibri" panose="020F0502020204030204"/>
            <a:ea typeface="+mn-ea"/>
            <a:cs typeface="+mn-cs"/>
          </a:endParaRPr>
        </a:p>
      </dsp:txBody>
      <dsp:txXfrm rot="-5400000">
        <a:off x="2681493" y="1171678"/>
        <a:ext cx="123413" cy="119986"/>
      </dsp:txXfrm>
    </dsp:sp>
    <dsp:sp modelId="{F44E10CB-8638-4486-ABA1-02B3F60713B7}">
      <dsp:nvSpPr>
        <dsp:cNvPr id="0" name=""/>
        <dsp:cNvSpPr/>
      </dsp:nvSpPr>
      <dsp:spPr>
        <a:xfrm>
          <a:off x="1854064" y="1371655"/>
          <a:ext cx="1778270"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b="1" kern="1200">
              <a:solidFill>
                <a:sysClr val="window" lastClr="FFFFFF"/>
              </a:solidFill>
              <a:latin typeface="Calibri" panose="020F0502020204030204"/>
              <a:ea typeface="+mn-ea"/>
              <a:cs typeface="+mn-cs"/>
            </a:rPr>
            <a:t>3. Assurance</a:t>
          </a:r>
          <a:endParaRPr lang="en-US" sz="1700" kern="1200">
            <a:solidFill>
              <a:sysClr val="window" lastClr="FFFFFF"/>
            </a:solidFill>
            <a:latin typeface="Calibri" panose="020F0502020204030204"/>
            <a:ea typeface="+mn-ea"/>
            <a:cs typeface="+mn-cs"/>
          </a:endParaRPr>
        </a:p>
      </dsp:txBody>
      <dsp:txXfrm>
        <a:off x="1867452" y="1385043"/>
        <a:ext cx="1751494" cy="430312"/>
      </dsp:txXfrm>
    </dsp:sp>
    <dsp:sp modelId="{A012007F-D96C-44FB-B8D3-F07C91538C4F}">
      <dsp:nvSpPr>
        <dsp:cNvPr id="0" name=""/>
        <dsp:cNvSpPr/>
      </dsp:nvSpPr>
      <dsp:spPr>
        <a:xfrm rot="5400000">
          <a:off x="2657495" y="1840171"/>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solidFill>
              <a:sysClr val="window" lastClr="FFFFFF"/>
            </a:solidFill>
            <a:latin typeface="Calibri" panose="020F0502020204030204"/>
            <a:ea typeface="+mn-ea"/>
            <a:cs typeface="+mn-cs"/>
          </a:endParaRPr>
        </a:p>
      </dsp:txBody>
      <dsp:txXfrm rot="-5400000">
        <a:off x="2681493" y="1857311"/>
        <a:ext cx="123413" cy="119986"/>
      </dsp:txXfrm>
    </dsp:sp>
    <dsp:sp modelId="{D5CFD138-4B5F-4B12-A963-5B247C68A317}">
      <dsp:nvSpPr>
        <dsp:cNvPr id="0" name=""/>
        <dsp:cNvSpPr/>
      </dsp:nvSpPr>
      <dsp:spPr>
        <a:xfrm>
          <a:off x="1854064" y="2057288"/>
          <a:ext cx="1778270"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b="1" kern="1200">
              <a:solidFill>
                <a:sysClr val="window" lastClr="FFFFFF"/>
              </a:solidFill>
              <a:latin typeface="Calibri" panose="020F0502020204030204"/>
              <a:ea typeface="+mn-ea"/>
              <a:cs typeface="+mn-cs"/>
            </a:rPr>
            <a:t>4. Empathy</a:t>
          </a:r>
        </a:p>
      </dsp:txBody>
      <dsp:txXfrm>
        <a:off x="1867452" y="2070676"/>
        <a:ext cx="1751494" cy="430312"/>
      </dsp:txXfrm>
    </dsp:sp>
    <dsp:sp modelId="{72F2B501-8111-4A3B-A239-05ED426BB104}">
      <dsp:nvSpPr>
        <dsp:cNvPr id="0" name=""/>
        <dsp:cNvSpPr/>
      </dsp:nvSpPr>
      <dsp:spPr>
        <a:xfrm rot="5400000">
          <a:off x="2657495" y="2525803"/>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solidFill>
              <a:sysClr val="window" lastClr="FFFFFF"/>
            </a:solidFill>
            <a:latin typeface="Calibri" panose="020F0502020204030204"/>
            <a:ea typeface="+mn-ea"/>
            <a:cs typeface="+mn-cs"/>
          </a:endParaRPr>
        </a:p>
      </dsp:txBody>
      <dsp:txXfrm rot="-5400000">
        <a:off x="2681493" y="2542943"/>
        <a:ext cx="123413" cy="119986"/>
      </dsp:txXfrm>
    </dsp:sp>
    <dsp:sp modelId="{2FCBFF1D-9B1A-439F-9E93-D4355360859A}">
      <dsp:nvSpPr>
        <dsp:cNvPr id="0" name=""/>
        <dsp:cNvSpPr/>
      </dsp:nvSpPr>
      <dsp:spPr>
        <a:xfrm>
          <a:off x="1854064" y="2742920"/>
          <a:ext cx="1778270"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b="1" kern="1200">
              <a:solidFill>
                <a:sysClr val="window" lastClr="FFFFFF"/>
              </a:solidFill>
              <a:latin typeface="Calibri" panose="020F0502020204030204"/>
              <a:ea typeface="+mn-ea"/>
              <a:cs typeface="+mn-cs"/>
            </a:rPr>
            <a:t>5. Tangibles</a:t>
          </a:r>
        </a:p>
      </dsp:txBody>
      <dsp:txXfrm>
        <a:off x="1867452" y="2756308"/>
        <a:ext cx="1751494" cy="430312"/>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C7988D-588F-475F-A262-2D2EDDACBD30}">
      <dsp:nvSpPr>
        <dsp:cNvPr id="0" name=""/>
        <dsp:cNvSpPr/>
      </dsp:nvSpPr>
      <dsp:spPr>
        <a:xfrm>
          <a:off x="2331820" y="390"/>
          <a:ext cx="822759"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solidFill>
                <a:sysClr val="window" lastClr="FFFFFF"/>
              </a:solidFill>
              <a:latin typeface="Calibri" panose="020F0502020204030204"/>
              <a:ea typeface="+mn-ea"/>
              <a:cs typeface="+mn-cs"/>
            </a:rPr>
            <a:t>Gap 1</a:t>
          </a:r>
        </a:p>
      </dsp:txBody>
      <dsp:txXfrm>
        <a:off x="2345208" y="13778"/>
        <a:ext cx="795983" cy="430312"/>
      </dsp:txXfrm>
    </dsp:sp>
    <dsp:sp modelId="{9C459201-F3CB-486F-877C-05B91269C6BB}">
      <dsp:nvSpPr>
        <dsp:cNvPr id="0" name=""/>
        <dsp:cNvSpPr/>
      </dsp:nvSpPr>
      <dsp:spPr>
        <a:xfrm rot="5400000">
          <a:off x="2657495" y="468906"/>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solidFill>
              <a:sysClr val="window" lastClr="FFFFFF"/>
            </a:solidFill>
            <a:latin typeface="Calibri" panose="020F0502020204030204"/>
            <a:ea typeface="+mn-ea"/>
            <a:cs typeface="+mn-cs"/>
          </a:endParaRPr>
        </a:p>
      </dsp:txBody>
      <dsp:txXfrm rot="-5400000">
        <a:off x="2681493" y="486046"/>
        <a:ext cx="123413" cy="119986"/>
      </dsp:txXfrm>
    </dsp:sp>
    <dsp:sp modelId="{C391BD69-6224-4D33-8523-DD75CA4F67AD}">
      <dsp:nvSpPr>
        <dsp:cNvPr id="0" name=""/>
        <dsp:cNvSpPr/>
      </dsp:nvSpPr>
      <dsp:spPr>
        <a:xfrm>
          <a:off x="2331820" y="686023"/>
          <a:ext cx="822759"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solidFill>
                <a:sysClr val="window" lastClr="FFFFFF"/>
              </a:solidFill>
              <a:latin typeface="Calibri" panose="020F0502020204030204"/>
              <a:ea typeface="+mn-ea"/>
              <a:cs typeface="+mn-cs"/>
            </a:rPr>
            <a:t>Gap 5</a:t>
          </a:r>
        </a:p>
      </dsp:txBody>
      <dsp:txXfrm>
        <a:off x="2345208" y="699411"/>
        <a:ext cx="795983" cy="430312"/>
      </dsp:txXfrm>
    </dsp:sp>
    <dsp:sp modelId="{471247BB-6EEB-43B1-9CE1-8B23201E2037}">
      <dsp:nvSpPr>
        <dsp:cNvPr id="0" name=""/>
        <dsp:cNvSpPr/>
      </dsp:nvSpPr>
      <dsp:spPr>
        <a:xfrm rot="5400000">
          <a:off x="2657495" y="1154538"/>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solidFill>
              <a:sysClr val="window" lastClr="FFFFFF"/>
            </a:solidFill>
            <a:latin typeface="Calibri" panose="020F0502020204030204"/>
            <a:ea typeface="+mn-ea"/>
            <a:cs typeface="+mn-cs"/>
          </a:endParaRPr>
        </a:p>
      </dsp:txBody>
      <dsp:txXfrm rot="-5400000">
        <a:off x="2681493" y="1171678"/>
        <a:ext cx="123413" cy="119986"/>
      </dsp:txXfrm>
    </dsp:sp>
    <dsp:sp modelId="{5264BCCC-8F6A-4F13-BBAF-924C067CED50}">
      <dsp:nvSpPr>
        <dsp:cNvPr id="0" name=""/>
        <dsp:cNvSpPr/>
      </dsp:nvSpPr>
      <dsp:spPr>
        <a:xfrm>
          <a:off x="2331820" y="1371655"/>
          <a:ext cx="822759"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solidFill>
                <a:sysClr val="window" lastClr="FFFFFF"/>
              </a:solidFill>
              <a:latin typeface="Calibri" panose="020F0502020204030204"/>
              <a:ea typeface="+mn-ea"/>
              <a:cs typeface="+mn-cs"/>
            </a:rPr>
            <a:t>Gap 2</a:t>
          </a:r>
        </a:p>
      </dsp:txBody>
      <dsp:txXfrm>
        <a:off x="2345208" y="1385043"/>
        <a:ext cx="795983" cy="430312"/>
      </dsp:txXfrm>
    </dsp:sp>
    <dsp:sp modelId="{4DD52C6B-929D-46A7-B42E-D694517C5EF4}">
      <dsp:nvSpPr>
        <dsp:cNvPr id="0" name=""/>
        <dsp:cNvSpPr/>
      </dsp:nvSpPr>
      <dsp:spPr>
        <a:xfrm rot="5400000">
          <a:off x="2657495" y="1840171"/>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solidFill>
              <a:sysClr val="window" lastClr="FFFFFF"/>
            </a:solidFill>
            <a:latin typeface="Calibri" panose="020F0502020204030204"/>
            <a:ea typeface="+mn-ea"/>
            <a:cs typeface="+mn-cs"/>
          </a:endParaRPr>
        </a:p>
      </dsp:txBody>
      <dsp:txXfrm rot="-5400000">
        <a:off x="2681493" y="1857311"/>
        <a:ext cx="123413" cy="119986"/>
      </dsp:txXfrm>
    </dsp:sp>
    <dsp:sp modelId="{B25030A6-531D-41FF-A6DD-DBA09238F10D}">
      <dsp:nvSpPr>
        <dsp:cNvPr id="0" name=""/>
        <dsp:cNvSpPr/>
      </dsp:nvSpPr>
      <dsp:spPr>
        <a:xfrm>
          <a:off x="2331820" y="2057288"/>
          <a:ext cx="822759"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solidFill>
                <a:sysClr val="window" lastClr="FFFFFF"/>
              </a:solidFill>
              <a:latin typeface="Calibri" panose="020F0502020204030204"/>
              <a:ea typeface="+mn-ea"/>
              <a:cs typeface="+mn-cs"/>
            </a:rPr>
            <a:t>Gap 3</a:t>
          </a:r>
        </a:p>
      </dsp:txBody>
      <dsp:txXfrm>
        <a:off x="2345208" y="2070676"/>
        <a:ext cx="795983" cy="430312"/>
      </dsp:txXfrm>
    </dsp:sp>
    <dsp:sp modelId="{8D4DF589-5969-4B1F-AEBD-4B1D751A7D0E}">
      <dsp:nvSpPr>
        <dsp:cNvPr id="0" name=""/>
        <dsp:cNvSpPr/>
      </dsp:nvSpPr>
      <dsp:spPr>
        <a:xfrm rot="5400000">
          <a:off x="2657495" y="2525803"/>
          <a:ext cx="171408" cy="205689"/>
        </a:xfrm>
        <a:prstGeom prst="rightArrow">
          <a:avLst>
            <a:gd name="adj1" fmla="val 60000"/>
            <a:gd name="adj2" fmla="val 50000"/>
          </a:avLst>
        </a:prstGeom>
        <a:solidFill>
          <a:srgbClr val="44546A">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solidFill>
              <a:sysClr val="window" lastClr="FFFFFF"/>
            </a:solidFill>
            <a:latin typeface="Calibri" panose="020F0502020204030204"/>
            <a:ea typeface="+mn-ea"/>
            <a:cs typeface="+mn-cs"/>
          </a:endParaRPr>
        </a:p>
      </dsp:txBody>
      <dsp:txXfrm rot="-5400000">
        <a:off x="2681493" y="2542943"/>
        <a:ext cx="123413" cy="119986"/>
      </dsp:txXfrm>
    </dsp:sp>
    <dsp:sp modelId="{F79CEDA5-7877-4B7E-948A-3A83A2813635}">
      <dsp:nvSpPr>
        <dsp:cNvPr id="0" name=""/>
        <dsp:cNvSpPr/>
      </dsp:nvSpPr>
      <dsp:spPr>
        <a:xfrm>
          <a:off x="2331820" y="2742920"/>
          <a:ext cx="822759" cy="457088"/>
        </a:xfrm>
        <a:prstGeom prst="roundRect">
          <a:avLst>
            <a:gd name="adj" fmla="val 1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solidFill>
                <a:sysClr val="window" lastClr="FFFFFF"/>
              </a:solidFill>
              <a:latin typeface="Calibri" panose="020F0502020204030204"/>
              <a:ea typeface="+mn-ea"/>
              <a:cs typeface="+mn-cs"/>
            </a:rPr>
            <a:t>Gap 4</a:t>
          </a:r>
        </a:p>
      </dsp:txBody>
      <dsp:txXfrm>
        <a:off x="2345208" y="2756308"/>
        <a:ext cx="795983" cy="430312"/>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21</Pages>
  <Words>4192</Words>
  <Characters>23898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dc:creator>
  <cp:keywords/>
  <dc:description/>
  <cp:lastModifiedBy>Rahela Begum</cp:lastModifiedBy>
  <cp:revision>8</cp:revision>
  <dcterms:created xsi:type="dcterms:W3CDTF">2019-12-23T11:05:00Z</dcterms:created>
  <dcterms:modified xsi:type="dcterms:W3CDTF">2020-01-05T12:14:00Z</dcterms:modified>
</cp:coreProperties>
</file>