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FE93E" w14:textId="77777777" w:rsidR="00F54B90" w:rsidRPr="00F54B90" w:rsidRDefault="0022107E" w:rsidP="00F54B90">
      <w:pPr>
        <w:pStyle w:val="Title"/>
      </w:pPr>
      <w:r w:rsidRPr="00F54B90">
        <w:t>LCBB4002 Community Engagement</w:t>
      </w:r>
    </w:p>
    <w:p w14:paraId="0633B6EF" w14:textId="249AA80E" w:rsidR="00137F8E" w:rsidRDefault="0022107E" w:rsidP="00F54B90">
      <w:pPr>
        <w:pStyle w:val="Title"/>
      </w:pPr>
      <w:r w:rsidRPr="00F54B90">
        <w:t>Assessment 2</w:t>
      </w:r>
    </w:p>
    <w:p w14:paraId="658B269F" w14:textId="77777777" w:rsidR="00B436E9" w:rsidRDefault="00B436E9" w:rsidP="00462EFD">
      <w:r>
        <w:t xml:space="preserve">Student ID:2132880 </w:t>
      </w:r>
      <w:proofErr w:type="spellStart"/>
      <w:r>
        <w:t>Desislav</w:t>
      </w:r>
      <w:proofErr w:type="spellEnd"/>
      <w:r>
        <w:t xml:space="preserve"> </w:t>
      </w:r>
      <w:proofErr w:type="spellStart"/>
      <w:r>
        <w:t>Danailov</w:t>
      </w:r>
      <w:proofErr w:type="spellEnd"/>
      <w:r>
        <w:t xml:space="preserve"> </w:t>
      </w:r>
      <w:proofErr w:type="spellStart"/>
      <w:r>
        <w:t>Dyankov</w:t>
      </w:r>
      <w:proofErr w:type="spellEnd"/>
    </w:p>
    <w:p w14:paraId="5C2DD682" w14:textId="77777777" w:rsidR="00B436E9" w:rsidRPr="00B436E9" w:rsidRDefault="00B436E9" w:rsidP="00B436E9"/>
    <w:p w14:paraId="760BF798" w14:textId="77777777" w:rsidR="00137F8E" w:rsidRDefault="00137F8E">
      <w:pPr>
        <w:spacing w:line="259" w:lineRule="auto"/>
        <w:jc w:val="left"/>
        <w:rPr>
          <w:rFonts w:eastAsiaTheme="majorEastAsia" w:cstheme="majorBidi"/>
          <w:b/>
          <w:spacing w:val="-10"/>
          <w:kern w:val="28"/>
          <w:sz w:val="56"/>
          <w:szCs w:val="56"/>
        </w:rPr>
      </w:pPr>
      <w:r>
        <w:br w:type="page"/>
      </w:r>
    </w:p>
    <w:sdt>
      <w:sdtPr>
        <w:rPr>
          <w:rFonts w:ascii="Times New Roman" w:eastAsia="Calibri" w:hAnsi="Times New Roman" w:cs="Calibri"/>
          <w:color w:val="auto"/>
          <w:sz w:val="24"/>
          <w:szCs w:val="22"/>
          <w:lang w:val="en-GB"/>
        </w:rPr>
        <w:id w:val="-823661722"/>
        <w:docPartObj>
          <w:docPartGallery w:val="Table of Contents"/>
          <w:docPartUnique/>
        </w:docPartObj>
      </w:sdtPr>
      <w:sdtEndPr>
        <w:rPr>
          <w:b/>
          <w:bCs/>
          <w:noProof/>
        </w:rPr>
      </w:sdtEndPr>
      <w:sdtContent>
        <w:p w14:paraId="312A6787" w14:textId="2016246A" w:rsidR="00137F8E" w:rsidRPr="00363579" w:rsidRDefault="00137F8E">
          <w:pPr>
            <w:pStyle w:val="TOCHeading"/>
            <w:rPr>
              <w:rFonts w:ascii="Times New Roman" w:hAnsi="Times New Roman" w:cs="Times New Roman"/>
              <w:b/>
              <w:bCs/>
              <w:sz w:val="24"/>
              <w:szCs w:val="24"/>
            </w:rPr>
          </w:pPr>
          <w:r w:rsidRPr="00363579">
            <w:rPr>
              <w:rFonts w:ascii="Times New Roman" w:hAnsi="Times New Roman" w:cs="Times New Roman"/>
              <w:b/>
              <w:bCs/>
              <w:sz w:val="24"/>
              <w:szCs w:val="24"/>
            </w:rPr>
            <w:t>Contents</w:t>
          </w:r>
        </w:p>
        <w:p w14:paraId="201DB7F0" w14:textId="367C5E72" w:rsidR="00363579" w:rsidRPr="00037BA7" w:rsidRDefault="00137F8E">
          <w:pPr>
            <w:pStyle w:val="TOC1"/>
            <w:tabs>
              <w:tab w:val="right" w:leader="dot" w:pos="9350"/>
            </w:tabs>
            <w:rPr>
              <w:rFonts w:asciiTheme="minorHAnsi" w:eastAsiaTheme="minorEastAsia" w:hAnsiTheme="minorHAnsi" w:cstheme="minorBidi"/>
              <w:bCs/>
              <w:noProof/>
              <w:sz w:val="22"/>
              <w:lang w:val="en-US"/>
            </w:rPr>
          </w:pPr>
          <w:r w:rsidRPr="00363579">
            <w:rPr>
              <w:rFonts w:cs="Times New Roman"/>
              <w:b/>
              <w:bCs/>
              <w:szCs w:val="24"/>
            </w:rPr>
            <w:fldChar w:fldCharType="begin"/>
          </w:r>
          <w:r w:rsidRPr="00363579">
            <w:rPr>
              <w:rFonts w:cs="Times New Roman"/>
              <w:b/>
              <w:bCs/>
              <w:szCs w:val="24"/>
            </w:rPr>
            <w:instrText xml:space="preserve"> TOC \o "1-3" \h \z \u </w:instrText>
          </w:r>
          <w:r w:rsidRPr="00363579">
            <w:rPr>
              <w:rFonts w:cs="Times New Roman"/>
              <w:b/>
              <w:bCs/>
              <w:szCs w:val="24"/>
            </w:rPr>
            <w:fldChar w:fldCharType="separate"/>
          </w:r>
          <w:hyperlink w:anchor="_Toc120129199" w:history="1">
            <w:r w:rsidR="00363579" w:rsidRPr="00037BA7">
              <w:rPr>
                <w:rStyle w:val="Hyperlink"/>
                <w:bCs/>
                <w:noProof/>
              </w:rPr>
              <w:t>Introduction</w:t>
            </w:r>
            <w:r w:rsidR="00363579" w:rsidRPr="00037BA7">
              <w:rPr>
                <w:bCs/>
                <w:noProof/>
                <w:webHidden/>
              </w:rPr>
              <w:tab/>
            </w:r>
            <w:r w:rsidR="00363579" w:rsidRPr="00037BA7">
              <w:rPr>
                <w:bCs/>
                <w:noProof/>
                <w:webHidden/>
              </w:rPr>
              <w:fldChar w:fldCharType="begin"/>
            </w:r>
            <w:r w:rsidR="00363579" w:rsidRPr="00037BA7">
              <w:rPr>
                <w:bCs/>
                <w:noProof/>
                <w:webHidden/>
              </w:rPr>
              <w:instrText xml:space="preserve"> PAGEREF _Toc120129199 \h </w:instrText>
            </w:r>
            <w:r w:rsidR="00363579" w:rsidRPr="00037BA7">
              <w:rPr>
                <w:bCs/>
                <w:noProof/>
                <w:webHidden/>
              </w:rPr>
            </w:r>
            <w:r w:rsidR="00363579" w:rsidRPr="00037BA7">
              <w:rPr>
                <w:bCs/>
                <w:noProof/>
                <w:webHidden/>
              </w:rPr>
              <w:fldChar w:fldCharType="separate"/>
            </w:r>
            <w:r w:rsidR="00363579" w:rsidRPr="00037BA7">
              <w:rPr>
                <w:bCs/>
                <w:noProof/>
                <w:webHidden/>
              </w:rPr>
              <w:t>3</w:t>
            </w:r>
            <w:r w:rsidR="00363579" w:rsidRPr="00037BA7">
              <w:rPr>
                <w:bCs/>
                <w:noProof/>
                <w:webHidden/>
              </w:rPr>
              <w:fldChar w:fldCharType="end"/>
            </w:r>
          </w:hyperlink>
        </w:p>
        <w:p w14:paraId="2F263F37" w14:textId="0AEF274A" w:rsidR="00363579" w:rsidRPr="00037BA7" w:rsidRDefault="002120AB">
          <w:pPr>
            <w:pStyle w:val="TOC1"/>
            <w:tabs>
              <w:tab w:val="right" w:leader="dot" w:pos="9350"/>
            </w:tabs>
            <w:rPr>
              <w:rFonts w:asciiTheme="minorHAnsi" w:eastAsiaTheme="minorEastAsia" w:hAnsiTheme="minorHAnsi" w:cstheme="minorBidi"/>
              <w:bCs/>
              <w:noProof/>
              <w:sz w:val="22"/>
              <w:lang w:val="en-US"/>
            </w:rPr>
          </w:pPr>
          <w:hyperlink w:anchor="_Toc120129200" w:history="1">
            <w:r w:rsidR="00363579" w:rsidRPr="00037BA7">
              <w:rPr>
                <w:rStyle w:val="Hyperlink"/>
                <w:bCs/>
                <w:noProof/>
              </w:rPr>
              <w:t>Commonwealth Games 2022 Highlights:</w:t>
            </w:r>
            <w:r w:rsidR="00363579" w:rsidRPr="00037BA7">
              <w:rPr>
                <w:bCs/>
                <w:noProof/>
                <w:webHidden/>
              </w:rPr>
              <w:tab/>
            </w:r>
            <w:r w:rsidR="00363579" w:rsidRPr="00037BA7">
              <w:rPr>
                <w:bCs/>
                <w:noProof/>
                <w:webHidden/>
              </w:rPr>
              <w:fldChar w:fldCharType="begin"/>
            </w:r>
            <w:r w:rsidR="00363579" w:rsidRPr="00037BA7">
              <w:rPr>
                <w:bCs/>
                <w:noProof/>
                <w:webHidden/>
              </w:rPr>
              <w:instrText xml:space="preserve"> PAGEREF _Toc120129200 \h </w:instrText>
            </w:r>
            <w:r w:rsidR="00363579" w:rsidRPr="00037BA7">
              <w:rPr>
                <w:bCs/>
                <w:noProof/>
                <w:webHidden/>
              </w:rPr>
            </w:r>
            <w:r w:rsidR="00363579" w:rsidRPr="00037BA7">
              <w:rPr>
                <w:bCs/>
                <w:noProof/>
                <w:webHidden/>
              </w:rPr>
              <w:fldChar w:fldCharType="separate"/>
            </w:r>
            <w:r w:rsidR="00363579" w:rsidRPr="00037BA7">
              <w:rPr>
                <w:bCs/>
                <w:noProof/>
                <w:webHidden/>
              </w:rPr>
              <w:t>4</w:t>
            </w:r>
            <w:r w:rsidR="00363579" w:rsidRPr="00037BA7">
              <w:rPr>
                <w:bCs/>
                <w:noProof/>
                <w:webHidden/>
              </w:rPr>
              <w:fldChar w:fldCharType="end"/>
            </w:r>
          </w:hyperlink>
        </w:p>
        <w:p w14:paraId="6953F054" w14:textId="110FA3F0" w:rsidR="00363579" w:rsidRPr="00037BA7" w:rsidRDefault="002120AB">
          <w:pPr>
            <w:pStyle w:val="TOC1"/>
            <w:tabs>
              <w:tab w:val="right" w:leader="dot" w:pos="9350"/>
            </w:tabs>
            <w:rPr>
              <w:rFonts w:asciiTheme="minorHAnsi" w:eastAsiaTheme="minorEastAsia" w:hAnsiTheme="minorHAnsi" w:cstheme="minorBidi"/>
              <w:bCs/>
              <w:noProof/>
              <w:sz w:val="22"/>
              <w:lang w:val="en-US"/>
            </w:rPr>
          </w:pPr>
          <w:hyperlink w:anchor="_Toc120129201" w:history="1">
            <w:r w:rsidR="00363579" w:rsidRPr="00037BA7">
              <w:rPr>
                <w:rStyle w:val="Hyperlink"/>
                <w:bCs/>
                <w:noProof/>
              </w:rPr>
              <w:t>The impact has the Common-wealth games held in Birmingham had on the locals:</w:t>
            </w:r>
            <w:r w:rsidR="00363579" w:rsidRPr="00037BA7">
              <w:rPr>
                <w:bCs/>
                <w:noProof/>
                <w:webHidden/>
              </w:rPr>
              <w:tab/>
            </w:r>
            <w:r w:rsidR="00363579" w:rsidRPr="00037BA7">
              <w:rPr>
                <w:bCs/>
                <w:noProof/>
                <w:webHidden/>
              </w:rPr>
              <w:fldChar w:fldCharType="begin"/>
            </w:r>
            <w:r w:rsidR="00363579" w:rsidRPr="00037BA7">
              <w:rPr>
                <w:bCs/>
                <w:noProof/>
                <w:webHidden/>
              </w:rPr>
              <w:instrText xml:space="preserve"> PAGEREF _Toc120129201 \h </w:instrText>
            </w:r>
            <w:r w:rsidR="00363579" w:rsidRPr="00037BA7">
              <w:rPr>
                <w:bCs/>
                <w:noProof/>
                <w:webHidden/>
              </w:rPr>
            </w:r>
            <w:r w:rsidR="00363579" w:rsidRPr="00037BA7">
              <w:rPr>
                <w:bCs/>
                <w:noProof/>
                <w:webHidden/>
              </w:rPr>
              <w:fldChar w:fldCharType="separate"/>
            </w:r>
            <w:r w:rsidR="00363579" w:rsidRPr="00037BA7">
              <w:rPr>
                <w:bCs/>
                <w:noProof/>
                <w:webHidden/>
              </w:rPr>
              <w:t>5</w:t>
            </w:r>
            <w:r w:rsidR="00363579" w:rsidRPr="00037BA7">
              <w:rPr>
                <w:bCs/>
                <w:noProof/>
                <w:webHidden/>
              </w:rPr>
              <w:fldChar w:fldCharType="end"/>
            </w:r>
          </w:hyperlink>
        </w:p>
        <w:p w14:paraId="5437AE11" w14:textId="0F958574" w:rsidR="00363579" w:rsidRPr="00037BA7" w:rsidRDefault="002120AB">
          <w:pPr>
            <w:pStyle w:val="TOC1"/>
            <w:tabs>
              <w:tab w:val="right" w:leader="dot" w:pos="9350"/>
            </w:tabs>
            <w:rPr>
              <w:rFonts w:asciiTheme="minorHAnsi" w:eastAsiaTheme="minorEastAsia" w:hAnsiTheme="minorHAnsi" w:cstheme="minorBidi"/>
              <w:bCs/>
              <w:noProof/>
              <w:sz w:val="22"/>
              <w:lang w:val="en-US"/>
            </w:rPr>
          </w:pPr>
          <w:hyperlink w:anchor="_Toc120129202" w:history="1">
            <w:r w:rsidR="00363579" w:rsidRPr="00037BA7">
              <w:rPr>
                <w:rStyle w:val="Hyperlink"/>
                <w:bCs/>
                <w:noProof/>
              </w:rPr>
              <w:t>Youth empowerment</w:t>
            </w:r>
            <w:r w:rsidR="00363579" w:rsidRPr="00037BA7">
              <w:rPr>
                <w:bCs/>
                <w:noProof/>
                <w:webHidden/>
              </w:rPr>
              <w:tab/>
            </w:r>
            <w:r w:rsidR="00363579" w:rsidRPr="00037BA7">
              <w:rPr>
                <w:bCs/>
                <w:noProof/>
                <w:webHidden/>
              </w:rPr>
              <w:fldChar w:fldCharType="begin"/>
            </w:r>
            <w:r w:rsidR="00363579" w:rsidRPr="00037BA7">
              <w:rPr>
                <w:bCs/>
                <w:noProof/>
                <w:webHidden/>
              </w:rPr>
              <w:instrText xml:space="preserve"> PAGEREF _Toc120129202 \h </w:instrText>
            </w:r>
            <w:r w:rsidR="00363579" w:rsidRPr="00037BA7">
              <w:rPr>
                <w:bCs/>
                <w:noProof/>
                <w:webHidden/>
              </w:rPr>
            </w:r>
            <w:r w:rsidR="00363579" w:rsidRPr="00037BA7">
              <w:rPr>
                <w:bCs/>
                <w:noProof/>
                <w:webHidden/>
              </w:rPr>
              <w:fldChar w:fldCharType="separate"/>
            </w:r>
            <w:r w:rsidR="00363579" w:rsidRPr="00037BA7">
              <w:rPr>
                <w:bCs/>
                <w:noProof/>
                <w:webHidden/>
              </w:rPr>
              <w:t>5</w:t>
            </w:r>
            <w:r w:rsidR="00363579" w:rsidRPr="00037BA7">
              <w:rPr>
                <w:bCs/>
                <w:noProof/>
                <w:webHidden/>
              </w:rPr>
              <w:fldChar w:fldCharType="end"/>
            </w:r>
          </w:hyperlink>
        </w:p>
        <w:p w14:paraId="771D9D10" w14:textId="76F5486E" w:rsidR="00363579" w:rsidRPr="00037BA7" w:rsidRDefault="002120AB">
          <w:pPr>
            <w:pStyle w:val="TOC1"/>
            <w:tabs>
              <w:tab w:val="right" w:leader="dot" w:pos="9350"/>
            </w:tabs>
            <w:rPr>
              <w:rFonts w:asciiTheme="minorHAnsi" w:eastAsiaTheme="minorEastAsia" w:hAnsiTheme="minorHAnsi" w:cstheme="minorBidi"/>
              <w:bCs/>
              <w:noProof/>
              <w:sz w:val="22"/>
              <w:lang w:val="en-US"/>
            </w:rPr>
          </w:pPr>
          <w:hyperlink w:anchor="_Toc120129203" w:history="1">
            <w:r w:rsidR="00363579" w:rsidRPr="00037BA7">
              <w:rPr>
                <w:rStyle w:val="Hyperlink"/>
                <w:bCs/>
                <w:noProof/>
              </w:rPr>
              <w:t>Economic growth:</w:t>
            </w:r>
            <w:r w:rsidR="00363579" w:rsidRPr="00037BA7">
              <w:rPr>
                <w:bCs/>
                <w:noProof/>
                <w:webHidden/>
              </w:rPr>
              <w:tab/>
            </w:r>
            <w:r w:rsidR="00363579" w:rsidRPr="00037BA7">
              <w:rPr>
                <w:bCs/>
                <w:noProof/>
                <w:webHidden/>
              </w:rPr>
              <w:fldChar w:fldCharType="begin"/>
            </w:r>
            <w:r w:rsidR="00363579" w:rsidRPr="00037BA7">
              <w:rPr>
                <w:bCs/>
                <w:noProof/>
                <w:webHidden/>
              </w:rPr>
              <w:instrText xml:space="preserve"> PAGEREF _Toc120129203 \h </w:instrText>
            </w:r>
            <w:r w:rsidR="00363579" w:rsidRPr="00037BA7">
              <w:rPr>
                <w:bCs/>
                <w:noProof/>
                <w:webHidden/>
              </w:rPr>
            </w:r>
            <w:r w:rsidR="00363579" w:rsidRPr="00037BA7">
              <w:rPr>
                <w:bCs/>
                <w:noProof/>
                <w:webHidden/>
              </w:rPr>
              <w:fldChar w:fldCharType="separate"/>
            </w:r>
            <w:r w:rsidR="00363579" w:rsidRPr="00037BA7">
              <w:rPr>
                <w:bCs/>
                <w:noProof/>
                <w:webHidden/>
              </w:rPr>
              <w:t>6</w:t>
            </w:r>
            <w:r w:rsidR="00363579" w:rsidRPr="00037BA7">
              <w:rPr>
                <w:bCs/>
                <w:noProof/>
                <w:webHidden/>
              </w:rPr>
              <w:fldChar w:fldCharType="end"/>
            </w:r>
          </w:hyperlink>
        </w:p>
        <w:p w14:paraId="461F5550" w14:textId="3681CFBF" w:rsidR="00363579" w:rsidRPr="00037BA7" w:rsidRDefault="002120AB">
          <w:pPr>
            <w:pStyle w:val="TOC1"/>
            <w:tabs>
              <w:tab w:val="right" w:leader="dot" w:pos="9350"/>
            </w:tabs>
            <w:rPr>
              <w:rFonts w:asciiTheme="minorHAnsi" w:eastAsiaTheme="minorEastAsia" w:hAnsiTheme="minorHAnsi" w:cstheme="minorBidi"/>
              <w:bCs/>
              <w:noProof/>
              <w:sz w:val="22"/>
              <w:lang w:val="en-US"/>
            </w:rPr>
          </w:pPr>
          <w:hyperlink w:anchor="_Toc120129204" w:history="1">
            <w:r w:rsidR="00363579" w:rsidRPr="00037BA7">
              <w:rPr>
                <w:rStyle w:val="Hyperlink"/>
                <w:bCs/>
                <w:noProof/>
              </w:rPr>
              <w:t>The infrastructural development</w:t>
            </w:r>
            <w:r w:rsidR="00363579" w:rsidRPr="00037BA7">
              <w:rPr>
                <w:bCs/>
                <w:noProof/>
                <w:webHidden/>
              </w:rPr>
              <w:tab/>
            </w:r>
            <w:r w:rsidR="00363579" w:rsidRPr="00037BA7">
              <w:rPr>
                <w:bCs/>
                <w:noProof/>
                <w:webHidden/>
              </w:rPr>
              <w:fldChar w:fldCharType="begin"/>
            </w:r>
            <w:r w:rsidR="00363579" w:rsidRPr="00037BA7">
              <w:rPr>
                <w:bCs/>
                <w:noProof/>
                <w:webHidden/>
              </w:rPr>
              <w:instrText xml:space="preserve"> PAGEREF _Toc120129204 \h </w:instrText>
            </w:r>
            <w:r w:rsidR="00363579" w:rsidRPr="00037BA7">
              <w:rPr>
                <w:bCs/>
                <w:noProof/>
                <w:webHidden/>
              </w:rPr>
            </w:r>
            <w:r w:rsidR="00363579" w:rsidRPr="00037BA7">
              <w:rPr>
                <w:bCs/>
                <w:noProof/>
                <w:webHidden/>
              </w:rPr>
              <w:fldChar w:fldCharType="separate"/>
            </w:r>
            <w:r w:rsidR="00363579" w:rsidRPr="00037BA7">
              <w:rPr>
                <w:bCs/>
                <w:noProof/>
                <w:webHidden/>
              </w:rPr>
              <w:t>8</w:t>
            </w:r>
            <w:r w:rsidR="00363579" w:rsidRPr="00037BA7">
              <w:rPr>
                <w:bCs/>
                <w:noProof/>
                <w:webHidden/>
              </w:rPr>
              <w:fldChar w:fldCharType="end"/>
            </w:r>
          </w:hyperlink>
        </w:p>
        <w:p w14:paraId="3B18CA7C" w14:textId="795E7ED1" w:rsidR="00363579" w:rsidRPr="00037BA7" w:rsidRDefault="002120AB">
          <w:pPr>
            <w:pStyle w:val="TOC1"/>
            <w:tabs>
              <w:tab w:val="right" w:leader="dot" w:pos="9350"/>
            </w:tabs>
            <w:rPr>
              <w:rFonts w:asciiTheme="minorHAnsi" w:eastAsiaTheme="minorEastAsia" w:hAnsiTheme="minorHAnsi" w:cstheme="minorBidi"/>
              <w:bCs/>
              <w:noProof/>
              <w:sz w:val="22"/>
              <w:lang w:val="en-US"/>
            </w:rPr>
          </w:pPr>
          <w:hyperlink w:anchor="_Toc120129205" w:history="1">
            <w:r w:rsidR="00363579" w:rsidRPr="00037BA7">
              <w:rPr>
                <w:rStyle w:val="Hyperlink"/>
                <w:bCs/>
                <w:noProof/>
              </w:rPr>
              <w:t>Conclusion:</w:t>
            </w:r>
            <w:r w:rsidR="00363579" w:rsidRPr="00037BA7">
              <w:rPr>
                <w:bCs/>
                <w:noProof/>
                <w:webHidden/>
              </w:rPr>
              <w:tab/>
            </w:r>
            <w:r w:rsidR="00363579" w:rsidRPr="00037BA7">
              <w:rPr>
                <w:bCs/>
                <w:noProof/>
                <w:webHidden/>
              </w:rPr>
              <w:fldChar w:fldCharType="begin"/>
            </w:r>
            <w:r w:rsidR="00363579" w:rsidRPr="00037BA7">
              <w:rPr>
                <w:bCs/>
                <w:noProof/>
                <w:webHidden/>
              </w:rPr>
              <w:instrText xml:space="preserve"> PAGEREF _Toc120129205 \h </w:instrText>
            </w:r>
            <w:r w:rsidR="00363579" w:rsidRPr="00037BA7">
              <w:rPr>
                <w:bCs/>
                <w:noProof/>
                <w:webHidden/>
              </w:rPr>
            </w:r>
            <w:r w:rsidR="00363579" w:rsidRPr="00037BA7">
              <w:rPr>
                <w:bCs/>
                <w:noProof/>
                <w:webHidden/>
              </w:rPr>
              <w:fldChar w:fldCharType="separate"/>
            </w:r>
            <w:r w:rsidR="00363579" w:rsidRPr="00037BA7">
              <w:rPr>
                <w:bCs/>
                <w:noProof/>
                <w:webHidden/>
              </w:rPr>
              <w:t>9</w:t>
            </w:r>
            <w:r w:rsidR="00363579" w:rsidRPr="00037BA7">
              <w:rPr>
                <w:bCs/>
                <w:noProof/>
                <w:webHidden/>
              </w:rPr>
              <w:fldChar w:fldCharType="end"/>
            </w:r>
          </w:hyperlink>
        </w:p>
        <w:p w14:paraId="411CCA84" w14:textId="344CFE80" w:rsidR="00363579" w:rsidRPr="00037BA7" w:rsidRDefault="002120AB">
          <w:pPr>
            <w:pStyle w:val="TOC1"/>
            <w:tabs>
              <w:tab w:val="right" w:leader="dot" w:pos="9350"/>
            </w:tabs>
            <w:rPr>
              <w:rFonts w:asciiTheme="minorHAnsi" w:eastAsiaTheme="minorEastAsia" w:hAnsiTheme="minorHAnsi" w:cstheme="minorBidi"/>
              <w:bCs/>
              <w:noProof/>
              <w:sz w:val="22"/>
              <w:lang w:val="en-US"/>
            </w:rPr>
          </w:pPr>
          <w:hyperlink w:anchor="_Toc120129206" w:history="1">
            <w:r w:rsidR="00363579" w:rsidRPr="00037BA7">
              <w:rPr>
                <w:rStyle w:val="Hyperlink"/>
                <w:bCs/>
                <w:noProof/>
              </w:rPr>
              <w:t>Reference</w:t>
            </w:r>
            <w:r w:rsidR="00363579" w:rsidRPr="00037BA7">
              <w:rPr>
                <w:bCs/>
                <w:noProof/>
                <w:webHidden/>
              </w:rPr>
              <w:tab/>
            </w:r>
            <w:r w:rsidR="00363579" w:rsidRPr="00037BA7">
              <w:rPr>
                <w:bCs/>
                <w:noProof/>
                <w:webHidden/>
              </w:rPr>
              <w:fldChar w:fldCharType="begin"/>
            </w:r>
            <w:r w:rsidR="00363579" w:rsidRPr="00037BA7">
              <w:rPr>
                <w:bCs/>
                <w:noProof/>
                <w:webHidden/>
              </w:rPr>
              <w:instrText xml:space="preserve"> PAGEREF _Toc120129206 \h </w:instrText>
            </w:r>
            <w:r w:rsidR="00363579" w:rsidRPr="00037BA7">
              <w:rPr>
                <w:bCs/>
                <w:noProof/>
                <w:webHidden/>
              </w:rPr>
            </w:r>
            <w:r w:rsidR="00363579" w:rsidRPr="00037BA7">
              <w:rPr>
                <w:bCs/>
                <w:noProof/>
                <w:webHidden/>
              </w:rPr>
              <w:fldChar w:fldCharType="separate"/>
            </w:r>
            <w:r w:rsidR="00363579" w:rsidRPr="00037BA7">
              <w:rPr>
                <w:bCs/>
                <w:noProof/>
                <w:webHidden/>
              </w:rPr>
              <w:t>10</w:t>
            </w:r>
            <w:r w:rsidR="00363579" w:rsidRPr="00037BA7">
              <w:rPr>
                <w:bCs/>
                <w:noProof/>
                <w:webHidden/>
              </w:rPr>
              <w:fldChar w:fldCharType="end"/>
            </w:r>
          </w:hyperlink>
        </w:p>
        <w:p w14:paraId="42D2825B" w14:textId="08921122" w:rsidR="00137F8E" w:rsidRDefault="00137F8E">
          <w:r w:rsidRPr="00363579">
            <w:rPr>
              <w:rFonts w:cs="Times New Roman"/>
              <w:b/>
              <w:bCs/>
              <w:noProof/>
              <w:szCs w:val="24"/>
            </w:rPr>
            <w:fldChar w:fldCharType="end"/>
          </w:r>
        </w:p>
      </w:sdtContent>
    </w:sdt>
    <w:p w14:paraId="21EBE12C" w14:textId="77777777" w:rsidR="00F54B90" w:rsidRDefault="00F54B90" w:rsidP="00137F8E"/>
    <w:p w14:paraId="08FDA646" w14:textId="77777777" w:rsidR="00F54B90" w:rsidRDefault="0022107E" w:rsidP="00F54B90">
      <w:pPr>
        <w:rPr>
          <w:rFonts w:eastAsiaTheme="majorEastAsia" w:cstheme="majorBidi"/>
          <w:spacing w:val="-10"/>
          <w:kern w:val="28"/>
          <w:sz w:val="56"/>
          <w:szCs w:val="56"/>
        </w:rPr>
      </w:pPr>
      <w:r>
        <w:br w:type="page"/>
      </w:r>
    </w:p>
    <w:p w14:paraId="05E08ECB" w14:textId="77777777" w:rsidR="00F54B90" w:rsidRDefault="0022107E" w:rsidP="00017892">
      <w:pPr>
        <w:pStyle w:val="Heading1"/>
      </w:pPr>
      <w:bookmarkStart w:id="0" w:name="_Toc120129199"/>
      <w:r>
        <w:t>Introduction</w:t>
      </w:r>
      <w:bookmarkEnd w:id="0"/>
    </w:p>
    <w:p w14:paraId="675E03E7" w14:textId="6622F9EF" w:rsidR="00377F15" w:rsidRDefault="0022107E" w:rsidP="00F87FA2">
      <w:r w:rsidRPr="00F87FA2">
        <w:t>The term "community engagement" explains the disclosure of knowledge and services between organizations and the people they serve. Any steps in which parties share information and attempt to agree on how to move forward together. The measures taken can be as small as posting informational signs at the plantation's borders or as large as convening multi-stakeholder conversations that result in coordinated approaches to problems like game control or road funding</w:t>
      </w:r>
      <w:r w:rsidR="002966E5" w:rsidRPr="002966E5">
        <w:t xml:space="preserve"> (</w:t>
      </w:r>
      <w:proofErr w:type="spellStart"/>
      <w:r w:rsidR="002966E5" w:rsidRPr="002966E5">
        <w:t>Dolgon</w:t>
      </w:r>
      <w:proofErr w:type="spellEnd"/>
      <w:r w:rsidR="002966E5" w:rsidRPr="002966E5">
        <w:t xml:space="preserve"> et al., 2019)</w:t>
      </w:r>
      <w:r w:rsidRPr="00F87FA2">
        <w:t>. Facilitate growth in a group's capacity to analyze issues from many perspectives and develop workable answers. Involvement in the Community Inspire and bring together people from all walks of life by giving them a shared purpose. Volunteering helps build local support systems and fosters an environment conducive to the ongoing dialogue. Trust between community groups and the local government has been bolstered thanks to community involvement, which could lead to lessened conflict. This paper covers the Birmingham Common-wealth Games' community outreach program. The Commonwealth Games are widely regarded as second only to the Olympic Games in global multi-sport competitions. The Commonwealth's 72 member states account for around a third of humanity. Over 5,000 competitors worldwide participate in 19 events over 11 days every four years</w:t>
      </w:r>
      <w:r w:rsidR="002966E5" w:rsidRPr="002966E5">
        <w:t xml:space="preserve"> (The Guardian, 2022)</w:t>
      </w:r>
      <w:r w:rsidRPr="00F87FA2">
        <w:t>. The event hopes to encourage people all throughout the Commonwealth to work together to create peaceful, sustainable, and successful communities by showcasing the talents of local athletes.</w:t>
      </w:r>
      <w:r>
        <w:br w:type="page"/>
      </w:r>
    </w:p>
    <w:p w14:paraId="5613CEFC" w14:textId="74B48C8E" w:rsidR="002C255D" w:rsidRDefault="00541133" w:rsidP="002F66B4">
      <w:pPr>
        <w:pStyle w:val="Heading1"/>
      </w:pPr>
      <w:bookmarkStart w:id="1" w:name="_Toc120129200"/>
      <w:r w:rsidRPr="003A1ADB">
        <w:t xml:space="preserve">Commonwealth Games </w:t>
      </w:r>
      <w:r>
        <w:t xml:space="preserve">2022 </w:t>
      </w:r>
      <w:r w:rsidR="0022107E">
        <w:t>H</w:t>
      </w:r>
      <w:r w:rsidR="0022107E" w:rsidRPr="002F66B4">
        <w:t>ighlight</w:t>
      </w:r>
      <w:r w:rsidR="0022107E">
        <w:t>s:</w:t>
      </w:r>
      <w:bookmarkEnd w:id="1"/>
      <w:r w:rsidR="0022107E">
        <w:t xml:space="preserve"> </w:t>
      </w:r>
    </w:p>
    <w:p w14:paraId="25992C0D" w14:textId="2F7E263C" w:rsidR="00A0615E" w:rsidRDefault="0022107E" w:rsidP="003A1ADB">
      <w:r w:rsidRPr="003A1ADB">
        <w:t>The 22nd Commonwealth Games were held in Birmingham, England, in 2022</w:t>
      </w:r>
      <w:r w:rsidR="009D153B">
        <w:t xml:space="preserve">. </w:t>
      </w:r>
      <w:r w:rsidR="009D153B">
        <w:rPr>
          <w:shd w:val="clear" w:color="auto" w:fill="FFFFFF"/>
        </w:rPr>
        <w:t>It drew thousands of top competitors and nearly 1.5 million spectators, making it England's largest multi-sport event in a decade</w:t>
      </w:r>
      <w:r w:rsidRPr="003A1ADB">
        <w:t>. Birmingham 2022 has welcomed more than 180 nationalities and has become a "home Game" for everyone</w:t>
      </w:r>
      <w:r w:rsidR="00BE7030" w:rsidRPr="00BE7030">
        <w:t xml:space="preserve"> (gov.uk, 2022)</w:t>
      </w:r>
      <w:r w:rsidRPr="003A1ADB">
        <w:t>. These magnificent Games have captivated viewers worldwide</w:t>
      </w:r>
      <w:r w:rsidR="00A0615E">
        <w:t xml:space="preserve">. </w:t>
      </w:r>
      <w:r w:rsidRPr="003A1ADB">
        <w:t>The Birmingham 2022 sporting event was an incredible spectacle</w:t>
      </w:r>
      <w:r w:rsidR="00A0615E">
        <w:t xml:space="preserve">. </w:t>
      </w:r>
      <w:r w:rsidR="00A0615E" w:rsidRPr="00A0615E">
        <w:t>Overall, the Home Nations did quite well, with a total of 877 medals awarded and 96 records set at the Commonwealth Games, as well as four world records. More para sports were featured at the Commonwealth Games than ever before at a major multi-sport event</w:t>
      </w:r>
      <w:r w:rsidRPr="003A1ADB">
        <w:t xml:space="preserve">. Hosts England had its most diverse and inclusive sporting squad ever for Birmingham 2022, and </w:t>
      </w:r>
      <w:r w:rsidR="00A0615E" w:rsidRPr="00A0615E">
        <w:t xml:space="preserve">A record 176 medals were won, including 57 golds. </w:t>
      </w:r>
      <w:r w:rsidRPr="003A1ADB">
        <w:t xml:space="preserve">This was England's best showing at the Commonwealth Games. </w:t>
      </w:r>
      <w:r w:rsidR="00A0615E" w:rsidRPr="00A0615E">
        <w:t>Athletes from every Home Nation and every Crown Dependency of the U</w:t>
      </w:r>
      <w:r w:rsidR="00A0615E">
        <w:t>K</w:t>
      </w:r>
      <w:r w:rsidR="00A0615E" w:rsidRPr="00A0615E">
        <w:t xml:space="preserve"> contributed significantly to the Games' success and diversity. Half of Wales' gold medals came from para-athletes, who also led the way for their national team. Guernsey, which had not medalled in 28 years, finally broke through by winning its first award in athletics, and competitors from Jersey as well as the Isle of Man also did their home islands proud. Investment and revitalization, fuelled in part by the Games' large core public spending of £778 million, have benefited not just Birmingham but the West Midlands and beyond</w:t>
      </w:r>
      <w:r w:rsidRPr="003A1ADB">
        <w:t>. According to many, the Commonwealth Games are only surpassed in prestige by the Olympics. The Commonwealth's 72 member states account for around a third of humanity. Over 5000 competitors compete in 19 sports over 11 days every four years</w:t>
      </w:r>
      <w:r w:rsidR="00BE7030" w:rsidRPr="00BE7030">
        <w:t xml:space="preserve"> (gov.uk, 2022)</w:t>
      </w:r>
      <w:r w:rsidRPr="003A1ADB">
        <w:t>. The event hopes to encourage people all throughout the Commonwealth to work together to create peaceful, sustainable, and successful communities by showcasing the talents of local athletes.</w:t>
      </w:r>
    </w:p>
    <w:p w14:paraId="33D5FE81" w14:textId="792025B3" w:rsidR="00A859C4" w:rsidRPr="00926EAB" w:rsidRDefault="0022107E" w:rsidP="00926EAB">
      <w:pPr>
        <w:spacing w:line="259" w:lineRule="auto"/>
        <w:jc w:val="left"/>
      </w:pPr>
      <w:r>
        <w:rPr>
          <w:shd w:val="clear" w:color="auto" w:fill="FFFFFF"/>
        </w:rPr>
        <w:br w:type="page"/>
      </w:r>
    </w:p>
    <w:p w14:paraId="0E6296AD" w14:textId="4C0871F4" w:rsidR="002F66B4" w:rsidRDefault="0022107E" w:rsidP="00C63363">
      <w:pPr>
        <w:pStyle w:val="Heading1"/>
      </w:pPr>
      <w:bookmarkStart w:id="2" w:name="_Toc120129201"/>
      <w:r>
        <w:t xml:space="preserve">The </w:t>
      </w:r>
      <w:r w:rsidR="007B6D97" w:rsidRPr="007B6D97">
        <w:t>impact has the Common-wealth games held in Birmingham had on the</w:t>
      </w:r>
      <w:r>
        <w:t xml:space="preserve"> locals:</w:t>
      </w:r>
      <w:bookmarkEnd w:id="2"/>
    </w:p>
    <w:p w14:paraId="0AC1984A" w14:textId="62C7BAEF" w:rsidR="00896E46" w:rsidRDefault="004D59DC" w:rsidP="0073759F">
      <w:pPr>
        <w:pStyle w:val="Heading1"/>
      </w:pPr>
      <w:bookmarkStart w:id="3" w:name="_Toc120129202"/>
      <w:r>
        <w:t>Y</w:t>
      </w:r>
      <w:r w:rsidR="0022107E">
        <w:t>outh empowerment</w:t>
      </w:r>
      <w:bookmarkEnd w:id="3"/>
    </w:p>
    <w:p w14:paraId="68A44A0B" w14:textId="59467441" w:rsidR="0022389E" w:rsidRPr="00D1622E" w:rsidRDefault="0022107E" w:rsidP="00D1622E">
      <w:r w:rsidRPr="00D1622E">
        <w:t xml:space="preserve">A million young people in Birmingham and the West Midlands were intended to be reached by Birmingham 2022's "Bring the Power" youth program. The initiative sought to engage and empower youth by giving them a "voice" and making them feel like they were contributing to the success of the Olympic Games. The program was unveiled at the Lighthouse Youth Centre, where kids participated in various sporting activities, such as 3x3 basketball and ping pong. Over the previous two years, Birmingham has been called "Europe's youngest city," with more than 40% of the population falling into the under-25 age bracket. Among Bring the Power's aims is increasing people's opportunities to engage in and benefit from sports, the arts, and culture to foster self-reliance and resiliency. The program collaborated closely with educational institutions to provide educational materials and hold workshops where participants actively learn about the Games. In addition, many youth groups participated, with four of them serving as focal points for the Birmingham 2022 celebration. Links to the </w:t>
      </w:r>
      <w:r w:rsidR="00877F8D" w:rsidRPr="00D1622E">
        <w:t>Commonwealth</w:t>
      </w:r>
      <w:r w:rsidRPr="00D1622E">
        <w:t xml:space="preserve"> "The Common Ground Grant Scheme seeks to develop student leadership while encouraging cross-cultural communication and understanding through funding projects that bring together schools in the West Midlands with their counterparts across the Commonwealth. Birmingham's secondary schools that sign up for the program are eligible for £1,000 ($760/€915) funding</w:t>
      </w:r>
      <w:r w:rsidR="000E5157" w:rsidRPr="000E5157">
        <w:t xml:space="preserve"> </w:t>
      </w:r>
      <w:r w:rsidR="000E5157">
        <w:t>(BBC, 2022)</w:t>
      </w:r>
      <w:r w:rsidRPr="00D1622E">
        <w:t>.</w:t>
      </w:r>
    </w:p>
    <w:p w14:paraId="2CFAB4D3" w14:textId="3268F306" w:rsidR="00F318B6" w:rsidRPr="00841548" w:rsidRDefault="0022107E" w:rsidP="00841548">
      <w:r w:rsidRPr="00D1622E">
        <w:t xml:space="preserve">The British Council and the Birmingham City Council coordinated these initiatives. The effects of COVID-19 over the past two years have been devastating, especially for young people. Opportunities for people to engage with the Games in ways that make them feel inspired and empowered through art and culture were made possible through the Bring the Power project. Seeing many people, especially youngsters, enthusiastically involved with Birmingham 2022 has been inspiring. The organizing committee for Birmingham 2022 aimed to make the games accessible to everybody. Excellent youth programming highlighted the exciting ways local youngsters can participate in this once-in-a-lifetime occasion. "For kids around the Commonwealth, Bring the Power would be a gateway to exploring new interests and making new friends. It's fantastic to see Birmingham 2022 demonstrating the potential of sport to unite its hometown, break down barriers, and bring people closer together. Young people might be especially influenced by the Commonwealth Games and its inspiring athletes to become active agents of positive change." Fantastic work was done by the Bring the Power program to include and help young people via the power of the Games." </w:t>
      </w:r>
    </w:p>
    <w:p w14:paraId="7F6B6341" w14:textId="0FAE4E33" w:rsidR="00896E46" w:rsidRPr="00FE5D80" w:rsidRDefault="002D29F0" w:rsidP="0022389E">
      <w:pPr>
        <w:pStyle w:val="Heading1"/>
        <w:rPr>
          <w:rFonts w:cs="Times New Roman"/>
        </w:rPr>
      </w:pPr>
      <w:bookmarkStart w:id="4" w:name="_Toc120129203"/>
      <w:r>
        <w:t>Economic</w:t>
      </w:r>
      <w:r w:rsidR="002F3D79">
        <w:t xml:space="preserve"> growth</w:t>
      </w:r>
      <w:r>
        <w:t>:</w:t>
      </w:r>
      <w:bookmarkEnd w:id="4"/>
      <w:r w:rsidR="002865A7">
        <w:t xml:space="preserve"> </w:t>
      </w:r>
    </w:p>
    <w:p w14:paraId="09A1D5D7" w14:textId="23A218EF" w:rsidR="00A05950" w:rsidRDefault="0022107E" w:rsidP="00A05950">
      <w:r>
        <w:t>It's safe to say that Birmingham's economy and culture were profoundly altered by the Commonwealth Games. Birmingham's prominence on the global stage is only the beginning of the city's benefits from hosting the games, which are expected to draw 1 million visitors to the city and 1.5 billion viewers worldwide over the next few weeks. The Games are not the only reason for celebration. Birmingham arranged events that helped local businesses earn more money. During the Olympics, almost 4,500 people were employed throughout the city, and nearly 1,500 positions will still be needed once the Games conclude. More than 12,500 volunteers will be able to put their skills to use thanks to an apprenticeship program made possible by the Commonwealth Games. There was hope that the influx of cash would help local firms to the tune of £300 million</w:t>
      </w:r>
      <w:r w:rsidR="00A33F91" w:rsidRPr="00A33F91">
        <w:t xml:space="preserve"> </w:t>
      </w:r>
      <w:r w:rsidR="00A33F91">
        <w:t>(Nelson et al., 2022)</w:t>
      </w:r>
      <w:r>
        <w:t>.</w:t>
      </w:r>
    </w:p>
    <w:p w14:paraId="209549E3" w14:textId="0A2F462B" w:rsidR="00A05950" w:rsidRDefault="0022107E" w:rsidP="00A05950">
      <w:r>
        <w:t xml:space="preserve">The city's economy benefited for a long time afterwards. The growth of the tourism and hospitality sector has resulted in new employment opportunities. Because of the Games, hundreds of new </w:t>
      </w:r>
      <w:r w:rsidR="00877F8D">
        <w:t>employments</w:t>
      </w:r>
      <w:r>
        <w:t xml:space="preserve"> have been created in the city's casino and online gambling industries.</w:t>
      </w:r>
    </w:p>
    <w:p w14:paraId="1A404676" w14:textId="77777777" w:rsidR="00A05950" w:rsidRDefault="0022107E" w:rsidP="00A05950">
      <w:r>
        <w:t>With so many international corporate delegations visiting Birmingham for the Games, the city is in a prime position to secure contracts and agreements with dozens of countries and territories. Birmingham has tremendous potential to entice outside investment. City officials were delighted by the prospect of attracting profitable projects that might not have been possible without the 2022 Commonwealth Games. Hosting the Commonwealth Games has resulted in up to £400 million in investments and trade partnerships, as well as a 25 per cent boost in tourism in the three years after the event.</w:t>
      </w:r>
    </w:p>
    <w:p w14:paraId="2EDBCACD" w14:textId="637F772D" w:rsidR="00A05950" w:rsidRDefault="0022107E" w:rsidP="00A05950">
      <w:r>
        <w:t xml:space="preserve">There is solid evidence that hosting the Games increases GDP on all levels. The Commonwealth Games Federation claims that it will also boost the economy. There may be a </w:t>
      </w:r>
      <w:r w:rsidR="00877F8D">
        <w:t>one-billion-pound</w:t>
      </w:r>
      <w:r>
        <w:t xml:space="preserve"> economic boost from the Games. The Commonwealth Games Federation claims that the event has generated an economic impact of £800 million to £1.2 billion in the past. In 2018, Australia's Gold Coast hosted the last Commonwealth Games. With a boost of £1.2 billion, this had the most significant impact on the economy. Following closely behind in 2002 at £1.1 billion was Manchester, in 2006 at £1 billion, and in 2014 at £800 million was Glasgow</w:t>
      </w:r>
      <w:r w:rsidR="00A33F91" w:rsidRPr="00A33F91">
        <w:t xml:space="preserve"> </w:t>
      </w:r>
      <w:r w:rsidR="00A33F91">
        <w:t>(Nelson et al., 2022)</w:t>
      </w:r>
      <w:r>
        <w:t>. Improvements to existing infrastructure and new game facilities also benefited local communities. Such places eventually become permanent community landmarks.</w:t>
      </w:r>
    </w:p>
    <w:p w14:paraId="31E5C5E1" w14:textId="38DB7069" w:rsidR="00896E46" w:rsidRPr="007A2E25" w:rsidRDefault="0022107E" w:rsidP="00A05950">
      <w:pPr>
        <w:rPr>
          <w:lang w:val="en-US"/>
        </w:rPr>
      </w:pPr>
      <w:r>
        <w:t>All sorts of doors have been flung open by Birmingham 2022. Increases in commerce and trade, cultural participation, employment, education, and tourism are all examples. Real estate investments in Birmingham and the surrounding area are already relatively common. In recent years, major revitalization has taken place in this expanding metropolis. Something that is only expected to increase the city's appeal to potential residents and investors. Birmingham is attracting a growing number of skilled workers due to its thriving corporate community. The city's rental market and property owners stand to benefit significantly from this. As a historical trend, property values in the host city of the Commonwealth Games have increased considerably. Home prices in Glasgow fell by 8.6 per cent in the five years leading up to the 2014 Games as the city recovered from the Great Recession, but since then, they have risen by 27.1 per cent. Investors in Birmingham's housing market have a bright future. From 2022 to 2026, Birmingham is projected to have the fastest price growth of any city in the UK, at an average yearly rate of 5%, according to an analysis by JLL. The enhanced connection brought forth by the HS2 rail, and the boost they'll provide from the Commonwealth Games will cause prices to rise steadily in the region. The London to Birmingham stretch will open in 2026, making the capital city commutable in under 45 minutes</w:t>
      </w:r>
      <w:r w:rsidR="00A33F91" w:rsidRPr="00A33F91">
        <w:t xml:space="preserve"> </w:t>
      </w:r>
      <w:r w:rsidR="00A33F91">
        <w:t>(Nelson et al., 2022)</w:t>
      </w:r>
      <w:r>
        <w:t>.</w:t>
      </w:r>
    </w:p>
    <w:p w14:paraId="49E7C458" w14:textId="77777777" w:rsidR="00CE0BEF" w:rsidRDefault="00CE0BEF" w:rsidP="002D29F0">
      <w:pPr>
        <w:pStyle w:val="Heading2"/>
      </w:pPr>
    </w:p>
    <w:p w14:paraId="65DBF419" w14:textId="77777777" w:rsidR="00CE479A" w:rsidRDefault="00CE479A">
      <w:pPr>
        <w:spacing w:line="259" w:lineRule="auto"/>
        <w:jc w:val="left"/>
        <w:rPr>
          <w:rFonts w:eastAsiaTheme="majorEastAsia" w:cstheme="majorBidi"/>
          <w:b/>
          <w:sz w:val="28"/>
          <w:szCs w:val="32"/>
          <w:lang w:val="en-US"/>
        </w:rPr>
      </w:pPr>
      <w:r>
        <w:br w:type="page"/>
      </w:r>
    </w:p>
    <w:p w14:paraId="2601CB41" w14:textId="357508B6" w:rsidR="002F3D79" w:rsidRDefault="0022107E" w:rsidP="00841548">
      <w:pPr>
        <w:pStyle w:val="Heading1"/>
      </w:pPr>
      <w:bookmarkStart w:id="5" w:name="_Toc120129204"/>
      <w:r>
        <w:t>T</w:t>
      </w:r>
      <w:r w:rsidR="00E537C3">
        <w:t>he infrastructural development</w:t>
      </w:r>
      <w:bookmarkEnd w:id="5"/>
    </w:p>
    <w:p w14:paraId="2F283C6D" w14:textId="6ACD10F5" w:rsidR="00AF02B4" w:rsidRPr="00AF02B4" w:rsidRDefault="0022107E" w:rsidP="00AF02B4">
      <w:pPr>
        <w:rPr>
          <w:lang w:val="en-US"/>
        </w:rPr>
      </w:pPr>
      <w:r w:rsidRPr="00AF02B4">
        <w:rPr>
          <w:lang w:val="en-US"/>
        </w:rPr>
        <w:t>Several road repairs work, new bus lines providing shorter commutes to notable venues and regions of the city, an enhanced tram network, more cycling routes, and an expanded cycle hire system are just a few examples of how the Games have accelerated key infrastructure enhancements.</w:t>
      </w:r>
    </w:p>
    <w:p w14:paraId="35A2DDEA" w14:textId="5261B8B6" w:rsidR="00AF02B4" w:rsidRPr="00AF02B4" w:rsidRDefault="0022107E" w:rsidP="00AF02B4">
      <w:pPr>
        <w:rPr>
          <w:lang w:val="en-US"/>
        </w:rPr>
      </w:pPr>
      <w:r w:rsidRPr="00AF02B4">
        <w:rPr>
          <w:lang w:val="en-US"/>
        </w:rPr>
        <w:t xml:space="preserve">Projects costing £25 million are ongoing in the city </w:t>
      </w:r>
      <w:proofErr w:type="spellStart"/>
      <w:r w:rsidRPr="00AF02B4">
        <w:rPr>
          <w:lang w:val="en-US"/>
        </w:rPr>
        <w:t>centre</w:t>
      </w:r>
      <w:proofErr w:type="spellEnd"/>
      <w:r w:rsidRPr="00AF02B4">
        <w:rPr>
          <w:lang w:val="en-US"/>
        </w:rPr>
        <w:t xml:space="preserve"> to revitalize the area by renovating public places like the famous "Floozy in the Jacuzzi," bolstering security at 19 critical spots across the city </w:t>
      </w:r>
      <w:proofErr w:type="spellStart"/>
      <w:r w:rsidRPr="00AF02B4">
        <w:rPr>
          <w:lang w:val="en-US"/>
        </w:rPr>
        <w:t>centre</w:t>
      </w:r>
      <w:proofErr w:type="spellEnd"/>
      <w:r w:rsidRPr="00AF02B4">
        <w:rPr>
          <w:lang w:val="en-US"/>
        </w:rPr>
        <w:t>, and expanding pedestrian access</w:t>
      </w:r>
      <w:r w:rsidR="00A33F91" w:rsidRPr="00A33F91">
        <w:t xml:space="preserve"> </w:t>
      </w:r>
      <w:r w:rsidR="00A33F91">
        <w:t xml:space="preserve">(John </w:t>
      </w:r>
      <w:r w:rsidR="00CD085E">
        <w:t>Bryson,</w:t>
      </w:r>
      <w:r w:rsidR="00A33F91">
        <w:t xml:space="preserve"> 2022)</w:t>
      </w:r>
      <w:r w:rsidRPr="00AF02B4">
        <w:rPr>
          <w:lang w:val="en-US"/>
        </w:rPr>
        <w:t>.</w:t>
      </w:r>
    </w:p>
    <w:p w14:paraId="44283C50" w14:textId="081B8D40" w:rsidR="00AF02B4" w:rsidRPr="00AF02B4" w:rsidRDefault="0022107E" w:rsidP="00AF02B4">
      <w:pPr>
        <w:rPr>
          <w:lang w:val="en-US"/>
        </w:rPr>
      </w:pPr>
      <w:r w:rsidRPr="00AF02B4">
        <w:rPr>
          <w:lang w:val="en-US"/>
        </w:rPr>
        <w:t>These citywide improvements are in addition to the massive public investment of £778 million in bringing world-class sports and venues to Birmingham, which will continue to benefit the city long after the Commonwealth Games have ended. In particular, £72 million has been invested in redeveloping Perry Bar's Alexander Stadium so that it may serve as an anchor for the Birmingham Commonwealth Games and hold the opening and closing ceremonies</w:t>
      </w:r>
      <w:r w:rsidR="00A33F91" w:rsidRPr="00A33F91">
        <w:t xml:space="preserve"> </w:t>
      </w:r>
      <w:r w:rsidR="00A33F91">
        <w:t xml:space="preserve">(John </w:t>
      </w:r>
      <w:r w:rsidR="00CD085E">
        <w:t>Bryson,</w:t>
      </w:r>
      <w:r w:rsidR="00A33F91">
        <w:t xml:space="preserve"> 2022)</w:t>
      </w:r>
      <w:r w:rsidRPr="00AF02B4">
        <w:rPr>
          <w:lang w:val="en-US"/>
        </w:rPr>
        <w:t>.</w:t>
      </w:r>
    </w:p>
    <w:p w14:paraId="7322BBE7" w14:textId="569EAEE4" w:rsidR="00352830" w:rsidRPr="008D1C71" w:rsidRDefault="0022107E" w:rsidP="00AF02B4">
      <w:pPr>
        <w:rPr>
          <w:lang w:val="en-US"/>
        </w:rPr>
      </w:pPr>
      <w:r w:rsidRPr="00AF02B4">
        <w:rPr>
          <w:lang w:val="en-US"/>
        </w:rPr>
        <w:t>To make Perry Bar a more appealing and liveable part of Birmingham and to increase the efficiency of transportation to the city centre, an additional £500 million will be invested into improving roads, accessibility, and bicycle routes in the region surrounding the stadium.</w:t>
      </w:r>
    </w:p>
    <w:p w14:paraId="091AE6D6" w14:textId="77777777" w:rsidR="00DA03AC" w:rsidRPr="00DA03AC" w:rsidRDefault="00DA03AC" w:rsidP="00DA03AC">
      <w:pPr>
        <w:rPr>
          <w:lang w:val="en-US"/>
        </w:rPr>
      </w:pPr>
    </w:p>
    <w:p w14:paraId="73F6CD57" w14:textId="2C813B01" w:rsidR="00CB04F9" w:rsidRDefault="0022107E" w:rsidP="00CB04F9">
      <w:pPr>
        <w:rPr>
          <w:rFonts w:cstheme="minorBidi"/>
          <w:lang w:val="en-US"/>
        </w:rPr>
      </w:pPr>
      <w:r>
        <w:t xml:space="preserve"> </w:t>
      </w:r>
    </w:p>
    <w:p w14:paraId="41B0A599" w14:textId="5E306DE7" w:rsidR="00861B34" w:rsidRPr="00861B34" w:rsidRDefault="00861B34" w:rsidP="00861B34">
      <w:pPr>
        <w:rPr>
          <w:lang w:val="en-US"/>
        </w:rPr>
      </w:pPr>
    </w:p>
    <w:p w14:paraId="12D2C08A" w14:textId="30CDB2CD" w:rsidR="00017892" w:rsidRPr="00017892" w:rsidRDefault="00017892" w:rsidP="00017892">
      <w:pPr>
        <w:rPr>
          <w:lang w:val="en-US"/>
        </w:rPr>
      </w:pPr>
    </w:p>
    <w:p w14:paraId="3A3129DA" w14:textId="77777777" w:rsidR="00017892" w:rsidRDefault="00017892" w:rsidP="00017892"/>
    <w:p w14:paraId="4DDD9C55" w14:textId="5FDC8E8D" w:rsidR="00F54B90" w:rsidRPr="000704D3" w:rsidRDefault="0022107E" w:rsidP="003E138E">
      <w:pPr>
        <w:pStyle w:val="Heading1"/>
        <w:rPr>
          <w:spacing w:val="-10"/>
          <w:kern w:val="28"/>
          <w:sz w:val="56"/>
          <w:szCs w:val="56"/>
        </w:rPr>
      </w:pPr>
      <w:r>
        <w:br w:type="page"/>
      </w:r>
      <w:bookmarkStart w:id="6" w:name="_Toc120129205"/>
      <w:r w:rsidR="00572D3D">
        <w:t>Conclusion:</w:t>
      </w:r>
      <w:bookmarkEnd w:id="6"/>
    </w:p>
    <w:p w14:paraId="643DDCEF" w14:textId="483D3B41" w:rsidR="00FB1802" w:rsidRDefault="0022107E" w:rsidP="00FB1802">
      <w:r>
        <w:t>Without input from all parties, especially those most directly impacted, [decision-makers are more likely to mischaracterize the nature of the issue, come up with ineffective remedies, and keep the status quo intact. The Games allow</w:t>
      </w:r>
      <w:r w:rsidR="00841548">
        <w:t>ed</w:t>
      </w:r>
      <w:r>
        <w:t xml:space="preserve"> Birmingham to share its unique character and culture with the globe. The </w:t>
      </w:r>
      <w:r w:rsidR="009E754C">
        <w:t>event</w:t>
      </w:r>
      <w:r>
        <w:t xml:space="preserve"> present</w:t>
      </w:r>
      <w:r w:rsidR="00841548">
        <w:t>ed</w:t>
      </w:r>
      <w:r>
        <w:t xml:space="preserve"> a unique opportunity to hasten and fortify community cooperation and inclusion by fusing sport, culture, and society. As the Games for Everyone, </w:t>
      </w:r>
      <w:r w:rsidR="00841548">
        <w:t>there would be</w:t>
      </w:r>
      <w:r>
        <w:t xml:space="preserve"> a lasting impact on community unity, diversity, and pride by extending the Games' reach throughout the city and region and focusing on those neighbourhoods and communities that stand to gain the most. </w:t>
      </w:r>
      <w:r w:rsidR="00841548">
        <w:t>It is</w:t>
      </w:r>
      <w:r>
        <w:t xml:space="preserve"> hope</w:t>
      </w:r>
      <w:r w:rsidR="00841548">
        <w:t xml:space="preserve">d </w:t>
      </w:r>
      <w:r>
        <w:t>to provide opportunities for locals to participate in the Games in a way that fosters unity, acceptance, and civic pride, using the event as a catalyst to bring the city's diverse population together and address long-standing imbalances</w:t>
      </w:r>
      <w:r w:rsidR="002C799E">
        <w:t xml:space="preserve">. </w:t>
      </w:r>
      <w:r w:rsidR="00841548">
        <w:t xml:space="preserve">It is expected </w:t>
      </w:r>
      <w:r>
        <w:t>that the Games w</w:t>
      </w:r>
      <w:r w:rsidR="00841548">
        <w:t>ould</w:t>
      </w:r>
      <w:r>
        <w:t xml:space="preserve"> bring relief, hope, and joy to all experiencing them after a year of unprecedented isolation and hardship. It's a once-in-a-lifetime opportunity to unite as a nation and share in the awe and inspiration of world-class athletics while honouring our unique cultural traditions and welcoming guests from all over the globe.</w:t>
      </w:r>
    </w:p>
    <w:p w14:paraId="49C339F3" w14:textId="75FFECFE" w:rsidR="00F54B90" w:rsidRPr="00FB1802" w:rsidRDefault="0022107E" w:rsidP="00FB1802">
      <w:r>
        <w:t>As the games' honoured host, Birmingham City Council has established a £6 million community fund to benefit from the event</w:t>
      </w:r>
      <w:r w:rsidR="00A33F91" w:rsidRPr="00A33F91">
        <w:t xml:space="preserve"> </w:t>
      </w:r>
      <w:r w:rsidR="00A33F91">
        <w:t>(Birmingham, 2022)</w:t>
      </w:r>
      <w:r>
        <w:t>. The goal is to provide local communities the resources they need to enjoy, learn from, and participate in the Games. The Community Fund include</w:t>
      </w:r>
      <w:r w:rsidR="00841548">
        <w:t>d</w:t>
      </w:r>
      <w:r>
        <w:t xml:space="preserve"> three distinct financing streams: locally driven, created, and implemented to maximize the positive impact of hosting the </w:t>
      </w:r>
      <w:r w:rsidR="00841548">
        <w:t>g</w:t>
      </w:r>
      <w:r>
        <w:t>ames and leave a lasting legacy of increased civic pride, mutual understanding, and unity.</w:t>
      </w:r>
      <w:r w:rsidR="00877F8D">
        <w:t xml:space="preserve"> T</w:t>
      </w:r>
      <w:r>
        <w:t>he £2 million Celebrating Communities small grants fund </w:t>
      </w:r>
      <w:r w:rsidR="00841548">
        <w:t>was</w:t>
      </w:r>
      <w:r>
        <w:t xml:space="preserve"> distributed among the city's 69 wards so that residents c</w:t>
      </w:r>
      <w:r w:rsidR="00841548">
        <w:t>ould</w:t>
      </w:r>
      <w:r>
        <w:t xml:space="preserve"> spend the money on projects that are important to them</w:t>
      </w:r>
      <w:r w:rsidR="00A33F91" w:rsidRPr="00A33F91">
        <w:t xml:space="preserve"> </w:t>
      </w:r>
      <w:r w:rsidR="00A33F91">
        <w:t>(Birmingham, 2022)</w:t>
      </w:r>
      <w:r>
        <w:t xml:space="preserve">. Using the Games as a catalyst for a cultural shift, </w:t>
      </w:r>
      <w:r w:rsidR="00841548">
        <w:t>it</w:t>
      </w:r>
      <w:r>
        <w:t xml:space="preserve"> can help young people everywhere reach their full potential as a group. The Games w</w:t>
      </w:r>
      <w:r w:rsidR="00841548">
        <w:t>ould</w:t>
      </w:r>
      <w:r>
        <w:t xml:space="preserve"> reawaken civic pride and municipal camaraderie, and sport plays a crucial role in empowering and inspiring young people. For all of communities, this is a once-in-a-lifetime chance to start over in a positive, productive way. </w:t>
      </w:r>
      <w:r>
        <w:br w:type="page"/>
      </w:r>
    </w:p>
    <w:p w14:paraId="61930DA5" w14:textId="293F5FBB" w:rsidR="00F54B90" w:rsidRDefault="00CE479A" w:rsidP="00CE479A">
      <w:pPr>
        <w:pStyle w:val="Heading1"/>
      </w:pPr>
      <w:bookmarkStart w:id="7" w:name="_Toc120129206"/>
      <w:r>
        <w:t>Reference</w:t>
      </w:r>
      <w:bookmarkEnd w:id="7"/>
    </w:p>
    <w:p w14:paraId="08B80F6B" w14:textId="77777777" w:rsidR="00A2392B" w:rsidRPr="00A2392B" w:rsidRDefault="00A2392B" w:rsidP="00A2392B">
      <w:pPr>
        <w:rPr>
          <w:lang w:val="en-US"/>
        </w:rPr>
      </w:pPr>
      <w:r w:rsidRPr="00A2392B">
        <w:rPr>
          <w:i/>
          <w:iCs/>
          <w:lang w:val="en-US"/>
        </w:rPr>
        <w:t>Birmingham 2022 commonwealth games: The highlights</w:t>
      </w:r>
      <w:r w:rsidRPr="00A2392B">
        <w:rPr>
          <w:lang w:val="en-US"/>
        </w:rPr>
        <w:t xml:space="preserve"> (2022) </w:t>
      </w:r>
      <w:r w:rsidRPr="00A2392B">
        <w:rPr>
          <w:i/>
          <w:iCs/>
          <w:lang w:val="en-US"/>
        </w:rPr>
        <w:t>GOV.UK</w:t>
      </w:r>
      <w:r w:rsidRPr="00A2392B">
        <w:rPr>
          <w:lang w:val="en-US"/>
        </w:rPr>
        <w:t xml:space="preserve">. Available at: https://www.gov.uk/government/publications/birmingham-2022-commonwealth-games-the-highlights/birmingham-2022-commonwealth-games-the-highlights (Accessed: November 23, 2022). </w:t>
      </w:r>
    </w:p>
    <w:p w14:paraId="1834412F" w14:textId="77777777" w:rsidR="00A2392B" w:rsidRPr="00A2392B" w:rsidRDefault="00A2392B" w:rsidP="00A2392B">
      <w:pPr>
        <w:rPr>
          <w:lang w:val="en-US"/>
        </w:rPr>
      </w:pPr>
      <w:r w:rsidRPr="00A2392B">
        <w:rPr>
          <w:i/>
          <w:iCs/>
          <w:lang w:val="en-US"/>
        </w:rPr>
        <w:t xml:space="preserve">Commonwealth Games 2022: Birmingham Kids "Bring the Power"! - CBBC </w:t>
      </w:r>
      <w:proofErr w:type="spellStart"/>
      <w:r w:rsidRPr="00A2392B">
        <w:rPr>
          <w:i/>
          <w:iCs/>
          <w:lang w:val="en-US"/>
        </w:rPr>
        <w:t>newsround</w:t>
      </w:r>
      <w:proofErr w:type="spellEnd"/>
      <w:r w:rsidRPr="00A2392B">
        <w:rPr>
          <w:lang w:val="en-US"/>
        </w:rPr>
        <w:t xml:space="preserve"> (2022) </w:t>
      </w:r>
      <w:r w:rsidRPr="00A2392B">
        <w:rPr>
          <w:i/>
          <w:iCs/>
          <w:lang w:val="en-US"/>
        </w:rPr>
        <w:t>BBC News</w:t>
      </w:r>
      <w:r w:rsidRPr="00A2392B">
        <w:rPr>
          <w:lang w:val="en-US"/>
        </w:rPr>
        <w:t xml:space="preserve">. BBC. Available at: https://www.bbc.co.uk/newsround/62055503 (Accessed: November 23, 2022). </w:t>
      </w:r>
    </w:p>
    <w:p w14:paraId="27B55C3A" w14:textId="77777777" w:rsidR="00A2392B" w:rsidRPr="00A2392B" w:rsidRDefault="00A2392B" w:rsidP="00A2392B">
      <w:pPr>
        <w:rPr>
          <w:lang w:val="en-US"/>
        </w:rPr>
      </w:pPr>
      <w:proofErr w:type="spellStart"/>
      <w:r w:rsidRPr="00A2392B">
        <w:rPr>
          <w:lang w:val="en-US"/>
        </w:rPr>
        <w:t>Dolgon</w:t>
      </w:r>
      <w:proofErr w:type="spellEnd"/>
      <w:r w:rsidRPr="00A2392B">
        <w:rPr>
          <w:lang w:val="en-US"/>
        </w:rPr>
        <w:t xml:space="preserve">, C., Mitchell, T.D. and </w:t>
      </w:r>
      <w:proofErr w:type="spellStart"/>
      <w:r w:rsidRPr="00A2392B">
        <w:rPr>
          <w:lang w:val="en-US"/>
        </w:rPr>
        <w:t>Eatman</w:t>
      </w:r>
      <w:proofErr w:type="spellEnd"/>
      <w:r w:rsidRPr="00A2392B">
        <w:rPr>
          <w:lang w:val="en-US"/>
        </w:rPr>
        <w:t xml:space="preserve">, T.K. (2019) </w:t>
      </w:r>
      <w:r w:rsidRPr="00A2392B">
        <w:rPr>
          <w:i/>
          <w:iCs/>
          <w:lang w:val="en-US"/>
        </w:rPr>
        <w:t>The Cambridge Handbook of Service Learning and Community engagement</w:t>
      </w:r>
      <w:r w:rsidRPr="00A2392B">
        <w:rPr>
          <w:lang w:val="en-US"/>
        </w:rPr>
        <w:t xml:space="preserve">. Cambridge: Cambridge University Press. </w:t>
      </w:r>
    </w:p>
    <w:p w14:paraId="739FE0BA" w14:textId="77777777" w:rsidR="00A2392B" w:rsidRPr="00A2392B" w:rsidRDefault="00A2392B" w:rsidP="00A2392B">
      <w:pPr>
        <w:rPr>
          <w:lang w:val="en-US"/>
        </w:rPr>
      </w:pPr>
      <w:r w:rsidRPr="00A2392B">
        <w:rPr>
          <w:lang w:val="en-US"/>
        </w:rPr>
        <w:t xml:space="preserve">John Bryson Professor of Enterprise and Competitiveness (2022) </w:t>
      </w:r>
      <w:r w:rsidRPr="00A2392B">
        <w:rPr>
          <w:i/>
          <w:iCs/>
          <w:lang w:val="en-US"/>
        </w:rPr>
        <w:t xml:space="preserve">Commonwealth Games 2022: How Birmingham is becoming the UK's most </w:t>
      </w:r>
      <w:proofErr w:type="spellStart"/>
      <w:r w:rsidRPr="00A2392B">
        <w:rPr>
          <w:i/>
          <w:iCs/>
          <w:lang w:val="en-US"/>
        </w:rPr>
        <w:t>Liveable</w:t>
      </w:r>
      <w:proofErr w:type="spellEnd"/>
      <w:r w:rsidRPr="00A2392B">
        <w:rPr>
          <w:i/>
          <w:iCs/>
          <w:lang w:val="en-US"/>
        </w:rPr>
        <w:t xml:space="preserve"> City</w:t>
      </w:r>
      <w:r w:rsidRPr="00A2392B">
        <w:rPr>
          <w:lang w:val="en-US"/>
        </w:rPr>
        <w:t xml:space="preserve">, </w:t>
      </w:r>
      <w:r w:rsidRPr="00A2392B">
        <w:rPr>
          <w:i/>
          <w:iCs/>
          <w:lang w:val="en-US"/>
        </w:rPr>
        <w:t>The Conversation</w:t>
      </w:r>
      <w:r w:rsidRPr="00A2392B">
        <w:rPr>
          <w:lang w:val="en-US"/>
        </w:rPr>
        <w:t xml:space="preserve">. Available at: https://theconversation.com/commonwealth-games-2022-how-birmingham-is-becoming-the-uks-most-liveable-city-187864 (Accessed: November 23, 2022). </w:t>
      </w:r>
    </w:p>
    <w:p w14:paraId="577D4099" w14:textId="77777777" w:rsidR="00A2392B" w:rsidRPr="00A2392B" w:rsidRDefault="00A2392B" w:rsidP="00A2392B">
      <w:pPr>
        <w:rPr>
          <w:lang w:val="en-US"/>
        </w:rPr>
      </w:pPr>
      <w:r w:rsidRPr="00A2392B">
        <w:rPr>
          <w:lang w:val="en-US"/>
        </w:rPr>
        <w:t xml:space="preserve">Nelson, A. </w:t>
      </w:r>
      <w:r w:rsidRPr="00A2392B">
        <w:rPr>
          <w:i/>
          <w:iCs/>
          <w:lang w:val="en-US"/>
        </w:rPr>
        <w:t>et al.</w:t>
      </w:r>
      <w:r w:rsidRPr="00A2392B">
        <w:rPr>
          <w:lang w:val="en-US"/>
        </w:rPr>
        <w:t xml:space="preserve"> (2022) </w:t>
      </w:r>
      <w:r w:rsidRPr="00A2392B">
        <w:rPr>
          <w:i/>
          <w:iCs/>
          <w:lang w:val="en-US"/>
        </w:rPr>
        <w:t>Report claims economic impact of up to £1.2bn for Commonwealth Games</w:t>
      </w:r>
      <w:r w:rsidRPr="00A2392B">
        <w:rPr>
          <w:lang w:val="en-US"/>
        </w:rPr>
        <w:t xml:space="preserve">, </w:t>
      </w:r>
      <w:proofErr w:type="spellStart"/>
      <w:r w:rsidRPr="00A2392B">
        <w:rPr>
          <w:i/>
          <w:iCs/>
          <w:lang w:val="en-US"/>
        </w:rPr>
        <w:t>SportBusiness</w:t>
      </w:r>
      <w:proofErr w:type="spellEnd"/>
      <w:r w:rsidRPr="00A2392B">
        <w:rPr>
          <w:lang w:val="en-US"/>
        </w:rPr>
        <w:t xml:space="preserve">. Available at: https://www.sportbusiness.com/news/report-claims-economic-impact-of-up-to-1-2bn-for-commonwealth-games/ (Accessed: November 23, 2022). </w:t>
      </w:r>
    </w:p>
    <w:p w14:paraId="667F99DF" w14:textId="77777777" w:rsidR="001E2997" w:rsidRPr="001E2997" w:rsidRDefault="001E2997" w:rsidP="001E2997">
      <w:pPr>
        <w:rPr>
          <w:i/>
          <w:iCs/>
          <w:lang w:val="en-US"/>
        </w:rPr>
      </w:pPr>
      <w:r w:rsidRPr="001E2997">
        <w:rPr>
          <w:i/>
          <w:iCs/>
          <w:lang w:val="en-US"/>
        </w:rPr>
        <w:t xml:space="preserve">Community engagement (2022) Commonwealth Games - Birmingham 2022. Available at: https://www.birmingham2022.com/community-engagement (Accessed: November 23, 2022). </w:t>
      </w:r>
    </w:p>
    <w:p w14:paraId="7F485163" w14:textId="77777777" w:rsidR="00A2392B" w:rsidRPr="00A2392B" w:rsidRDefault="00A2392B" w:rsidP="00A2392B">
      <w:pPr>
        <w:rPr>
          <w:lang w:val="en-US"/>
        </w:rPr>
      </w:pPr>
    </w:p>
    <w:p w14:paraId="0D6DD57B" w14:textId="77777777" w:rsidR="00CE479A" w:rsidRPr="00CE479A" w:rsidRDefault="00CE479A" w:rsidP="00CE479A">
      <w:pPr>
        <w:rPr>
          <w:lang w:val="en-US"/>
        </w:rPr>
      </w:pPr>
    </w:p>
    <w:p w14:paraId="617F6222" w14:textId="77777777" w:rsidR="00F70817" w:rsidRDefault="00F70817" w:rsidP="00F54B90">
      <w:pPr>
        <w:pStyle w:val="Title"/>
      </w:pPr>
    </w:p>
    <w:sectPr w:rsidR="00F7081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0637" w14:textId="77777777" w:rsidR="00CA35C3" w:rsidRDefault="00CA35C3" w:rsidP="007A59A3">
      <w:pPr>
        <w:spacing w:after="0" w:line="240" w:lineRule="auto"/>
      </w:pPr>
      <w:r>
        <w:separator/>
      </w:r>
    </w:p>
  </w:endnote>
  <w:endnote w:type="continuationSeparator" w:id="0">
    <w:p w14:paraId="20E220CD" w14:textId="77777777" w:rsidR="00CA35C3" w:rsidRDefault="00CA35C3" w:rsidP="007A5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DFFCC" w14:textId="77777777" w:rsidR="007A59A3" w:rsidRDefault="007A59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E63A7" w14:textId="77777777" w:rsidR="007A59A3" w:rsidRDefault="007A59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ED07A" w14:textId="77777777" w:rsidR="007A59A3" w:rsidRDefault="007A5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71778" w14:textId="77777777" w:rsidR="00CA35C3" w:rsidRDefault="00CA35C3" w:rsidP="007A59A3">
      <w:pPr>
        <w:spacing w:after="0" w:line="240" w:lineRule="auto"/>
      </w:pPr>
      <w:r>
        <w:separator/>
      </w:r>
    </w:p>
  </w:footnote>
  <w:footnote w:type="continuationSeparator" w:id="0">
    <w:p w14:paraId="19C6CF4E" w14:textId="77777777" w:rsidR="00CA35C3" w:rsidRDefault="00CA35C3" w:rsidP="007A5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5E4CF" w14:textId="77777777" w:rsidR="007A59A3" w:rsidRDefault="007A59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F5B7B" w14:textId="77777777" w:rsidR="007A59A3" w:rsidRDefault="007A59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386F1" w14:textId="77777777" w:rsidR="007A59A3" w:rsidRDefault="007A59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72EA0"/>
    <w:multiLevelType w:val="multilevel"/>
    <w:tmpl w:val="E2D2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387876"/>
    <w:multiLevelType w:val="multilevel"/>
    <w:tmpl w:val="12E42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410118">
    <w:abstractNumId w:val="1"/>
  </w:num>
  <w:num w:numId="2" w16cid:durableId="1441224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B90"/>
    <w:rsid w:val="00017892"/>
    <w:rsid w:val="00037BA7"/>
    <w:rsid w:val="000704D3"/>
    <w:rsid w:val="000E5157"/>
    <w:rsid w:val="00137F8E"/>
    <w:rsid w:val="00167263"/>
    <w:rsid w:val="001E2997"/>
    <w:rsid w:val="0022107E"/>
    <w:rsid w:val="0022389E"/>
    <w:rsid w:val="00233DC0"/>
    <w:rsid w:val="002865A7"/>
    <w:rsid w:val="002966E5"/>
    <w:rsid w:val="002C255D"/>
    <w:rsid w:val="002C799E"/>
    <w:rsid w:val="002D29F0"/>
    <w:rsid w:val="002F3D79"/>
    <w:rsid w:val="002F66B4"/>
    <w:rsid w:val="0034625D"/>
    <w:rsid w:val="00352830"/>
    <w:rsid w:val="00363579"/>
    <w:rsid w:val="00377F15"/>
    <w:rsid w:val="003A1ADB"/>
    <w:rsid w:val="003E138E"/>
    <w:rsid w:val="00403F2D"/>
    <w:rsid w:val="0040556B"/>
    <w:rsid w:val="004178D8"/>
    <w:rsid w:val="0045070A"/>
    <w:rsid w:val="004C6682"/>
    <w:rsid w:val="004D59DC"/>
    <w:rsid w:val="00527974"/>
    <w:rsid w:val="00541133"/>
    <w:rsid w:val="00572D3D"/>
    <w:rsid w:val="0057474B"/>
    <w:rsid w:val="00637076"/>
    <w:rsid w:val="0073759F"/>
    <w:rsid w:val="00785BA3"/>
    <w:rsid w:val="007A2E25"/>
    <w:rsid w:val="007A59A3"/>
    <w:rsid w:val="007B6D97"/>
    <w:rsid w:val="00804A78"/>
    <w:rsid w:val="00841548"/>
    <w:rsid w:val="00861B34"/>
    <w:rsid w:val="0087318D"/>
    <w:rsid w:val="00877F8D"/>
    <w:rsid w:val="00896E46"/>
    <w:rsid w:val="008A2F64"/>
    <w:rsid w:val="008B7E85"/>
    <w:rsid w:val="008C6338"/>
    <w:rsid w:val="008D1C71"/>
    <w:rsid w:val="008D500A"/>
    <w:rsid w:val="00926EAB"/>
    <w:rsid w:val="009D153B"/>
    <w:rsid w:val="009E754C"/>
    <w:rsid w:val="00A05950"/>
    <w:rsid w:val="00A0615E"/>
    <w:rsid w:val="00A2392B"/>
    <w:rsid w:val="00A33F91"/>
    <w:rsid w:val="00A66AF7"/>
    <w:rsid w:val="00A80C9C"/>
    <w:rsid w:val="00A859C4"/>
    <w:rsid w:val="00AB19E0"/>
    <w:rsid w:val="00AF02B4"/>
    <w:rsid w:val="00AF31E9"/>
    <w:rsid w:val="00B436E9"/>
    <w:rsid w:val="00B548E9"/>
    <w:rsid w:val="00BE7030"/>
    <w:rsid w:val="00C060D8"/>
    <w:rsid w:val="00C23651"/>
    <w:rsid w:val="00C63363"/>
    <w:rsid w:val="00CA35C3"/>
    <w:rsid w:val="00CB04F9"/>
    <w:rsid w:val="00CD085E"/>
    <w:rsid w:val="00CE0BEF"/>
    <w:rsid w:val="00CE479A"/>
    <w:rsid w:val="00CE67CB"/>
    <w:rsid w:val="00CF525C"/>
    <w:rsid w:val="00D1622E"/>
    <w:rsid w:val="00D425A1"/>
    <w:rsid w:val="00D46452"/>
    <w:rsid w:val="00D5136B"/>
    <w:rsid w:val="00DA03AC"/>
    <w:rsid w:val="00E537C3"/>
    <w:rsid w:val="00F318B6"/>
    <w:rsid w:val="00F54B90"/>
    <w:rsid w:val="00F70817"/>
    <w:rsid w:val="00F70F12"/>
    <w:rsid w:val="00F87FA2"/>
    <w:rsid w:val="00FB1802"/>
    <w:rsid w:val="00FE5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7FE8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18D"/>
    <w:pPr>
      <w:spacing w:line="360" w:lineRule="auto"/>
      <w:jc w:val="both"/>
    </w:pPr>
    <w:rPr>
      <w:rFonts w:ascii="Times New Roman" w:hAnsi="Times New Roman" w:cs="Calibri"/>
      <w:sz w:val="24"/>
      <w:lang w:val="en-GB"/>
    </w:rPr>
  </w:style>
  <w:style w:type="paragraph" w:styleId="Heading1">
    <w:name w:val="heading 1"/>
    <w:basedOn w:val="Normal"/>
    <w:next w:val="Normal"/>
    <w:link w:val="Heading1Char"/>
    <w:uiPriority w:val="9"/>
    <w:qFormat/>
    <w:rsid w:val="008C6338"/>
    <w:pPr>
      <w:keepNext/>
      <w:keepLines/>
      <w:spacing w:before="240" w:after="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8C6338"/>
    <w:pPr>
      <w:keepNext/>
      <w:keepLines/>
      <w:spacing w:before="40" w:after="0"/>
      <w:outlineLvl w:val="1"/>
    </w:pPr>
    <w:rPr>
      <w:rFonts w:eastAsiaTheme="majorEastAsia" w:cstheme="majorBidi"/>
      <w:b/>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33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C6338"/>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F54B90"/>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F54B90"/>
    <w:rPr>
      <w:rFonts w:ascii="Times New Roman" w:eastAsiaTheme="majorEastAsia" w:hAnsi="Times New Roman" w:cstheme="majorBidi"/>
      <w:b/>
      <w:spacing w:val="-10"/>
      <w:kern w:val="28"/>
      <w:sz w:val="56"/>
      <w:szCs w:val="56"/>
      <w:lang w:val="en-GB"/>
    </w:rPr>
  </w:style>
  <w:style w:type="paragraph" w:styleId="NormalWeb">
    <w:name w:val="Normal (Web)"/>
    <w:basedOn w:val="Normal"/>
    <w:uiPriority w:val="99"/>
    <w:semiHidden/>
    <w:unhideWhenUsed/>
    <w:rsid w:val="00233DC0"/>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2865A7"/>
    <w:rPr>
      <w:color w:val="0563C1" w:themeColor="hyperlink"/>
      <w:u w:val="single"/>
    </w:rPr>
  </w:style>
  <w:style w:type="character" w:customStyle="1" w:styleId="UnresolvedMention1">
    <w:name w:val="Unresolved Mention1"/>
    <w:basedOn w:val="DefaultParagraphFont"/>
    <w:uiPriority w:val="99"/>
    <w:semiHidden/>
    <w:unhideWhenUsed/>
    <w:rsid w:val="002865A7"/>
    <w:rPr>
      <w:color w:val="605E5C"/>
      <w:shd w:val="clear" w:color="auto" w:fill="E1DFDD"/>
    </w:rPr>
  </w:style>
  <w:style w:type="paragraph" w:styleId="TOCHeading">
    <w:name w:val="TOC Heading"/>
    <w:basedOn w:val="Heading1"/>
    <w:next w:val="Normal"/>
    <w:uiPriority w:val="39"/>
    <w:unhideWhenUsed/>
    <w:qFormat/>
    <w:rsid w:val="00137F8E"/>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37F8E"/>
    <w:pPr>
      <w:spacing w:after="100"/>
    </w:pPr>
  </w:style>
  <w:style w:type="paragraph" w:styleId="TOC2">
    <w:name w:val="toc 2"/>
    <w:basedOn w:val="Normal"/>
    <w:next w:val="Normal"/>
    <w:autoRedefine/>
    <w:uiPriority w:val="39"/>
    <w:unhideWhenUsed/>
    <w:rsid w:val="00137F8E"/>
    <w:pPr>
      <w:spacing w:after="100"/>
      <w:ind w:left="240"/>
    </w:pPr>
  </w:style>
  <w:style w:type="paragraph" w:styleId="Header">
    <w:name w:val="header"/>
    <w:basedOn w:val="Normal"/>
    <w:link w:val="HeaderChar"/>
    <w:uiPriority w:val="99"/>
    <w:unhideWhenUsed/>
    <w:rsid w:val="007A59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9A3"/>
    <w:rPr>
      <w:rFonts w:ascii="Times New Roman" w:hAnsi="Times New Roman" w:cs="Calibri"/>
      <w:sz w:val="24"/>
      <w:lang w:val="en-GB"/>
    </w:rPr>
  </w:style>
  <w:style w:type="paragraph" w:styleId="Footer">
    <w:name w:val="footer"/>
    <w:basedOn w:val="Normal"/>
    <w:link w:val="FooterChar"/>
    <w:uiPriority w:val="99"/>
    <w:unhideWhenUsed/>
    <w:rsid w:val="007A59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9A3"/>
    <w:rPr>
      <w:rFonts w:ascii="Times New Roman" w:hAnsi="Times New Roman" w:cs="Calibri"/>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850761">
      <w:bodyDiv w:val="1"/>
      <w:marLeft w:val="0"/>
      <w:marRight w:val="0"/>
      <w:marTop w:val="0"/>
      <w:marBottom w:val="0"/>
      <w:divBdr>
        <w:top w:val="none" w:sz="0" w:space="0" w:color="auto"/>
        <w:left w:val="none" w:sz="0" w:space="0" w:color="auto"/>
        <w:bottom w:val="none" w:sz="0" w:space="0" w:color="auto"/>
        <w:right w:val="none" w:sz="0" w:space="0" w:color="auto"/>
      </w:divBdr>
    </w:div>
    <w:div w:id="332419252">
      <w:bodyDiv w:val="1"/>
      <w:marLeft w:val="0"/>
      <w:marRight w:val="0"/>
      <w:marTop w:val="0"/>
      <w:marBottom w:val="0"/>
      <w:divBdr>
        <w:top w:val="none" w:sz="0" w:space="0" w:color="auto"/>
        <w:left w:val="none" w:sz="0" w:space="0" w:color="auto"/>
        <w:bottom w:val="none" w:sz="0" w:space="0" w:color="auto"/>
        <w:right w:val="none" w:sz="0" w:space="0" w:color="auto"/>
      </w:divBdr>
    </w:div>
    <w:div w:id="373625110">
      <w:bodyDiv w:val="1"/>
      <w:marLeft w:val="0"/>
      <w:marRight w:val="0"/>
      <w:marTop w:val="0"/>
      <w:marBottom w:val="0"/>
      <w:divBdr>
        <w:top w:val="none" w:sz="0" w:space="0" w:color="auto"/>
        <w:left w:val="none" w:sz="0" w:space="0" w:color="auto"/>
        <w:bottom w:val="none" w:sz="0" w:space="0" w:color="auto"/>
        <w:right w:val="none" w:sz="0" w:space="0" w:color="auto"/>
      </w:divBdr>
    </w:div>
    <w:div w:id="1228153043">
      <w:bodyDiv w:val="1"/>
      <w:marLeft w:val="0"/>
      <w:marRight w:val="0"/>
      <w:marTop w:val="0"/>
      <w:marBottom w:val="0"/>
      <w:divBdr>
        <w:top w:val="none" w:sz="0" w:space="0" w:color="auto"/>
        <w:left w:val="none" w:sz="0" w:space="0" w:color="auto"/>
        <w:bottom w:val="none" w:sz="0" w:space="0" w:color="auto"/>
        <w:right w:val="none" w:sz="0" w:space="0" w:color="auto"/>
      </w:divBdr>
    </w:div>
    <w:div w:id="1639266885">
      <w:bodyDiv w:val="1"/>
      <w:marLeft w:val="0"/>
      <w:marRight w:val="0"/>
      <w:marTop w:val="0"/>
      <w:marBottom w:val="0"/>
      <w:divBdr>
        <w:top w:val="none" w:sz="0" w:space="0" w:color="auto"/>
        <w:left w:val="none" w:sz="0" w:space="0" w:color="auto"/>
        <w:bottom w:val="none" w:sz="0" w:space="0" w:color="auto"/>
        <w:right w:val="none" w:sz="0" w:space="0" w:color="auto"/>
      </w:divBdr>
    </w:div>
    <w:div w:id="188186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2BAE6-8190-4AB6-B2A7-B55067805D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2431</Words>
  <Characters>13859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2023-01-09T08:38:00Z</dcterms:created>
  <dcterms:modified xsi:type="dcterms:W3CDTF">2023-01-09T08:38:00Z</dcterms:modified>
</cp:coreProperties>
</file>