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F8A30D" w14:textId="77777777" w:rsidR="005D1112" w:rsidRDefault="005D1112" w:rsidP="005D1112">
      <w:r>
        <w:rPr>
          <w:noProof/>
        </w:rPr>
        <w:drawing>
          <wp:anchor distT="0" distB="0" distL="114300" distR="114300" simplePos="0" relativeHeight="251659264" behindDoc="0" locked="0" layoutInCell="1" allowOverlap="1" wp14:anchorId="4C93F582" wp14:editId="633E5E28">
            <wp:simplePos x="0" y="0"/>
            <wp:positionH relativeFrom="column">
              <wp:posOffset>-653415</wp:posOffset>
            </wp:positionH>
            <wp:positionV relativeFrom="paragraph">
              <wp:posOffset>182880</wp:posOffset>
            </wp:positionV>
            <wp:extent cx="3718560" cy="1419225"/>
            <wp:effectExtent l="0" t="0" r="2540" b="3175"/>
            <wp:wrapSquare wrapText="bothSides"/>
            <wp:docPr id="1" name="Picture 1"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close-up of a sign&#10;&#10;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718560" cy="1419225"/>
                    </a:xfrm>
                    <a:prstGeom prst="rect">
                      <a:avLst/>
                    </a:prstGeom>
                    <a:noFill/>
                  </pic:spPr>
                </pic:pic>
              </a:graphicData>
            </a:graphic>
            <wp14:sizeRelH relativeFrom="margin">
              <wp14:pctWidth>0</wp14:pctWidth>
            </wp14:sizeRelH>
            <wp14:sizeRelV relativeFrom="margin">
              <wp14:pctHeight>0</wp14:pctHeight>
            </wp14:sizeRelV>
          </wp:anchor>
        </w:drawing>
      </w:r>
    </w:p>
    <w:p w14:paraId="5B93E930" w14:textId="77777777" w:rsidR="005D1112" w:rsidRPr="00E11023" w:rsidRDefault="005D1112" w:rsidP="005D1112"/>
    <w:p w14:paraId="5465AA82" w14:textId="77777777" w:rsidR="005D1112" w:rsidRPr="00E11023" w:rsidRDefault="005D1112" w:rsidP="005D1112"/>
    <w:p w14:paraId="5B4B0F6C" w14:textId="77777777" w:rsidR="005D1112" w:rsidRPr="00E11023" w:rsidRDefault="005D1112" w:rsidP="005D1112"/>
    <w:p w14:paraId="699B8609" w14:textId="77777777" w:rsidR="005D1112" w:rsidRPr="00E11023" w:rsidRDefault="005D1112" w:rsidP="005D1112"/>
    <w:p w14:paraId="0E720561" w14:textId="77777777" w:rsidR="005D1112" w:rsidRPr="00E11023" w:rsidRDefault="005D1112" w:rsidP="005D1112"/>
    <w:p w14:paraId="47450240" w14:textId="77777777" w:rsidR="005D1112" w:rsidRPr="00E11023" w:rsidRDefault="005D1112" w:rsidP="005D1112"/>
    <w:p w14:paraId="3D742AF1" w14:textId="77777777" w:rsidR="005D1112" w:rsidRDefault="005D1112" w:rsidP="005D1112"/>
    <w:p w14:paraId="2CA0234A" w14:textId="77777777" w:rsidR="005D1112" w:rsidRDefault="005D1112" w:rsidP="005D1112"/>
    <w:p w14:paraId="16768927" w14:textId="77777777" w:rsidR="005D1112" w:rsidRDefault="005D1112" w:rsidP="005D1112"/>
    <w:p w14:paraId="5C786AA4" w14:textId="77777777" w:rsidR="005D1112" w:rsidRDefault="005D1112" w:rsidP="005D1112"/>
    <w:p w14:paraId="12A00EBE" w14:textId="77777777" w:rsidR="005D1112" w:rsidRDefault="005D1112" w:rsidP="005D1112"/>
    <w:p w14:paraId="2162377D" w14:textId="77777777" w:rsidR="005D1112" w:rsidRDefault="005D1112" w:rsidP="005D1112"/>
    <w:p w14:paraId="4FF76D2F" w14:textId="77777777" w:rsidR="005D1112" w:rsidRDefault="005D1112" w:rsidP="005D1112">
      <w:pPr>
        <w:spacing w:after="157"/>
        <w:ind w:left="-5"/>
        <w:rPr>
          <w:sz w:val="32"/>
        </w:rPr>
      </w:pPr>
    </w:p>
    <w:p w14:paraId="62247572" w14:textId="77777777" w:rsidR="005D1112" w:rsidRDefault="005D1112" w:rsidP="005D1112">
      <w:pPr>
        <w:spacing w:after="157"/>
        <w:rPr>
          <w:sz w:val="32"/>
        </w:rPr>
      </w:pPr>
    </w:p>
    <w:p w14:paraId="2BBA7A4C" w14:textId="77777777" w:rsidR="005D1112" w:rsidRDefault="005D1112" w:rsidP="005D1112">
      <w:pPr>
        <w:spacing w:after="157"/>
        <w:ind w:left="-5"/>
        <w:rPr>
          <w:sz w:val="32"/>
        </w:rPr>
      </w:pPr>
    </w:p>
    <w:p w14:paraId="2BF26DF5" w14:textId="77777777" w:rsidR="005D1112" w:rsidRPr="0029429D" w:rsidRDefault="005D1112" w:rsidP="005D1112">
      <w:pPr>
        <w:spacing w:after="157"/>
        <w:ind w:left="-5"/>
        <w:jc w:val="center"/>
        <w:rPr>
          <w:rFonts w:ascii="Arial" w:hAnsi="Arial" w:cs="Arial"/>
          <w:b/>
          <w:bCs/>
          <w:sz w:val="32"/>
        </w:rPr>
      </w:pPr>
      <w:r w:rsidRPr="0029429D">
        <w:rPr>
          <w:rFonts w:ascii="Arial" w:hAnsi="Arial" w:cs="Arial"/>
          <w:b/>
          <w:bCs/>
          <w:sz w:val="32"/>
        </w:rPr>
        <w:t xml:space="preserve">Student name: </w:t>
      </w:r>
      <w:proofErr w:type="spellStart"/>
      <w:r w:rsidRPr="0029429D">
        <w:rPr>
          <w:rFonts w:ascii="Arial" w:hAnsi="Arial" w:cs="Arial"/>
          <w:b/>
          <w:bCs/>
          <w:sz w:val="32"/>
        </w:rPr>
        <w:t>Anabela</w:t>
      </w:r>
      <w:proofErr w:type="spellEnd"/>
      <w:r w:rsidRPr="0029429D">
        <w:rPr>
          <w:rFonts w:ascii="Arial" w:hAnsi="Arial" w:cs="Arial"/>
          <w:b/>
          <w:bCs/>
          <w:sz w:val="32"/>
        </w:rPr>
        <w:t xml:space="preserve"> Mendes</w:t>
      </w:r>
    </w:p>
    <w:p w14:paraId="0E711A43" w14:textId="77777777" w:rsidR="005D1112" w:rsidRPr="0029429D" w:rsidRDefault="005D1112" w:rsidP="005D1112">
      <w:pPr>
        <w:spacing w:after="157"/>
        <w:ind w:left="-5"/>
        <w:jc w:val="center"/>
        <w:rPr>
          <w:rFonts w:ascii="Arial" w:hAnsi="Arial" w:cs="Arial"/>
          <w:b/>
          <w:bCs/>
        </w:rPr>
      </w:pPr>
      <w:r w:rsidRPr="0029429D">
        <w:rPr>
          <w:rFonts w:ascii="Arial" w:hAnsi="Arial" w:cs="Arial"/>
          <w:b/>
          <w:bCs/>
          <w:sz w:val="32"/>
        </w:rPr>
        <w:t>Student ID: 2124257</w:t>
      </w:r>
    </w:p>
    <w:p w14:paraId="2409300B" w14:textId="77777777" w:rsidR="005D1112" w:rsidRPr="0029429D" w:rsidRDefault="005D1112" w:rsidP="005D1112">
      <w:pPr>
        <w:spacing w:after="162"/>
        <w:jc w:val="center"/>
        <w:rPr>
          <w:rFonts w:ascii="Arial" w:hAnsi="Arial" w:cs="Arial"/>
          <w:b/>
          <w:bCs/>
        </w:rPr>
      </w:pPr>
    </w:p>
    <w:p w14:paraId="0F84D637" w14:textId="77777777" w:rsidR="005D1112" w:rsidRPr="0029429D" w:rsidRDefault="005D1112" w:rsidP="005D1112">
      <w:pPr>
        <w:spacing w:after="157"/>
        <w:ind w:left="-5"/>
        <w:jc w:val="center"/>
        <w:rPr>
          <w:rFonts w:ascii="Arial" w:hAnsi="Arial" w:cs="Arial"/>
          <w:b/>
          <w:bCs/>
          <w:sz w:val="32"/>
        </w:rPr>
      </w:pPr>
      <w:r w:rsidRPr="0029429D">
        <w:rPr>
          <w:rFonts w:ascii="Arial" w:hAnsi="Arial" w:cs="Arial"/>
          <w:b/>
          <w:bCs/>
          <w:sz w:val="32"/>
        </w:rPr>
        <w:t>Living with care: The older person</w:t>
      </w:r>
    </w:p>
    <w:p w14:paraId="761AA2A4" w14:textId="77777777" w:rsidR="005D1112" w:rsidRPr="0029429D" w:rsidRDefault="005D1112" w:rsidP="005D1112">
      <w:pPr>
        <w:spacing w:after="157"/>
        <w:ind w:left="-5"/>
        <w:jc w:val="center"/>
        <w:rPr>
          <w:rFonts w:ascii="Arial" w:hAnsi="Arial" w:cs="Arial"/>
          <w:b/>
          <w:bCs/>
          <w:sz w:val="32"/>
        </w:rPr>
      </w:pPr>
      <w:r w:rsidRPr="0029429D">
        <w:rPr>
          <w:rFonts w:ascii="Arial" w:hAnsi="Arial" w:cs="Arial"/>
          <w:b/>
          <w:bCs/>
          <w:sz w:val="32"/>
        </w:rPr>
        <w:t>Module code: BMHP6009</w:t>
      </w:r>
    </w:p>
    <w:p w14:paraId="76DE634A" w14:textId="77777777" w:rsidR="005D1112" w:rsidRPr="0029429D" w:rsidRDefault="005D1112" w:rsidP="005D1112">
      <w:pPr>
        <w:spacing w:after="157"/>
        <w:ind w:left="-5"/>
        <w:jc w:val="center"/>
        <w:rPr>
          <w:rFonts w:ascii="Arial" w:hAnsi="Arial" w:cs="Arial"/>
          <w:b/>
          <w:bCs/>
          <w:sz w:val="32"/>
        </w:rPr>
      </w:pPr>
      <w:r w:rsidRPr="0029429D">
        <w:rPr>
          <w:rFonts w:ascii="Arial" w:hAnsi="Arial" w:cs="Arial"/>
          <w:b/>
          <w:bCs/>
          <w:sz w:val="32"/>
        </w:rPr>
        <w:t xml:space="preserve">Lecturer name: Dr Leila </w:t>
      </w:r>
      <w:proofErr w:type="spellStart"/>
      <w:r w:rsidRPr="0029429D">
        <w:rPr>
          <w:rFonts w:ascii="Arial" w:hAnsi="Arial" w:cs="Arial"/>
          <w:b/>
          <w:bCs/>
          <w:sz w:val="32"/>
        </w:rPr>
        <w:t>Surani</w:t>
      </w:r>
      <w:proofErr w:type="spellEnd"/>
    </w:p>
    <w:p w14:paraId="69E37A73" w14:textId="77777777" w:rsidR="002320B4" w:rsidRDefault="002320B4"/>
    <w:p w14:paraId="326D5097" w14:textId="77777777" w:rsidR="005D1112" w:rsidRDefault="005D1112"/>
    <w:p w14:paraId="32F72F48" w14:textId="77777777" w:rsidR="005D1112" w:rsidRDefault="005D1112"/>
    <w:p w14:paraId="07A8477A" w14:textId="77777777" w:rsidR="005D1112" w:rsidRDefault="005D1112"/>
    <w:p w14:paraId="46F734C1" w14:textId="77777777" w:rsidR="005D1112" w:rsidRDefault="005D1112"/>
    <w:p w14:paraId="34BB48EC" w14:textId="77777777" w:rsidR="005D1112" w:rsidRDefault="005D1112"/>
    <w:p w14:paraId="058BCD05" w14:textId="77777777" w:rsidR="005D1112" w:rsidRDefault="005D1112"/>
    <w:p w14:paraId="7282E6E8" w14:textId="77777777" w:rsidR="005D1112" w:rsidRDefault="005D1112"/>
    <w:p w14:paraId="372F275A" w14:textId="77777777" w:rsidR="005D1112" w:rsidRDefault="005D1112"/>
    <w:p w14:paraId="180DE48A" w14:textId="77777777" w:rsidR="005D1112" w:rsidRDefault="005D1112"/>
    <w:p w14:paraId="2EE8A52D" w14:textId="77777777" w:rsidR="005D1112" w:rsidRDefault="005D1112"/>
    <w:p w14:paraId="0929000A" w14:textId="77777777" w:rsidR="005D1112" w:rsidRDefault="005D1112"/>
    <w:p w14:paraId="00307408" w14:textId="77777777" w:rsidR="005D1112" w:rsidRDefault="005D1112"/>
    <w:p w14:paraId="74C4DCC0" w14:textId="77777777" w:rsidR="005D1112" w:rsidRDefault="005D1112"/>
    <w:p w14:paraId="52DE2EBD" w14:textId="77777777" w:rsidR="005D1112" w:rsidRDefault="005D1112"/>
    <w:p w14:paraId="008C3419" w14:textId="77777777" w:rsidR="005D1112" w:rsidRDefault="005D1112"/>
    <w:p w14:paraId="1D2761A2" w14:textId="77777777" w:rsidR="005D1112" w:rsidRDefault="005D1112"/>
    <w:p w14:paraId="4DBA2A41" w14:textId="77777777" w:rsidR="005D1112" w:rsidRDefault="005D1112"/>
    <w:p w14:paraId="1DBA1875" w14:textId="77777777" w:rsidR="005D1112" w:rsidRDefault="005D1112"/>
    <w:p w14:paraId="15C1AA7A" w14:textId="77777777" w:rsidR="005D1112" w:rsidRDefault="005D1112"/>
    <w:p w14:paraId="768E2C96" w14:textId="3DA3948E" w:rsidR="00755EDE" w:rsidRDefault="00755EDE" w:rsidP="005D1112">
      <w:pPr>
        <w:pStyle w:val="NormalWeb"/>
        <w:rPr>
          <w:rFonts w:ascii="ArialMT" w:hAnsi="ArialMT"/>
          <w:b/>
          <w:bCs/>
        </w:rPr>
      </w:pPr>
      <w:r w:rsidRPr="00755EDE">
        <w:rPr>
          <w:rFonts w:ascii="ArialMT" w:hAnsi="ArialMT"/>
          <w:b/>
          <w:bCs/>
        </w:rPr>
        <w:t>Induction:</w:t>
      </w:r>
    </w:p>
    <w:p w14:paraId="1D9232F8" w14:textId="144EAEFF" w:rsidR="00755EDE" w:rsidRPr="00846A96" w:rsidRDefault="00846A96" w:rsidP="00846A96">
      <w:pPr>
        <w:pStyle w:val="NormalWeb"/>
        <w:spacing w:line="360" w:lineRule="auto"/>
        <w:rPr>
          <w:rFonts w:ascii="Arial" w:hAnsi="Arial" w:cs="Arial"/>
          <w:b/>
          <w:bCs/>
          <w:sz w:val="22"/>
          <w:szCs w:val="22"/>
        </w:rPr>
      </w:pPr>
      <w:r w:rsidRPr="00846A96">
        <w:rPr>
          <w:rFonts w:ascii="Arial" w:hAnsi="Arial" w:cs="Arial"/>
          <w:color w:val="000000"/>
          <w:sz w:val="22"/>
          <w:szCs w:val="22"/>
        </w:rPr>
        <w:t>Over the years, there has been a consistent increase in the elderly population of the UK. As per mid-2020 data provided by The Office for National Statistics, around 12.4 million people were aged 65 or over making up approximately 18% of the entire populace; this figure is predicted to reach almost 20 million by the year 2030.</w:t>
      </w:r>
      <w:r w:rsidRPr="00846A96">
        <w:rPr>
          <w:rFonts w:ascii="Arial" w:hAnsi="Arial" w:cs="Arial"/>
          <w:color w:val="000000"/>
          <w:sz w:val="22"/>
          <w:szCs w:val="22"/>
        </w:rPr>
        <w:br/>
        <w:t>Feeling lonely and isolated is a common problem for older people, as research indicates that approximately one-third of elderly individuals in the UK experience these emotions. Social disengagement theory and socioemotional selectivity theory propose that with advancing age, seniors may have smaller social circles which can result in feelings of loneliness or isolation.</w:t>
      </w:r>
      <w:r w:rsidRPr="00846A96">
        <w:rPr>
          <w:rFonts w:ascii="Arial" w:hAnsi="Arial" w:cs="Arial"/>
          <w:color w:val="000000"/>
          <w:sz w:val="22"/>
          <w:szCs w:val="22"/>
        </w:rPr>
        <w:br/>
        <w:t>The physical and mental well-being of older individuals can be significantly affected by loneliness, which can heighten the chances of depression, anxiety as well as cognitive decline. The issue is further compounded in a care environment where such feelings may worsen health concerns leading to an overall decrease in life satisfaction levels.</w:t>
      </w:r>
      <w:r w:rsidRPr="00846A96">
        <w:rPr>
          <w:rFonts w:ascii="Arial" w:hAnsi="Arial" w:cs="Arial"/>
          <w:color w:val="000000"/>
          <w:sz w:val="22"/>
          <w:szCs w:val="22"/>
        </w:rPr>
        <w:br/>
        <w:t>The UK has implemented legislation and policies that target the issue of loneliness in older citizens, through measures such as the 2018 Loneliness Strategy along with funding allocated towards local community initiatives designed to foster social interactions amongst elderly individuals.</w:t>
      </w:r>
      <w:r w:rsidRPr="00846A96">
        <w:rPr>
          <w:rFonts w:ascii="Arial" w:hAnsi="Arial" w:cs="Arial"/>
          <w:color w:val="000000"/>
          <w:sz w:val="22"/>
          <w:szCs w:val="22"/>
        </w:rPr>
        <w:br/>
        <w:t>Portugal similarly confronts obstacles when it comes to attending to its aging populace. As per Eurostat data, Portugal registers one of the highest percentages of elderly individuals in Europe with approximately 21% of its population aged 65 years and above.</w:t>
      </w:r>
      <w:r w:rsidRPr="00846A96">
        <w:rPr>
          <w:rFonts w:ascii="Arial" w:hAnsi="Arial" w:cs="Arial"/>
          <w:color w:val="000000"/>
          <w:sz w:val="22"/>
          <w:szCs w:val="22"/>
        </w:rPr>
        <w:br/>
      </w:r>
      <w:r w:rsidRPr="00846A96">
        <w:rPr>
          <w:rFonts w:ascii="Arial" w:hAnsi="Arial" w:cs="Arial"/>
          <w:color w:val="000000"/>
          <w:sz w:val="22"/>
          <w:szCs w:val="22"/>
        </w:rPr>
        <w:br/>
        <w:t>It is crucial for the UK and Portugal to prioritize tackling loneliness and isolation among their elderly citizens through legislative measures, community-based initiatives, and technological advancements in care. Society must provide adequate support and resources aimed at combating this issue to ensure that older individuals lead dignified lives filled with companionship.</w:t>
      </w:r>
    </w:p>
    <w:p w14:paraId="043D30DB" w14:textId="35ED9587" w:rsidR="005D1112" w:rsidRDefault="005D1112" w:rsidP="005D1112">
      <w:pPr>
        <w:pStyle w:val="NormalWeb"/>
        <w:rPr>
          <w:rFonts w:ascii="ArialMT" w:hAnsi="ArialMT"/>
        </w:rPr>
      </w:pPr>
      <w:r w:rsidRPr="00755EDE">
        <w:rPr>
          <w:rFonts w:ascii="ArialMT" w:hAnsi="ArialMT"/>
          <w:b/>
          <w:bCs/>
        </w:rPr>
        <w:t>What it means to be an elderly person in the UK</w:t>
      </w:r>
      <w:r w:rsidR="00755EDE">
        <w:rPr>
          <w:rFonts w:ascii="ArialMT" w:hAnsi="ArialMT"/>
        </w:rPr>
        <w:t>:</w:t>
      </w:r>
    </w:p>
    <w:p w14:paraId="5B8963B8" w14:textId="7B10192F" w:rsidR="00755EDE" w:rsidRPr="007E7253" w:rsidRDefault="00755EDE" w:rsidP="00755EDE">
      <w:pPr>
        <w:pStyle w:val="NormalWeb"/>
        <w:spacing w:line="360" w:lineRule="auto"/>
        <w:rPr>
          <w:rFonts w:ascii="Arial" w:hAnsi="Arial" w:cs="Arial"/>
          <w:color w:val="0070C0"/>
          <w:sz w:val="22"/>
          <w:szCs w:val="22"/>
        </w:rPr>
      </w:pPr>
      <w:r w:rsidRPr="00755EDE">
        <w:rPr>
          <w:rFonts w:ascii="Arial" w:hAnsi="Arial" w:cs="Arial"/>
          <w:color w:val="000000"/>
          <w:sz w:val="22"/>
          <w:szCs w:val="22"/>
        </w:rPr>
        <w:t>With the ongoing aging of the UK populace, there is a gradual rise in the number of older people within its borders. The experience of being an elderly individual in this country carries with it both distinctive obstacles and prospects for growth.</w:t>
      </w:r>
      <w:r w:rsidRPr="00755EDE">
        <w:rPr>
          <w:rFonts w:ascii="Arial" w:hAnsi="Arial" w:cs="Arial"/>
          <w:color w:val="000000"/>
          <w:sz w:val="22"/>
          <w:szCs w:val="22"/>
        </w:rPr>
        <w:br/>
        <w:t xml:space="preserve">Challenges prevalent among senior citizens in the United Kingdom include deteriorating health, restricted movement, and loneliness. Financial difficulties are commonplace as well - </w:t>
      </w:r>
      <w:r w:rsidRPr="00755EDE">
        <w:rPr>
          <w:rFonts w:ascii="Arial" w:hAnsi="Arial" w:cs="Arial"/>
          <w:color w:val="000000"/>
          <w:sz w:val="22"/>
          <w:szCs w:val="22"/>
        </w:rPr>
        <w:lastRenderedPageBreak/>
        <w:t>especially for those dependent on fixed earnings or relying entirely upon government pensions. Additionally, receiving adequate medical care and availing supportive services remains an obstacle for elderly individuals across the UK.</w:t>
      </w:r>
      <w:r w:rsidRPr="00755EDE">
        <w:rPr>
          <w:rFonts w:ascii="Arial" w:hAnsi="Arial" w:cs="Arial"/>
          <w:color w:val="000000"/>
          <w:sz w:val="22"/>
          <w:szCs w:val="22"/>
        </w:rPr>
        <w:br/>
      </w:r>
      <w:r w:rsidRPr="00755EDE">
        <w:rPr>
          <w:rFonts w:ascii="Arial" w:hAnsi="Arial" w:cs="Arial"/>
          <w:color w:val="000000"/>
          <w:sz w:val="22"/>
          <w:szCs w:val="22"/>
        </w:rPr>
        <w:t>Despite</w:t>
      </w:r>
      <w:r w:rsidRPr="00755EDE">
        <w:rPr>
          <w:rFonts w:ascii="Arial" w:hAnsi="Arial" w:cs="Arial"/>
          <w:color w:val="000000"/>
          <w:sz w:val="22"/>
          <w:szCs w:val="22"/>
        </w:rPr>
        <w:t xml:space="preserve"> the difficulties, being an elderly person in the UK presents several prospects. Senior citizens have invaluable life experience and knowledge to impart on younger generations. They may also possess additional leisure time for pursuing passions, hobbies and giving back through voluntary service. Moreover, there exists a range of resources and initiatives aimed at empowering older individuals to maintain their autonomy while enhancing their quality of living.</w:t>
      </w:r>
      <w:r w:rsidR="007E7253">
        <w:rPr>
          <w:rFonts w:ascii="Arial" w:hAnsi="Arial" w:cs="Arial"/>
          <w:color w:val="000000"/>
          <w:sz w:val="22"/>
          <w:szCs w:val="22"/>
        </w:rPr>
        <w:t xml:space="preserve"> </w:t>
      </w:r>
      <w:r w:rsidR="007E7253" w:rsidRPr="007E7253">
        <w:rPr>
          <w:rFonts w:ascii="Roboto" w:hAnsi="Roboto"/>
          <w:color w:val="0070C0"/>
          <w:sz w:val="23"/>
          <w:szCs w:val="23"/>
          <w:shd w:val="clear" w:color="auto" w:fill="FFFFFF"/>
        </w:rPr>
        <w:t>(Office for National Statistics, 2019)</w:t>
      </w:r>
      <w:r w:rsidR="007E7253">
        <w:rPr>
          <w:rFonts w:ascii="Roboto" w:hAnsi="Roboto"/>
          <w:color w:val="0070C0"/>
          <w:sz w:val="23"/>
          <w:szCs w:val="23"/>
          <w:shd w:val="clear" w:color="auto" w:fill="FFFFFF"/>
        </w:rPr>
        <w:t>.</w:t>
      </w:r>
    </w:p>
    <w:p w14:paraId="113AF2E8" w14:textId="77777777" w:rsidR="00755EDE" w:rsidRPr="00755EDE" w:rsidRDefault="00755EDE" w:rsidP="00755EDE">
      <w:pPr>
        <w:pStyle w:val="NormalWeb"/>
        <w:spacing w:line="360" w:lineRule="auto"/>
        <w:rPr>
          <w:rFonts w:ascii="ArialMT" w:hAnsi="ArialMT"/>
          <w:b/>
          <w:bCs/>
        </w:rPr>
      </w:pPr>
      <w:r w:rsidRPr="00755EDE">
        <w:rPr>
          <w:rFonts w:ascii="Arial" w:hAnsi="Arial" w:cs="Arial"/>
          <w:color w:val="000000"/>
          <w:sz w:val="22"/>
          <w:szCs w:val="22"/>
        </w:rPr>
        <w:br/>
      </w:r>
      <w:r w:rsidRPr="00755EDE">
        <w:rPr>
          <w:rFonts w:ascii="ArialMT" w:hAnsi="ArialMT"/>
          <w:b/>
          <w:bCs/>
        </w:rPr>
        <w:t>What it means to be an elderly person in</w:t>
      </w:r>
      <w:r w:rsidRPr="00755EDE">
        <w:rPr>
          <w:rFonts w:ascii="ArialMT" w:hAnsi="ArialMT"/>
          <w:b/>
          <w:bCs/>
        </w:rPr>
        <w:t xml:space="preserve"> Portugal:</w:t>
      </w:r>
    </w:p>
    <w:p w14:paraId="6C4638AD" w14:textId="0D21CFB9" w:rsidR="00846A96" w:rsidRDefault="00846A96" w:rsidP="00846A96">
      <w:pPr>
        <w:pStyle w:val="NormalWeb"/>
        <w:spacing w:line="360" w:lineRule="auto"/>
        <w:rPr>
          <w:rFonts w:ascii="Arial" w:hAnsi="Arial" w:cs="Arial"/>
          <w:b/>
          <w:bCs/>
          <w:color w:val="000000"/>
          <w:sz w:val="22"/>
          <w:szCs w:val="22"/>
        </w:rPr>
      </w:pPr>
      <w:r w:rsidRPr="00846A96">
        <w:rPr>
          <w:rFonts w:ascii="Arial" w:hAnsi="Arial" w:cs="Arial"/>
          <w:color w:val="000000"/>
          <w:sz w:val="22"/>
          <w:szCs w:val="22"/>
        </w:rPr>
        <w:t xml:space="preserve">In Portugal, the experience of being a senior citizen can differ according to individual circumstances and personal encounters. </w:t>
      </w:r>
      <w:r w:rsidRPr="00846A96">
        <w:rPr>
          <w:rFonts w:ascii="Arial" w:hAnsi="Arial" w:cs="Arial"/>
          <w:color w:val="000000"/>
          <w:sz w:val="22"/>
          <w:szCs w:val="22"/>
        </w:rPr>
        <w:t>It</w:t>
      </w:r>
      <w:r w:rsidRPr="00846A96">
        <w:rPr>
          <w:rFonts w:ascii="Arial" w:hAnsi="Arial" w:cs="Arial"/>
          <w:color w:val="000000"/>
          <w:sz w:val="22"/>
          <w:szCs w:val="22"/>
        </w:rPr>
        <w:t xml:space="preserve"> may entail overcoming obstacles like restricted healthcare access, social disconnection, financial </w:t>
      </w:r>
      <w:r w:rsidRPr="00846A96">
        <w:rPr>
          <w:rFonts w:ascii="Arial" w:hAnsi="Arial" w:cs="Arial"/>
          <w:color w:val="000000"/>
          <w:sz w:val="22"/>
          <w:szCs w:val="22"/>
        </w:rPr>
        <w:t>uncertainty,</w:t>
      </w:r>
      <w:r w:rsidRPr="00846A96">
        <w:rPr>
          <w:rFonts w:ascii="Arial" w:hAnsi="Arial" w:cs="Arial"/>
          <w:color w:val="000000"/>
          <w:sz w:val="22"/>
          <w:szCs w:val="22"/>
        </w:rPr>
        <w:t xml:space="preserve"> and discrimination based on age. Yet at the same time there are advantages such as retirement or pension income benefits available along with familial assistance plus chances for recreational pursuits or voyages.</w:t>
      </w:r>
      <w:r w:rsidRPr="00846A96">
        <w:rPr>
          <w:rFonts w:ascii="Arial" w:hAnsi="Arial" w:cs="Arial"/>
          <w:color w:val="000000"/>
          <w:sz w:val="22"/>
          <w:szCs w:val="22"/>
        </w:rPr>
        <w:br/>
      </w:r>
      <w:r w:rsidRPr="00846A96">
        <w:rPr>
          <w:rFonts w:ascii="Arial" w:hAnsi="Arial" w:cs="Arial"/>
          <w:color w:val="000000"/>
          <w:sz w:val="22"/>
          <w:szCs w:val="22"/>
        </w:rPr>
        <w:br/>
        <w:t>The National Health Service (SNS) in Portugal provides public healthcare services to senior citizens, although they may encounter long wait times and resource constraints. Isolation is also a potential challenge for elderly individuals who reside alone or have restricted movement. As per Portuguese traditions, family assistance can play an essential role by assisting the elders with aid from their kids or other loved ones.</w:t>
      </w:r>
      <w:r w:rsidR="00497076">
        <w:rPr>
          <w:rFonts w:ascii="Arial" w:hAnsi="Arial" w:cs="Arial"/>
          <w:color w:val="000000"/>
          <w:sz w:val="22"/>
          <w:szCs w:val="22"/>
        </w:rPr>
        <w:t xml:space="preserve"> </w:t>
      </w:r>
      <w:r w:rsidR="00497076" w:rsidRPr="00497076">
        <w:rPr>
          <w:rFonts w:ascii="Arial" w:hAnsi="Arial" w:cs="Arial"/>
          <w:color w:val="0070C0"/>
          <w:sz w:val="22"/>
          <w:szCs w:val="22"/>
        </w:rPr>
        <w:t>(</w:t>
      </w:r>
      <w:r w:rsidR="00497076" w:rsidRPr="00497076">
        <w:rPr>
          <w:rFonts w:ascii="Arial" w:hAnsi="Arial" w:cs="Arial"/>
          <w:color w:val="0070C0"/>
        </w:rPr>
        <w:t xml:space="preserve">2024, </w:t>
      </w:r>
      <w:proofErr w:type="spellStart"/>
      <w:r w:rsidR="00497076" w:rsidRPr="00497076">
        <w:rPr>
          <w:rFonts w:ascii="Arial" w:hAnsi="Arial" w:cs="Arial"/>
          <w:color w:val="0070C0"/>
        </w:rPr>
        <w:t>Heliyon</w:t>
      </w:r>
      <w:proofErr w:type="spellEnd"/>
      <w:r w:rsidR="00497076" w:rsidRPr="00497076">
        <w:rPr>
          <w:rFonts w:ascii="Arial" w:hAnsi="Arial" w:cs="Arial"/>
          <w:color w:val="0070C0"/>
        </w:rPr>
        <w:t>).</w:t>
      </w:r>
      <w:r w:rsidRPr="00846A96">
        <w:rPr>
          <w:rFonts w:ascii="Arial" w:hAnsi="Arial" w:cs="Arial"/>
          <w:color w:val="000000"/>
          <w:sz w:val="22"/>
          <w:szCs w:val="22"/>
        </w:rPr>
        <w:br/>
      </w:r>
      <w:r w:rsidRPr="00846A96">
        <w:rPr>
          <w:rFonts w:ascii="Arial" w:hAnsi="Arial" w:cs="Arial"/>
          <w:color w:val="000000"/>
          <w:sz w:val="22"/>
          <w:szCs w:val="22"/>
        </w:rPr>
        <w:br/>
        <w:t>In Portugal, financial stability is a crucial component of aging gracefully. Countless seniors count on pensions or social security allowances to shoulder their costs; however, these typically prove inadequate in maintaining an enjoyable standard of living due to the ever-growing cost of living throughout the country. This circumstance has rendered it troublesome for some elderly individuals to ensure that they make ends meet comfortably enough amidst rapidly increasing expenses across various fronts within recent times.</w:t>
      </w:r>
      <w:r w:rsidR="007E7253">
        <w:rPr>
          <w:rFonts w:ascii="Arial" w:hAnsi="Arial" w:cs="Arial"/>
          <w:color w:val="000000"/>
          <w:sz w:val="22"/>
          <w:szCs w:val="22"/>
        </w:rPr>
        <w:t xml:space="preserve"> </w:t>
      </w:r>
      <w:r w:rsidRPr="00846A96">
        <w:rPr>
          <w:rFonts w:ascii="Arial" w:hAnsi="Arial" w:cs="Arial"/>
          <w:color w:val="000000"/>
          <w:sz w:val="22"/>
          <w:szCs w:val="22"/>
        </w:rPr>
        <w:br/>
        <w:t xml:space="preserve">Discrimination and stereotyping against the elderly population </w:t>
      </w:r>
      <w:proofErr w:type="gramStart"/>
      <w:r w:rsidRPr="00846A96">
        <w:rPr>
          <w:rFonts w:ascii="Arial" w:hAnsi="Arial" w:cs="Arial"/>
          <w:color w:val="000000"/>
          <w:sz w:val="22"/>
          <w:szCs w:val="22"/>
        </w:rPr>
        <w:t>is</w:t>
      </w:r>
      <w:proofErr w:type="gramEnd"/>
      <w:r w:rsidRPr="00846A96">
        <w:rPr>
          <w:rFonts w:ascii="Arial" w:hAnsi="Arial" w:cs="Arial"/>
          <w:color w:val="000000"/>
          <w:sz w:val="22"/>
          <w:szCs w:val="22"/>
        </w:rPr>
        <w:t xml:space="preserve"> a significant concern in Portugal. This issue takes various forms, such as age-related challenges when seeking employment or experiencing impolite </w:t>
      </w:r>
      <w:r w:rsidRPr="00846A96">
        <w:rPr>
          <w:rFonts w:ascii="Arial" w:hAnsi="Arial" w:cs="Arial"/>
          <w:color w:val="000000"/>
          <w:sz w:val="22"/>
          <w:szCs w:val="22"/>
        </w:rPr>
        <w:t>behaviour</w:t>
      </w:r>
      <w:r w:rsidRPr="00846A96">
        <w:rPr>
          <w:rFonts w:ascii="Arial" w:hAnsi="Arial" w:cs="Arial"/>
          <w:color w:val="000000"/>
          <w:sz w:val="22"/>
          <w:szCs w:val="22"/>
        </w:rPr>
        <w:t xml:space="preserve"> from others due to their seniority.</w:t>
      </w:r>
      <w:r w:rsidR="00497076">
        <w:rPr>
          <w:rFonts w:ascii="Arial" w:hAnsi="Arial" w:cs="Arial"/>
          <w:color w:val="000000"/>
          <w:sz w:val="22"/>
          <w:szCs w:val="22"/>
        </w:rPr>
        <w:t xml:space="preserve"> </w:t>
      </w:r>
      <w:r w:rsidR="00497076" w:rsidRPr="007E7253">
        <w:rPr>
          <w:rFonts w:ascii="Roboto" w:hAnsi="Roboto"/>
          <w:color w:val="0070C0"/>
          <w:sz w:val="23"/>
          <w:szCs w:val="23"/>
          <w:shd w:val="clear" w:color="auto" w:fill="FFFFFF"/>
        </w:rPr>
        <w:t>(Eportugal.gov.pt, 2024).</w:t>
      </w:r>
      <w:r w:rsidRPr="00846A96">
        <w:rPr>
          <w:rFonts w:ascii="Arial" w:hAnsi="Arial" w:cs="Arial"/>
          <w:color w:val="000000"/>
          <w:sz w:val="22"/>
          <w:szCs w:val="22"/>
        </w:rPr>
        <w:br/>
      </w:r>
      <w:r w:rsidRPr="00846A96">
        <w:rPr>
          <w:rFonts w:ascii="Arial" w:hAnsi="Arial" w:cs="Arial"/>
          <w:color w:val="000000"/>
          <w:sz w:val="22"/>
          <w:szCs w:val="22"/>
        </w:rPr>
        <w:br/>
      </w:r>
      <w:r w:rsidRPr="00846A96">
        <w:rPr>
          <w:rFonts w:ascii="Arial" w:hAnsi="Arial" w:cs="Arial"/>
          <w:color w:val="000000"/>
          <w:sz w:val="22"/>
          <w:szCs w:val="22"/>
        </w:rPr>
        <w:lastRenderedPageBreak/>
        <w:t>Although there are difficulties, the elderly in Portugal can also experience advantages for entertainment and unwinding. Numerous retirees relish spending time with loved ones or engaging in hobbies, activities, and travel within the country or overseas.</w:t>
      </w:r>
      <w:r w:rsidRPr="00846A96">
        <w:rPr>
          <w:rFonts w:ascii="Arial" w:hAnsi="Arial" w:cs="Arial"/>
          <w:color w:val="000000"/>
          <w:sz w:val="22"/>
          <w:szCs w:val="22"/>
        </w:rPr>
        <w:br/>
      </w:r>
      <w:r w:rsidRPr="00846A96">
        <w:rPr>
          <w:rFonts w:ascii="Arial" w:hAnsi="Arial" w:cs="Arial"/>
          <w:color w:val="000000"/>
          <w:sz w:val="22"/>
          <w:szCs w:val="22"/>
        </w:rPr>
        <w:br/>
        <w:t xml:space="preserve">In Portugal, being an older person can be a multifaceted journey that includes obstacles and triumphs. Although there are support systems and resources to assist with the needs of aging citizens, it is important to make continuous efforts towards guaranteeing each elderly individual's right to live with dignity and </w:t>
      </w:r>
      <w:r w:rsidRPr="00846A96">
        <w:rPr>
          <w:rFonts w:ascii="Arial" w:hAnsi="Arial" w:cs="Arial"/>
          <w:color w:val="000000"/>
          <w:sz w:val="22"/>
          <w:szCs w:val="22"/>
        </w:rPr>
        <w:t>honour</w:t>
      </w:r>
      <w:r w:rsidRPr="00846A96">
        <w:rPr>
          <w:rFonts w:ascii="Arial" w:hAnsi="Arial" w:cs="Arial"/>
          <w:color w:val="000000"/>
          <w:sz w:val="22"/>
          <w:szCs w:val="22"/>
        </w:rPr>
        <w:t>.</w:t>
      </w:r>
      <w:r w:rsidR="00755EDE" w:rsidRPr="00846A96">
        <w:rPr>
          <w:rFonts w:ascii="Arial" w:hAnsi="Arial" w:cs="Arial"/>
          <w:b/>
          <w:bCs/>
          <w:color w:val="000000"/>
          <w:sz w:val="22"/>
          <w:szCs w:val="22"/>
        </w:rPr>
        <w:br/>
      </w:r>
    </w:p>
    <w:p w14:paraId="5605F55A" w14:textId="77777777" w:rsidR="008F0D70" w:rsidRDefault="00755EDE" w:rsidP="00846A96">
      <w:pPr>
        <w:pStyle w:val="NormalWeb"/>
        <w:spacing w:line="360" w:lineRule="auto"/>
        <w:rPr>
          <w:rFonts w:ascii="Arial" w:hAnsi="Arial" w:cs="Arial"/>
          <w:b/>
          <w:bCs/>
          <w:color w:val="000000"/>
          <w:sz w:val="22"/>
          <w:szCs w:val="22"/>
        </w:rPr>
      </w:pPr>
      <w:r w:rsidRPr="00755EDE">
        <w:rPr>
          <w:rFonts w:ascii="Arial" w:hAnsi="Arial" w:cs="Arial"/>
          <w:b/>
          <w:bCs/>
          <w:color w:val="000000"/>
          <w:sz w:val="22"/>
          <w:szCs w:val="22"/>
        </w:rPr>
        <w:t>The elderly population in the UK undergo a multifarious and intricate experience.</w:t>
      </w:r>
    </w:p>
    <w:p w14:paraId="0E90A5BA" w14:textId="46350B64" w:rsidR="00A15F9F" w:rsidRDefault="008F0D70" w:rsidP="00846A96">
      <w:pPr>
        <w:pStyle w:val="NormalWeb"/>
        <w:spacing w:line="360" w:lineRule="auto"/>
        <w:rPr>
          <w:rFonts w:ascii="Arial" w:hAnsi="Arial" w:cs="Arial"/>
          <w:color w:val="000000"/>
          <w:sz w:val="22"/>
          <w:szCs w:val="22"/>
        </w:rPr>
      </w:pPr>
      <w:r w:rsidRPr="008F0D70">
        <w:rPr>
          <w:rFonts w:ascii="Arial" w:hAnsi="Arial" w:cs="Arial"/>
          <w:color w:val="000000"/>
          <w:sz w:val="22"/>
          <w:szCs w:val="22"/>
        </w:rPr>
        <w:t>Many senior citizens encounter physical health problems, including chronic illnesses or limited mobility that could hinder their autonomy and past hobbies. Likewise, elderly adults often worry about cognitive regression and memory impairment, which might provoke confusion and annoyance.</w:t>
      </w:r>
      <w:r w:rsidRPr="008F0D70">
        <w:rPr>
          <w:rFonts w:ascii="Arial" w:hAnsi="Arial" w:cs="Arial"/>
          <w:color w:val="000000"/>
          <w:sz w:val="22"/>
          <w:szCs w:val="22"/>
        </w:rPr>
        <w:br/>
        <w:t>The problem of social isolation is prevalent among many older individuals, particularly those living alone or with few social connections. This can lead to feelings of loneliness and depression which negatively impact mental health and general wellness.</w:t>
      </w:r>
      <w:r w:rsidR="00CF7E7F">
        <w:rPr>
          <w:rFonts w:ascii="Arial" w:hAnsi="Arial" w:cs="Arial"/>
          <w:color w:val="000000"/>
          <w:sz w:val="22"/>
          <w:szCs w:val="22"/>
        </w:rPr>
        <w:t xml:space="preserve"> </w:t>
      </w:r>
      <w:r w:rsidR="00CF7E7F" w:rsidRPr="00CF7E7F">
        <w:rPr>
          <w:rFonts w:ascii="Roboto" w:hAnsi="Roboto"/>
          <w:color w:val="0070C0"/>
          <w:sz w:val="23"/>
          <w:szCs w:val="23"/>
          <w:shd w:val="clear" w:color="auto" w:fill="FFFFFF"/>
        </w:rPr>
        <w:t>(Office for National Statistics, 2018)</w:t>
      </w:r>
      <w:r w:rsidR="00CF7E7F">
        <w:rPr>
          <w:rFonts w:ascii="Arial" w:hAnsi="Arial" w:cs="Arial"/>
          <w:color w:val="000000"/>
          <w:sz w:val="22"/>
          <w:szCs w:val="22"/>
        </w:rPr>
        <w:t>.</w:t>
      </w:r>
      <w:r w:rsidRPr="00CF7E7F">
        <w:rPr>
          <w:rFonts w:ascii="Arial" w:hAnsi="Arial" w:cs="Arial"/>
          <w:color w:val="000000"/>
          <w:sz w:val="22"/>
          <w:szCs w:val="22"/>
        </w:rPr>
        <w:br/>
      </w:r>
      <w:r w:rsidRPr="008F0D70">
        <w:rPr>
          <w:rFonts w:ascii="Arial" w:hAnsi="Arial" w:cs="Arial"/>
          <w:color w:val="000000"/>
          <w:sz w:val="22"/>
          <w:szCs w:val="22"/>
        </w:rPr>
        <w:br/>
        <w:t>For certain seniors, financial difficulties pose a substantial challenge, particularly for those with limited income or encountering escalating medical expenses. This can give rise to worry and apprehension about how they will manage their finances and sustain an enjoyable way of life.</w:t>
      </w:r>
      <w:r w:rsidRPr="008F0D70">
        <w:rPr>
          <w:rFonts w:ascii="Arial" w:hAnsi="Arial" w:cs="Arial"/>
          <w:color w:val="000000"/>
          <w:sz w:val="22"/>
          <w:szCs w:val="22"/>
        </w:rPr>
        <w:br/>
        <w:t>Despite the difficulties, there are numerous fulfilling aspects to growing old for several senior citizens. These may include cherishing precious moments with family and friends; pursuing hobbies or interests that bring joy and excitement to their lives; as well as pondering on cherished memories accrued over a lifetime. Some might even derive satisfaction by participating in community activities either through mentoring younger generations or</w:t>
      </w:r>
    </w:p>
    <w:p w14:paraId="236E2558" w14:textId="5E328851" w:rsidR="00755EDE" w:rsidRPr="00CF7E7F" w:rsidRDefault="008F0D70" w:rsidP="00846A96">
      <w:pPr>
        <w:pStyle w:val="NormalWeb"/>
        <w:spacing w:line="360" w:lineRule="auto"/>
        <w:rPr>
          <w:rFonts w:ascii="Arial" w:hAnsi="Arial" w:cs="Arial"/>
          <w:b/>
          <w:bCs/>
          <w:color w:val="0070C0"/>
          <w:sz w:val="22"/>
          <w:szCs w:val="22"/>
        </w:rPr>
      </w:pPr>
      <w:r w:rsidRPr="008F0D70">
        <w:rPr>
          <w:rFonts w:ascii="Arial" w:hAnsi="Arial" w:cs="Arial"/>
          <w:color w:val="000000"/>
          <w:sz w:val="22"/>
          <w:szCs w:val="22"/>
        </w:rPr>
        <w:t>voluntary work.</w:t>
      </w:r>
      <w:r w:rsidRPr="008F0D70">
        <w:rPr>
          <w:rFonts w:ascii="Arial" w:hAnsi="Arial" w:cs="Arial"/>
          <w:color w:val="000000"/>
          <w:sz w:val="22"/>
          <w:szCs w:val="22"/>
        </w:rPr>
        <w:br/>
        <w:t>As a whole, the elderly community in UK confronts multifaceted challenges that demand comprehension and consideration from society. Acknowledging senior citizens' distinct necessities and value can facilitate promoting inclusivity and empathy across all age groups, resulting in a more compassionate society collectively.</w:t>
      </w:r>
      <w:r w:rsidR="00755EDE" w:rsidRPr="008F0D70">
        <w:rPr>
          <w:rFonts w:ascii="Arial" w:hAnsi="Arial" w:cs="Arial"/>
          <w:b/>
          <w:bCs/>
          <w:color w:val="000000"/>
          <w:sz w:val="22"/>
          <w:szCs w:val="22"/>
        </w:rPr>
        <w:t xml:space="preserve"> </w:t>
      </w:r>
      <w:r w:rsidR="00CF7E7F" w:rsidRPr="00CF7E7F">
        <w:rPr>
          <w:rFonts w:ascii="Roboto" w:hAnsi="Roboto"/>
          <w:color w:val="0070C0"/>
          <w:sz w:val="23"/>
          <w:szCs w:val="23"/>
          <w:shd w:val="clear" w:color="auto" w:fill="FFFFFF"/>
        </w:rPr>
        <w:t>(Centre For Ageing Better, 2021)</w:t>
      </w:r>
      <w:r w:rsidR="00CF7E7F" w:rsidRPr="00CF7E7F">
        <w:rPr>
          <w:rFonts w:ascii="Roboto" w:hAnsi="Roboto"/>
          <w:color w:val="0070C0"/>
          <w:sz w:val="23"/>
          <w:szCs w:val="23"/>
          <w:shd w:val="clear" w:color="auto" w:fill="FFFFFF"/>
        </w:rPr>
        <w:t>.</w:t>
      </w:r>
    </w:p>
    <w:p w14:paraId="7C02E486" w14:textId="4D167ED5" w:rsidR="00A15F9F" w:rsidRDefault="00A15F9F" w:rsidP="00A15F9F">
      <w:pPr>
        <w:pStyle w:val="NormalWeb"/>
        <w:spacing w:line="360" w:lineRule="auto"/>
        <w:rPr>
          <w:rFonts w:ascii="Arial" w:hAnsi="Arial" w:cs="Arial"/>
          <w:b/>
          <w:bCs/>
          <w:color w:val="000000"/>
          <w:sz w:val="22"/>
          <w:szCs w:val="22"/>
        </w:rPr>
      </w:pPr>
      <w:r w:rsidRPr="00755EDE">
        <w:rPr>
          <w:rFonts w:ascii="Arial" w:hAnsi="Arial" w:cs="Arial"/>
          <w:b/>
          <w:bCs/>
          <w:color w:val="000000"/>
          <w:sz w:val="22"/>
          <w:szCs w:val="22"/>
        </w:rPr>
        <w:lastRenderedPageBreak/>
        <w:t xml:space="preserve">The elderly population in </w:t>
      </w:r>
      <w:r>
        <w:rPr>
          <w:rFonts w:ascii="Arial" w:hAnsi="Arial" w:cs="Arial"/>
          <w:b/>
          <w:bCs/>
          <w:color w:val="000000"/>
          <w:sz w:val="22"/>
          <w:szCs w:val="22"/>
        </w:rPr>
        <w:t>Portugal</w:t>
      </w:r>
      <w:r w:rsidRPr="00755EDE">
        <w:rPr>
          <w:rFonts w:ascii="Arial" w:hAnsi="Arial" w:cs="Arial"/>
          <w:b/>
          <w:bCs/>
          <w:color w:val="000000"/>
          <w:sz w:val="22"/>
          <w:szCs w:val="22"/>
        </w:rPr>
        <w:t xml:space="preserve"> undergo a multifarious and intricate experience</w:t>
      </w:r>
      <w:r>
        <w:rPr>
          <w:rFonts w:ascii="Arial" w:hAnsi="Arial" w:cs="Arial"/>
          <w:b/>
          <w:bCs/>
          <w:color w:val="000000"/>
          <w:sz w:val="22"/>
          <w:szCs w:val="22"/>
        </w:rPr>
        <w:t>:</w:t>
      </w:r>
    </w:p>
    <w:p w14:paraId="46B54D71" w14:textId="220005C6" w:rsidR="00A15F9F" w:rsidRPr="00A15F9F" w:rsidRDefault="00A15F9F" w:rsidP="00A15F9F">
      <w:pPr>
        <w:pStyle w:val="NormalWeb"/>
        <w:spacing w:line="360" w:lineRule="auto"/>
        <w:rPr>
          <w:rFonts w:ascii="Arial" w:hAnsi="Arial" w:cs="Arial"/>
          <w:b/>
          <w:bCs/>
          <w:color w:val="000000"/>
          <w:sz w:val="22"/>
          <w:szCs w:val="22"/>
        </w:rPr>
      </w:pPr>
      <w:r w:rsidRPr="00A15F9F">
        <w:rPr>
          <w:rFonts w:ascii="Arial" w:hAnsi="Arial" w:cs="Arial"/>
          <w:color w:val="000000"/>
          <w:sz w:val="22"/>
          <w:szCs w:val="22"/>
        </w:rPr>
        <w:t>Portuguese older adults are fortunate to possess a wealth of cultural traditions and close-knit familial relationships, which serve as sources of comfort and companionship. In addition, they have access to various programs designed specifically for their individual needs including social organizations, healthcare services, and senior living communities.</w:t>
      </w:r>
      <w:r w:rsidRPr="00A15F9F">
        <w:rPr>
          <w:rFonts w:ascii="Arial" w:hAnsi="Arial" w:cs="Arial"/>
          <w:color w:val="000000"/>
          <w:sz w:val="22"/>
          <w:szCs w:val="22"/>
        </w:rPr>
        <w:br/>
      </w:r>
      <w:r w:rsidRPr="00A15F9F">
        <w:rPr>
          <w:rFonts w:ascii="Arial" w:hAnsi="Arial" w:cs="Arial"/>
          <w:color w:val="000000"/>
          <w:sz w:val="22"/>
          <w:szCs w:val="22"/>
        </w:rPr>
        <w:br/>
        <w:t>The elderly population in Portugal experiences a range of struggles which may include insufficient financial means, discrimination based on age as well and differences in healthcare provisions. Older adults often find it difficult to maintain their standard of living despite fixed incomes or pensions leading to economic hardship and isolation from society. Additionally, they might face obstacles when accessing adequate medical attention due to extended waiting periods coupled with inadequate senior care facilities.</w:t>
      </w:r>
      <w:r w:rsidR="00E1013A">
        <w:rPr>
          <w:rFonts w:ascii="Arial" w:hAnsi="Arial" w:cs="Arial"/>
          <w:color w:val="000000"/>
          <w:sz w:val="22"/>
          <w:szCs w:val="22"/>
        </w:rPr>
        <w:t xml:space="preserve"> </w:t>
      </w:r>
      <w:r w:rsidR="00E1013A">
        <w:rPr>
          <w:rStyle w:val="apple-converted-space"/>
          <w:rFonts w:ascii="Roboto" w:hAnsi="Roboto"/>
          <w:color w:val="2C3E50"/>
          <w:sz w:val="23"/>
          <w:szCs w:val="23"/>
          <w:shd w:val="clear" w:color="auto" w:fill="FFFFFF"/>
        </w:rPr>
        <w:t> </w:t>
      </w:r>
      <w:r w:rsidR="00E1013A" w:rsidRPr="00E1013A">
        <w:rPr>
          <w:rFonts w:ascii="Roboto" w:hAnsi="Roboto"/>
          <w:color w:val="0070C0"/>
          <w:sz w:val="23"/>
          <w:szCs w:val="23"/>
        </w:rPr>
        <w:t>(Lopes et al., 2023)</w:t>
      </w:r>
      <w:r w:rsidR="00E1013A">
        <w:rPr>
          <w:rFonts w:ascii="Arial" w:hAnsi="Arial" w:cs="Arial"/>
          <w:color w:val="000000"/>
          <w:sz w:val="22"/>
          <w:szCs w:val="22"/>
        </w:rPr>
        <w:t>.</w:t>
      </w:r>
      <w:r w:rsidRPr="00A15F9F">
        <w:rPr>
          <w:rFonts w:ascii="Arial" w:hAnsi="Arial" w:cs="Arial"/>
          <w:color w:val="000000"/>
          <w:sz w:val="22"/>
          <w:szCs w:val="22"/>
        </w:rPr>
        <w:br/>
        <w:t>In Portugal, ageing is a complex and diverse phenomenon that presents positive elements like cultural abundance and familial assistance, as well as obstacles such as financial insecurity and healthcare inequalities. To guarantee older adults lead satisfying lives in their twilight years, policymakers must tackle these challenges head-on while society needs to remain vigilant of the issue at hand.</w:t>
      </w:r>
    </w:p>
    <w:p w14:paraId="3A87F0D7" w14:textId="73FB42E0" w:rsidR="005D1112" w:rsidRDefault="002C4E76" w:rsidP="0072406F">
      <w:pPr>
        <w:pStyle w:val="NormalWeb"/>
        <w:spacing w:line="360" w:lineRule="auto"/>
        <w:rPr>
          <w:rFonts w:ascii="ArialMT" w:hAnsi="ArialMT"/>
          <w:b/>
          <w:bCs/>
        </w:rPr>
      </w:pPr>
      <w:r>
        <w:rPr>
          <w:rFonts w:ascii="ArialMT" w:hAnsi="ArialMT"/>
          <w:b/>
          <w:bCs/>
        </w:rPr>
        <w:t>S</w:t>
      </w:r>
      <w:r w:rsidR="005D1112" w:rsidRPr="00755EDE">
        <w:rPr>
          <w:rFonts w:ascii="ArialMT" w:hAnsi="ArialMT"/>
          <w:b/>
          <w:bCs/>
        </w:rPr>
        <w:t>tatistics on the ageing population and how these have changed in recent years</w:t>
      </w:r>
      <w:r>
        <w:rPr>
          <w:rFonts w:ascii="ArialMT" w:hAnsi="ArialMT"/>
          <w:b/>
          <w:bCs/>
        </w:rPr>
        <w:t>:</w:t>
      </w:r>
    </w:p>
    <w:p w14:paraId="495034CF" w14:textId="4AA2AB85" w:rsidR="006615EC" w:rsidRPr="006615EC" w:rsidRDefault="006615EC" w:rsidP="0072406F">
      <w:pPr>
        <w:pStyle w:val="NormalWeb"/>
        <w:spacing w:line="360" w:lineRule="auto"/>
        <w:rPr>
          <w:rFonts w:ascii="Arial" w:hAnsi="Arial" w:cs="Arial"/>
          <w:b/>
          <w:bCs/>
          <w:sz w:val="22"/>
          <w:szCs w:val="22"/>
        </w:rPr>
      </w:pPr>
      <w:r w:rsidRPr="006615EC">
        <w:rPr>
          <w:rFonts w:ascii="Arial" w:hAnsi="Arial" w:cs="Arial"/>
          <w:color w:val="000000"/>
          <w:sz w:val="22"/>
          <w:szCs w:val="22"/>
        </w:rPr>
        <w:t xml:space="preserve">As the world's population continues to age, its far-reaching effects on healthcare, social services and </w:t>
      </w:r>
      <w:r w:rsidRPr="006615EC">
        <w:rPr>
          <w:rFonts w:ascii="Arial" w:hAnsi="Arial" w:cs="Arial"/>
          <w:color w:val="000000"/>
          <w:sz w:val="22"/>
          <w:szCs w:val="22"/>
        </w:rPr>
        <w:t>labour</w:t>
      </w:r>
      <w:r w:rsidRPr="006615EC">
        <w:rPr>
          <w:rFonts w:ascii="Arial" w:hAnsi="Arial" w:cs="Arial"/>
          <w:color w:val="000000"/>
          <w:sz w:val="22"/>
          <w:szCs w:val="22"/>
        </w:rPr>
        <w:t xml:space="preserve"> markets cannot be ignored. Policymakers must take adaptive measures that prioritize healthy aging and safeguard the wellbeing of elder citizens within their societies. With a projected doubling of individuals aged 60+ by 2050 worldwide - amounting close to 2.1 billion people- global authorities face urgent challenges in ensuring an effective response for managing this trend long-term </w:t>
      </w:r>
      <w:r w:rsidRPr="006615EC">
        <w:rPr>
          <w:rFonts w:ascii="Arial" w:hAnsi="Arial" w:cs="Arial"/>
          <w:color w:val="000000"/>
          <w:sz w:val="22"/>
          <w:szCs w:val="22"/>
        </w:rPr>
        <w:t>wise. Heading</w:t>
      </w:r>
      <w:r w:rsidRPr="006615EC">
        <w:rPr>
          <w:rFonts w:ascii="Arial" w:hAnsi="Arial" w:cs="Arial"/>
          <w:color w:val="000000"/>
          <w:sz w:val="22"/>
          <w:szCs w:val="22"/>
        </w:rPr>
        <w:br/>
        <w:t xml:space="preserve">Over the past few decades, there has been a continuous rise in the percentage of elderly individuals (65 and above) residing in numerous developed nations. As an illustration, Japan currently </w:t>
      </w:r>
      <w:r w:rsidRPr="006615EC">
        <w:rPr>
          <w:rFonts w:ascii="Arial" w:hAnsi="Arial" w:cs="Arial"/>
          <w:color w:val="000000"/>
          <w:sz w:val="22"/>
          <w:szCs w:val="22"/>
        </w:rPr>
        <w:t>harbours</w:t>
      </w:r>
      <w:r w:rsidRPr="006615EC">
        <w:rPr>
          <w:rFonts w:ascii="Arial" w:hAnsi="Arial" w:cs="Arial"/>
          <w:color w:val="000000"/>
          <w:sz w:val="22"/>
          <w:szCs w:val="22"/>
        </w:rPr>
        <w:t xml:space="preserve"> almost 30% of its population comprising people aged over 65 years old.</w:t>
      </w:r>
      <w:r w:rsidRPr="006615EC">
        <w:rPr>
          <w:rFonts w:ascii="Arial" w:hAnsi="Arial" w:cs="Arial"/>
          <w:color w:val="000000"/>
          <w:sz w:val="22"/>
          <w:szCs w:val="22"/>
        </w:rPr>
        <w:br/>
        <w:t>As a result of medical advances and better healthcare, the longevity of individuals has notably increased in several nations resulting in a rise in senior citizens. This inclination is projected to persist with further improvements.</w:t>
      </w:r>
      <w:r w:rsidR="00F53D23">
        <w:rPr>
          <w:rFonts w:ascii="Arial" w:hAnsi="Arial" w:cs="Arial"/>
          <w:color w:val="000000"/>
          <w:sz w:val="22"/>
          <w:szCs w:val="22"/>
        </w:rPr>
        <w:t xml:space="preserve"> </w:t>
      </w:r>
      <w:r w:rsidR="00F53D23" w:rsidRPr="00F53D23">
        <w:rPr>
          <w:rFonts w:ascii="Roboto" w:hAnsi="Roboto"/>
          <w:color w:val="0070C0"/>
          <w:sz w:val="23"/>
          <w:szCs w:val="23"/>
          <w:shd w:val="clear" w:color="auto" w:fill="FFFFFF"/>
        </w:rPr>
        <w:t xml:space="preserve">(ageing-better.org.uk, </w:t>
      </w:r>
      <w:r w:rsidR="00F53D23" w:rsidRPr="00F53D23">
        <w:rPr>
          <w:rFonts w:ascii="Roboto" w:hAnsi="Roboto"/>
          <w:color w:val="0070C0"/>
          <w:sz w:val="23"/>
          <w:szCs w:val="23"/>
          <w:shd w:val="clear" w:color="auto" w:fill="FFFFFF"/>
        </w:rPr>
        <w:t>2024</w:t>
      </w:r>
      <w:r w:rsidR="00F53D23" w:rsidRPr="00F53D23">
        <w:rPr>
          <w:rFonts w:ascii="Roboto" w:hAnsi="Roboto"/>
          <w:color w:val="0070C0"/>
          <w:sz w:val="23"/>
          <w:szCs w:val="23"/>
          <w:shd w:val="clear" w:color="auto" w:fill="FFFFFF"/>
        </w:rPr>
        <w:t>.)</w:t>
      </w:r>
      <w:r w:rsidR="00F53D23" w:rsidRPr="00F53D23">
        <w:rPr>
          <w:rFonts w:ascii="Roboto" w:hAnsi="Roboto"/>
          <w:color w:val="0070C0"/>
          <w:sz w:val="23"/>
          <w:szCs w:val="23"/>
          <w:shd w:val="clear" w:color="auto" w:fill="FFFFFF"/>
        </w:rPr>
        <w:t>.</w:t>
      </w:r>
      <w:r w:rsidRPr="006615EC">
        <w:rPr>
          <w:rFonts w:ascii="Arial" w:hAnsi="Arial" w:cs="Arial"/>
          <w:color w:val="000000"/>
          <w:sz w:val="22"/>
          <w:szCs w:val="22"/>
        </w:rPr>
        <w:br/>
        <w:t xml:space="preserve">With the ageing population, healthcare systems, social services and economy will face significant implications. There will be an increase in demand for long-term care facilities, </w:t>
      </w:r>
      <w:r w:rsidRPr="006615EC">
        <w:rPr>
          <w:rFonts w:ascii="Arial" w:hAnsi="Arial" w:cs="Arial"/>
          <w:color w:val="000000"/>
          <w:sz w:val="22"/>
          <w:szCs w:val="22"/>
        </w:rPr>
        <w:lastRenderedPageBreak/>
        <w:t>pension benefits as well as healthcare services for older adults.</w:t>
      </w:r>
      <w:r w:rsidRPr="006615EC">
        <w:rPr>
          <w:rFonts w:ascii="Arial" w:hAnsi="Arial" w:cs="Arial"/>
          <w:color w:val="000000"/>
          <w:sz w:val="22"/>
          <w:szCs w:val="22"/>
        </w:rPr>
        <w:br/>
        <w:t xml:space="preserve">In several countries, the workforce is dwindling </w:t>
      </w:r>
      <w:r w:rsidRPr="006615EC">
        <w:rPr>
          <w:rFonts w:ascii="Arial" w:hAnsi="Arial" w:cs="Arial"/>
          <w:color w:val="000000"/>
          <w:sz w:val="22"/>
          <w:szCs w:val="22"/>
        </w:rPr>
        <w:t>because of</w:t>
      </w:r>
      <w:r w:rsidRPr="006615EC">
        <w:rPr>
          <w:rFonts w:ascii="Arial" w:hAnsi="Arial" w:cs="Arial"/>
          <w:color w:val="000000"/>
          <w:sz w:val="22"/>
          <w:szCs w:val="22"/>
        </w:rPr>
        <w:t xml:space="preserve"> reduced fertility rates and increased life expectancy. Without strategic measures that motivate senior citizens to participate in employment opportunities, such changes may cause shortages in workers and negatively impact overall economic progress.</w:t>
      </w:r>
    </w:p>
    <w:p w14:paraId="488D0918" w14:textId="1CD95E2C" w:rsidR="002C4E76" w:rsidRDefault="00E1013A" w:rsidP="005D1112">
      <w:pPr>
        <w:pStyle w:val="NormalWeb"/>
        <w:rPr>
          <w:rFonts w:ascii="ArialMT" w:hAnsi="ArialMT"/>
          <w:b/>
          <w:bCs/>
        </w:rPr>
      </w:pPr>
      <w:r>
        <w:rPr>
          <w:rFonts w:ascii="ArialMT" w:hAnsi="ArialMT"/>
          <w:b/>
          <w:bCs/>
        </w:rPr>
        <w:t>R</w:t>
      </w:r>
      <w:r w:rsidR="005D1112" w:rsidRPr="00755EDE">
        <w:rPr>
          <w:rFonts w:ascii="ArialMT" w:hAnsi="ArialMT"/>
          <w:b/>
          <w:bCs/>
        </w:rPr>
        <w:t>elevant theories of loneliness and isolation and explore the concepts associated with loneliness, alluded to in literature</w:t>
      </w:r>
      <w:r w:rsidR="0072406F">
        <w:rPr>
          <w:rFonts w:ascii="ArialMT" w:hAnsi="ArialMT"/>
          <w:b/>
          <w:bCs/>
        </w:rPr>
        <w:t>:</w:t>
      </w:r>
      <w:r w:rsidR="005D1112" w:rsidRPr="00755EDE">
        <w:rPr>
          <w:rFonts w:ascii="ArialMT" w:hAnsi="ArialMT"/>
          <w:b/>
          <w:bCs/>
        </w:rPr>
        <w:t xml:space="preserve"> </w:t>
      </w:r>
    </w:p>
    <w:p w14:paraId="1566FE99" w14:textId="767084A9" w:rsidR="00E1013A" w:rsidRPr="00E1013A" w:rsidRDefault="00E1013A" w:rsidP="00E1013A">
      <w:pPr>
        <w:pStyle w:val="NormalWeb"/>
        <w:spacing w:line="360" w:lineRule="auto"/>
        <w:rPr>
          <w:rFonts w:ascii="Arial" w:hAnsi="Arial" w:cs="Arial"/>
          <w:b/>
          <w:bCs/>
          <w:sz w:val="22"/>
          <w:szCs w:val="22"/>
        </w:rPr>
      </w:pPr>
      <w:r w:rsidRPr="00E1013A">
        <w:rPr>
          <w:rFonts w:ascii="Arial" w:hAnsi="Arial" w:cs="Arial"/>
          <w:color w:val="000000"/>
          <w:sz w:val="22"/>
          <w:szCs w:val="22"/>
        </w:rPr>
        <w:t>In literature, a frequently explored topic is the feeling of loneliness and isolation. This often involves characters who struggle to connect with others or do not feel accepted by their community. Many theories have been developed that attempt to shed light on why individuals experience these emotions, how it affects them, and what methods they use to cope.</w:t>
      </w:r>
      <w:r w:rsidRPr="00E1013A">
        <w:rPr>
          <w:rFonts w:ascii="Arial" w:hAnsi="Arial" w:cs="Arial"/>
          <w:color w:val="000000"/>
          <w:sz w:val="22"/>
          <w:szCs w:val="22"/>
        </w:rPr>
        <w:br/>
      </w:r>
      <w:r w:rsidRPr="00E1013A">
        <w:rPr>
          <w:rFonts w:ascii="Arial" w:hAnsi="Arial" w:cs="Arial"/>
          <w:color w:val="000000"/>
          <w:sz w:val="22"/>
          <w:szCs w:val="22"/>
        </w:rPr>
        <w:br/>
        <w:t>The social isolation theory, a well-known hypothesis, proposes that loneliness arises from insufficient meaningful relationships or inadequate social connections. According to this notion, humans innately require interaction and connection with others; without fulfilling these needs results in feelings of isolation and solitude. Social rejection, living alone or the absence of close friends/family are some common reasons for experiencing such disconnection with society leading to a socially isolated state of mind among individuals</w:t>
      </w:r>
      <w:r w:rsidRPr="00F53D23">
        <w:rPr>
          <w:rFonts w:ascii="Arial" w:hAnsi="Arial" w:cs="Arial"/>
          <w:color w:val="0070C0"/>
          <w:sz w:val="22"/>
          <w:szCs w:val="22"/>
        </w:rPr>
        <w:t>.</w:t>
      </w:r>
      <w:r w:rsidR="00F53D23" w:rsidRPr="00F53D23">
        <w:rPr>
          <w:rFonts w:ascii="Arial" w:hAnsi="Arial" w:cs="Arial"/>
          <w:color w:val="0070C0"/>
          <w:sz w:val="22"/>
          <w:szCs w:val="22"/>
        </w:rPr>
        <w:t xml:space="preserve"> </w:t>
      </w:r>
      <w:r w:rsidR="00F53D23" w:rsidRPr="00F53D23">
        <w:rPr>
          <w:rFonts w:ascii="Roboto" w:hAnsi="Roboto"/>
          <w:color w:val="0070C0"/>
          <w:sz w:val="23"/>
          <w:szCs w:val="23"/>
        </w:rPr>
        <w:t>(</w:t>
      </w:r>
      <w:proofErr w:type="spellStart"/>
      <w:r w:rsidR="00F53D23" w:rsidRPr="00F53D23">
        <w:rPr>
          <w:rFonts w:ascii="Roboto" w:hAnsi="Roboto"/>
          <w:color w:val="0070C0"/>
          <w:sz w:val="23"/>
          <w:szCs w:val="23"/>
        </w:rPr>
        <w:t>Malli</w:t>
      </w:r>
      <w:proofErr w:type="spellEnd"/>
      <w:r w:rsidR="00F53D23" w:rsidRPr="00F53D23">
        <w:rPr>
          <w:rFonts w:ascii="Roboto" w:hAnsi="Roboto"/>
          <w:color w:val="0070C0"/>
          <w:sz w:val="23"/>
          <w:szCs w:val="23"/>
        </w:rPr>
        <w:t xml:space="preserve"> et al., 2022)</w:t>
      </w:r>
      <w:r w:rsidR="00F53D23" w:rsidRPr="00F53D23">
        <w:rPr>
          <w:rFonts w:ascii="Roboto" w:hAnsi="Roboto"/>
          <w:color w:val="0070C0"/>
          <w:sz w:val="23"/>
          <w:szCs w:val="23"/>
        </w:rPr>
        <w:t>.</w:t>
      </w:r>
      <w:r w:rsidRPr="00E1013A">
        <w:rPr>
          <w:rFonts w:ascii="Arial" w:hAnsi="Arial" w:cs="Arial"/>
          <w:color w:val="000000"/>
          <w:sz w:val="22"/>
          <w:szCs w:val="22"/>
        </w:rPr>
        <w:br/>
      </w:r>
      <w:r w:rsidRPr="00E1013A">
        <w:rPr>
          <w:rFonts w:ascii="Arial" w:hAnsi="Arial" w:cs="Arial"/>
          <w:color w:val="000000"/>
          <w:sz w:val="22"/>
          <w:szCs w:val="22"/>
        </w:rPr>
        <w:br/>
        <w:t xml:space="preserve">Attachment theory is another perspective that underscores the significance of early connections in moulding a person's capacity to establish strong, secure bonds </w:t>
      </w:r>
      <w:r w:rsidRPr="00E1013A">
        <w:rPr>
          <w:rFonts w:ascii="Arial" w:hAnsi="Arial" w:cs="Arial"/>
          <w:color w:val="000000"/>
          <w:sz w:val="22"/>
          <w:szCs w:val="22"/>
        </w:rPr>
        <w:t>later</w:t>
      </w:r>
      <w:r w:rsidRPr="00E1013A">
        <w:rPr>
          <w:rFonts w:ascii="Arial" w:hAnsi="Arial" w:cs="Arial"/>
          <w:color w:val="000000"/>
          <w:sz w:val="22"/>
          <w:szCs w:val="22"/>
        </w:rPr>
        <w:t>. Based on this concept, individuals with insecure attachment patterns may face difficulty building intimate relationships and confront sentiments of seclusion and melancholy as an outcome.</w:t>
      </w:r>
      <w:r w:rsidRPr="00E1013A">
        <w:rPr>
          <w:rFonts w:ascii="Arial" w:hAnsi="Arial" w:cs="Arial"/>
          <w:color w:val="000000"/>
          <w:sz w:val="22"/>
          <w:szCs w:val="22"/>
        </w:rPr>
        <w:br/>
      </w:r>
      <w:r w:rsidRPr="00E1013A">
        <w:rPr>
          <w:rFonts w:ascii="Arial" w:hAnsi="Arial" w:cs="Arial"/>
          <w:color w:val="000000"/>
          <w:sz w:val="22"/>
          <w:szCs w:val="22"/>
        </w:rPr>
        <w:br/>
        <w:t xml:space="preserve">Insights into loneliness and isolation are provided by existentialist theories, which propose that these emotions originate from an individual's confrontation with their mortality, </w:t>
      </w:r>
      <w:r w:rsidRPr="00E1013A">
        <w:rPr>
          <w:rFonts w:ascii="Arial" w:hAnsi="Arial" w:cs="Arial"/>
          <w:color w:val="000000"/>
          <w:sz w:val="22"/>
          <w:szCs w:val="22"/>
        </w:rPr>
        <w:t>meaninglessness,</w:t>
      </w:r>
      <w:r w:rsidRPr="00E1013A">
        <w:rPr>
          <w:rFonts w:ascii="Arial" w:hAnsi="Arial" w:cs="Arial"/>
          <w:color w:val="000000"/>
          <w:sz w:val="22"/>
          <w:szCs w:val="22"/>
        </w:rPr>
        <w:t xml:space="preserve"> or freedom. According to Jean-Paul Sartre and Albert Camus' beliefs as existential philosophers, humans must face their existence alone in the world without relying on external sources for guidance or rationalization.</w:t>
      </w:r>
      <w:r w:rsidRPr="00E1013A">
        <w:rPr>
          <w:rFonts w:ascii="Arial" w:hAnsi="Arial" w:cs="Arial"/>
          <w:color w:val="000000"/>
          <w:sz w:val="22"/>
          <w:szCs w:val="22"/>
        </w:rPr>
        <w:br/>
      </w:r>
      <w:r w:rsidRPr="00E1013A">
        <w:rPr>
          <w:rFonts w:ascii="Arial" w:hAnsi="Arial" w:cs="Arial"/>
          <w:color w:val="000000"/>
          <w:sz w:val="22"/>
          <w:szCs w:val="22"/>
        </w:rPr>
        <w:br/>
        <w:t xml:space="preserve">The exploration of loneliness and isolation is a common theme in literature, often through characters contending with existential inquiries or facing difficulties connecting with others. A notable example can be found in Franz Kafka's "The Metamorphosis," where the main character Gregor Samsa undergoes separation from his family following an insect </w:t>
      </w:r>
      <w:r w:rsidRPr="00E1013A">
        <w:rPr>
          <w:rFonts w:ascii="Arial" w:hAnsi="Arial" w:cs="Arial"/>
          <w:color w:val="000000"/>
          <w:sz w:val="22"/>
          <w:szCs w:val="22"/>
        </w:rPr>
        <w:lastRenderedPageBreak/>
        <w:t>transformation, showcasing how discrepancies such as these may bring emotional distance. Similarly, Charlotte Bronte's "Jane Eyre" portrays its titular protagonist experiencing deep-seated aloneness stemming from both her being orphaned and societal exclusion</w:t>
      </w:r>
      <w:r w:rsidRPr="00F53D23">
        <w:rPr>
          <w:rFonts w:ascii="Arial" w:hAnsi="Arial" w:cs="Arial"/>
          <w:color w:val="0070C0"/>
          <w:sz w:val="22"/>
          <w:szCs w:val="22"/>
        </w:rPr>
        <w:t>.</w:t>
      </w:r>
      <w:r w:rsidR="00F53D23" w:rsidRPr="00F53D23">
        <w:rPr>
          <w:rFonts w:ascii="Arial" w:hAnsi="Arial" w:cs="Arial"/>
          <w:color w:val="0070C0"/>
          <w:sz w:val="22"/>
          <w:szCs w:val="22"/>
        </w:rPr>
        <w:t xml:space="preserve"> </w:t>
      </w:r>
      <w:r w:rsidR="00F53D23" w:rsidRPr="00F53D23">
        <w:rPr>
          <w:rFonts w:ascii="Roboto" w:hAnsi="Roboto"/>
          <w:color w:val="0070C0"/>
          <w:sz w:val="23"/>
          <w:szCs w:val="23"/>
          <w:shd w:val="clear" w:color="auto" w:fill="FFFFFF"/>
        </w:rPr>
        <w:t>(Snell, 2015)</w:t>
      </w:r>
      <w:r w:rsidR="00F53D23">
        <w:rPr>
          <w:rFonts w:ascii="Arial" w:hAnsi="Arial" w:cs="Arial"/>
          <w:color w:val="000000"/>
          <w:sz w:val="22"/>
          <w:szCs w:val="22"/>
        </w:rPr>
        <w:t>.</w:t>
      </w:r>
      <w:r w:rsidRPr="00F53D23">
        <w:rPr>
          <w:rFonts w:ascii="Arial" w:hAnsi="Arial" w:cs="Arial"/>
          <w:color w:val="000000"/>
          <w:sz w:val="22"/>
          <w:szCs w:val="22"/>
        </w:rPr>
        <w:br/>
      </w:r>
      <w:r w:rsidRPr="00E1013A">
        <w:rPr>
          <w:rFonts w:ascii="Arial" w:hAnsi="Arial" w:cs="Arial"/>
          <w:color w:val="000000"/>
          <w:sz w:val="22"/>
          <w:szCs w:val="22"/>
        </w:rPr>
        <w:br/>
        <w:t>The ideas surrounding loneliness and isolation have proven to be useful in comprehending these intricate emotions, along with how they affect an individual's mental health and overall state of well-being. Immersing ourselves in published works on the subject allows us to gain a deeper understanding of humanity - specifically when it comes down to dealing with sentiments that result from disengagement or estrangement.</w:t>
      </w:r>
    </w:p>
    <w:p w14:paraId="275ADD62" w14:textId="48D9891A" w:rsidR="005D1112" w:rsidRDefault="005D1112" w:rsidP="005D1112">
      <w:pPr>
        <w:pStyle w:val="NormalWeb"/>
        <w:rPr>
          <w:rFonts w:ascii="ArialMT" w:hAnsi="ArialMT"/>
          <w:b/>
          <w:bCs/>
        </w:rPr>
      </w:pPr>
      <w:r w:rsidRPr="00755EDE">
        <w:rPr>
          <w:rFonts w:ascii="ArialMT" w:hAnsi="ArialMT"/>
          <w:b/>
          <w:bCs/>
        </w:rPr>
        <w:t xml:space="preserve"> </w:t>
      </w:r>
      <w:r w:rsidR="002C4E76">
        <w:rPr>
          <w:rFonts w:ascii="ArialMT" w:hAnsi="ArialMT"/>
          <w:b/>
          <w:bCs/>
        </w:rPr>
        <w:t>T</w:t>
      </w:r>
      <w:r w:rsidRPr="00755EDE">
        <w:rPr>
          <w:rFonts w:ascii="ArialMT" w:hAnsi="ArialMT"/>
          <w:b/>
          <w:bCs/>
        </w:rPr>
        <w:t>he impact of loneliness and isolation on an older person living within a care</w:t>
      </w:r>
      <w:r w:rsidR="002C4E76">
        <w:rPr>
          <w:rFonts w:ascii="ArialMT" w:hAnsi="ArialMT"/>
          <w:b/>
          <w:bCs/>
        </w:rPr>
        <w:t>:</w:t>
      </w:r>
    </w:p>
    <w:p w14:paraId="2A956641" w14:textId="14238A85" w:rsidR="00FC7202" w:rsidRPr="00FC7202" w:rsidRDefault="00FC7202" w:rsidP="00FC7202">
      <w:pPr>
        <w:pStyle w:val="NormalWeb"/>
        <w:spacing w:line="360" w:lineRule="auto"/>
        <w:rPr>
          <w:rFonts w:ascii="Arial" w:hAnsi="Arial" w:cs="Arial"/>
          <w:b/>
          <w:bCs/>
          <w:sz w:val="22"/>
          <w:szCs w:val="22"/>
        </w:rPr>
      </w:pPr>
      <w:r w:rsidRPr="00FC7202">
        <w:rPr>
          <w:rFonts w:ascii="Arial" w:hAnsi="Arial" w:cs="Arial"/>
          <w:color w:val="000000"/>
          <w:sz w:val="22"/>
          <w:szCs w:val="22"/>
        </w:rPr>
        <w:t>To mitigate the negative effects of loneliness and isolation on seniors residing in care facilities, personnel need to give priority to socialization opportunities, promote valuable interpersonal exchanges among residents, and extend emotional support whenever necessary. Loved ones must also actively participate in maintaining constant communication with their family members or friends within these establishments as a means of combating feelings of seclusion and desolation. By cultivating an environment that fosters a sense of community spirit and connectivity across all care settings alike, we can efficiently work towards enhancing the overall psychological welfare status amongst elderly individuals grappling with such challenges.</w:t>
      </w:r>
      <w:r>
        <w:rPr>
          <w:rFonts w:ascii="Arial" w:hAnsi="Arial" w:cs="Arial"/>
          <w:color w:val="000000"/>
          <w:sz w:val="22"/>
          <w:szCs w:val="22"/>
        </w:rPr>
        <w:t xml:space="preserve"> </w:t>
      </w:r>
      <w:r w:rsidRPr="00FC7202">
        <w:rPr>
          <w:rFonts w:ascii="Roboto" w:hAnsi="Roboto"/>
          <w:color w:val="0070C0"/>
          <w:sz w:val="23"/>
          <w:szCs w:val="23"/>
          <w:shd w:val="clear" w:color="auto" w:fill="FFFFFF"/>
        </w:rPr>
        <w:t>(CDC, 2021)</w:t>
      </w:r>
      <w:r w:rsidRPr="00FC7202">
        <w:rPr>
          <w:rFonts w:ascii="Roboto" w:hAnsi="Roboto"/>
          <w:color w:val="0070C0"/>
          <w:sz w:val="23"/>
          <w:szCs w:val="23"/>
          <w:shd w:val="clear" w:color="auto" w:fill="FFFFFF"/>
        </w:rPr>
        <w:t>.</w:t>
      </w:r>
      <w:r w:rsidRPr="00FC7202">
        <w:rPr>
          <w:rFonts w:ascii="Arial" w:hAnsi="Arial" w:cs="Arial"/>
          <w:color w:val="000000"/>
          <w:sz w:val="22"/>
          <w:szCs w:val="22"/>
        </w:rPr>
        <w:br/>
      </w:r>
      <w:r w:rsidRPr="00FC7202">
        <w:rPr>
          <w:rFonts w:ascii="Arial" w:hAnsi="Arial" w:cs="Arial"/>
          <w:color w:val="000000"/>
          <w:sz w:val="22"/>
          <w:szCs w:val="22"/>
        </w:rPr>
        <w:br/>
        <w:t>Living in a care facility can lead to detrimental impacts on the overall health and psychological state of an elderly person due to feelings of isolation and loneliness.</w:t>
      </w:r>
      <w:r w:rsidRPr="00FC7202">
        <w:rPr>
          <w:rFonts w:ascii="Arial" w:hAnsi="Arial" w:cs="Arial"/>
          <w:color w:val="000000"/>
          <w:sz w:val="22"/>
          <w:szCs w:val="22"/>
        </w:rPr>
        <w:br/>
      </w:r>
      <w:r w:rsidRPr="00FC7202">
        <w:rPr>
          <w:rFonts w:ascii="Arial" w:hAnsi="Arial" w:cs="Arial"/>
          <w:color w:val="000000"/>
          <w:sz w:val="22"/>
          <w:szCs w:val="22"/>
        </w:rPr>
        <w:br/>
        <w:t>1. Older individuals who are lonely and isolated may experience depression, anxiety, and a sense of worthlessness that can negatively impact their mental wellbeing. This could occur as they feel neglected or overlooked by those close to them, ultimately resulting in an overall decline in their psychological state.</w:t>
      </w:r>
      <w:r w:rsidRPr="00FC7202">
        <w:rPr>
          <w:rFonts w:ascii="Arial" w:hAnsi="Arial" w:cs="Arial"/>
          <w:color w:val="000000"/>
          <w:sz w:val="22"/>
          <w:szCs w:val="22"/>
        </w:rPr>
        <w:br/>
      </w:r>
      <w:r w:rsidRPr="00FC7202">
        <w:rPr>
          <w:rFonts w:ascii="Arial" w:hAnsi="Arial" w:cs="Arial"/>
          <w:color w:val="000000"/>
          <w:sz w:val="22"/>
          <w:szCs w:val="22"/>
        </w:rPr>
        <w:br/>
        <w:t>Research reveals that both loneliness and social isolation can raise the likelihood of suffering from chronic ailments like heart disease, diabetes, or high blood pressure. Additionally, older individuals who feel lonely may demonstrate a lower willingness to adopt healthy habits such as maintaining appropriate nutrition and engaging in physical activities.</w:t>
      </w:r>
      <w:r w:rsidRPr="00FC7202">
        <w:rPr>
          <w:rFonts w:ascii="Arial" w:hAnsi="Arial" w:cs="Arial"/>
          <w:color w:val="000000"/>
          <w:sz w:val="22"/>
          <w:szCs w:val="22"/>
        </w:rPr>
        <w:br/>
      </w:r>
      <w:r w:rsidRPr="00FC7202">
        <w:rPr>
          <w:rFonts w:ascii="Arial" w:hAnsi="Arial" w:cs="Arial"/>
          <w:color w:val="000000"/>
          <w:sz w:val="22"/>
          <w:szCs w:val="22"/>
        </w:rPr>
        <w:br/>
        <w:t xml:space="preserve">Social interaction plays a vital role in preserving cognitive function among older individuals. </w:t>
      </w:r>
      <w:r w:rsidRPr="00FC7202">
        <w:rPr>
          <w:rFonts w:ascii="Arial" w:hAnsi="Arial" w:cs="Arial"/>
          <w:color w:val="000000"/>
          <w:sz w:val="22"/>
          <w:szCs w:val="22"/>
        </w:rPr>
        <w:lastRenderedPageBreak/>
        <w:t>Being alone may exacerbate the decline, leading to higher risks of dementia or Alzheimer's disease development.</w:t>
      </w:r>
      <w:r w:rsidRPr="00FC7202">
        <w:rPr>
          <w:rFonts w:ascii="Arial" w:hAnsi="Arial" w:cs="Arial"/>
          <w:color w:val="000000"/>
          <w:sz w:val="22"/>
          <w:szCs w:val="22"/>
        </w:rPr>
        <w:br/>
      </w:r>
      <w:r w:rsidRPr="00FC7202">
        <w:rPr>
          <w:rFonts w:ascii="Arial" w:hAnsi="Arial" w:cs="Arial"/>
          <w:color w:val="000000"/>
          <w:sz w:val="22"/>
          <w:szCs w:val="22"/>
        </w:rPr>
        <w:br/>
        <w:t>The presence of loneliness can bring down an individual's life quality by inducing emotions such as sadness, emptiness and a sense of lacking drive or purpose. This may prompt them to lose motivation for social interaction and activities which could eventually worsen the cycle of solitude they are caught in.</w:t>
      </w:r>
      <w:r>
        <w:rPr>
          <w:rFonts w:ascii="Arial" w:hAnsi="Arial" w:cs="Arial"/>
          <w:color w:val="000000"/>
          <w:sz w:val="22"/>
          <w:szCs w:val="22"/>
        </w:rPr>
        <w:t xml:space="preserve"> </w:t>
      </w:r>
      <w:r w:rsidRPr="00FC7202">
        <w:rPr>
          <w:rFonts w:ascii="Roboto" w:hAnsi="Roboto"/>
          <w:color w:val="0070C0"/>
          <w:sz w:val="23"/>
          <w:szCs w:val="23"/>
          <w:shd w:val="clear" w:color="auto" w:fill="FFFFFF"/>
        </w:rPr>
        <w:t>(NHS, 2022)</w:t>
      </w:r>
      <w:r w:rsidRPr="00FC7202">
        <w:rPr>
          <w:rFonts w:ascii="Roboto" w:hAnsi="Roboto"/>
          <w:color w:val="0070C0"/>
          <w:sz w:val="23"/>
          <w:szCs w:val="23"/>
          <w:shd w:val="clear" w:color="auto" w:fill="FFFFFF"/>
        </w:rPr>
        <w:t>.</w:t>
      </w:r>
      <w:r w:rsidRPr="00FC7202">
        <w:rPr>
          <w:rFonts w:ascii="Arial" w:hAnsi="Arial" w:cs="Arial"/>
          <w:color w:val="0070C0"/>
          <w:sz w:val="22"/>
          <w:szCs w:val="22"/>
        </w:rPr>
        <w:br/>
      </w:r>
      <w:r w:rsidRPr="00FC7202">
        <w:rPr>
          <w:rFonts w:ascii="Arial" w:hAnsi="Arial" w:cs="Arial"/>
          <w:color w:val="000000"/>
          <w:sz w:val="22"/>
          <w:szCs w:val="22"/>
        </w:rPr>
        <w:br/>
        <w:t>Studies have revealed a heightened probability of untimely demise among elderly individuals who experience social isolation and loneliness. The absence of adequate companionship and assistance systems can precipitate an overall deterioration in health, negatively affecting lifespan.</w:t>
      </w:r>
    </w:p>
    <w:p w14:paraId="63EBC793" w14:textId="03C5D48B" w:rsidR="005D1112" w:rsidRPr="00755EDE" w:rsidRDefault="005D1112" w:rsidP="005D1112">
      <w:pPr>
        <w:pStyle w:val="NormalWeb"/>
        <w:rPr>
          <w:b/>
          <w:bCs/>
        </w:rPr>
      </w:pPr>
      <w:r w:rsidRPr="00755EDE">
        <w:rPr>
          <w:rFonts w:ascii="ArialMT" w:hAnsi="ArialMT"/>
          <w:b/>
          <w:bCs/>
        </w:rPr>
        <w:t>legislation and policies that deal with or aim to raise awareness</w:t>
      </w:r>
      <w:r w:rsidR="002C4E76">
        <w:rPr>
          <w:rFonts w:ascii="ArialMT" w:hAnsi="ArialMT"/>
          <w:b/>
          <w:bCs/>
        </w:rPr>
        <w:t>:</w:t>
      </w:r>
    </w:p>
    <w:p w14:paraId="53681477" w14:textId="405F3858" w:rsidR="0055701D" w:rsidRDefault="00F74A20" w:rsidP="0055701D">
      <w:pPr>
        <w:pStyle w:val="NormalWeb"/>
        <w:spacing w:line="360" w:lineRule="auto"/>
        <w:rPr>
          <w:rFonts w:ascii="Arial" w:hAnsi="Arial" w:cs="Arial"/>
          <w:b/>
          <w:bCs/>
          <w:sz w:val="22"/>
          <w:szCs w:val="22"/>
        </w:rPr>
      </w:pPr>
      <w:r w:rsidRPr="00F74A20">
        <w:rPr>
          <w:rFonts w:ascii="Arial" w:hAnsi="Arial" w:cs="Arial"/>
          <w:color w:val="000000"/>
          <w:sz w:val="22"/>
          <w:szCs w:val="22"/>
        </w:rPr>
        <w:t xml:space="preserve">The objective of the Equality Act 2010 is to safeguard people against discrimination grounded on their age, disability, gender reassignment, race, religion or belief system, sex, sexual </w:t>
      </w:r>
      <w:r w:rsidR="00EB3663" w:rsidRPr="00F74A20">
        <w:rPr>
          <w:rFonts w:ascii="Arial" w:hAnsi="Arial" w:cs="Arial"/>
          <w:color w:val="000000"/>
          <w:sz w:val="22"/>
          <w:szCs w:val="22"/>
        </w:rPr>
        <w:t>orientation,</w:t>
      </w:r>
      <w:r w:rsidRPr="00F74A20">
        <w:rPr>
          <w:rFonts w:ascii="Arial" w:hAnsi="Arial" w:cs="Arial"/>
          <w:color w:val="000000"/>
          <w:sz w:val="22"/>
          <w:szCs w:val="22"/>
        </w:rPr>
        <w:t xml:space="preserve"> and marital &amp; civil union status. This law advocates for equality and inclusion which heightens awareness regarding the significance of recognizing and appreciating dissimilarities amongst individuals.</w:t>
      </w:r>
      <w:r w:rsidRPr="00F74A20">
        <w:rPr>
          <w:rFonts w:ascii="Arial" w:hAnsi="Arial" w:cs="Arial"/>
          <w:color w:val="000000"/>
          <w:sz w:val="22"/>
          <w:szCs w:val="22"/>
        </w:rPr>
        <w:br/>
      </w:r>
      <w:r w:rsidRPr="00F74A20">
        <w:rPr>
          <w:rFonts w:ascii="Arial" w:hAnsi="Arial" w:cs="Arial"/>
          <w:color w:val="000000"/>
          <w:sz w:val="22"/>
          <w:szCs w:val="22"/>
        </w:rPr>
        <w:br/>
        <w:t>The Mental Health Act 1983, updated in 2007, establishes a lawful structure for the treatment and welfare of persons with mental health ailments. Its objective is to increase recognition of these issues while minimizing discrimination against affected individuals by ensuring that they receive adequate assistance and medical attention.</w:t>
      </w:r>
      <w:r w:rsidR="00096D58">
        <w:rPr>
          <w:rFonts w:ascii="Arial" w:hAnsi="Arial" w:cs="Arial"/>
          <w:color w:val="000000"/>
          <w:sz w:val="22"/>
          <w:szCs w:val="22"/>
        </w:rPr>
        <w:t xml:space="preserve"> </w:t>
      </w:r>
      <w:r w:rsidR="00096D58" w:rsidRPr="00096D58">
        <w:rPr>
          <w:rFonts w:ascii="Roboto" w:hAnsi="Roboto"/>
          <w:color w:val="0070C0"/>
          <w:sz w:val="23"/>
          <w:szCs w:val="23"/>
          <w:shd w:val="clear" w:color="auto" w:fill="FFFFFF"/>
        </w:rPr>
        <w:t xml:space="preserve">(SCIE, </w:t>
      </w:r>
      <w:r w:rsidR="00096D58" w:rsidRPr="00096D58">
        <w:rPr>
          <w:rFonts w:ascii="Roboto" w:hAnsi="Roboto"/>
          <w:color w:val="0070C0"/>
          <w:sz w:val="23"/>
          <w:szCs w:val="23"/>
          <w:shd w:val="clear" w:color="auto" w:fill="FFFFFF"/>
        </w:rPr>
        <w:t>2019</w:t>
      </w:r>
      <w:r w:rsidR="00096D58" w:rsidRPr="00096D58">
        <w:rPr>
          <w:rFonts w:ascii="Roboto" w:hAnsi="Roboto"/>
          <w:color w:val="0070C0"/>
          <w:sz w:val="23"/>
          <w:szCs w:val="23"/>
          <w:shd w:val="clear" w:color="auto" w:fill="FFFFFF"/>
        </w:rPr>
        <w:t>.)</w:t>
      </w:r>
      <w:r w:rsidR="00096D58" w:rsidRPr="00096D58">
        <w:rPr>
          <w:rFonts w:ascii="Roboto" w:hAnsi="Roboto"/>
          <w:color w:val="0070C0"/>
          <w:sz w:val="23"/>
          <w:szCs w:val="23"/>
          <w:shd w:val="clear" w:color="auto" w:fill="FFFFFF"/>
        </w:rPr>
        <w:t>.</w:t>
      </w:r>
      <w:r w:rsidRPr="00F74A20">
        <w:rPr>
          <w:rFonts w:ascii="Arial" w:hAnsi="Arial" w:cs="Arial"/>
          <w:color w:val="000000"/>
          <w:sz w:val="22"/>
          <w:szCs w:val="22"/>
        </w:rPr>
        <w:br/>
      </w:r>
      <w:r w:rsidRPr="00F74A20">
        <w:rPr>
          <w:rFonts w:ascii="Arial" w:hAnsi="Arial" w:cs="Arial"/>
          <w:color w:val="000000"/>
          <w:sz w:val="22"/>
          <w:szCs w:val="22"/>
        </w:rPr>
        <w:br/>
        <w:t>The Care Act of 2014 establishes the duties of local authorities to furnish care and aid for adults with dependencies. Its objective is to advance prosperity and self-sufficiency among those in need while also heightening awareness regarding social care facilities that help vulnerable communities.</w:t>
      </w:r>
      <w:r>
        <w:rPr>
          <w:rFonts w:ascii="Arial" w:hAnsi="Arial" w:cs="Arial"/>
          <w:color w:val="000000"/>
          <w:sz w:val="22"/>
          <w:szCs w:val="22"/>
        </w:rPr>
        <w:t xml:space="preserve"> </w:t>
      </w:r>
      <w:r>
        <w:rPr>
          <w:rStyle w:val="apple-converted-space"/>
          <w:rFonts w:ascii="Roboto" w:hAnsi="Roboto"/>
          <w:color w:val="2C3E50"/>
          <w:sz w:val="23"/>
          <w:szCs w:val="23"/>
          <w:shd w:val="clear" w:color="auto" w:fill="FFFFFF"/>
        </w:rPr>
        <w:t> </w:t>
      </w:r>
      <w:r w:rsidRPr="00F74A20">
        <w:rPr>
          <w:rFonts w:ascii="Roboto" w:hAnsi="Roboto"/>
          <w:color w:val="0070C0"/>
          <w:sz w:val="23"/>
          <w:szCs w:val="23"/>
        </w:rPr>
        <w:t>(GOV.UK, 2022)</w:t>
      </w:r>
      <w:r w:rsidRPr="00F74A20">
        <w:rPr>
          <w:rFonts w:ascii="Roboto" w:hAnsi="Roboto"/>
          <w:color w:val="0070C0"/>
          <w:sz w:val="23"/>
          <w:szCs w:val="23"/>
        </w:rPr>
        <w:t>.</w:t>
      </w:r>
      <w:r w:rsidRPr="00F74A20">
        <w:rPr>
          <w:rFonts w:ascii="Arial" w:hAnsi="Arial" w:cs="Arial"/>
          <w:color w:val="000000"/>
          <w:sz w:val="22"/>
          <w:szCs w:val="22"/>
        </w:rPr>
        <w:br/>
      </w:r>
      <w:r w:rsidRPr="00F74A20">
        <w:rPr>
          <w:rFonts w:ascii="Arial" w:hAnsi="Arial" w:cs="Arial"/>
          <w:color w:val="000000"/>
          <w:sz w:val="22"/>
          <w:szCs w:val="22"/>
        </w:rPr>
        <w:br/>
        <w:t>The objective of the Modern Slavery Act 2015 is to tackle contemporary slavery and human trafficking by enforcing corporate responsibility for supply chains. This law works towards promoting recognition regarding these offenses' frequency while motivating businesses to implement measures that prevent abuse within their functions.</w:t>
      </w:r>
      <w:r w:rsidRPr="00F74A20">
        <w:rPr>
          <w:rFonts w:ascii="Arial" w:hAnsi="Arial" w:cs="Arial"/>
          <w:color w:val="000000"/>
          <w:sz w:val="22"/>
          <w:szCs w:val="22"/>
        </w:rPr>
        <w:br/>
      </w:r>
      <w:r w:rsidRPr="00F74A20">
        <w:rPr>
          <w:rFonts w:ascii="Arial" w:hAnsi="Arial" w:cs="Arial"/>
          <w:color w:val="000000"/>
          <w:sz w:val="22"/>
          <w:szCs w:val="22"/>
        </w:rPr>
        <w:br/>
        <w:t xml:space="preserve">The Children Act 1989, amended in 2004, outlines local authorities' obligations to protect </w:t>
      </w:r>
      <w:r w:rsidRPr="00F74A20">
        <w:rPr>
          <w:rFonts w:ascii="Arial" w:hAnsi="Arial" w:cs="Arial"/>
          <w:color w:val="000000"/>
          <w:sz w:val="22"/>
          <w:szCs w:val="22"/>
        </w:rPr>
        <w:lastRenderedPageBreak/>
        <w:t>children's well-being and prevent harm or mistreatment. The legislation seeks to promote awareness of child safeguarding concerns and ensure that children are shielded from abuse</w:t>
      </w:r>
      <w:r w:rsidRPr="0055701D">
        <w:rPr>
          <w:rFonts w:ascii="Arial" w:hAnsi="Arial" w:cs="Arial"/>
          <w:color w:val="0070C0"/>
          <w:sz w:val="22"/>
          <w:szCs w:val="22"/>
        </w:rPr>
        <w:t>.</w:t>
      </w:r>
      <w:r w:rsidR="0055701D" w:rsidRPr="0055701D">
        <w:rPr>
          <w:rFonts w:ascii="Arial" w:hAnsi="Arial" w:cs="Arial"/>
          <w:color w:val="0070C0"/>
          <w:sz w:val="22"/>
          <w:szCs w:val="22"/>
        </w:rPr>
        <w:t xml:space="preserve"> </w:t>
      </w:r>
      <w:r w:rsidR="0055701D" w:rsidRPr="0055701D">
        <w:rPr>
          <w:rFonts w:ascii="Roboto" w:hAnsi="Roboto"/>
          <w:color w:val="0070C0"/>
          <w:sz w:val="23"/>
          <w:szCs w:val="23"/>
        </w:rPr>
        <w:t>(The Promotion of Human Rights, 2005)</w:t>
      </w:r>
      <w:r w:rsidR="0055701D" w:rsidRPr="0055701D">
        <w:rPr>
          <w:rFonts w:ascii="Roboto" w:hAnsi="Roboto"/>
          <w:color w:val="0070C0"/>
          <w:sz w:val="23"/>
          <w:szCs w:val="23"/>
        </w:rPr>
        <w:t>.</w:t>
      </w:r>
      <w:r w:rsidRPr="0055701D">
        <w:rPr>
          <w:rFonts w:ascii="Arial" w:hAnsi="Arial" w:cs="Arial"/>
          <w:b/>
          <w:bCs/>
          <w:sz w:val="22"/>
          <w:szCs w:val="22"/>
        </w:rPr>
        <w:br/>
      </w:r>
    </w:p>
    <w:p w14:paraId="641682C2" w14:textId="5E828D19" w:rsidR="005D1112" w:rsidRDefault="005D1112" w:rsidP="0055701D">
      <w:pPr>
        <w:pStyle w:val="NormalWeb"/>
        <w:spacing w:line="360" w:lineRule="auto"/>
        <w:rPr>
          <w:rFonts w:ascii="ArialMT" w:hAnsi="ArialMT"/>
          <w:b/>
          <w:bCs/>
        </w:rPr>
      </w:pPr>
      <w:r w:rsidRPr="00755EDE">
        <w:rPr>
          <w:rFonts w:ascii="ArialMT" w:hAnsi="ArialMT"/>
          <w:b/>
          <w:bCs/>
        </w:rPr>
        <w:t xml:space="preserve">Critically evaluate and compare local, </w:t>
      </w:r>
      <w:r w:rsidR="002C4E76" w:rsidRPr="00755EDE">
        <w:rPr>
          <w:rFonts w:ascii="ArialMT" w:hAnsi="ArialMT"/>
          <w:b/>
          <w:bCs/>
        </w:rPr>
        <w:t>national,</w:t>
      </w:r>
      <w:r w:rsidRPr="00755EDE">
        <w:rPr>
          <w:rFonts w:ascii="ArialMT" w:hAnsi="ArialMT"/>
          <w:b/>
          <w:bCs/>
        </w:rPr>
        <w:t xml:space="preserve"> and global provision of services for the older person</w:t>
      </w:r>
      <w:r w:rsidR="002C4E76">
        <w:rPr>
          <w:rFonts w:ascii="ArialMT" w:hAnsi="ArialMT"/>
          <w:b/>
          <w:bCs/>
        </w:rPr>
        <w:t>:</w:t>
      </w:r>
    </w:p>
    <w:p w14:paraId="16273B5D" w14:textId="4D13CF80" w:rsidR="005D1112" w:rsidRPr="0055701D" w:rsidRDefault="0055701D" w:rsidP="0055701D">
      <w:pPr>
        <w:pStyle w:val="NormalWeb"/>
        <w:spacing w:line="360" w:lineRule="auto"/>
        <w:rPr>
          <w:rFonts w:ascii="Arial" w:hAnsi="Arial" w:cs="Arial"/>
          <w:b/>
          <w:bCs/>
          <w:sz w:val="22"/>
          <w:szCs w:val="22"/>
        </w:rPr>
      </w:pPr>
      <w:r w:rsidRPr="0055701D">
        <w:rPr>
          <w:rFonts w:ascii="Arial" w:hAnsi="Arial" w:cs="Arial"/>
          <w:color w:val="000000"/>
          <w:sz w:val="22"/>
          <w:szCs w:val="22"/>
        </w:rPr>
        <w:t xml:space="preserve">The quality, accessibility, and effectiveness of services provided for elderly individuals differ greatly at local, </w:t>
      </w:r>
      <w:r w:rsidR="000B7298" w:rsidRPr="0055701D">
        <w:rPr>
          <w:rFonts w:ascii="Arial" w:hAnsi="Arial" w:cs="Arial"/>
          <w:color w:val="000000"/>
          <w:sz w:val="22"/>
          <w:szCs w:val="22"/>
        </w:rPr>
        <w:t>national,</w:t>
      </w:r>
      <w:r w:rsidRPr="0055701D">
        <w:rPr>
          <w:rFonts w:ascii="Arial" w:hAnsi="Arial" w:cs="Arial"/>
          <w:color w:val="000000"/>
          <w:sz w:val="22"/>
          <w:szCs w:val="22"/>
        </w:rPr>
        <w:t xml:space="preserve"> and global levels. Strengths and drawbacks exist within each level's provision which can be </w:t>
      </w:r>
      <w:r w:rsidR="000B7298" w:rsidRPr="0055701D">
        <w:rPr>
          <w:rFonts w:ascii="Arial" w:hAnsi="Arial" w:cs="Arial"/>
          <w:color w:val="000000"/>
          <w:sz w:val="22"/>
          <w:szCs w:val="22"/>
        </w:rPr>
        <w:t>analysed</w:t>
      </w:r>
      <w:r w:rsidRPr="0055701D">
        <w:rPr>
          <w:rFonts w:ascii="Arial" w:hAnsi="Arial" w:cs="Arial"/>
          <w:color w:val="000000"/>
          <w:sz w:val="22"/>
          <w:szCs w:val="22"/>
        </w:rPr>
        <w:t xml:space="preserve"> through ongoing initiatives and policy evaluations.</w:t>
      </w:r>
      <w:r w:rsidRPr="0055701D">
        <w:rPr>
          <w:rFonts w:ascii="Arial" w:hAnsi="Arial" w:cs="Arial"/>
          <w:color w:val="000000"/>
          <w:sz w:val="22"/>
          <w:szCs w:val="22"/>
        </w:rPr>
        <w:br/>
      </w:r>
      <w:r w:rsidRPr="0055701D">
        <w:rPr>
          <w:rFonts w:ascii="Arial" w:hAnsi="Arial" w:cs="Arial"/>
          <w:color w:val="000000"/>
          <w:sz w:val="22"/>
          <w:szCs w:val="22"/>
        </w:rPr>
        <w:br/>
        <w:t>At the national level, older persons benefit from government-provided services such as Medicare and Social Security. These programs establish care quality standards, ensure access to essential services, and provide financial assistance for those in need. Despite these benefits, bureaucratic inefficiencies and political complexities can impede policy implementation which creates an uneven distribution of service provisions across varying regions.</w:t>
      </w:r>
      <w:r w:rsidRPr="0055701D">
        <w:rPr>
          <w:rFonts w:ascii="Arial" w:hAnsi="Arial" w:cs="Arial"/>
          <w:color w:val="000000"/>
          <w:sz w:val="22"/>
          <w:szCs w:val="22"/>
        </w:rPr>
        <w:br/>
        <w:t>The World Health Organization (WHO) and the United Nations (UN) work on enhancing the well-being of older people worldwide</w:t>
      </w:r>
      <w:r>
        <w:rPr>
          <w:rFonts w:ascii="-webkit-standard" w:hAnsi="-webkit-standard"/>
          <w:color w:val="000000"/>
          <w:sz w:val="27"/>
          <w:szCs w:val="27"/>
        </w:rPr>
        <w:t xml:space="preserve">. </w:t>
      </w:r>
      <w:r w:rsidR="000B7298" w:rsidRPr="000B7298">
        <w:rPr>
          <w:rFonts w:ascii="Roboto" w:hAnsi="Roboto"/>
          <w:color w:val="0070C0"/>
          <w:sz w:val="23"/>
          <w:szCs w:val="23"/>
          <w:shd w:val="clear" w:color="auto" w:fill="FFFFFF"/>
        </w:rPr>
        <w:t>(Department of Health, 2001)</w:t>
      </w:r>
      <w:r w:rsidR="000B7298" w:rsidRPr="000B7298">
        <w:rPr>
          <w:rFonts w:ascii="Roboto" w:hAnsi="Roboto"/>
          <w:color w:val="0070C0"/>
          <w:sz w:val="23"/>
          <w:szCs w:val="23"/>
          <w:shd w:val="clear" w:color="auto" w:fill="FFFFFF"/>
        </w:rPr>
        <w:t>.</w:t>
      </w:r>
    </w:p>
    <w:p w14:paraId="4EA3427E" w14:textId="0C64E888" w:rsidR="005D1112" w:rsidRDefault="000B7298" w:rsidP="005D1112">
      <w:pPr>
        <w:pStyle w:val="NormalWeb"/>
        <w:rPr>
          <w:rFonts w:ascii="ArialMT" w:hAnsi="ArialMT"/>
          <w:b/>
          <w:bCs/>
        </w:rPr>
      </w:pPr>
      <w:r>
        <w:rPr>
          <w:rFonts w:ascii="ArialMT" w:hAnsi="ArialMT"/>
          <w:b/>
          <w:bCs/>
        </w:rPr>
        <w:t>T</w:t>
      </w:r>
      <w:r w:rsidR="005D1112" w:rsidRPr="00755EDE">
        <w:rPr>
          <w:rFonts w:ascii="ArialMT" w:hAnsi="ArialMT"/>
          <w:b/>
          <w:bCs/>
        </w:rPr>
        <w:t>he prospective future of the care of the older person what changes could be made</w:t>
      </w:r>
      <w:r w:rsidR="002C4E76">
        <w:rPr>
          <w:rFonts w:ascii="ArialMT" w:hAnsi="ArialMT"/>
          <w:b/>
          <w:bCs/>
        </w:rPr>
        <w:t>:</w:t>
      </w:r>
    </w:p>
    <w:p w14:paraId="6D814411" w14:textId="242779CE" w:rsidR="000B7298" w:rsidRPr="000B7298" w:rsidRDefault="000B7298" w:rsidP="000B7298">
      <w:pPr>
        <w:pStyle w:val="NormalWeb"/>
        <w:spacing w:line="360" w:lineRule="auto"/>
        <w:rPr>
          <w:rFonts w:ascii="Arial" w:hAnsi="Arial" w:cs="Arial"/>
          <w:b/>
          <w:bCs/>
          <w:sz w:val="22"/>
          <w:szCs w:val="22"/>
        </w:rPr>
      </w:pPr>
      <w:r w:rsidRPr="000B7298">
        <w:rPr>
          <w:rFonts w:ascii="Arial" w:hAnsi="Arial" w:cs="Arial"/>
          <w:color w:val="000000"/>
          <w:sz w:val="22"/>
          <w:szCs w:val="22"/>
        </w:rPr>
        <w:t>It is likely that care for older individuals in the future will be more tailored to their specific needs, with a particular focus on tackling loneliness. Modifications may be implemented within programs intended to combat this issue among seniors, such as:</w:t>
      </w:r>
      <w:r w:rsidRPr="000B7298">
        <w:rPr>
          <w:rFonts w:ascii="Arial" w:hAnsi="Arial" w:cs="Arial"/>
          <w:color w:val="000000"/>
          <w:sz w:val="22"/>
          <w:szCs w:val="22"/>
        </w:rPr>
        <w:br/>
      </w:r>
      <w:r w:rsidRPr="000B7298">
        <w:rPr>
          <w:rFonts w:ascii="Arial" w:hAnsi="Arial" w:cs="Arial"/>
          <w:color w:val="000000"/>
          <w:sz w:val="22"/>
          <w:szCs w:val="22"/>
        </w:rPr>
        <w:br/>
        <w:t>To encourage social interaction and alleviate feelings of isolation, programs could introduce an array of group activities such as art workshops, book clubs or exercise classes under the banner of more recreational hobbies.</w:t>
      </w:r>
      <w:r>
        <w:rPr>
          <w:rFonts w:ascii="Arial" w:hAnsi="Arial" w:cs="Arial"/>
          <w:color w:val="000000"/>
          <w:sz w:val="22"/>
          <w:szCs w:val="22"/>
        </w:rPr>
        <w:t xml:space="preserve"> </w:t>
      </w:r>
      <w:r w:rsidRPr="000B7298">
        <w:rPr>
          <w:rFonts w:ascii="Roboto" w:hAnsi="Roboto"/>
          <w:color w:val="0070C0"/>
          <w:sz w:val="23"/>
          <w:szCs w:val="23"/>
          <w:shd w:val="clear" w:color="auto" w:fill="FFFFFF"/>
        </w:rPr>
        <w:t xml:space="preserve">(Age UK, </w:t>
      </w:r>
      <w:r w:rsidRPr="000B7298">
        <w:rPr>
          <w:rFonts w:ascii="Roboto" w:hAnsi="Roboto"/>
          <w:color w:val="0070C0"/>
          <w:sz w:val="23"/>
          <w:szCs w:val="23"/>
          <w:shd w:val="clear" w:color="auto" w:fill="FFFFFF"/>
        </w:rPr>
        <w:t>2020</w:t>
      </w:r>
      <w:r w:rsidRPr="000B7298">
        <w:rPr>
          <w:rFonts w:ascii="Roboto" w:hAnsi="Roboto"/>
          <w:color w:val="0070C0"/>
          <w:sz w:val="23"/>
          <w:szCs w:val="23"/>
          <w:shd w:val="clear" w:color="auto" w:fill="FFFFFF"/>
        </w:rPr>
        <w:t>.)</w:t>
      </w:r>
      <w:r w:rsidRPr="000B7298">
        <w:rPr>
          <w:rFonts w:ascii="Roboto" w:hAnsi="Roboto"/>
          <w:color w:val="0070C0"/>
          <w:sz w:val="23"/>
          <w:szCs w:val="23"/>
          <w:shd w:val="clear" w:color="auto" w:fill="FFFFFF"/>
        </w:rPr>
        <w:t>.</w:t>
      </w:r>
      <w:r w:rsidRPr="000B7298">
        <w:rPr>
          <w:rFonts w:ascii="Arial" w:hAnsi="Arial" w:cs="Arial"/>
          <w:color w:val="000000"/>
          <w:sz w:val="22"/>
          <w:szCs w:val="22"/>
        </w:rPr>
        <w:br/>
      </w:r>
      <w:r w:rsidRPr="000B7298">
        <w:rPr>
          <w:rFonts w:ascii="Arial" w:hAnsi="Arial" w:cs="Arial"/>
          <w:color w:val="000000"/>
          <w:sz w:val="22"/>
          <w:szCs w:val="22"/>
        </w:rPr>
        <w:br/>
        <w:t>By offering chances for cross-generational contact, intergenerational initiatives can cultivate substantial bonds and offer friendship to elderly individuals experiencing loneliness.</w:t>
      </w:r>
    </w:p>
    <w:p w14:paraId="683AA979" w14:textId="4C2AB83B" w:rsidR="005D1112" w:rsidRPr="00755EDE" w:rsidRDefault="002C4E76" w:rsidP="005D1112">
      <w:pPr>
        <w:pStyle w:val="NormalWeb"/>
        <w:rPr>
          <w:b/>
          <w:bCs/>
        </w:rPr>
      </w:pPr>
      <w:r w:rsidRPr="00755EDE">
        <w:rPr>
          <w:rFonts w:ascii="ArialMT" w:hAnsi="ArialMT"/>
          <w:b/>
          <w:bCs/>
        </w:rPr>
        <w:t>R</w:t>
      </w:r>
      <w:r w:rsidR="005D1112" w:rsidRPr="00755EDE">
        <w:rPr>
          <w:rFonts w:ascii="ArialMT" w:hAnsi="ArialMT"/>
          <w:b/>
          <w:bCs/>
        </w:rPr>
        <w:t>ecommendations</w:t>
      </w:r>
      <w:r>
        <w:rPr>
          <w:rFonts w:ascii="ArialMT" w:hAnsi="ArialMT"/>
          <w:b/>
          <w:bCs/>
        </w:rPr>
        <w:t>:</w:t>
      </w:r>
    </w:p>
    <w:p w14:paraId="6260811E" w14:textId="6B66C22C" w:rsidR="005D1112" w:rsidRPr="00EB3663" w:rsidRDefault="00EB3663" w:rsidP="00EB3663">
      <w:pPr>
        <w:spacing w:line="360" w:lineRule="auto"/>
        <w:rPr>
          <w:rFonts w:ascii="Arial" w:hAnsi="Arial" w:cs="Arial"/>
          <w:b/>
          <w:bCs/>
          <w:sz w:val="22"/>
          <w:szCs w:val="22"/>
        </w:rPr>
      </w:pPr>
      <w:r w:rsidRPr="00EB3663">
        <w:rPr>
          <w:rFonts w:ascii="Arial" w:hAnsi="Arial" w:cs="Arial"/>
          <w:color w:val="000000"/>
          <w:sz w:val="22"/>
          <w:szCs w:val="22"/>
        </w:rPr>
        <w:lastRenderedPageBreak/>
        <w:t>The experience of ageing in the UK and Portugal differs depending on factors such as cultural customs, healthcare infrastructure, and societal viewpoints. While older persons are commonly revered and appreciated in both nations, there exist disparities regarding how these individuals receive care or assistance.</w:t>
      </w:r>
      <w:r w:rsidRPr="00EB3663">
        <w:rPr>
          <w:rFonts w:ascii="Arial" w:hAnsi="Arial" w:cs="Arial"/>
          <w:color w:val="000000"/>
          <w:sz w:val="22"/>
          <w:szCs w:val="22"/>
        </w:rPr>
        <w:br/>
        <w:t xml:space="preserve">Independent living is a significant focus among older adults in the UK, with many residing </w:t>
      </w:r>
      <w:proofErr w:type="gramStart"/>
      <w:r w:rsidRPr="00EB3663">
        <w:rPr>
          <w:rFonts w:ascii="Arial" w:hAnsi="Arial" w:cs="Arial"/>
          <w:color w:val="000000"/>
          <w:sz w:val="22"/>
          <w:szCs w:val="22"/>
        </w:rPr>
        <w:t>solo</w:t>
      </w:r>
      <w:proofErr w:type="gramEnd"/>
      <w:r w:rsidRPr="00EB3663">
        <w:rPr>
          <w:rFonts w:ascii="Arial" w:hAnsi="Arial" w:cs="Arial"/>
          <w:color w:val="000000"/>
          <w:sz w:val="22"/>
          <w:szCs w:val="22"/>
        </w:rPr>
        <w:t xml:space="preserve"> or within retirement communities that offer access to healthcare services, social gatherings and strong support systems. The National Health Service (NHS) caters for all residents including seniors by providing comprehensive medical care as well as extensive assistance required to sustain their sound health and overall welfare.</w:t>
      </w:r>
      <w:r w:rsidRPr="00EB3663">
        <w:rPr>
          <w:rFonts w:ascii="Arial" w:hAnsi="Arial" w:cs="Arial"/>
          <w:color w:val="000000"/>
          <w:sz w:val="22"/>
          <w:szCs w:val="22"/>
        </w:rPr>
        <w:br/>
        <w:t>Elderly care in Portugal heavily involves family members who take on the responsibility of providing daily assistance and living arrangements for their ageing loved ones. While this is a common practice, there has also been an increase in specialized nursing homes and assisted living facilities that cater to seniors requiring additional support.</w:t>
      </w:r>
    </w:p>
    <w:p w14:paraId="122E8B95" w14:textId="77777777" w:rsidR="007E7253" w:rsidRPr="00EB3663" w:rsidRDefault="007E7253" w:rsidP="00EB3663">
      <w:pPr>
        <w:spacing w:line="360" w:lineRule="auto"/>
        <w:rPr>
          <w:rFonts w:ascii="Arial" w:hAnsi="Arial" w:cs="Arial"/>
          <w:b/>
          <w:bCs/>
          <w:sz w:val="22"/>
          <w:szCs w:val="22"/>
        </w:rPr>
      </w:pPr>
    </w:p>
    <w:p w14:paraId="041FC251" w14:textId="77777777" w:rsidR="007E7253" w:rsidRDefault="007E7253">
      <w:pPr>
        <w:rPr>
          <w:b/>
          <w:bCs/>
        </w:rPr>
      </w:pPr>
    </w:p>
    <w:p w14:paraId="120849BD" w14:textId="77777777" w:rsidR="007E7253" w:rsidRDefault="007E7253">
      <w:pPr>
        <w:rPr>
          <w:b/>
          <w:bCs/>
        </w:rPr>
      </w:pPr>
    </w:p>
    <w:p w14:paraId="4C4F3A61" w14:textId="77777777" w:rsidR="007E7253" w:rsidRDefault="007E7253">
      <w:pPr>
        <w:rPr>
          <w:b/>
          <w:bCs/>
        </w:rPr>
      </w:pPr>
    </w:p>
    <w:p w14:paraId="6EFACD15" w14:textId="77777777" w:rsidR="007E7253" w:rsidRDefault="007E7253">
      <w:pPr>
        <w:rPr>
          <w:b/>
          <w:bCs/>
        </w:rPr>
      </w:pPr>
    </w:p>
    <w:p w14:paraId="1516EE01" w14:textId="77777777" w:rsidR="007E7253" w:rsidRDefault="007E7253">
      <w:pPr>
        <w:rPr>
          <w:b/>
          <w:bCs/>
        </w:rPr>
      </w:pPr>
    </w:p>
    <w:p w14:paraId="2DF4B13F" w14:textId="77777777" w:rsidR="00CF7E7F" w:rsidRDefault="00CF7E7F">
      <w:pPr>
        <w:rPr>
          <w:b/>
          <w:bCs/>
        </w:rPr>
      </w:pPr>
    </w:p>
    <w:p w14:paraId="376653E4" w14:textId="77777777" w:rsidR="00E1013A" w:rsidRDefault="00E1013A">
      <w:pPr>
        <w:rPr>
          <w:b/>
          <w:bCs/>
        </w:rPr>
      </w:pPr>
    </w:p>
    <w:p w14:paraId="6A467543" w14:textId="77777777" w:rsidR="00E1013A" w:rsidRDefault="00E1013A">
      <w:pPr>
        <w:rPr>
          <w:b/>
          <w:bCs/>
        </w:rPr>
      </w:pPr>
    </w:p>
    <w:p w14:paraId="1A8D54C3" w14:textId="77777777" w:rsidR="00E1013A" w:rsidRDefault="00E1013A">
      <w:pPr>
        <w:rPr>
          <w:b/>
          <w:bCs/>
        </w:rPr>
      </w:pPr>
    </w:p>
    <w:p w14:paraId="5F517C92" w14:textId="77777777" w:rsidR="00F74A20" w:rsidRDefault="00F74A20">
      <w:pPr>
        <w:rPr>
          <w:b/>
          <w:bCs/>
        </w:rPr>
      </w:pPr>
    </w:p>
    <w:p w14:paraId="221F5537" w14:textId="77777777" w:rsidR="00F74A20" w:rsidRDefault="00F74A20">
      <w:pPr>
        <w:rPr>
          <w:b/>
          <w:bCs/>
        </w:rPr>
      </w:pPr>
    </w:p>
    <w:p w14:paraId="65C93971" w14:textId="77777777" w:rsidR="00F74A20" w:rsidRDefault="00F74A20">
      <w:pPr>
        <w:rPr>
          <w:b/>
          <w:bCs/>
        </w:rPr>
      </w:pPr>
    </w:p>
    <w:p w14:paraId="622DC0B7" w14:textId="77777777" w:rsidR="00F74A20" w:rsidRDefault="00F74A20">
      <w:pPr>
        <w:rPr>
          <w:b/>
          <w:bCs/>
        </w:rPr>
      </w:pPr>
    </w:p>
    <w:p w14:paraId="0FE1486E" w14:textId="77777777" w:rsidR="00F74A20" w:rsidRDefault="00F74A20">
      <w:pPr>
        <w:rPr>
          <w:b/>
          <w:bCs/>
        </w:rPr>
      </w:pPr>
    </w:p>
    <w:p w14:paraId="4C78ECD3" w14:textId="77777777" w:rsidR="00F74A20" w:rsidRDefault="00F74A20">
      <w:pPr>
        <w:rPr>
          <w:b/>
          <w:bCs/>
        </w:rPr>
      </w:pPr>
    </w:p>
    <w:p w14:paraId="78AF1E2B" w14:textId="77777777" w:rsidR="00F74A20" w:rsidRDefault="00F74A20">
      <w:pPr>
        <w:rPr>
          <w:b/>
          <w:bCs/>
        </w:rPr>
      </w:pPr>
    </w:p>
    <w:p w14:paraId="3E346798" w14:textId="77777777" w:rsidR="00F74A20" w:rsidRDefault="00F74A20">
      <w:pPr>
        <w:rPr>
          <w:b/>
          <w:bCs/>
        </w:rPr>
      </w:pPr>
    </w:p>
    <w:p w14:paraId="1EBAC848" w14:textId="77777777" w:rsidR="00F74A20" w:rsidRDefault="00F74A20">
      <w:pPr>
        <w:rPr>
          <w:b/>
          <w:bCs/>
        </w:rPr>
      </w:pPr>
    </w:p>
    <w:p w14:paraId="30AF6550" w14:textId="77777777" w:rsidR="00F74A20" w:rsidRDefault="00F74A20">
      <w:pPr>
        <w:rPr>
          <w:b/>
          <w:bCs/>
        </w:rPr>
      </w:pPr>
    </w:p>
    <w:p w14:paraId="34BC408A" w14:textId="77777777" w:rsidR="00F74A20" w:rsidRDefault="00F74A20">
      <w:pPr>
        <w:rPr>
          <w:b/>
          <w:bCs/>
        </w:rPr>
      </w:pPr>
    </w:p>
    <w:p w14:paraId="1310F1CA" w14:textId="77777777" w:rsidR="00F74A20" w:rsidRDefault="00F74A20">
      <w:pPr>
        <w:rPr>
          <w:b/>
          <w:bCs/>
        </w:rPr>
      </w:pPr>
    </w:p>
    <w:p w14:paraId="32B31FE7" w14:textId="77777777" w:rsidR="000B7298" w:rsidRDefault="000B7298">
      <w:pPr>
        <w:rPr>
          <w:b/>
          <w:bCs/>
        </w:rPr>
      </w:pPr>
    </w:p>
    <w:p w14:paraId="3322C6F6" w14:textId="77777777" w:rsidR="000B7298" w:rsidRDefault="000B7298">
      <w:pPr>
        <w:rPr>
          <w:b/>
          <w:bCs/>
        </w:rPr>
      </w:pPr>
    </w:p>
    <w:p w14:paraId="6984B707" w14:textId="77777777" w:rsidR="000B7298" w:rsidRDefault="000B7298">
      <w:pPr>
        <w:rPr>
          <w:b/>
          <w:bCs/>
        </w:rPr>
      </w:pPr>
    </w:p>
    <w:p w14:paraId="5FDC58C4" w14:textId="77777777" w:rsidR="000B7298" w:rsidRDefault="000B7298">
      <w:pPr>
        <w:rPr>
          <w:b/>
          <w:bCs/>
        </w:rPr>
      </w:pPr>
    </w:p>
    <w:p w14:paraId="5BA28D51" w14:textId="77777777" w:rsidR="000B7298" w:rsidRDefault="000B7298">
      <w:pPr>
        <w:rPr>
          <w:b/>
          <w:bCs/>
        </w:rPr>
      </w:pPr>
    </w:p>
    <w:p w14:paraId="5083DF99" w14:textId="77777777" w:rsidR="000B7298" w:rsidRDefault="000B7298">
      <w:pPr>
        <w:rPr>
          <w:b/>
          <w:bCs/>
        </w:rPr>
      </w:pPr>
    </w:p>
    <w:p w14:paraId="3CCD4C25" w14:textId="77777777" w:rsidR="000B7298" w:rsidRDefault="000B7298">
      <w:pPr>
        <w:rPr>
          <w:b/>
          <w:bCs/>
        </w:rPr>
      </w:pPr>
    </w:p>
    <w:p w14:paraId="2C3BD097" w14:textId="77777777" w:rsidR="00EB3663" w:rsidRDefault="00EB3663">
      <w:pPr>
        <w:rPr>
          <w:b/>
          <w:bCs/>
        </w:rPr>
      </w:pPr>
    </w:p>
    <w:p w14:paraId="5F9A718E" w14:textId="3F25E7D6" w:rsidR="007E7253" w:rsidRDefault="007E7253">
      <w:pPr>
        <w:rPr>
          <w:b/>
          <w:bCs/>
        </w:rPr>
      </w:pPr>
      <w:r>
        <w:rPr>
          <w:b/>
          <w:bCs/>
        </w:rPr>
        <w:lastRenderedPageBreak/>
        <w:t>References:</w:t>
      </w:r>
    </w:p>
    <w:p w14:paraId="6650F5BE" w14:textId="77777777" w:rsidR="007E7253" w:rsidRDefault="007E7253">
      <w:pPr>
        <w:rPr>
          <w:b/>
          <w:bCs/>
        </w:rPr>
      </w:pPr>
    </w:p>
    <w:p w14:paraId="35E247A3" w14:textId="6D90C3FD" w:rsidR="007E7253" w:rsidRPr="007E7253" w:rsidRDefault="007E7253" w:rsidP="007E7253">
      <w:pPr>
        <w:pStyle w:val="NormalWeb"/>
        <w:shd w:val="clear" w:color="auto" w:fill="FFFFFF"/>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Office for National Statistics (2019).</w:t>
      </w:r>
      <w:r>
        <w:rPr>
          <w:rStyle w:val="apple-converted-space"/>
          <w:rFonts w:ascii="Calibri" w:hAnsi="Calibri" w:cs="Calibri"/>
          <w:color w:val="000000"/>
          <w:sz w:val="27"/>
          <w:szCs w:val="27"/>
        </w:rPr>
        <w:t> </w:t>
      </w:r>
      <w:r>
        <w:rPr>
          <w:rFonts w:ascii="Calibri" w:hAnsi="Calibri" w:cs="Calibri"/>
          <w:i/>
          <w:iCs/>
          <w:color w:val="000000"/>
          <w:sz w:val="27"/>
          <w:szCs w:val="27"/>
        </w:rPr>
        <w:t>Living longer: is age 70 the new age 65? - Office for National Statistics</w:t>
      </w:r>
      <w:r>
        <w:rPr>
          <w:rFonts w:ascii="Calibri" w:hAnsi="Calibri" w:cs="Calibri"/>
          <w:color w:val="000000"/>
          <w:sz w:val="27"/>
          <w:szCs w:val="27"/>
        </w:rPr>
        <w:t xml:space="preserve">. [online] Ons.gov.uk. Available at: </w:t>
      </w:r>
      <w:hyperlink r:id="rId6" w:history="1">
        <w:r w:rsidRPr="00B4356A">
          <w:rPr>
            <w:rStyle w:val="Hyperlink"/>
            <w:rFonts w:ascii="Calibri" w:hAnsi="Calibri" w:cs="Calibri"/>
            <w:sz w:val="27"/>
            <w:szCs w:val="27"/>
          </w:rPr>
          <w:t>https://www.ons.gov.uk/peoplepopulationandcommunity/birthsdeathsandmarriages/ageing/articles/livinglongerisage70thenewage65/2019-11-19</w:t>
        </w:r>
      </w:hyperlink>
      <w:r>
        <w:rPr>
          <w:rFonts w:ascii="Calibri" w:hAnsi="Calibri" w:cs="Calibri"/>
          <w:color w:val="000000"/>
          <w:sz w:val="27"/>
          <w:szCs w:val="27"/>
        </w:rPr>
        <w:t>.</w:t>
      </w:r>
      <w:r>
        <w:rPr>
          <w:rFonts w:ascii="Calibri" w:hAnsi="Calibri" w:cs="Calibri"/>
          <w:color w:val="000000"/>
          <w:sz w:val="27"/>
          <w:szCs w:val="27"/>
        </w:rPr>
        <w:t xml:space="preserve"> </w:t>
      </w:r>
      <w:r>
        <w:rPr>
          <w:rFonts w:ascii="Calibri" w:hAnsi="Calibri" w:cs="Calibri"/>
          <w:color w:val="000000"/>
          <w:sz w:val="27"/>
          <w:szCs w:val="27"/>
        </w:rPr>
        <w:t xml:space="preserve">[Accessed 10 Apr. 2024]. </w:t>
      </w:r>
    </w:p>
    <w:p w14:paraId="20C12C30" w14:textId="77777777" w:rsidR="007E7253" w:rsidRDefault="007E7253" w:rsidP="007E7253">
      <w:pPr>
        <w:pStyle w:val="NormalWeb"/>
        <w:shd w:val="clear" w:color="auto" w:fill="FFFFFF"/>
        <w:spacing w:before="0" w:beforeAutospacing="0" w:after="0" w:afterAutospacing="0" w:line="360" w:lineRule="atLeast"/>
        <w:rPr>
          <w:rFonts w:ascii="Calibri" w:hAnsi="Calibri" w:cs="Calibri"/>
          <w:color w:val="000000"/>
          <w:sz w:val="27"/>
          <w:szCs w:val="27"/>
        </w:rPr>
      </w:pPr>
      <w:r>
        <w:rPr>
          <w:rFonts w:ascii="Calibri" w:hAnsi="Calibri" w:cs="Calibri"/>
          <w:color w:val="000000"/>
        </w:rPr>
        <w:t>‌</w:t>
      </w:r>
    </w:p>
    <w:p w14:paraId="1A9074CA" w14:textId="4A229390" w:rsidR="007E7253" w:rsidRDefault="007E7253" w:rsidP="007E7253">
      <w:pPr>
        <w:pStyle w:val="NormalWeb"/>
        <w:shd w:val="clear" w:color="auto" w:fill="FFFFFF"/>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Eportugal.gov.pt. (2024).</w:t>
      </w:r>
      <w:r>
        <w:rPr>
          <w:rStyle w:val="apple-converted-space"/>
          <w:rFonts w:ascii="Calibri" w:hAnsi="Calibri" w:cs="Calibri"/>
          <w:color w:val="000000"/>
          <w:sz w:val="27"/>
          <w:szCs w:val="27"/>
        </w:rPr>
        <w:t> </w:t>
      </w:r>
      <w:r>
        <w:rPr>
          <w:rFonts w:ascii="Calibri" w:hAnsi="Calibri" w:cs="Calibri"/>
          <w:i/>
          <w:iCs/>
          <w:color w:val="000000"/>
          <w:sz w:val="27"/>
          <w:szCs w:val="27"/>
        </w:rPr>
        <w:t>Residential homes in Portugal for the elderly and people with disabilities - ePortugal.gov.pt</w:t>
      </w:r>
      <w:r>
        <w:rPr>
          <w:rFonts w:ascii="Calibri" w:hAnsi="Calibri" w:cs="Calibri"/>
          <w:color w:val="000000"/>
          <w:sz w:val="27"/>
          <w:szCs w:val="27"/>
        </w:rPr>
        <w:t xml:space="preserve">. [online] Available at: </w:t>
      </w:r>
      <w:hyperlink r:id="rId7" w:history="1">
        <w:r w:rsidRPr="00B4356A">
          <w:rPr>
            <w:rStyle w:val="Hyperlink"/>
            <w:rFonts w:ascii="Calibri" w:hAnsi="Calibri" w:cs="Calibri"/>
            <w:sz w:val="27"/>
            <w:szCs w:val="27"/>
          </w:rPr>
          <w:t>https://eportugal.gov.pt/en/cidadaos-europeus-viajar-viver-e-fazer-negocios-em-portugal/cuidados-de-saude-em-portugal/lares-residenciais-em-portugal-para-</w:t>
        </w:r>
      </w:hyperlink>
      <w:r>
        <w:rPr>
          <w:rFonts w:ascii="Calibri" w:hAnsi="Calibri" w:cs="Calibri"/>
          <w:color w:val="000000"/>
          <w:sz w:val="27"/>
          <w:szCs w:val="27"/>
        </w:rPr>
        <w:t xml:space="preserve"> </w:t>
      </w:r>
      <w:proofErr w:type="spellStart"/>
      <w:r>
        <w:rPr>
          <w:rFonts w:ascii="Calibri" w:hAnsi="Calibri" w:cs="Calibri"/>
          <w:color w:val="000000"/>
          <w:sz w:val="27"/>
          <w:szCs w:val="27"/>
        </w:rPr>
        <w:t>idosos</w:t>
      </w:r>
      <w:proofErr w:type="spellEnd"/>
      <w:r>
        <w:rPr>
          <w:rFonts w:ascii="Calibri" w:hAnsi="Calibri" w:cs="Calibri"/>
          <w:color w:val="000000"/>
          <w:sz w:val="27"/>
          <w:szCs w:val="27"/>
        </w:rPr>
        <w:t>-e-</w:t>
      </w:r>
      <w:proofErr w:type="spellStart"/>
      <w:r>
        <w:rPr>
          <w:rFonts w:ascii="Calibri" w:hAnsi="Calibri" w:cs="Calibri"/>
          <w:color w:val="000000"/>
          <w:sz w:val="27"/>
          <w:szCs w:val="27"/>
        </w:rPr>
        <w:t>pessoas</w:t>
      </w:r>
      <w:proofErr w:type="spellEnd"/>
      <w:r>
        <w:rPr>
          <w:rFonts w:ascii="Calibri" w:hAnsi="Calibri" w:cs="Calibri"/>
          <w:color w:val="000000"/>
          <w:sz w:val="27"/>
          <w:szCs w:val="27"/>
        </w:rPr>
        <w:t>-com-</w:t>
      </w:r>
      <w:proofErr w:type="spellStart"/>
      <w:r>
        <w:rPr>
          <w:rFonts w:ascii="Calibri" w:hAnsi="Calibri" w:cs="Calibri"/>
          <w:color w:val="000000"/>
          <w:sz w:val="27"/>
          <w:szCs w:val="27"/>
        </w:rPr>
        <w:t>deficiencia</w:t>
      </w:r>
      <w:proofErr w:type="spellEnd"/>
      <w:r>
        <w:rPr>
          <w:rFonts w:ascii="Calibri" w:hAnsi="Calibri" w:cs="Calibri"/>
          <w:color w:val="000000"/>
          <w:sz w:val="27"/>
          <w:szCs w:val="27"/>
        </w:rPr>
        <w:t xml:space="preserve"> [Accessed 10 Apr. 2024].</w:t>
      </w:r>
      <w:r>
        <w:rPr>
          <w:rFonts w:ascii="Calibri" w:hAnsi="Calibri" w:cs="Calibri"/>
          <w:color w:val="000000"/>
          <w:sz w:val="27"/>
          <w:szCs w:val="27"/>
        </w:rPr>
        <w:t xml:space="preserve"> </w:t>
      </w:r>
    </w:p>
    <w:p w14:paraId="43FFC555" w14:textId="77777777" w:rsidR="00497076" w:rsidRDefault="007E7253" w:rsidP="007E7253">
      <w:pPr>
        <w:pStyle w:val="NormalWeb"/>
        <w:shd w:val="clear" w:color="auto" w:fill="FFFFFF"/>
        <w:spacing w:before="0" w:beforeAutospacing="0" w:after="0" w:afterAutospacing="0" w:line="360" w:lineRule="atLeast"/>
        <w:rPr>
          <w:rFonts w:ascii="Calibri" w:hAnsi="Calibri" w:cs="Calibri"/>
          <w:color w:val="000000"/>
        </w:rPr>
      </w:pPr>
      <w:r>
        <w:rPr>
          <w:rFonts w:ascii="Calibri" w:hAnsi="Calibri" w:cs="Calibri"/>
          <w:color w:val="000000"/>
        </w:rPr>
        <w:t>‌</w:t>
      </w:r>
    </w:p>
    <w:p w14:paraId="6910C697" w14:textId="2CAEABC1" w:rsidR="007E7253" w:rsidRDefault="007E7253" w:rsidP="007E7253">
      <w:pPr>
        <w:pStyle w:val="NormalWeb"/>
        <w:shd w:val="clear" w:color="auto" w:fill="FFFFFF"/>
        <w:spacing w:before="0" w:beforeAutospacing="0" w:after="0" w:afterAutospacing="0" w:line="360" w:lineRule="atLeast"/>
        <w:rPr>
          <w:rFonts w:ascii="Calibri" w:hAnsi="Calibri" w:cs="Calibri"/>
          <w:color w:val="000000"/>
          <w:sz w:val="27"/>
          <w:szCs w:val="27"/>
        </w:rPr>
      </w:pPr>
      <w:r w:rsidRPr="007E7253">
        <w:rPr>
          <w:rFonts w:ascii="Arial" w:hAnsi="Arial" w:cs="Arial"/>
          <w:color w:val="1F1F1F"/>
        </w:rPr>
        <w:t>A.P. Almeida</w:t>
      </w:r>
      <w:r w:rsidRPr="007E7253">
        <w:rPr>
          <w:rFonts w:ascii="Arial" w:hAnsi="Arial" w:cs="Arial"/>
          <w:i/>
          <w:iCs/>
          <w:color w:val="1F1F1F"/>
        </w:rPr>
        <w:t> et al.</w:t>
      </w:r>
      <w:r>
        <w:rPr>
          <w:rFonts w:ascii="Arial" w:hAnsi="Arial" w:cs="Arial"/>
          <w:i/>
          <w:iCs/>
          <w:color w:val="1F1F1F"/>
        </w:rPr>
        <w:t xml:space="preserve"> </w:t>
      </w:r>
      <w:r w:rsidRPr="007E7253">
        <w:rPr>
          <w:rFonts w:ascii="Georgia" w:hAnsi="Georgia"/>
          <w:color w:val="1F1F1F"/>
          <w:sz w:val="27"/>
          <w:szCs w:val="27"/>
        </w:rPr>
        <w:t>Socioeconomic determinants of access to health services among older adults: A systematic review</w:t>
      </w:r>
      <w:r>
        <w:rPr>
          <w:rFonts w:ascii="Georgia" w:hAnsi="Georgia"/>
          <w:color w:val="1F1F1F"/>
          <w:sz w:val="27"/>
          <w:szCs w:val="27"/>
        </w:rPr>
        <w:t xml:space="preserve"> </w:t>
      </w:r>
      <w:proofErr w:type="spellStart"/>
      <w:r w:rsidRPr="007E7253">
        <w:rPr>
          <w:rFonts w:ascii="Arial" w:hAnsi="Arial" w:cs="Arial"/>
          <w:color w:val="707070"/>
          <w:sz w:val="27"/>
          <w:szCs w:val="27"/>
        </w:rPr>
        <w:t>Revista</w:t>
      </w:r>
      <w:proofErr w:type="spellEnd"/>
      <w:r w:rsidRPr="007E7253">
        <w:rPr>
          <w:rFonts w:ascii="Arial" w:hAnsi="Arial" w:cs="Arial"/>
          <w:color w:val="707070"/>
          <w:sz w:val="27"/>
          <w:szCs w:val="27"/>
        </w:rPr>
        <w:t xml:space="preserve"> de </w:t>
      </w:r>
      <w:proofErr w:type="spellStart"/>
      <w:r w:rsidRPr="007E7253">
        <w:rPr>
          <w:rFonts w:ascii="Arial" w:hAnsi="Arial" w:cs="Arial"/>
          <w:color w:val="707070"/>
          <w:sz w:val="27"/>
          <w:szCs w:val="27"/>
        </w:rPr>
        <w:t>Saude</w:t>
      </w:r>
      <w:proofErr w:type="spellEnd"/>
      <w:r w:rsidRPr="007E7253">
        <w:rPr>
          <w:rFonts w:ascii="Arial" w:hAnsi="Arial" w:cs="Arial"/>
          <w:color w:val="707070"/>
          <w:sz w:val="27"/>
          <w:szCs w:val="27"/>
        </w:rPr>
        <w:t xml:space="preserve"> Publica</w:t>
      </w:r>
      <w:r w:rsidRPr="007E7253">
        <w:rPr>
          <w:rFonts w:ascii="Arial" w:hAnsi="Arial" w:cs="Arial"/>
          <w:color w:val="707070"/>
        </w:rPr>
        <w:t>(2017)</w:t>
      </w:r>
      <w:r>
        <w:rPr>
          <w:rFonts w:ascii="Arial" w:hAnsi="Arial" w:cs="Arial"/>
          <w:color w:val="707070"/>
        </w:rPr>
        <w:t xml:space="preserve"> </w:t>
      </w:r>
      <w:hyperlink r:id="rId8" w:history="1">
        <w:r w:rsidRPr="00B4356A">
          <w:rPr>
            <w:rStyle w:val="Hyperlink"/>
            <w:rFonts w:ascii="Arial" w:hAnsi="Arial" w:cs="Arial"/>
          </w:rPr>
          <w:t>https://www.sciencedirect.com/science/article/abs/pii/S0167494321002636#preview-section-references</w:t>
        </w:r>
      </w:hyperlink>
      <w:r>
        <w:rPr>
          <w:rFonts w:ascii="Arial" w:hAnsi="Arial" w:cs="Arial"/>
          <w:color w:val="707070"/>
        </w:rPr>
        <w:t xml:space="preserve">. </w:t>
      </w:r>
      <w:r>
        <w:rPr>
          <w:rFonts w:ascii="Calibri" w:hAnsi="Calibri" w:cs="Calibri"/>
          <w:color w:val="000000"/>
          <w:sz w:val="27"/>
          <w:szCs w:val="27"/>
        </w:rPr>
        <w:t xml:space="preserve">[Accessed 10 Apr. 2024]. </w:t>
      </w:r>
    </w:p>
    <w:p w14:paraId="2086D902" w14:textId="77777777" w:rsidR="00CF7E7F" w:rsidRDefault="00CF7E7F" w:rsidP="00CF7E7F">
      <w:pPr>
        <w:pStyle w:val="NormalWeb"/>
        <w:shd w:val="clear" w:color="auto" w:fill="FFFFFF"/>
        <w:spacing w:before="0" w:beforeAutospacing="0" w:after="0" w:afterAutospacing="0" w:line="360" w:lineRule="atLeast"/>
        <w:rPr>
          <w:rFonts w:ascii="Calibri" w:hAnsi="Calibri" w:cs="Calibri"/>
          <w:color w:val="000000"/>
          <w:sz w:val="27"/>
          <w:szCs w:val="27"/>
        </w:rPr>
      </w:pPr>
    </w:p>
    <w:p w14:paraId="5FFC0A0B" w14:textId="30425B50" w:rsidR="00CF7E7F" w:rsidRDefault="00CF7E7F" w:rsidP="00CF7E7F">
      <w:pPr>
        <w:pStyle w:val="NormalWeb"/>
        <w:shd w:val="clear" w:color="auto" w:fill="FFFFFF"/>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Office for National Statistics (2018).</w:t>
      </w:r>
      <w:r>
        <w:rPr>
          <w:rStyle w:val="apple-converted-space"/>
          <w:rFonts w:ascii="Calibri" w:hAnsi="Calibri" w:cs="Calibri"/>
          <w:color w:val="000000"/>
          <w:sz w:val="27"/>
          <w:szCs w:val="27"/>
        </w:rPr>
        <w:t> </w:t>
      </w:r>
      <w:r>
        <w:rPr>
          <w:rFonts w:ascii="Calibri" w:hAnsi="Calibri" w:cs="Calibri"/>
          <w:i/>
          <w:iCs/>
          <w:color w:val="000000"/>
          <w:sz w:val="27"/>
          <w:szCs w:val="27"/>
        </w:rPr>
        <w:t>Living Longer - Office for National Statistics</w:t>
      </w:r>
      <w:r>
        <w:rPr>
          <w:rFonts w:ascii="Calibri" w:hAnsi="Calibri" w:cs="Calibri"/>
          <w:color w:val="000000"/>
          <w:sz w:val="27"/>
          <w:szCs w:val="27"/>
        </w:rPr>
        <w:t xml:space="preserve">. [online] Ons.gov.uk. Available at: </w:t>
      </w:r>
      <w:hyperlink r:id="rId9" w:history="1">
        <w:r w:rsidRPr="00B4356A">
          <w:rPr>
            <w:rStyle w:val="Hyperlink"/>
            <w:rFonts w:ascii="Calibri" w:hAnsi="Calibri" w:cs="Calibri"/>
            <w:sz w:val="27"/>
            <w:szCs w:val="27"/>
          </w:rPr>
          <w:t>https://www.ons.gov.uk/peoplepopulationandcommunity/birthsdeathsandmarriages/ageing/articles/livinglongerhowourpopulationischangingandwhyitmatters/2018-08-13</w:t>
        </w:r>
      </w:hyperlink>
      <w:r>
        <w:rPr>
          <w:rFonts w:ascii="Calibri" w:hAnsi="Calibri" w:cs="Calibri"/>
          <w:color w:val="000000"/>
          <w:sz w:val="27"/>
          <w:szCs w:val="27"/>
        </w:rPr>
        <w:t>.</w:t>
      </w:r>
      <w:r>
        <w:rPr>
          <w:rFonts w:ascii="Calibri" w:hAnsi="Calibri" w:cs="Calibri"/>
          <w:color w:val="000000"/>
          <w:sz w:val="27"/>
          <w:szCs w:val="27"/>
        </w:rPr>
        <w:t xml:space="preserve"> </w:t>
      </w:r>
      <w:r>
        <w:rPr>
          <w:rFonts w:ascii="Calibri" w:hAnsi="Calibri" w:cs="Calibri"/>
          <w:color w:val="000000"/>
          <w:sz w:val="27"/>
          <w:szCs w:val="27"/>
        </w:rPr>
        <w:t>[Accessed 10 Apr. 2024].</w:t>
      </w:r>
    </w:p>
    <w:p w14:paraId="7037BAAF" w14:textId="41AB171B" w:rsidR="00E1013A" w:rsidRDefault="00CF7E7F" w:rsidP="00E1013A">
      <w:pPr>
        <w:pStyle w:val="NormalWeb"/>
        <w:shd w:val="clear" w:color="auto" w:fill="FFFFFF"/>
        <w:spacing w:before="0" w:beforeAutospacing="0" w:after="0" w:afterAutospacing="0" w:line="360" w:lineRule="atLeast"/>
        <w:rPr>
          <w:rFonts w:ascii="Calibri" w:hAnsi="Calibri" w:cs="Calibri"/>
          <w:color w:val="000000"/>
          <w:sz w:val="27"/>
          <w:szCs w:val="27"/>
        </w:rPr>
      </w:pPr>
      <w:r>
        <w:rPr>
          <w:rFonts w:ascii="Calibri" w:hAnsi="Calibri" w:cs="Calibri"/>
          <w:color w:val="000000"/>
        </w:rPr>
        <w:t>‌</w:t>
      </w:r>
      <w:r w:rsidR="00E1013A" w:rsidRPr="00E1013A">
        <w:rPr>
          <w:rFonts w:ascii="Calibri" w:hAnsi="Calibri" w:cs="Calibri"/>
          <w:color w:val="000000"/>
          <w:sz w:val="27"/>
          <w:szCs w:val="27"/>
        </w:rPr>
        <w:t xml:space="preserve"> </w:t>
      </w:r>
    </w:p>
    <w:p w14:paraId="326EDE8F" w14:textId="3C27977E" w:rsidR="00E1013A" w:rsidRDefault="00E1013A" w:rsidP="00E1013A">
      <w:pPr>
        <w:pStyle w:val="NormalWeb"/>
        <w:shd w:val="clear" w:color="auto" w:fill="FFFFFF"/>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 xml:space="preserve">Lopes, D.G., Nuno </w:t>
      </w:r>
      <w:proofErr w:type="spellStart"/>
      <w:r>
        <w:rPr>
          <w:rFonts w:ascii="Calibri" w:hAnsi="Calibri" w:cs="Calibri"/>
          <w:color w:val="000000"/>
          <w:sz w:val="27"/>
          <w:szCs w:val="27"/>
        </w:rPr>
        <w:t>Mendonça</w:t>
      </w:r>
      <w:proofErr w:type="spellEnd"/>
      <w:r>
        <w:rPr>
          <w:rFonts w:ascii="Calibri" w:hAnsi="Calibri" w:cs="Calibri"/>
          <w:color w:val="000000"/>
          <w:sz w:val="27"/>
          <w:szCs w:val="27"/>
        </w:rPr>
        <w:t xml:space="preserve">, Ana Rita Henriques, Branco, J., </w:t>
      </w:r>
      <w:proofErr w:type="spellStart"/>
      <w:r>
        <w:rPr>
          <w:rFonts w:ascii="Calibri" w:hAnsi="Calibri" w:cs="Calibri"/>
          <w:color w:val="000000"/>
          <w:sz w:val="27"/>
          <w:szCs w:val="27"/>
        </w:rPr>
        <w:t>Canhão</w:t>
      </w:r>
      <w:proofErr w:type="spellEnd"/>
      <w:r>
        <w:rPr>
          <w:rFonts w:ascii="Calibri" w:hAnsi="Calibri" w:cs="Calibri"/>
          <w:color w:val="000000"/>
          <w:sz w:val="27"/>
          <w:szCs w:val="27"/>
        </w:rPr>
        <w:t xml:space="preserve">, H. and Ana Maria Rodrigues (2023). Trajectories and determinants of ageing in Portugal: insights from </w:t>
      </w:r>
      <w:proofErr w:type="spellStart"/>
      <w:r>
        <w:rPr>
          <w:rFonts w:ascii="Calibri" w:hAnsi="Calibri" w:cs="Calibri"/>
          <w:color w:val="000000"/>
          <w:sz w:val="27"/>
          <w:szCs w:val="27"/>
        </w:rPr>
        <w:t>EpiDoC</w:t>
      </w:r>
      <w:proofErr w:type="spellEnd"/>
      <w:r>
        <w:rPr>
          <w:rFonts w:ascii="Calibri" w:hAnsi="Calibri" w:cs="Calibri"/>
          <w:color w:val="000000"/>
          <w:sz w:val="27"/>
          <w:szCs w:val="27"/>
        </w:rPr>
        <w:t>, a nationwide population-based cohort.</w:t>
      </w:r>
      <w:r>
        <w:rPr>
          <w:rStyle w:val="apple-converted-space"/>
          <w:rFonts w:ascii="Calibri" w:hAnsi="Calibri" w:cs="Calibri"/>
          <w:color w:val="000000"/>
          <w:sz w:val="27"/>
          <w:szCs w:val="27"/>
        </w:rPr>
        <w:t> </w:t>
      </w:r>
      <w:r>
        <w:rPr>
          <w:rFonts w:ascii="Calibri" w:hAnsi="Calibri" w:cs="Calibri"/>
          <w:i/>
          <w:iCs/>
          <w:color w:val="000000"/>
          <w:sz w:val="27"/>
          <w:szCs w:val="27"/>
        </w:rPr>
        <w:t>BMC Public Health</w:t>
      </w:r>
      <w:r>
        <w:rPr>
          <w:rFonts w:ascii="Calibri" w:hAnsi="Calibri" w:cs="Calibri"/>
          <w:color w:val="000000"/>
          <w:sz w:val="27"/>
          <w:szCs w:val="27"/>
        </w:rPr>
        <w:t xml:space="preserve">, 23(1). </w:t>
      </w:r>
      <w:proofErr w:type="spellStart"/>
      <w:proofErr w:type="gramStart"/>
      <w:r>
        <w:rPr>
          <w:rFonts w:ascii="Calibri" w:hAnsi="Calibri" w:cs="Calibri"/>
          <w:color w:val="000000"/>
          <w:sz w:val="27"/>
          <w:szCs w:val="27"/>
        </w:rPr>
        <w:t>doi:https</w:t>
      </w:r>
      <w:proofErr w:type="spellEnd"/>
      <w:r>
        <w:rPr>
          <w:rFonts w:ascii="Calibri" w:hAnsi="Calibri" w:cs="Calibri"/>
          <w:color w:val="000000"/>
          <w:sz w:val="27"/>
          <w:szCs w:val="27"/>
        </w:rPr>
        <w:t>://doi.org/10.1186/s12889-023-16370</w:t>
      </w:r>
      <w:r>
        <w:rPr>
          <w:rFonts w:ascii="Calibri" w:hAnsi="Calibri" w:cs="Calibri"/>
          <w:color w:val="000000"/>
          <w:sz w:val="27"/>
          <w:szCs w:val="27"/>
        </w:rPr>
        <w:t>-8</w:t>
      </w:r>
      <w:proofErr w:type="gramEnd"/>
      <w:r>
        <w:rPr>
          <w:rFonts w:ascii="Calibri" w:hAnsi="Calibri" w:cs="Calibri"/>
          <w:color w:val="000000"/>
          <w:sz w:val="27"/>
          <w:szCs w:val="27"/>
        </w:rPr>
        <w:t>.</w:t>
      </w:r>
      <w:r>
        <w:rPr>
          <w:rFonts w:ascii="Calibri" w:hAnsi="Calibri" w:cs="Calibri"/>
          <w:color w:val="000000"/>
          <w:sz w:val="27"/>
          <w:szCs w:val="27"/>
        </w:rPr>
        <w:t xml:space="preserve"> [Accessed 1</w:t>
      </w:r>
      <w:r>
        <w:rPr>
          <w:rFonts w:ascii="Calibri" w:hAnsi="Calibri" w:cs="Calibri"/>
          <w:color w:val="000000"/>
          <w:sz w:val="27"/>
          <w:szCs w:val="27"/>
        </w:rPr>
        <w:t>1</w:t>
      </w:r>
      <w:r>
        <w:rPr>
          <w:rFonts w:ascii="Calibri" w:hAnsi="Calibri" w:cs="Calibri"/>
          <w:color w:val="000000"/>
          <w:sz w:val="27"/>
          <w:szCs w:val="27"/>
        </w:rPr>
        <w:t xml:space="preserve"> Apr. 2024].</w:t>
      </w:r>
    </w:p>
    <w:p w14:paraId="4FEB71C9" w14:textId="77777777" w:rsidR="00F53D23" w:rsidRDefault="00E1013A" w:rsidP="00F53D23">
      <w:pPr>
        <w:pStyle w:val="NormalWeb"/>
        <w:shd w:val="clear" w:color="auto" w:fill="FFFFFF"/>
        <w:spacing w:before="0" w:beforeAutospacing="0" w:after="0" w:afterAutospacing="0" w:line="360" w:lineRule="atLeast"/>
        <w:rPr>
          <w:rFonts w:ascii="Calibri" w:hAnsi="Calibri" w:cs="Calibri"/>
          <w:color w:val="000000"/>
          <w:sz w:val="27"/>
          <w:szCs w:val="27"/>
        </w:rPr>
      </w:pPr>
      <w:r>
        <w:rPr>
          <w:rFonts w:ascii="Calibri" w:hAnsi="Calibri" w:cs="Calibri"/>
          <w:color w:val="000000"/>
        </w:rPr>
        <w:t>‌</w:t>
      </w:r>
      <w:r w:rsidR="00F53D23" w:rsidRPr="00F53D23">
        <w:rPr>
          <w:rFonts w:ascii="Calibri" w:hAnsi="Calibri" w:cs="Calibri"/>
          <w:color w:val="000000"/>
          <w:sz w:val="27"/>
          <w:szCs w:val="27"/>
        </w:rPr>
        <w:t xml:space="preserve"> </w:t>
      </w:r>
    </w:p>
    <w:p w14:paraId="73863104" w14:textId="4699BDC3" w:rsidR="00F53D23" w:rsidRDefault="00F53D23" w:rsidP="00F53D23">
      <w:pPr>
        <w:pStyle w:val="NormalWeb"/>
        <w:shd w:val="clear" w:color="auto" w:fill="FFFFFF"/>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ageing-better.org.uk. (n.d.).</w:t>
      </w:r>
      <w:r>
        <w:rPr>
          <w:rStyle w:val="apple-converted-space"/>
          <w:rFonts w:ascii="Calibri" w:hAnsi="Calibri" w:cs="Calibri"/>
          <w:color w:val="000000"/>
          <w:sz w:val="27"/>
          <w:szCs w:val="27"/>
        </w:rPr>
        <w:t> </w:t>
      </w:r>
      <w:r>
        <w:rPr>
          <w:rFonts w:ascii="Calibri" w:hAnsi="Calibri" w:cs="Calibri"/>
          <w:i/>
          <w:iCs/>
          <w:color w:val="000000"/>
          <w:sz w:val="27"/>
          <w:szCs w:val="27"/>
        </w:rPr>
        <w:t>Our Ageing Population | The State of Ageing 2023-24 | Centre for Ageing Better</w:t>
      </w:r>
      <w:r>
        <w:rPr>
          <w:rFonts w:ascii="Calibri" w:hAnsi="Calibri" w:cs="Calibri"/>
          <w:color w:val="000000"/>
          <w:sz w:val="27"/>
          <w:szCs w:val="27"/>
        </w:rPr>
        <w:t xml:space="preserve">. [online] Available at: </w:t>
      </w:r>
      <w:hyperlink r:id="rId10" w:history="1">
        <w:r w:rsidRPr="00B4356A">
          <w:rPr>
            <w:rStyle w:val="Hyperlink"/>
            <w:rFonts w:ascii="Calibri" w:hAnsi="Calibri" w:cs="Calibri"/>
            <w:sz w:val="27"/>
            <w:szCs w:val="27"/>
          </w:rPr>
          <w:t>https://ageing-better.org.uk/our-ageing-population-state-ageing-2023-4#:~:text=A%20growing%20older%20population&amp;text=In%20the%20last%2040%20years</w:t>
        </w:r>
      </w:hyperlink>
      <w:r>
        <w:rPr>
          <w:rFonts w:ascii="Calibri" w:hAnsi="Calibri" w:cs="Calibri"/>
          <w:color w:val="000000"/>
          <w:sz w:val="27"/>
          <w:szCs w:val="27"/>
        </w:rPr>
        <w:t xml:space="preserve"> </w:t>
      </w:r>
      <w:r>
        <w:rPr>
          <w:rFonts w:ascii="Calibri" w:hAnsi="Calibri" w:cs="Calibri"/>
          <w:color w:val="000000"/>
          <w:sz w:val="27"/>
          <w:szCs w:val="27"/>
        </w:rPr>
        <w:t xml:space="preserve"> [Accessed 1</w:t>
      </w:r>
      <w:r>
        <w:rPr>
          <w:rFonts w:ascii="Calibri" w:hAnsi="Calibri" w:cs="Calibri"/>
          <w:color w:val="000000"/>
          <w:sz w:val="27"/>
          <w:szCs w:val="27"/>
        </w:rPr>
        <w:t>1</w:t>
      </w:r>
      <w:r>
        <w:rPr>
          <w:rFonts w:ascii="Calibri" w:hAnsi="Calibri" w:cs="Calibri"/>
          <w:color w:val="000000"/>
          <w:sz w:val="27"/>
          <w:szCs w:val="27"/>
        </w:rPr>
        <w:t xml:space="preserve"> Apr. 2024].</w:t>
      </w:r>
      <w:r>
        <w:rPr>
          <w:rFonts w:ascii="Calibri" w:hAnsi="Calibri" w:cs="Calibri"/>
          <w:color w:val="000000"/>
          <w:sz w:val="27"/>
          <w:szCs w:val="27"/>
        </w:rPr>
        <w:t xml:space="preserve"> </w:t>
      </w:r>
    </w:p>
    <w:p w14:paraId="5FF71D0E" w14:textId="77777777" w:rsidR="00F53D23" w:rsidRDefault="00F53D23" w:rsidP="00F53D23">
      <w:pPr>
        <w:pStyle w:val="NormalWeb"/>
        <w:shd w:val="clear" w:color="auto" w:fill="FFFFFF"/>
        <w:spacing w:before="0" w:beforeAutospacing="0" w:after="0" w:afterAutospacing="0" w:line="360" w:lineRule="atLeast"/>
        <w:rPr>
          <w:rFonts w:ascii="Calibri" w:hAnsi="Calibri" w:cs="Calibri"/>
          <w:color w:val="000000"/>
          <w:sz w:val="27"/>
          <w:szCs w:val="27"/>
        </w:rPr>
      </w:pPr>
      <w:r>
        <w:rPr>
          <w:rFonts w:ascii="Calibri" w:hAnsi="Calibri" w:cs="Calibri"/>
          <w:color w:val="000000"/>
        </w:rPr>
        <w:t>‌</w:t>
      </w:r>
      <w:r w:rsidRPr="00F53D23">
        <w:rPr>
          <w:rFonts w:ascii="Calibri" w:hAnsi="Calibri" w:cs="Calibri"/>
          <w:color w:val="000000"/>
          <w:sz w:val="27"/>
          <w:szCs w:val="27"/>
        </w:rPr>
        <w:t xml:space="preserve"> </w:t>
      </w:r>
    </w:p>
    <w:p w14:paraId="5643E017" w14:textId="77777777" w:rsidR="00F53D23" w:rsidRDefault="00F53D23" w:rsidP="00F53D23">
      <w:pPr>
        <w:pStyle w:val="NormalWeb"/>
        <w:shd w:val="clear" w:color="auto" w:fill="FFFFFF"/>
        <w:spacing w:before="0" w:beforeAutospacing="0" w:after="0" w:afterAutospacing="0" w:line="360" w:lineRule="atLeast"/>
        <w:rPr>
          <w:rFonts w:ascii="Calibri" w:hAnsi="Calibri" w:cs="Calibri"/>
          <w:color w:val="000000"/>
          <w:sz w:val="27"/>
          <w:szCs w:val="27"/>
        </w:rPr>
      </w:pPr>
    </w:p>
    <w:p w14:paraId="4A635695" w14:textId="536123D2" w:rsidR="00F53D23" w:rsidRDefault="00F53D23" w:rsidP="00F53D23">
      <w:pPr>
        <w:pStyle w:val="NormalWeb"/>
        <w:shd w:val="clear" w:color="auto" w:fill="FFFFFF"/>
        <w:spacing w:before="0" w:beforeAutospacing="0" w:after="0" w:afterAutospacing="0" w:line="360" w:lineRule="atLeast"/>
        <w:rPr>
          <w:rFonts w:ascii="Calibri" w:hAnsi="Calibri" w:cs="Calibri"/>
          <w:color w:val="000000"/>
          <w:sz w:val="27"/>
          <w:szCs w:val="27"/>
        </w:rPr>
      </w:pPr>
      <w:proofErr w:type="spellStart"/>
      <w:r>
        <w:rPr>
          <w:rFonts w:ascii="Calibri" w:hAnsi="Calibri" w:cs="Calibri"/>
          <w:color w:val="000000"/>
          <w:sz w:val="27"/>
          <w:szCs w:val="27"/>
        </w:rPr>
        <w:t>Malli</w:t>
      </w:r>
      <w:proofErr w:type="spellEnd"/>
      <w:r>
        <w:rPr>
          <w:rFonts w:ascii="Calibri" w:hAnsi="Calibri" w:cs="Calibri"/>
          <w:color w:val="000000"/>
          <w:sz w:val="27"/>
          <w:szCs w:val="27"/>
        </w:rPr>
        <w:t xml:space="preserve">, M.A., Ryan, S., Maddison, J. and </w:t>
      </w:r>
      <w:proofErr w:type="spellStart"/>
      <w:r>
        <w:rPr>
          <w:rFonts w:ascii="Calibri" w:hAnsi="Calibri" w:cs="Calibri"/>
          <w:color w:val="000000"/>
          <w:sz w:val="27"/>
          <w:szCs w:val="27"/>
        </w:rPr>
        <w:t>Kharicha</w:t>
      </w:r>
      <w:proofErr w:type="spellEnd"/>
      <w:r>
        <w:rPr>
          <w:rFonts w:ascii="Calibri" w:hAnsi="Calibri" w:cs="Calibri"/>
          <w:color w:val="000000"/>
          <w:sz w:val="27"/>
          <w:szCs w:val="27"/>
        </w:rPr>
        <w:t>, K. (2022). Experiences and Meaning of Loneliness beyond Age and Group Identity.</w:t>
      </w:r>
      <w:r>
        <w:rPr>
          <w:rStyle w:val="apple-converted-space"/>
          <w:rFonts w:ascii="Calibri" w:hAnsi="Calibri" w:cs="Calibri"/>
          <w:color w:val="000000"/>
          <w:sz w:val="27"/>
          <w:szCs w:val="27"/>
        </w:rPr>
        <w:t> </w:t>
      </w:r>
      <w:r>
        <w:rPr>
          <w:rFonts w:ascii="Calibri" w:hAnsi="Calibri" w:cs="Calibri"/>
          <w:i/>
          <w:iCs/>
          <w:color w:val="000000"/>
          <w:sz w:val="27"/>
          <w:szCs w:val="27"/>
        </w:rPr>
        <w:t xml:space="preserve">Sociology of Health &amp; </w:t>
      </w:r>
      <w:r>
        <w:rPr>
          <w:rFonts w:ascii="Calibri" w:hAnsi="Calibri" w:cs="Calibri"/>
          <w:i/>
          <w:iCs/>
          <w:color w:val="000000"/>
          <w:sz w:val="27"/>
          <w:szCs w:val="27"/>
        </w:rPr>
        <w:lastRenderedPageBreak/>
        <w:t>Illness</w:t>
      </w:r>
      <w:r>
        <w:rPr>
          <w:rFonts w:ascii="Calibri" w:hAnsi="Calibri" w:cs="Calibri"/>
          <w:color w:val="000000"/>
          <w:sz w:val="27"/>
          <w:szCs w:val="27"/>
        </w:rPr>
        <w:t xml:space="preserve">, 45(1). </w:t>
      </w:r>
      <w:proofErr w:type="spellStart"/>
      <w:proofErr w:type="gramStart"/>
      <w:r>
        <w:rPr>
          <w:rFonts w:ascii="Calibri" w:hAnsi="Calibri" w:cs="Calibri"/>
          <w:color w:val="000000"/>
          <w:sz w:val="27"/>
          <w:szCs w:val="27"/>
        </w:rPr>
        <w:t>doi:https</w:t>
      </w:r>
      <w:proofErr w:type="spellEnd"/>
      <w:r>
        <w:rPr>
          <w:rFonts w:ascii="Calibri" w:hAnsi="Calibri" w:cs="Calibri"/>
          <w:color w:val="000000"/>
          <w:sz w:val="27"/>
          <w:szCs w:val="27"/>
        </w:rPr>
        <w:t>://doi.org/10.1111/1467-9566.13539</w:t>
      </w:r>
      <w:proofErr w:type="gramEnd"/>
      <w:r>
        <w:rPr>
          <w:rFonts w:ascii="Calibri" w:hAnsi="Calibri" w:cs="Calibri"/>
          <w:color w:val="000000"/>
          <w:sz w:val="27"/>
          <w:szCs w:val="27"/>
        </w:rPr>
        <w:t>.</w:t>
      </w:r>
      <w:r>
        <w:rPr>
          <w:rFonts w:ascii="Calibri" w:hAnsi="Calibri" w:cs="Calibri"/>
          <w:color w:val="000000"/>
          <w:sz w:val="27"/>
          <w:szCs w:val="27"/>
        </w:rPr>
        <w:t xml:space="preserve"> </w:t>
      </w:r>
      <w:r>
        <w:rPr>
          <w:rFonts w:ascii="Calibri" w:hAnsi="Calibri" w:cs="Calibri"/>
          <w:color w:val="000000"/>
          <w:sz w:val="27"/>
          <w:szCs w:val="27"/>
        </w:rPr>
        <w:t>[Accessed 1</w:t>
      </w:r>
      <w:r>
        <w:rPr>
          <w:rFonts w:ascii="Calibri" w:hAnsi="Calibri" w:cs="Calibri"/>
          <w:color w:val="000000"/>
          <w:sz w:val="27"/>
          <w:szCs w:val="27"/>
        </w:rPr>
        <w:t>2</w:t>
      </w:r>
      <w:r>
        <w:rPr>
          <w:rFonts w:ascii="Calibri" w:hAnsi="Calibri" w:cs="Calibri"/>
          <w:color w:val="000000"/>
          <w:sz w:val="27"/>
          <w:szCs w:val="27"/>
        </w:rPr>
        <w:t xml:space="preserve"> Apr. 2024]. </w:t>
      </w:r>
    </w:p>
    <w:p w14:paraId="5FFD81FF" w14:textId="77777777" w:rsidR="00F53D23" w:rsidRDefault="00F53D23" w:rsidP="00F53D23">
      <w:pPr>
        <w:pStyle w:val="NormalWeb"/>
        <w:shd w:val="clear" w:color="auto" w:fill="FFFFFF"/>
        <w:spacing w:before="0" w:beforeAutospacing="0" w:after="0" w:afterAutospacing="0" w:line="360" w:lineRule="atLeast"/>
        <w:rPr>
          <w:rFonts w:ascii="Calibri" w:hAnsi="Calibri" w:cs="Calibri"/>
          <w:color w:val="000000"/>
          <w:sz w:val="27"/>
          <w:szCs w:val="27"/>
        </w:rPr>
      </w:pPr>
      <w:r>
        <w:rPr>
          <w:rFonts w:ascii="Calibri" w:hAnsi="Calibri" w:cs="Calibri"/>
          <w:color w:val="000000"/>
        </w:rPr>
        <w:t>‌</w:t>
      </w:r>
      <w:r w:rsidRPr="00F53D23">
        <w:rPr>
          <w:rFonts w:ascii="Calibri" w:hAnsi="Calibri" w:cs="Calibri"/>
          <w:color w:val="000000"/>
          <w:sz w:val="27"/>
          <w:szCs w:val="27"/>
        </w:rPr>
        <w:t xml:space="preserve"> </w:t>
      </w:r>
    </w:p>
    <w:p w14:paraId="0D1EE13A" w14:textId="77777777" w:rsidR="00F53D23" w:rsidRDefault="00F53D23" w:rsidP="00F53D23">
      <w:pPr>
        <w:pStyle w:val="NormalWeb"/>
        <w:shd w:val="clear" w:color="auto" w:fill="FFFFFF"/>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 xml:space="preserve">Snell, K. (2015). Send Orders for Reprints to </w:t>
      </w:r>
      <w:proofErr w:type="spellStart"/>
      <w:r>
        <w:rPr>
          <w:rFonts w:ascii="Calibri" w:hAnsi="Calibri" w:cs="Calibri"/>
          <w:color w:val="000000"/>
          <w:sz w:val="27"/>
          <w:szCs w:val="27"/>
        </w:rPr>
        <w:t>reprints@benthamscience</w:t>
      </w:r>
      <w:proofErr w:type="spellEnd"/>
      <w:r>
        <w:rPr>
          <w:rFonts w:ascii="Calibri" w:hAnsi="Calibri" w:cs="Calibri"/>
          <w:color w:val="000000"/>
          <w:sz w:val="27"/>
          <w:szCs w:val="27"/>
        </w:rPr>
        <w:t>.</w:t>
      </w:r>
      <w:r>
        <w:rPr>
          <w:rStyle w:val="apple-converted-space"/>
          <w:rFonts w:ascii="Calibri" w:hAnsi="Calibri" w:cs="Calibri"/>
          <w:color w:val="000000"/>
          <w:sz w:val="27"/>
          <w:szCs w:val="27"/>
        </w:rPr>
        <w:t> </w:t>
      </w:r>
      <w:r>
        <w:rPr>
          <w:rFonts w:ascii="Calibri" w:hAnsi="Calibri" w:cs="Calibri"/>
          <w:i/>
          <w:iCs/>
          <w:color w:val="000000"/>
          <w:sz w:val="27"/>
          <w:szCs w:val="27"/>
        </w:rPr>
        <w:t>The Open Psychology Journal</w:t>
      </w:r>
      <w:r>
        <w:rPr>
          <w:rFonts w:ascii="Calibri" w:hAnsi="Calibri" w:cs="Calibri"/>
          <w:color w:val="000000"/>
          <w:sz w:val="27"/>
          <w:szCs w:val="27"/>
        </w:rPr>
        <w:t xml:space="preserve">, [online] 8, pp.61–70. Available at: </w:t>
      </w:r>
      <w:hyperlink r:id="rId11" w:history="1">
        <w:r w:rsidRPr="00B4356A">
          <w:rPr>
            <w:rStyle w:val="Hyperlink"/>
            <w:rFonts w:ascii="Calibri" w:hAnsi="Calibri" w:cs="Calibri"/>
            <w:sz w:val="27"/>
            <w:szCs w:val="27"/>
          </w:rPr>
          <w:t>https://openpsychologyjournal.com/contents/volumes/V8/TOPSYJ-8-61/TOPSYJ-8-61.pdf</w:t>
        </w:r>
      </w:hyperlink>
      <w:r>
        <w:rPr>
          <w:rFonts w:ascii="Calibri" w:hAnsi="Calibri" w:cs="Calibri"/>
          <w:color w:val="000000"/>
          <w:sz w:val="27"/>
          <w:szCs w:val="27"/>
        </w:rPr>
        <w:t>.</w:t>
      </w:r>
      <w:r>
        <w:rPr>
          <w:rFonts w:ascii="Calibri" w:hAnsi="Calibri" w:cs="Calibri"/>
          <w:color w:val="000000"/>
          <w:sz w:val="27"/>
          <w:szCs w:val="27"/>
        </w:rPr>
        <w:t xml:space="preserve"> </w:t>
      </w:r>
      <w:r>
        <w:rPr>
          <w:rFonts w:ascii="Calibri" w:hAnsi="Calibri" w:cs="Calibri"/>
          <w:color w:val="000000"/>
          <w:sz w:val="27"/>
          <w:szCs w:val="27"/>
        </w:rPr>
        <w:t xml:space="preserve">[Accessed 12 Apr. 2024]. </w:t>
      </w:r>
    </w:p>
    <w:p w14:paraId="6A8E3CB8" w14:textId="74B33014" w:rsidR="00F53D23" w:rsidRDefault="00F53D23" w:rsidP="00F53D23">
      <w:pPr>
        <w:pStyle w:val="NormalWeb"/>
        <w:shd w:val="clear" w:color="auto" w:fill="FFFFFF"/>
        <w:spacing w:before="0" w:beforeAutospacing="0" w:after="0" w:afterAutospacing="0" w:line="360" w:lineRule="atLeast"/>
        <w:rPr>
          <w:rFonts w:ascii="Calibri" w:hAnsi="Calibri" w:cs="Calibri"/>
          <w:color w:val="000000"/>
          <w:sz w:val="27"/>
          <w:szCs w:val="27"/>
        </w:rPr>
      </w:pPr>
    </w:p>
    <w:p w14:paraId="56C6DF40" w14:textId="129E9140" w:rsidR="00FC7202" w:rsidRDefault="00FC7202" w:rsidP="00FC7202">
      <w:pPr>
        <w:pStyle w:val="NormalWeb"/>
        <w:shd w:val="clear" w:color="auto" w:fill="FFFFFF"/>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CDC (2021).</w:t>
      </w:r>
      <w:r>
        <w:rPr>
          <w:rStyle w:val="apple-converted-space"/>
          <w:rFonts w:ascii="Calibri" w:hAnsi="Calibri" w:cs="Calibri"/>
          <w:color w:val="000000"/>
          <w:sz w:val="27"/>
          <w:szCs w:val="27"/>
        </w:rPr>
        <w:t> </w:t>
      </w:r>
      <w:r>
        <w:rPr>
          <w:rFonts w:ascii="Calibri" w:hAnsi="Calibri" w:cs="Calibri"/>
          <w:i/>
          <w:iCs/>
          <w:color w:val="000000"/>
          <w:sz w:val="27"/>
          <w:szCs w:val="27"/>
        </w:rPr>
        <w:t>Loneliness and Social Isolation Linked to Serious Health Conditions</w:t>
      </w:r>
      <w:r>
        <w:rPr>
          <w:rFonts w:ascii="Calibri" w:hAnsi="Calibri" w:cs="Calibri"/>
          <w:color w:val="000000"/>
          <w:sz w:val="27"/>
          <w:szCs w:val="27"/>
        </w:rPr>
        <w:t xml:space="preserve">. [online] www.cdc.gov. Available at: </w:t>
      </w:r>
      <w:hyperlink r:id="rId12" w:history="1">
        <w:r w:rsidRPr="00B4356A">
          <w:rPr>
            <w:rStyle w:val="Hyperlink"/>
            <w:rFonts w:ascii="Calibri" w:hAnsi="Calibri" w:cs="Calibri"/>
            <w:sz w:val="27"/>
            <w:szCs w:val="27"/>
          </w:rPr>
          <w:t>https://www.cdc.gov/aging/publications/features/lonely-older-adults.html</w:t>
        </w:r>
      </w:hyperlink>
      <w:r>
        <w:rPr>
          <w:rFonts w:ascii="Calibri" w:hAnsi="Calibri" w:cs="Calibri"/>
          <w:color w:val="000000"/>
          <w:sz w:val="27"/>
          <w:szCs w:val="27"/>
        </w:rPr>
        <w:t>.</w:t>
      </w:r>
      <w:r>
        <w:rPr>
          <w:rFonts w:ascii="Calibri" w:hAnsi="Calibri" w:cs="Calibri"/>
          <w:color w:val="000000"/>
          <w:sz w:val="27"/>
          <w:szCs w:val="27"/>
        </w:rPr>
        <w:t xml:space="preserve"> </w:t>
      </w:r>
      <w:r>
        <w:rPr>
          <w:rFonts w:ascii="Calibri" w:hAnsi="Calibri" w:cs="Calibri"/>
          <w:color w:val="000000"/>
          <w:sz w:val="27"/>
          <w:szCs w:val="27"/>
        </w:rPr>
        <w:t>[Accessed 1</w:t>
      </w:r>
      <w:r>
        <w:rPr>
          <w:rFonts w:ascii="Calibri" w:hAnsi="Calibri" w:cs="Calibri"/>
          <w:color w:val="000000"/>
          <w:sz w:val="27"/>
          <w:szCs w:val="27"/>
        </w:rPr>
        <w:t>3</w:t>
      </w:r>
      <w:r>
        <w:rPr>
          <w:rFonts w:ascii="Calibri" w:hAnsi="Calibri" w:cs="Calibri"/>
          <w:color w:val="000000"/>
          <w:sz w:val="27"/>
          <w:szCs w:val="27"/>
        </w:rPr>
        <w:t xml:space="preserve"> Apr. 2024]. </w:t>
      </w:r>
    </w:p>
    <w:p w14:paraId="266F8F24" w14:textId="77777777" w:rsidR="00FC7202" w:rsidRDefault="00FC7202" w:rsidP="00FC7202">
      <w:pPr>
        <w:pStyle w:val="NormalWeb"/>
        <w:shd w:val="clear" w:color="auto" w:fill="FFFFFF"/>
        <w:spacing w:before="0" w:beforeAutospacing="0" w:after="0" w:afterAutospacing="0" w:line="360" w:lineRule="atLeast"/>
        <w:rPr>
          <w:rFonts w:ascii="Calibri" w:hAnsi="Calibri" w:cs="Calibri"/>
          <w:color w:val="000000"/>
          <w:sz w:val="27"/>
          <w:szCs w:val="27"/>
        </w:rPr>
      </w:pPr>
    </w:p>
    <w:p w14:paraId="615F867B" w14:textId="790A01E4" w:rsidR="00FC7202" w:rsidRDefault="00FC7202" w:rsidP="00FC7202">
      <w:pPr>
        <w:pStyle w:val="NormalWeb"/>
        <w:shd w:val="clear" w:color="auto" w:fill="FFFFFF"/>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NHS (2022).</w:t>
      </w:r>
      <w:r>
        <w:rPr>
          <w:rStyle w:val="apple-converted-space"/>
          <w:rFonts w:ascii="Calibri" w:hAnsi="Calibri" w:cs="Calibri"/>
          <w:color w:val="000000"/>
          <w:sz w:val="27"/>
          <w:szCs w:val="27"/>
        </w:rPr>
        <w:t> </w:t>
      </w:r>
      <w:r>
        <w:rPr>
          <w:rFonts w:ascii="Calibri" w:hAnsi="Calibri" w:cs="Calibri"/>
          <w:i/>
          <w:iCs/>
          <w:color w:val="000000"/>
          <w:sz w:val="27"/>
          <w:szCs w:val="27"/>
        </w:rPr>
        <w:t>Loneliness in Older People</w:t>
      </w:r>
      <w:r>
        <w:rPr>
          <w:rFonts w:ascii="Calibri" w:hAnsi="Calibri" w:cs="Calibri"/>
          <w:color w:val="000000"/>
          <w:sz w:val="27"/>
          <w:szCs w:val="27"/>
        </w:rPr>
        <w:t xml:space="preserve">. [online] NHS. Available at: </w:t>
      </w:r>
      <w:hyperlink r:id="rId13" w:history="1">
        <w:r w:rsidRPr="00B4356A">
          <w:rPr>
            <w:rStyle w:val="Hyperlink"/>
            <w:rFonts w:ascii="Calibri" w:hAnsi="Calibri" w:cs="Calibri"/>
            <w:sz w:val="27"/>
            <w:szCs w:val="27"/>
          </w:rPr>
          <w:t>https://www.nhs.uk/mental-health/feelings-symptoms-behaviours/feelings-and-symptoms/loneliness-in-older-people/</w:t>
        </w:r>
      </w:hyperlink>
      <w:r>
        <w:rPr>
          <w:rFonts w:ascii="Calibri" w:hAnsi="Calibri" w:cs="Calibri"/>
          <w:color w:val="000000"/>
          <w:sz w:val="27"/>
          <w:szCs w:val="27"/>
        </w:rPr>
        <w:t>.</w:t>
      </w:r>
      <w:r>
        <w:rPr>
          <w:rFonts w:ascii="Calibri" w:hAnsi="Calibri" w:cs="Calibri"/>
          <w:color w:val="000000"/>
          <w:sz w:val="27"/>
          <w:szCs w:val="27"/>
        </w:rPr>
        <w:t xml:space="preserve"> </w:t>
      </w:r>
      <w:r>
        <w:rPr>
          <w:rFonts w:ascii="Calibri" w:hAnsi="Calibri" w:cs="Calibri"/>
          <w:color w:val="000000"/>
          <w:sz w:val="27"/>
          <w:szCs w:val="27"/>
        </w:rPr>
        <w:t>[Accessed 13 Apr. 2024].</w:t>
      </w:r>
    </w:p>
    <w:p w14:paraId="245C9840" w14:textId="77777777" w:rsidR="00F74A20" w:rsidRDefault="00FC7202" w:rsidP="00F74A20">
      <w:pPr>
        <w:pStyle w:val="NormalWeb"/>
        <w:shd w:val="clear" w:color="auto" w:fill="FFFFFF"/>
        <w:spacing w:before="0" w:beforeAutospacing="0" w:after="0" w:afterAutospacing="0" w:line="360" w:lineRule="atLeast"/>
        <w:rPr>
          <w:rFonts w:ascii="Calibri" w:hAnsi="Calibri" w:cs="Calibri"/>
          <w:color w:val="000000"/>
          <w:sz w:val="27"/>
          <w:szCs w:val="27"/>
        </w:rPr>
      </w:pPr>
      <w:r>
        <w:rPr>
          <w:rFonts w:ascii="Calibri" w:hAnsi="Calibri" w:cs="Calibri"/>
          <w:color w:val="000000"/>
        </w:rPr>
        <w:t>‌</w:t>
      </w:r>
    </w:p>
    <w:p w14:paraId="1251296F" w14:textId="41FC6E92" w:rsidR="00F74A20" w:rsidRDefault="00F74A20" w:rsidP="00F74A20">
      <w:pPr>
        <w:pStyle w:val="NormalWeb"/>
        <w:shd w:val="clear" w:color="auto" w:fill="FFFFFF"/>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GOV.UK (2022).</w:t>
      </w:r>
      <w:r>
        <w:rPr>
          <w:rStyle w:val="apple-converted-space"/>
          <w:rFonts w:ascii="Calibri" w:hAnsi="Calibri" w:cs="Calibri"/>
          <w:color w:val="000000"/>
          <w:sz w:val="27"/>
          <w:szCs w:val="27"/>
        </w:rPr>
        <w:t> </w:t>
      </w:r>
      <w:r>
        <w:rPr>
          <w:rFonts w:ascii="Calibri" w:hAnsi="Calibri" w:cs="Calibri"/>
          <w:i/>
          <w:iCs/>
          <w:color w:val="000000"/>
          <w:sz w:val="27"/>
          <w:szCs w:val="27"/>
        </w:rPr>
        <w:t>Government’s work on tackling loneliness</w:t>
      </w:r>
      <w:r>
        <w:rPr>
          <w:rFonts w:ascii="Calibri" w:hAnsi="Calibri" w:cs="Calibri"/>
          <w:color w:val="000000"/>
          <w:sz w:val="27"/>
          <w:szCs w:val="27"/>
        </w:rPr>
        <w:t xml:space="preserve">. [online] GOV.UK. Available at: </w:t>
      </w:r>
      <w:hyperlink r:id="rId14" w:history="1">
        <w:r w:rsidRPr="00B4356A">
          <w:rPr>
            <w:rStyle w:val="Hyperlink"/>
            <w:rFonts w:ascii="Calibri" w:hAnsi="Calibri" w:cs="Calibri"/>
            <w:sz w:val="27"/>
            <w:szCs w:val="27"/>
          </w:rPr>
          <w:t>https://www.gov.uk/guidance/governments-work-on-tackling-loneliness</w:t>
        </w:r>
      </w:hyperlink>
      <w:r>
        <w:rPr>
          <w:rFonts w:ascii="Calibri" w:hAnsi="Calibri" w:cs="Calibri"/>
          <w:color w:val="000000"/>
          <w:sz w:val="27"/>
          <w:szCs w:val="27"/>
        </w:rPr>
        <w:t>.</w:t>
      </w:r>
      <w:r>
        <w:rPr>
          <w:rFonts w:ascii="Calibri" w:hAnsi="Calibri" w:cs="Calibri"/>
          <w:color w:val="000000"/>
          <w:sz w:val="27"/>
          <w:szCs w:val="27"/>
        </w:rPr>
        <w:t xml:space="preserve"> </w:t>
      </w:r>
      <w:r>
        <w:rPr>
          <w:rFonts w:ascii="Calibri" w:hAnsi="Calibri" w:cs="Calibri"/>
          <w:color w:val="000000"/>
          <w:sz w:val="27"/>
          <w:szCs w:val="27"/>
        </w:rPr>
        <w:t>[Accessed 1</w:t>
      </w:r>
      <w:r>
        <w:rPr>
          <w:rFonts w:ascii="Calibri" w:hAnsi="Calibri" w:cs="Calibri"/>
          <w:color w:val="000000"/>
          <w:sz w:val="27"/>
          <w:szCs w:val="27"/>
        </w:rPr>
        <w:t xml:space="preserve">5 </w:t>
      </w:r>
      <w:r>
        <w:rPr>
          <w:rFonts w:ascii="Calibri" w:hAnsi="Calibri" w:cs="Calibri"/>
          <w:color w:val="000000"/>
          <w:sz w:val="27"/>
          <w:szCs w:val="27"/>
        </w:rPr>
        <w:t>Apr. 2024].</w:t>
      </w:r>
    </w:p>
    <w:p w14:paraId="3C1330FB" w14:textId="4EAF4D62" w:rsidR="00F74A20" w:rsidRDefault="00F74A20" w:rsidP="00F74A20">
      <w:pPr>
        <w:pStyle w:val="NormalWeb"/>
        <w:shd w:val="clear" w:color="auto" w:fill="FFFFFF"/>
        <w:spacing w:before="0" w:beforeAutospacing="0" w:after="0" w:afterAutospacing="0" w:line="360" w:lineRule="atLeast"/>
        <w:rPr>
          <w:rFonts w:ascii="Calibri" w:hAnsi="Calibri" w:cs="Calibri"/>
          <w:color w:val="000000"/>
          <w:sz w:val="27"/>
          <w:szCs w:val="27"/>
        </w:rPr>
      </w:pPr>
    </w:p>
    <w:p w14:paraId="3E92BBD7" w14:textId="61D8BA64" w:rsidR="0055701D" w:rsidRDefault="00F74A20" w:rsidP="0055701D">
      <w:pPr>
        <w:pStyle w:val="NormalWeb"/>
        <w:shd w:val="clear" w:color="auto" w:fill="FFFFFF"/>
        <w:spacing w:before="0" w:beforeAutospacing="0" w:after="0" w:afterAutospacing="0" w:line="360" w:lineRule="atLeast"/>
        <w:rPr>
          <w:rFonts w:ascii="Calibri" w:hAnsi="Calibri" w:cs="Calibri"/>
          <w:color w:val="000000"/>
          <w:sz w:val="27"/>
          <w:szCs w:val="27"/>
        </w:rPr>
      </w:pPr>
      <w:r>
        <w:rPr>
          <w:rFonts w:ascii="Calibri" w:hAnsi="Calibri" w:cs="Calibri"/>
          <w:color w:val="000000"/>
        </w:rPr>
        <w:t>‌</w:t>
      </w:r>
      <w:r w:rsidR="0055701D">
        <w:rPr>
          <w:rFonts w:ascii="Calibri" w:hAnsi="Calibri" w:cs="Calibri"/>
          <w:color w:val="000000"/>
          <w:sz w:val="27"/>
          <w:szCs w:val="27"/>
        </w:rPr>
        <w:t xml:space="preserve">The Promotion of Human Rights. (2005). Available at: </w:t>
      </w:r>
      <w:hyperlink r:id="rId15" w:history="1">
        <w:r w:rsidR="0055701D" w:rsidRPr="00B4356A">
          <w:rPr>
            <w:rStyle w:val="Hyperlink"/>
            <w:rFonts w:ascii="Calibri" w:hAnsi="Calibri" w:cs="Calibri"/>
            <w:sz w:val="27"/>
            <w:szCs w:val="27"/>
          </w:rPr>
          <w:t>https://assets.publishing.service.gov.uk/media/5d1b24b5ed915d0bc72d86b1/rr12text.pdf</w:t>
        </w:r>
      </w:hyperlink>
      <w:r w:rsidR="0055701D">
        <w:rPr>
          <w:rFonts w:ascii="Calibri" w:hAnsi="Calibri" w:cs="Calibri"/>
          <w:color w:val="000000"/>
          <w:sz w:val="27"/>
          <w:szCs w:val="27"/>
        </w:rPr>
        <w:t>.</w:t>
      </w:r>
      <w:r w:rsidR="0055701D">
        <w:rPr>
          <w:rFonts w:ascii="Calibri" w:hAnsi="Calibri" w:cs="Calibri"/>
          <w:color w:val="000000"/>
          <w:sz w:val="27"/>
          <w:szCs w:val="27"/>
        </w:rPr>
        <w:t xml:space="preserve"> </w:t>
      </w:r>
      <w:r w:rsidR="0055701D">
        <w:rPr>
          <w:rFonts w:ascii="Calibri" w:hAnsi="Calibri" w:cs="Calibri"/>
          <w:color w:val="000000"/>
          <w:sz w:val="27"/>
          <w:szCs w:val="27"/>
        </w:rPr>
        <w:t>[Accessed 15 Apr. 2024].</w:t>
      </w:r>
    </w:p>
    <w:p w14:paraId="2104DF31" w14:textId="77777777" w:rsidR="000B7298" w:rsidRDefault="0055701D" w:rsidP="000B7298">
      <w:pPr>
        <w:pStyle w:val="NormalWeb"/>
        <w:shd w:val="clear" w:color="auto" w:fill="FFFFFF"/>
        <w:spacing w:before="0" w:beforeAutospacing="0" w:after="0" w:afterAutospacing="0" w:line="360" w:lineRule="atLeast"/>
        <w:rPr>
          <w:rFonts w:ascii="Calibri" w:hAnsi="Calibri" w:cs="Calibri"/>
          <w:color w:val="000000"/>
        </w:rPr>
      </w:pPr>
      <w:r>
        <w:rPr>
          <w:rFonts w:ascii="Calibri" w:hAnsi="Calibri" w:cs="Calibri"/>
          <w:color w:val="000000"/>
        </w:rPr>
        <w:t>‌</w:t>
      </w:r>
    </w:p>
    <w:p w14:paraId="29735D4D" w14:textId="2A0F1E29" w:rsidR="000B7298" w:rsidRDefault="000B7298" w:rsidP="000B7298">
      <w:pPr>
        <w:pStyle w:val="NormalWeb"/>
        <w:shd w:val="clear" w:color="auto" w:fill="FFFFFF"/>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Department of Health (2001).</w:t>
      </w:r>
      <w:r>
        <w:rPr>
          <w:rStyle w:val="apple-converted-space"/>
          <w:rFonts w:ascii="Calibri" w:hAnsi="Calibri" w:cs="Calibri"/>
          <w:color w:val="000000"/>
          <w:sz w:val="27"/>
          <w:szCs w:val="27"/>
        </w:rPr>
        <w:t> </w:t>
      </w:r>
      <w:r>
        <w:rPr>
          <w:rFonts w:ascii="Calibri" w:hAnsi="Calibri" w:cs="Calibri"/>
          <w:i/>
          <w:iCs/>
          <w:color w:val="000000"/>
          <w:sz w:val="27"/>
          <w:szCs w:val="27"/>
        </w:rPr>
        <w:t>Older People National Service Framework Modern Standards and Service Models National Service Framework for Older People</w:t>
      </w:r>
      <w:r>
        <w:rPr>
          <w:rFonts w:ascii="Calibri" w:hAnsi="Calibri" w:cs="Calibri"/>
          <w:color w:val="000000"/>
          <w:sz w:val="27"/>
          <w:szCs w:val="27"/>
        </w:rPr>
        <w:t xml:space="preserve">. [online] Available at: </w:t>
      </w:r>
      <w:hyperlink r:id="rId16" w:history="1">
        <w:r w:rsidRPr="00B4356A">
          <w:rPr>
            <w:rStyle w:val="Hyperlink"/>
            <w:rFonts w:ascii="Calibri" w:hAnsi="Calibri" w:cs="Calibri"/>
            <w:sz w:val="27"/>
            <w:szCs w:val="27"/>
          </w:rPr>
          <w:t>https://assets.publishing.service.gov.uk/media/5a7b4f16e5274a34770ead1c/National_Service_Framework_for_Older_People.pdf</w:t>
        </w:r>
      </w:hyperlink>
      <w:r>
        <w:rPr>
          <w:rFonts w:ascii="Calibri" w:hAnsi="Calibri" w:cs="Calibri"/>
          <w:color w:val="000000"/>
          <w:sz w:val="27"/>
          <w:szCs w:val="27"/>
        </w:rPr>
        <w:t>.</w:t>
      </w:r>
      <w:r>
        <w:rPr>
          <w:rFonts w:ascii="Calibri" w:hAnsi="Calibri" w:cs="Calibri"/>
          <w:color w:val="000000"/>
          <w:sz w:val="27"/>
          <w:szCs w:val="27"/>
        </w:rPr>
        <w:t xml:space="preserve"> </w:t>
      </w:r>
      <w:r>
        <w:rPr>
          <w:rFonts w:ascii="Calibri" w:hAnsi="Calibri" w:cs="Calibri"/>
          <w:color w:val="000000"/>
          <w:sz w:val="27"/>
          <w:szCs w:val="27"/>
        </w:rPr>
        <w:t>[Accessed 15 Apr. 2024].</w:t>
      </w:r>
    </w:p>
    <w:p w14:paraId="5F9D84B7" w14:textId="4A65F19C" w:rsidR="000B7298" w:rsidRDefault="000B7298" w:rsidP="000B7298">
      <w:pPr>
        <w:pStyle w:val="NormalWeb"/>
        <w:shd w:val="clear" w:color="auto" w:fill="FFFFFF"/>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Age UK. (n.d.).</w:t>
      </w:r>
      <w:r>
        <w:rPr>
          <w:rStyle w:val="apple-converted-space"/>
          <w:rFonts w:ascii="Calibri" w:hAnsi="Calibri" w:cs="Calibri"/>
          <w:color w:val="000000"/>
          <w:sz w:val="27"/>
          <w:szCs w:val="27"/>
        </w:rPr>
        <w:t> </w:t>
      </w:r>
      <w:r>
        <w:rPr>
          <w:rFonts w:ascii="Calibri" w:hAnsi="Calibri" w:cs="Calibri"/>
          <w:i/>
          <w:iCs/>
          <w:color w:val="000000"/>
          <w:sz w:val="27"/>
          <w:szCs w:val="27"/>
        </w:rPr>
        <w:t>The future of care for older people</w:t>
      </w:r>
      <w:r>
        <w:rPr>
          <w:rFonts w:ascii="Calibri" w:hAnsi="Calibri" w:cs="Calibri"/>
          <w:color w:val="000000"/>
          <w:sz w:val="27"/>
          <w:szCs w:val="27"/>
        </w:rPr>
        <w:t xml:space="preserve">. [online] Available at: </w:t>
      </w:r>
      <w:hyperlink r:id="rId17" w:history="1">
        <w:r w:rsidRPr="00B4356A">
          <w:rPr>
            <w:rStyle w:val="Hyperlink"/>
            <w:rFonts w:ascii="Calibri" w:hAnsi="Calibri" w:cs="Calibri"/>
            <w:sz w:val="27"/>
            <w:szCs w:val="27"/>
          </w:rPr>
          <w:t>https://www.ageuk.org.uk/discover/2020/06/the-future-of-care-for-older-people/</w:t>
        </w:r>
      </w:hyperlink>
      <w:r>
        <w:rPr>
          <w:rFonts w:ascii="Calibri" w:hAnsi="Calibri" w:cs="Calibri"/>
          <w:color w:val="000000"/>
          <w:sz w:val="27"/>
          <w:szCs w:val="27"/>
        </w:rPr>
        <w:t>. [Accessed 1</w:t>
      </w:r>
      <w:r>
        <w:rPr>
          <w:rFonts w:ascii="Calibri" w:hAnsi="Calibri" w:cs="Calibri"/>
          <w:color w:val="000000"/>
          <w:sz w:val="27"/>
          <w:szCs w:val="27"/>
        </w:rPr>
        <w:t>8</w:t>
      </w:r>
      <w:r>
        <w:rPr>
          <w:rFonts w:ascii="Calibri" w:hAnsi="Calibri" w:cs="Calibri"/>
          <w:color w:val="000000"/>
          <w:sz w:val="27"/>
          <w:szCs w:val="27"/>
        </w:rPr>
        <w:t xml:space="preserve"> Apr. 2024].</w:t>
      </w:r>
    </w:p>
    <w:p w14:paraId="7015C302" w14:textId="77777777" w:rsidR="00096D58" w:rsidRDefault="000B7298" w:rsidP="00096D58">
      <w:pPr>
        <w:pStyle w:val="NormalWeb"/>
        <w:shd w:val="clear" w:color="auto" w:fill="FFFFFF"/>
        <w:spacing w:before="0" w:beforeAutospacing="0" w:after="0" w:afterAutospacing="0" w:line="360" w:lineRule="atLeast"/>
        <w:rPr>
          <w:rFonts w:ascii="Calibri" w:hAnsi="Calibri" w:cs="Calibri"/>
          <w:color w:val="000000"/>
          <w:sz w:val="27"/>
          <w:szCs w:val="27"/>
        </w:rPr>
      </w:pPr>
      <w:r>
        <w:rPr>
          <w:rFonts w:ascii="Calibri" w:hAnsi="Calibri" w:cs="Calibri"/>
          <w:color w:val="000000"/>
        </w:rPr>
        <w:t>‌</w:t>
      </w:r>
      <w:r w:rsidR="00096D58" w:rsidRPr="00096D58">
        <w:rPr>
          <w:rFonts w:ascii="Calibri" w:hAnsi="Calibri" w:cs="Calibri"/>
          <w:color w:val="000000"/>
          <w:sz w:val="27"/>
          <w:szCs w:val="27"/>
        </w:rPr>
        <w:t xml:space="preserve"> </w:t>
      </w:r>
    </w:p>
    <w:p w14:paraId="35A0B810" w14:textId="5D103106" w:rsidR="00096D58" w:rsidRDefault="00096D58" w:rsidP="00096D58">
      <w:pPr>
        <w:pStyle w:val="NormalWeb"/>
        <w:shd w:val="clear" w:color="auto" w:fill="FFFFFF"/>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w:t>
      </w:r>
      <w:r>
        <w:rPr>
          <w:rFonts w:ascii="Calibri" w:hAnsi="Calibri" w:cs="Calibri"/>
          <w:color w:val="000000"/>
          <w:sz w:val="27"/>
          <w:szCs w:val="27"/>
        </w:rPr>
        <w:t>SCIE. (</w:t>
      </w:r>
      <w:r>
        <w:rPr>
          <w:rFonts w:ascii="Calibri" w:hAnsi="Calibri" w:cs="Calibri"/>
          <w:color w:val="000000"/>
          <w:sz w:val="27"/>
          <w:szCs w:val="27"/>
        </w:rPr>
        <w:t>2019</w:t>
      </w:r>
      <w:r>
        <w:rPr>
          <w:rFonts w:ascii="Calibri" w:hAnsi="Calibri" w:cs="Calibri"/>
          <w:color w:val="000000"/>
          <w:sz w:val="27"/>
          <w:szCs w:val="27"/>
        </w:rPr>
        <w:t>).</w:t>
      </w:r>
      <w:r>
        <w:rPr>
          <w:rStyle w:val="apple-converted-space"/>
          <w:rFonts w:ascii="Calibri" w:hAnsi="Calibri" w:cs="Calibri"/>
          <w:color w:val="000000"/>
          <w:sz w:val="27"/>
          <w:szCs w:val="27"/>
        </w:rPr>
        <w:t> </w:t>
      </w:r>
      <w:r>
        <w:rPr>
          <w:rFonts w:ascii="Calibri" w:hAnsi="Calibri" w:cs="Calibri"/>
          <w:i/>
          <w:iCs/>
          <w:color w:val="000000"/>
          <w:sz w:val="27"/>
          <w:szCs w:val="27"/>
        </w:rPr>
        <w:t>Legislation relating to safeguarding adults</w:t>
      </w:r>
      <w:r>
        <w:rPr>
          <w:rFonts w:ascii="Calibri" w:hAnsi="Calibri" w:cs="Calibri"/>
          <w:color w:val="000000"/>
          <w:sz w:val="27"/>
          <w:szCs w:val="27"/>
        </w:rPr>
        <w:t xml:space="preserve">. [online] Available at: </w:t>
      </w:r>
      <w:hyperlink r:id="rId18" w:history="1">
        <w:r w:rsidRPr="00B4356A">
          <w:rPr>
            <w:rStyle w:val="Hyperlink"/>
            <w:rFonts w:ascii="Calibri" w:hAnsi="Calibri" w:cs="Calibri"/>
            <w:sz w:val="27"/>
            <w:szCs w:val="27"/>
          </w:rPr>
          <w:t>https://www.scie.org.uk/safeguarding/adults/legislation/#:~:text=Safeguarding%20Vulnerable%20Groups%20Act%202006</w:t>
        </w:r>
      </w:hyperlink>
      <w:r>
        <w:rPr>
          <w:rFonts w:ascii="Calibri" w:hAnsi="Calibri" w:cs="Calibri"/>
          <w:color w:val="000000"/>
          <w:sz w:val="27"/>
          <w:szCs w:val="27"/>
        </w:rPr>
        <w:t>.</w:t>
      </w:r>
      <w:r>
        <w:rPr>
          <w:rFonts w:ascii="Calibri" w:hAnsi="Calibri" w:cs="Calibri"/>
          <w:color w:val="000000"/>
          <w:sz w:val="27"/>
          <w:szCs w:val="27"/>
        </w:rPr>
        <w:t xml:space="preserve"> </w:t>
      </w:r>
      <w:r>
        <w:rPr>
          <w:rFonts w:ascii="Calibri" w:hAnsi="Calibri" w:cs="Calibri"/>
          <w:color w:val="000000"/>
          <w:sz w:val="27"/>
          <w:szCs w:val="27"/>
        </w:rPr>
        <w:t>[Accessed 1</w:t>
      </w:r>
      <w:r>
        <w:rPr>
          <w:rFonts w:ascii="Calibri" w:hAnsi="Calibri" w:cs="Calibri"/>
          <w:color w:val="000000"/>
          <w:sz w:val="27"/>
          <w:szCs w:val="27"/>
        </w:rPr>
        <w:t>9</w:t>
      </w:r>
      <w:r>
        <w:rPr>
          <w:rFonts w:ascii="Calibri" w:hAnsi="Calibri" w:cs="Calibri"/>
          <w:color w:val="000000"/>
          <w:sz w:val="27"/>
          <w:szCs w:val="27"/>
        </w:rPr>
        <w:t xml:space="preserve"> Apr. 2024].</w:t>
      </w:r>
    </w:p>
    <w:p w14:paraId="7B8949D2" w14:textId="71C21F37" w:rsidR="00096D58" w:rsidRDefault="00096D58" w:rsidP="00096D58">
      <w:pPr>
        <w:pStyle w:val="NormalWeb"/>
        <w:shd w:val="clear" w:color="auto" w:fill="FFFFFF"/>
        <w:spacing w:before="0" w:beforeAutospacing="0" w:after="0" w:afterAutospacing="0" w:line="360" w:lineRule="atLeast"/>
        <w:rPr>
          <w:rFonts w:ascii="Calibri" w:hAnsi="Calibri" w:cs="Calibri"/>
          <w:color w:val="000000"/>
          <w:sz w:val="27"/>
          <w:szCs w:val="27"/>
        </w:rPr>
      </w:pPr>
    </w:p>
    <w:p w14:paraId="5CE1FF37" w14:textId="77777777" w:rsidR="00096D58" w:rsidRDefault="00096D58" w:rsidP="00096D58">
      <w:pPr>
        <w:pStyle w:val="NormalWeb"/>
        <w:shd w:val="clear" w:color="auto" w:fill="FFFFFF"/>
        <w:rPr>
          <w:rFonts w:ascii="Calibri" w:hAnsi="Calibri" w:cs="Calibri"/>
          <w:color w:val="000000"/>
        </w:rPr>
      </w:pPr>
      <w:r>
        <w:rPr>
          <w:rFonts w:ascii="Calibri" w:hAnsi="Calibri" w:cs="Calibri"/>
          <w:color w:val="000000"/>
        </w:rPr>
        <w:lastRenderedPageBreak/>
        <w:t>‌</w:t>
      </w:r>
    </w:p>
    <w:p w14:paraId="38F943E9" w14:textId="6508B978" w:rsidR="000B7298" w:rsidRDefault="000B7298" w:rsidP="000B7298">
      <w:pPr>
        <w:pStyle w:val="NormalWeb"/>
        <w:shd w:val="clear" w:color="auto" w:fill="FFFFFF"/>
        <w:rPr>
          <w:rFonts w:ascii="Calibri" w:hAnsi="Calibri" w:cs="Calibri"/>
          <w:color w:val="000000"/>
        </w:rPr>
      </w:pPr>
    </w:p>
    <w:p w14:paraId="2A19185C" w14:textId="49CF13A3" w:rsidR="000B7298" w:rsidRPr="000B7298" w:rsidRDefault="000B7298" w:rsidP="000B7298">
      <w:pPr>
        <w:pStyle w:val="NormalWeb"/>
        <w:shd w:val="clear" w:color="auto" w:fill="FFFFFF"/>
        <w:rPr>
          <w:rFonts w:ascii="Calibri" w:hAnsi="Calibri" w:cs="Calibri"/>
          <w:color w:val="000000"/>
        </w:rPr>
      </w:pPr>
    </w:p>
    <w:p w14:paraId="1FC8581E" w14:textId="77777777" w:rsidR="000B7298" w:rsidRDefault="000B7298" w:rsidP="000B7298">
      <w:pPr>
        <w:pStyle w:val="NormalWeb"/>
        <w:shd w:val="clear" w:color="auto" w:fill="FFFFFF"/>
        <w:rPr>
          <w:rFonts w:ascii="Calibri" w:hAnsi="Calibri" w:cs="Calibri"/>
          <w:color w:val="000000"/>
        </w:rPr>
      </w:pPr>
      <w:r>
        <w:rPr>
          <w:rFonts w:ascii="Calibri" w:hAnsi="Calibri" w:cs="Calibri"/>
          <w:color w:val="000000"/>
        </w:rPr>
        <w:t>‌</w:t>
      </w:r>
    </w:p>
    <w:p w14:paraId="474AD5F0" w14:textId="27961BDA" w:rsidR="00F74A20" w:rsidRDefault="00F74A20" w:rsidP="00F74A20">
      <w:pPr>
        <w:pStyle w:val="NormalWeb"/>
        <w:shd w:val="clear" w:color="auto" w:fill="FFFFFF"/>
        <w:rPr>
          <w:rFonts w:ascii="Calibri" w:hAnsi="Calibri" w:cs="Calibri"/>
          <w:color w:val="000000"/>
        </w:rPr>
      </w:pPr>
    </w:p>
    <w:p w14:paraId="28B707E8" w14:textId="1CFE4057" w:rsidR="00FC7202" w:rsidRDefault="00FC7202" w:rsidP="00FC7202">
      <w:pPr>
        <w:pStyle w:val="NormalWeb"/>
        <w:shd w:val="clear" w:color="auto" w:fill="FFFFFF"/>
        <w:rPr>
          <w:rFonts w:ascii="Calibri" w:hAnsi="Calibri" w:cs="Calibri"/>
          <w:color w:val="000000"/>
        </w:rPr>
      </w:pPr>
    </w:p>
    <w:p w14:paraId="6865E1D6" w14:textId="77777777" w:rsidR="00FC7202" w:rsidRDefault="00FC7202" w:rsidP="00FC7202">
      <w:pPr>
        <w:pStyle w:val="NormalWeb"/>
        <w:shd w:val="clear" w:color="auto" w:fill="FFFFFF"/>
        <w:spacing w:before="0" w:beforeAutospacing="0" w:after="0" w:afterAutospacing="0" w:line="360" w:lineRule="atLeast"/>
        <w:rPr>
          <w:rFonts w:ascii="Calibri" w:hAnsi="Calibri" w:cs="Calibri"/>
          <w:color w:val="000000"/>
          <w:sz w:val="27"/>
          <w:szCs w:val="27"/>
        </w:rPr>
      </w:pPr>
    </w:p>
    <w:p w14:paraId="5C652078" w14:textId="20D31958" w:rsidR="00FC7202" w:rsidRDefault="00FC7202" w:rsidP="00FC7202">
      <w:pPr>
        <w:pStyle w:val="NormalWeb"/>
        <w:shd w:val="clear" w:color="auto" w:fill="FFFFFF"/>
        <w:spacing w:before="0" w:beforeAutospacing="0" w:after="0" w:afterAutospacing="0" w:line="360" w:lineRule="atLeast"/>
        <w:rPr>
          <w:rFonts w:ascii="Calibri" w:hAnsi="Calibri" w:cs="Calibri"/>
          <w:color w:val="000000"/>
          <w:sz w:val="27"/>
          <w:szCs w:val="27"/>
        </w:rPr>
      </w:pPr>
    </w:p>
    <w:p w14:paraId="2E9B95BA" w14:textId="77777777" w:rsidR="00FC7202" w:rsidRDefault="00FC7202" w:rsidP="00FC7202">
      <w:pPr>
        <w:pStyle w:val="NormalWeb"/>
        <w:shd w:val="clear" w:color="auto" w:fill="FFFFFF"/>
        <w:rPr>
          <w:rFonts w:ascii="Calibri" w:hAnsi="Calibri" w:cs="Calibri"/>
          <w:color w:val="000000"/>
        </w:rPr>
      </w:pPr>
      <w:r>
        <w:rPr>
          <w:rFonts w:ascii="Calibri" w:hAnsi="Calibri" w:cs="Calibri"/>
          <w:color w:val="000000"/>
        </w:rPr>
        <w:t>‌</w:t>
      </w:r>
    </w:p>
    <w:p w14:paraId="5961831F" w14:textId="77777777" w:rsidR="00FC7202" w:rsidRDefault="00FC7202" w:rsidP="00F53D23">
      <w:pPr>
        <w:pStyle w:val="NormalWeb"/>
        <w:shd w:val="clear" w:color="auto" w:fill="FFFFFF"/>
        <w:spacing w:before="0" w:beforeAutospacing="0" w:after="0" w:afterAutospacing="0" w:line="360" w:lineRule="atLeast"/>
        <w:rPr>
          <w:rFonts w:ascii="Calibri" w:hAnsi="Calibri" w:cs="Calibri"/>
          <w:color w:val="000000"/>
          <w:sz w:val="27"/>
          <w:szCs w:val="27"/>
        </w:rPr>
      </w:pPr>
    </w:p>
    <w:p w14:paraId="6DBC59B9" w14:textId="77777777" w:rsidR="00F53D23" w:rsidRDefault="00F53D23" w:rsidP="00F53D23">
      <w:pPr>
        <w:pStyle w:val="NormalWeb"/>
        <w:shd w:val="clear" w:color="auto" w:fill="FFFFFF"/>
        <w:rPr>
          <w:rFonts w:ascii="Calibri" w:hAnsi="Calibri" w:cs="Calibri"/>
          <w:color w:val="000000"/>
        </w:rPr>
      </w:pPr>
      <w:r>
        <w:rPr>
          <w:rFonts w:ascii="Calibri" w:hAnsi="Calibri" w:cs="Calibri"/>
          <w:color w:val="000000"/>
        </w:rPr>
        <w:t>‌</w:t>
      </w:r>
    </w:p>
    <w:p w14:paraId="4DA3CDF4" w14:textId="6DCB0A36" w:rsidR="00F53D23" w:rsidRDefault="00F53D23" w:rsidP="00F53D23">
      <w:pPr>
        <w:pStyle w:val="NormalWeb"/>
        <w:shd w:val="clear" w:color="auto" w:fill="FFFFFF"/>
        <w:spacing w:before="0" w:beforeAutospacing="0" w:after="0" w:afterAutospacing="0" w:line="360" w:lineRule="atLeast"/>
        <w:rPr>
          <w:rFonts w:ascii="Calibri" w:hAnsi="Calibri" w:cs="Calibri"/>
          <w:color w:val="000000"/>
          <w:sz w:val="27"/>
          <w:szCs w:val="27"/>
        </w:rPr>
      </w:pPr>
    </w:p>
    <w:p w14:paraId="2020EB6D" w14:textId="77777777" w:rsidR="00F53D23" w:rsidRDefault="00F53D23" w:rsidP="00F53D23">
      <w:pPr>
        <w:pStyle w:val="NormalWeb"/>
        <w:shd w:val="clear" w:color="auto" w:fill="FFFFFF"/>
        <w:rPr>
          <w:rFonts w:ascii="Calibri" w:hAnsi="Calibri" w:cs="Calibri"/>
          <w:color w:val="000000"/>
        </w:rPr>
      </w:pPr>
      <w:r>
        <w:rPr>
          <w:rFonts w:ascii="Calibri" w:hAnsi="Calibri" w:cs="Calibri"/>
          <w:color w:val="000000"/>
        </w:rPr>
        <w:t>‌</w:t>
      </w:r>
    </w:p>
    <w:p w14:paraId="7E135A37" w14:textId="29F469A6" w:rsidR="00F53D23" w:rsidRDefault="00F53D23" w:rsidP="00F53D23">
      <w:pPr>
        <w:pStyle w:val="NormalWeb"/>
        <w:shd w:val="clear" w:color="auto" w:fill="FFFFFF"/>
        <w:rPr>
          <w:rFonts w:ascii="Calibri" w:hAnsi="Calibri" w:cs="Calibri"/>
          <w:color w:val="000000"/>
        </w:rPr>
      </w:pPr>
    </w:p>
    <w:p w14:paraId="02F38C22" w14:textId="4778E23F" w:rsidR="00E1013A" w:rsidRDefault="00E1013A" w:rsidP="00E1013A">
      <w:pPr>
        <w:pStyle w:val="NormalWeb"/>
        <w:shd w:val="clear" w:color="auto" w:fill="FFFFFF"/>
        <w:rPr>
          <w:rFonts w:ascii="Calibri" w:hAnsi="Calibri" w:cs="Calibri"/>
          <w:color w:val="000000"/>
        </w:rPr>
      </w:pPr>
    </w:p>
    <w:p w14:paraId="1E2CEB55" w14:textId="625CE3AC" w:rsidR="00E1013A" w:rsidRDefault="00E1013A" w:rsidP="00E1013A">
      <w:pPr>
        <w:pStyle w:val="NormalWeb"/>
        <w:shd w:val="clear" w:color="auto" w:fill="FFFFFF"/>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 xml:space="preserve"> </w:t>
      </w:r>
    </w:p>
    <w:p w14:paraId="3C4CD6B3" w14:textId="77777777" w:rsidR="00E1013A" w:rsidRDefault="00E1013A" w:rsidP="00E1013A">
      <w:pPr>
        <w:pStyle w:val="NormalWeb"/>
        <w:shd w:val="clear" w:color="auto" w:fill="FFFFFF"/>
        <w:rPr>
          <w:rFonts w:ascii="Calibri" w:hAnsi="Calibri" w:cs="Calibri"/>
          <w:color w:val="000000"/>
        </w:rPr>
      </w:pPr>
      <w:r>
        <w:rPr>
          <w:rFonts w:ascii="Calibri" w:hAnsi="Calibri" w:cs="Calibri"/>
          <w:color w:val="000000"/>
        </w:rPr>
        <w:t>‌</w:t>
      </w:r>
    </w:p>
    <w:p w14:paraId="7901A435" w14:textId="77777777" w:rsidR="00E1013A" w:rsidRDefault="00E1013A" w:rsidP="00E1013A">
      <w:pPr>
        <w:pStyle w:val="NormalWeb"/>
        <w:shd w:val="clear" w:color="auto" w:fill="FFFFFF"/>
        <w:spacing w:before="0" w:beforeAutospacing="0" w:after="0" w:afterAutospacing="0" w:line="360" w:lineRule="atLeast"/>
        <w:rPr>
          <w:rFonts w:ascii="Calibri" w:hAnsi="Calibri" w:cs="Calibri"/>
          <w:color w:val="000000"/>
        </w:rPr>
      </w:pPr>
    </w:p>
    <w:p w14:paraId="0523A50B" w14:textId="2501BAB2" w:rsidR="007E7253" w:rsidRPr="007E7253" w:rsidRDefault="007E7253" w:rsidP="007E7253">
      <w:pPr>
        <w:pStyle w:val="NormalWeb"/>
        <w:shd w:val="clear" w:color="auto" w:fill="FFFFFF"/>
        <w:rPr>
          <w:rFonts w:ascii="Calibri" w:hAnsi="Calibri" w:cs="Calibri"/>
          <w:color w:val="000000"/>
        </w:rPr>
      </w:pPr>
    </w:p>
    <w:sectPr w:rsidR="007E7253" w:rsidRPr="007E725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ArialMT">
    <w:altName w:val="Arial"/>
    <w:panose1 w:val="020B0604020202020204"/>
    <w:charset w:val="00"/>
    <w:family w:val="roman"/>
    <w:notTrueType/>
    <w:pitch w:val="default"/>
  </w:font>
  <w:font w:name="Roboto">
    <w:panose1 w:val="02000000000000000000"/>
    <w:charset w:val="00"/>
    <w:family w:val="auto"/>
    <w:pitch w:val="variable"/>
    <w:sig w:usb0="E0000AFF" w:usb1="5000217F" w:usb2="00000021" w:usb3="00000000" w:csb0="0000019F" w:csb1="00000000"/>
  </w:font>
  <w:font w:name="-webkit-standard">
    <w:altName w:val="Cambria"/>
    <w:panose1 w:val="020B0604020202020204"/>
    <w:charset w:val="00"/>
    <w:family w:val="roman"/>
    <w:pitch w:val="default"/>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53B75A5"/>
    <w:multiLevelType w:val="multilevel"/>
    <w:tmpl w:val="30F6BA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CCD4F7A"/>
    <w:multiLevelType w:val="multilevel"/>
    <w:tmpl w:val="A29CA2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1C507ED"/>
    <w:multiLevelType w:val="multilevel"/>
    <w:tmpl w:val="636A2DB8"/>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633759513">
    <w:abstractNumId w:val="0"/>
  </w:num>
  <w:num w:numId="2" w16cid:durableId="608902177">
    <w:abstractNumId w:val="2"/>
  </w:num>
  <w:num w:numId="3" w16cid:durableId="114990765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1112"/>
    <w:rsid w:val="00096D58"/>
    <w:rsid w:val="000B7298"/>
    <w:rsid w:val="002320B4"/>
    <w:rsid w:val="002C4E76"/>
    <w:rsid w:val="00497076"/>
    <w:rsid w:val="0055701D"/>
    <w:rsid w:val="005D1112"/>
    <w:rsid w:val="006615EC"/>
    <w:rsid w:val="0072406F"/>
    <w:rsid w:val="00755EDE"/>
    <w:rsid w:val="007E7253"/>
    <w:rsid w:val="00846A96"/>
    <w:rsid w:val="008F0D70"/>
    <w:rsid w:val="00A15F9F"/>
    <w:rsid w:val="00CE7AC3"/>
    <w:rsid w:val="00CF7E7F"/>
    <w:rsid w:val="00E1013A"/>
    <w:rsid w:val="00EB3663"/>
    <w:rsid w:val="00F53D23"/>
    <w:rsid w:val="00F74A20"/>
    <w:rsid w:val="00FC72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BCDB12C"/>
  <w15:chartTrackingRefBased/>
  <w15:docId w15:val="{C0C01937-5A77-0940-B66A-29B7376596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D1112"/>
  </w:style>
  <w:style w:type="paragraph" w:styleId="Heading3">
    <w:name w:val="heading 3"/>
    <w:basedOn w:val="Normal"/>
    <w:link w:val="Heading3Char"/>
    <w:uiPriority w:val="9"/>
    <w:qFormat/>
    <w:rsid w:val="007E7253"/>
    <w:pPr>
      <w:spacing w:before="100" w:beforeAutospacing="1" w:after="100" w:afterAutospacing="1"/>
      <w:outlineLvl w:val="2"/>
    </w:pPr>
    <w:rPr>
      <w:rFonts w:ascii="Times New Roman" w:eastAsia="Times New Roman" w:hAnsi="Times New Roman" w:cs="Times New Roman"/>
      <w:b/>
      <w:bCs/>
      <w:kern w:val="0"/>
      <w:sz w:val="27"/>
      <w:szCs w:val="27"/>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5D1112"/>
    <w:pPr>
      <w:spacing w:before="100" w:beforeAutospacing="1" w:after="100" w:afterAutospacing="1"/>
    </w:pPr>
    <w:rPr>
      <w:rFonts w:ascii="Times New Roman" w:eastAsia="Times New Roman" w:hAnsi="Times New Roman" w:cs="Times New Roman"/>
      <w:kern w:val="0"/>
      <w:lang w:eastAsia="en-GB"/>
      <w14:ligatures w14:val="none"/>
    </w:rPr>
  </w:style>
  <w:style w:type="character" w:customStyle="1" w:styleId="apple-converted-space">
    <w:name w:val="apple-converted-space"/>
    <w:basedOn w:val="DefaultParagraphFont"/>
    <w:rsid w:val="007E7253"/>
  </w:style>
  <w:style w:type="character" w:styleId="Hyperlink">
    <w:name w:val="Hyperlink"/>
    <w:basedOn w:val="DefaultParagraphFont"/>
    <w:uiPriority w:val="99"/>
    <w:unhideWhenUsed/>
    <w:rsid w:val="007E7253"/>
    <w:rPr>
      <w:color w:val="0563C1" w:themeColor="hyperlink"/>
      <w:u w:val="single"/>
    </w:rPr>
  </w:style>
  <w:style w:type="character" w:styleId="UnresolvedMention">
    <w:name w:val="Unresolved Mention"/>
    <w:basedOn w:val="DefaultParagraphFont"/>
    <w:uiPriority w:val="99"/>
    <w:semiHidden/>
    <w:unhideWhenUsed/>
    <w:rsid w:val="007E7253"/>
    <w:rPr>
      <w:color w:val="605E5C"/>
      <w:shd w:val="clear" w:color="auto" w:fill="E1DFDD"/>
    </w:rPr>
  </w:style>
  <w:style w:type="character" w:customStyle="1" w:styleId="Heading3Char">
    <w:name w:val="Heading 3 Char"/>
    <w:basedOn w:val="DefaultParagraphFont"/>
    <w:link w:val="Heading3"/>
    <w:uiPriority w:val="9"/>
    <w:rsid w:val="007E7253"/>
    <w:rPr>
      <w:rFonts w:ascii="Times New Roman" w:eastAsia="Times New Roman" w:hAnsi="Times New Roman" w:cs="Times New Roman"/>
      <w:b/>
      <w:bCs/>
      <w:kern w:val="0"/>
      <w:sz w:val="27"/>
      <w:szCs w:val="27"/>
      <w:lang w:eastAsia="en-GB"/>
      <w14:ligatures w14:val="none"/>
    </w:rPr>
  </w:style>
  <w:style w:type="paragraph" w:customStyle="1" w:styleId="bib-reference">
    <w:name w:val="bib-reference"/>
    <w:basedOn w:val="Normal"/>
    <w:rsid w:val="007E7253"/>
    <w:pPr>
      <w:spacing w:before="100" w:beforeAutospacing="1" w:after="100" w:afterAutospacing="1"/>
    </w:pPr>
    <w:rPr>
      <w:rFonts w:ascii="Times New Roman" w:eastAsia="Times New Roman" w:hAnsi="Times New Roman" w:cs="Times New Roman"/>
      <w:kern w:val="0"/>
      <w:lang w:eastAsia="en-GB"/>
      <w14:ligatures w14:val="none"/>
    </w:rPr>
  </w:style>
  <w:style w:type="character" w:customStyle="1" w:styleId="author">
    <w:name w:val="author"/>
    <w:basedOn w:val="DefaultParagraphFont"/>
    <w:rsid w:val="007E7253"/>
  </w:style>
  <w:style w:type="character" w:styleId="Emphasis">
    <w:name w:val="Emphasis"/>
    <w:basedOn w:val="DefaultParagraphFont"/>
    <w:uiPriority w:val="20"/>
    <w:qFormat/>
    <w:rsid w:val="007E7253"/>
    <w:rPr>
      <w:i/>
      <w:iCs/>
    </w:rPr>
  </w:style>
  <w:style w:type="character" w:styleId="FollowedHyperlink">
    <w:name w:val="FollowedHyperlink"/>
    <w:basedOn w:val="DefaultParagraphFont"/>
    <w:uiPriority w:val="99"/>
    <w:semiHidden/>
    <w:unhideWhenUsed/>
    <w:rsid w:val="007E725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0409357">
      <w:bodyDiv w:val="1"/>
      <w:marLeft w:val="0"/>
      <w:marRight w:val="0"/>
      <w:marTop w:val="0"/>
      <w:marBottom w:val="0"/>
      <w:divBdr>
        <w:top w:val="none" w:sz="0" w:space="0" w:color="auto"/>
        <w:left w:val="none" w:sz="0" w:space="0" w:color="auto"/>
        <w:bottom w:val="none" w:sz="0" w:space="0" w:color="auto"/>
        <w:right w:val="none" w:sz="0" w:space="0" w:color="auto"/>
      </w:divBdr>
    </w:div>
    <w:div w:id="552272599">
      <w:bodyDiv w:val="1"/>
      <w:marLeft w:val="0"/>
      <w:marRight w:val="0"/>
      <w:marTop w:val="0"/>
      <w:marBottom w:val="0"/>
      <w:divBdr>
        <w:top w:val="none" w:sz="0" w:space="0" w:color="auto"/>
        <w:left w:val="none" w:sz="0" w:space="0" w:color="auto"/>
        <w:bottom w:val="none" w:sz="0" w:space="0" w:color="auto"/>
        <w:right w:val="none" w:sz="0" w:space="0" w:color="auto"/>
      </w:divBdr>
    </w:div>
    <w:div w:id="617102248">
      <w:bodyDiv w:val="1"/>
      <w:marLeft w:val="0"/>
      <w:marRight w:val="0"/>
      <w:marTop w:val="0"/>
      <w:marBottom w:val="0"/>
      <w:divBdr>
        <w:top w:val="none" w:sz="0" w:space="0" w:color="auto"/>
        <w:left w:val="none" w:sz="0" w:space="0" w:color="auto"/>
        <w:bottom w:val="none" w:sz="0" w:space="0" w:color="auto"/>
        <w:right w:val="none" w:sz="0" w:space="0" w:color="auto"/>
      </w:divBdr>
    </w:div>
    <w:div w:id="657271927">
      <w:bodyDiv w:val="1"/>
      <w:marLeft w:val="0"/>
      <w:marRight w:val="0"/>
      <w:marTop w:val="0"/>
      <w:marBottom w:val="0"/>
      <w:divBdr>
        <w:top w:val="none" w:sz="0" w:space="0" w:color="auto"/>
        <w:left w:val="none" w:sz="0" w:space="0" w:color="auto"/>
        <w:bottom w:val="none" w:sz="0" w:space="0" w:color="auto"/>
        <w:right w:val="none" w:sz="0" w:space="0" w:color="auto"/>
      </w:divBdr>
    </w:div>
    <w:div w:id="685330409">
      <w:bodyDiv w:val="1"/>
      <w:marLeft w:val="0"/>
      <w:marRight w:val="0"/>
      <w:marTop w:val="0"/>
      <w:marBottom w:val="0"/>
      <w:divBdr>
        <w:top w:val="none" w:sz="0" w:space="0" w:color="auto"/>
        <w:left w:val="none" w:sz="0" w:space="0" w:color="auto"/>
        <w:bottom w:val="none" w:sz="0" w:space="0" w:color="auto"/>
        <w:right w:val="none" w:sz="0" w:space="0" w:color="auto"/>
      </w:divBdr>
    </w:div>
    <w:div w:id="731390239">
      <w:bodyDiv w:val="1"/>
      <w:marLeft w:val="0"/>
      <w:marRight w:val="0"/>
      <w:marTop w:val="0"/>
      <w:marBottom w:val="0"/>
      <w:divBdr>
        <w:top w:val="none" w:sz="0" w:space="0" w:color="auto"/>
        <w:left w:val="none" w:sz="0" w:space="0" w:color="auto"/>
        <w:bottom w:val="none" w:sz="0" w:space="0" w:color="auto"/>
        <w:right w:val="none" w:sz="0" w:space="0" w:color="auto"/>
      </w:divBdr>
    </w:div>
    <w:div w:id="755247794">
      <w:bodyDiv w:val="1"/>
      <w:marLeft w:val="0"/>
      <w:marRight w:val="0"/>
      <w:marTop w:val="0"/>
      <w:marBottom w:val="0"/>
      <w:divBdr>
        <w:top w:val="none" w:sz="0" w:space="0" w:color="auto"/>
        <w:left w:val="none" w:sz="0" w:space="0" w:color="auto"/>
        <w:bottom w:val="none" w:sz="0" w:space="0" w:color="auto"/>
        <w:right w:val="none" w:sz="0" w:space="0" w:color="auto"/>
      </w:divBdr>
    </w:div>
    <w:div w:id="884413139">
      <w:bodyDiv w:val="1"/>
      <w:marLeft w:val="0"/>
      <w:marRight w:val="0"/>
      <w:marTop w:val="0"/>
      <w:marBottom w:val="0"/>
      <w:divBdr>
        <w:top w:val="none" w:sz="0" w:space="0" w:color="auto"/>
        <w:left w:val="none" w:sz="0" w:space="0" w:color="auto"/>
        <w:bottom w:val="none" w:sz="0" w:space="0" w:color="auto"/>
        <w:right w:val="none" w:sz="0" w:space="0" w:color="auto"/>
      </w:divBdr>
      <w:divsChild>
        <w:div w:id="306666687">
          <w:marLeft w:val="0"/>
          <w:marRight w:val="0"/>
          <w:marTop w:val="0"/>
          <w:marBottom w:val="0"/>
          <w:divBdr>
            <w:top w:val="none" w:sz="0" w:space="0" w:color="auto"/>
            <w:left w:val="none" w:sz="0" w:space="0" w:color="auto"/>
            <w:bottom w:val="none" w:sz="0" w:space="0" w:color="auto"/>
            <w:right w:val="none" w:sz="0" w:space="0" w:color="auto"/>
          </w:divBdr>
          <w:divsChild>
            <w:div w:id="577636420">
              <w:marLeft w:val="0"/>
              <w:marRight w:val="0"/>
              <w:marTop w:val="0"/>
              <w:marBottom w:val="0"/>
              <w:divBdr>
                <w:top w:val="none" w:sz="0" w:space="0" w:color="auto"/>
                <w:left w:val="none" w:sz="0" w:space="0" w:color="auto"/>
                <w:bottom w:val="none" w:sz="0" w:space="0" w:color="auto"/>
                <w:right w:val="none" w:sz="0" w:space="0" w:color="auto"/>
              </w:divBdr>
              <w:divsChild>
                <w:div w:id="1452358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3053253">
      <w:bodyDiv w:val="1"/>
      <w:marLeft w:val="0"/>
      <w:marRight w:val="0"/>
      <w:marTop w:val="0"/>
      <w:marBottom w:val="0"/>
      <w:divBdr>
        <w:top w:val="none" w:sz="0" w:space="0" w:color="auto"/>
        <w:left w:val="none" w:sz="0" w:space="0" w:color="auto"/>
        <w:bottom w:val="none" w:sz="0" w:space="0" w:color="auto"/>
        <w:right w:val="none" w:sz="0" w:space="0" w:color="auto"/>
      </w:divBdr>
    </w:div>
    <w:div w:id="1106539106">
      <w:bodyDiv w:val="1"/>
      <w:marLeft w:val="0"/>
      <w:marRight w:val="0"/>
      <w:marTop w:val="0"/>
      <w:marBottom w:val="0"/>
      <w:divBdr>
        <w:top w:val="none" w:sz="0" w:space="0" w:color="auto"/>
        <w:left w:val="none" w:sz="0" w:space="0" w:color="auto"/>
        <w:bottom w:val="none" w:sz="0" w:space="0" w:color="auto"/>
        <w:right w:val="none" w:sz="0" w:space="0" w:color="auto"/>
      </w:divBdr>
    </w:div>
    <w:div w:id="1125536904">
      <w:bodyDiv w:val="1"/>
      <w:marLeft w:val="0"/>
      <w:marRight w:val="0"/>
      <w:marTop w:val="0"/>
      <w:marBottom w:val="0"/>
      <w:divBdr>
        <w:top w:val="none" w:sz="0" w:space="0" w:color="auto"/>
        <w:left w:val="none" w:sz="0" w:space="0" w:color="auto"/>
        <w:bottom w:val="none" w:sz="0" w:space="0" w:color="auto"/>
        <w:right w:val="none" w:sz="0" w:space="0" w:color="auto"/>
      </w:divBdr>
      <w:divsChild>
        <w:div w:id="712190450">
          <w:marLeft w:val="0"/>
          <w:marRight w:val="0"/>
          <w:marTop w:val="0"/>
          <w:marBottom w:val="0"/>
          <w:divBdr>
            <w:top w:val="none" w:sz="0" w:space="0" w:color="auto"/>
            <w:left w:val="none" w:sz="0" w:space="0" w:color="auto"/>
            <w:bottom w:val="none" w:sz="0" w:space="0" w:color="auto"/>
            <w:right w:val="none" w:sz="0" w:space="0" w:color="auto"/>
          </w:divBdr>
        </w:div>
        <w:div w:id="1270163444">
          <w:marLeft w:val="0"/>
          <w:marRight w:val="0"/>
          <w:marTop w:val="0"/>
          <w:marBottom w:val="0"/>
          <w:divBdr>
            <w:top w:val="none" w:sz="0" w:space="0" w:color="auto"/>
            <w:left w:val="none" w:sz="0" w:space="0" w:color="auto"/>
            <w:bottom w:val="none" w:sz="0" w:space="0" w:color="auto"/>
            <w:right w:val="none" w:sz="0" w:space="0" w:color="auto"/>
          </w:divBdr>
        </w:div>
      </w:divsChild>
    </w:div>
    <w:div w:id="1136146090">
      <w:bodyDiv w:val="1"/>
      <w:marLeft w:val="0"/>
      <w:marRight w:val="0"/>
      <w:marTop w:val="0"/>
      <w:marBottom w:val="0"/>
      <w:divBdr>
        <w:top w:val="none" w:sz="0" w:space="0" w:color="auto"/>
        <w:left w:val="none" w:sz="0" w:space="0" w:color="auto"/>
        <w:bottom w:val="none" w:sz="0" w:space="0" w:color="auto"/>
        <w:right w:val="none" w:sz="0" w:space="0" w:color="auto"/>
      </w:divBdr>
    </w:div>
    <w:div w:id="1235773107">
      <w:bodyDiv w:val="1"/>
      <w:marLeft w:val="0"/>
      <w:marRight w:val="0"/>
      <w:marTop w:val="0"/>
      <w:marBottom w:val="0"/>
      <w:divBdr>
        <w:top w:val="none" w:sz="0" w:space="0" w:color="auto"/>
        <w:left w:val="none" w:sz="0" w:space="0" w:color="auto"/>
        <w:bottom w:val="none" w:sz="0" w:space="0" w:color="auto"/>
        <w:right w:val="none" w:sz="0" w:space="0" w:color="auto"/>
      </w:divBdr>
    </w:div>
    <w:div w:id="1310747236">
      <w:bodyDiv w:val="1"/>
      <w:marLeft w:val="0"/>
      <w:marRight w:val="0"/>
      <w:marTop w:val="0"/>
      <w:marBottom w:val="0"/>
      <w:divBdr>
        <w:top w:val="none" w:sz="0" w:space="0" w:color="auto"/>
        <w:left w:val="none" w:sz="0" w:space="0" w:color="auto"/>
        <w:bottom w:val="none" w:sz="0" w:space="0" w:color="auto"/>
        <w:right w:val="none" w:sz="0" w:space="0" w:color="auto"/>
      </w:divBdr>
    </w:div>
    <w:div w:id="1562934972">
      <w:bodyDiv w:val="1"/>
      <w:marLeft w:val="0"/>
      <w:marRight w:val="0"/>
      <w:marTop w:val="0"/>
      <w:marBottom w:val="0"/>
      <w:divBdr>
        <w:top w:val="none" w:sz="0" w:space="0" w:color="auto"/>
        <w:left w:val="none" w:sz="0" w:space="0" w:color="auto"/>
        <w:bottom w:val="none" w:sz="0" w:space="0" w:color="auto"/>
        <w:right w:val="none" w:sz="0" w:space="0" w:color="auto"/>
      </w:divBdr>
      <w:divsChild>
        <w:div w:id="825166434">
          <w:marLeft w:val="0"/>
          <w:marRight w:val="0"/>
          <w:marTop w:val="0"/>
          <w:marBottom w:val="0"/>
          <w:divBdr>
            <w:top w:val="none" w:sz="0" w:space="0" w:color="auto"/>
            <w:left w:val="none" w:sz="0" w:space="0" w:color="auto"/>
            <w:bottom w:val="none" w:sz="0" w:space="0" w:color="auto"/>
            <w:right w:val="none" w:sz="0" w:space="0" w:color="auto"/>
          </w:divBdr>
          <w:divsChild>
            <w:div w:id="1261255569">
              <w:marLeft w:val="0"/>
              <w:marRight w:val="0"/>
              <w:marTop w:val="0"/>
              <w:marBottom w:val="0"/>
              <w:divBdr>
                <w:top w:val="none" w:sz="0" w:space="0" w:color="auto"/>
                <w:left w:val="none" w:sz="0" w:space="0" w:color="auto"/>
                <w:bottom w:val="none" w:sz="0" w:space="0" w:color="auto"/>
                <w:right w:val="none" w:sz="0" w:space="0" w:color="auto"/>
              </w:divBdr>
              <w:divsChild>
                <w:div w:id="1908571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397155">
      <w:bodyDiv w:val="1"/>
      <w:marLeft w:val="0"/>
      <w:marRight w:val="0"/>
      <w:marTop w:val="0"/>
      <w:marBottom w:val="0"/>
      <w:divBdr>
        <w:top w:val="none" w:sz="0" w:space="0" w:color="auto"/>
        <w:left w:val="none" w:sz="0" w:space="0" w:color="auto"/>
        <w:bottom w:val="none" w:sz="0" w:space="0" w:color="auto"/>
        <w:right w:val="none" w:sz="0" w:space="0" w:color="auto"/>
      </w:divBdr>
    </w:div>
    <w:div w:id="1722515100">
      <w:bodyDiv w:val="1"/>
      <w:marLeft w:val="0"/>
      <w:marRight w:val="0"/>
      <w:marTop w:val="0"/>
      <w:marBottom w:val="0"/>
      <w:divBdr>
        <w:top w:val="none" w:sz="0" w:space="0" w:color="auto"/>
        <w:left w:val="none" w:sz="0" w:space="0" w:color="auto"/>
        <w:bottom w:val="none" w:sz="0" w:space="0" w:color="auto"/>
        <w:right w:val="none" w:sz="0" w:space="0" w:color="auto"/>
      </w:divBdr>
    </w:div>
    <w:div w:id="1962951740">
      <w:bodyDiv w:val="1"/>
      <w:marLeft w:val="0"/>
      <w:marRight w:val="0"/>
      <w:marTop w:val="0"/>
      <w:marBottom w:val="0"/>
      <w:divBdr>
        <w:top w:val="none" w:sz="0" w:space="0" w:color="auto"/>
        <w:left w:val="none" w:sz="0" w:space="0" w:color="auto"/>
        <w:bottom w:val="none" w:sz="0" w:space="0" w:color="auto"/>
        <w:right w:val="none" w:sz="0" w:space="0" w:color="auto"/>
      </w:divBdr>
    </w:div>
    <w:div w:id="20176835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ciencedirect.com/science/article/abs/pii/S0167494321002636#preview-section-references" TargetMode="External"/><Relationship Id="rId13" Type="http://schemas.openxmlformats.org/officeDocument/2006/relationships/hyperlink" Target="https://www.nhs.uk/mental-health/feelings-symptoms-behaviours/feelings-and-symptoms/loneliness-in-older-people/" TargetMode="External"/><Relationship Id="rId18" Type="http://schemas.openxmlformats.org/officeDocument/2006/relationships/hyperlink" Target="https://www.scie.org.uk/safeguarding/adults/legislation/#:~:text=Safeguarding%20Vulnerable%20Groups%20Act%202006" TargetMode="External"/><Relationship Id="rId3" Type="http://schemas.openxmlformats.org/officeDocument/2006/relationships/settings" Target="settings.xml"/><Relationship Id="rId7" Type="http://schemas.openxmlformats.org/officeDocument/2006/relationships/hyperlink" Target="https://eportugal.gov.pt/en/cidadaos-europeus-viajar-viver-e-fazer-negocios-em-portugal/cuidados-de-saude-em-portugal/lares-residenciais-em-portugal-para-" TargetMode="External"/><Relationship Id="rId12" Type="http://schemas.openxmlformats.org/officeDocument/2006/relationships/hyperlink" Target="https://www.cdc.gov/aging/publications/features/lonely-older-adults.html" TargetMode="External"/><Relationship Id="rId17" Type="http://schemas.openxmlformats.org/officeDocument/2006/relationships/hyperlink" Target="https://www.ageuk.org.uk/discover/2020/06/the-future-of-care-for-older-people/" TargetMode="External"/><Relationship Id="rId2" Type="http://schemas.openxmlformats.org/officeDocument/2006/relationships/styles" Target="styles.xml"/><Relationship Id="rId16" Type="http://schemas.openxmlformats.org/officeDocument/2006/relationships/hyperlink" Target="https://assets.publishing.service.gov.uk/media/5a7b4f16e5274a34770ead1c/National_Service_Framework_for_Older_People.pdf"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www.ons.gov.uk/peoplepopulationandcommunity/birthsdeathsandmarriages/ageing/articles/livinglongerisage70thenewage65/2019-11-19" TargetMode="External"/><Relationship Id="rId11" Type="http://schemas.openxmlformats.org/officeDocument/2006/relationships/hyperlink" Target="https://openpsychologyjournal.com/contents/volumes/V8/TOPSYJ-8-61/TOPSYJ-8-61.pdf" TargetMode="External"/><Relationship Id="rId5" Type="http://schemas.openxmlformats.org/officeDocument/2006/relationships/image" Target="media/image1.png"/><Relationship Id="rId15" Type="http://schemas.openxmlformats.org/officeDocument/2006/relationships/hyperlink" Target="https://assets.publishing.service.gov.uk/media/5d1b24b5ed915d0bc72d86b1/rr12text.pdf" TargetMode="External"/><Relationship Id="rId10" Type="http://schemas.openxmlformats.org/officeDocument/2006/relationships/hyperlink" Target="https://ageing-better.org.uk/our-ageing-population-state-ageing-2023-4#:~:text=A%20growing%20older%20population&amp;text=In%20the%20last%2040%20years"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ons.gov.uk/peoplepopulationandcommunity/birthsdeathsandmarriages/ageing/articles/livinglongerhowourpopulationischangingandwhyitmatters/2018-08-13" TargetMode="External"/><Relationship Id="rId14" Type="http://schemas.openxmlformats.org/officeDocument/2006/relationships/hyperlink" Target="https://www.gov.uk/guidance/governments-work-on-tackling-lonelines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131</TotalTime>
  <Pages>13</Pages>
  <Words>3901</Words>
  <Characters>22238</Characters>
  <Application>Microsoft Office Word</Application>
  <DocSecurity>0</DocSecurity>
  <Lines>185</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26087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Feliciana Mendes</dc:creator>
  <cp:keywords/>
  <dc:description/>
  <cp:lastModifiedBy>Feliciana Mendes</cp:lastModifiedBy>
  <cp:revision>4</cp:revision>
  <dcterms:created xsi:type="dcterms:W3CDTF">2024-04-01T01:20:00Z</dcterms:created>
  <dcterms:modified xsi:type="dcterms:W3CDTF">2024-04-10T23:37:00Z</dcterms:modified>
</cp:coreProperties>
</file>