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OC Heading"/>
      </w:pPr>
    </w:p>
    <w:p>
      <w:pPr>
        <w:pStyle w:val="TOC Heading"/>
      </w:pPr>
    </w:p>
    <w:p>
      <w:pPr>
        <w:pStyle w:val="TOC Heading"/>
      </w:pPr>
    </w:p>
    <w:p>
      <w:pPr>
        <w:pStyle w:val="TOC Heading"/>
        <w:keepNext w:val="0"/>
        <w:keepLines w:val="0"/>
        <w:spacing w:before="0" w:after="160" w:line="360" w:lineRule="auto"/>
        <w:jc w:val="both"/>
        <w:rPr>
          <w:rFonts w:ascii="Times New Roman" w:cs="Times New Roman" w:hAnsi="Times New Roman" w:eastAsia="Times New Roman"/>
          <w:outline w:val="0"/>
          <w:color w:val="000000"/>
          <w:sz w:val="24"/>
          <w:szCs w:val="24"/>
          <w:u w:color="000000"/>
          <w14:textOutline w14:w="12700" w14:cap="flat">
            <w14:noFill/>
            <w14:miter w14:lim="400000"/>
          </w14:textOutline>
          <w14:textFill>
            <w14:solidFill>
              <w14:srgbClr w14:val="000000"/>
            </w14:solidFill>
          </w14:textFill>
        </w:rPr>
      </w:pPr>
      <w:r>
        <w:rPr>
          <w:rFonts w:ascii="Calibri" w:hAnsi="Calibri"/>
          <w:outline w:val="0"/>
          <w:color w:val="000000"/>
          <w:sz w:val="22"/>
          <w:szCs w:val="22"/>
          <w:u w:color="000000"/>
          <w:rtl w:val="0"/>
          <w:lang w:val="en-US"/>
          <w14:textOutline w14:w="12700" w14:cap="flat">
            <w14:noFill/>
            <w14:miter w14:lim="400000"/>
          </w14:textOutline>
          <w14:textFill>
            <w14:solidFill>
              <w14:srgbClr w14:val="000000"/>
            </w14:solidFill>
          </w14:textFill>
        </w:rPr>
        <w:t xml:space="preserve">                                     </w:t>
      </w:r>
      <w:r>
        <w:rPr>
          <w:rFonts w:ascii="Times New Roman" w:hAnsi="Times New Roman"/>
          <w:outline w:val="0"/>
          <w:color w:val="000000"/>
          <w:sz w:val="24"/>
          <w:szCs w:val="24"/>
          <w:u w:color="000000"/>
          <w:rtl w:val="0"/>
          <w:lang w:val="en-US"/>
          <w14:textOutline w14:w="12700" w14:cap="flat">
            <w14:noFill/>
            <w14:miter w14:lim="400000"/>
          </w14:textOutline>
          <w14:textFill>
            <w14:solidFill>
              <w14:srgbClr w14:val="000000"/>
            </w14:solidFill>
          </w14:textFill>
        </w:rPr>
        <w:t>CHILDREN, YOUNG PEOPLE AND FAMILY</w:t>
      </w:r>
    </w:p>
    <w:p>
      <w:pPr>
        <w:pStyle w:val="TOC Heading"/>
        <w:keepNext w:val="0"/>
        <w:keepLines w:val="0"/>
        <w:spacing w:before="0" w:after="160" w:line="360" w:lineRule="auto"/>
        <w:jc w:val="both"/>
        <w:rPr>
          <w:rFonts w:ascii="Times New Roman" w:cs="Times New Roman" w:hAnsi="Times New Roman" w:eastAsia="Times New Roman"/>
          <w:outline w:val="0"/>
          <w:color w:val="000000"/>
          <w:sz w:val="24"/>
          <w:szCs w:val="24"/>
          <w:u w:color="000000"/>
          <w14:textOutline w14:w="12700" w14:cap="flat">
            <w14:noFill/>
            <w14:miter w14:lim="400000"/>
          </w14:textOutline>
          <w14:textFill>
            <w14:solidFill>
              <w14:srgbClr w14:val="000000"/>
            </w14:solidFill>
          </w14:textFill>
        </w:rPr>
      </w:pPr>
    </w:p>
    <w:p>
      <w:pPr>
        <w:pStyle w:val="TOC Heading"/>
        <w:keepNext w:val="0"/>
        <w:keepLines w:val="0"/>
        <w:spacing w:before="0" w:after="160" w:line="360" w:lineRule="auto"/>
        <w:jc w:val="both"/>
        <w:rPr>
          <w:rFonts w:ascii="Times New Roman" w:cs="Times New Roman" w:hAnsi="Times New Roman" w:eastAsia="Times New Roman"/>
          <w:outline w:val="0"/>
          <w:color w:val="000000"/>
          <w:sz w:val="24"/>
          <w:szCs w:val="24"/>
          <w:u w:color="000000"/>
          <w14:textOutline w14:w="12700" w14:cap="flat">
            <w14:noFill/>
            <w14:miter w14:lim="400000"/>
          </w14:textOutline>
          <w14:textFill>
            <w14:solidFill>
              <w14:srgbClr w14:val="000000"/>
            </w14:solidFill>
          </w14:textFill>
        </w:rPr>
      </w:pPr>
    </w:p>
    <w:p>
      <w:pPr>
        <w:pStyle w:val="TOC Heading"/>
        <w:keepNext w:val="0"/>
        <w:keepLines w:val="0"/>
        <w:spacing w:before="0" w:after="160" w:line="360" w:lineRule="auto"/>
        <w:jc w:val="both"/>
        <w:rPr>
          <w:rFonts w:ascii="Times New Roman" w:cs="Times New Roman" w:hAnsi="Times New Roman" w:eastAsia="Times New Roman"/>
          <w:outline w:val="0"/>
          <w:color w:val="000000"/>
          <w:sz w:val="22"/>
          <w:szCs w:val="22"/>
          <w:u w:color="000000"/>
          <w14:textOutline w14:w="12700" w14:cap="flat">
            <w14:noFill/>
            <w14:miter w14:lim="400000"/>
          </w14:textOutline>
          <w14:textFill>
            <w14:solidFill>
              <w14:srgbClr w14:val="000000"/>
            </w14:solidFill>
          </w14:textFill>
        </w:rPr>
      </w:pPr>
      <w:r>
        <w:rPr>
          <w:rFonts w:ascii="Times New Roman" w:hAnsi="Times New Roman"/>
          <w:outline w:val="0"/>
          <w:color w:val="000000"/>
          <w:sz w:val="22"/>
          <w:szCs w:val="22"/>
          <w:u w:color="000000"/>
          <w:rtl w:val="0"/>
          <w:lang w:val="en-US"/>
          <w14:textOutline w14:w="12700" w14:cap="flat">
            <w14:noFill/>
            <w14:miter w14:lim="400000"/>
          </w14:textOutline>
          <w14:textFill>
            <w14:solidFill>
              <w14:srgbClr w14:val="000000"/>
            </w14:solidFill>
          </w14:textFill>
        </w:rPr>
        <w:t>Name: Ileana Ioana Chis</w:t>
      </w:r>
    </w:p>
    <w:p>
      <w:pPr>
        <w:pStyle w:val="TOC Heading"/>
        <w:keepNext w:val="0"/>
        <w:keepLines w:val="0"/>
        <w:spacing w:before="0" w:after="160" w:line="360" w:lineRule="auto"/>
        <w:jc w:val="both"/>
        <w:rPr>
          <w:rFonts w:ascii="Times New Roman" w:cs="Times New Roman" w:hAnsi="Times New Roman" w:eastAsia="Times New Roman"/>
          <w:outline w:val="0"/>
          <w:color w:val="000000"/>
          <w:sz w:val="24"/>
          <w:szCs w:val="24"/>
          <w:u w:color="000000"/>
          <w14:textOutline w14:w="12700" w14:cap="flat">
            <w14:noFill/>
            <w14:miter w14:lim="400000"/>
          </w14:textOutline>
          <w14:textFill>
            <w14:solidFill>
              <w14:srgbClr w14:val="000000"/>
            </w14:solidFill>
          </w14:textFill>
        </w:rPr>
      </w:pPr>
      <w:r>
        <w:rPr>
          <w:rFonts w:ascii="Times New Roman" w:hAnsi="Times New Roman"/>
          <w:outline w:val="0"/>
          <w:color w:val="000000"/>
          <w:sz w:val="24"/>
          <w:szCs w:val="24"/>
          <w:u w:color="000000"/>
          <w:rtl w:val="0"/>
          <w:lang w:val="en-US"/>
          <w14:textOutline w14:w="12700" w14:cap="flat">
            <w14:noFill/>
            <w14:miter w14:lim="400000"/>
          </w14:textOutline>
          <w14:textFill>
            <w14:solidFill>
              <w14:srgbClr w14:val="000000"/>
            </w14:solidFill>
          </w14:textFill>
        </w:rPr>
        <w:t>Student ID: 1818454</w:t>
      </w:r>
    </w:p>
    <w:p>
      <w:pPr>
        <w:pStyle w:val="TOC Heading"/>
        <w:keepNext w:val="0"/>
        <w:keepLines w:val="0"/>
        <w:spacing w:before="0" w:after="160" w:line="360" w:lineRule="auto"/>
        <w:jc w:val="both"/>
        <w:rPr>
          <w:rFonts w:ascii="Times New Roman" w:cs="Times New Roman" w:hAnsi="Times New Roman" w:eastAsia="Times New Roman"/>
          <w:outline w:val="0"/>
          <w:color w:val="000000"/>
          <w:sz w:val="24"/>
          <w:szCs w:val="24"/>
          <w:u w:color="000000"/>
          <w14:textOutline w14:w="12700" w14:cap="flat">
            <w14:noFill/>
            <w14:miter w14:lim="400000"/>
          </w14:textOutline>
          <w14:textFill>
            <w14:solidFill>
              <w14:srgbClr w14:val="000000"/>
            </w14:solidFill>
          </w14:textFill>
        </w:rPr>
      </w:pPr>
    </w:p>
    <w:p>
      <w:pPr>
        <w:pStyle w:val="TOC Heading"/>
        <w:keepNext w:val="0"/>
        <w:keepLines w:val="0"/>
        <w:spacing w:before="0" w:after="160" w:line="360" w:lineRule="auto"/>
        <w:jc w:val="both"/>
        <w:rPr>
          <w:rFonts w:ascii="Times New Roman" w:cs="Times New Roman" w:hAnsi="Times New Roman" w:eastAsia="Times New Roman"/>
          <w:outline w:val="0"/>
          <w:color w:val="000000"/>
          <w:sz w:val="24"/>
          <w:szCs w:val="24"/>
          <w:u w:color="000000"/>
          <w14:textOutline w14:w="12700" w14:cap="flat">
            <w14:noFill/>
            <w14:miter w14:lim="400000"/>
          </w14:textOutline>
          <w14:textFill>
            <w14:solidFill>
              <w14:srgbClr w14:val="000000"/>
            </w14:solidFill>
          </w14:textFill>
        </w:rPr>
      </w:pPr>
    </w:p>
    <w:p>
      <w:pPr>
        <w:pStyle w:val="TOC Heading"/>
        <w:keepNext w:val="0"/>
        <w:keepLines w:val="0"/>
        <w:spacing w:before="0" w:after="160" w:line="360" w:lineRule="auto"/>
        <w:jc w:val="both"/>
        <w:rPr>
          <w:rFonts w:ascii="Times New Roman" w:cs="Times New Roman" w:hAnsi="Times New Roman" w:eastAsia="Times New Roman"/>
          <w:outline w:val="0"/>
          <w:color w:val="000000"/>
          <w:sz w:val="24"/>
          <w:szCs w:val="24"/>
          <w:u w:color="000000"/>
          <w14:textOutline w14:w="12700" w14:cap="flat">
            <w14:noFill/>
            <w14:miter w14:lim="400000"/>
          </w14:textOutline>
          <w14:textFill>
            <w14:solidFill>
              <w14:srgbClr w14:val="000000"/>
            </w14:solidFill>
          </w14:textFill>
        </w:rPr>
      </w:pPr>
    </w:p>
    <w:p>
      <w:pPr>
        <w:pStyle w:val="TOC Heading"/>
        <w:keepNext w:val="0"/>
        <w:keepLines w:val="0"/>
        <w:spacing w:before="0" w:after="160" w:line="360" w:lineRule="auto"/>
        <w:jc w:val="both"/>
        <w:rPr>
          <w:rFonts w:ascii="Times New Roman" w:cs="Times New Roman" w:hAnsi="Times New Roman" w:eastAsia="Times New Roman"/>
          <w:outline w:val="0"/>
          <w:color w:val="000000"/>
          <w:sz w:val="24"/>
          <w:szCs w:val="24"/>
          <w:u w:color="000000"/>
          <w14:textOutline w14:w="12700" w14:cap="flat">
            <w14:noFill/>
            <w14:miter w14:lim="400000"/>
          </w14:textOutline>
          <w14:textFill>
            <w14:solidFill>
              <w14:srgbClr w14:val="000000"/>
            </w14:solidFill>
          </w14:textFill>
        </w:rPr>
      </w:pPr>
    </w:p>
    <w:p>
      <w:pPr>
        <w:pStyle w:val="TOC Heading"/>
        <w:keepNext w:val="0"/>
        <w:keepLines w:val="0"/>
        <w:spacing w:before="0" w:after="160" w:line="360" w:lineRule="auto"/>
        <w:jc w:val="both"/>
        <w:rPr>
          <w:rFonts w:ascii="Times New Roman" w:cs="Times New Roman" w:hAnsi="Times New Roman" w:eastAsia="Times New Roman"/>
          <w:outline w:val="0"/>
          <w:color w:val="000000"/>
          <w:sz w:val="24"/>
          <w:szCs w:val="24"/>
          <w:u w:color="000000"/>
          <w14:textOutline w14:w="12700" w14:cap="flat">
            <w14:noFill/>
            <w14:miter w14:lim="400000"/>
          </w14:textOutline>
          <w14:textFill>
            <w14:solidFill>
              <w14:srgbClr w14:val="000000"/>
            </w14:solidFill>
          </w14:textFill>
        </w:rPr>
      </w:pPr>
    </w:p>
    <w:p>
      <w:pPr>
        <w:pStyle w:val="TOC Heading"/>
        <w:keepNext w:val="0"/>
        <w:keepLines w:val="0"/>
        <w:spacing w:before="0" w:after="160" w:line="360" w:lineRule="auto"/>
        <w:jc w:val="both"/>
        <w:rPr>
          <w:rFonts w:ascii="Times New Roman" w:cs="Times New Roman" w:hAnsi="Times New Roman" w:eastAsia="Times New Roman"/>
          <w:outline w:val="0"/>
          <w:color w:val="000000"/>
          <w:sz w:val="24"/>
          <w:szCs w:val="24"/>
          <w:u w:color="000000"/>
          <w14:textOutline w14:w="12700" w14:cap="flat">
            <w14:noFill/>
            <w14:miter w14:lim="400000"/>
          </w14:textOutline>
          <w14:textFill>
            <w14:solidFill>
              <w14:srgbClr w14:val="000000"/>
            </w14:solidFill>
          </w14:textFill>
        </w:rPr>
      </w:pPr>
    </w:p>
    <w:p>
      <w:pPr>
        <w:pStyle w:val="TOC Heading"/>
        <w:keepNext w:val="0"/>
        <w:keepLines w:val="0"/>
        <w:spacing w:before="0" w:after="160" w:line="360" w:lineRule="auto"/>
        <w:jc w:val="both"/>
        <w:rPr>
          <w:rFonts w:ascii="Times New Roman" w:cs="Times New Roman" w:hAnsi="Times New Roman" w:eastAsia="Times New Roman"/>
          <w:outline w:val="0"/>
          <w:color w:val="000000"/>
          <w:sz w:val="24"/>
          <w:szCs w:val="24"/>
          <w:u w:color="000000"/>
          <w14:textOutline w14:w="12700" w14:cap="flat">
            <w14:noFill/>
            <w14:miter w14:lim="400000"/>
          </w14:textOutline>
          <w14:textFill>
            <w14:solidFill>
              <w14:srgbClr w14:val="000000"/>
            </w14:solidFill>
          </w14:textFill>
        </w:rPr>
      </w:pPr>
    </w:p>
    <w:p>
      <w:pPr>
        <w:pStyle w:val="TOC Heading"/>
        <w:keepNext w:val="0"/>
        <w:keepLines w:val="0"/>
        <w:spacing w:before="0" w:after="160" w:line="360" w:lineRule="auto"/>
        <w:jc w:val="both"/>
        <w:rPr>
          <w:rFonts w:ascii="Times New Roman" w:cs="Times New Roman" w:hAnsi="Times New Roman" w:eastAsia="Times New Roman"/>
          <w:outline w:val="0"/>
          <w:color w:val="000000"/>
          <w:sz w:val="24"/>
          <w:szCs w:val="24"/>
          <w:u w:color="000000"/>
          <w14:textOutline w14:w="12700" w14:cap="flat">
            <w14:noFill/>
            <w14:miter w14:lim="400000"/>
          </w14:textOutline>
          <w14:textFill>
            <w14:solidFill>
              <w14:srgbClr w14:val="000000"/>
            </w14:solidFill>
          </w14:textFill>
        </w:rPr>
      </w:pPr>
    </w:p>
    <w:p>
      <w:pPr>
        <w:pStyle w:val="TOC Heading"/>
        <w:keepNext w:val="0"/>
        <w:keepLines w:val="0"/>
        <w:spacing w:before="0" w:after="160" w:line="360" w:lineRule="auto"/>
        <w:jc w:val="both"/>
        <w:rPr>
          <w:rFonts w:ascii="Times New Roman" w:cs="Times New Roman" w:hAnsi="Times New Roman" w:eastAsia="Times New Roman"/>
          <w:outline w:val="0"/>
          <w:color w:val="000000"/>
          <w:sz w:val="24"/>
          <w:szCs w:val="24"/>
          <w:u w:color="000000"/>
          <w14:textOutline w14:w="12700" w14:cap="flat">
            <w14:noFill/>
            <w14:miter w14:lim="400000"/>
          </w14:textOutline>
          <w14:textFill>
            <w14:solidFill>
              <w14:srgbClr w14:val="000000"/>
            </w14:solidFill>
          </w14:textFill>
        </w:rPr>
      </w:pPr>
      <w:r>
        <w:rPr>
          <w:rFonts w:ascii="Times New Roman" w:hAnsi="Times New Roman"/>
          <w:outline w:val="0"/>
          <w:color w:val="000000"/>
          <w:sz w:val="24"/>
          <w:szCs w:val="24"/>
          <w:u w:color="000000"/>
          <w:rtl w:val="0"/>
          <w:lang w:val="en-US"/>
          <w14:textOutline w14:w="12700" w14:cap="flat">
            <w14:noFill/>
            <w14:miter w14:lim="400000"/>
          </w14:textOutline>
          <w14:textFill>
            <w14:solidFill>
              <w14:srgbClr w14:val="000000"/>
            </w14:solidFill>
          </w14:textFill>
        </w:rPr>
        <w:t>Module Name: CHILDREN, YOUNG PEOPLE AND FAMILY</w:t>
      </w:r>
    </w:p>
    <w:p>
      <w:pPr>
        <w:pStyle w:val="TOC Heading"/>
        <w:keepNext w:val="0"/>
        <w:keepLines w:val="0"/>
        <w:spacing w:before="0" w:after="160" w:line="360" w:lineRule="auto"/>
        <w:jc w:val="both"/>
        <w:rPr>
          <w:rFonts w:ascii="Times New Roman" w:cs="Times New Roman" w:hAnsi="Times New Roman" w:eastAsia="Times New Roman"/>
          <w:outline w:val="0"/>
          <w:color w:val="000000"/>
          <w:sz w:val="24"/>
          <w:szCs w:val="24"/>
          <w:u w:color="000000"/>
          <w14:textOutline w14:w="12700" w14:cap="flat">
            <w14:noFill/>
            <w14:miter w14:lim="400000"/>
          </w14:textOutline>
          <w14:textFill>
            <w14:solidFill>
              <w14:srgbClr w14:val="000000"/>
            </w14:solidFill>
          </w14:textFill>
        </w:rPr>
      </w:pPr>
      <w:r>
        <w:rPr>
          <w:rFonts w:ascii="Times New Roman" w:hAnsi="Times New Roman"/>
          <w:outline w:val="0"/>
          <w:color w:val="000000"/>
          <w:sz w:val="24"/>
          <w:szCs w:val="24"/>
          <w:u w:color="000000"/>
          <w:rtl w:val="0"/>
          <w:lang w:val="en-US"/>
          <w14:textOutline w14:w="12700" w14:cap="flat">
            <w14:noFill/>
            <w14:miter w14:lim="400000"/>
          </w14:textOutline>
          <w14:textFill>
            <w14:solidFill>
              <w14:srgbClr w14:val="000000"/>
            </w14:solidFill>
          </w14:textFill>
        </w:rPr>
        <w:t>Module Code: (BMHP5004_LON)</w:t>
      </w:r>
    </w:p>
    <w:p>
      <w:pPr>
        <w:pStyle w:val="TOC Heading"/>
        <w:keepNext w:val="0"/>
        <w:keepLines w:val="0"/>
        <w:spacing w:before="0" w:after="160" w:line="360" w:lineRule="auto"/>
        <w:jc w:val="both"/>
        <w:rPr>
          <w:rFonts w:ascii="Times New Roman" w:cs="Times New Roman" w:hAnsi="Times New Roman" w:eastAsia="Times New Roman"/>
          <w:outline w:val="0"/>
          <w:color w:val="000000"/>
          <w:sz w:val="24"/>
          <w:szCs w:val="24"/>
          <w:u w:color="000000"/>
          <w14:textOutline w14:w="12700" w14:cap="flat">
            <w14:noFill/>
            <w14:miter w14:lim="400000"/>
          </w14:textOutline>
          <w14:textFill>
            <w14:solidFill>
              <w14:srgbClr w14:val="000000"/>
            </w14:solidFill>
          </w14:textFill>
        </w:rPr>
      </w:pPr>
      <w:r>
        <w:rPr>
          <w:rFonts w:ascii="Times New Roman" w:hAnsi="Times New Roman"/>
          <w:outline w:val="0"/>
          <w:color w:val="000000"/>
          <w:sz w:val="24"/>
          <w:szCs w:val="24"/>
          <w:u w:color="000000"/>
          <w:rtl w:val="0"/>
          <w:lang w:val="en-US"/>
          <w14:textOutline w14:w="12700" w14:cap="flat">
            <w14:noFill/>
            <w14:miter w14:lim="400000"/>
          </w14:textOutline>
          <w14:textFill>
            <w14:solidFill>
              <w14:srgbClr w14:val="000000"/>
            </w14:solidFill>
          </w14:textFill>
        </w:rPr>
        <w:t>Name: Bianca Sanfilippo</w:t>
      </w:r>
    </w:p>
    <w:p>
      <w:pPr>
        <w:pStyle w:val="TOC Heading"/>
      </w:pPr>
    </w:p>
    <w:p>
      <w:pPr>
        <w:pStyle w:val="TOC Heading"/>
      </w:pPr>
    </w:p>
    <w:p>
      <w:pPr>
        <w:pStyle w:val="TOC Heading"/>
      </w:pPr>
      <w:r>
        <w:rPr>
          <w:rtl w:val="0"/>
        </w:rPr>
        <w:t xml:space="preserve"> </w:t>
      </w:r>
    </w:p>
    <w:p>
      <w:pPr>
        <w:pStyle w:val="TOC Heading"/>
      </w:pPr>
      <w:r>
        <w:rPr>
          <w:rtl w:val="0"/>
          <w:lang w:val="en-US"/>
        </w:rPr>
        <w:t>Contents</w:t>
      </w:r>
    </w:p>
    <w:p>
      <w:pPr>
        <w:pStyle w:val="Body"/>
      </w:pPr>
      <w:r>
        <w:rPr/>
        <w:fldChar w:fldCharType="begin" w:fldLock="0"/>
      </w:r>
      <w:r>
        <w:instrText xml:space="preserve"> TOC \o 1-1 </w:instrText>
      </w:r>
      <w:r>
        <w:rPr/>
        <w:fldChar w:fldCharType="separate" w:fldLock="0"/>
      </w:r>
    </w:p>
    <w:p>
      <w:pPr>
        <w:pStyle w:val="TOC 1"/>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Definitions of childhood</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Experiences of childhood</w:t>
        <w:tab/>
      </w:r>
      <w:r>
        <w:rPr/>
        <w:fldChar w:fldCharType="begin" w:fldLock="0"/>
      </w:r>
      <w:r>
        <w:instrText xml:space="preserve"> PAGEREF _Toc2 \h </w:instrText>
      </w:r>
      <w:r>
        <w:rPr/>
        <w:fldChar w:fldCharType="separate" w:fldLock="0"/>
      </w:r>
      <w:r>
        <w:rPr>
          <w:rFonts w:cs="Arial Unicode MS" w:eastAsia="Arial Unicode MS"/>
          <w:rtl w:val="0"/>
        </w:rPr>
        <w:t>5</w:t>
      </w:r>
      <w:r>
        <w:rPr/>
        <w:fldChar w:fldCharType="end" w:fldLock="0"/>
      </w:r>
    </w:p>
    <w:p>
      <w:pPr>
        <w:pStyle w:val="TOC 1"/>
      </w:pPr>
      <w:r>
        <w:rPr>
          <w:rFonts w:cs="Arial Unicode MS" w:eastAsia="Arial Unicode MS"/>
          <w:rtl w:val="0"/>
        </w:rPr>
        <w:t>Key elements of family life</w:t>
        <w:tab/>
      </w:r>
      <w:r>
        <w:rPr/>
        <w:fldChar w:fldCharType="begin" w:fldLock="0"/>
      </w:r>
      <w:r>
        <w:instrText xml:space="preserve"> PAGEREF _Toc3 \h </w:instrText>
      </w:r>
      <w:r>
        <w:rPr/>
        <w:fldChar w:fldCharType="separate" w:fldLock="0"/>
      </w:r>
      <w:r>
        <w:rPr>
          <w:rFonts w:cs="Arial Unicode MS" w:eastAsia="Arial Unicode MS"/>
          <w:rtl w:val="0"/>
        </w:rPr>
        <w:t>7</w:t>
      </w:r>
      <w:r>
        <w:rPr/>
        <w:fldChar w:fldCharType="end" w:fldLock="0"/>
      </w:r>
    </w:p>
    <w:p>
      <w:pPr>
        <w:pStyle w:val="TOC 1"/>
      </w:pPr>
      <w:r>
        <w:rPr>
          <w:rFonts w:cs="Arial Unicode MS" w:eastAsia="Arial Unicode MS"/>
          <w:rtl w:val="0"/>
        </w:rPr>
        <w:t>Demonstrate your knowledge of the changes seen in the lives of children and their families from historical to present times</w:t>
        <w:tab/>
      </w:r>
      <w:r>
        <w:rPr/>
        <w:fldChar w:fldCharType="begin" w:fldLock="0"/>
      </w:r>
      <w:r>
        <w:instrText xml:space="preserve"> PAGEREF _Toc4 \h </w:instrText>
      </w:r>
      <w:r>
        <w:rPr/>
        <w:fldChar w:fldCharType="separate" w:fldLock="0"/>
      </w:r>
      <w:r>
        <w:rPr>
          <w:rFonts w:cs="Arial Unicode MS" w:eastAsia="Arial Unicode MS"/>
          <w:rtl w:val="0"/>
        </w:rPr>
        <w:t>8</w:t>
      </w:r>
      <w:r>
        <w:rPr/>
        <w:fldChar w:fldCharType="end" w:fldLock="0"/>
      </w:r>
    </w:p>
    <w:p>
      <w:pPr>
        <w:pStyle w:val="TOC 1"/>
      </w:pPr>
      <w:r>
        <w:rPr>
          <w:rFonts w:cs="Arial Unicode MS" w:eastAsia="Arial Unicode MS"/>
          <w:rtl w:val="0"/>
        </w:rPr>
        <w:t>Factors that have contributed to changing the lives of children and reducing inequalities.</w:t>
        <w:tab/>
      </w:r>
      <w:r>
        <w:rPr/>
        <w:fldChar w:fldCharType="begin" w:fldLock="0"/>
      </w:r>
      <w:r>
        <w:instrText xml:space="preserve"> PAGEREF _Toc5 \h </w:instrText>
      </w:r>
      <w:r>
        <w:rPr/>
        <w:fldChar w:fldCharType="separate" w:fldLock="0"/>
      </w:r>
      <w:r>
        <w:rPr>
          <w:rFonts w:cs="Arial Unicode MS" w:eastAsia="Arial Unicode MS"/>
          <w:rtl w:val="0"/>
        </w:rPr>
        <w:t>9</w:t>
      </w:r>
      <w:r>
        <w:rPr/>
        <w:fldChar w:fldCharType="end" w:fldLock="0"/>
      </w:r>
    </w:p>
    <w:p>
      <w:pPr>
        <w:pStyle w:val="TOC 1"/>
      </w:pPr>
      <w:r>
        <w:rPr>
          <w:rFonts w:cs="Arial Unicode MS" w:eastAsia="Arial Unicode MS"/>
          <w:rtl w:val="0"/>
        </w:rPr>
        <w:t>Current Interventions and approaches to help children and different families.</w:t>
        <w:tab/>
      </w:r>
      <w:r>
        <w:rPr/>
        <w:fldChar w:fldCharType="begin" w:fldLock="0"/>
      </w:r>
      <w:r>
        <w:instrText xml:space="preserve"> PAGEREF _Toc6 \h </w:instrText>
      </w:r>
      <w:r>
        <w:rPr/>
        <w:fldChar w:fldCharType="separate" w:fldLock="0"/>
      </w:r>
      <w:r>
        <w:rPr>
          <w:rFonts w:cs="Arial Unicode MS" w:eastAsia="Arial Unicode MS"/>
          <w:rtl w:val="0"/>
        </w:rPr>
        <w:t>10</w:t>
      </w:r>
      <w:r>
        <w:rPr/>
        <w:fldChar w:fldCharType="end" w:fldLock="0"/>
      </w:r>
    </w:p>
    <w:p>
      <w:pPr>
        <w:pStyle w:val="TOC 1"/>
      </w:pPr>
      <w:r>
        <w:rPr>
          <w:rFonts w:cs="Arial Unicode MS" w:eastAsia="Arial Unicode MS"/>
          <w:rtl w:val="0"/>
        </w:rPr>
        <w:t>References</w:t>
        <w:tab/>
      </w:r>
      <w:r>
        <w:rPr/>
        <w:fldChar w:fldCharType="begin" w:fldLock="0"/>
      </w:r>
      <w:r>
        <w:instrText xml:space="preserve"> PAGEREF _Toc7 \h </w:instrText>
      </w:r>
      <w:r>
        <w:rPr/>
        <w:fldChar w:fldCharType="separate" w:fldLock="0"/>
      </w:r>
      <w:r>
        <w:rPr>
          <w:rFonts w:cs="Arial Unicode MS" w:eastAsia="Arial Unicode MS"/>
          <w:rtl w:val="0"/>
        </w:rPr>
        <w:t>11</w:t>
      </w:r>
      <w:r>
        <w:rPr/>
        <w:fldChar w:fldCharType="end" w:fldLock="0"/>
      </w:r>
    </w:p>
    <w:p>
      <w:pPr>
        <w:pStyle w:val="Body"/>
      </w:pPr>
      <w:r>
        <w:rPr/>
        <w:fldChar w:fldCharType="end" w:fldLock="0"/>
      </w:r>
    </w:p>
    <w:p>
      <w:pPr>
        <w:pStyle w:val="Body"/>
      </w:pPr>
      <w:r>
        <w:rPr>
          <w:rFonts w:ascii="Arial Unicode MS" w:cs="Arial Unicode MS" w:hAnsi="Arial Unicode MS" w:eastAsia="Arial Unicode MS"/>
          <w:b w:val="0"/>
          <w:bCs w:val="0"/>
          <w:i w:val="0"/>
          <w:iCs w:val="0"/>
        </w:rPr>
        <w:br w:type="page"/>
      </w:r>
    </w:p>
    <w:p>
      <w:pPr>
        <w:pStyle w:val="Heading"/>
      </w:pPr>
      <w:bookmarkStart w:name="_Toc" w:id="0"/>
      <w:r>
        <w:rPr>
          <w:rFonts w:cs="Arial Unicode MS" w:eastAsia="Arial Unicode MS"/>
          <w:rtl w:val="0"/>
          <w:lang w:val="fr-FR"/>
        </w:rPr>
        <w:t>Introduction</w:t>
      </w:r>
      <w:bookmarkEnd w:id="0"/>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The assignment here is aimed at viewing children and young people in different civilizations as well as an emphasis on the concepts and definitions of children and childhood as well as adolescence. The essay is targeted towards exploring the experiences of children and adolescents throughout different periods and cultures. The experiences of children and young people are always studied in different societies also like a to develop interdependence and have better attention and distinction towards their better future (</w:t>
      </w:r>
      <w:r>
        <w:rPr>
          <w:rFonts w:ascii="Times New Roman" w:hAnsi="Times New Roman"/>
          <w:outline w:val="0"/>
          <w:color w:val="222222"/>
          <w:sz w:val="24"/>
          <w:szCs w:val="24"/>
          <w:u w:color="222222"/>
          <w:shd w:val="clear" w:color="auto" w:fill="ffffff"/>
          <w:rtl w:val="0"/>
          <w14:textFill>
            <w14:solidFill>
              <w14:srgbClr w14:val="222222"/>
            </w14:solidFill>
          </w14:textFill>
        </w:rPr>
        <w:t>Kuruvilla, 2018)</w:t>
      </w:r>
      <w:r>
        <w:rPr>
          <w:rFonts w:ascii="Times New Roman" w:hAnsi="Times New Roman"/>
          <w:sz w:val="24"/>
          <w:szCs w:val="24"/>
          <w:rtl w:val="0"/>
          <w:lang w:val="en-US"/>
        </w:rPr>
        <w:t>. Different psychological theories of development and Life-course introduced by several theories have contributed to the explanation of psychological and physical development of children and adolescence that helps understand the concept of childhood. One of the famous theories introduced by Jean Piaget get has contributed to an important milestone in understanding paediatric cognitive development by studying the chronological age of the child. The cognitive development theory of Piaget describes how the children learn the sensory-motor numerical capabilities, linguistic art successfully during development as a child and then they advance towards logical thinking and formal stages of operation as well as rational thinking (</w:t>
      </w:r>
      <w:r>
        <w:rPr>
          <w:rFonts w:ascii="Times New Roman" w:hAnsi="Times New Roman"/>
          <w:outline w:val="0"/>
          <w:color w:val="222222"/>
          <w:sz w:val="24"/>
          <w:szCs w:val="24"/>
          <w:u w:color="222222"/>
          <w:shd w:val="clear" w:color="auto" w:fill="ffffff"/>
          <w:rtl w:val="0"/>
          <w14:textFill>
            <w14:solidFill>
              <w14:srgbClr w14:val="222222"/>
            </w14:solidFill>
          </w14:textFill>
        </w:rPr>
        <w:t>Stephens, 1995)</w:t>
      </w:r>
      <w:r>
        <w:rPr>
          <w:rFonts w:ascii="Times New Roman" w:hAnsi="Times New Roman"/>
          <w:sz w:val="24"/>
          <w:szCs w:val="24"/>
          <w:rtl w:val="0"/>
          <w:lang w:val="en-US"/>
        </w:rPr>
        <w:t>. Another theory by Levine explores the idea that explains the understanding of different models of infancy that helps in understanding the cultural balance economic circumstances that influence the health of a child and their psychological development.</w:t>
      </w:r>
    </w:p>
    <w:p>
      <w:pPr>
        <w:pStyle w:val="Body"/>
        <w:spacing w:line="360" w:lineRule="auto"/>
        <w:jc w:val="both"/>
      </w:pPr>
      <w:r>
        <w:rPr>
          <w:rFonts w:ascii="Arial Unicode MS" w:cs="Arial Unicode MS" w:hAnsi="Arial Unicode MS" w:eastAsia="Arial Unicode MS"/>
          <w:b w:val="0"/>
          <w:bCs w:val="0"/>
          <w:i w:val="0"/>
          <w:iCs w:val="0"/>
          <w:sz w:val="24"/>
          <w:szCs w:val="24"/>
        </w:rPr>
        <w:br w:type="page"/>
      </w:r>
    </w:p>
    <w:p>
      <w:pPr>
        <w:pStyle w:val="Heading"/>
      </w:pPr>
      <w:bookmarkStart w:name="_Toc1" w:id="1"/>
      <w:r>
        <w:rPr>
          <w:rFonts w:cs="Arial Unicode MS" w:eastAsia="Arial Unicode MS"/>
          <w:rtl w:val="0"/>
          <w:lang w:val="en-US"/>
        </w:rPr>
        <w:t>Definitions of childhood</w:t>
      </w:r>
      <w:bookmarkEnd w:id="1"/>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There are several definitions of child and childhood provided by different authors throughout the years. The UNCRC 1991 definition of child includes an understanding that everyone under the age of 18 is considered biologically as a child (</w:t>
      </w:r>
      <w:r>
        <w:rPr>
          <w:rFonts w:ascii="Times New Roman" w:hAnsi="Times New Roman"/>
          <w:outline w:val="0"/>
          <w:color w:val="222222"/>
          <w:sz w:val="24"/>
          <w:szCs w:val="24"/>
          <w:u w:color="222222"/>
          <w:shd w:val="clear" w:color="auto" w:fill="ffffff"/>
          <w:rtl w:val="0"/>
          <w14:textFill>
            <w14:solidFill>
              <w14:srgbClr w14:val="222222"/>
            </w14:solidFill>
          </w14:textFill>
        </w:rPr>
        <w:t>James, 2008)</w:t>
      </w:r>
      <w:r>
        <w:rPr>
          <w:rFonts w:ascii="Times New Roman" w:hAnsi="Times New Roman"/>
          <w:sz w:val="24"/>
          <w:szCs w:val="24"/>
          <w:rtl w:val="0"/>
          <w:lang w:val="en-US"/>
        </w:rPr>
        <w:t>. This definition explains that the biological age of a person from birth up to 18 years is considered to be a child. The biological definition of a child is the individual ranging from birth until puberty that is the age of 13 and on the contrary social definition of child states that a child is a vulnerable individual that requires protection from society and any sort of harm or abuse. Kehily (2013), stated that childhood is a social construct concept and it involves the universal definition where childhood is the phase of human life from birth to puberty and social elements of this age include the vulnerable behaviour and inability to safeguard own self. Another definition provided by Piaget 2017 is that childhood is not an abstract concept and it is more of a familiar concept but it is challenging 12 understand what the child is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Markstrom and Iborra, 2003)</w:t>
      </w:r>
      <w:r>
        <w:rPr>
          <w:rFonts w:ascii="Times New Roman" w:hAnsi="Times New Roman"/>
          <w:sz w:val="24"/>
          <w:szCs w:val="24"/>
          <w:rtl w:val="0"/>
          <w:lang w:val="en-US"/>
        </w:rPr>
        <w:t>. Pure gate explained that child is a matter of physical dimensions and growth but children and infancy are the terms much more than what a term child explains (</w:t>
      </w:r>
      <w:r>
        <w:rPr>
          <w:rFonts w:ascii="Times New Roman" w:hAnsi="Times New Roman"/>
          <w:outline w:val="0"/>
          <w:color w:val="222222"/>
          <w:sz w:val="24"/>
          <w:szCs w:val="24"/>
          <w:u w:color="222222"/>
          <w:shd w:val="clear" w:color="auto" w:fill="ffffff"/>
          <w:rtl w:val="0"/>
          <w14:textFill>
            <w14:solidFill>
              <w14:srgbClr w14:val="222222"/>
            </w14:solidFill>
          </w14:textFill>
        </w:rPr>
        <w:t>James, 2008)</w:t>
      </w:r>
      <w:r>
        <w:rPr>
          <w:rFonts w:ascii="Times New Roman" w:hAnsi="Times New Roman"/>
          <w:sz w:val="24"/>
          <w:szCs w:val="24"/>
          <w:rtl w:val="0"/>
          <w:lang w:val="en-US"/>
        </w:rPr>
        <w:t>. The ancient artistic portrayals of children have significantly explained the importance of childhood in the European Renaissance. This portrayal of a not seen to influence any social attitude for an explanation of children (</w:t>
      </w:r>
      <w:r>
        <w:rPr>
          <w:rFonts w:ascii="Times New Roman" w:hAnsi="Times New Roman"/>
          <w:outline w:val="0"/>
          <w:color w:val="222222"/>
          <w:sz w:val="24"/>
          <w:szCs w:val="24"/>
          <w:u w:color="222222"/>
          <w:shd w:val="clear" w:color="auto" w:fill="ffffff"/>
          <w:rtl w:val="0"/>
          <w14:textFill>
            <w14:solidFill>
              <w14:srgbClr w14:val="222222"/>
            </w14:solidFill>
          </w14:textFill>
        </w:rPr>
        <w:t>Vaghri, 2011)</w:t>
      </w:r>
      <w:r>
        <w:rPr>
          <w:rFonts w:ascii="Times New Roman" w:hAnsi="Times New Roman"/>
          <w:sz w:val="24"/>
          <w:szCs w:val="24"/>
          <w:rtl w:val="0"/>
          <w:lang w:val="en-US"/>
        </w:rPr>
        <w:t>. During 1600 it was seen that you are up started to develop the idea of childhood, children, since these ideas erupted, have been considered by adults as an innocent adult protected educated and separated being. Many cultures recognise childhood as the first stage of human life and the stage where they require attachment from their guardian as well as affection. The child is also identified to be an entity that is seen to be improving to attend perfection and maturity with age. With the changing trends and globalisation as well as an enhancing social construct it is identified in current industrialized Nations that a child is a socially responsible individual with increasing exposure to education and health planning (</w:t>
      </w:r>
      <w:r>
        <w:rPr>
          <w:rFonts w:ascii="Times New Roman" w:hAnsi="Times New Roman"/>
          <w:outline w:val="0"/>
          <w:color w:val="222222"/>
          <w:sz w:val="24"/>
          <w:szCs w:val="24"/>
          <w:u w:color="222222"/>
          <w:shd w:val="clear" w:color="auto" w:fill="ffffff"/>
          <w:rtl w:val="0"/>
          <w14:textFill>
            <w14:solidFill>
              <w14:srgbClr w14:val="222222"/>
            </w14:solidFill>
          </w14:textFill>
        </w:rPr>
        <w:t>Kuruvilla, 2018)</w:t>
      </w:r>
      <w:r>
        <w:rPr>
          <w:rFonts w:ascii="Times New Roman" w:hAnsi="Times New Roman"/>
          <w:sz w:val="24"/>
          <w:szCs w:val="24"/>
          <w:rtl w:val="0"/>
        </w:rPr>
        <w:t>.</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Previously the word childhood was associated with the understanding of the state of being a child but with the end of the 20</w:t>
      </w:r>
      <w:r>
        <w:rPr>
          <w:rFonts w:ascii="Times New Roman" w:hAnsi="Times New Roman"/>
          <w:sz w:val="24"/>
          <w:szCs w:val="24"/>
          <w:vertAlign w:val="superscript"/>
          <w:rtl w:val="0"/>
          <w:lang w:val="en-US"/>
        </w:rPr>
        <w:t>th</w:t>
      </w:r>
      <w:r>
        <w:rPr>
          <w:rFonts w:ascii="Times New Roman" w:hAnsi="Times New Roman"/>
          <w:sz w:val="24"/>
          <w:szCs w:val="24"/>
          <w:rtl w:val="0"/>
          <w:lang w:val="en-US"/>
        </w:rPr>
        <w:t xml:space="preserve"> century, the idea of childhood as a separate social category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DeMause, 2018)</w:t>
      </w:r>
      <w:r>
        <w:rPr>
          <w:rFonts w:ascii="Times New Roman" w:hAnsi="Times New Roman"/>
          <w:sz w:val="24"/>
          <w:szCs w:val="24"/>
          <w:rtl w:val="0"/>
          <w:lang w:val="en-US"/>
        </w:rPr>
        <w:t>. As adults and children are assumed to be in the same manner with no unique individual characteristics or experiences interest knowledge style of learning (</w:t>
      </w:r>
      <w:r>
        <w:rPr>
          <w:rFonts w:ascii="Times New Roman" w:hAnsi="Times New Roman"/>
          <w:outline w:val="0"/>
          <w:color w:val="222222"/>
          <w:sz w:val="24"/>
          <w:szCs w:val="24"/>
          <w:u w:color="222222"/>
          <w:shd w:val="clear" w:color="auto" w:fill="ffffff"/>
          <w:rtl w:val="0"/>
          <w14:textFill>
            <w14:solidFill>
              <w14:srgbClr w14:val="222222"/>
            </w14:solidFill>
          </w14:textFill>
        </w:rPr>
        <w:t>Dryden-Peterson et al, 2015)</w:t>
      </w:r>
      <w:r>
        <w:rPr>
          <w:rFonts w:ascii="Times New Roman" w:hAnsi="Times New Roman"/>
          <w:sz w:val="24"/>
          <w:szCs w:val="24"/>
          <w:rtl w:val="0"/>
          <w:lang w:val="en-US"/>
        </w:rPr>
        <w:t>. But this is not true children are not the same as adults as a different psychological theory also explains that a child understanding of knowledge and style of learning as well as experiences vary from that of an adult and needs to be appropriately explored to understand the concepts better. The social logical perspective for childhood explains that there exist variety and diversity in experiences of children across a different time culture society and region on the globe (</w:t>
      </w:r>
      <w:r>
        <w:rPr>
          <w:rFonts w:ascii="Times New Roman" w:hAnsi="Times New Roman"/>
          <w:outline w:val="0"/>
          <w:color w:val="222222"/>
          <w:sz w:val="24"/>
          <w:szCs w:val="24"/>
          <w:u w:color="222222"/>
          <w:shd w:val="clear" w:color="auto" w:fill="ffffff"/>
          <w:rtl w:val="0"/>
          <w14:textFill>
            <w14:solidFill>
              <w14:srgbClr w14:val="222222"/>
            </w14:solidFill>
          </w14:textFill>
        </w:rPr>
        <w:t>Kuruvilla, 2018)</w:t>
      </w:r>
      <w:r>
        <w:rPr>
          <w:rFonts w:ascii="Times New Roman" w:hAnsi="Times New Roman"/>
          <w:sz w:val="24"/>
          <w:szCs w:val="24"/>
          <w:rtl w:val="0"/>
          <w:lang w:val="en-US"/>
        </w:rPr>
        <w:t>. Moreover, the society's all across the world have developed different conceptions are regarding child and childhood across time contexts and societies. Yet as adults, every individual and vision child to be one category and such versions are the creation or construction based on an empathetic understanding of the experience of all children all across the world to be same. Such visions are the construction of the narrow as well as the uniform vision of society that has a deep implication on the lives of the children (</w:t>
      </w:r>
      <w:r>
        <w:rPr>
          <w:rFonts w:ascii="Times New Roman" w:hAnsi="Times New Roman"/>
          <w:outline w:val="0"/>
          <w:color w:val="222222"/>
          <w:sz w:val="24"/>
          <w:szCs w:val="24"/>
          <w:u w:color="222222"/>
          <w:shd w:val="clear" w:color="auto" w:fill="ffffff"/>
          <w:rtl w:val="0"/>
          <w14:textFill>
            <w14:solidFill>
              <w14:srgbClr w14:val="222222"/>
            </w14:solidFill>
          </w14:textFill>
        </w:rPr>
        <w:t>Vaghri, 2011)</w:t>
      </w:r>
      <w:r>
        <w:rPr>
          <w:rFonts w:ascii="Times New Roman" w:hAnsi="Times New Roman"/>
          <w:sz w:val="24"/>
          <w:szCs w:val="24"/>
          <w:rtl w:val="0"/>
          <w:lang w:val="en-US"/>
        </w:rPr>
        <w:t xml:space="preserve">. Myers 1991 argues that children's lives are lived throughout childhood as they are constructed for them by adults, by promoting an understanding of childhood and how and what a child should be. </w:t>
      </w:r>
    </w:p>
    <w:p>
      <w:pPr>
        <w:pStyle w:val="Heading"/>
      </w:pPr>
      <w:bookmarkStart w:name="_Toc2" w:id="2"/>
      <w:r>
        <w:rPr>
          <w:rFonts w:cs="Arial Unicode MS" w:eastAsia="Arial Unicode MS"/>
          <w:rtl w:val="0"/>
          <w:lang w:val="en-US"/>
        </w:rPr>
        <w:t>Experiences of childhood</w:t>
      </w:r>
      <w:bookmarkEnd w:id="2"/>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Different perspectives emerged when explored the experiences of children all across the world in different regions and societies. The life of children in Yemen is identified to be growing up in conflict and very different from what the experiences of children in other industrialized countries are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Bradshaw et al, 2017)</w:t>
      </w:r>
      <w:r>
        <w:rPr>
          <w:rFonts w:ascii="Times New Roman" w:hAnsi="Times New Roman"/>
          <w:sz w:val="24"/>
          <w:szCs w:val="24"/>
          <w:rtl w:val="0"/>
          <w:lang w:val="en-US"/>
        </w:rPr>
        <w:t>. The growing conflicts and Yemen provide a confusing and complicated state for development and growth for children day. The five-year conflicts have caught up several innocent children in it that a living in the worst humanitarian crisis in the world and growing up knowing nothing but war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Save the children., 2021)</w:t>
      </w:r>
      <w:r>
        <w:rPr>
          <w:rFonts w:ascii="Times New Roman" w:hAnsi="Times New Roman"/>
          <w:sz w:val="24"/>
          <w:szCs w:val="24"/>
          <w:rtl w:val="0"/>
          <w:lang w:val="en-US"/>
        </w:rPr>
        <w:t>. It is seen that almost a fifth of children in Yemen have lost their homes and are living a homeless life. 2 million children in Yemen are out of school and has no access to the right to education (</w:t>
      </w:r>
      <w:r>
        <w:rPr>
          <w:rFonts w:ascii="Times New Roman" w:hAnsi="Times New Roman"/>
          <w:outline w:val="0"/>
          <w:color w:val="222222"/>
          <w:sz w:val="24"/>
          <w:szCs w:val="24"/>
          <w:u w:color="222222"/>
          <w:shd w:val="clear" w:color="auto" w:fill="ffffff"/>
          <w:rtl w:val="0"/>
          <w14:textFill>
            <w14:solidFill>
              <w14:srgbClr w14:val="222222"/>
            </w14:solidFill>
          </w14:textFill>
        </w:rPr>
        <w:t>Dryden-Peterson et al, 2015)</w:t>
      </w:r>
      <w:r>
        <w:rPr>
          <w:rFonts w:ascii="Times New Roman" w:hAnsi="Times New Roman"/>
          <w:sz w:val="24"/>
          <w:szCs w:val="24"/>
          <w:rtl w:val="0"/>
          <w:lang w:val="en-US"/>
        </w:rPr>
        <w:t>. 12.3 million children in Yemen need humanitarian assistance, as well as one in five schools in Yemen, can't be used because of the conflicts. Hunger strike several million children in Yemen so hard that their development and childhood both are devastated (</w:t>
      </w:r>
      <w:r>
        <w:rPr>
          <w:rFonts w:ascii="Times New Roman" w:hAnsi="Times New Roman"/>
          <w:outline w:val="0"/>
          <w:color w:val="222222"/>
          <w:sz w:val="24"/>
          <w:szCs w:val="24"/>
          <w:u w:color="222222"/>
          <w:shd w:val="clear" w:color="auto" w:fill="ffffff"/>
          <w:rtl w:val="0"/>
          <w14:textFill>
            <w14:solidFill>
              <w14:srgbClr w14:val="222222"/>
            </w14:solidFill>
          </w14:textFill>
        </w:rPr>
        <w:t>Swagman, 1989)</w:t>
      </w:r>
      <w:r>
        <w:rPr>
          <w:rFonts w:ascii="Times New Roman" w:hAnsi="Times New Roman"/>
          <w:sz w:val="24"/>
          <w:szCs w:val="24"/>
          <w:rtl w:val="0"/>
          <w:lang w:val="en-US"/>
        </w:rPr>
        <w:t>. It is seen that there are expected critical needs of children that are and met in the zones such as Yemen while growing up in a conflict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Save the children., 2021)</w:t>
      </w:r>
      <w:r>
        <w:rPr>
          <w:rFonts w:ascii="Times New Roman" w:hAnsi="Times New Roman"/>
          <w:sz w:val="24"/>
          <w:szCs w:val="24"/>
          <w:rtl w:val="0"/>
          <w:lang w:val="en-US"/>
        </w:rPr>
        <w:t>. No one can understand the experiences of children that grow in the conflict in Yemen and these experiences a very different from the other children living in industrialized or well-democratized countries. This indicates that generalizing the experiences of children and generalizing the concept of childhood all across the world is not fair. On one hand, the children in Yemen majority of work at the age of 9 and around 23% of them are expected to work and has no exposure to any kind of education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Save the children., 2021)</w:t>
      </w:r>
      <w:r>
        <w:rPr>
          <w:rFonts w:ascii="Times New Roman" w:hAnsi="Times New Roman"/>
          <w:sz w:val="24"/>
          <w:szCs w:val="24"/>
          <w:rtl w:val="0"/>
          <w:lang w:val="en-US"/>
        </w:rPr>
        <w:t>. On a contrasting view in England, the children school attendance is compulsory until the age of 16 years and the majority of children there are expected and a survey to be exposed to educational rights and education system till the age of 18 years (</w:t>
      </w:r>
      <w:r>
        <w:rPr>
          <w:rFonts w:ascii="Times New Roman" w:hAnsi="Times New Roman"/>
          <w:outline w:val="0"/>
          <w:color w:val="222222"/>
          <w:sz w:val="24"/>
          <w:szCs w:val="24"/>
          <w:u w:color="222222"/>
          <w:shd w:val="clear" w:color="auto" w:fill="ffffff"/>
          <w:rtl w:val="0"/>
          <w14:textFill>
            <w14:solidFill>
              <w14:srgbClr w14:val="222222"/>
            </w14:solidFill>
          </w14:textFill>
        </w:rPr>
        <w:t>Norris, 2007)</w:t>
      </w:r>
      <w:r>
        <w:rPr>
          <w:rFonts w:ascii="Times New Roman" w:hAnsi="Times New Roman"/>
          <w:sz w:val="24"/>
          <w:szCs w:val="24"/>
          <w:rtl w:val="0"/>
        </w:rPr>
        <w:t>.</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The conflict in Yemen is research to have threatened the physical as well as mental health and development of children. Several servers are conducted to identify the mental health of children growing up in a war zone in Yemen and half of the children reported that they struggled with feelings of sadness and depression and around one in ten of the children feels that we're constantly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Save the children., 2021)</w:t>
      </w:r>
      <w:r>
        <w:rPr>
          <w:rFonts w:ascii="Times New Roman" w:hAnsi="Times New Roman"/>
          <w:sz w:val="24"/>
          <w:szCs w:val="24"/>
          <w:rtl w:val="0"/>
          <w:lang w:val="en-US"/>
        </w:rPr>
        <w:t>. The constant psychological strain is identified to be associated with these children when a survey it was seen that 56% of them reported feeling unsafe walking alone anywhere and 16% of children reported that they never really can relax. Even 38% of children reported having nightmares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Save the children., 2021)</w:t>
      </w:r>
      <w:r>
        <w:rPr>
          <w:rFonts w:ascii="Times New Roman" w:hAnsi="Times New Roman"/>
          <w:sz w:val="24"/>
          <w:szCs w:val="24"/>
          <w:rtl w:val="0"/>
          <w:lang w:val="en-US"/>
        </w:rPr>
        <w:t>. This is indicated the understanding that 24 million children living all across the world in conflict zones today are experiencing high levels of stress and moderate to severe mental health issues that require a progressive and appropriate approach to address their needs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Bradshaw et al, 2017)</w:t>
      </w:r>
      <w:r>
        <w:rPr>
          <w:rFonts w:ascii="Times New Roman" w:hAnsi="Times New Roman"/>
          <w:sz w:val="24"/>
          <w:szCs w:val="24"/>
          <w:rtl w:val="0"/>
        </w:rPr>
        <w:t>.</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Children living in some Asian countries and experiences are the issues of child marriage. Child marriage in some countries is legal and is a common presentation where children are married at their young ages and this has a different developmental impact on their life (</w:t>
      </w:r>
      <w:r>
        <w:rPr>
          <w:rFonts w:ascii="Times New Roman" w:hAnsi="Times New Roman"/>
          <w:outline w:val="0"/>
          <w:color w:val="222222"/>
          <w:sz w:val="24"/>
          <w:szCs w:val="24"/>
          <w:u w:color="222222"/>
          <w:shd w:val="clear" w:color="auto" w:fill="ffffff"/>
          <w:rtl w:val="0"/>
          <w14:textFill>
            <w14:solidFill>
              <w14:srgbClr w14:val="222222"/>
            </w14:solidFill>
          </w14:textFill>
        </w:rPr>
        <w:t>Gubernskaya et al, 2018)</w:t>
      </w:r>
      <w:r>
        <w:rPr>
          <w:rFonts w:ascii="Times New Roman" w:hAnsi="Times New Roman"/>
          <w:sz w:val="24"/>
          <w:szCs w:val="24"/>
          <w:rtl w:val="0"/>
          <w:lang w:val="en-US"/>
        </w:rPr>
        <w:t>. Where is in the United Kingdom the legal age for marriage of children is 16 years and the children in this region has different experiences and understanding of marriage than the ones in India or Pakistan or other such countries (Cameroon: Habiba</w:t>
      </w:r>
      <w:r>
        <w:rPr>
          <w:rFonts w:ascii="Times New Roman" w:hAnsi="Times New Roman" w:hint="default"/>
          <w:sz w:val="24"/>
          <w:szCs w:val="24"/>
          <w:rtl w:val="0"/>
          <w:lang w:val="en-US"/>
        </w:rPr>
        <w:t>’</w:t>
      </w:r>
      <w:r>
        <w:rPr>
          <w:rFonts w:ascii="Times New Roman" w:hAnsi="Times New Roman"/>
          <w:sz w:val="24"/>
          <w:szCs w:val="24"/>
          <w:rtl w:val="0"/>
          <w:lang w:val="en-US"/>
        </w:rPr>
        <w:t>s Challenge against Child Marriage, 2020). Similarly, in some countries such as Thailand, child prostitution is a common concept of wild child pornography of prostitution in countries such as the United Kingdom and the United States is a punishable law with a custodial sentence under the sexual exploitation act (</w:t>
      </w:r>
      <w:r>
        <w:rPr>
          <w:rFonts w:ascii="Times New Roman" w:hAnsi="Times New Roman"/>
          <w:outline w:val="0"/>
          <w:color w:val="222222"/>
          <w:sz w:val="24"/>
          <w:szCs w:val="24"/>
          <w:u w:color="222222"/>
          <w:shd w:val="clear" w:color="auto" w:fill="ffffff"/>
          <w:rtl w:val="0"/>
          <w14:textFill>
            <w14:solidFill>
              <w14:srgbClr w14:val="222222"/>
            </w14:solidFill>
          </w14:textFill>
        </w:rPr>
        <w:t>Hamad et al, 2021)</w:t>
      </w:r>
      <w:r>
        <w:rPr>
          <w:rFonts w:ascii="Times New Roman" w:hAnsi="Times New Roman"/>
          <w:sz w:val="24"/>
          <w:szCs w:val="24"/>
          <w:rtl w:val="0"/>
          <w:lang w:val="en-US"/>
        </w:rPr>
        <w:t>. This shows that the children in Thailand do not understand or have any experience of living the life where they are safeguarded from the horrors of sex trafficking or prostitution but similar age children in other industrialized countries, have the right and experiences of being safeguarded from these threats (</w:t>
      </w:r>
      <w:r>
        <w:rPr>
          <w:rFonts w:ascii="Times New Roman" w:hAnsi="Times New Roman"/>
          <w:outline w:val="0"/>
          <w:color w:val="222222"/>
          <w:sz w:val="24"/>
          <w:szCs w:val="24"/>
          <w:u w:color="222222"/>
          <w:shd w:val="clear" w:color="auto" w:fill="ffffff"/>
          <w:rtl w:val="0"/>
          <w14:textFill>
            <w14:solidFill>
              <w14:srgbClr w14:val="222222"/>
            </w14:solidFill>
          </w14:textFill>
        </w:rPr>
        <w:t>Lau, 2008)</w:t>
      </w:r>
      <w:r>
        <w:rPr>
          <w:rFonts w:ascii="Times New Roman" w:hAnsi="Times New Roman"/>
          <w:sz w:val="24"/>
          <w:szCs w:val="24"/>
          <w:rtl w:val="0"/>
        </w:rPr>
        <w:t>.</w:t>
      </w:r>
    </w:p>
    <w:p>
      <w:pPr>
        <w:pStyle w:val="Heading"/>
      </w:pPr>
      <w:bookmarkStart w:name="_Toc3" w:id="3"/>
      <w:r>
        <w:rPr>
          <w:rFonts w:cs="Arial Unicode MS" w:eastAsia="Arial Unicode MS"/>
          <w:rtl w:val="0"/>
          <w:lang w:val="en-US"/>
        </w:rPr>
        <w:t>Key elements of family life</w:t>
      </w:r>
      <w:bookmarkEnd w:id="3"/>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Family life is defined as the life provided to a child by promoting affection and giving attention to them through their family members and guardian (</w:t>
      </w:r>
      <w:r>
        <w:rPr>
          <w:rFonts w:ascii="Times New Roman" w:hAnsi="Times New Roman"/>
          <w:outline w:val="0"/>
          <w:color w:val="222222"/>
          <w:sz w:val="24"/>
          <w:szCs w:val="24"/>
          <w:u w:color="222222"/>
          <w:shd w:val="clear" w:color="auto" w:fill="ffffff"/>
          <w:rtl w:val="0"/>
          <w14:textFill>
            <w14:solidFill>
              <w14:srgbClr w14:val="222222"/>
            </w14:solidFill>
          </w14:textFill>
        </w:rPr>
        <w:t>Kuruvilla, 2018)</w:t>
      </w:r>
      <w:r>
        <w:rPr>
          <w:rFonts w:ascii="Times New Roman" w:hAnsi="Times New Roman"/>
          <w:sz w:val="24"/>
          <w:szCs w:val="24"/>
          <w:rtl w:val="0"/>
          <w:lang w:val="en-US"/>
        </w:rPr>
        <w:t>. Family life is identified to be one of the most crucial aspects of the developmental life of a child as the affection attention and facilities provided by the parent to a child enables their effective development and influences their abilities and learning. The experiences of a child during the childhood of their identified and addressed needs are influenced by their family (</w:t>
      </w:r>
      <w:r>
        <w:rPr>
          <w:rFonts w:ascii="Times New Roman" w:hAnsi="Times New Roman"/>
          <w:outline w:val="0"/>
          <w:color w:val="222222"/>
          <w:sz w:val="24"/>
          <w:szCs w:val="24"/>
          <w:u w:color="222222"/>
          <w:shd w:val="clear" w:color="auto" w:fill="ffffff"/>
          <w:rtl w:val="0"/>
          <w14:textFill>
            <w14:solidFill>
              <w14:srgbClr w14:val="222222"/>
            </w14:solidFill>
          </w14:textFill>
        </w:rPr>
        <w:t>James, 2008)</w:t>
      </w:r>
      <w:r>
        <w:rPr>
          <w:rFonts w:ascii="Times New Roman" w:hAnsi="Times New Roman"/>
          <w:sz w:val="24"/>
          <w:szCs w:val="24"/>
          <w:rtl w:val="0"/>
          <w:lang w:val="en-US"/>
        </w:rPr>
        <w:t>. The family is not only responsible for the child health and wellbeing but is also responsible for its development. The concept of family and the key elements of the family are life-changing in the United Kingdom and other industrialized countries due to globalisation and modernization. Previously the family life was identified to be associated with men going out for work and women staying at home with children and raising them. These concepts have changed in the modern world where both the parents in majority of families go out for work and children are looked after by grandparents or aids. For example, in the United Kingdom alone it is identified that there is a rising trend of single parents and divorced couples that influences the development of the children (</w:t>
      </w:r>
      <w:r>
        <w:rPr>
          <w:rFonts w:ascii="Times New Roman" w:hAnsi="Times New Roman"/>
          <w:outline w:val="0"/>
          <w:color w:val="222222"/>
          <w:sz w:val="24"/>
          <w:szCs w:val="24"/>
          <w:u w:color="222222"/>
          <w:shd w:val="clear" w:color="auto" w:fill="ffffff"/>
          <w:rtl w:val="0"/>
          <w14:textFill>
            <w14:solidFill>
              <w14:srgbClr w14:val="222222"/>
            </w14:solidFill>
          </w14:textFill>
        </w:rPr>
        <w:t>Kuruvilla, 2018)</w:t>
      </w:r>
      <w:r>
        <w:rPr>
          <w:rFonts w:ascii="Times New Roman" w:hAnsi="Times New Roman"/>
          <w:sz w:val="24"/>
          <w:szCs w:val="24"/>
          <w:rtl w:val="0"/>
          <w:lang w:val="en-US"/>
        </w:rPr>
        <w:t>. The change in family life impacts childhood experiences and at times they can have a devastating and negative influence on the psychological well-being (</w:t>
      </w:r>
      <w:r>
        <w:rPr>
          <w:rFonts w:ascii="Times New Roman" w:hAnsi="Times New Roman"/>
          <w:outline w:val="0"/>
          <w:color w:val="222222"/>
          <w:sz w:val="24"/>
          <w:szCs w:val="24"/>
          <w:u w:color="222222"/>
          <w:shd w:val="clear" w:color="auto" w:fill="ffffff"/>
          <w:rtl w:val="0"/>
          <w14:textFill>
            <w14:solidFill>
              <w14:srgbClr w14:val="222222"/>
            </w14:solidFill>
          </w14:textFill>
        </w:rPr>
        <w:t>James, 2008)</w:t>
      </w:r>
      <w:r>
        <w:rPr>
          <w:rFonts w:ascii="Times New Roman" w:hAnsi="Times New Roman"/>
          <w:sz w:val="24"/>
          <w:szCs w:val="24"/>
          <w:rtl w:val="0"/>
          <w:lang w:val="en-US"/>
        </w:rPr>
        <w:t>. Family is a socially constructed concept and his vision in a different manner in different cultures and societies. The diversity of families in the United Kingdom is seen to be associated with the changing concepts of family life for example the nuclear family is the result of modernization where is the traditional families were more joint and had different roles for the members associated (</w:t>
      </w:r>
      <w:r>
        <w:rPr>
          <w:rFonts w:ascii="Times New Roman" w:hAnsi="Times New Roman"/>
          <w:outline w:val="0"/>
          <w:color w:val="222222"/>
          <w:sz w:val="24"/>
          <w:szCs w:val="24"/>
          <w:u w:color="222222"/>
          <w:shd w:val="clear" w:color="auto" w:fill="ffffff"/>
          <w:rtl w:val="0"/>
          <w14:textFill>
            <w14:solidFill>
              <w14:srgbClr w14:val="222222"/>
            </w14:solidFill>
          </w14:textFill>
        </w:rPr>
        <w:t>Sharpling, 2006)</w:t>
      </w:r>
      <w:r>
        <w:rPr>
          <w:rFonts w:ascii="Times New Roman" w:hAnsi="Times New Roman"/>
          <w:sz w:val="24"/>
          <w:szCs w:val="24"/>
          <w:rtl w:val="0"/>
          <w:lang w:val="en-US"/>
        </w:rPr>
        <w:t>. Some newer concepts have emerged where there are father and child sing the parent as well as same-sex couple parents single parents adopted child children in foster care and children with secondary carers.</w:t>
      </w:r>
    </w:p>
    <w:p>
      <w:pPr>
        <w:pStyle w:val="Heading"/>
      </w:pPr>
      <w:bookmarkStart w:name="_Toc4" w:id="4"/>
      <w:r>
        <w:rPr>
          <w:rFonts w:cs="Arial Unicode MS" w:eastAsia="Arial Unicode MS"/>
          <w:rtl w:val="0"/>
          <w:lang w:val="en-US"/>
        </w:rPr>
        <w:t>Demonstrate your knowledge of the changes seen in the lives of children and their families from historical to present times</w:t>
      </w:r>
      <w:bookmarkEnd w:id="4"/>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The historical perspective and explanation of childhood were given in several pieces of literature, for example, Phillipe Aries wrote that childhood was a new concept introduced in that period and it was not present in the mediaeval period as there were no paintings of children found in that era (</w:t>
      </w:r>
      <w:r>
        <w:rPr>
          <w:rFonts w:ascii="Times New Roman" w:hAnsi="Times New Roman"/>
          <w:outline w:val="0"/>
          <w:color w:val="222222"/>
          <w:sz w:val="24"/>
          <w:szCs w:val="24"/>
          <w:u w:color="222222"/>
          <w:shd w:val="clear" w:color="auto" w:fill="ffffff"/>
          <w:rtl w:val="0"/>
          <w14:textFill>
            <w14:solidFill>
              <w14:srgbClr w14:val="222222"/>
            </w14:solidFill>
          </w14:textFill>
        </w:rPr>
        <w:t>Ari</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è</w:t>
      </w:r>
      <w:r>
        <w:rPr>
          <w:rFonts w:ascii="Times New Roman" w:hAnsi="Times New Roman"/>
          <w:outline w:val="0"/>
          <w:color w:val="222222"/>
          <w:sz w:val="24"/>
          <w:szCs w:val="24"/>
          <w:u w:color="222222"/>
          <w:shd w:val="clear" w:color="auto" w:fill="ffffff"/>
          <w:rtl w:val="0"/>
          <w14:textFill>
            <w14:solidFill>
              <w14:srgbClr w14:val="222222"/>
            </w14:solidFill>
          </w14:textFill>
        </w:rPr>
        <w:t>s, 1962)</w:t>
      </w:r>
      <w:r>
        <w:rPr>
          <w:rFonts w:ascii="Times New Roman" w:hAnsi="Times New Roman"/>
          <w:sz w:val="24"/>
          <w:szCs w:val="24"/>
          <w:rtl w:val="0"/>
          <w:lang w:val="en-US"/>
        </w:rPr>
        <w:t>. The mediaeval culture the totally lakh the concept of childhood there were only two discriminations as a baby and an adult the concept of children came into existence among the high and rich class people in 16th and 17th century (</w:t>
      </w:r>
      <w:r>
        <w:rPr>
          <w:rFonts w:ascii="Times New Roman" w:hAnsi="Times New Roman"/>
          <w:outline w:val="0"/>
          <w:color w:val="222222"/>
          <w:sz w:val="24"/>
          <w:szCs w:val="24"/>
          <w:u w:color="222222"/>
          <w:shd w:val="clear" w:color="auto" w:fill="ffffff"/>
          <w:rtl w:val="0"/>
          <w14:textFill>
            <w14:solidFill>
              <w14:srgbClr w14:val="222222"/>
            </w14:solidFill>
          </w14:textFill>
        </w:rPr>
        <w:t>Daly, 2005)</w:t>
      </w:r>
      <w:r>
        <w:rPr>
          <w:rFonts w:ascii="Times New Roman" w:hAnsi="Times New Roman"/>
          <w:sz w:val="24"/>
          <w:szCs w:val="24"/>
          <w:rtl w:val="0"/>
          <w:lang w:val="en-US"/>
        </w:rPr>
        <w:t>. This concept rapidly developed through 18 century among the upper-class individuals and emerged to be a scene in 20 centuries in both upper and lower class. With the emergence of the institute of childhood in this Era, the situation of a young person in societies started to change. Bassoon led to the theory of innocence of a child and the understanding and those children are need to be protected from adult reality. As a result, the realities of society tragedy death sex and both were hidden from children and they were increasingly segregated by the age (</w:t>
      </w:r>
      <w:r>
        <w:rPr>
          <w:rFonts w:ascii="Times New Roman" w:hAnsi="Times New Roman"/>
          <w:outline w:val="0"/>
          <w:color w:val="222222"/>
          <w:sz w:val="24"/>
          <w:szCs w:val="24"/>
          <w:u w:color="222222"/>
          <w:shd w:val="clear" w:color="auto" w:fill="ffffff"/>
          <w:rtl w:val="0"/>
          <w14:textFill>
            <w14:solidFill>
              <w14:srgbClr w14:val="222222"/>
            </w14:solidFill>
          </w14:textFill>
        </w:rPr>
        <w:t>Daly, 2005)</w:t>
      </w:r>
      <w:r>
        <w:rPr>
          <w:rFonts w:ascii="Times New Roman" w:hAnsi="Times New Roman"/>
          <w:sz w:val="24"/>
          <w:szCs w:val="24"/>
          <w:rtl w:val="0"/>
        </w:rPr>
        <w:t>.</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The history of family life has been changing in the united kingdom's A6 in the 16th and 17th centuries. Public social lives and private family lives in British people have been sweeping changed and transform the sense that time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Trussell and Shaw, 2009)</w:t>
      </w:r>
      <w:r>
        <w:rPr>
          <w:rFonts w:ascii="Times New Roman" w:hAnsi="Times New Roman"/>
          <w:sz w:val="24"/>
          <w:szCs w:val="24"/>
          <w:rtl w:val="0"/>
          <w:lang w:val="en-US"/>
        </w:rPr>
        <w:t>. The influence of increased literacy, as well as Restoration and enhanced industrialisation, is the cause of such changes (</w:t>
      </w:r>
      <w:r>
        <w:rPr>
          <w:rFonts w:ascii="Times New Roman" w:hAnsi="Times New Roman"/>
          <w:outline w:val="0"/>
          <w:color w:val="222222"/>
          <w:sz w:val="24"/>
          <w:szCs w:val="24"/>
          <w:u w:color="222222"/>
          <w:shd w:val="clear" w:color="auto" w:fill="ffffff"/>
          <w:rtl w:val="0"/>
          <w14:textFill>
            <w14:solidFill>
              <w14:srgbClr w14:val="222222"/>
            </w14:solidFill>
          </w14:textFill>
        </w:rPr>
        <w:t>Sharpling, 2006)</w:t>
      </w:r>
      <w:r>
        <w:rPr>
          <w:rFonts w:ascii="Times New Roman" w:hAnsi="Times New Roman"/>
          <w:sz w:val="24"/>
          <w:szCs w:val="24"/>
          <w:rtl w:val="0"/>
          <w:lang w:val="en-US"/>
        </w:rPr>
        <w:t xml:space="preserve">. The development sensed the recreation, industrialisation, commercialization, and transformation for both occupations are available for the family life. Different perspectives for children in families were identified during different ages in the United Kingdom firstly during the sixteenth and seventeenth century it was identified in Christian view that children will be evil. With changing ideas of Locke in 1704 it was identified that children are not evil or good but are just the result of education and the environment they live in. The third perspective was introduced by Rousseau the children are good until they are not corrupted by adults.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Different lives of children and their families in different times in the United Kingdom were identified during Greek and Roman times mediaeval times as well as the industrial revolution and Victorian Times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Trussell and Shaw, 2009)</w:t>
      </w:r>
      <w:r>
        <w:rPr>
          <w:rFonts w:ascii="Times New Roman" w:hAnsi="Times New Roman"/>
          <w:sz w:val="24"/>
          <w:szCs w:val="24"/>
          <w:rtl w:val="0"/>
          <w:lang w:val="en-US"/>
        </w:rPr>
        <w:t>. During Roman and Greek times, a family was the most important thing identified that included and married sons and daughters and parents and also married sons and their wives. The value of family was more likely and more prominent during Roman and Greek times. Similarly in Victorian times are the children from working families had few luxuries and ate proper food and have a good damp life yet there was a high death rate of children due to diseases during this time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Jensen and McKee, 2003)</w:t>
      </w:r>
      <w:r>
        <w:rPr>
          <w:rFonts w:ascii="Times New Roman" w:hAnsi="Times New Roman"/>
          <w:sz w:val="24"/>
          <w:szCs w:val="24"/>
          <w:rtl w:val="0"/>
          <w:lang w:val="en-US"/>
        </w:rPr>
        <w:t>. On the contrary children from rich families welfare head clean clothes and had good expensive toys and pets that also let them live better and more as compared to other children. The industrial revolution impacts family life in different ways. It changed the family by converting it from a unit of production towards a unique set of consumption. It is also led to the decline of infertility as well as the transformed the whole relationship of the couples and parents and children.</w:t>
      </w:r>
    </w:p>
    <w:p>
      <w:pPr>
        <w:pStyle w:val="Heading"/>
      </w:pPr>
      <w:bookmarkStart w:name="_Toc5" w:id="5"/>
      <w:r>
        <w:rPr>
          <w:rFonts w:cs="Arial Unicode MS" w:eastAsia="Arial Unicode MS"/>
          <w:rtl w:val="0"/>
          <w:lang w:val="en-US"/>
        </w:rPr>
        <w:t xml:space="preserve">Factors that have contributed to changing the lives of children and reducing inequalities. </w:t>
      </w:r>
      <w:bookmarkEnd w:id="5"/>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Several factors have led to the changes and reduced equality is among children and promoting the rights of children all across the world. The development of international as well as the National legislation and policies as well as social logical factors as emerged out to be better opportunities for child development and wellbeing (</w:t>
      </w:r>
      <w:r>
        <w:rPr>
          <w:rFonts w:ascii="Times New Roman" w:hAnsi="Times New Roman"/>
          <w:outline w:val="0"/>
          <w:color w:val="222222"/>
          <w:sz w:val="24"/>
          <w:szCs w:val="24"/>
          <w:u w:color="222222"/>
          <w:shd w:val="clear" w:color="auto" w:fill="ffffff"/>
          <w:rtl w:val="0"/>
          <w:lang w:val="fr-FR"/>
          <w14:textFill>
            <w14:solidFill>
              <w14:srgbClr w14:val="222222"/>
            </w14:solidFill>
          </w14:textFill>
        </w:rPr>
        <w:t>Kirby et al, 2008)</w:t>
      </w:r>
      <w:r>
        <w:rPr>
          <w:rFonts w:ascii="Times New Roman" w:hAnsi="Times New Roman"/>
          <w:sz w:val="24"/>
          <w:szCs w:val="24"/>
          <w:rtl w:val="0"/>
          <w:lang w:val="en-US"/>
        </w:rPr>
        <w:t>. For example, several United Nations conventions on the rights of children were introduced by you and UNCRC in 1991 that held in improving the rights of children and their status in the global population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Jensen and McKee, 2003)</w:t>
      </w:r>
      <w:r>
        <w:rPr>
          <w:rFonts w:ascii="Times New Roman" w:hAnsi="Times New Roman"/>
          <w:sz w:val="24"/>
          <w:szCs w:val="24"/>
          <w:rtl w:val="0"/>
          <w:lang w:val="en-US"/>
        </w:rPr>
        <w:t>. Some policies such as every child matter and working together for safeguarding children were introduced in the United Kingdom to establish better well-being for the children and providing a safe environment for them (</w:t>
      </w:r>
      <w:r>
        <w:rPr>
          <w:rFonts w:ascii="Times New Roman" w:hAnsi="Times New Roman"/>
          <w:outline w:val="0"/>
          <w:color w:val="222222"/>
          <w:sz w:val="24"/>
          <w:szCs w:val="24"/>
          <w:u w:color="222222"/>
          <w:shd w:val="clear" w:color="auto" w:fill="ffffff"/>
          <w:rtl w:val="0"/>
          <w:lang w:val="fr-FR"/>
          <w14:textFill>
            <w14:solidFill>
              <w14:srgbClr w14:val="222222"/>
            </w14:solidFill>
          </w14:textFill>
        </w:rPr>
        <w:t>Kirby et al, 2008)</w:t>
      </w:r>
      <w:r>
        <w:rPr>
          <w:rFonts w:ascii="Times New Roman" w:hAnsi="Times New Roman"/>
          <w:sz w:val="24"/>
          <w:szCs w:val="24"/>
          <w:rtl w:val="0"/>
          <w:lang w:val="en-US"/>
        </w:rPr>
        <w:t>. Child labour was one of the major issues identified in ancient times that devastated the lives of the children in 1833 factories act in 19 century the abolition of child labour was introduced before the age of nine years and later it was mandatory made for 16 years that help in reducing inequality. another piece of legislation introduced by the UK Government in 1880 was the education act that made it compulsory for all individuals aged 5 to 11 years to have the right to appropriate compulsory education (</w:t>
      </w:r>
      <w:r>
        <w:rPr>
          <w:rFonts w:ascii="Times New Roman" w:hAnsi="Times New Roman"/>
          <w:outline w:val="0"/>
          <w:color w:val="222222"/>
          <w:sz w:val="24"/>
          <w:szCs w:val="24"/>
          <w:u w:color="222222"/>
          <w:shd w:val="clear" w:color="auto" w:fill="ffffff"/>
          <w:rtl w:val="0"/>
          <w:lang w:val="fr-FR"/>
          <w14:textFill>
            <w14:solidFill>
              <w14:srgbClr w14:val="222222"/>
            </w14:solidFill>
          </w14:textFill>
        </w:rPr>
        <w:t>Kirby et al, 2008)</w:t>
      </w:r>
      <w:r>
        <w:rPr>
          <w:rFonts w:ascii="Times New Roman" w:hAnsi="Times New Roman"/>
          <w:sz w:val="24"/>
          <w:szCs w:val="24"/>
          <w:rtl w:val="0"/>
          <w:lang w:val="en-US"/>
        </w:rPr>
        <w:t>. Other laws including the safeguarding act and alcohol use act a substance exposure act introduced by National health services safeguarded children aged 16 to 18 years from harm and abuse.</w:t>
      </w:r>
    </w:p>
    <w:p>
      <w:pPr>
        <w:pStyle w:val="Heading"/>
      </w:pPr>
      <w:bookmarkStart w:name="_Toc6" w:id="6"/>
      <w:r>
        <w:rPr>
          <w:rFonts w:cs="Arial Unicode MS" w:eastAsia="Arial Unicode MS"/>
          <w:rtl w:val="0"/>
          <w:lang w:val="en-US"/>
        </w:rPr>
        <w:t>Current Interventions and approaches to help children and different families.</w:t>
      </w:r>
      <w:bookmarkEnd w:id="6"/>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Several services in the United Kingdom are currently implemented as current interventions and approaches to help children and different families had to have a facility for better education and enhanced safety. The universal services are provided to the children and their families in the United Kingdom in the form of educational schools, National health services and GP clinics (</w:t>
      </w:r>
      <w:r>
        <w:rPr>
          <w:rFonts w:ascii="Times New Roman" w:hAnsi="Times New Roman"/>
          <w:outline w:val="0"/>
          <w:color w:val="222222"/>
          <w:sz w:val="24"/>
          <w:szCs w:val="24"/>
          <w:u w:color="222222"/>
          <w:shd w:val="clear" w:color="auto" w:fill="ffffff"/>
          <w:rtl w:val="0"/>
          <w:lang w:val="it-IT"/>
          <w14:textFill>
            <w14:solidFill>
              <w14:srgbClr w14:val="222222"/>
            </w14:solidFill>
          </w14:textFill>
        </w:rPr>
        <w:t>Santrock, 2002)</w:t>
      </w:r>
      <w:r>
        <w:rPr>
          <w:rFonts w:ascii="Times New Roman" w:hAnsi="Times New Roman"/>
          <w:sz w:val="24"/>
          <w:szCs w:val="24"/>
          <w:rtl w:val="0"/>
          <w:lang w:val="en-US"/>
        </w:rPr>
        <w:t>. Do universal services are for all children and provides universal coverage for health and education in UK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Brandon and Thoburn, 2008)</w:t>
      </w:r>
      <w:r>
        <w:rPr>
          <w:rFonts w:ascii="Times New Roman" w:hAnsi="Times New Roman"/>
          <w:sz w:val="24"/>
          <w:szCs w:val="24"/>
          <w:rtl w:val="0"/>
          <w:lang w:val="en-US"/>
        </w:rPr>
        <w:t>. Other the targeted services are for some specific children that are eligible for such facilities. Children from low-income and minority ethnic groups as well as children from looked after families are targeted for the promotion of services such as free school meals. Specific services for children are also available in the United Kingdom for promoting the high risk of vulnerability in specific situations and develop essential health and social care services for children at high risk of harm or abuse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Brandon and Thoburn, 2008)</w:t>
      </w:r>
      <w:r>
        <w:rPr>
          <w:rFonts w:ascii="Times New Roman" w:hAnsi="Times New Roman"/>
          <w:sz w:val="24"/>
          <w:szCs w:val="24"/>
          <w:rtl w:val="0"/>
        </w:rPr>
        <w:t>.</w:t>
      </w:r>
    </w:p>
    <w:p>
      <w:pPr>
        <w:pStyle w:val="Body"/>
        <w:spacing w:line="360" w:lineRule="auto"/>
        <w:jc w:val="both"/>
      </w:pPr>
      <w:r>
        <w:rPr>
          <w:rFonts w:ascii="Arial Unicode MS" w:cs="Arial Unicode MS" w:hAnsi="Arial Unicode MS" w:eastAsia="Arial Unicode MS"/>
          <w:b w:val="0"/>
          <w:bCs w:val="0"/>
          <w:i w:val="0"/>
          <w:iCs w:val="0"/>
          <w:sz w:val="24"/>
          <w:szCs w:val="24"/>
        </w:rPr>
        <w:br w:type="page"/>
      </w:r>
    </w:p>
    <w:p>
      <w:pPr>
        <w:pStyle w:val="Heading"/>
      </w:pPr>
      <w:bookmarkStart w:name="_Toc7" w:id="7"/>
      <w:r>
        <w:rPr>
          <w:rFonts w:cs="Arial Unicode MS" w:eastAsia="Arial Unicode MS"/>
          <w:rtl w:val="0"/>
          <w:lang w:val="fr-FR"/>
        </w:rPr>
        <w:t>References</w:t>
      </w:r>
      <w:bookmarkEnd w:id="7"/>
    </w:p>
    <w:p>
      <w:pPr>
        <w:pStyle w:val="Body"/>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14:textFill>
            <w14:solidFill>
              <w14:srgbClr w14:val="222222"/>
            </w14:solidFill>
          </w14:textFill>
        </w:rPr>
        <w:t>Ari</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è</w:t>
      </w:r>
      <w:r>
        <w:rPr>
          <w:rFonts w:ascii="Times New Roman" w:hAnsi="Times New Roman"/>
          <w:outline w:val="0"/>
          <w:color w:val="222222"/>
          <w:sz w:val="24"/>
          <w:szCs w:val="24"/>
          <w:u w:color="222222"/>
          <w:shd w:val="clear" w:color="auto" w:fill="ffffff"/>
          <w:rtl w:val="0"/>
          <w:lang w:val="pt-PT"/>
          <w14:textFill>
            <w14:solidFill>
              <w14:srgbClr w14:val="222222"/>
            </w14:solidFill>
          </w14:textFill>
        </w:rPr>
        <w:t>s, P., 1962.</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Centuries of childhood</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(p. 411). Harmondsworth: Penguin.</w:t>
      </w:r>
    </w:p>
    <w:p>
      <w:pPr>
        <w:pStyle w:val="Body"/>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Bradshaw, J., Crous, G., Rees, G. and Turner, N., 2017. Comparing children's experiences of school-based bullying across countries.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Children and Youth Services Review</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80</w:t>
      </w:r>
      <w:r>
        <w:rPr>
          <w:rFonts w:ascii="Times New Roman" w:hAnsi="Times New Roman"/>
          <w:outline w:val="0"/>
          <w:color w:val="222222"/>
          <w:sz w:val="24"/>
          <w:szCs w:val="24"/>
          <w:u w:color="222222"/>
          <w:shd w:val="clear" w:color="auto" w:fill="ffffff"/>
          <w:rtl w:val="0"/>
          <w14:textFill>
            <w14:solidFill>
              <w14:srgbClr w14:val="222222"/>
            </w14:solidFill>
          </w14:textFill>
        </w:rPr>
        <w:t>, pp.171-180.</w:t>
      </w:r>
    </w:p>
    <w:p>
      <w:pPr>
        <w:pStyle w:val="Body"/>
        <w:spacing w:line="360" w:lineRule="auto"/>
        <w:jc w:val="both"/>
        <w:rPr>
          <w:rFonts w:ascii="Times New Roman" w:cs="Times New Roman" w:hAnsi="Times New Roman" w:eastAsia="Times New Roman"/>
          <w:sz w:val="24"/>
          <w:szCs w:val="24"/>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Brandon, M. and Thoburn, J., 2008. Safeguarding children in the UK: a longitudinal study of services to children suffering or likely to suffer significant harm.</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Child &amp; Family Social Work</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13</w:t>
      </w:r>
      <w:r>
        <w:rPr>
          <w:rFonts w:ascii="Times New Roman" w:hAnsi="Times New Roman"/>
          <w:outline w:val="0"/>
          <w:color w:val="222222"/>
          <w:sz w:val="24"/>
          <w:szCs w:val="24"/>
          <w:u w:color="222222"/>
          <w:shd w:val="clear" w:color="auto" w:fill="ffffff"/>
          <w:rtl w:val="0"/>
          <w14:textFill>
            <w14:solidFill>
              <w14:srgbClr w14:val="222222"/>
            </w14:solidFill>
          </w14:textFill>
        </w:rPr>
        <w:t>(4), pp.365-377.</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nl-NL"/>
        </w:rPr>
        <w:t>Cameroon: Habiba</w:t>
      </w:r>
      <w:r>
        <w:rPr>
          <w:rFonts w:ascii="Times New Roman" w:hAnsi="Times New Roman" w:hint="default"/>
          <w:sz w:val="24"/>
          <w:szCs w:val="24"/>
          <w:rtl w:val="0"/>
          <w:lang w:val="en-US"/>
        </w:rPr>
        <w:t>’</w:t>
      </w:r>
      <w:r>
        <w:rPr>
          <w:rFonts w:ascii="Times New Roman" w:hAnsi="Times New Roman"/>
          <w:sz w:val="24"/>
          <w:szCs w:val="24"/>
          <w:rtl w:val="0"/>
          <w:lang w:val="en-US"/>
        </w:rPr>
        <w:t>s Challenge against Child Marriage (14/10/2020), by UNICEF (Online). Available: (</w:t>
      </w:r>
      <w:r>
        <w:rPr>
          <w:rStyle w:val="Hyperlink.0"/>
        </w:rPr>
        <w:fldChar w:fldCharType="begin" w:fldLock="0"/>
      </w:r>
      <w:r>
        <w:rPr>
          <w:rStyle w:val="Hyperlink.0"/>
        </w:rPr>
        <w:instrText xml:space="preserve"> HYPERLINK "https://www.bing.com/videos/search?q=child+marriage+in+cameroon&amp;docid=608054768085335224&amp;mid=CBE56C5C18D817806899CBE56C5C18D817806899&amp;view=detail&amp;FORM=VIRE"</w:instrText>
      </w:r>
      <w:r>
        <w:rPr>
          <w:rStyle w:val="Hyperlink.0"/>
        </w:rPr>
        <w:fldChar w:fldCharType="separate" w:fldLock="0"/>
      </w:r>
      <w:r>
        <w:rPr>
          <w:rStyle w:val="Hyperlink.0"/>
          <w:rtl w:val="0"/>
          <w:lang w:val="en-US"/>
        </w:rPr>
        <w:t>https://www.bing.com/videos/search?q=child+marriage+in+cameroon&amp;docid=608054768085335224&amp;mid=CBE56C5C18D817806899CBE56C5C18D817806899&amp;view=detail&amp;FORM=VIRE</w:t>
      </w:r>
      <w:r>
        <w:rPr/>
        <w:fldChar w:fldCharType="end" w:fldLock="0"/>
      </w:r>
      <w:r>
        <w:rPr>
          <w:rFonts w:ascii="Times New Roman" w:hAnsi="Times New Roman"/>
          <w:sz w:val="24"/>
          <w:szCs w:val="24"/>
          <w:rtl w:val="0"/>
          <w:lang w:val="en-US"/>
        </w:rPr>
        <w:t xml:space="preserve"> ) (Accessed:03/09/2021).</w:t>
      </w:r>
    </w:p>
    <w:p>
      <w:pPr>
        <w:pStyle w:val="Body"/>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Daly, M., 2005. Changing family life in Europe: Significance for state and society.</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European societies</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7</w:t>
      </w:r>
      <w:r>
        <w:rPr>
          <w:rFonts w:ascii="Times New Roman" w:hAnsi="Times New Roman"/>
          <w:outline w:val="0"/>
          <w:color w:val="222222"/>
          <w:sz w:val="24"/>
          <w:szCs w:val="24"/>
          <w:u w:color="222222"/>
          <w:shd w:val="clear" w:color="auto" w:fill="ffffff"/>
          <w:rtl w:val="0"/>
          <w14:textFill>
            <w14:solidFill>
              <w14:srgbClr w14:val="222222"/>
            </w14:solidFill>
          </w14:textFill>
        </w:rPr>
        <w:t>(3), pp.379-398.</w:t>
      </w:r>
    </w:p>
    <w:p>
      <w:pPr>
        <w:pStyle w:val="Body"/>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Davis, J., 2007. The Future of Childhood: Towards the Interdisciplinary Study of Children.</w:t>
      </w:r>
    </w:p>
    <w:p>
      <w:pPr>
        <w:pStyle w:val="Body"/>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DeMause, L., 1988. On writing childhood history.</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the Journal of Psychohistory</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16</w:t>
      </w:r>
      <w:r>
        <w:rPr>
          <w:rFonts w:ascii="Times New Roman" w:hAnsi="Times New Roman"/>
          <w:outline w:val="0"/>
          <w:color w:val="222222"/>
          <w:sz w:val="24"/>
          <w:szCs w:val="24"/>
          <w:u w:color="222222"/>
          <w:shd w:val="clear" w:color="auto" w:fill="ffffff"/>
          <w:rtl w:val="0"/>
          <w14:textFill>
            <w14:solidFill>
              <w14:srgbClr w14:val="222222"/>
            </w14:solidFill>
          </w14:textFill>
        </w:rPr>
        <w:t>(2), p.135.</w:t>
      </w:r>
    </w:p>
    <w:p>
      <w:pPr>
        <w:pStyle w:val="Body"/>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da-DK"/>
          <w14:textFill>
            <w14:solidFill>
              <w14:srgbClr w14:val="222222"/>
            </w14:solidFill>
          </w14:textFill>
        </w:rPr>
        <w:t>Dryden-Peterson, S., 2015.</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The educational experiences of refugee children in countries of first asylum</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British Columbia Teachers' Federation.</w:t>
      </w:r>
    </w:p>
    <w:p>
      <w:pPr>
        <w:pStyle w:val="Body"/>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Gubernskaya, Z., 2010. Changing attitudes toward marriage and children in six countries.</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Sociological Perspectives</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53</w:t>
      </w:r>
      <w:r>
        <w:rPr>
          <w:rFonts w:ascii="Times New Roman" w:hAnsi="Times New Roman"/>
          <w:outline w:val="0"/>
          <w:color w:val="222222"/>
          <w:sz w:val="24"/>
          <w:szCs w:val="24"/>
          <w:u w:color="222222"/>
          <w:shd w:val="clear" w:color="auto" w:fill="ffffff"/>
          <w:rtl w:val="0"/>
          <w14:textFill>
            <w14:solidFill>
              <w14:srgbClr w14:val="222222"/>
            </w14:solidFill>
          </w14:textFill>
        </w:rPr>
        <w:t>(2), pp.179-200.</w:t>
      </w:r>
    </w:p>
    <w:p>
      <w:pPr>
        <w:pStyle w:val="Body"/>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de-DE"/>
          <w14:textFill>
            <w14:solidFill>
              <w14:srgbClr w14:val="222222"/>
            </w14:solidFill>
          </w14:textFill>
        </w:rPr>
        <w:t xml:space="preserve">Hamad, B.A., Elamassie, S., Oakley, E., Alheiwidi, S. and Baird, S., 2021. </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No One Should Be Terrified Like I Was!</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Exploring Drivers and Impacts of Child Marriage in Protracted Crises Among Palestinian and Syrian Refugees.</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The European Journal of Development Research</w:t>
      </w:r>
      <w:r>
        <w:rPr>
          <w:rFonts w:ascii="Times New Roman" w:hAnsi="Times New Roman"/>
          <w:outline w:val="0"/>
          <w:color w:val="222222"/>
          <w:sz w:val="24"/>
          <w:szCs w:val="24"/>
          <w:u w:color="222222"/>
          <w:shd w:val="clear" w:color="auto" w:fill="ffffff"/>
          <w:rtl w:val="0"/>
          <w14:textFill>
            <w14:solidFill>
              <w14:srgbClr w14:val="222222"/>
            </w14:solidFill>
          </w14:textFill>
        </w:rPr>
        <w:t>, pp.1-23.</w:t>
      </w:r>
    </w:p>
    <w:p>
      <w:pPr>
        <w:pStyle w:val="Body"/>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James, A. L. (2008). Children, the UNCRC, and family law in England and Wales.</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Family court review</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46</w:t>
      </w:r>
      <w:r>
        <w:rPr>
          <w:rFonts w:ascii="Times New Roman" w:hAnsi="Times New Roman"/>
          <w:outline w:val="0"/>
          <w:color w:val="222222"/>
          <w:sz w:val="24"/>
          <w:szCs w:val="24"/>
          <w:u w:color="222222"/>
          <w:shd w:val="clear" w:color="auto" w:fill="ffffff"/>
          <w:rtl w:val="0"/>
          <w14:textFill>
            <w14:solidFill>
              <w14:srgbClr w14:val="222222"/>
            </w14:solidFill>
          </w14:textFill>
        </w:rPr>
        <w:t>(1), 53-64.</w:t>
      </w:r>
    </w:p>
    <w:p>
      <w:pPr>
        <w:pStyle w:val="Body"/>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14:textFill>
            <w14:solidFill>
              <w14:srgbClr w14:val="222222"/>
            </w14:solidFill>
          </w14:textFill>
        </w:rPr>
        <w:t>Jensen, A.M. and McKee, L. eds., 2003.</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Children and the changing family: between transformation and negotiation</w:t>
      </w:r>
      <w:r>
        <w:rPr>
          <w:rFonts w:ascii="Times New Roman" w:hAnsi="Times New Roman"/>
          <w:outline w:val="0"/>
          <w:color w:val="222222"/>
          <w:sz w:val="24"/>
          <w:szCs w:val="24"/>
          <w:u w:color="222222"/>
          <w:shd w:val="clear" w:color="auto" w:fill="ffffff"/>
          <w:rtl w:val="0"/>
          <w14:textFill>
            <w14:solidFill>
              <w14:srgbClr w14:val="222222"/>
            </w14:solidFill>
          </w14:textFill>
        </w:rPr>
        <w:t>. Psychology Press.</w:t>
      </w:r>
    </w:p>
    <w:p>
      <w:pPr>
        <w:pStyle w:val="Body"/>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Kehily, M.J., 2004. Understanding childhood: An introduction to some key themes and issues.</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An introduction to childhood studies</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1</w:t>
      </w:r>
      <w:r>
        <w:rPr>
          <w:rFonts w:ascii="Times New Roman" w:hAnsi="Times New Roman"/>
          <w:outline w:val="0"/>
          <w:color w:val="222222"/>
          <w:sz w:val="24"/>
          <w:szCs w:val="24"/>
          <w:u w:color="222222"/>
          <w:shd w:val="clear" w:color="auto" w:fill="ffffff"/>
          <w:rtl w:val="0"/>
          <w14:textFill>
            <w14:solidFill>
              <w14:srgbClr w14:val="222222"/>
            </w14:solidFill>
          </w14:textFill>
        </w:rPr>
        <w:t>.</w:t>
      </w:r>
    </w:p>
    <w:p>
      <w:pPr>
        <w:pStyle w:val="Body"/>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Kirby, P., Laws, S., Pithouse, A., Chase, E., Crowley, A., Oakley, M.W., Knight, A., Boylan, J. and Horan, H., 2008.</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Developing Advocacy for Children and Young People: Current issues in research, policy and practice</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Jessica Kingsley Publishers.</w:t>
      </w:r>
    </w:p>
    <w:p>
      <w:pPr>
        <w:pStyle w:val="Body"/>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Kuruvilla, E., 2018. Unit-1 Concept of Childhood and Adolescence. IGNOU.</w:t>
      </w:r>
    </w:p>
    <w:p>
      <w:pPr>
        <w:pStyle w:val="Body"/>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14:textFill>
            <w14:solidFill>
              <w14:srgbClr w14:val="222222"/>
            </w14:solidFill>
          </w14:textFill>
        </w:rPr>
        <w:t>Lau, C., 2008. Child prostitution in Thailand.</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Journal of Child Health Care</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12</w:t>
      </w:r>
      <w:r>
        <w:rPr>
          <w:rFonts w:ascii="Times New Roman" w:hAnsi="Times New Roman"/>
          <w:outline w:val="0"/>
          <w:color w:val="222222"/>
          <w:sz w:val="24"/>
          <w:szCs w:val="24"/>
          <w:u w:color="222222"/>
          <w:shd w:val="clear" w:color="auto" w:fill="ffffff"/>
          <w:rtl w:val="0"/>
          <w14:textFill>
            <w14:solidFill>
              <w14:srgbClr w14:val="222222"/>
            </w14:solidFill>
          </w14:textFill>
        </w:rPr>
        <w:t>(2), 144-155.</w:t>
      </w:r>
    </w:p>
    <w:p>
      <w:pPr>
        <w:pStyle w:val="Body"/>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Markstrom, C.A. and Iborra, A., 2003. Adolescent identity formation and rites of passage: The Navajo Kinaalda ceremony for girls.</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Journal of research on adolescence</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13</w:t>
      </w:r>
      <w:r>
        <w:rPr>
          <w:rFonts w:ascii="Times New Roman" w:hAnsi="Times New Roman"/>
          <w:outline w:val="0"/>
          <w:color w:val="222222"/>
          <w:sz w:val="24"/>
          <w:szCs w:val="24"/>
          <w:u w:color="222222"/>
          <w:shd w:val="clear" w:color="auto" w:fill="ffffff"/>
          <w:rtl w:val="0"/>
          <w14:textFill>
            <w14:solidFill>
              <w14:srgbClr w14:val="222222"/>
            </w14:solidFill>
          </w14:textFill>
        </w:rPr>
        <w:t>(4), pp.399-425.</w:t>
      </w:r>
    </w:p>
    <w:p>
      <w:pPr>
        <w:pStyle w:val="Body"/>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Norris, N., 2007. Raising the school leaving age.</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Cambridge Journal of Education</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37</w:t>
      </w:r>
      <w:r>
        <w:rPr>
          <w:rFonts w:ascii="Times New Roman" w:hAnsi="Times New Roman"/>
          <w:outline w:val="0"/>
          <w:color w:val="222222"/>
          <w:sz w:val="24"/>
          <w:szCs w:val="24"/>
          <w:u w:color="222222"/>
          <w:shd w:val="clear" w:color="auto" w:fill="ffffff"/>
          <w:rtl w:val="0"/>
          <w14:textFill>
            <w14:solidFill>
              <w14:srgbClr w14:val="222222"/>
            </w14:solidFill>
          </w14:textFill>
        </w:rPr>
        <w:t>(4), pp.471-472.</w:t>
      </w:r>
    </w:p>
    <w:p>
      <w:pPr>
        <w:pStyle w:val="Body"/>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Santrock, J.W., 2002. Life-span development.</w:t>
      </w:r>
    </w:p>
    <w:p>
      <w:pPr>
        <w:pStyle w:val="Body"/>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Save the children., 2021. Life in Yemen: What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s It Like for Children Growing Up in Conflict? Retrieved from (</w:t>
      </w:r>
      <w:r>
        <w:rPr>
          <w:rStyle w:val="Hyperlink.1"/>
        </w:rPr>
        <w:fldChar w:fldCharType="begin" w:fldLock="0"/>
      </w:r>
      <w:r>
        <w:rPr>
          <w:rStyle w:val="Hyperlink.1"/>
        </w:rPr>
        <w:instrText xml:space="preserve"> HYPERLINK "https://www.savethechildren.org/us/charity-stories/life-for-children-growing-up-conflict-yemen"</w:instrText>
      </w:r>
      <w:r>
        <w:rPr>
          <w:rStyle w:val="Hyperlink.1"/>
        </w:rPr>
        <w:fldChar w:fldCharType="separate" w:fldLock="0"/>
      </w:r>
      <w:r>
        <w:rPr>
          <w:rStyle w:val="Hyperlink.1"/>
          <w:rtl w:val="0"/>
          <w:lang w:val="en-US"/>
        </w:rPr>
        <w:t>https://www.savethechildren.org/us/charity-stories/life-for-children-growing-up-conflict-yemen</w:t>
      </w:r>
      <w:r>
        <w:rPr/>
        <w:fldChar w:fldCharType="end" w:fldLock="0"/>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 ) last accessed on 03/09/2021.</w:t>
      </w:r>
    </w:p>
    <w:p>
      <w:pPr>
        <w:pStyle w:val="Body"/>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Sharpling, D., 2006. The Developing Role of the Crown Prosecution Service.</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de-DE"/>
          <w14:textFill>
            <w14:solidFill>
              <w14:srgbClr w14:val="222222"/>
            </w14:solidFill>
          </w14:textFill>
        </w:rPr>
        <w:t>Inter Alia</w:t>
      </w:r>
      <w:r>
        <w:rPr>
          <w:rFonts w:ascii="Times New Roman" w:hAnsi="Times New Roman"/>
          <w:outline w:val="0"/>
          <w:color w:val="222222"/>
          <w:sz w:val="24"/>
          <w:szCs w:val="24"/>
          <w:u w:color="222222"/>
          <w:shd w:val="clear" w:color="auto" w:fill="ffffff"/>
          <w:rtl w:val="0"/>
          <w14:textFill>
            <w14:solidFill>
              <w14:srgbClr w14:val="222222"/>
            </w14:solidFill>
          </w14:textFill>
        </w:rPr>
        <w:t>, p.40.</w:t>
      </w:r>
    </w:p>
    <w:p>
      <w:pPr>
        <w:pStyle w:val="Body"/>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Stephens, S., 1995.</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Children and the Politics of Culture</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outline w:val="0"/>
          <w:color w:val="222222"/>
          <w:sz w:val="24"/>
          <w:szCs w:val="24"/>
          <w:u w:color="222222"/>
          <w:shd w:val="clear" w:color="auto" w:fill="ffffff"/>
          <w:rtl w:val="0"/>
          <w:lang w:val="it-IT"/>
          <w14:textFill>
            <w14:solidFill>
              <w14:srgbClr w14:val="222222"/>
            </w14:solidFill>
          </w14:textFill>
        </w:rPr>
        <w:t>(Vol. 11). Princeton University Press.</w:t>
      </w:r>
    </w:p>
    <w:p>
      <w:pPr>
        <w:pStyle w:val="Body"/>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Swagman, C. F. (1989). FIJAc: Fright and illness in highland Yemen.</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Social Science &amp; Medicine</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28</w:t>
      </w:r>
      <w:r>
        <w:rPr>
          <w:rFonts w:ascii="Times New Roman" w:hAnsi="Times New Roman"/>
          <w:outline w:val="0"/>
          <w:color w:val="222222"/>
          <w:sz w:val="24"/>
          <w:szCs w:val="24"/>
          <w:u w:color="222222"/>
          <w:shd w:val="clear" w:color="auto" w:fill="ffffff"/>
          <w:rtl w:val="0"/>
          <w14:textFill>
            <w14:solidFill>
              <w14:srgbClr w14:val="222222"/>
            </w14:solidFill>
          </w14:textFill>
        </w:rPr>
        <w:t>(4), 381-388.</w:t>
      </w:r>
    </w:p>
    <w:p>
      <w:pPr>
        <w:pStyle w:val="Body"/>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Trussell, D.E. and Shaw, S.M., 2009. Changing family life in the rural context: Women's perspectives of family leisure on the farm.</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Leisure Sciences</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31</w:t>
      </w:r>
      <w:r>
        <w:rPr>
          <w:rFonts w:ascii="Times New Roman" w:hAnsi="Times New Roman"/>
          <w:outline w:val="0"/>
          <w:color w:val="222222"/>
          <w:sz w:val="24"/>
          <w:szCs w:val="24"/>
          <w:u w:color="222222"/>
          <w:shd w:val="clear" w:color="auto" w:fill="ffffff"/>
          <w:rtl w:val="0"/>
          <w14:textFill>
            <w14:solidFill>
              <w14:srgbClr w14:val="222222"/>
            </w14:solidFill>
          </w14:textFill>
        </w:rPr>
        <w:t>(5), pp.434-449.</w:t>
      </w:r>
    </w:p>
    <w:p>
      <w:pPr>
        <w:pStyle w:val="Body"/>
        <w:spacing w:line="360" w:lineRule="auto"/>
        <w:jc w:val="both"/>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Vaghri, Z., Arkadas, A., Kruse, S., &amp; Hertzman, C. (2011). CRC General Comment 7 Indicators Framework: a tool for monitoring the implementation of child rights in early childhood.</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Journal of Human Rights</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10</w:t>
      </w:r>
      <w:r>
        <w:rPr>
          <w:rFonts w:ascii="Times New Roman" w:hAnsi="Times New Roman"/>
          <w:outline w:val="0"/>
          <w:color w:val="222222"/>
          <w:sz w:val="24"/>
          <w:szCs w:val="24"/>
          <w:u w:color="222222"/>
          <w:shd w:val="clear" w:color="auto" w:fill="ffffff"/>
          <w:rtl w:val="0"/>
          <w14:textFill>
            <w14:solidFill>
              <w14:srgbClr w14:val="222222"/>
            </w14:solidFill>
          </w14:textFill>
        </w:rPr>
        <w:t>(2), 178-188.</w:t>
      </w:r>
    </w:p>
    <w:sectPr>
      <w:headerReference w:type="default" r:id="rId4"/>
      <w:footerReference w:type="default" r:id="rId5"/>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Light">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TOC Heading">
    <w:name w:val="TOC Heading"/>
    <w:next w:val="Body"/>
    <w:pPr>
      <w:keepNext w:val="1"/>
      <w:keepLines w:val="1"/>
      <w:pageBreakBefore w:val="0"/>
      <w:widowControl w:val="1"/>
      <w:shd w:val="clear" w:color="auto" w:fill="auto"/>
      <w:suppressAutoHyphens w:val="0"/>
      <w:bidi w:val="0"/>
      <w:spacing w:before="240" w:after="0" w:line="259" w:lineRule="auto"/>
      <w:ind w:left="0" w:right="0" w:firstLine="0"/>
      <w:jc w:val="left"/>
      <w:outlineLvl w:val="9"/>
    </w:pPr>
    <w:rPr>
      <w:rFonts w:ascii="Calibri Light" w:cs="Arial Unicode MS" w:hAnsi="Calibri Light" w:eastAsia="Arial Unicode MS"/>
      <w:b w:val="0"/>
      <w:bCs w:val="0"/>
      <w:i w:val="0"/>
      <w:iCs w:val="0"/>
      <w:caps w:val="0"/>
      <w:smallCaps w:val="0"/>
      <w:strike w:val="0"/>
      <w:dstrike w:val="0"/>
      <w:outline w:val="0"/>
      <w:color w:val="2f5496"/>
      <w:spacing w:val="0"/>
      <w:kern w:val="0"/>
      <w:position w:val="0"/>
      <w:sz w:val="32"/>
      <w:szCs w:val="32"/>
      <w:u w:val="none" w:color="2f5496"/>
      <w:shd w:val="nil" w:color="auto" w:fill="auto"/>
      <w:vertAlign w:val="baseline"/>
      <w:lang w:val="en-US"/>
      <w14:textFill>
        <w14:solidFill>
          <w14:srgbClr w14:val="2F5496"/>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TOC 1">
    <w:name w:val="TOC 1"/>
    <w:next w:val="TOC 1"/>
    <w:pPr>
      <w:keepNext w:val="0"/>
      <w:keepLines w:val="0"/>
      <w:pageBreakBefore w:val="0"/>
      <w:widowControl w:val="1"/>
      <w:shd w:val="clear" w:color="auto" w:fill="auto"/>
      <w:tabs>
        <w:tab w:val="right" w:pos="9000" w:leader="dot"/>
      </w:tabs>
      <w:suppressAutoHyphens w:val="0"/>
      <w:bidi w:val="0"/>
      <w:spacing w:before="0" w:after="10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240" w:after="0" w:line="259" w:lineRule="auto"/>
      <w:ind w:left="0" w:right="0" w:firstLine="0"/>
      <w:jc w:val="left"/>
      <w:outlineLvl w:val="0"/>
    </w:pPr>
    <w:rPr>
      <w:rFonts w:ascii="Calibri Light" w:cs="Calibri Light" w:hAnsi="Calibri Light" w:eastAsia="Calibri Light"/>
      <w:b w:val="0"/>
      <w:bCs w:val="0"/>
      <w:i w:val="0"/>
      <w:iCs w:val="0"/>
      <w:caps w:val="0"/>
      <w:smallCaps w:val="0"/>
      <w:strike w:val="0"/>
      <w:dstrike w:val="0"/>
      <w:outline w:val="0"/>
      <w:color w:val="2f5496"/>
      <w:spacing w:val="0"/>
      <w:kern w:val="0"/>
      <w:position w:val="0"/>
      <w:sz w:val="32"/>
      <w:szCs w:val="32"/>
      <w:u w:val="none" w:color="2f5496"/>
      <w:shd w:val="nil" w:color="auto" w:fill="auto"/>
      <w:vertAlign w:val="baseline"/>
      <w14:textOutline>
        <w14:noFill/>
      </w14:textOutline>
      <w14:textFill>
        <w14:solidFill>
          <w14:srgbClr w14:val="2F5496"/>
        </w14:solidFill>
      </w14:textFill>
    </w:rPr>
  </w:style>
  <w:style w:type="character" w:styleId="Link">
    <w:name w:val="Link"/>
    <w:rPr>
      <w:outline w:val="0"/>
      <w:color w:val="0563c1"/>
      <w:u w:val="single" w:color="0563c1"/>
      <w14:textFill>
        <w14:solidFill>
          <w14:srgbClr w14:val="0563C1"/>
        </w14:solidFill>
      </w14:textFill>
    </w:rPr>
  </w:style>
  <w:style w:type="character" w:styleId="Hyperlink.0">
    <w:name w:val="Hyperlink.0"/>
    <w:basedOn w:val="Link"/>
    <w:next w:val="Hyperlink.0"/>
    <w:rPr>
      <w:rFonts w:ascii="Times New Roman" w:cs="Times New Roman" w:hAnsi="Times New Roman" w:eastAsia="Times New Roman"/>
      <w:sz w:val="24"/>
      <w:szCs w:val="24"/>
    </w:rPr>
  </w:style>
  <w:style w:type="character" w:styleId="Hyperlink.1">
    <w:name w:val="Hyperlink.1"/>
    <w:basedOn w:val="Link"/>
    <w:next w:val="Hyperlink.1"/>
    <w:rPr>
      <w:rFonts w:ascii="Times New Roman" w:cs="Times New Roman" w:hAnsi="Times New Roman" w:eastAsia="Times New Roman"/>
      <w:sz w:val="24"/>
      <w:szCs w:val="24"/>
      <w:shd w:val="clear" w:color="auto" w:fill="ffffff"/>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