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694D0AC9"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D0388A">
        <w:rPr>
          <w:rFonts w:ascii="Arial" w:hAnsi="Arial" w:cs="Arial"/>
          <w:sz w:val="28"/>
          <w:szCs w:val="28"/>
          <w:lang w:val="nl-NL"/>
        </w:rPr>
        <w:t xml:space="preserve"> Nadejda Canter</w:t>
      </w:r>
    </w:p>
    <w:p w14:paraId="00429E76" w14:textId="6AC81CD7"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D0388A">
        <w:rPr>
          <w:rFonts w:ascii="Arial" w:hAnsi="Arial" w:cs="Arial"/>
          <w:sz w:val="28"/>
          <w:szCs w:val="28"/>
          <w:lang w:val="nl-NL"/>
        </w:rPr>
        <w:t xml:space="preserve"> 2324209</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6C9C87F2"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5B4F9A" w:rsidRPr="005B4F9A">
        <w:rPr>
          <w:rFonts w:ascii="Arial" w:hAnsi="Arial" w:cs="Arial"/>
          <w:b/>
          <w:bCs/>
          <w:sz w:val="28"/>
          <w:szCs w:val="28"/>
        </w:rPr>
        <w:t>Independent Project</w:t>
      </w:r>
    </w:p>
    <w:p w14:paraId="12CBB668" w14:textId="63988112"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5B4F9A" w:rsidRPr="005B4F9A">
        <w:rPr>
          <w:rFonts w:ascii="Arial" w:hAnsi="Arial" w:cs="Arial"/>
          <w:b/>
          <w:bCs/>
          <w:sz w:val="28"/>
          <w:szCs w:val="28"/>
        </w:rPr>
        <w:t xml:space="preserve"> BMHP6020</w:t>
      </w:r>
    </w:p>
    <w:p w14:paraId="2C2175CB" w14:textId="3D5EA321"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5B4F9A" w:rsidRPr="005B4F9A">
        <w:rPr>
          <w:rFonts w:ascii="Segoe UI" w:hAnsi="Segoe UI" w:cs="Segoe UI"/>
          <w:b/>
          <w:bCs/>
          <w:color w:val="1D2125"/>
          <w:sz w:val="36"/>
          <w:szCs w:val="36"/>
          <w:shd w:val="clear" w:color="auto" w:fill="FFFFFF"/>
        </w:rPr>
        <w:t xml:space="preserve"> </w:t>
      </w:r>
      <w:r w:rsidR="005B4F9A" w:rsidRPr="005B4F9A">
        <w:rPr>
          <w:rFonts w:ascii="Arial" w:hAnsi="Arial" w:cs="Arial"/>
          <w:b/>
          <w:bCs/>
          <w:sz w:val="28"/>
          <w:szCs w:val="28"/>
        </w:rPr>
        <w:t>Jolly Nwankwo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285"/>
        <w:gridCol w:w="4628"/>
        <w:gridCol w:w="250"/>
        <w:gridCol w:w="4697"/>
      </w:tblGrid>
      <w:tr w:rsidR="00346FFA" w:rsidRPr="00EB6F36" w14:paraId="600B3A42" w14:textId="77777777" w:rsidTr="001225EA">
        <w:trPr>
          <w:trHeight w:val="983"/>
          <w:jc w:val="center"/>
        </w:trPr>
        <w:tc>
          <w:tcPr>
            <w:tcW w:w="4530" w:type="dxa"/>
          </w:tcPr>
          <w:p w14:paraId="505098AA" w14:textId="431652FA" w:rsidR="00EB6F36" w:rsidRDefault="00D0388A" w:rsidP="00B67824">
            <w:pPr>
              <w:rPr>
                <w:rFonts w:ascii="Arial" w:hAnsi="Arial" w:cs="Arial"/>
                <w:noProof/>
              </w:rPr>
            </w:pPr>
            <w:r>
              <w:rPr>
                <w:rFonts w:ascii="Arial" w:hAnsi="Arial" w:cs="Arial"/>
                <w:noProof/>
              </w:rPr>
              <w:lastRenderedPageBreak/>
              <w:drawing>
                <wp:inline distT="0" distB="0" distL="0" distR="0" wp14:anchorId="734CB19A" wp14:editId="0739170D">
                  <wp:extent cx="2805020" cy="2355850"/>
                  <wp:effectExtent l="0" t="0" r="0" b="6350"/>
                  <wp:docPr id="2052016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3238" cy="2371151"/>
                          </a:xfrm>
                          <a:prstGeom prst="rect">
                            <a:avLst/>
                          </a:prstGeom>
                          <a:noFill/>
                        </pic:spPr>
                      </pic:pic>
                    </a:graphicData>
                  </a:graphic>
                </wp:inline>
              </w:drawing>
            </w:r>
          </w:p>
          <w:p w14:paraId="7C84B224" w14:textId="0342F10E" w:rsidR="00346FFA" w:rsidRPr="001225EA" w:rsidRDefault="00D0388A" w:rsidP="001225EA">
            <w:pPr>
              <w:jc w:val="center"/>
              <w:rPr>
                <w:rFonts w:ascii="Arial" w:hAnsi="Arial" w:cs="Arial"/>
                <w:noProof/>
                <w:sz w:val="18"/>
                <w:szCs w:val="18"/>
              </w:rPr>
            </w:pPr>
            <w:r w:rsidRPr="001225EA">
              <w:rPr>
                <w:rFonts w:ascii="Arial" w:hAnsi="Arial" w:cs="Arial"/>
                <w:noProof/>
                <w:sz w:val="18"/>
                <w:szCs w:val="18"/>
              </w:rPr>
              <w:t>Source:dundee-cape.ac.uk</w:t>
            </w:r>
            <w:r w:rsidR="007B5B26">
              <w:rPr>
                <w:rFonts w:ascii="Arial" w:hAnsi="Arial" w:cs="Arial"/>
                <w:noProof/>
                <w:sz w:val="18"/>
                <w:szCs w:val="18"/>
              </w:rPr>
              <w:t xml:space="preserve"> (2018)</w:t>
            </w:r>
          </w:p>
        </w:tc>
        <w:tc>
          <w:tcPr>
            <w:tcW w:w="285" w:type="dxa"/>
            <w:vMerge w:val="restart"/>
          </w:tcPr>
          <w:p w14:paraId="09B2FC2D" w14:textId="77777777" w:rsidR="00346FFA" w:rsidRPr="00EB6F36" w:rsidRDefault="00346FFA" w:rsidP="00B67824">
            <w:pPr>
              <w:rPr>
                <w:rFonts w:ascii="Arial" w:hAnsi="Arial" w:cs="Arial"/>
                <w:noProof/>
              </w:rPr>
            </w:pPr>
          </w:p>
        </w:tc>
        <w:tc>
          <w:tcPr>
            <w:tcW w:w="4628" w:type="dxa"/>
            <w:vMerge w:val="restart"/>
          </w:tcPr>
          <w:p w14:paraId="5FADBC90" w14:textId="251706DB" w:rsidR="00826059" w:rsidRDefault="00826059" w:rsidP="005902A6">
            <w:pPr>
              <w:keepNext/>
              <w:keepLines/>
              <w:spacing w:before="40" w:after="0" w:line="360" w:lineRule="auto"/>
              <w:jc w:val="both"/>
              <w:outlineLvl w:val="1"/>
              <w:rPr>
                <w:rFonts w:ascii="Arial" w:eastAsia="DengXian Light" w:hAnsi="Arial" w:cs="Arial"/>
                <w:b/>
                <w:bCs/>
                <w:iCs/>
                <w:sz w:val="24"/>
                <w:szCs w:val="24"/>
                <w:lang w:val="en-GB"/>
              </w:rPr>
            </w:pPr>
            <w:r w:rsidRPr="00327CBC">
              <w:rPr>
                <w:rFonts w:ascii="Arial" w:eastAsia="DengXian Light" w:hAnsi="Arial" w:cs="Arial"/>
                <w:b/>
                <w:bCs/>
                <w:iCs/>
                <w:sz w:val="24"/>
                <w:szCs w:val="24"/>
                <w:lang w:val="en-GB"/>
              </w:rPr>
              <w:t>Investigating the Relationship Between Adverse Childhood Experiences and Physical Health Outcomes in Adulthood in the United Kingdom</w:t>
            </w:r>
          </w:p>
          <w:p w14:paraId="5DCAA9BD" w14:textId="77777777" w:rsidR="00327CBC" w:rsidRPr="00327CBC" w:rsidRDefault="00327CBC" w:rsidP="00253CF4">
            <w:pPr>
              <w:keepNext/>
              <w:keepLines/>
              <w:spacing w:before="40" w:after="0" w:line="360" w:lineRule="auto"/>
              <w:outlineLvl w:val="1"/>
              <w:rPr>
                <w:rFonts w:ascii="Arial" w:eastAsia="DengXian Light" w:hAnsi="Arial" w:cs="Arial"/>
                <w:b/>
                <w:bCs/>
                <w:iCs/>
                <w:sz w:val="24"/>
                <w:szCs w:val="24"/>
                <w:lang w:val="en-GB"/>
              </w:rPr>
            </w:pPr>
          </w:p>
          <w:p w14:paraId="3CF19B40" w14:textId="604C47E5" w:rsidR="00826059" w:rsidRDefault="00826059" w:rsidP="00253CF4">
            <w:pPr>
              <w:keepNext/>
              <w:keepLines/>
              <w:spacing w:before="40" w:after="0" w:line="360" w:lineRule="auto"/>
              <w:jc w:val="both"/>
              <w:outlineLvl w:val="1"/>
              <w:rPr>
                <w:rFonts w:ascii="Arial" w:eastAsia="Calibri" w:hAnsi="Arial" w:cs="Arial"/>
                <w:lang w:val="en-GB"/>
              </w:rPr>
            </w:pPr>
            <w:r w:rsidRPr="00FC67EF">
              <w:rPr>
                <w:rFonts w:ascii="Arial" w:eastAsia="DengXian Light" w:hAnsi="Arial" w:cs="Arial"/>
                <w:b/>
                <w:bCs/>
                <w:iCs/>
                <w:lang w:val="en-GB"/>
              </w:rPr>
              <w:t>Aim</w:t>
            </w:r>
            <w:r w:rsidRPr="00FC67EF">
              <w:rPr>
                <w:rFonts w:ascii="Arial" w:eastAsia="DengXian Light" w:hAnsi="Arial" w:cs="Arial"/>
                <w:b/>
                <w:bCs/>
                <w:i/>
                <w:lang w:val="en-GB"/>
              </w:rPr>
              <w:t>:</w:t>
            </w:r>
            <w:r w:rsidRPr="00FC67EF">
              <w:rPr>
                <w:rFonts w:ascii="Arial" w:eastAsia="Calibri" w:hAnsi="Arial" w:cs="Arial"/>
                <w:lang w:val="en-GB"/>
              </w:rPr>
              <w:t xml:space="preserve"> To understand the relationship between adverse childhood experiences and physical health outcomes in adulthood in the United Kingdom.</w:t>
            </w:r>
          </w:p>
          <w:p w14:paraId="4981D822" w14:textId="77777777" w:rsidR="005B4F9A" w:rsidRPr="00FC67EF" w:rsidRDefault="005B4F9A" w:rsidP="00253CF4">
            <w:pPr>
              <w:keepNext/>
              <w:keepLines/>
              <w:spacing w:before="40" w:after="0" w:line="360" w:lineRule="auto"/>
              <w:jc w:val="both"/>
              <w:outlineLvl w:val="1"/>
              <w:rPr>
                <w:rFonts w:ascii="Arial" w:eastAsia="DengXian Light" w:hAnsi="Arial" w:cs="Arial"/>
                <w:iCs/>
                <w:lang w:val="en-GB"/>
              </w:rPr>
            </w:pPr>
          </w:p>
          <w:p w14:paraId="24A64976" w14:textId="65706E12" w:rsidR="00826059" w:rsidRPr="00FC67EF" w:rsidRDefault="00826059" w:rsidP="00253CF4">
            <w:pPr>
              <w:keepNext/>
              <w:keepLines/>
              <w:spacing w:before="40" w:after="0" w:line="360" w:lineRule="auto"/>
              <w:jc w:val="both"/>
              <w:outlineLvl w:val="1"/>
              <w:rPr>
                <w:rFonts w:ascii="Arial" w:eastAsia="Times New Roman" w:hAnsi="Arial" w:cs="Arial"/>
                <w:b/>
                <w:bCs/>
                <w:iCs/>
                <w:lang w:val="ro-RO" w:eastAsia="ro-RO"/>
              </w:rPr>
            </w:pPr>
            <w:r w:rsidRPr="00FC67EF">
              <w:rPr>
                <w:rFonts w:ascii="Arial" w:eastAsia="DengXian Light" w:hAnsi="Arial" w:cs="Arial"/>
                <w:b/>
                <w:bCs/>
                <w:i/>
                <w:lang w:val="en-GB"/>
              </w:rPr>
              <w:t xml:space="preserve"> </w:t>
            </w:r>
            <w:r w:rsidRPr="00FC67EF">
              <w:rPr>
                <w:rFonts w:ascii="Arial" w:eastAsia="DengXian Light" w:hAnsi="Arial" w:cs="Arial"/>
                <w:b/>
                <w:bCs/>
                <w:iCs/>
                <w:lang w:val="en-GB"/>
              </w:rPr>
              <w:t>Objectives:</w:t>
            </w:r>
            <w:r w:rsidRPr="00FC67EF">
              <w:rPr>
                <w:rFonts w:ascii="Arial" w:eastAsia="Times New Roman" w:hAnsi="Arial" w:cs="Arial"/>
                <w:b/>
                <w:bCs/>
                <w:iCs/>
                <w:lang w:val="ro-RO" w:eastAsia="ro-RO"/>
              </w:rPr>
              <w:t xml:space="preserve"> </w:t>
            </w:r>
          </w:p>
          <w:p w14:paraId="1A5CFA87" w14:textId="77777777" w:rsidR="00826059" w:rsidRPr="00FC67EF" w:rsidRDefault="00826059" w:rsidP="00253CF4">
            <w:pPr>
              <w:pStyle w:val="ListParagraph"/>
              <w:numPr>
                <w:ilvl w:val="0"/>
                <w:numId w:val="10"/>
              </w:numPr>
              <w:spacing w:after="160" w:line="360" w:lineRule="auto"/>
              <w:jc w:val="both"/>
              <w:rPr>
                <w:rFonts w:ascii="Arial" w:eastAsia="Calibri" w:hAnsi="Arial" w:cs="Arial"/>
                <w:lang w:val="ro-RO" w:eastAsia="ro-RO"/>
              </w:rPr>
            </w:pPr>
            <w:r w:rsidRPr="00FC67EF">
              <w:rPr>
                <w:rFonts w:ascii="Arial" w:eastAsia="Calibri" w:hAnsi="Arial" w:cs="Arial"/>
                <w:lang w:val="ro-RO" w:eastAsia="ro-RO"/>
              </w:rPr>
              <w:t>To find out the connection among adverse childhood experiences with physical health outcomes in adulthood in the UK.</w:t>
            </w:r>
          </w:p>
          <w:p w14:paraId="7C03CB88" w14:textId="77777777" w:rsidR="00826059" w:rsidRPr="00FC67EF" w:rsidRDefault="00826059" w:rsidP="00253CF4">
            <w:pPr>
              <w:pStyle w:val="ListParagraph"/>
              <w:numPr>
                <w:ilvl w:val="0"/>
                <w:numId w:val="10"/>
              </w:numPr>
              <w:spacing w:after="160" w:line="360" w:lineRule="auto"/>
              <w:jc w:val="both"/>
              <w:rPr>
                <w:rFonts w:ascii="Arial" w:eastAsia="Calibri" w:hAnsi="Arial" w:cs="Arial"/>
                <w:lang w:val="ro-RO" w:eastAsia="ro-RO"/>
              </w:rPr>
            </w:pPr>
            <w:r w:rsidRPr="00FC67EF">
              <w:rPr>
                <w:rFonts w:ascii="Arial" w:eastAsia="Calibri" w:hAnsi="Arial" w:cs="Arial"/>
                <w:lang w:val="ro-RO" w:eastAsia="ro-RO"/>
              </w:rPr>
              <w:t>To analyse the problems which come from poor childhood experiences towards physical health during adulthood in the UK.</w:t>
            </w:r>
          </w:p>
          <w:p w14:paraId="38A40CFA" w14:textId="77777777" w:rsidR="00826059" w:rsidRPr="00FC67EF" w:rsidRDefault="00826059" w:rsidP="00253CF4">
            <w:pPr>
              <w:pStyle w:val="ListParagraph"/>
              <w:numPr>
                <w:ilvl w:val="0"/>
                <w:numId w:val="10"/>
              </w:numPr>
              <w:spacing w:after="160" w:line="360" w:lineRule="auto"/>
              <w:jc w:val="both"/>
              <w:rPr>
                <w:rFonts w:ascii="Arial" w:eastAsia="Calibri" w:hAnsi="Arial" w:cs="Arial"/>
                <w:lang w:val="ro-RO" w:eastAsia="ro-RO"/>
              </w:rPr>
            </w:pPr>
            <w:r w:rsidRPr="00FC67EF">
              <w:rPr>
                <w:rFonts w:ascii="Arial" w:eastAsia="Calibri" w:hAnsi="Arial" w:cs="Arial"/>
                <w:lang w:val="ro-RO" w:eastAsia="ro-RO"/>
              </w:rPr>
              <w:t>To evaluate suitable strategies to overcome the problems of adverse childhood situations and gain better physical health results during adulthood in the UK.</w:t>
            </w:r>
          </w:p>
          <w:p w14:paraId="646D5584" w14:textId="24024316" w:rsidR="00EB6F36" w:rsidRPr="00EB6F36" w:rsidRDefault="00EB6F36" w:rsidP="00EB6F36">
            <w:pPr>
              <w:rPr>
                <w:rFonts w:ascii="Arial" w:hAnsi="Arial" w:cs="Arial"/>
              </w:rPr>
            </w:pPr>
          </w:p>
        </w:tc>
        <w:tc>
          <w:tcPr>
            <w:tcW w:w="250" w:type="dxa"/>
            <w:vMerge w:val="restart"/>
          </w:tcPr>
          <w:p w14:paraId="51769EE4" w14:textId="1D92015E" w:rsidR="00346FFA" w:rsidRPr="00EB6F36" w:rsidRDefault="00826059" w:rsidP="00B67824">
            <w:pPr>
              <w:rPr>
                <w:rFonts w:ascii="Arial" w:hAnsi="Arial" w:cs="Arial"/>
                <w:noProof/>
              </w:rPr>
            </w:pPr>
            <w:r>
              <w:rPr>
                <w:noProof/>
              </w:rPr>
              <w:drawing>
                <wp:inline distT="0" distB="0" distL="0" distR="0" wp14:anchorId="054B4007" wp14:editId="32E40DF5">
                  <wp:extent cx="2632075" cy="1358900"/>
                  <wp:effectExtent l="152400" t="133350" r="149225" b="165100"/>
                  <wp:docPr id="23" name="Picture 22" descr="Research Methodology">
                    <a:extLst xmlns:a="http://schemas.openxmlformats.org/drawingml/2006/main">
                      <a:ext uri="{FF2B5EF4-FFF2-40B4-BE49-F238E27FC236}">
                        <a16:creationId xmlns:a16="http://schemas.microsoft.com/office/drawing/2014/main" id="{20BA48B1-D25E-C3DE-8766-296E14FA31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Research Methodology">
                            <a:extLst>
                              <a:ext uri="{FF2B5EF4-FFF2-40B4-BE49-F238E27FC236}">
                                <a16:creationId xmlns:a16="http://schemas.microsoft.com/office/drawing/2014/main" id="{20BA48B1-D25E-C3DE-8766-296E14FA3142}"/>
                              </a:ext>
                            </a:extLst>
                          </pic:cNvPr>
                          <pic:cNvPicPr>
                            <a:picLocks noChangeAspect="1"/>
                          </pic:cNvPicPr>
                        </pic:nvPicPr>
                        <pic:blipFill>
                          <a:blip r:embed="rId14"/>
                          <a:stretch>
                            <a:fillRect/>
                          </a:stretch>
                        </pic:blipFill>
                        <pic:spPr>
                          <a:xfrm>
                            <a:off x="0" y="0"/>
                            <a:ext cx="2644355" cy="13652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4697" w:type="dxa"/>
            <w:vAlign w:val="center"/>
          </w:tcPr>
          <w:p w14:paraId="72B93821" w14:textId="77777777" w:rsidR="00FC67EF" w:rsidRDefault="00FC67EF" w:rsidP="00EB6F36">
            <w:pPr>
              <w:rPr>
                <w:rFonts w:ascii="Arial" w:hAnsi="Arial" w:cs="Arial"/>
                <w:noProof/>
              </w:rPr>
            </w:pPr>
          </w:p>
          <w:p w14:paraId="4EBA66EC" w14:textId="15723260" w:rsidR="00346FFA" w:rsidRPr="00EB6F36" w:rsidRDefault="00327CBC" w:rsidP="00EB6F36">
            <w:pPr>
              <w:rPr>
                <w:rFonts w:ascii="Arial" w:hAnsi="Arial" w:cs="Arial"/>
                <w:noProof/>
              </w:rPr>
            </w:pPr>
            <w:r>
              <w:rPr>
                <w:rFonts w:ascii="Arial" w:hAnsi="Arial" w:cs="Arial"/>
                <w:noProof/>
              </w:rPr>
              <w:drawing>
                <wp:inline distT="0" distB="0" distL="0" distR="0" wp14:anchorId="71079B95" wp14:editId="1F385EA7">
                  <wp:extent cx="2865120" cy="2216150"/>
                  <wp:effectExtent l="0" t="0" r="0" b="0"/>
                  <wp:docPr id="2701652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5743" cy="2216632"/>
                          </a:xfrm>
                          <a:prstGeom prst="rect">
                            <a:avLst/>
                          </a:prstGeom>
                          <a:noFill/>
                        </pic:spPr>
                      </pic:pic>
                    </a:graphicData>
                  </a:graphic>
                </wp:inline>
              </w:drawing>
            </w:r>
          </w:p>
        </w:tc>
      </w:tr>
      <w:tr w:rsidR="00346FFA" w:rsidRPr="00EB6F36" w14:paraId="6595EC5A" w14:textId="77777777" w:rsidTr="00826059">
        <w:trPr>
          <w:trHeight w:val="272"/>
          <w:jc w:val="center"/>
        </w:trPr>
        <w:tc>
          <w:tcPr>
            <w:tcW w:w="4530" w:type="dxa"/>
          </w:tcPr>
          <w:p w14:paraId="29C6DD9B" w14:textId="77777777" w:rsidR="00346FFA" w:rsidRPr="00EB6F36" w:rsidRDefault="00346FFA" w:rsidP="00B67824">
            <w:pPr>
              <w:rPr>
                <w:rFonts w:ascii="Arial" w:hAnsi="Arial" w:cs="Arial"/>
                <w:noProof/>
              </w:rPr>
            </w:pPr>
          </w:p>
        </w:tc>
        <w:tc>
          <w:tcPr>
            <w:tcW w:w="285" w:type="dxa"/>
            <w:vMerge/>
          </w:tcPr>
          <w:p w14:paraId="4D303ECD" w14:textId="77777777" w:rsidR="00346FFA" w:rsidRPr="00EB6F36" w:rsidRDefault="00346FFA" w:rsidP="00B67824">
            <w:pPr>
              <w:rPr>
                <w:rFonts w:ascii="Arial" w:hAnsi="Arial" w:cs="Arial"/>
                <w:noProof/>
              </w:rPr>
            </w:pPr>
          </w:p>
        </w:tc>
        <w:tc>
          <w:tcPr>
            <w:tcW w:w="4628"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250" w:type="dxa"/>
            <w:vMerge/>
          </w:tcPr>
          <w:p w14:paraId="6D8737FD" w14:textId="77777777" w:rsidR="00346FFA" w:rsidRPr="00EB6F36" w:rsidRDefault="00346FFA" w:rsidP="00B67824">
            <w:pPr>
              <w:rPr>
                <w:rFonts w:ascii="Arial" w:hAnsi="Arial" w:cs="Arial"/>
                <w:noProof/>
              </w:rPr>
            </w:pPr>
          </w:p>
        </w:tc>
        <w:tc>
          <w:tcPr>
            <w:tcW w:w="4697" w:type="dxa"/>
          </w:tcPr>
          <w:p w14:paraId="777BDB38" w14:textId="66F5C2FD" w:rsidR="00346FFA" w:rsidRPr="001225EA" w:rsidRDefault="00FC67EF" w:rsidP="001225EA">
            <w:pPr>
              <w:pStyle w:val="NoSpacing"/>
              <w:jc w:val="center"/>
              <w:rPr>
                <w:rFonts w:ascii="Arial" w:hAnsi="Arial" w:cs="Arial"/>
                <w:sz w:val="18"/>
                <w:szCs w:val="18"/>
              </w:rPr>
            </w:pPr>
            <w:r w:rsidRPr="001225EA">
              <w:rPr>
                <w:rFonts w:ascii="Arial" w:hAnsi="Arial" w:cs="Arial"/>
                <w:sz w:val="18"/>
                <w:szCs w:val="18"/>
              </w:rPr>
              <w:t xml:space="preserve">Source: </w:t>
            </w:r>
            <w:r w:rsidR="007B5B26" w:rsidRPr="007B5B26">
              <w:rPr>
                <w:rFonts w:ascii="Arial" w:hAnsi="Arial" w:cs="Arial"/>
                <w:sz w:val="18"/>
                <w:szCs w:val="18"/>
              </w:rPr>
              <w:t>Atrainceu.com. (2021)</w:t>
            </w:r>
          </w:p>
        </w:tc>
      </w:tr>
      <w:tr w:rsidR="004642F0" w:rsidRPr="00EB6F36" w14:paraId="6C436F7A" w14:textId="77777777" w:rsidTr="00826059">
        <w:trPr>
          <w:trHeight w:val="599"/>
          <w:jc w:val="center"/>
        </w:trPr>
        <w:tc>
          <w:tcPr>
            <w:tcW w:w="4530" w:type="dxa"/>
            <w:vMerge w:val="restart"/>
          </w:tcPr>
          <w:p w14:paraId="388333B3" w14:textId="302AE66C" w:rsidR="00EB6F36" w:rsidRPr="001225EA" w:rsidRDefault="00EB6F36" w:rsidP="005B4F9A">
            <w:pPr>
              <w:jc w:val="center"/>
              <w:rPr>
                <w:rFonts w:ascii="Arial" w:hAnsi="Arial" w:cs="Arial"/>
                <w:b/>
                <w:bCs/>
                <w:sz w:val="28"/>
                <w:szCs w:val="28"/>
              </w:rPr>
            </w:pPr>
            <w:r w:rsidRPr="001225EA">
              <w:rPr>
                <w:rFonts w:ascii="Arial" w:hAnsi="Arial" w:cs="Arial"/>
                <w:b/>
                <w:bCs/>
                <w:sz w:val="28"/>
                <w:szCs w:val="28"/>
              </w:rPr>
              <w:t>Methodology</w:t>
            </w:r>
          </w:p>
          <w:p w14:paraId="67457C8F" w14:textId="77777777" w:rsidR="00B24FA8" w:rsidRPr="00B24FA8" w:rsidRDefault="00B24FA8" w:rsidP="00B24FA8">
            <w:pPr>
              <w:spacing w:line="360" w:lineRule="auto"/>
              <w:jc w:val="both"/>
              <w:rPr>
                <w:rFonts w:ascii="Arial" w:hAnsi="Arial" w:cs="Arial"/>
                <w:lang w:val="ro-RO"/>
              </w:rPr>
            </w:pPr>
            <w:r w:rsidRPr="00B24FA8">
              <w:rPr>
                <w:rFonts w:ascii="Arial" w:hAnsi="Arial" w:cs="Arial"/>
                <w:lang w:val="en-IN"/>
              </w:rPr>
              <w:t>The study will focus on qualitative research design which will be based on secondary data. This design encompasses in-depth analysis of current research on ACEs and adult physical health, reports, and relevant publications. It is suitable as the study focuses on understanding relationships, experiences and patterns of recurrence (Schührer and Sandiford, 2025).</w:t>
            </w:r>
          </w:p>
          <w:p w14:paraId="766CB3C2" w14:textId="3B0880F8" w:rsidR="00EB6F36" w:rsidRPr="00EB6F36" w:rsidRDefault="00EB6F36" w:rsidP="00B24FA8">
            <w:pPr>
              <w:rPr>
                <w:rFonts w:ascii="Arial" w:hAnsi="Arial" w:cs="Arial"/>
              </w:rPr>
            </w:pPr>
          </w:p>
        </w:tc>
        <w:tc>
          <w:tcPr>
            <w:tcW w:w="285"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628"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25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697" w:type="dxa"/>
            <w:vMerge w:val="restart"/>
          </w:tcPr>
          <w:p w14:paraId="1F726C21" w14:textId="790CF498" w:rsidR="004642F0" w:rsidRDefault="00EB6F36" w:rsidP="005B4F9A">
            <w:pPr>
              <w:jc w:val="center"/>
              <w:rPr>
                <w:rFonts w:ascii="Arial" w:hAnsi="Arial" w:cs="Arial"/>
                <w:b/>
                <w:bCs/>
                <w:sz w:val="28"/>
                <w:szCs w:val="28"/>
              </w:rPr>
            </w:pPr>
            <w:r w:rsidRPr="00F72872">
              <w:rPr>
                <w:rFonts w:ascii="Arial" w:hAnsi="Arial" w:cs="Arial"/>
                <w:b/>
                <w:bCs/>
                <w:sz w:val="28"/>
                <w:szCs w:val="28"/>
              </w:rPr>
              <w:t xml:space="preserve">Data Analysis </w:t>
            </w:r>
            <w:r w:rsidR="009347F5" w:rsidRPr="00F72872">
              <w:rPr>
                <w:rFonts w:ascii="Arial" w:hAnsi="Arial" w:cs="Arial"/>
                <w:b/>
                <w:bCs/>
                <w:sz w:val="28"/>
                <w:szCs w:val="28"/>
              </w:rPr>
              <w:t>M</w:t>
            </w:r>
            <w:r w:rsidRPr="00F72872">
              <w:rPr>
                <w:rFonts w:ascii="Arial" w:hAnsi="Arial" w:cs="Arial"/>
                <w:b/>
                <w:bCs/>
                <w:sz w:val="28"/>
                <w:szCs w:val="28"/>
              </w:rPr>
              <w:t>ethod</w:t>
            </w:r>
          </w:p>
          <w:p w14:paraId="5FE1F5AB" w14:textId="0A0691AD" w:rsidR="00253CF4" w:rsidRPr="00253CF4" w:rsidRDefault="00253CF4" w:rsidP="00EC7242">
            <w:pPr>
              <w:spacing w:line="360" w:lineRule="auto"/>
              <w:jc w:val="both"/>
              <w:rPr>
                <w:rFonts w:ascii="Arial" w:hAnsi="Arial" w:cs="Arial"/>
                <w:lang w:val="ro-RO"/>
              </w:rPr>
            </w:pPr>
            <w:r w:rsidRPr="00253CF4">
              <w:rPr>
                <w:rFonts w:ascii="Arial" w:hAnsi="Arial" w:cs="Arial"/>
                <w:lang w:val="ro-RO"/>
              </w:rPr>
              <w:t>The findings from the selected articles will be examined using thematic analysis. This approach will help organise the evidence into themes relating to the possible long-term effects of ACEs on physical health.</w:t>
            </w:r>
            <w:r w:rsidRPr="00253CF4">
              <w:rPr>
                <w:rFonts w:ascii="Arial" w:hAnsi="Arial" w:cs="Arial"/>
                <w:lang w:val="ro-RO"/>
              </w:rPr>
              <w:br/>
            </w:r>
            <w:r w:rsidRPr="00253CF4">
              <w:rPr>
                <w:rFonts w:ascii="Arial" w:hAnsi="Arial" w:cs="Arial"/>
                <w:lang w:val="ro-RO"/>
              </w:rPr>
              <w:br/>
              <w:t>The analysis will focus on health outcomes discussed in the literature, including chronic diseases, cardiovascular conditions, diabetes and</w:t>
            </w:r>
            <w:r w:rsidR="00EC7242">
              <w:rPr>
                <w:rFonts w:ascii="Arial" w:hAnsi="Arial" w:cs="Arial"/>
                <w:lang w:val="ro-RO"/>
              </w:rPr>
              <w:t xml:space="preserve"> hypertension.</w:t>
            </w:r>
            <w:r w:rsidRPr="00253CF4">
              <w:rPr>
                <w:rFonts w:ascii="Arial" w:hAnsi="Arial" w:cs="Arial"/>
                <w:lang w:val="ro-RO"/>
              </w:rPr>
              <w:t xml:space="preserve"> </w:t>
            </w:r>
            <w:r w:rsidR="00EC7242">
              <w:rPr>
                <w:rFonts w:ascii="Arial" w:hAnsi="Arial" w:cs="Arial"/>
                <w:lang w:val="ro-RO"/>
              </w:rPr>
              <w:t xml:space="preserve">    </w:t>
            </w:r>
            <w:r w:rsidRPr="00253CF4">
              <w:rPr>
                <w:rFonts w:ascii="Arial" w:hAnsi="Arial" w:cs="Arial"/>
                <w:lang w:val="ro-RO"/>
              </w:rPr>
              <w:br/>
            </w:r>
            <w:r w:rsidRPr="00253CF4">
              <w:rPr>
                <w:rFonts w:ascii="Arial" w:hAnsi="Arial" w:cs="Arial"/>
                <w:lang w:val="ro-RO"/>
              </w:rPr>
              <w:br/>
              <w:t xml:space="preserve">Each article will be reviewed to identify its main findings. These findings will then be compared </w:t>
            </w:r>
            <w:r w:rsidRPr="00253CF4">
              <w:rPr>
                <w:rFonts w:ascii="Arial" w:hAnsi="Arial" w:cs="Arial"/>
                <w:lang w:val="ro-RO"/>
              </w:rPr>
              <w:lastRenderedPageBreak/>
              <w:t>to explore similarities, differences and recurring themes across the studies. The analysis will be informed by the approach described by Braun and Clarke (2006).</w:t>
            </w:r>
          </w:p>
          <w:p w14:paraId="2C8E9C04" w14:textId="77777777" w:rsidR="00253CF4" w:rsidRDefault="00253CF4" w:rsidP="005B4F9A">
            <w:pPr>
              <w:jc w:val="center"/>
              <w:rPr>
                <w:rFonts w:ascii="Arial" w:hAnsi="Arial" w:cs="Arial"/>
                <w:b/>
                <w:bCs/>
                <w:sz w:val="28"/>
                <w:szCs w:val="28"/>
              </w:rPr>
            </w:pPr>
          </w:p>
          <w:p w14:paraId="6810D9F6" w14:textId="42D70AEA" w:rsidR="00B67824" w:rsidRPr="00F72872" w:rsidRDefault="00EB6F36" w:rsidP="005B4F9A">
            <w:pPr>
              <w:jc w:val="center"/>
              <w:rPr>
                <w:rFonts w:ascii="Arial" w:hAnsi="Arial" w:cs="Arial"/>
                <w:b/>
                <w:bCs/>
                <w:sz w:val="28"/>
                <w:szCs w:val="28"/>
              </w:rPr>
            </w:pPr>
            <w:r w:rsidRPr="00F72872">
              <w:rPr>
                <w:rFonts w:ascii="Arial" w:hAnsi="Arial" w:cs="Arial"/>
                <w:b/>
                <w:bCs/>
                <w:sz w:val="28"/>
                <w:szCs w:val="28"/>
              </w:rPr>
              <w:t>Ethical considerations</w:t>
            </w:r>
          </w:p>
          <w:p w14:paraId="0EA707EC" w14:textId="4AE14E4A" w:rsidR="00B24FA8" w:rsidRPr="00B24FA8" w:rsidRDefault="00B24FA8" w:rsidP="00B24FA8">
            <w:pPr>
              <w:spacing w:line="360" w:lineRule="auto"/>
              <w:jc w:val="both"/>
              <w:rPr>
                <w:rFonts w:ascii="Arial" w:hAnsi="Arial" w:cs="Arial"/>
                <w:lang w:val="ro-RO"/>
              </w:rPr>
            </w:pPr>
            <w:r w:rsidRPr="00B24FA8">
              <w:rPr>
                <w:rFonts w:ascii="Arial" w:hAnsi="Arial" w:cs="Arial"/>
              </w:rPr>
              <w:t>Ethical considerations are relevant despite having secondary data and there are no direct participants. References will be used appropriately to acknowledge the writing of original authors</w:t>
            </w:r>
            <w:r w:rsidR="008E26F7">
              <w:rPr>
                <w:rFonts w:ascii="Arial" w:hAnsi="Arial" w:cs="Arial"/>
              </w:rPr>
              <w:t xml:space="preserve"> (Hole,2024).</w:t>
            </w:r>
            <w:r w:rsidRPr="00B24FA8">
              <w:rPr>
                <w:rFonts w:ascii="Arial" w:hAnsi="Arial" w:cs="Arial"/>
              </w:rPr>
              <w:t xml:space="preserve"> The study will also consider refraining from unnecessary personal information and respecting confidentiality in sources reviewed</w:t>
            </w:r>
            <w:r w:rsidR="008E26F7">
              <w:rPr>
                <w:rFonts w:ascii="Arial" w:hAnsi="Arial" w:cs="Arial"/>
              </w:rPr>
              <w:t xml:space="preserve"> (Haake</w:t>
            </w:r>
            <w:r w:rsidR="00B572A5">
              <w:rPr>
                <w:rFonts w:ascii="Arial" w:hAnsi="Arial" w:cs="Arial"/>
              </w:rPr>
              <w:t>r</w:t>
            </w:r>
            <w:r w:rsidR="008E26F7">
              <w:rPr>
                <w:rFonts w:ascii="Arial" w:hAnsi="Arial" w:cs="Arial"/>
              </w:rPr>
              <w:t>,2024).</w:t>
            </w:r>
          </w:p>
          <w:p w14:paraId="4D4507A7" w14:textId="2A206A8A" w:rsidR="00CD3A20" w:rsidRPr="005B4F9A" w:rsidRDefault="00CD3A20" w:rsidP="00501DE2">
            <w:pPr>
              <w:spacing w:line="360" w:lineRule="auto"/>
              <w:jc w:val="both"/>
              <w:rPr>
                <w:rFonts w:ascii="Arial" w:hAnsi="Arial" w:cs="Arial"/>
              </w:rPr>
            </w:pPr>
          </w:p>
        </w:tc>
      </w:tr>
      <w:tr w:rsidR="004642F0" w:rsidRPr="00EB6F36" w14:paraId="7D852EB3" w14:textId="77777777" w:rsidTr="00826059">
        <w:trPr>
          <w:trHeight w:val="60"/>
          <w:jc w:val="center"/>
        </w:trPr>
        <w:tc>
          <w:tcPr>
            <w:tcW w:w="4530" w:type="dxa"/>
            <w:vMerge/>
          </w:tcPr>
          <w:p w14:paraId="7218850B" w14:textId="77777777" w:rsidR="004642F0" w:rsidRPr="00EB6F36" w:rsidRDefault="004642F0" w:rsidP="00B67824">
            <w:pPr>
              <w:rPr>
                <w:rFonts w:ascii="Arial" w:hAnsi="Arial" w:cs="Arial"/>
                <w:noProof/>
              </w:rPr>
            </w:pPr>
          </w:p>
        </w:tc>
        <w:tc>
          <w:tcPr>
            <w:tcW w:w="285" w:type="dxa"/>
            <w:vMerge/>
          </w:tcPr>
          <w:p w14:paraId="31B4DC3A" w14:textId="77777777" w:rsidR="004642F0" w:rsidRPr="00EB6F36" w:rsidRDefault="004642F0" w:rsidP="00B67824">
            <w:pPr>
              <w:rPr>
                <w:rFonts w:ascii="Arial" w:hAnsi="Arial" w:cs="Arial"/>
                <w:noProof/>
              </w:rPr>
            </w:pPr>
          </w:p>
        </w:tc>
        <w:tc>
          <w:tcPr>
            <w:tcW w:w="4628" w:type="dxa"/>
          </w:tcPr>
          <w:p w14:paraId="02715FD6" w14:textId="77777777" w:rsidR="004642F0" w:rsidRPr="00EB6F36" w:rsidRDefault="004642F0" w:rsidP="00C46111">
            <w:pPr>
              <w:rPr>
                <w:rFonts w:ascii="Arial" w:hAnsi="Arial" w:cs="Arial"/>
                <w:noProof/>
              </w:rPr>
            </w:pPr>
          </w:p>
        </w:tc>
        <w:tc>
          <w:tcPr>
            <w:tcW w:w="250" w:type="dxa"/>
            <w:vMerge/>
          </w:tcPr>
          <w:p w14:paraId="52764226" w14:textId="77777777" w:rsidR="004642F0" w:rsidRPr="00EB6F36" w:rsidRDefault="004642F0" w:rsidP="00B67824">
            <w:pPr>
              <w:rPr>
                <w:rFonts w:ascii="Arial" w:hAnsi="Arial" w:cs="Arial"/>
                <w:noProof/>
              </w:rPr>
            </w:pPr>
          </w:p>
        </w:tc>
        <w:tc>
          <w:tcPr>
            <w:tcW w:w="4697"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826059">
        <w:trPr>
          <w:trHeight w:val="6431"/>
          <w:jc w:val="center"/>
        </w:trPr>
        <w:tc>
          <w:tcPr>
            <w:tcW w:w="4530" w:type="dxa"/>
            <w:vMerge/>
          </w:tcPr>
          <w:p w14:paraId="795D7C90" w14:textId="77777777" w:rsidR="004642F0" w:rsidRPr="00EB6F36" w:rsidRDefault="004642F0" w:rsidP="00B67824">
            <w:pPr>
              <w:rPr>
                <w:rFonts w:ascii="Arial" w:hAnsi="Arial" w:cs="Arial"/>
                <w:noProof/>
              </w:rPr>
            </w:pPr>
          </w:p>
        </w:tc>
        <w:tc>
          <w:tcPr>
            <w:tcW w:w="285" w:type="dxa"/>
            <w:vMerge/>
          </w:tcPr>
          <w:p w14:paraId="1280A41D" w14:textId="77777777" w:rsidR="004642F0" w:rsidRPr="00EB6F36" w:rsidRDefault="004642F0" w:rsidP="00B67824">
            <w:pPr>
              <w:rPr>
                <w:rFonts w:ascii="Arial" w:hAnsi="Arial" w:cs="Arial"/>
                <w:noProof/>
              </w:rPr>
            </w:pPr>
          </w:p>
        </w:tc>
        <w:tc>
          <w:tcPr>
            <w:tcW w:w="4628" w:type="dxa"/>
          </w:tcPr>
          <w:p w14:paraId="2DCA1991" w14:textId="319BAE8A" w:rsidR="00EB6F36" w:rsidRPr="00F72872" w:rsidRDefault="00EB6F36" w:rsidP="005B4F9A">
            <w:pPr>
              <w:jc w:val="center"/>
              <w:rPr>
                <w:rFonts w:ascii="Arial" w:hAnsi="Arial" w:cs="Arial"/>
                <w:b/>
                <w:bCs/>
                <w:sz w:val="28"/>
                <w:szCs w:val="28"/>
              </w:rPr>
            </w:pPr>
            <w:r w:rsidRPr="00F72872">
              <w:rPr>
                <w:rFonts w:ascii="Arial" w:hAnsi="Arial" w:cs="Arial"/>
                <w:b/>
                <w:bCs/>
                <w:sz w:val="28"/>
                <w:szCs w:val="28"/>
              </w:rPr>
              <w:t xml:space="preserve">Data Collection </w:t>
            </w:r>
            <w:r w:rsidR="00F72872" w:rsidRPr="00F72872">
              <w:rPr>
                <w:rFonts w:ascii="Arial" w:hAnsi="Arial" w:cs="Arial"/>
                <w:b/>
                <w:bCs/>
                <w:sz w:val="28"/>
                <w:szCs w:val="28"/>
              </w:rPr>
              <w:t>M</w:t>
            </w:r>
            <w:r w:rsidRPr="00F72872">
              <w:rPr>
                <w:rFonts w:ascii="Arial" w:hAnsi="Arial" w:cs="Arial"/>
                <w:b/>
                <w:bCs/>
                <w:sz w:val="28"/>
                <w:szCs w:val="28"/>
              </w:rPr>
              <w:t>ethod</w:t>
            </w:r>
          </w:p>
          <w:p w14:paraId="6618E3A3" w14:textId="55AED202" w:rsidR="00253CF4" w:rsidRPr="00253CF4" w:rsidRDefault="00253CF4" w:rsidP="00253CF4">
            <w:pPr>
              <w:spacing w:line="360" w:lineRule="auto"/>
              <w:jc w:val="both"/>
              <w:rPr>
                <w:rFonts w:ascii="Arial" w:hAnsi="Arial" w:cs="Arial"/>
                <w:noProof/>
                <w:lang w:val="ro-RO"/>
              </w:rPr>
            </w:pPr>
            <w:r w:rsidRPr="00253CF4">
              <w:rPr>
                <w:rFonts w:ascii="Arial" w:hAnsi="Arial" w:cs="Arial"/>
                <w:noProof/>
                <w:lang w:val="ro-RO"/>
              </w:rPr>
              <w:t>Data will be collected from existing academic publications rather than directly from participants. The literature search will focus on peer-reviewed studies published between 2016 and 2026 that investigate ACEs and adult physical health outcomes within the UnitedKingdom.</w:t>
            </w:r>
            <w:r w:rsidRPr="00253CF4">
              <w:rPr>
                <w:rFonts w:ascii="Arial" w:hAnsi="Arial" w:cs="Arial"/>
                <w:noProof/>
                <w:lang w:val="ro-RO"/>
              </w:rPr>
              <w:br/>
            </w:r>
            <w:r w:rsidRPr="00253CF4">
              <w:rPr>
                <w:rFonts w:ascii="Arial" w:hAnsi="Arial" w:cs="Arial"/>
                <w:noProof/>
                <w:lang w:val="ro-RO"/>
              </w:rPr>
              <w:br/>
              <w:t>The searches will be carried out using ProQuest, Google Scholar, PubMed and the UWTSD Library. Keywords and predefined inclusion criteria will be used to identify studies relevant to the research question.</w:t>
            </w:r>
            <w:r w:rsidRPr="00253CF4">
              <w:rPr>
                <w:rFonts w:ascii="Arial" w:hAnsi="Arial" w:cs="Arial"/>
                <w:noProof/>
                <w:lang w:val="ro-RO"/>
              </w:rPr>
              <w:br/>
            </w:r>
            <w:r w:rsidRPr="00253CF4">
              <w:rPr>
                <w:rFonts w:ascii="Arial" w:hAnsi="Arial" w:cs="Arial"/>
                <w:noProof/>
                <w:lang w:val="ro-RO"/>
              </w:rPr>
              <w:br/>
              <w:t>The selection process will be documented to make it clear how the articles were identified and chosen for the review (Tricco et al., 2018).</w:t>
            </w:r>
          </w:p>
          <w:p w14:paraId="6C24B37D" w14:textId="2A03362F" w:rsidR="00EB6F36" w:rsidRPr="005B4F9A" w:rsidRDefault="00EB6F36" w:rsidP="005B4F9A">
            <w:pPr>
              <w:jc w:val="both"/>
              <w:rPr>
                <w:rFonts w:ascii="Arial" w:hAnsi="Arial" w:cs="Arial"/>
                <w:noProof/>
              </w:rPr>
            </w:pPr>
          </w:p>
        </w:tc>
        <w:tc>
          <w:tcPr>
            <w:tcW w:w="250" w:type="dxa"/>
            <w:vMerge/>
          </w:tcPr>
          <w:p w14:paraId="5706C323" w14:textId="77777777" w:rsidR="004642F0" w:rsidRPr="00EB6F36" w:rsidRDefault="004642F0" w:rsidP="00B67824">
            <w:pPr>
              <w:rPr>
                <w:rFonts w:ascii="Arial" w:hAnsi="Arial" w:cs="Arial"/>
                <w:noProof/>
              </w:rPr>
            </w:pPr>
          </w:p>
        </w:tc>
        <w:tc>
          <w:tcPr>
            <w:tcW w:w="4697"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2FCBBBCC" w14:textId="77777777" w:rsidR="00501DE2" w:rsidRDefault="00501DE2" w:rsidP="00C46111">
      <w:pPr>
        <w:rPr>
          <w:rFonts w:ascii="Arial" w:hAnsi="Arial" w:cs="Arial"/>
          <w:b/>
          <w:bCs/>
          <w:sz w:val="28"/>
          <w:szCs w:val="28"/>
        </w:rPr>
      </w:pPr>
    </w:p>
    <w:p w14:paraId="5C15650A" w14:textId="77777777" w:rsidR="00501DE2" w:rsidRDefault="00501DE2" w:rsidP="00C46111">
      <w:pPr>
        <w:rPr>
          <w:rFonts w:ascii="Arial" w:hAnsi="Arial" w:cs="Arial"/>
          <w:b/>
          <w:bCs/>
          <w:sz w:val="28"/>
          <w:szCs w:val="28"/>
        </w:rPr>
      </w:pPr>
    </w:p>
    <w:p w14:paraId="083863F9" w14:textId="77777777" w:rsidR="00501DE2" w:rsidRDefault="00501DE2" w:rsidP="00C46111">
      <w:pPr>
        <w:rPr>
          <w:rFonts w:ascii="Arial" w:hAnsi="Arial" w:cs="Arial"/>
          <w:b/>
          <w:bCs/>
          <w:sz w:val="28"/>
          <w:szCs w:val="28"/>
        </w:rPr>
      </w:pPr>
    </w:p>
    <w:p w14:paraId="489BBCE1" w14:textId="3BD2273F" w:rsidR="00ED1049" w:rsidRDefault="00ED1049" w:rsidP="00C46111">
      <w:pPr>
        <w:rPr>
          <w:rFonts w:ascii="Arial" w:hAnsi="Arial" w:cs="Arial"/>
          <w:b/>
          <w:bCs/>
          <w:sz w:val="28"/>
          <w:szCs w:val="28"/>
        </w:rPr>
      </w:pPr>
      <w:r w:rsidRPr="00ED1049">
        <w:rPr>
          <w:rFonts w:ascii="Arial" w:hAnsi="Arial" w:cs="Arial"/>
          <w:b/>
          <w:bCs/>
          <w:sz w:val="28"/>
          <w:szCs w:val="28"/>
        </w:rPr>
        <w:lastRenderedPageBreak/>
        <w:t>References</w:t>
      </w:r>
    </w:p>
    <w:p w14:paraId="0F057C3E" w14:textId="77777777" w:rsidR="007B5B26" w:rsidRPr="007B5B26" w:rsidRDefault="007B5B26" w:rsidP="00E95170">
      <w:pPr>
        <w:jc w:val="both"/>
        <w:rPr>
          <w:rFonts w:ascii="Arial" w:hAnsi="Arial" w:cs="Arial"/>
          <w:lang w:val="en-GB"/>
        </w:rPr>
      </w:pPr>
      <w:r w:rsidRPr="007B5B26">
        <w:rPr>
          <w:rFonts w:ascii="Arial" w:hAnsi="Arial" w:cs="Arial"/>
          <w:i/>
          <w:iCs/>
        </w:rPr>
        <w:t>Adverse childhood experiences – CAPE consortium</w:t>
      </w:r>
      <w:r w:rsidRPr="007B5B26">
        <w:rPr>
          <w:rFonts w:ascii="Arial" w:hAnsi="Arial" w:cs="Arial"/>
        </w:rPr>
        <w:t xml:space="preserve">. Available at: </w:t>
      </w:r>
      <w:hyperlink r:id="rId16" w:history="1">
        <w:r w:rsidRPr="007B5B26">
          <w:rPr>
            <w:rStyle w:val="Hyperlink"/>
            <w:rFonts w:ascii="Arial" w:hAnsi="Arial" w:cs="Arial"/>
          </w:rPr>
          <w:t>https://dundee-cape.ac.uk/adverse-childhood-experiences/</w:t>
        </w:r>
      </w:hyperlink>
      <w:r w:rsidRPr="007B5B26">
        <w:rPr>
          <w:rFonts w:ascii="Arial" w:hAnsi="Arial" w:cs="Arial"/>
        </w:rPr>
        <w:t xml:space="preserve"> (Accessed 13 Oct. 2026).</w:t>
      </w:r>
    </w:p>
    <w:p w14:paraId="6B8623A6" w14:textId="70D5E90D" w:rsidR="007B5B26" w:rsidRPr="007B5B26" w:rsidRDefault="007B5B26" w:rsidP="00E95170">
      <w:pPr>
        <w:jc w:val="both"/>
        <w:rPr>
          <w:rFonts w:ascii="Arial" w:hAnsi="Arial" w:cs="Arial"/>
        </w:rPr>
      </w:pPr>
      <w:r w:rsidRPr="007B5B26">
        <w:rPr>
          <w:rFonts w:ascii="Arial" w:hAnsi="Arial" w:cs="Arial"/>
          <w:i/>
          <w:iCs/>
        </w:rPr>
        <w:t>Adverse childhood experiences and trauma | ATrain education</w:t>
      </w:r>
      <w:r w:rsidRPr="007B5B26">
        <w:rPr>
          <w:rFonts w:ascii="Arial" w:hAnsi="Arial" w:cs="Arial"/>
        </w:rPr>
        <w:t>.</w:t>
      </w:r>
      <w:r>
        <w:rPr>
          <w:rFonts w:ascii="Arial" w:hAnsi="Arial" w:cs="Arial"/>
        </w:rPr>
        <w:t xml:space="preserve"> </w:t>
      </w:r>
      <w:r w:rsidRPr="007B5B26">
        <w:rPr>
          <w:rFonts w:ascii="Arial" w:hAnsi="Arial" w:cs="Arial"/>
        </w:rPr>
        <w:t xml:space="preserve">Available at: </w:t>
      </w:r>
      <w:hyperlink r:id="rId17" w:history="1">
        <w:r w:rsidRPr="0085287C">
          <w:rPr>
            <w:rStyle w:val="Hyperlink"/>
            <w:rFonts w:ascii="Arial" w:hAnsi="Arial" w:cs="Arial"/>
          </w:rPr>
          <w:t>https://www.atrainceu.com/content/11-adverse-childhood-experiences-and-trauma</w:t>
        </w:r>
      </w:hyperlink>
      <w:r>
        <w:rPr>
          <w:rFonts w:ascii="Arial" w:hAnsi="Arial" w:cs="Arial"/>
        </w:rPr>
        <w:t xml:space="preserve"> (</w:t>
      </w:r>
      <w:r w:rsidRPr="007B5B26">
        <w:rPr>
          <w:rFonts w:ascii="Arial" w:hAnsi="Arial" w:cs="Arial"/>
        </w:rPr>
        <w:t>Accessed 13 Oct. 2026</w:t>
      </w:r>
      <w:r>
        <w:rPr>
          <w:rFonts w:ascii="Arial" w:hAnsi="Arial" w:cs="Arial"/>
        </w:rPr>
        <w:t>)</w:t>
      </w:r>
      <w:r w:rsidRPr="007B5B26">
        <w:rPr>
          <w:rFonts w:ascii="Arial" w:hAnsi="Arial" w:cs="Arial"/>
        </w:rPr>
        <w:t>.</w:t>
      </w:r>
    </w:p>
    <w:p w14:paraId="4339ACE9" w14:textId="4014E374" w:rsidR="00B24FA8" w:rsidRDefault="00B24FA8" w:rsidP="00E95170">
      <w:pPr>
        <w:jc w:val="both"/>
        <w:rPr>
          <w:rFonts w:ascii="Arial" w:hAnsi="Arial" w:cs="Arial"/>
        </w:rPr>
      </w:pPr>
      <w:r w:rsidRPr="00B24FA8">
        <w:rPr>
          <w:rFonts w:ascii="Arial" w:hAnsi="Arial" w:cs="Arial"/>
        </w:rPr>
        <w:t xml:space="preserve">Braun, V. and Clarke, V. (2006) ‘Using thematic analysis in psychology’, </w:t>
      </w:r>
      <w:r w:rsidRPr="00B24FA8">
        <w:rPr>
          <w:rFonts w:ascii="Arial" w:hAnsi="Arial" w:cs="Arial"/>
          <w:i/>
          <w:iCs/>
        </w:rPr>
        <w:t>Qualitative Research in Psychology</w:t>
      </w:r>
      <w:r w:rsidRPr="00B24FA8">
        <w:rPr>
          <w:rFonts w:ascii="Arial" w:hAnsi="Arial" w:cs="Arial"/>
        </w:rPr>
        <w:t>, 3(2), pp. 77–101.</w:t>
      </w:r>
    </w:p>
    <w:p w14:paraId="1E33976F" w14:textId="77777777" w:rsidR="006505E4" w:rsidRPr="006505E4" w:rsidRDefault="006505E4" w:rsidP="006505E4">
      <w:pPr>
        <w:jc w:val="both"/>
        <w:rPr>
          <w:rFonts w:ascii="Arial" w:hAnsi="Arial" w:cs="Arial"/>
          <w:lang w:val="en-GB" w:bidi="en-GB"/>
        </w:rPr>
      </w:pPr>
      <w:r w:rsidRPr="006505E4">
        <w:rPr>
          <w:rFonts w:ascii="Arial" w:hAnsi="Arial" w:cs="Arial"/>
          <w:lang w:val="en-GB" w:bidi="en-GB"/>
        </w:rPr>
        <w:t xml:space="preserve">Haaker, M., (2024). Research quality in through qualitative secondary analysis. The Sage handbook of qualitative research quality. Sage, pp.392-407. </w:t>
      </w:r>
    </w:p>
    <w:p w14:paraId="3C453931" w14:textId="77777777" w:rsidR="006505E4" w:rsidRPr="006505E4" w:rsidRDefault="006505E4" w:rsidP="006505E4">
      <w:pPr>
        <w:jc w:val="both"/>
        <w:rPr>
          <w:rFonts w:ascii="Arial" w:hAnsi="Arial" w:cs="Arial"/>
          <w:lang w:val="en-GB" w:bidi="en-GB"/>
        </w:rPr>
      </w:pPr>
      <w:r w:rsidRPr="006505E4">
        <w:rPr>
          <w:rFonts w:ascii="Arial" w:hAnsi="Arial" w:cs="Arial"/>
          <w:lang w:val="en-GB" w:bidi="en-GB"/>
        </w:rPr>
        <w:t xml:space="preserve">Hole, L., (2024). Handle with care; considerations of Braun and Clarke's approach to thematic analysis. Qualitative research journal, 24(4), pp.371-383. </w:t>
      </w:r>
    </w:p>
    <w:p w14:paraId="3C54E8D2" w14:textId="49A77D9E" w:rsidR="00FC67EF" w:rsidRPr="005B4F9A" w:rsidRDefault="00436C77" w:rsidP="00E95170">
      <w:pPr>
        <w:jc w:val="both"/>
        <w:rPr>
          <w:rFonts w:ascii="Arial" w:hAnsi="Arial" w:cs="Arial"/>
        </w:rPr>
      </w:pPr>
      <w:r w:rsidRPr="005B4F9A">
        <w:rPr>
          <w:rFonts w:ascii="Arial" w:hAnsi="Arial" w:cs="Arial"/>
        </w:rPr>
        <w:t xml:space="preserve">Morton, S., Curran, M. and Barry O’Gorman, M. (2022) Adverse Childhood Experiences, Domestic Violence and Substance Misuse: An Action Research Study on Routine Enquiry and Practice Responses’, </w:t>
      </w:r>
      <w:r w:rsidRPr="005B4F9A">
        <w:rPr>
          <w:rFonts w:ascii="Arial" w:hAnsi="Arial" w:cs="Arial"/>
          <w:i/>
          <w:iCs/>
        </w:rPr>
        <w:t>Frontiers in Psychiatry</w:t>
      </w:r>
      <w:r w:rsidRPr="005B4F9A">
        <w:rPr>
          <w:rFonts w:ascii="Arial" w:hAnsi="Arial" w:cs="Arial"/>
        </w:rPr>
        <w:t>, 13, 892849.</w:t>
      </w:r>
    </w:p>
    <w:p w14:paraId="256540D9" w14:textId="3918D88C" w:rsidR="00436C77" w:rsidRDefault="00436C77" w:rsidP="00E95170">
      <w:pPr>
        <w:jc w:val="both"/>
        <w:rPr>
          <w:rFonts w:ascii="Arial" w:hAnsi="Arial" w:cs="Arial"/>
        </w:rPr>
      </w:pPr>
      <w:r w:rsidRPr="005B4F9A">
        <w:rPr>
          <w:rFonts w:ascii="Arial" w:hAnsi="Arial" w:cs="Arial"/>
        </w:rPr>
        <w:t xml:space="preserve">Tricco, A.C., Lillie, E., Zarin, W. et al. (2018) ‘PRISMA Extension for Scoping Reviews (PRISMA-ScR): Checklist and Explanation’, </w:t>
      </w:r>
      <w:r w:rsidRPr="005B4F9A">
        <w:rPr>
          <w:rFonts w:ascii="Arial" w:hAnsi="Arial" w:cs="Arial"/>
          <w:i/>
          <w:iCs/>
        </w:rPr>
        <w:t>Annals of Internal Medicine</w:t>
      </w:r>
      <w:r w:rsidRPr="005B4F9A">
        <w:rPr>
          <w:rFonts w:ascii="Arial" w:hAnsi="Arial" w:cs="Arial"/>
        </w:rPr>
        <w:t>, 169(7), pp. 467–473.</w:t>
      </w:r>
    </w:p>
    <w:p w14:paraId="50A34311" w14:textId="77777777" w:rsidR="00B24FA8" w:rsidRPr="00B24FA8" w:rsidRDefault="00B24FA8" w:rsidP="00E95170">
      <w:pPr>
        <w:jc w:val="both"/>
        <w:rPr>
          <w:rFonts w:ascii="Arial" w:hAnsi="Arial" w:cs="Arial"/>
          <w:lang w:val="ro-RO"/>
        </w:rPr>
      </w:pPr>
      <w:r w:rsidRPr="00B24FA8">
        <w:rPr>
          <w:rFonts w:ascii="Arial" w:hAnsi="Arial" w:cs="Arial"/>
          <w:lang w:val="ro-RO"/>
        </w:rPr>
        <w:t>Schührer, S. and Sandiford, P.J., (2025). Business research in practice. In Exploring Research Methodology and Research Design (pp. 20-30). Edward Elgar Publishing.</w:t>
      </w:r>
    </w:p>
    <w:p w14:paraId="52DDFFB8" w14:textId="77777777" w:rsidR="00B24FA8" w:rsidRPr="005B4F9A" w:rsidRDefault="00B24FA8" w:rsidP="00C46111">
      <w:pPr>
        <w:rPr>
          <w:rFonts w:ascii="Arial" w:hAnsi="Arial" w:cs="Arial"/>
        </w:rPr>
      </w:pP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18"/>
      <w:headerReference w:type="first" r:id="rId19"/>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1D4B1" w14:textId="77777777" w:rsidR="001D637C" w:rsidRDefault="001D637C" w:rsidP="00D210FA">
      <w:pPr>
        <w:spacing w:after="0"/>
      </w:pPr>
      <w:r>
        <w:separator/>
      </w:r>
    </w:p>
  </w:endnote>
  <w:endnote w:type="continuationSeparator" w:id="0">
    <w:p w14:paraId="473C9656" w14:textId="77777777" w:rsidR="001D637C" w:rsidRDefault="001D637C"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1A87" w14:textId="77777777" w:rsidR="001D637C" w:rsidRDefault="001D637C" w:rsidP="00D210FA">
      <w:pPr>
        <w:spacing w:after="0"/>
      </w:pPr>
      <w:r>
        <w:separator/>
      </w:r>
    </w:p>
  </w:footnote>
  <w:footnote w:type="continuationSeparator" w:id="0">
    <w:p w14:paraId="7B7D3EF0" w14:textId="77777777" w:rsidR="001D637C" w:rsidRDefault="001D637C"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5DB3659"/>
    <w:multiLevelType w:val="hybridMultilevel"/>
    <w:tmpl w:val="6A12B866"/>
    <w:lvl w:ilvl="0" w:tplc="08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7D7874"/>
    <w:multiLevelType w:val="hybridMultilevel"/>
    <w:tmpl w:val="0046C70C"/>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9491D79"/>
    <w:multiLevelType w:val="hybridMultilevel"/>
    <w:tmpl w:val="DD5A7A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2"/>
  </w:num>
  <w:num w:numId="2" w16cid:durableId="66732129">
    <w:abstractNumId w:val="0"/>
  </w:num>
  <w:num w:numId="3" w16cid:durableId="1791968620">
    <w:abstractNumId w:val="8"/>
  </w:num>
  <w:num w:numId="4" w16cid:durableId="67852329">
    <w:abstractNumId w:val="9"/>
  </w:num>
  <w:num w:numId="5" w16cid:durableId="825783799">
    <w:abstractNumId w:val="4"/>
  </w:num>
  <w:num w:numId="6" w16cid:durableId="1203637911">
    <w:abstractNumId w:val="3"/>
  </w:num>
  <w:num w:numId="7" w16cid:durableId="1393117886">
    <w:abstractNumId w:val="7"/>
  </w:num>
  <w:num w:numId="8" w16cid:durableId="658115883">
    <w:abstractNumId w:val="6"/>
  </w:num>
  <w:num w:numId="9" w16cid:durableId="964237130">
    <w:abstractNumId w:val="1"/>
  </w:num>
  <w:num w:numId="10" w16cid:durableId="8580108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4502"/>
    <w:rsid w:val="00023293"/>
    <w:rsid w:val="00061977"/>
    <w:rsid w:val="00065628"/>
    <w:rsid w:val="0008782A"/>
    <w:rsid w:val="000A065A"/>
    <w:rsid w:val="000B4A66"/>
    <w:rsid w:val="00106FC5"/>
    <w:rsid w:val="00120DEC"/>
    <w:rsid w:val="001225EA"/>
    <w:rsid w:val="00123C19"/>
    <w:rsid w:val="001C55B6"/>
    <w:rsid w:val="001D637C"/>
    <w:rsid w:val="001D6CC4"/>
    <w:rsid w:val="00206405"/>
    <w:rsid w:val="00253267"/>
    <w:rsid w:val="00253CF4"/>
    <w:rsid w:val="002823CD"/>
    <w:rsid w:val="00287787"/>
    <w:rsid w:val="00291685"/>
    <w:rsid w:val="002B0A3D"/>
    <w:rsid w:val="003007A7"/>
    <w:rsid w:val="003257E1"/>
    <w:rsid w:val="00325DEC"/>
    <w:rsid w:val="00327CBC"/>
    <w:rsid w:val="00346FFA"/>
    <w:rsid w:val="003A3069"/>
    <w:rsid w:val="003C20B5"/>
    <w:rsid w:val="003E545F"/>
    <w:rsid w:val="003F03D2"/>
    <w:rsid w:val="003F1E1A"/>
    <w:rsid w:val="004045E5"/>
    <w:rsid w:val="00421496"/>
    <w:rsid w:val="00422C27"/>
    <w:rsid w:val="00436C77"/>
    <w:rsid w:val="0044367C"/>
    <w:rsid w:val="004642F0"/>
    <w:rsid w:val="004C5F18"/>
    <w:rsid w:val="00500564"/>
    <w:rsid w:val="00501DE2"/>
    <w:rsid w:val="0051102B"/>
    <w:rsid w:val="00582D2E"/>
    <w:rsid w:val="005838BC"/>
    <w:rsid w:val="005902A6"/>
    <w:rsid w:val="005B4F9A"/>
    <w:rsid w:val="005B57E1"/>
    <w:rsid w:val="005E055E"/>
    <w:rsid w:val="005E61E0"/>
    <w:rsid w:val="005F0F31"/>
    <w:rsid w:val="006024ED"/>
    <w:rsid w:val="0061793F"/>
    <w:rsid w:val="0062123A"/>
    <w:rsid w:val="00630EDD"/>
    <w:rsid w:val="006407D0"/>
    <w:rsid w:val="006505E4"/>
    <w:rsid w:val="006605F8"/>
    <w:rsid w:val="006676A1"/>
    <w:rsid w:val="006833BD"/>
    <w:rsid w:val="006D2642"/>
    <w:rsid w:val="006E2D42"/>
    <w:rsid w:val="00720FEE"/>
    <w:rsid w:val="00764B6F"/>
    <w:rsid w:val="007B5B26"/>
    <w:rsid w:val="007C7319"/>
    <w:rsid w:val="007D43B3"/>
    <w:rsid w:val="007F20B4"/>
    <w:rsid w:val="007F525E"/>
    <w:rsid w:val="00826059"/>
    <w:rsid w:val="0082695D"/>
    <w:rsid w:val="0083044C"/>
    <w:rsid w:val="00834469"/>
    <w:rsid w:val="0085182D"/>
    <w:rsid w:val="00867E5F"/>
    <w:rsid w:val="008709F5"/>
    <w:rsid w:val="00877A91"/>
    <w:rsid w:val="00884E86"/>
    <w:rsid w:val="008927FF"/>
    <w:rsid w:val="008B0F18"/>
    <w:rsid w:val="008E26F7"/>
    <w:rsid w:val="008E3921"/>
    <w:rsid w:val="0090027B"/>
    <w:rsid w:val="00905238"/>
    <w:rsid w:val="009347F5"/>
    <w:rsid w:val="0094702A"/>
    <w:rsid w:val="00967DAB"/>
    <w:rsid w:val="00990E76"/>
    <w:rsid w:val="00991A53"/>
    <w:rsid w:val="00996F4E"/>
    <w:rsid w:val="009F71FE"/>
    <w:rsid w:val="00A31F33"/>
    <w:rsid w:val="00A70A62"/>
    <w:rsid w:val="00A71DA8"/>
    <w:rsid w:val="00AA44E7"/>
    <w:rsid w:val="00AB1210"/>
    <w:rsid w:val="00AB770D"/>
    <w:rsid w:val="00AF2088"/>
    <w:rsid w:val="00AF5FB0"/>
    <w:rsid w:val="00B0080A"/>
    <w:rsid w:val="00B0538C"/>
    <w:rsid w:val="00B24FA8"/>
    <w:rsid w:val="00B37AB8"/>
    <w:rsid w:val="00B418DE"/>
    <w:rsid w:val="00B47FE7"/>
    <w:rsid w:val="00B572A5"/>
    <w:rsid w:val="00B67824"/>
    <w:rsid w:val="00BE15BA"/>
    <w:rsid w:val="00BF41C2"/>
    <w:rsid w:val="00C20ED0"/>
    <w:rsid w:val="00C348A8"/>
    <w:rsid w:val="00C46111"/>
    <w:rsid w:val="00C83332"/>
    <w:rsid w:val="00C95E04"/>
    <w:rsid w:val="00CC0A8F"/>
    <w:rsid w:val="00CC24B6"/>
    <w:rsid w:val="00CD3A20"/>
    <w:rsid w:val="00CD3A64"/>
    <w:rsid w:val="00CE08CD"/>
    <w:rsid w:val="00D0388A"/>
    <w:rsid w:val="00D0555D"/>
    <w:rsid w:val="00D0664A"/>
    <w:rsid w:val="00D210FA"/>
    <w:rsid w:val="00D30F1D"/>
    <w:rsid w:val="00D57231"/>
    <w:rsid w:val="00D76C18"/>
    <w:rsid w:val="00D877DA"/>
    <w:rsid w:val="00D87B48"/>
    <w:rsid w:val="00D91203"/>
    <w:rsid w:val="00D94FD1"/>
    <w:rsid w:val="00E41692"/>
    <w:rsid w:val="00E55D74"/>
    <w:rsid w:val="00E81234"/>
    <w:rsid w:val="00E9037E"/>
    <w:rsid w:val="00E95170"/>
    <w:rsid w:val="00EA120D"/>
    <w:rsid w:val="00EA49C3"/>
    <w:rsid w:val="00EB5E14"/>
    <w:rsid w:val="00EB6F36"/>
    <w:rsid w:val="00EC7242"/>
    <w:rsid w:val="00ED1049"/>
    <w:rsid w:val="00EE19D9"/>
    <w:rsid w:val="00EF26FC"/>
    <w:rsid w:val="00F21F80"/>
    <w:rsid w:val="00F312CD"/>
    <w:rsid w:val="00F37523"/>
    <w:rsid w:val="00F50168"/>
    <w:rsid w:val="00F50D34"/>
    <w:rsid w:val="00F61360"/>
    <w:rsid w:val="00F72872"/>
    <w:rsid w:val="00FC538A"/>
    <w:rsid w:val="00FC67EF"/>
    <w:rsid w:val="00FD5E48"/>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FC67EF"/>
    <w:pPr>
      <w:spacing w:before="100" w:beforeAutospacing="1" w:after="100" w:afterAutospacing="1"/>
    </w:pPr>
    <w:rPr>
      <w:rFonts w:ascii="Times New Roman" w:eastAsia="Times New Roman" w:hAnsi="Times New Roman" w:cs="Times New Roman"/>
      <w:sz w:val="24"/>
      <w:szCs w:val="24"/>
      <w:lang w:val="ro-RO" w:eastAsia="ro-RO"/>
    </w:rPr>
  </w:style>
  <w:style w:type="character" w:styleId="Hyperlink">
    <w:name w:val="Hyperlink"/>
    <w:basedOn w:val="DefaultParagraphFont"/>
    <w:uiPriority w:val="99"/>
    <w:unhideWhenUsed/>
    <w:rsid w:val="007B5B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atrainceu.com/content/11-adverse-childhood-experiences-and-trauma" TargetMode="External"/><Relationship Id="rId2" Type="http://schemas.openxmlformats.org/officeDocument/2006/relationships/customXml" Target="../customXml/item2.xml"/><Relationship Id="rId16" Type="http://schemas.openxmlformats.org/officeDocument/2006/relationships/hyperlink" Target="https://dundee-cape.ac.uk/adverse-childhood-experienc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4</Pages>
  <Words>659</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2023-06-11T21:34:00Z</dcterms:created>
  <dcterms:modified xsi:type="dcterms:W3CDTF">2026-10-20T09:57:00Z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