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6365B8E1" w:rsidR="00ED1049" w:rsidRPr="00BD161C" w:rsidRDefault="00ED1049" w:rsidP="0097357C">
      <w:pPr>
        <w:tabs>
          <w:tab w:val="left" w:pos="6540"/>
        </w:tabs>
        <w:spacing w:line="360" w:lineRule="auto"/>
        <w:ind w:left="426"/>
        <w:jc w:val="center"/>
        <w:rPr>
          <w:rFonts w:ascii="Arial" w:hAnsi="Arial" w:cs="Arial"/>
          <w:sz w:val="28"/>
          <w:szCs w:val="28"/>
          <w:lang w:val="en-GB"/>
        </w:rPr>
      </w:pPr>
      <w:r w:rsidRPr="0097357C">
        <w:rPr>
          <w:rFonts w:ascii="Arial" w:hAnsi="Arial" w:cs="Arial"/>
          <w:b/>
          <w:bCs/>
          <w:color w:val="44546A" w:themeColor="text2"/>
          <w:sz w:val="28"/>
          <w:szCs w:val="28"/>
          <w:lang w:val="en-GB"/>
        </w:rPr>
        <w:t>Student name</w:t>
      </w:r>
      <w:r w:rsidRPr="0097357C">
        <w:rPr>
          <w:rFonts w:ascii="Arial" w:hAnsi="Arial" w:cs="Arial"/>
          <w:color w:val="44546A" w:themeColor="text2"/>
          <w:sz w:val="28"/>
          <w:szCs w:val="28"/>
          <w:lang w:val="en-GB"/>
        </w:rPr>
        <w:t>:</w:t>
      </w:r>
      <w:r w:rsidR="00864687" w:rsidRPr="0097357C">
        <w:rPr>
          <w:rFonts w:ascii="Arial" w:hAnsi="Arial" w:cs="Arial"/>
          <w:color w:val="44546A" w:themeColor="text2"/>
          <w:sz w:val="28"/>
          <w:szCs w:val="28"/>
          <w:lang w:val="en-GB"/>
        </w:rPr>
        <w:t xml:space="preserve"> </w:t>
      </w:r>
      <w:r w:rsidR="00864687">
        <w:rPr>
          <w:rFonts w:ascii="Arial" w:hAnsi="Arial" w:cs="Arial"/>
          <w:sz w:val="28"/>
          <w:szCs w:val="28"/>
          <w:lang w:val="en-GB"/>
        </w:rPr>
        <w:t>Shengyul Mutafcheva</w:t>
      </w:r>
    </w:p>
    <w:p w14:paraId="00429E76" w14:textId="6B4B0D29" w:rsidR="00ED1049" w:rsidRPr="00BD161C" w:rsidRDefault="00ED1049" w:rsidP="0097357C">
      <w:pPr>
        <w:tabs>
          <w:tab w:val="left" w:pos="6540"/>
        </w:tabs>
        <w:spacing w:line="360" w:lineRule="auto"/>
        <w:ind w:left="426"/>
        <w:jc w:val="center"/>
        <w:rPr>
          <w:rFonts w:ascii="Arial" w:hAnsi="Arial" w:cs="Arial"/>
          <w:sz w:val="28"/>
          <w:szCs w:val="28"/>
          <w:lang w:val="en-GB"/>
        </w:rPr>
      </w:pPr>
      <w:r w:rsidRPr="0097357C">
        <w:rPr>
          <w:rFonts w:ascii="Arial" w:hAnsi="Arial" w:cs="Arial"/>
          <w:b/>
          <w:bCs/>
          <w:color w:val="44546A" w:themeColor="text2"/>
          <w:sz w:val="28"/>
          <w:szCs w:val="28"/>
          <w:lang w:val="en-GB"/>
        </w:rPr>
        <w:t>Student ID</w:t>
      </w:r>
      <w:r w:rsidRPr="0097357C">
        <w:rPr>
          <w:rFonts w:ascii="Arial" w:hAnsi="Arial" w:cs="Arial"/>
          <w:color w:val="44546A" w:themeColor="text2"/>
          <w:sz w:val="28"/>
          <w:szCs w:val="28"/>
          <w:lang w:val="en-GB"/>
        </w:rPr>
        <w:t>:</w:t>
      </w:r>
      <w:r w:rsidR="00864687" w:rsidRPr="0097357C">
        <w:rPr>
          <w:rFonts w:ascii="Arial" w:hAnsi="Arial" w:cs="Arial"/>
          <w:color w:val="44546A" w:themeColor="text2"/>
          <w:sz w:val="28"/>
          <w:szCs w:val="28"/>
          <w:lang w:val="en-GB"/>
        </w:rPr>
        <w:t xml:space="preserve"> </w:t>
      </w:r>
      <w:r w:rsidR="00864687">
        <w:rPr>
          <w:rFonts w:ascii="Arial" w:hAnsi="Arial" w:cs="Arial"/>
          <w:sz w:val="28"/>
          <w:szCs w:val="28"/>
          <w:lang w:val="en-GB"/>
        </w:rPr>
        <w:t>2324059</w:t>
      </w:r>
    </w:p>
    <w:p w14:paraId="16C5D4A2" w14:textId="77777777" w:rsidR="00ED1049" w:rsidRPr="00BD161C" w:rsidRDefault="00ED1049" w:rsidP="0097357C">
      <w:pPr>
        <w:tabs>
          <w:tab w:val="left" w:pos="6540"/>
        </w:tabs>
        <w:spacing w:line="360" w:lineRule="auto"/>
        <w:ind w:left="426"/>
        <w:jc w:val="center"/>
        <w:rPr>
          <w:rFonts w:ascii="Arial" w:hAnsi="Arial" w:cs="Arial"/>
          <w:sz w:val="28"/>
          <w:szCs w:val="28"/>
          <w:lang w:val="en-GB"/>
        </w:rPr>
      </w:pPr>
    </w:p>
    <w:p w14:paraId="3E7B146F" w14:textId="5EFB931E" w:rsidR="00ED1049" w:rsidRPr="00BD161C" w:rsidRDefault="00ED1049" w:rsidP="0097357C">
      <w:pPr>
        <w:tabs>
          <w:tab w:val="left" w:pos="6540"/>
        </w:tabs>
        <w:spacing w:line="360" w:lineRule="auto"/>
        <w:ind w:left="426"/>
        <w:jc w:val="center"/>
        <w:rPr>
          <w:rFonts w:ascii="Arial" w:hAnsi="Arial" w:cs="Arial"/>
          <w:sz w:val="28"/>
          <w:szCs w:val="28"/>
          <w:lang w:val="en-GB"/>
        </w:rPr>
      </w:pPr>
      <w:r w:rsidRPr="0097357C">
        <w:rPr>
          <w:rFonts w:ascii="Arial" w:hAnsi="Arial" w:cs="Arial"/>
          <w:b/>
          <w:bCs/>
          <w:color w:val="44546A" w:themeColor="text2"/>
          <w:sz w:val="28"/>
          <w:szCs w:val="28"/>
          <w:lang w:val="en-GB"/>
        </w:rPr>
        <w:t>Module name</w:t>
      </w:r>
      <w:r w:rsidRPr="0097357C">
        <w:rPr>
          <w:rFonts w:ascii="Arial" w:hAnsi="Arial" w:cs="Arial"/>
          <w:color w:val="44546A" w:themeColor="text2"/>
          <w:sz w:val="28"/>
          <w:szCs w:val="28"/>
          <w:lang w:val="en-GB"/>
        </w:rPr>
        <w:t xml:space="preserve">: </w:t>
      </w:r>
      <w:r w:rsidR="00864687">
        <w:rPr>
          <w:rFonts w:ascii="Arial" w:hAnsi="Arial" w:cs="Arial"/>
          <w:sz w:val="28"/>
          <w:szCs w:val="28"/>
          <w:lang w:val="en-GB"/>
        </w:rPr>
        <w:t>Independent project</w:t>
      </w:r>
    </w:p>
    <w:p w14:paraId="12CBB668" w14:textId="02D8E331" w:rsidR="00ED1049" w:rsidRDefault="00ED1049" w:rsidP="0097357C">
      <w:pPr>
        <w:tabs>
          <w:tab w:val="left" w:pos="6540"/>
        </w:tabs>
        <w:spacing w:line="360" w:lineRule="auto"/>
        <w:ind w:left="426"/>
        <w:jc w:val="center"/>
        <w:rPr>
          <w:rFonts w:ascii="Arial" w:hAnsi="Arial" w:cs="Arial"/>
          <w:sz w:val="28"/>
          <w:szCs w:val="28"/>
        </w:rPr>
      </w:pPr>
      <w:r w:rsidRPr="0097357C">
        <w:rPr>
          <w:rFonts w:ascii="Arial" w:hAnsi="Arial" w:cs="Arial"/>
          <w:b/>
          <w:bCs/>
          <w:color w:val="44546A" w:themeColor="text2"/>
          <w:sz w:val="28"/>
          <w:szCs w:val="28"/>
        </w:rPr>
        <w:t>Module code</w:t>
      </w:r>
      <w:r w:rsidRPr="0097357C">
        <w:rPr>
          <w:rFonts w:ascii="Arial" w:hAnsi="Arial" w:cs="Arial"/>
          <w:color w:val="44546A" w:themeColor="text2"/>
          <w:sz w:val="28"/>
          <w:szCs w:val="28"/>
        </w:rPr>
        <w:t>:</w:t>
      </w:r>
      <w:r w:rsidR="00D348B2" w:rsidRPr="0097357C">
        <w:rPr>
          <w:rFonts w:ascii="Arial" w:hAnsi="Arial" w:cs="Arial"/>
          <w:color w:val="44546A" w:themeColor="text2"/>
          <w:sz w:val="28"/>
          <w:szCs w:val="28"/>
        </w:rPr>
        <w:t xml:space="preserve"> </w:t>
      </w:r>
      <w:r w:rsidR="00D348B2">
        <w:rPr>
          <w:rFonts w:ascii="Arial" w:hAnsi="Arial" w:cs="Arial"/>
          <w:sz w:val="28"/>
          <w:szCs w:val="28"/>
        </w:rPr>
        <w:t>BMHP6020_LON</w:t>
      </w:r>
    </w:p>
    <w:p w14:paraId="2C2175CB" w14:textId="71BBAFE0" w:rsidR="00ED1049" w:rsidRDefault="006D2642" w:rsidP="0097357C">
      <w:pPr>
        <w:tabs>
          <w:tab w:val="left" w:pos="6540"/>
        </w:tabs>
        <w:spacing w:line="360" w:lineRule="auto"/>
        <w:ind w:left="426"/>
        <w:jc w:val="center"/>
        <w:rPr>
          <w:rFonts w:ascii="Arial" w:hAnsi="Arial" w:cs="Arial"/>
          <w:sz w:val="28"/>
          <w:szCs w:val="28"/>
        </w:rPr>
      </w:pPr>
      <w:r w:rsidRPr="0097357C">
        <w:rPr>
          <w:rFonts w:ascii="Arial" w:hAnsi="Arial" w:cs="Arial"/>
          <w:b/>
          <w:bCs/>
          <w:color w:val="44546A" w:themeColor="text2"/>
          <w:sz w:val="28"/>
          <w:szCs w:val="28"/>
        </w:rPr>
        <w:t>Supervisor’s</w:t>
      </w:r>
      <w:r w:rsidR="00ED1049" w:rsidRPr="0097357C">
        <w:rPr>
          <w:rFonts w:ascii="Arial" w:hAnsi="Arial" w:cs="Arial"/>
          <w:b/>
          <w:bCs/>
          <w:color w:val="44546A" w:themeColor="text2"/>
          <w:sz w:val="28"/>
          <w:szCs w:val="28"/>
        </w:rPr>
        <w:t xml:space="preserve"> name</w:t>
      </w:r>
      <w:r w:rsidR="00ED1049" w:rsidRPr="0097357C">
        <w:rPr>
          <w:rFonts w:ascii="Arial" w:hAnsi="Arial" w:cs="Arial"/>
          <w:color w:val="44546A" w:themeColor="text2"/>
          <w:sz w:val="28"/>
          <w:szCs w:val="28"/>
        </w:rPr>
        <w:t>:</w:t>
      </w:r>
      <w:r w:rsidR="00D348B2" w:rsidRPr="0097357C">
        <w:rPr>
          <w:rFonts w:ascii="Arial" w:hAnsi="Arial" w:cs="Arial"/>
          <w:color w:val="44546A" w:themeColor="text2"/>
          <w:sz w:val="28"/>
          <w:szCs w:val="28"/>
        </w:rPr>
        <w:t xml:space="preserve"> </w:t>
      </w:r>
      <w:r w:rsidR="00D348B2">
        <w:rPr>
          <w:rFonts w:ascii="Arial" w:hAnsi="Arial" w:cs="Arial"/>
          <w:sz w:val="28"/>
          <w:szCs w:val="28"/>
        </w:rPr>
        <w:t>Jolly Nwankwo</w:t>
      </w:r>
    </w:p>
    <w:p w14:paraId="543861DF" w14:textId="5F8608F6" w:rsidR="00ED1049" w:rsidRPr="00ED1049" w:rsidRDefault="00ED1049">
      <w:pPr>
        <w:rPr>
          <w:rFonts w:ascii="Arial" w:hAnsi="Arial" w:cs="Arial"/>
        </w:rPr>
      </w:pPr>
    </w:p>
    <w:p w14:paraId="160FF05C" w14:textId="23914B3F"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285"/>
        <w:gridCol w:w="4678"/>
        <w:gridCol w:w="310"/>
        <w:gridCol w:w="4587"/>
      </w:tblGrid>
      <w:tr w:rsidR="00346FFA" w:rsidRPr="00EB6F36" w14:paraId="600B3A42" w14:textId="77777777" w:rsidTr="00BC4021">
        <w:trPr>
          <w:trHeight w:val="3393"/>
          <w:jc w:val="center"/>
        </w:trPr>
        <w:tc>
          <w:tcPr>
            <w:tcW w:w="4530" w:type="dxa"/>
            <w:shd w:val="clear" w:color="auto" w:fill="FFFFFF" w:themeFill="background1"/>
          </w:tcPr>
          <w:p w14:paraId="50893CEF" w14:textId="47C019CB" w:rsidR="00F94AF2" w:rsidRDefault="00AA1309" w:rsidP="00AA1309">
            <w:pPr>
              <w:jc w:val="right"/>
              <w:rPr>
                <w:rFonts w:ascii="Arial" w:hAnsi="Arial" w:cs="Arial"/>
                <w:noProof/>
              </w:rPr>
            </w:pPr>
            <w:r>
              <w:rPr>
                <w:rFonts w:ascii="Arial" w:hAnsi="Arial" w:cs="Arial"/>
                <w:noProof/>
              </w:rPr>
              <w:lastRenderedPageBreak/>
              <w:drawing>
                <wp:anchor distT="0" distB="0" distL="114300" distR="114300" simplePos="0" relativeHeight="251661312" behindDoc="0" locked="0" layoutInCell="1" allowOverlap="1" wp14:anchorId="5AF4EE9A" wp14:editId="5AD0708E">
                  <wp:simplePos x="0" y="0"/>
                  <wp:positionH relativeFrom="column">
                    <wp:posOffset>19050</wp:posOffset>
                  </wp:positionH>
                  <wp:positionV relativeFrom="paragraph">
                    <wp:posOffset>19050</wp:posOffset>
                  </wp:positionV>
                  <wp:extent cx="2724150" cy="2254250"/>
                  <wp:effectExtent l="0" t="0" r="0" b="0"/>
                  <wp:wrapSquare wrapText="bothSides"/>
                  <wp:docPr id="130304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4150" cy="2254250"/>
                          </a:xfrm>
                          <a:prstGeom prst="rect">
                            <a:avLst/>
                          </a:prstGeom>
                          <a:noFill/>
                        </pic:spPr>
                      </pic:pic>
                    </a:graphicData>
                  </a:graphic>
                  <wp14:sizeRelH relativeFrom="margin">
                    <wp14:pctWidth>0</wp14:pctWidth>
                  </wp14:sizeRelH>
                  <wp14:sizeRelV relativeFrom="margin">
                    <wp14:pctHeight>0</wp14:pctHeight>
                  </wp14:sizeRelV>
                </wp:anchor>
              </w:drawing>
            </w:r>
            <w:r w:rsidR="004F5A3E">
              <w:rPr>
                <w:rFonts w:ascii="Arial" w:hAnsi="Arial" w:cs="Arial"/>
                <w:noProof/>
              </w:rPr>
              <w:t>(Triggle, 2025)</w:t>
            </w:r>
          </w:p>
          <w:p w14:paraId="63FB99AA" w14:textId="77777777" w:rsidR="00C76BCE" w:rsidRPr="00246B08" w:rsidRDefault="00C76BCE" w:rsidP="00C76BCE">
            <w:pPr>
              <w:spacing w:line="360" w:lineRule="auto"/>
              <w:rPr>
                <w:rFonts w:ascii="Arial" w:eastAsia="Times New Roman" w:hAnsi="Arial" w:cs="Arial"/>
                <w:b/>
                <w:bCs/>
                <w:sz w:val="24"/>
                <w:szCs w:val="24"/>
                <w:lang w:val="en-GB" w:eastAsia="en-GB"/>
              </w:rPr>
            </w:pPr>
            <w:r w:rsidRPr="00246B08">
              <w:rPr>
                <w:rFonts w:ascii="Arial" w:eastAsia="Times New Roman" w:hAnsi="Arial" w:cs="Arial"/>
                <w:b/>
                <w:bCs/>
                <w:sz w:val="24"/>
                <w:szCs w:val="24"/>
                <w:lang w:val="en-GB" w:eastAsia="en-GB"/>
              </w:rPr>
              <w:t>Recent research:</w:t>
            </w:r>
          </w:p>
          <w:p w14:paraId="464303F2" w14:textId="77777777" w:rsidR="00C76BCE" w:rsidRPr="00C456A3" w:rsidRDefault="00C76BCE" w:rsidP="00C76BCE">
            <w:pPr>
              <w:pStyle w:val="ListParagraph"/>
              <w:numPr>
                <w:ilvl w:val="0"/>
                <w:numId w:val="10"/>
              </w:numPr>
              <w:spacing w:line="360" w:lineRule="auto"/>
              <w:rPr>
                <w:rFonts w:ascii="Arial" w:eastAsia="Times New Roman" w:hAnsi="Arial" w:cs="Arial"/>
                <w:lang w:val="en-GB" w:eastAsia="en-GB"/>
              </w:rPr>
            </w:pPr>
            <w:r w:rsidRPr="00C456A3">
              <w:rPr>
                <w:rFonts w:ascii="Arial" w:eastAsia="Times New Roman" w:hAnsi="Arial" w:cs="Arial"/>
                <w:b/>
                <w:bCs/>
                <w:lang w:val="en-GB" w:eastAsia="en-GB"/>
              </w:rPr>
              <w:t>Adults</w:t>
            </w:r>
            <w:r w:rsidRPr="00C456A3">
              <w:rPr>
                <w:rFonts w:ascii="Arial" w:eastAsia="Times New Roman" w:hAnsi="Arial" w:cs="Arial"/>
                <w:lang w:val="en-GB" w:eastAsia="en-GB"/>
              </w:rPr>
              <w:t xml:space="preserve">: 1 in 4 men and 1 in 3 women experience symptoms of depression, experiencing 'moderate' or 'severe' symptoms (Our Future Health, 2025). </w:t>
            </w:r>
          </w:p>
          <w:p w14:paraId="13FB380E" w14:textId="4874FEEC" w:rsidR="00C76BCE" w:rsidRPr="003A0CC3" w:rsidRDefault="00C76BCE" w:rsidP="00C76BCE">
            <w:pPr>
              <w:pStyle w:val="ListParagraph"/>
              <w:numPr>
                <w:ilvl w:val="0"/>
                <w:numId w:val="10"/>
              </w:numPr>
              <w:spacing w:line="360" w:lineRule="auto"/>
              <w:rPr>
                <w:rFonts w:ascii="Arial" w:hAnsi="Arial" w:cs="Arial"/>
                <w:noProof/>
              </w:rPr>
            </w:pPr>
            <w:r>
              <w:rPr>
                <w:rFonts w:ascii="Arial" w:eastAsia="Times New Roman" w:hAnsi="Arial" w:cs="Arial"/>
                <w:b/>
                <w:bCs/>
                <w:lang w:val="en-GB" w:eastAsia="en-GB"/>
              </w:rPr>
              <w:t xml:space="preserve">Children and young people: </w:t>
            </w:r>
            <w:r w:rsidRPr="003A0CC3">
              <w:rPr>
                <w:rFonts w:ascii="Arial" w:eastAsia="Times New Roman" w:hAnsi="Arial" w:cs="Arial"/>
                <w:lang w:val="en-GB" w:eastAsia="en-GB"/>
              </w:rPr>
              <w:t>approximately 20% of young people aged 8 to 25 in the UK experience mental health issues, with prevalence increasing with age (</w:t>
            </w:r>
            <w:r w:rsidR="00D33CC0">
              <w:rPr>
                <w:rFonts w:ascii="Arial" w:eastAsia="Times New Roman" w:hAnsi="Arial" w:cs="Arial"/>
                <w:lang w:val="en-GB" w:eastAsia="en-GB"/>
              </w:rPr>
              <w:t>NHS England</w:t>
            </w:r>
            <w:r w:rsidRPr="003A0CC3">
              <w:rPr>
                <w:rFonts w:ascii="Arial" w:eastAsia="Times New Roman" w:hAnsi="Arial" w:cs="Arial"/>
                <w:lang w:val="en-GB" w:eastAsia="en-GB"/>
              </w:rPr>
              <w:t>, 2023).</w:t>
            </w:r>
          </w:p>
          <w:p w14:paraId="0B4667D3" w14:textId="73C6D599" w:rsidR="00346FFA" w:rsidRPr="0062052E" w:rsidRDefault="00C76BCE" w:rsidP="0062052E">
            <w:pPr>
              <w:pStyle w:val="ListParagraph"/>
              <w:numPr>
                <w:ilvl w:val="0"/>
                <w:numId w:val="17"/>
              </w:numPr>
              <w:spacing w:line="360" w:lineRule="auto"/>
              <w:rPr>
                <w:rFonts w:ascii="Arial" w:hAnsi="Arial" w:cs="Arial"/>
                <w:noProof/>
              </w:rPr>
            </w:pPr>
            <w:r w:rsidRPr="0062052E">
              <w:rPr>
                <w:rFonts w:ascii="Arial" w:hAnsi="Arial" w:cs="Arial"/>
                <w:b/>
                <w:bCs/>
                <w:noProof/>
              </w:rPr>
              <w:t>MBCT</w:t>
            </w:r>
            <w:r w:rsidRPr="0062052E">
              <w:rPr>
                <w:rFonts w:ascii="Arial" w:hAnsi="Arial" w:cs="Arial"/>
                <w:noProof/>
              </w:rPr>
              <w:t xml:space="preserve"> reduces the risk of depressive relapse by approximately 44% (Simply Psychology, 2026).</w:t>
            </w:r>
          </w:p>
          <w:p w14:paraId="3BBAABE2" w14:textId="77777777" w:rsidR="00426CC3" w:rsidRDefault="00426CC3" w:rsidP="00C76BCE">
            <w:pPr>
              <w:rPr>
                <w:rFonts w:ascii="Arial" w:hAnsi="Arial" w:cs="Arial"/>
                <w:noProof/>
              </w:rPr>
            </w:pPr>
          </w:p>
          <w:p w14:paraId="6339E6C4" w14:textId="77777777" w:rsidR="00426CC3" w:rsidRPr="00A97CE9" w:rsidRDefault="00426CC3" w:rsidP="00426CC3">
            <w:pPr>
              <w:pStyle w:val="Heading1"/>
              <w:jc w:val="center"/>
              <w:rPr>
                <w:rFonts w:ascii="Arial" w:hAnsi="Arial" w:cs="Arial"/>
                <w:b w:val="0"/>
                <w:bCs/>
                <w:color w:val="000000" w:themeColor="text1"/>
                <w:sz w:val="24"/>
                <w:szCs w:val="24"/>
              </w:rPr>
            </w:pPr>
            <w:r w:rsidRPr="00A97CE9">
              <w:rPr>
                <w:rFonts w:ascii="Arial" w:hAnsi="Arial" w:cs="Arial"/>
                <w:color w:val="000000" w:themeColor="text1"/>
                <w:sz w:val="24"/>
                <w:szCs w:val="24"/>
                <w:u w:val="single"/>
              </w:rPr>
              <w:lastRenderedPageBreak/>
              <w:t>Methodology</w:t>
            </w:r>
          </w:p>
          <w:p w14:paraId="3F56E1A4" w14:textId="77777777" w:rsidR="00426CC3" w:rsidRPr="00CE70DA" w:rsidRDefault="00426CC3" w:rsidP="00426CC3">
            <w:pPr>
              <w:spacing w:before="120" w:after="0" w:line="360" w:lineRule="auto"/>
              <w:rPr>
                <w:rFonts w:ascii="Arial" w:eastAsia="Times New Roman" w:hAnsi="Arial" w:cs="Arial"/>
                <w:lang w:val="en-GB" w:eastAsia="en-GB"/>
              </w:rPr>
            </w:pPr>
            <w:r>
              <w:rPr>
                <w:rFonts w:ascii="Arial" w:eastAsia="Times New Roman" w:hAnsi="Arial" w:cs="Arial"/>
                <w:lang w:val="en-GB" w:eastAsia="en-GB"/>
              </w:rPr>
              <w:t xml:space="preserve">A qualitative research methodology based on a systematic literature review of secondary data from British populations across </w:t>
            </w:r>
            <w:r w:rsidRPr="005F0B0B">
              <w:rPr>
                <w:rFonts w:ascii="Arial" w:eastAsia="Times New Roman" w:hAnsi="Arial" w:cs="Arial"/>
                <w:lang w:val="en-GB" w:eastAsia="en-GB"/>
              </w:rPr>
              <w:t>age groups</w:t>
            </w:r>
            <w:r>
              <w:rPr>
                <w:rFonts w:ascii="Arial" w:eastAsia="Times New Roman" w:hAnsi="Arial" w:cs="Arial"/>
                <w:lang w:val="en-GB" w:eastAsia="en-GB"/>
              </w:rPr>
              <w:t>.</w:t>
            </w:r>
          </w:p>
          <w:p w14:paraId="031B34C3" w14:textId="77777777" w:rsidR="00426CC3" w:rsidRDefault="00426CC3" w:rsidP="00426CC3">
            <w:pPr>
              <w:spacing w:before="120" w:line="360" w:lineRule="auto"/>
              <w:rPr>
                <w:rFonts w:ascii="Arial" w:hAnsi="Arial" w:cs="Arial"/>
                <w:b/>
                <w:bCs/>
                <w:sz w:val="24"/>
                <w:szCs w:val="24"/>
              </w:rPr>
            </w:pPr>
            <w:r w:rsidRPr="00C456A3">
              <w:rPr>
                <w:rFonts w:ascii="Arial" w:hAnsi="Arial" w:cs="Arial"/>
                <w:b/>
                <w:bCs/>
                <w:sz w:val="24"/>
                <w:szCs w:val="24"/>
              </w:rPr>
              <w:t>Sample</w:t>
            </w:r>
          </w:p>
          <w:p w14:paraId="45C3CAB2" w14:textId="77777777" w:rsidR="00426CC3" w:rsidRPr="00170293" w:rsidRDefault="00426CC3" w:rsidP="00426CC3">
            <w:pPr>
              <w:spacing w:before="120" w:line="360" w:lineRule="auto"/>
              <w:rPr>
                <w:rFonts w:ascii="Arial" w:hAnsi="Arial" w:cs="Arial"/>
              </w:rPr>
            </w:pPr>
            <w:r w:rsidRPr="00170293">
              <w:rPr>
                <w:rFonts w:ascii="Arial" w:hAnsi="Arial" w:cs="Arial"/>
                <w:sz w:val="24"/>
                <w:szCs w:val="24"/>
              </w:rPr>
              <w:t xml:space="preserve">Data from ten </w:t>
            </w:r>
            <w:r>
              <w:rPr>
                <w:rFonts w:ascii="Arial" w:hAnsi="Arial" w:cs="Arial"/>
                <w:sz w:val="24"/>
                <w:szCs w:val="24"/>
              </w:rPr>
              <w:t>peer-reviewed journal articles, all reporting primary research conducted in the UK and published between 2016 and 2026.</w:t>
            </w:r>
          </w:p>
          <w:p w14:paraId="0343EECE" w14:textId="77777777" w:rsidR="00426CC3" w:rsidRPr="00041DE8" w:rsidRDefault="00426CC3" w:rsidP="00426CC3">
            <w:pPr>
              <w:spacing w:line="360" w:lineRule="auto"/>
              <w:rPr>
                <w:rFonts w:ascii="Arial" w:hAnsi="Arial" w:cs="Arial"/>
                <w:b/>
                <w:bCs/>
              </w:rPr>
            </w:pPr>
            <w:r w:rsidRPr="00D10141">
              <w:rPr>
                <w:rFonts w:ascii="Arial" w:hAnsi="Arial" w:cs="Arial"/>
                <w:b/>
                <w:bCs/>
                <w:sz w:val="24"/>
                <w:szCs w:val="24"/>
              </w:rPr>
              <w:t>Search Strategy</w:t>
            </w:r>
          </w:p>
          <w:p w14:paraId="602CFAAC" w14:textId="77777777" w:rsidR="00426CC3" w:rsidRPr="00F16842" w:rsidRDefault="00426CC3" w:rsidP="00F37352">
            <w:pPr>
              <w:spacing w:after="160" w:line="360" w:lineRule="auto"/>
              <w:rPr>
                <w:rFonts w:ascii="Arial" w:hAnsi="Arial" w:cs="Arial"/>
              </w:rPr>
            </w:pPr>
            <w:r w:rsidRPr="00F16842">
              <w:rPr>
                <w:rFonts w:ascii="Arial" w:hAnsi="Arial" w:cs="Arial"/>
                <w:b/>
                <w:bCs/>
              </w:rPr>
              <w:t>Keywords:</w:t>
            </w:r>
            <w:r w:rsidRPr="00F16842">
              <w:rPr>
                <w:rFonts w:ascii="Arial" w:hAnsi="Arial" w:cs="Arial"/>
              </w:rPr>
              <w:t xml:space="preserve"> </w:t>
            </w:r>
            <w:r w:rsidRPr="00F16842">
              <w:rPr>
                <w:rFonts w:ascii="Arial" w:eastAsia="Times New Roman" w:hAnsi="Arial" w:cs="Arial"/>
              </w:rPr>
              <w:t>mental health</w:t>
            </w:r>
            <w:r>
              <w:rPr>
                <w:rFonts w:ascii="Arial" w:eastAsia="Times New Roman" w:hAnsi="Arial" w:cs="Arial"/>
              </w:rPr>
              <w:t>,</w:t>
            </w:r>
            <w:r w:rsidRPr="00F16842">
              <w:rPr>
                <w:rFonts w:ascii="Arial" w:eastAsia="Times New Roman" w:hAnsi="Arial" w:cs="Arial"/>
              </w:rPr>
              <w:t xml:space="preserve"> wellbeing, mindfulness-based interventions, mindfulness-based cognitive therapy, mindfulness-based stress reduction, and "mindfulness-based school training</w:t>
            </w:r>
          </w:p>
          <w:p w14:paraId="38998E46" w14:textId="77777777" w:rsidR="00426CC3" w:rsidRPr="00041DE8" w:rsidRDefault="00426CC3" w:rsidP="00426CC3">
            <w:pPr>
              <w:spacing w:after="160" w:line="360" w:lineRule="auto"/>
              <w:rPr>
                <w:rFonts w:ascii="Arial" w:hAnsi="Arial" w:cs="Arial"/>
                <w:b/>
                <w:bCs/>
              </w:rPr>
            </w:pPr>
            <w:r w:rsidRPr="00D10141">
              <w:rPr>
                <w:rFonts w:ascii="Arial" w:hAnsi="Arial" w:cs="Arial"/>
                <w:b/>
                <w:bCs/>
                <w:sz w:val="24"/>
                <w:szCs w:val="24"/>
              </w:rPr>
              <w:t>Databases</w:t>
            </w:r>
          </w:p>
          <w:p w14:paraId="7C84B224" w14:textId="07581A2C" w:rsidR="00426CC3" w:rsidRPr="00EB6F36" w:rsidRDefault="00426CC3" w:rsidP="00F37352">
            <w:pPr>
              <w:spacing w:line="360" w:lineRule="auto"/>
              <w:rPr>
                <w:rFonts w:ascii="Arial" w:hAnsi="Arial" w:cs="Arial"/>
                <w:noProof/>
              </w:rPr>
            </w:pPr>
            <w:r w:rsidRPr="00F16842">
              <w:rPr>
                <w:rFonts w:ascii="Arial" w:eastAsia="Times New Roman" w:hAnsi="Arial" w:cs="Arial"/>
                <w:szCs w:val="24"/>
                <w:lang w:eastAsia="en-GB"/>
              </w:rPr>
              <w:t>Google Scholar, PubMed, ScienceDirect, ProQuest</w:t>
            </w:r>
          </w:p>
        </w:tc>
        <w:tc>
          <w:tcPr>
            <w:tcW w:w="285" w:type="dxa"/>
            <w:vMerge w:val="restart"/>
          </w:tcPr>
          <w:p w14:paraId="09B2FC2D" w14:textId="77777777" w:rsidR="00346FFA" w:rsidRPr="00EB6F36" w:rsidRDefault="00346FFA" w:rsidP="00B67824">
            <w:pPr>
              <w:rPr>
                <w:rFonts w:ascii="Arial" w:hAnsi="Arial" w:cs="Arial"/>
                <w:noProof/>
              </w:rPr>
            </w:pPr>
          </w:p>
        </w:tc>
        <w:tc>
          <w:tcPr>
            <w:tcW w:w="4678" w:type="dxa"/>
            <w:vMerge w:val="restart"/>
          </w:tcPr>
          <w:p w14:paraId="3A0ECC9F" w14:textId="71984BC9" w:rsidR="00A16311" w:rsidRPr="003E2511" w:rsidRDefault="00A16311" w:rsidP="003E2511">
            <w:pPr>
              <w:pStyle w:val="Heading1"/>
              <w:jc w:val="center"/>
              <w:rPr>
                <w:rFonts w:ascii="Arial" w:hAnsi="Arial" w:cs="Arial"/>
                <w:bCs/>
                <w:i/>
                <w:iCs/>
                <w:color w:val="000000" w:themeColor="text1"/>
                <w:sz w:val="24"/>
                <w:szCs w:val="24"/>
                <w:lang w:val="en-GB"/>
              </w:rPr>
            </w:pPr>
            <w:r w:rsidRPr="003E2511">
              <w:rPr>
                <w:rFonts w:ascii="Arial" w:hAnsi="Arial" w:cs="Arial"/>
                <w:bCs/>
                <w:iCs/>
                <w:color w:val="000000" w:themeColor="text1"/>
                <w:sz w:val="24"/>
                <w:szCs w:val="24"/>
                <w:lang w:val="en-GB"/>
              </w:rPr>
              <w:t>The role of mindfulness-based interventions on children, adolescents and adults' wellbeing and mental health in the UK</w:t>
            </w:r>
          </w:p>
          <w:p w14:paraId="32810FCF" w14:textId="3D2EBD61" w:rsidR="00B67824" w:rsidRPr="00EC0C35" w:rsidRDefault="00B67824" w:rsidP="00A16311">
            <w:pPr>
              <w:pStyle w:val="Heading1"/>
              <w:rPr>
                <w:rStyle w:val="Heading1Char"/>
                <w:rFonts w:ascii="Arial" w:hAnsi="Arial" w:cs="Arial"/>
                <w:b/>
                <w:sz w:val="22"/>
                <w:lang w:val="en-GB"/>
              </w:rPr>
            </w:pPr>
          </w:p>
          <w:p w14:paraId="74DCAEFF" w14:textId="50FD2701" w:rsidR="00C76BCE" w:rsidRPr="003633CB" w:rsidRDefault="00A16311" w:rsidP="00C76BCE">
            <w:pPr>
              <w:spacing w:line="360" w:lineRule="auto"/>
              <w:rPr>
                <w:rFonts w:ascii="Arial" w:hAnsi="Arial" w:cs="Arial"/>
                <w:b/>
                <w:bCs/>
                <w:i/>
                <w:iCs/>
                <w:lang w:val="en-GB"/>
              </w:rPr>
            </w:pPr>
            <w:r w:rsidRPr="00EC0C35">
              <w:rPr>
                <w:rFonts w:ascii="Arial" w:hAnsi="Arial" w:cs="Arial"/>
                <w:b/>
                <w:bCs/>
              </w:rPr>
              <w:t>Aim</w:t>
            </w:r>
            <w:r w:rsidR="00C76BCE" w:rsidRPr="00EC0C35">
              <w:rPr>
                <w:rFonts w:ascii="Arial" w:hAnsi="Arial" w:cs="Arial"/>
                <w:b/>
                <w:bCs/>
              </w:rPr>
              <w:t>:</w:t>
            </w:r>
            <w:r w:rsidR="00C76BCE" w:rsidRPr="00EC0C35">
              <w:rPr>
                <w:rFonts w:ascii="Arial" w:hAnsi="Arial" w:cs="Arial"/>
              </w:rPr>
              <w:t xml:space="preserve"> To</w:t>
            </w:r>
            <w:r w:rsidR="00C76BCE">
              <w:rPr>
                <w:rFonts w:ascii="Arial" w:hAnsi="Arial" w:cs="Arial"/>
              </w:rPr>
              <w:t xml:space="preserve"> explore</w:t>
            </w:r>
            <w:r w:rsidR="00C76BCE" w:rsidRPr="00EC0C35">
              <w:rPr>
                <w:rFonts w:ascii="Arial" w:hAnsi="Arial" w:cs="Arial"/>
                <w:iCs/>
                <w:lang w:val="en-GB"/>
              </w:rPr>
              <w:t xml:space="preserve"> the role of mindfulness-based interventions </w:t>
            </w:r>
            <w:r w:rsidR="00C76BCE">
              <w:rPr>
                <w:rFonts w:ascii="Arial" w:hAnsi="Arial" w:cs="Arial"/>
                <w:iCs/>
                <w:lang w:val="en-GB"/>
              </w:rPr>
              <w:t>on</w:t>
            </w:r>
            <w:r w:rsidR="00C76BCE" w:rsidRPr="00EC0C35">
              <w:rPr>
                <w:rFonts w:ascii="Arial" w:hAnsi="Arial" w:cs="Arial"/>
                <w:iCs/>
                <w:lang w:val="en-GB"/>
              </w:rPr>
              <w:t xml:space="preserve"> the wellbeing and mental health of </w:t>
            </w:r>
            <w:r w:rsidR="00C76BCE">
              <w:rPr>
                <w:rFonts w:ascii="Arial" w:hAnsi="Arial" w:cs="Arial"/>
                <w:iCs/>
                <w:lang w:val="en-GB"/>
              </w:rPr>
              <w:t>individuals across various age groups</w:t>
            </w:r>
            <w:r w:rsidR="00C76BCE" w:rsidRPr="00EC0C35">
              <w:rPr>
                <w:rFonts w:ascii="Arial" w:hAnsi="Arial" w:cs="Arial"/>
                <w:iCs/>
                <w:lang w:val="en-GB"/>
              </w:rPr>
              <w:t xml:space="preserve"> in the UK</w:t>
            </w:r>
            <w:r w:rsidR="00C76BCE">
              <w:rPr>
                <w:rFonts w:ascii="Arial" w:hAnsi="Arial" w:cs="Arial"/>
                <w:iCs/>
                <w:lang w:val="en-GB"/>
              </w:rPr>
              <w:t>.</w:t>
            </w:r>
          </w:p>
          <w:p w14:paraId="52452C64" w14:textId="51326126" w:rsidR="00EB6F36" w:rsidRPr="00EC0C35" w:rsidRDefault="00EB6F36" w:rsidP="00A16311">
            <w:pPr>
              <w:rPr>
                <w:rFonts w:ascii="Arial" w:hAnsi="Arial" w:cs="Arial"/>
                <w:lang w:val="en-GB"/>
              </w:rPr>
            </w:pPr>
          </w:p>
          <w:p w14:paraId="56136D31" w14:textId="2DA7A79E" w:rsidR="00A16311" w:rsidRPr="009D7276" w:rsidRDefault="00A16311" w:rsidP="00C76BCE">
            <w:pPr>
              <w:jc w:val="center"/>
              <w:rPr>
                <w:rFonts w:ascii="Arial" w:hAnsi="Arial" w:cs="Arial"/>
                <w:b/>
                <w:bCs/>
                <w:iCs/>
                <w:sz w:val="24"/>
                <w:szCs w:val="24"/>
                <w:u w:val="single"/>
                <w:lang w:val="en-GB"/>
              </w:rPr>
            </w:pPr>
            <w:r w:rsidRPr="009D7276">
              <w:rPr>
                <w:rFonts w:ascii="Arial" w:hAnsi="Arial" w:cs="Arial"/>
                <w:b/>
                <w:bCs/>
                <w:iCs/>
                <w:sz w:val="24"/>
                <w:szCs w:val="24"/>
                <w:u w:val="single"/>
                <w:lang w:val="en-GB"/>
              </w:rPr>
              <w:t>Objectives</w:t>
            </w:r>
          </w:p>
          <w:p w14:paraId="5C07E590" w14:textId="7E55B8EA" w:rsidR="00C76BCE" w:rsidRPr="0061479C" w:rsidRDefault="00C76BCE" w:rsidP="00C76BCE">
            <w:pPr>
              <w:pStyle w:val="ListParagraph"/>
              <w:numPr>
                <w:ilvl w:val="0"/>
                <w:numId w:val="9"/>
              </w:numPr>
              <w:spacing w:after="0" w:line="360" w:lineRule="auto"/>
              <w:rPr>
                <w:rFonts w:ascii="Arial" w:eastAsia="Times New Roman" w:hAnsi="Arial" w:cs="Arial"/>
              </w:rPr>
            </w:pPr>
            <w:r w:rsidRPr="0061479C">
              <w:rPr>
                <w:rFonts w:ascii="Arial" w:eastAsia="Times New Roman" w:hAnsi="Arial" w:cs="Arial"/>
              </w:rPr>
              <w:t xml:space="preserve">To determine the characteristics of studies conducted between 2016 and 2026 that </w:t>
            </w:r>
            <w:r w:rsidR="008560CB">
              <w:rPr>
                <w:rFonts w:ascii="Arial" w:eastAsia="Times New Roman" w:hAnsi="Arial" w:cs="Arial"/>
              </w:rPr>
              <w:t>emphasize</w:t>
            </w:r>
            <w:r w:rsidRPr="0061479C">
              <w:rPr>
                <w:rFonts w:ascii="Arial" w:eastAsia="Times New Roman" w:hAnsi="Arial" w:cs="Arial"/>
              </w:rPr>
              <w:t xml:space="preserve"> mindfulness-based therapies for children, adolescents, and adults in the UK. </w:t>
            </w:r>
          </w:p>
          <w:p w14:paraId="35FEBB53" w14:textId="77777777" w:rsidR="00C76BCE" w:rsidRPr="0061479C" w:rsidRDefault="00C76BCE" w:rsidP="00C76BCE">
            <w:pPr>
              <w:pStyle w:val="ListParagraph"/>
              <w:numPr>
                <w:ilvl w:val="0"/>
                <w:numId w:val="9"/>
              </w:numPr>
              <w:spacing w:after="0" w:line="360" w:lineRule="auto"/>
              <w:rPr>
                <w:rFonts w:ascii="Arial" w:eastAsia="Times New Roman" w:hAnsi="Arial" w:cs="Arial"/>
              </w:rPr>
            </w:pPr>
            <w:r w:rsidRPr="0061479C">
              <w:rPr>
                <w:rFonts w:ascii="Arial" w:eastAsia="Times New Roman" w:hAnsi="Arial" w:cs="Arial"/>
              </w:rPr>
              <w:t xml:space="preserve">To assess the impact of mindfulness-based interventions on </w:t>
            </w:r>
            <w:r w:rsidRPr="0061479C">
              <w:rPr>
                <w:rFonts w:ascii="Arial" w:hAnsi="Arial" w:cs="Arial"/>
              </w:rPr>
              <w:t>children, adolescents, and adults’ wellbeing</w:t>
            </w:r>
            <w:r>
              <w:rPr>
                <w:rFonts w:ascii="Arial" w:hAnsi="Arial" w:cs="Arial"/>
              </w:rPr>
              <w:t xml:space="preserve"> and mental health</w:t>
            </w:r>
            <w:r w:rsidRPr="0061479C">
              <w:rPr>
                <w:rFonts w:ascii="Arial" w:hAnsi="Arial" w:cs="Arial"/>
              </w:rPr>
              <w:t>.</w:t>
            </w:r>
          </w:p>
          <w:p w14:paraId="671C76CD" w14:textId="77777777" w:rsidR="00BD161C" w:rsidRPr="003B63D3" w:rsidRDefault="00C76BCE" w:rsidP="00C76BCE">
            <w:pPr>
              <w:pStyle w:val="ListParagraph"/>
              <w:numPr>
                <w:ilvl w:val="0"/>
                <w:numId w:val="9"/>
              </w:numPr>
              <w:spacing w:line="360" w:lineRule="auto"/>
              <w:rPr>
                <w:rFonts w:ascii="Arial" w:hAnsi="Arial" w:cs="Arial"/>
                <w:lang w:val="en-GB"/>
              </w:rPr>
            </w:pPr>
            <w:r w:rsidRPr="00C76BCE">
              <w:rPr>
                <w:rFonts w:ascii="Arial" w:eastAsia="Times New Roman" w:hAnsi="Arial" w:cs="Arial"/>
              </w:rPr>
              <w:t>To offer recommendations for improving the sustainability and accountability of mindfulness-based interventions for supporting wellbeing and mental health among different age groups within the British context.</w:t>
            </w:r>
          </w:p>
          <w:p w14:paraId="10F10867" w14:textId="77777777" w:rsidR="003B63D3" w:rsidRPr="00317BD4" w:rsidRDefault="003B63D3" w:rsidP="003B63D3">
            <w:pPr>
              <w:spacing w:after="160" w:line="360" w:lineRule="auto"/>
              <w:rPr>
                <w:rFonts w:ascii="Arial" w:hAnsi="Arial" w:cs="Arial"/>
                <w:sz w:val="24"/>
                <w:szCs w:val="24"/>
              </w:rPr>
            </w:pPr>
            <w:r w:rsidRPr="00317BD4">
              <w:rPr>
                <w:rFonts w:ascii="Arial" w:hAnsi="Arial" w:cs="Arial"/>
                <w:b/>
                <w:bCs/>
                <w:sz w:val="24"/>
                <w:szCs w:val="24"/>
              </w:rPr>
              <w:lastRenderedPageBreak/>
              <w:t>Inclusion Criteria</w:t>
            </w:r>
            <w:r w:rsidRPr="00317BD4">
              <w:rPr>
                <w:rFonts w:ascii="Arial" w:hAnsi="Arial" w:cs="Arial"/>
                <w:sz w:val="24"/>
                <w:szCs w:val="24"/>
              </w:rPr>
              <w:t xml:space="preserve"> </w:t>
            </w:r>
          </w:p>
          <w:p w14:paraId="09DC13F7" w14:textId="77777777" w:rsidR="003B63D3" w:rsidRPr="005176B1" w:rsidRDefault="003B63D3" w:rsidP="003B63D3">
            <w:pPr>
              <w:pStyle w:val="ListParagraph"/>
              <w:numPr>
                <w:ilvl w:val="0"/>
                <w:numId w:val="15"/>
              </w:numPr>
              <w:spacing w:after="160" w:line="360" w:lineRule="auto"/>
              <w:rPr>
                <w:rFonts w:ascii="Arial" w:hAnsi="Arial" w:cs="Arial"/>
                <w:lang w:val="en-GB"/>
              </w:rPr>
            </w:pPr>
            <w:r>
              <w:rPr>
                <w:rFonts w:ascii="Arial" w:hAnsi="Arial" w:cs="Arial"/>
                <w:lang w:val="en-GB"/>
              </w:rPr>
              <w:t>Peer-reviewed</w:t>
            </w:r>
            <w:r w:rsidRPr="005176B1">
              <w:rPr>
                <w:rFonts w:ascii="Arial" w:hAnsi="Arial" w:cs="Arial"/>
                <w:lang w:val="en-GB"/>
              </w:rPr>
              <w:t xml:space="preserve"> </w:t>
            </w:r>
            <w:r>
              <w:rPr>
                <w:rFonts w:ascii="Arial" w:hAnsi="Arial" w:cs="Arial"/>
                <w:lang w:val="en-GB"/>
              </w:rPr>
              <w:t xml:space="preserve">articles </w:t>
            </w:r>
            <w:r w:rsidRPr="005176B1">
              <w:rPr>
                <w:rFonts w:ascii="Arial" w:hAnsi="Arial" w:cs="Arial"/>
                <w:lang w:val="en-GB"/>
              </w:rPr>
              <w:t xml:space="preserve">published </w:t>
            </w:r>
            <w:r>
              <w:rPr>
                <w:rFonts w:ascii="Arial" w:hAnsi="Arial" w:cs="Arial"/>
                <w:lang w:val="en-GB"/>
              </w:rPr>
              <w:t>in English in the UK between</w:t>
            </w:r>
            <w:r w:rsidRPr="005176B1">
              <w:rPr>
                <w:rFonts w:ascii="Arial" w:hAnsi="Arial" w:cs="Arial"/>
                <w:lang w:val="en-GB"/>
              </w:rPr>
              <w:t xml:space="preserve"> 201</w:t>
            </w:r>
            <w:r>
              <w:rPr>
                <w:rFonts w:ascii="Arial" w:hAnsi="Arial" w:cs="Arial"/>
                <w:lang w:val="en-GB"/>
              </w:rPr>
              <w:t>6</w:t>
            </w:r>
            <w:r w:rsidRPr="005176B1">
              <w:rPr>
                <w:rFonts w:ascii="Arial" w:hAnsi="Arial" w:cs="Arial"/>
                <w:lang w:val="en-GB"/>
              </w:rPr>
              <w:t xml:space="preserve"> </w:t>
            </w:r>
            <w:r>
              <w:rPr>
                <w:rFonts w:ascii="Arial" w:hAnsi="Arial" w:cs="Arial"/>
                <w:lang w:val="en-GB"/>
              </w:rPr>
              <w:t>and 2026.</w:t>
            </w:r>
          </w:p>
          <w:p w14:paraId="5AF69537" w14:textId="77777777" w:rsidR="003B63D3" w:rsidRDefault="003B63D3" w:rsidP="003B63D3">
            <w:pPr>
              <w:pStyle w:val="ListParagraph"/>
              <w:numPr>
                <w:ilvl w:val="0"/>
                <w:numId w:val="15"/>
              </w:numPr>
              <w:spacing w:after="160" w:line="360" w:lineRule="auto"/>
              <w:rPr>
                <w:rFonts w:ascii="Arial" w:hAnsi="Arial" w:cs="Arial"/>
                <w:lang w:val="en-GB"/>
              </w:rPr>
            </w:pPr>
            <w:r w:rsidRPr="005176B1">
              <w:rPr>
                <w:rFonts w:ascii="Arial" w:hAnsi="Arial" w:cs="Arial"/>
                <w:lang w:val="en-GB"/>
              </w:rPr>
              <w:t xml:space="preserve">Studies with </w:t>
            </w:r>
            <w:r>
              <w:rPr>
                <w:rFonts w:ascii="Arial" w:hAnsi="Arial" w:cs="Arial"/>
                <w:lang w:val="en-GB"/>
              </w:rPr>
              <w:t xml:space="preserve">samples of over 100 </w:t>
            </w:r>
            <w:r w:rsidRPr="005176B1">
              <w:rPr>
                <w:rFonts w:ascii="Arial" w:hAnsi="Arial" w:cs="Arial"/>
                <w:lang w:val="en-GB"/>
              </w:rPr>
              <w:t>participants with anxiety</w:t>
            </w:r>
            <w:r>
              <w:rPr>
                <w:rFonts w:ascii="Arial" w:hAnsi="Arial" w:cs="Arial"/>
                <w:lang w:val="en-GB"/>
              </w:rPr>
              <w:t xml:space="preserve">, </w:t>
            </w:r>
            <w:r w:rsidRPr="005176B1">
              <w:rPr>
                <w:rFonts w:ascii="Arial" w:hAnsi="Arial" w:cs="Arial"/>
                <w:lang w:val="en-GB"/>
              </w:rPr>
              <w:t>depression</w:t>
            </w:r>
            <w:r>
              <w:rPr>
                <w:rFonts w:ascii="Arial" w:hAnsi="Arial" w:cs="Arial"/>
                <w:lang w:val="en-GB"/>
              </w:rPr>
              <w:t xml:space="preserve"> or/and academic/general stress</w:t>
            </w:r>
            <w:r w:rsidRPr="005176B1">
              <w:rPr>
                <w:rFonts w:ascii="Arial" w:hAnsi="Arial" w:cs="Arial"/>
                <w:lang w:val="en-GB"/>
              </w:rPr>
              <w:t>.</w:t>
            </w:r>
          </w:p>
          <w:p w14:paraId="40C73872" w14:textId="77777777" w:rsidR="003B63D3" w:rsidRPr="005176B1" w:rsidRDefault="003B63D3" w:rsidP="003B63D3">
            <w:pPr>
              <w:pStyle w:val="ListParagraph"/>
              <w:numPr>
                <w:ilvl w:val="0"/>
                <w:numId w:val="15"/>
              </w:numPr>
              <w:spacing w:after="160" w:line="360" w:lineRule="auto"/>
              <w:rPr>
                <w:rFonts w:ascii="Arial" w:hAnsi="Arial" w:cs="Arial"/>
                <w:lang w:val="en-GB"/>
              </w:rPr>
            </w:pPr>
            <w:r>
              <w:rPr>
                <w:rFonts w:ascii="Arial" w:hAnsi="Arial" w:cs="Arial"/>
                <w:lang w:val="en-GB"/>
              </w:rPr>
              <w:t>Studies about mindfulness-based interventions.</w:t>
            </w:r>
          </w:p>
          <w:p w14:paraId="35CD429C" w14:textId="77777777" w:rsidR="003B63D3" w:rsidRPr="00317BD4" w:rsidRDefault="003B63D3" w:rsidP="003B63D3">
            <w:pPr>
              <w:spacing w:after="160" w:line="360" w:lineRule="auto"/>
              <w:rPr>
                <w:rFonts w:ascii="Arial" w:hAnsi="Arial" w:cs="Arial"/>
                <w:sz w:val="24"/>
                <w:szCs w:val="24"/>
              </w:rPr>
            </w:pPr>
            <w:r w:rsidRPr="00317BD4">
              <w:rPr>
                <w:rFonts w:ascii="Arial" w:hAnsi="Arial" w:cs="Arial"/>
                <w:b/>
                <w:bCs/>
                <w:sz w:val="24"/>
                <w:szCs w:val="24"/>
              </w:rPr>
              <w:t>Exclusion Criteria</w:t>
            </w:r>
          </w:p>
          <w:p w14:paraId="1E81224E" w14:textId="77777777" w:rsidR="003B63D3" w:rsidRPr="00AB7636" w:rsidRDefault="003B63D3" w:rsidP="003B63D3">
            <w:pPr>
              <w:pStyle w:val="ListParagraph"/>
              <w:numPr>
                <w:ilvl w:val="0"/>
                <w:numId w:val="16"/>
              </w:numPr>
              <w:spacing w:after="160" w:line="360" w:lineRule="auto"/>
              <w:rPr>
                <w:rFonts w:ascii="Arial" w:hAnsi="Arial" w:cs="Arial"/>
              </w:rPr>
            </w:pPr>
            <w:r w:rsidRPr="00041DE8">
              <w:rPr>
                <w:rFonts w:ascii="Arial" w:hAnsi="Arial" w:cs="Arial"/>
              </w:rPr>
              <w:t>Articles based on secondary research</w:t>
            </w:r>
            <w:r>
              <w:rPr>
                <w:rFonts w:ascii="Arial" w:hAnsi="Arial" w:cs="Arial"/>
              </w:rPr>
              <w:t xml:space="preserve"> and</w:t>
            </w:r>
            <w:r w:rsidRPr="00AB7636">
              <w:rPr>
                <w:rFonts w:ascii="Arial" w:hAnsi="Arial" w:cs="Arial"/>
                <w:lang w:val="en-GB"/>
              </w:rPr>
              <w:t xml:space="preserve"> published before 201</w:t>
            </w:r>
            <w:r>
              <w:rPr>
                <w:rFonts w:ascii="Arial" w:hAnsi="Arial" w:cs="Arial"/>
                <w:lang w:val="en-GB"/>
              </w:rPr>
              <w:t>6</w:t>
            </w:r>
            <w:r w:rsidRPr="00AB7636">
              <w:rPr>
                <w:rFonts w:ascii="Arial" w:hAnsi="Arial" w:cs="Arial"/>
                <w:lang w:val="en-GB"/>
              </w:rPr>
              <w:t>.</w:t>
            </w:r>
          </w:p>
          <w:p w14:paraId="14948369" w14:textId="77777777" w:rsidR="003B63D3" w:rsidRDefault="003B63D3" w:rsidP="003B63D3">
            <w:pPr>
              <w:pStyle w:val="ListParagraph"/>
              <w:numPr>
                <w:ilvl w:val="0"/>
                <w:numId w:val="16"/>
              </w:numPr>
              <w:spacing w:after="160" w:line="360" w:lineRule="auto"/>
              <w:rPr>
                <w:rFonts w:ascii="Arial" w:hAnsi="Arial" w:cs="Arial"/>
                <w:lang w:val="en-GB"/>
              </w:rPr>
            </w:pPr>
            <w:r>
              <w:rPr>
                <w:rFonts w:ascii="Arial" w:hAnsi="Arial" w:cs="Arial"/>
                <w:lang w:val="en-GB"/>
              </w:rPr>
              <w:t>Articles</w:t>
            </w:r>
            <w:r w:rsidRPr="001C3B5E">
              <w:rPr>
                <w:rFonts w:ascii="Arial" w:hAnsi="Arial" w:cs="Arial"/>
                <w:lang w:val="en-GB"/>
              </w:rPr>
              <w:t xml:space="preserve"> published outside the UK</w:t>
            </w:r>
            <w:r>
              <w:rPr>
                <w:rFonts w:ascii="Arial" w:hAnsi="Arial" w:cs="Arial"/>
                <w:lang w:val="en-GB"/>
              </w:rPr>
              <w:t xml:space="preserve"> </w:t>
            </w:r>
            <w:r w:rsidRPr="00AB7636">
              <w:rPr>
                <w:rFonts w:ascii="Arial" w:hAnsi="Arial" w:cs="Arial"/>
                <w:lang w:val="en-GB"/>
              </w:rPr>
              <w:t>in other languages, not in English.</w:t>
            </w:r>
          </w:p>
          <w:p w14:paraId="646D5584" w14:textId="5DCFC0DB" w:rsidR="002C6B07" w:rsidRPr="001E248E" w:rsidRDefault="002C6B07" w:rsidP="003B63D3">
            <w:pPr>
              <w:pStyle w:val="ListParagraph"/>
              <w:numPr>
                <w:ilvl w:val="0"/>
                <w:numId w:val="16"/>
              </w:numPr>
              <w:spacing w:after="160" w:line="360" w:lineRule="auto"/>
              <w:rPr>
                <w:rFonts w:ascii="Arial" w:hAnsi="Arial" w:cs="Arial"/>
                <w:lang w:val="en-GB"/>
              </w:rPr>
            </w:pPr>
            <w:r>
              <w:rPr>
                <w:rFonts w:ascii="Arial" w:hAnsi="Arial" w:cs="Arial"/>
                <w:lang w:val="en-GB"/>
              </w:rPr>
              <w:t>Studies with samples below 100 participants with psychosis</w:t>
            </w:r>
            <w:r w:rsidR="00794C8F">
              <w:rPr>
                <w:rFonts w:ascii="Arial" w:hAnsi="Arial" w:cs="Arial"/>
                <w:lang w:val="en-GB"/>
              </w:rPr>
              <w:t>.</w:t>
            </w:r>
          </w:p>
        </w:tc>
        <w:tc>
          <w:tcPr>
            <w:tcW w:w="310" w:type="dxa"/>
            <w:vMerge w:val="restart"/>
          </w:tcPr>
          <w:p w14:paraId="51769EE4" w14:textId="458BF1CB" w:rsidR="00346FFA" w:rsidRPr="00EB6F36" w:rsidRDefault="00346FFA" w:rsidP="00B67824">
            <w:pPr>
              <w:rPr>
                <w:rFonts w:ascii="Arial" w:hAnsi="Arial" w:cs="Arial"/>
                <w:noProof/>
              </w:rPr>
            </w:pPr>
          </w:p>
        </w:tc>
        <w:tc>
          <w:tcPr>
            <w:tcW w:w="4587" w:type="dxa"/>
            <w:shd w:val="clear" w:color="auto" w:fill="FFFFFF" w:themeFill="background1"/>
            <w:vAlign w:val="center"/>
          </w:tcPr>
          <w:p w14:paraId="4C7C3615" w14:textId="77777777" w:rsidR="00346FFA" w:rsidRDefault="00C76BCE" w:rsidP="00297F4D">
            <w:pPr>
              <w:jc w:val="right"/>
              <w:rPr>
                <w:rFonts w:ascii="Arial" w:hAnsi="Arial" w:cs="Arial"/>
                <w:noProof/>
                <w:sz w:val="20"/>
                <w:szCs w:val="20"/>
              </w:rPr>
            </w:pPr>
            <w:r w:rsidRPr="00C76BCE">
              <w:rPr>
                <w:rFonts w:ascii="Arial" w:hAnsi="Arial" w:cs="Arial"/>
                <w:noProof/>
                <w:sz w:val="20"/>
                <w:szCs w:val="20"/>
                <w:shd w:val="clear" w:color="auto" w:fill="FFFFFF" w:themeFill="background1"/>
              </w:rPr>
              <w:drawing>
                <wp:anchor distT="0" distB="0" distL="114300" distR="114300" simplePos="0" relativeHeight="251662336" behindDoc="0" locked="0" layoutInCell="1" allowOverlap="1" wp14:anchorId="020B7674" wp14:editId="2C0EA073">
                  <wp:simplePos x="0" y="0"/>
                  <wp:positionH relativeFrom="column">
                    <wp:posOffset>-8890</wp:posOffset>
                  </wp:positionH>
                  <wp:positionV relativeFrom="paragraph">
                    <wp:posOffset>-1450975</wp:posOffset>
                  </wp:positionV>
                  <wp:extent cx="2756535" cy="1847850"/>
                  <wp:effectExtent l="0" t="0" r="5715" b="0"/>
                  <wp:wrapTopAndBottom/>
                  <wp:docPr id="126712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27451" name="Picture 1267127451"/>
                          <pic:cNvPicPr/>
                        </pic:nvPicPr>
                        <pic:blipFill>
                          <a:blip r:embed="rId14">
                            <a:extLst>
                              <a:ext uri="{28A0092B-C50C-407E-A947-70E740481C1C}">
                                <a14:useLocalDpi xmlns:a14="http://schemas.microsoft.com/office/drawing/2010/main" val="0"/>
                              </a:ext>
                            </a:extLst>
                          </a:blip>
                          <a:stretch>
                            <a:fillRect/>
                          </a:stretch>
                        </pic:blipFill>
                        <pic:spPr>
                          <a:xfrm>
                            <a:off x="0" y="0"/>
                            <a:ext cx="2756535" cy="1847850"/>
                          </a:xfrm>
                          <a:prstGeom prst="rect">
                            <a:avLst/>
                          </a:prstGeom>
                        </pic:spPr>
                      </pic:pic>
                    </a:graphicData>
                  </a:graphic>
                  <wp14:sizeRelH relativeFrom="margin">
                    <wp14:pctWidth>0</wp14:pctWidth>
                  </wp14:sizeRelH>
                  <wp14:sizeRelV relativeFrom="margin">
                    <wp14:pctHeight>0</wp14:pctHeight>
                  </wp14:sizeRelV>
                </wp:anchor>
              </w:drawing>
            </w:r>
            <w:r w:rsidR="009D1B54" w:rsidRPr="00C76BCE">
              <w:rPr>
                <w:rFonts w:ascii="Arial" w:hAnsi="Arial" w:cs="Arial"/>
                <w:noProof/>
                <w:sz w:val="20"/>
                <w:szCs w:val="20"/>
                <w:shd w:val="clear" w:color="auto" w:fill="FFFFFF" w:themeFill="background1"/>
              </w:rPr>
              <w:t>(</w:t>
            </w:r>
            <w:r w:rsidR="009D1B54" w:rsidRPr="00A66C09">
              <w:rPr>
                <w:rFonts w:ascii="Arial" w:hAnsi="Arial" w:cs="Arial"/>
                <w:noProof/>
              </w:rPr>
              <w:t>Our Future Health, 2025)</w:t>
            </w:r>
          </w:p>
          <w:p w14:paraId="5B88D220" w14:textId="77777777" w:rsidR="00E35855" w:rsidRDefault="00E35855" w:rsidP="00297F4D">
            <w:pPr>
              <w:jc w:val="right"/>
              <w:rPr>
                <w:rFonts w:ascii="Arial" w:hAnsi="Arial" w:cs="Arial"/>
                <w:noProof/>
                <w:sz w:val="20"/>
                <w:szCs w:val="20"/>
              </w:rPr>
            </w:pPr>
          </w:p>
          <w:p w14:paraId="0EC0EC3B" w14:textId="77777777" w:rsidR="00A11C23" w:rsidRPr="009D7276" w:rsidRDefault="00A11C23" w:rsidP="00A11C23">
            <w:pPr>
              <w:spacing w:line="360" w:lineRule="auto"/>
              <w:jc w:val="center"/>
              <w:rPr>
                <w:rFonts w:ascii="Arial" w:hAnsi="Arial" w:cs="Arial"/>
                <w:b/>
                <w:bCs/>
                <w:noProof/>
                <w:sz w:val="24"/>
                <w:szCs w:val="24"/>
                <w:u w:val="single"/>
              </w:rPr>
            </w:pPr>
            <w:r w:rsidRPr="009D7276">
              <w:rPr>
                <w:rFonts w:ascii="Arial" w:hAnsi="Arial" w:cs="Arial"/>
                <w:b/>
                <w:bCs/>
                <w:noProof/>
                <w:sz w:val="24"/>
                <w:szCs w:val="24"/>
                <w:u w:val="single"/>
              </w:rPr>
              <w:t>Data collection</w:t>
            </w:r>
          </w:p>
          <w:p w14:paraId="1A3352FA" w14:textId="77777777" w:rsidR="00A11C23" w:rsidRPr="00D100C4" w:rsidRDefault="00A11C23" w:rsidP="00A11C23">
            <w:pPr>
              <w:spacing w:line="360" w:lineRule="auto"/>
              <w:jc w:val="center"/>
              <w:rPr>
                <w:rFonts w:ascii="Arial" w:hAnsi="Arial" w:cs="Arial"/>
                <w:b/>
                <w:bCs/>
              </w:rPr>
            </w:pPr>
            <w:r w:rsidRPr="00D100C4">
              <w:rPr>
                <w:rFonts w:ascii="Arial" w:hAnsi="Arial" w:cs="Arial"/>
                <w:b/>
                <w:bCs/>
              </w:rPr>
              <w:t>PRISMA 2020 Flow Diagram</w:t>
            </w:r>
          </w:p>
          <w:p w14:paraId="3E02F57F" w14:textId="77777777" w:rsidR="00A11C23" w:rsidRDefault="00A11C23" w:rsidP="00A11C23">
            <w:pPr>
              <w:spacing w:before="240" w:after="0" w:line="360" w:lineRule="auto"/>
              <w:rPr>
                <w:rFonts w:ascii="Arial" w:eastAsia="Times New Roman" w:hAnsi="Arial" w:cs="Arial"/>
                <w:lang w:val="en-GB" w:eastAsia="en-GB"/>
              </w:rPr>
            </w:pPr>
            <w:r w:rsidRPr="002B2533">
              <w:rPr>
                <w:rFonts w:ascii="Arial" w:eastAsia="Times New Roman" w:hAnsi="Arial" w:cs="Arial"/>
                <w:lang w:val="en-GB" w:eastAsia="en-GB"/>
              </w:rPr>
              <w:t xml:space="preserve">The PRISMA 2020  flow diagram used to </w:t>
            </w:r>
            <w:r>
              <w:rPr>
                <w:rFonts w:ascii="Arial" w:eastAsia="Times New Roman" w:hAnsi="Arial" w:cs="Arial"/>
                <w:lang w:val="en-GB" w:eastAsia="en-GB"/>
              </w:rPr>
              <w:t>illustrate</w:t>
            </w:r>
            <w:r w:rsidRPr="002B2533">
              <w:rPr>
                <w:rFonts w:ascii="Arial" w:eastAsia="Times New Roman" w:hAnsi="Arial" w:cs="Arial"/>
                <w:lang w:val="en-GB" w:eastAsia="en-GB"/>
              </w:rPr>
              <w:t xml:space="preserve"> the data flow, detailing the number of records identified,  included, and excluded, thereby improving transparency in the final study selection process (Moher et al., 2009;</w:t>
            </w:r>
            <w:r w:rsidRPr="005E0D62">
              <w:rPr>
                <w:rFonts w:ascii="Arial" w:eastAsia="Times New Roman" w:hAnsi="Arial" w:cs="Arial"/>
                <w:lang w:val="en-GB" w:eastAsia="en-GB"/>
              </w:rPr>
              <w:t xml:space="preserve"> </w:t>
            </w:r>
            <w:r w:rsidRPr="005E0D62">
              <w:rPr>
                <w:rFonts w:ascii="Arial" w:eastAsia="Times New Roman" w:hAnsi="Arial" w:cs="Arial"/>
                <w:lang w:val="en-GB" w:eastAsia="en-GB"/>
              </w:rPr>
              <w:fldChar w:fldCharType="begin"/>
            </w:r>
            <w:r w:rsidRPr="005E0D62">
              <w:rPr>
                <w:rFonts w:ascii="Arial" w:eastAsia="Times New Roman" w:hAnsi="Arial" w:cs="Arial"/>
                <w:lang w:val="en-GB" w:eastAsia="en-GB"/>
              </w:rPr>
              <w:instrText xml:space="preserve"> ADDIN ZOTERO_ITEM CSL_CITATION {"citationID":"0M0q7wbp","properties":{"unsorted":false,"formattedCitation":"(Page et al., 2021)","plainCitation":"(Page et al., 2021)","noteIndex":0},"citationItems":[{"id":3937,"uris":["http://zotero.org/users/11355736/items/89NKRJQ7"],"itemData":{"id":3937,"type":"article-journal","abstract":"&lt;p&gt;The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reviews.&lt;/p&gt;","container-title":"BMJ","DOI":"10.1136/bmj.n71","ISSN":"1756-1833","journalAbbreviation":"BMJ","language":"en","license":"© Author(s) (or their employer(s)) 2019. Re-use permitted under CC                 BY. No commercial re-use. See rights and permissions. Published by                 BMJ.. http://creativecommons.org/licenses/by/4.0/This is an Open Access article distributed in accordance with the terms of the Creative Commons Attribution (CC BY 4.0) license, which permits others to distribute, remix, adapt and build upon this work, for commercial use, provided the original work is properly cited. See: http://creativecommons.org/licenses/by/4.0/.","page":"n71","PMID":"33782057","publisher":"British Medical Journal Publishing Group","section":"Research Methods &amp;amp; Reporting","source":"www.bmj.com","title":"The PRISMA 2020 statement: an updated guideline for reporting systematic reviews","title-short":"The PRISMA 2020 statement","volume":"372","author":[{"family":"Page","given":"Matthew J."},{"family":"McKenzie","given":"Joanne E."},{"family":"Bossuyt","given":"Patrick M."},{"family":"Boutron","given":"Isabelle"},{"family":"Hoffmann","given":"Tammy C."},{"family":"Mulrow","given":"Cynthia D."},{"family":"Shamseer","given":"Larissa"},{"family":"Tetzlaff","given":"Jennifer M."},{"family":"Akl","given":"Elie A."},{"family":"Brennan","given":"Sue E."},{"family":"Chou","given":"Roger"},{"family":"Glanville","given":"Julie"},{"family":"Grimshaw","given":"Jeremy M."},{"family":"Hróbjartsson","given":"Asbjørn"},{"family":"Lalu","given":"Manoj M."},{"family":"Li","given":"Tianjing"},{"family":"Loder","given":"Elizabeth W."},{"family":"Mayo-Wilson","given":"Evan"},{"family":"McDonald","given":"Steve"},{"family":"McGuinness","given":"Luke A."},{"family":"Stewart","given":"Lesley A."},{"family":"Thomas","given":"James"},{"family":"Tricco","given":"Andrea C."},{"family":"Welch","given":"Vivian A."},{"family":"Whiting","given":"Penny"},{"family":"Moher","given":"David"}],"issued":{"date-parts":[["2021",3,29]]}}}],"schema":"https://github.com/citation-style-language/schema/raw/master/csl-citation.json"} </w:instrText>
            </w:r>
            <w:r w:rsidRPr="005E0D62">
              <w:rPr>
                <w:rFonts w:ascii="Arial" w:eastAsia="Times New Roman" w:hAnsi="Arial" w:cs="Arial"/>
                <w:lang w:val="en-GB" w:eastAsia="en-GB"/>
              </w:rPr>
              <w:fldChar w:fldCharType="separate"/>
            </w:r>
            <w:r w:rsidRPr="005E0D62">
              <w:rPr>
                <w:rFonts w:ascii="Arial" w:hAnsi="Arial" w:cs="Arial"/>
              </w:rPr>
              <w:t>Page et al., 2021)</w:t>
            </w:r>
            <w:r w:rsidRPr="005E0D62">
              <w:rPr>
                <w:rFonts w:ascii="Arial" w:eastAsia="Times New Roman" w:hAnsi="Arial" w:cs="Arial"/>
                <w:lang w:val="en-GB" w:eastAsia="en-GB"/>
              </w:rPr>
              <w:fldChar w:fldCharType="end"/>
            </w:r>
            <w:r w:rsidRPr="002B2533">
              <w:rPr>
                <w:rFonts w:ascii="Arial" w:eastAsia="Times New Roman" w:hAnsi="Arial" w:cs="Arial"/>
                <w:lang w:val="en-GB" w:eastAsia="en-GB"/>
              </w:rPr>
              <w:t>.</w:t>
            </w:r>
            <w:r w:rsidRPr="00D17914">
              <w:rPr>
                <w:rFonts w:ascii="Arial" w:eastAsia="Times New Roman" w:hAnsi="Arial" w:cs="Arial"/>
                <w:lang w:val="en-GB" w:eastAsia="en-GB"/>
              </w:rPr>
              <w:t xml:space="preserve"> </w:t>
            </w:r>
          </w:p>
          <w:p w14:paraId="7CA751C6" w14:textId="77777777" w:rsidR="00A11C23" w:rsidRDefault="00A11C23" w:rsidP="00A11C23">
            <w:pPr>
              <w:pStyle w:val="Heading1"/>
              <w:jc w:val="center"/>
              <w:rPr>
                <w:rFonts w:ascii="Arial" w:hAnsi="Arial" w:cs="Arial"/>
                <w:color w:val="000000" w:themeColor="text1"/>
                <w:sz w:val="24"/>
                <w:szCs w:val="24"/>
                <w:u w:val="single"/>
              </w:rPr>
            </w:pPr>
          </w:p>
          <w:p w14:paraId="1290D737" w14:textId="12B9CAD7" w:rsidR="00A11C23" w:rsidRPr="00A97CE9" w:rsidRDefault="00A11C23" w:rsidP="00A11C23">
            <w:pPr>
              <w:pStyle w:val="Heading1"/>
              <w:jc w:val="center"/>
              <w:rPr>
                <w:rStyle w:val="Heading1Char"/>
                <w:rFonts w:ascii="Arial" w:hAnsi="Arial" w:cs="Arial"/>
                <w:b/>
                <w:color w:val="000000" w:themeColor="text1"/>
                <w:sz w:val="24"/>
                <w:szCs w:val="24"/>
                <w:u w:val="single"/>
              </w:rPr>
            </w:pPr>
            <w:r w:rsidRPr="00A97CE9">
              <w:rPr>
                <w:rFonts w:ascii="Arial" w:hAnsi="Arial" w:cs="Arial"/>
                <w:color w:val="000000" w:themeColor="text1"/>
                <w:sz w:val="24"/>
                <w:szCs w:val="24"/>
                <w:u w:val="single"/>
              </w:rPr>
              <w:t>Data Analysis Method</w:t>
            </w:r>
          </w:p>
          <w:p w14:paraId="599D16CC" w14:textId="77777777" w:rsidR="00A11C23" w:rsidRPr="00B84C4D" w:rsidRDefault="00A11C23" w:rsidP="00A11C23">
            <w:pPr>
              <w:pStyle w:val="ListParagraph"/>
              <w:numPr>
                <w:ilvl w:val="0"/>
                <w:numId w:val="13"/>
              </w:numPr>
              <w:spacing w:line="360" w:lineRule="auto"/>
              <w:jc w:val="both"/>
              <w:rPr>
                <w:rFonts w:ascii="Arial" w:hAnsi="Arial" w:cs="Arial"/>
                <w:noProof/>
              </w:rPr>
            </w:pPr>
            <w:r w:rsidRPr="00B84C4D">
              <w:rPr>
                <w:rFonts w:ascii="Arial" w:hAnsi="Arial" w:cs="Arial"/>
                <w:noProof/>
              </w:rPr>
              <w:t>Primary data from various British populations.</w:t>
            </w:r>
          </w:p>
          <w:p w14:paraId="7BB61112" w14:textId="77777777" w:rsidR="00A11C23" w:rsidRDefault="00A11C23" w:rsidP="00A11C23">
            <w:pPr>
              <w:pStyle w:val="ListParagraph"/>
              <w:numPr>
                <w:ilvl w:val="0"/>
                <w:numId w:val="13"/>
              </w:numPr>
              <w:spacing w:line="360" w:lineRule="auto"/>
              <w:jc w:val="both"/>
              <w:rPr>
                <w:rFonts w:ascii="Arial" w:hAnsi="Arial" w:cs="Arial"/>
                <w:noProof/>
              </w:rPr>
            </w:pPr>
            <w:r w:rsidRPr="00B84C4D">
              <w:rPr>
                <w:rFonts w:ascii="Arial" w:hAnsi="Arial" w:cs="Arial"/>
                <w:noProof/>
              </w:rPr>
              <w:t>Systematically coding data to generate descriptive and analytical themes through thematic synthesis (Thomas and Harden, 2008).</w:t>
            </w:r>
          </w:p>
          <w:p w14:paraId="21A7156F" w14:textId="3C82A9BA" w:rsidR="00E35855" w:rsidRPr="00A11C23" w:rsidRDefault="00A11C23" w:rsidP="00A11C23">
            <w:pPr>
              <w:pStyle w:val="ListParagraph"/>
              <w:numPr>
                <w:ilvl w:val="0"/>
                <w:numId w:val="13"/>
              </w:numPr>
              <w:spacing w:line="360" w:lineRule="auto"/>
              <w:jc w:val="both"/>
              <w:rPr>
                <w:rFonts w:ascii="Arial" w:hAnsi="Arial" w:cs="Arial"/>
                <w:noProof/>
              </w:rPr>
            </w:pPr>
            <w:r w:rsidRPr="00A11C23">
              <w:rPr>
                <w:rFonts w:ascii="Arial" w:hAnsi="Arial" w:cs="Arial"/>
                <w:noProof/>
              </w:rPr>
              <w:lastRenderedPageBreak/>
              <w:t xml:space="preserve">Braun and Clarke's six-phase framework used (Kinger and Varpio, 2020) - getting to know the data, making initial codes, looking for themes, reviewing themes, defining themes, preparing the report. </w:t>
            </w:r>
          </w:p>
          <w:p w14:paraId="45213A1B" w14:textId="77777777" w:rsidR="00E35855" w:rsidRDefault="00E35855" w:rsidP="00297F4D">
            <w:pPr>
              <w:jc w:val="right"/>
              <w:rPr>
                <w:rFonts w:ascii="Arial" w:hAnsi="Arial" w:cs="Arial"/>
                <w:noProof/>
                <w:sz w:val="20"/>
                <w:szCs w:val="20"/>
              </w:rPr>
            </w:pPr>
          </w:p>
          <w:p w14:paraId="33290922" w14:textId="77777777" w:rsidR="00423A1E" w:rsidRPr="00A97CE9" w:rsidRDefault="00423A1E" w:rsidP="00423A1E">
            <w:pPr>
              <w:pStyle w:val="Heading1"/>
              <w:jc w:val="center"/>
              <w:rPr>
                <w:rStyle w:val="Heading1Char"/>
                <w:rFonts w:ascii="Arial" w:hAnsi="Arial" w:cs="Arial"/>
                <w:b/>
                <w:color w:val="000000" w:themeColor="text1"/>
                <w:sz w:val="24"/>
                <w:szCs w:val="24"/>
                <w:u w:val="single"/>
              </w:rPr>
            </w:pPr>
            <w:r w:rsidRPr="00A97CE9">
              <w:rPr>
                <w:rFonts w:ascii="Arial" w:hAnsi="Arial" w:cs="Arial"/>
                <w:color w:val="000000" w:themeColor="text1"/>
                <w:sz w:val="24"/>
                <w:szCs w:val="24"/>
                <w:u w:val="single"/>
              </w:rPr>
              <w:t>Ethical Consideration</w:t>
            </w:r>
          </w:p>
          <w:p w14:paraId="485029C7" w14:textId="77777777" w:rsidR="00423A1E" w:rsidRPr="009E395C" w:rsidRDefault="00423A1E" w:rsidP="00423A1E">
            <w:pPr>
              <w:spacing w:after="0" w:line="360" w:lineRule="auto"/>
              <w:rPr>
                <w:rFonts w:ascii="Arial" w:eastAsia="Times New Roman" w:hAnsi="Arial" w:cs="Arial"/>
                <w:lang w:val="en-GB" w:eastAsia="en-GB"/>
              </w:rPr>
            </w:pPr>
            <w:r w:rsidRPr="009E395C">
              <w:rPr>
                <w:rFonts w:ascii="Arial" w:eastAsia="Times New Roman" w:hAnsi="Arial" w:cs="Arial"/>
                <w:lang w:eastAsia="en-GB"/>
              </w:rPr>
              <w:t xml:space="preserve">Ethical vigilance is essential throughout systematic reviews, from team formation to submission, ensuring that data collection and reporting are conducted responsibly and safely.  </w:t>
            </w:r>
          </w:p>
          <w:p w14:paraId="465F9B9F" w14:textId="0CF196A3" w:rsidR="00423A1E" w:rsidRPr="009E395C" w:rsidRDefault="00423A1E" w:rsidP="00423A1E">
            <w:pPr>
              <w:pStyle w:val="ListParagraph"/>
              <w:numPr>
                <w:ilvl w:val="0"/>
                <w:numId w:val="14"/>
              </w:numPr>
              <w:spacing w:after="0" w:line="360" w:lineRule="auto"/>
              <w:rPr>
                <w:rFonts w:ascii="Arial" w:eastAsia="Times New Roman" w:hAnsi="Arial" w:cs="Arial"/>
                <w:lang w:eastAsia="en-GB"/>
              </w:rPr>
            </w:pPr>
            <w:r w:rsidRPr="009E395C">
              <w:rPr>
                <w:rFonts w:ascii="Arial" w:eastAsia="Times New Roman" w:hAnsi="Arial" w:cs="Arial"/>
                <w:lang w:eastAsia="en-GB"/>
              </w:rPr>
              <w:t xml:space="preserve">Ethical approval for the research </w:t>
            </w:r>
            <w:r w:rsidR="0085294C">
              <w:rPr>
                <w:rFonts w:ascii="Arial" w:eastAsia="Times New Roman" w:hAnsi="Arial" w:cs="Arial"/>
                <w:lang w:eastAsia="en-GB"/>
              </w:rPr>
              <w:t xml:space="preserve">was </w:t>
            </w:r>
            <w:r w:rsidRPr="009E395C">
              <w:rPr>
                <w:rFonts w:ascii="Arial" w:eastAsia="Times New Roman" w:hAnsi="Arial" w:cs="Arial"/>
                <w:lang w:eastAsia="en-GB"/>
              </w:rPr>
              <w:t>obtained in accordance with the ethical regulations set out by the University of Wales Trinity Saint David (UWTSD).</w:t>
            </w:r>
          </w:p>
          <w:p w14:paraId="4EBA66EC" w14:textId="1165A4EC" w:rsidR="00E35855" w:rsidRPr="001E248E" w:rsidRDefault="00423A1E" w:rsidP="001E248E">
            <w:pPr>
              <w:pStyle w:val="ListParagraph"/>
              <w:numPr>
                <w:ilvl w:val="0"/>
                <w:numId w:val="14"/>
              </w:numPr>
              <w:spacing w:after="0" w:line="360" w:lineRule="auto"/>
              <w:rPr>
                <w:rFonts w:ascii="Arial" w:eastAsia="Times New Roman" w:hAnsi="Arial" w:cs="Arial"/>
                <w:lang w:eastAsia="en-GB"/>
              </w:rPr>
            </w:pPr>
            <w:r w:rsidRPr="009E395C">
              <w:rPr>
                <w:rFonts w:ascii="Arial" w:eastAsia="Times New Roman" w:hAnsi="Arial" w:cs="Arial"/>
                <w:lang w:eastAsia="en-GB"/>
              </w:rPr>
              <w:t xml:space="preserve">Key ethical principles guiding this research: implementing thorough search strategies; maintaining accountability and methodological </w:t>
            </w:r>
            <w:proofErr w:type="spellStart"/>
            <w:r w:rsidR="00302E4C">
              <w:rPr>
                <w:rFonts w:ascii="Arial" w:eastAsia="Times New Roman" w:hAnsi="Arial" w:cs="Arial"/>
                <w:lang w:eastAsia="en-GB"/>
              </w:rPr>
              <w:t>rigour</w:t>
            </w:r>
            <w:proofErr w:type="spellEnd"/>
            <w:r w:rsidRPr="009E395C">
              <w:rPr>
                <w:rFonts w:ascii="Arial" w:eastAsia="Times New Roman" w:hAnsi="Arial" w:cs="Arial"/>
                <w:lang w:eastAsia="en-GB"/>
              </w:rPr>
              <w:t xml:space="preserve">, with precision and clarity supported by extensive documentation; ensuring integrity in the disclosure of results, avoiding data duplication and plagiarism; </w:t>
            </w:r>
            <w:r w:rsidRPr="009E395C">
              <w:rPr>
                <w:rFonts w:ascii="Arial" w:eastAsia="Times New Roman" w:hAnsi="Arial" w:cs="Arial"/>
                <w:lang w:eastAsia="en-GB"/>
              </w:rPr>
              <w:lastRenderedPageBreak/>
              <w:t>upholding intellectual honesty and impartiality in the analysis of findings; and providing appropriate attribution of sources to maintain intellectual property rights.  (</w:t>
            </w:r>
            <w:proofErr w:type="spellStart"/>
            <w:r w:rsidRPr="009E395C">
              <w:rPr>
                <w:rFonts w:ascii="Arial" w:eastAsia="Times New Roman" w:hAnsi="Arial" w:cs="Arial"/>
                <w:lang w:eastAsia="en-GB"/>
              </w:rPr>
              <w:t>Abukhaled</w:t>
            </w:r>
            <w:proofErr w:type="spellEnd"/>
            <w:r w:rsidRPr="009E395C">
              <w:rPr>
                <w:rFonts w:ascii="Arial" w:eastAsia="Times New Roman" w:hAnsi="Arial" w:cs="Arial"/>
                <w:lang w:eastAsia="en-GB"/>
              </w:rPr>
              <w:t xml:space="preserve"> et al., 2025).</w:t>
            </w:r>
          </w:p>
        </w:tc>
      </w:tr>
      <w:tr w:rsidR="00346FFA" w:rsidRPr="00EB6F36" w14:paraId="6595EC5A" w14:textId="77777777" w:rsidTr="00A97ED6">
        <w:trPr>
          <w:trHeight w:val="272"/>
          <w:jc w:val="center"/>
        </w:trPr>
        <w:tc>
          <w:tcPr>
            <w:tcW w:w="4530" w:type="dxa"/>
          </w:tcPr>
          <w:p w14:paraId="29C6DD9B" w14:textId="77777777" w:rsidR="00346FFA" w:rsidRPr="00EB6F36" w:rsidRDefault="00346FFA" w:rsidP="00B67824">
            <w:pPr>
              <w:rPr>
                <w:rFonts w:ascii="Arial" w:hAnsi="Arial" w:cs="Arial"/>
                <w:noProof/>
              </w:rPr>
            </w:pPr>
          </w:p>
        </w:tc>
        <w:tc>
          <w:tcPr>
            <w:tcW w:w="285" w:type="dxa"/>
            <w:vMerge/>
          </w:tcPr>
          <w:p w14:paraId="4D303ECD" w14:textId="77777777" w:rsidR="00346FFA" w:rsidRPr="00EB6F36" w:rsidRDefault="00346FFA" w:rsidP="00B67824">
            <w:pPr>
              <w:rPr>
                <w:rFonts w:ascii="Arial" w:hAnsi="Arial" w:cs="Arial"/>
                <w:noProof/>
              </w:rPr>
            </w:pPr>
          </w:p>
        </w:tc>
        <w:tc>
          <w:tcPr>
            <w:tcW w:w="4678"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10" w:type="dxa"/>
            <w:vMerge/>
          </w:tcPr>
          <w:p w14:paraId="6D8737FD" w14:textId="77777777" w:rsidR="00346FFA" w:rsidRPr="00EB6F36" w:rsidRDefault="00346FFA" w:rsidP="00B67824">
            <w:pPr>
              <w:rPr>
                <w:rFonts w:ascii="Arial" w:hAnsi="Arial" w:cs="Arial"/>
                <w:noProof/>
              </w:rPr>
            </w:pPr>
          </w:p>
        </w:tc>
        <w:tc>
          <w:tcPr>
            <w:tcW w:w="4587" w:type="dxa"/>
          </w:tcPr>
          <w:p w14:paraId="777BDB38" w14:textId="2D4AAC3C" w:rsidR="00346FFA" w:rsidRPr="00EB6F36" w:rsidRDefault="00346FFA" w:rsidP="00346FFA">
            <w:pPr>
              <w:pStyle w:val="NoSpacing"/>
              <w:rPr>
                <w:rFonts w:ascii="Arial" w:hAnsi="Arial" w:cs="Arial"/>
              </w:rPr>
            </w:pPr>
          </w:p>
        </w:tc>
      </w:tr>
      <w:tr w:rsidR="004642F0" w:rsidRPr="00EB6F36" w14:paraId="6C436F7A" w14:textId="77777777" w:rsidTr="00561210">
        <w:trPr>
          <w:trHeight w:val="473"/>
          <w:jc w:val="center"/>
        </w:trPr>
        <w:tc>
          <w:tcPr>
            <w:tcW w:w="4530" w:type="dxa"/>
            <w:vMerge w:val="restart"/>
          </w:tcPr>
          <w:p w14:paraId="766CB3C2" w14:textId="166C27FC" w:rsidR="00EB6F36" w:rsidRPr="00EB6F36" w:rsidRDefault="00EB6F36" w:rsidP="00EB6F36">
            <w:pPr>
              <w:rPr>
                <w:rFonts w:ascii="Arial" w:hAnsi="Arial" w:cs="Arial"/>
              </w:rPr>
            </w:pPr>
          </w:p>
        </w:tc>
        <w:tc>
          <w:tcPr>
            <w:tcW w:w="285"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678"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1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87" w:type="dxa"/>
            <w:vMerge w:val="restart"/>
          </w:tcPr>
          <w:p w14:paraId="4D4507A7" w14:textId="50A67C7D" w:rsidR="00B67824" w:rsidRPr="00EB6F36" w:rsidRDefault="00B67824" w:rsidP="00F26A00">
            <w:pPr>
              <w:spacing w:line="360" w:lineRule="auto"/>
              <w:jc w:val="both"/>
              <w:rPr>
                <w:rFonts w:ascii="Arial" w:hAnsi="Arial" w:cs="Arial"/>
              </w:rPr>
            </w:pPr>
          </w:p>
        </w:tc>
      </w:tr>
      <w:tr w:rsidR="004642F0" w:rsidRPr="00EB6F36" w14:paraId="7D852EB3" w14:textId="77777777" w:rsidTr="00A97ED6">
        <w:trPr>
          <w:trHeight w:val="60"/>
          <w:jc w:val="center"/>
        </w:trPr>
        <w:tc>
          <w:tcPr>
            <w:tcW w:w="4530" w:type="dxa"/>
            <w:vMerge/>
          </w:tcPr>
          <w:p w14:paraId="7218850B" w14:textId="77777777" w:rsidR="004642F0" w:rsidRPr="00EB6F36" w:rsidRDefault="004642F0" w:rsidP="00B67824">
            <w:pPr>
              <w:rPr>
                <w:rFonts w:ascii="Arial" w:hAnsi="Arial" w:cs="Arial"/>
                <w:noProof/>
              </w:rPr>
            </w:pPr>
          </w:p>
        </w:tc>
        <w:tc>
          <w:tcPr>
            <w:tcW w:w="285" w:type="dxa"/>
            <w:vMerge/>
          </w:tcPr>
          <w:p w14:paraId="31B4DC3A" w14:textId="77777777" w:rsidR="004642F0" w:rsidRPr="00EB6F36" w:rsidRDefault="004642F0" w:rsidP="00B67824">
            <w:pPr>
              <w:rPr>
                <w:rFonts w:ascii="Arial" w:hAnsi="Arial" w:cs="Arial"/>
                <w:noProof/>
              </w:rPr>
            </w:pPr>
          </w:p>
        </w:tc>
        <w:tc>
          <w:tcPr>
            <w:tcW w:w="4678" w:type="dxa"/>
          </w:tcPr>
          <w:p w14:paraId="02715FD6" w14:textId="77777777" w:rsidR="004642F0" w:rsidRPr="00EB6F36" w:rsidRDefault="004642F0" w:rsidP="00C46111">
            <w:pPr>
              <w:rPr>
                <w:rFonts w:ascii="Arial" w:hAnsi="Arial" w:cs="Arial"/>
                <w:noProof/>
              </w:rPr>
            </w:pPr>
          </w:p>
        </w:tc>
        <w:tc>
          <w:tcPr>
            <w:tcW w:w="310" w:type="dxa"/>
            <w:vMerge/>
          </w:tcPr>
          <w:p w14:paraId="52764226" w14:textId="77777777" w:rsidR="004642F0" w:rsidRPr="00EB6F36" w:rsidRDefault="004642F0" w:rsidP="00B67824">
            <w:pPr>
              <w:rPr>
                <w:rFonts w:ascii="Arial" w:hAnsi="Arial" w:cs="Arial"/>
                <w:noProof/>
              </w:rPr>
            </w:pPr>
          </w:p>
        </w:tc>
        <w:tc>
          <w:tcPr>
            <w:tcW w:w="4587" w:type="dxa"/>
            <w:vMerge/>
          </w:tcPr>
          <w:p w14:paraId="1DD4887F" w14:textId="77777777" w:rsidR="004642F0" w:rsidRPr="00EB6F36" w:rsidRDefault="004642F0" w:rsidP="004642F0">
            <w:pPr>
              <w:rPr>
                <w:rFonts w:ascii="Arial" w:hAnsi="Arial" w:cs="Arial"/>
                <w:sz w:val="21"/>
              </w:rPr>
            </w:pPr>
          </w:p>
        </w:tc>
      </w:tr>
      <w:tr w:rsidR="00BA2621" w:rsidRPr="00EB6F36" w14:paraId="6FE6E81E" w14:textId="77777777" w:rsidTr="00A97ED6">
        <w:trPr>
          <w:gridAfter w:val="3"/>
          <w:wAfter w:w="9575" w:type="dxa"/>
          <w:trHeight w:val="6431"/>
          <w:jc w:val="center"/>
        </w:trPr>
        <w:tc>
          <w:tcPr>
            <w:tcW w:w="4530" w:type="dxa"/>
            <w:vMerge/>
          </w:tcPr>
          <w:p w14:paraId="795D7C90" w14:textId="77777777" w:rsidR="00BA2621" w:rsidRPr="00EB6F36" w:rsidRDefault="00BA2621" w:rsidP="00B67824">
            <w:pPr>
              <w:rPr>
                <w:rFonts w:ascii="Arial" w:hAnsi="Arial" w:cs="Arial"/>
                <w:noProof/>
              </w:rPr>
            </w:pPr>
          </w:p>
        </w:tc>
        <w:tc>
          <w:tcPr>
            <w:tcW w:w="285" w:type="dxa"/>
            <w:vMerge/>
          </w:tcPr>
          <w:p w14:paraId="1280A41D" w14:textId="77777777" w:rsidR="00BA2621" w:rsidRPr="00EB6F36" w:rsidRDefault="00BA2621" w:rsidP="00B67824">
            <w:pPr>
              <w:rPr>
                <w:rFonts w:ascii="Arial" w:hAnsi="Arial" w:cs="Arial"/>
                <w:noProof/>
              </w:rPr>
            </w:pPr>
          </w:p>
        </w:tc>
      </w:tr>
    </w:tbl>
    <w:p w14:paraId="0863B5DF" w14:textId="77777777" w:rsidR="00B67824" w:rsidRDefault="00B67824" w:rsidP="00C46111"/>
    <w:p w14:paraId="34DEF52B" w14:textId="77777777" w:rsidR="009F562D" w:rsidRDefault="009F562D" w:rsidP="00C46111">
      <w:pPr>
        <w:rPr>
          <w:rFonts w:ascii="Arial" w:hAnsi="Arial" w:cs="Arial"/>
          <w:b/>
          <w:bCs/>
          <w:sz w:val="28"/>
          <w:szCs w:val="28"/>
        </w:rPr>
      </w:pPr>
    </w:p>
    <w:p w14:paraId="16DA25F5" w14:textId="77777777" w:rsidR="00AA533C" w:rsidRDefault="00AA533C" w:rsidP="00C46111">
      <w:pPr>
        <w:rPr>
          <w:rFonts w:ascii="Arial" w:hAnsi="Arial" w:cs="Arial"/>
          <w:b/>
          <w:bCs/>
          <w:sz w:val="28"/>
          <w:szCs w:val="28"/>
        </w:rPr>
      </w:pPr>
    </w:p>
    <w:p w14:paraId="6B3E912A" w14:textId="77777777" w:rsidR="00AA533C" w:rsidRDefault="00AA533C" w:rsidP="00C46111">
      <w:pPr>
        <w:rPr>
          <w:rFonts w:ascii="Arial" w:hAnsi="Arial" w:cs="Arial"/>
          <w:b/>
          <w:bCs/>
          <w:sz w:val="28"/>
          <w:szCs w:val="28"/>
        </w:rPr>
      </w:pPr>
    </w:p>
    <w:p w14:paraId="5F843A3D" w14:textId="77777777" w:rsidR="00AA533C" w:rsidRDefault="00AA533C" w:rsidP="00C46111">
      <w:pPr>
        <w:rPr>
          <w:rFonts w:ascii="Arial" w:hAnsi="Arial" w:cs="Arial"/>
          <w:b/>
          <w:bCs/>
          <w:sz w:val="28"/>
          <w:szCs w:val="28"/>
        </w:rPr>
      </w:pPr>
    </w:p>
    <w:p w14:paraId="19F43B14" w14:textId="77777777" w:rsidR="00AA533C" w:rsidRDefault="00AA533C" w:rsidP="00C46111">
      <w:pPr>
        <w:rPr>
          <w:rFonts w:ascii="Arial" w:hAnsi="Arial" w:cs="Arial"/>
          <w:b/>
          <w:bCs/>
          <w:sz w:val="28"/>
          <w:szCs w:val="28"/>
        </w:rPr>
      </w:pPr>
    </w:p>
    <w:p w14:paraId="7C8B65CF" w14:textId="77777777" w:rsidR="00AA533C" w:rsidRDefault="00AA533C" w:rsidP="00C46111">
      <w:pPr>
        <w:rPr>
          <w:rFonts w:ascii="Arial" w:hAnsi="Arial" w:cs="Arial"/>
          <w:b/>
          <w:bCs/>
          <w:sz w:val="28"/>
          <w:szCs w:val="28"/>
        </w:rPr>
      </w:pPr>
    </w:p>
    <w:p w14:paraId="0FF56984" w14:textId="77777777" w:rsidR="00AA533C" w:rsidRDefault="00AA533C" w:rsidP="00C46111">
      <w:pPr>
        <w:rPr>
          <w:rFonts w:ascii="Arial" w:hAnsi="Arial" w:cs="Arial"/>
          <w:b/>
          <w:bCs/>
          <w:sz w:val="28"/>
          <w:szCs w:val="28"/>
        </w:rPr>
      </w:pPr>
    </w:p>
    <w:p w14:paraId="489BBCE1" w14:textId="0ACDB069" w:rsidR="00ED1049" w:rsidRDefault="00ED1049" w:rsidP="00C46111">
      <w:pPr>
        <w:rPr>
          <w:rFonts w:ascii="Arial" w:hAnsi="Arial" w:cs="Arial"/>
          <w:b/>
          <w:bCs/>
          <w:sz w:val="28"/>
          <w:szCs w:val="28"/>
        </w:rPr>
      </w:pPr>
      <w:r w:rsidRPr="00ED1049">
        <w:rPr>
          <w:rFonts w:ascii="Arial" w:hAnsi="Arial" w:cs="Arial"/>
          <w:b/>
          <w:bCs/>
          <w:sz w:val="28"/>
          <w:szCs w:val="28"/>
        </w:rPr>
        <w:lastRenderedPageBreak/>
        <w:t>References</w:t>
      </w:r>
    </w:p>
    <w:p w14:paraId="21398B65" w14:textId="77777777" w:rsidR="006A4901" w:rsidRPr="006A4901" w:rsidRDefault="006A4901" w:rsidP="006A4901">
      <w:pPr>
        <w:spacing w:after="0" w:line="360" w:lineRule="auto"/>
        <w:jc w:val="both"/>
        <w:rPr>
          <w:rFonts w:ascii="Arial" w:eastAsia="Times New Roman" w:hAnsi="Arial" w:cs="Arial"/>
          <w:lang w:val="en-GB" w:eastAsia="en-GB"/>
        </w:rPr>
      </w:pPr>
      <w:proofErr w:type="spellStart"/>
      <w:r w:rsidRPr="006A4901">
        <w:rPr>
          <w:rFonts w:ascii="Arial" w:eastAsia="Times New Roman" w:hAnsi="Arial" w:cs="Arial"/>
          <w:lang w:val="en-GB" w:eastAsia="en-GB"/>
        </w:rPr>
        <w:t>Abukhaled</w:t>
      </w:r>
      <w:proofErr w:type="spellEnd"/>
      <w:r w:rsidRPr="006A4901">
        <w:rPr>
          <w:rFonts w:ascii="Arial" w:eastAsia="Times New Roman" w:hAnsi="Arial" w:cs="Arial"/>
          <w:lang w:val="en-GB" w:eastAsia="en-GB"/>
        </w:rPr>
        <w:t xml:space="preserve">, Y., </w:t>
      </w:r>
      <w:proofErr w:type="spellStart"/>
      <w:r w:rsidRPr="006A4901">
        <w:rPr>
          <w:rFonts w:ascii="Arial" w:eastAsia="Times New Roman" w:hAnsi="Arial" w:cs="Arial"/>
          <w:lang w:val="en-GB" w:eastAsia="en-GB"/>
        </w:rPr>
        <w:t>Allawama</w:t>
      </w:r>
      <w:proofErr w:type="spellEnd"/>
      <w:r w:rsidRPr="006A4901">
        <w:rPr>
          <w:rFonts w:ascii="Arial" w:eastAsia="Times New Roman" w:hAnsi="Arial" w:cs="Arial"/>
          <w:lang w:val="en-GB" w:eastAsia="en-GB"/>
        </w:rPr>
        <w:t xml:space="preserve">, T.M. and Serhan, H.A. (2025) ‘Ethical integrity in systematic reviews and meta-analyses: Challenges, pitfalls, and best practices in ophthalmology’, </w:t>
      </w:r>
      <w:r w:rsidRPr="006A4901">
        <w:rPr>
          <w:rFonts w:ascii="Arial" w:eastAsia="Times New Roman" w:hAnsi="Arial" w:cs="Arial"/>
          <w:i/>
          <w:iCs/>
          <w:lang w:val="en-GB" w:eastAsia="en-GB"/>
        </w:rPr>
        <w:t>Medical Hypothesis Discovery &amp; Innovation in Ophthalmology</w:t>
      </w:r>
      <w:r w:rsidRPr="006A4901">
        <w:rPr>
          <w:rFonts w:ascii="Arial" w:eastAsia="Times New Roman" w:hAnsi="Arial" w:cs="Arial"/>
          <w:lang w:val="en-GB" w:eastAsia="en-GB"/>
        </w:rPr>
        <w:t xml:space="preserve">, 14(2), pp.40–49. Available at: </w:t>
      </w:r>
      <w:hyperlink r:id="rId15" w:history="1">
        <w:r w:rsidRPr="006A4901">
          <w:rPr>
            <w:rStyle w:val="Hyperlink"/>
            <w:rFonts w:ascii="Arial" w:eastAsia="Times New Roman" w:hAnsi="Arial" w:cs="Arial"/>
            <w:lang w:val="en-GB" w:eastAsia="en-GB"/>
          </w:rPr>
          <w:t>https://doi.org/10.51329/mehdiophthal1522</w:t>
        </w:r>
      </w:hyperlink>
      <w:r w:rsidRPr="006A4901">
        <w:rPr>
          <w:rFonts w:ascii="Arial" w:eastAsia="Times New Roman" w:hAnsi="Arial" w:cs="Arial"/>
          <w:lang w:val="en-GB" w:eastAsia="en-GB"/>
        </w:rPr>
        <w:t xml:space="preserve">. </w:t>
      </w:r>
    </w:p>
    <w:p w14:paraId="37A55C83" w14:textId="77777777" w:rsidR="006A4901" w:rsidRPr="006A4901" w:rsidRDefault="006A4901" w:rsidP="006A4901">
      <w:pPr>
        <w:spacing w:after="0" w:line="360" w:lineRule="auto"/>
        <w:jc w:val="both"/>
        <w:rPr>
          <w:rFonts w:ascii="Arial" w:eastAsia="Times New Roman" w:hAnsi="Arial" w:cs="Arial"/>
          <w:lang w:val="en-GB" w:eastAsia="en-GB"/>
        </w:rPr>
      </w:pPr>
      <w:r w:rsidRPr="006A4901">
        <w:rPr>
          <w:rFonts w:ascii="Arial" w:eastAsia="Times New Roman" w:hAnsi="Arial" w:cs="Arial"/>
          <w:lang w:val="en-GB" w:eastAsia="en-GB"/>
        </w:rPr>
        <w:t xml:space="preserve">Kiger, M.E. and Varpio, L. (2020) ‘Thematic analysis of qualitative data: AMEE guide no. 131’, </w:t>
      </w:r>
      <w:r w:rsidRPr="006A4901">
        <w:rPr>
          <w:rFonts w:ascii="Arial" w:eastAsia="Times New Roman" w:hAnsi="Arial" w:cs="Arial"/>
          <w:i/>
          <w:iCs/>
          <w:lang w:val="en-GB" w:eastAsia="en-GB"/>
        </w:rPr>
        <w:t>Medical Teacher</w:t>
      </w:r>
      <w:r w:rsidRPr="006A4901">
        <w:rPr>
          <w:rFonts w:ascii="Arial" w:eastAsia="Times New Roman" w:hAnsi="Arial" w:cs="Arial"/>
          <w:lang w:val="en-GB" w:eastAsia="en-GB"/>
        </w:rPr>
        <w:t xml:space="preserve">, 42(8), pp.846–854. Available at: </w:t>
      </w:r>
      <w:hyperlink r:id="rId16" w:history="1">
        <w:r w:rsidRPr="006A4901">
          <w:rPr>
            <w:rStyle w:val="Hyperlink"/>
            <w:rFonts w:ascii="Arial" w:eastAsia="Times New Roman" w:hAnsi="Arial" w:cs="Arial"/>
            <w:lang w:val="en-GB" w:eastAsia="en-GB"/>
          </w:rPr>
          <w:t>https://doi.org/10.1080/0142159X.2020.1755030</w:t>
        </w:r>
      </w:hyperlink>
      <w:r w:rsidRPr="006A4901">
        <w:rPr>
          <w:rFonts w:ascii="Arial" w:eastAsia="Times New Roman" w:hAnsi="Arial" w:cs="Arial"/>
          <w:lang w:val="en-GB" w:eastAsia="en-GB"/>
        </w:rPr>
        <w:t xml:space="preserve">. </w:t>
      </w:r>
    </w:p>
    <w:p w14:paraId="5DDAD79E" w14:textId="77777777" w:rsidR="006A4901" w:rsidRPr="006A4901" w:rsidRDefault="006A4901" w:rsidP="006A4901">
      <w:pPr>
        <w:spacing w:after="0" w:line="360" w:lineRule="auto"/>
        <w:jc w:val="both"/>
        <w:rPr>
          <w:rFonts w:ascii="Arial" w:eastAsia="Times New Roman" w:hAnsi="Arial" w:cs="Arial"/>
          <w:lang w:eastAsia="en-GB"/>
        </w:rPr>
      </w:pPr>
      <w:r w:rsidRPr="006A4901">
        <w:rPr>
          <w:rFonts w:ascii="Arial" w:eastAsia="Times New Roman" w:hAnsi="Arial" w:cs="Arial"/>
          <w:lang w:eastAsia="en-GB"/>
        </w:rPr>
        <w:t xml:space="preserve">Moher, D., Liberati, A., Tetzlaff, J. and Altman, D.G. (2009) ‘Preferred reporting items for systematic reviews and meta-analyses: The PRISMA statement’, </w:t>
      </w:r>
      <w:r w:rsidRPr="006A4901">
        <w:rPr>
          <w:rFonts w:ascii="Arial" w:eastAsia="Times New Roman" w:hAnsi="Arial" w:cs="Arial"/>
          <w:i/>
          <w:iCs/>
          <w:lang w:eastAsia="en-GB"/>
        </w:rPr>
        <w:t>BMJ</w:t>
      </w:r>
      <w:r w:rsidRPr="006A4901">
        <w:rPr>
          <w:rFonts w:ascii="Arial" w:eastAsia="Times New Roman" w:hAnsi="Arial" w:cs="Arial"/>
          <w:lang w:eastAsia="en-GB"/>
        </w:rPr>
        <w:t xml:space="preserve">, 339, pp. 1-8. Available at: </w:t>
      </w:r>
      <w:hyperlink r:id="rId17" w:history="1">
        <w:r w:rsidRPr="006A4901">
          <w:rPr>
            <w:rStyle w:val="Hyperlink"/>
            <w:rFonts w:ascii="Arial" w:eastAsia="Times New Roman" w:hAnsi="Arial" w:cs="Arial"/>
            <w:lang w:eastAsia="en-GB"/>
          </w:rPr>
          <w:t>https://doi.org/10.1136/bmj.b2535</w:t>
        </w:r>
      </w:hyperlink>
      <w:r w:rsidRPr="006A4901">
        <w:rPr>
          <w:rFonts w:ascii="Arial" w:eastAsia="Times New Roman" w:hAnsi="Arial" w:cs="Arial"/>
          <w:lang w:eastAsia="en-GB"/>
        </w:rPr>
        <w:t xml:space="preserve">. </w:t>
      </w:r>
    </w:p>
    <w:p w14:paraId="2F8EB3EC" w14:textId="77777777" w:rsidR="006A4901" w:rsidRPr="006A4901" w:rsidRDefault="006A4901" w:rsidP="006A4901">
      <w:pPr>
        <w:spacing w:after="0" w:line="360" w:lineRule="auto"/>
        <w:jc w:val="both"/>
        <w:rPr>
          <w:rFonts w:ascii="Arial" w:eastAsia="Times New Roman" w:hAnsi="Arial" w:cs="Arial"/>
          <w:lang w:val="en-GB" w:eastAsia="en-GB"/>
        </w:rPr>
      </w:pPr>
      <w:r w:rsidRPr="006A4901">
        <w:rPr>
          <w:rFonts w:ascii="Arial" w:eastAsia="Times New Roman" w:hAnsi="Arial" w:cs="Arial"/>
          <w:lang w:val="en-GB" w:eastAsia="en-GB"/>
        </w:rPr>
        <w:t xml:space="preserve">NHS Digital (2023) </w:t>
      </w:r>
      <w:r w:rsidRPr="006A4901">
        <w:rPr>
          <w:rFonts w:ascii="Arial" w:eastAsia="Times New Roman" w:hAnsi="Arial" w:cs="Arial"/>
          <w:i/>
          <w:iCs/>
          <w:lang w:val="en-GB" w:eastAsia="en-GB"/>
        </w:rPr>
        <w:t>Mental health of children and young people in England, 2023 - wave 4 follow up to the 2017 survey</w:t>
      </w:r>
      <w:r w:rsidRPr="006A4901">
        <w:rPr>
          <w:rFonts w:ascii="Arial" w:eastAsia="Times New Roman" w:hAnsi="Arial" w:cs="Arial"/>
          <w:lang w:val="en-GB" w:eastAsia="en-GB"/>
        </w:rPr>
        <w:t xml:space="preserve">. Available at: </w:t>
      </w:r>
      <w:hyperlink r:id="rId18" w:history="1">
        <w:r w:rsidRPr="006A4901">
          <w:rPr>
            <w:rStyle w:val="Hyperlink"/>
            <w:rFonts w:ascii="Arial" w:eastAsia="Times New Roman" w:hAnsi="Arial" w:cs="Arial"/>
            <w:lang w:val="en-GB" w:eastAsia="en-GB"/>
          </w:rPr>
          <w:t>https://digital.nhs.uk/data-and-information/publications/statistical/mental-health-of-children-and-young-people-in-england/2023-wave-4-follow-up</w:t>
        </w:r>
      </w:hyperlink>
      <w:r w:rsidRPr="006A4901">
        <w:rPr>
          <w:rFonts w:ascii="Arial" w:eastAsia="Times New Roman" w:hAnsi="Arial" w:cs="Arial"/>
          <w:lang w:val="en-GB" w:eastAsia="en-GB"/>
        </w:rPr>
        <w:t xml:space="preserve">  (Accessed: 13 October 2026).</w:t>
      </w:r>
    </w:p>
    <w:p w14:paraId="10993150" w14:textId="77777777" w:rsidR="006A4901" w:rsidRPr="006A4901" w:rsidRDefault="006A4901" w:rsidP="006A4901">
      <w:pPr>
        <w:spacing w:after="0" w:line="360" w:lineRule="auto"/>
        <w:jc w:val="both"/>
        <w:rPr>
          <w:rFonts w:ascii="Arial" w:eastAsia="Times New Roman" w:hAnsi="Arial" w:cs="Arial"/>
          <w:lang w:val="en-GB" w:eastAsia="en-GB"/>
        </w:rPr>
      </w:pPr>
      <w:r w:rsidRPr="006A4901">
        <w:rPr>
          <w:rFonts w:ascii="Arial" w:eastAsia="Times New Roman" w:hAnsi="Arial" w:cs="Arial"/>
          <w:lang w:val="en-GB" w:eastAsia="en-GB"/>
        </w:rPr>
        <w:t xml:space="preserve">Our Future Health (2025) </w:t>
      </w:r>
      <w:r w:rsidRPr="006A4901">
        <w:rPr>
          <w:rFonts w:ascii="Arial" w:eastAsia="Times New Roman" w:hAnsi="Arial" w:cs="Arial"/>
          <w:i/>
          <w:iCs/>
          <w:lang w:val="en-GB" w:eastAsia="en-GB"/>
        </w:rPr>
        <w:t>Revealed: what our data says about the UK’s mental health</w:t>
      </w:r>
      <w:r w:rsidRPr="006A4901">
        <w:rPr>
          <w:rFonts w:ascii="Arial" w:eastAsia="Times New Roman" w:hAnsi="Arial" w:cs="Arial"/>
          <w:lang w:val="en-GB" w:eastAsia="en-GB"/>
        </w:rPr>
        <w:t xml:space="preserve">. Available at: </w:t>
      </w:r>
      <w:hyperlink r:id="rId19" w:history="1">
        <w:r w:rsidRPr="006A4901">
          <w:rPr>
            <w:rStyle w:val="Hyperlink"/>
            <w:rFonts w:ascii="Arial" w:eastAsia="Times New Roman" w:hAnsi="Arial" w:cs="Arial"/>
            <w:lang w:val="en-GB" w:eastAsia="en-GB"/>
          </w:rPr>
          <w:t>https://ourfuturehealth.org.uk/news/2025-mental-health-statistics/</w:t>
        </w:r>
      </w:hyperlink>
      <w:r w:rsidRPr="006A4901">
        <w:rPr>
          <w:rFonts w:ascii="Arial" w:eastAsia="Times New Roman" w:hAnsi="Arial" w:cs="Arial"/>
          <w:lang w:val="en-GB" w:eastAsia="en-GB"/>
        </w:rPr>
        <w:t xml:space="preserve">  (Accessed: 10 October 2026).</w:t>
      </w:r>
    </w:p>
    <w:p w14:paraId="600595F7" w14:textId="77777777" w:rsidR="006A4901" w:rsidRPr="006A4901" w:rsidRDefault="006A4901" w:rsidP="006A4901">
      <w:pPr>
        <w:spacing w:after="0" w:line="360" w:lineRule="auto"/>
        <w:jc w:val="both"/>
        <w:rPr>
          <w:rFonts w:ascii="Arial" w:eastAsia="Times New Roman" w:hAnsi="Arial" w:cs="Arial"/>
          <w:lang w:eastAsia="en-GB"/>
        </w:rPr>
      </w:pPr>
      <w:r w:rsidRPr="006A4901">
        <w:rPr>
          <w:rFonts w:ascii="Arial" w:eastAsia="Times New Roman" w:hAnsi="Arial" w:cs="Arial"/>
          <w:lang w:eastAsia="en-GB"/>
        </w:rPr>
        <w:t xml:space="preserve">Page, M.J., McKenzie, J.E., Bossuyt, P.M., </w:t>
      </w:r>
      <w:proofErr w:type="spellStart"/>
      <w:r w:rsidRPr="006A4901">
        <w:rPr>
          <w:rFonts w:ascii="Arial" w:eastAsia="Times New Roman" w:hAnsi="Arial" w:cs="Arial"/>
          <w:lang w:eastAsia="en-GB"/>
        </w:rPr>
        <w:t>Boutron</w:t>
      </w:r>
      <w:proofErr w:type="spellEnd"/>
      <w:r w:rsidRPr="006A4901">
        <w:rPr>
          <w:rFonts w:ascii="Arial" w:eastAsia="Times New Roman" w:hAnsi="Arial" w:cs="Arial"/>
          <w:lang w:eastAsia="en-GB"/>
        </w:rPr>
        <w:t xml:space="preserve">, I., Hoffmann, T.C., Mulrow, C. D, </w:t>
      </w:r>
      <w:proofErr w:type="spellStart"/>
      <w:r w:rsidRPr="006A4901">
        <w:rPr>
          <w:rFonts w:ascii="Arial" w:eastAsia="Times New Roman" w:hAnsi="Arial" w:cs="Arial"/>
          <w:lang w:eastAsia="en-GB"/>
        </w:rPr>
        <w:t>Shamseer</w:t>
      </w:r>
      <w:proofErr w:type="spellEnd"/>
      <w:r w:rsidRPr="006A4901">
        <w:rPr>
          <w:rFonts w:ascii="Arial" w:eastAsia="Times New Roman" w:hAnsi="Arial" w:cs="Arial"/>
          <w:lang w:eastAsia="en-GB"/>
        </w:rPr>
        <w:t xml:space="preserve">, L., Tetzlaff, J.M., Akl, E.A., Brennan, S.E., Chou, R., Glanville, J., Grimshaw, J.M., Hróbjartsson, A., Lalu, M.M., Li, T., Loder, E.W., Mayo-Wilson, E., McDonald, S., McGuinness, L.A., Stewart, L.A., Thomas, J., </w:t>
      </w:r>
      <w:proofErr w:type="spellStart"/>
      <w:r w:rsidRPr="006A4901">
        <w:rPr>
          <w:rFonts w:ascii="Arial" w:eastAsia="Times New Roman" w:hAnsi="Arial" w:cs="Arial"/>
          <w:lang w:eastAsia="en-GB"/>
        </w:rPr>
        <w:t>Tricco</w:t>
      </w:r>
      <w:proofErr w:type="spellEnd"/>
      <w:r w:rsidRPr="006A4901">
        <w:rPr>
          <w:rFonts w:ascii="Arial" w:eastAsia="Times New Roman" w:hAnsi="Arial" w:cs="Arial"/>
          <w:lang w:eastAsia="en-GB"/>
        </w:rPr>
        <w:t xml:space="preserve">, A.C., Welch, V.A., Whiting, P. and Moher, D. (2021) ‘The PRISMA 2020 statement: An updated guideline for reporting systematic reviews’, </w:t>
      </w:r>
      <w:r w:rsidRPr="006A4901">
        <w:rPr>
          <w:rFonts w:ascii="Arial" w:eastAsia="Times New Roman" w:hAnsi="Arial" w:cs="Arial"/>
          <w:i/>
          <w:iCs/>
          <w:lang w:eastAsia="en-GB"/>
        </w:rPr>
        <w:t>British Medical Journal</w:t>
      </w:r>
      <w:r w:rsidRPr="006A4901">
        <w:rPr>
          <w:rFonts w:ascii="Arial" w:eastAsia="Times New Roman" w:hAnsi="Arial" w:cs="Arial"/>
          <w:lang w:eastAsia="en-GB"/>
        </w:rPr>
        <w:t xml:space="preserve">, 372(71), pp. 1-9. Available at:  </w:t>
      </w:r>
      <w:hyperlink r:id="rId20" w:history="1">
        <w:r w:rsidRPr="006A4901">
          <w:rPr>
            <w:rStyle w:val="Hyperlink"/>
            <w:rFonts w:ascii="Arial" w:eastAsia="Times New Roman" w:hAnsi="Arial" w:cs="Arial"/>
            <w:lang w:eastAsia="en-GB"/>
          </w:rPr>
          <w:t>https://doi.org/10.1136/bmj.n71</w:t>
        </w:r>
      </w:hyperlink>
      <w:r w:rsidRPr="006A4901">
        <w:rPr>
          <w:rFonts w:ascii="Arial" w:eastAsia="Times New Roman" w:hAnsi="Arial" w:cs="Arial"/>
          <w:lang w:eastAsia="en-GB"/>
        </w:rPr>
        <w:t xml:space="preserve">. </w:t>
      </w:r>
    </w:p>
    <w:p w14:paraId="5156FEA5" w14:textId="77777777" w:rsidR="006A4901" w:rsidRPr="006A4901" w:rsidRDefault="006A4901" w:rsidP="006A4901">
      <w:pPr>
        <w:spacing w:after="0" w:line="360" w:lineRule="auto"/>
        <w:jc w:val="both"/>
        <w:rPr>
          <w:rFonts w:ascii="Arial" w:eastAsia="Times New Roman" w:hAnsi="Arial" w:cs="Arial"/>
          <w:lang w:val="en-GB" w:eastAsia="en-GB"/>
        </w:rPr>
      </w:pPr>
      <w:r w:rsidRPr="006A4901">
        <w:rPr>
          <w:rFonts w:ascii="Arial" w:eastAsia="Times New Roman" w:hAnsi="Arial" w:cs="Arial"/>
          <w:lang w:val="en-GB" w:eastAsia="en-GB"/>
        </w:rPr>
        <w:t xml:space="preserve">Simply Psychology (2026) </w:t>
      </w:r>
      <w:r w:rsidRPr="006A4901">
        <w:rPr>
          <w:rFonts w:ascii="Arial" w:eastAsia="Times New Roman" w:hAnsi="Arial" w:cs="Arial"/>
          <w:i/>
          <w:iCs/>
          <w:lang w:val="en-GB" w:eastAsia="en-GB"/>
        </w:rPr>
        <w:t>Mindfulness-based cognitive therapy (MBCT): A complete guide</w:t>
      </w:r>
      <w:r w:rsidRPr="006A4901">
        <w:rPr>
          <w:rFonts w:ascii="Arial" w:eastAsia="Times New Roman" w:hAnsi="Arial" w:cs="Arial"/>
          <w:lang w:val="en-GB" w:eastAsia="en-GB"/>
        </w:rPr>
        <w:t xml:space="preserve">. Available at: </w:t>
      </w:r>
      <w:hyperlink r:id="rId21" w:history="1">
        <w:r w:rsidRPr="006A4901">
          <w:rPr>
            <w:rStyle w:val="Hyperlink"/>
            <w:rFonts w:ascii="Arial" w:eastAsia="Times New Roman" w:hAnsi="Arial" w:cs="Arial"/>
            <w:lang w:val="en-GB" w:eastAsia="en-GB"/>
          </w:rPr>
          <w:t>https://www.simplypsychology.com/articles/mindfulness-based-cognitive-therapy-guide</w:t>
        </w:r>
      </w:hyperlink>
      <w:r w:rsidRPr="006A4901">
        <w:rPr>
          <w:rFonts w:ascii="Arial" w:eastAsia="Times New Roman" w:hAnsi="Arial" w:cs="Arial"/>
          <w:lang w:val="en-GB" w:eastAsia="en-GB"/>
        </w:rPr>
        <w:t xml:space="preserve">  (Accessed: 11 October 2026).</w:t>
      </w:r>
    </w:p>
    <w:p w14:paraId="1173D896" w14:textId="77777777" w:rsidR="006A4901" w:rsidRPr="006A4901" w:rsidRDefault="006A4901" w:rsidP="006A4901">
      <w:pPr>
        <w:spacing w:after="0" w:line="360" w:lineRule="auto"/>
        <w:jc w:val="both"/>
        <w:rPr>
          <w:rFonts w:ascii="Arial" w:eastAsia="Times New Roman" w:hAnsi="Arial" w:cs="Arial"/>
          <w:lang w:val="en-GB" w:eastAsia="en-GB"/>
        </w:rPr>
      </w:pPr>
      <w:r w:rsidRPr="006A4901">
        <w:rPr>
          <w:rFonts w:ascii="Arial" w:eastAsia="Times New Roman" w:hAnsi="Arial" w:cs="Arial"/>
          <w:lang w:val="en-GB" w:eastAsia="en-GB"/>
        </w:rPr>
        <w:t xml:space="preserve">Thomas, J. and Harden, A. (2008) ‘Methods for the thematic synthesis of qualitative research in systematic reviews’, </w:t>
      </w:r>
      <w:r w:rsidRPr="006A4901">
        <w:rPr>
          <w:rFonts w:ascii="Arial" w:eastAsia="Times New Roman" w:hAnsi="Arial" w:cs="Arial"/>
          <w:i/>
          <w:iCs/>
          <w:lang w:val="en-GB" w:eastAsia="en-GB"/>
        </w:rPr>
        <w:t>BMC Medical Research Methodology</w:t>
      </w:r>
      <w:r w:rsidRPr="006A4901">
        <w:rPr>
          <w:rFonts w:ascii="Arial" w:eastAsia="Times New Roman" w:hAnsi="Arial" w:cs="Arial"/>
          <w:lang w:val="en-GB" w:eastAsia="en-GB"/>
        </w:rPr>
        <w:t xml:space="preserve">, 8(1), pp.1–10. Available at:  </w:t>
      </w:r>
      <w:hyperlink r:id="rId22" w:history="1">
        <w:r w:rsidRPr="006A4901">
          <w:rPr>
            <w:rStyle w:val="Hyperlink"/>
            <w:rFonts w:ascii="Arial" w:eastAsia="Times New Roman" w:hAnsi="Arial" w:cs="Arial"/>
            <w:lang w:val="en-GB" w:eastAsia="en-GB"/>
          </w:rPr>
          <w:t>https://doi.org/10.1186/1471-2288-8-45</w:t>
        </w:r>
      </w:hyperlink>
      <w:r w:rsidRPr="006A4901">
        <w:rPr>
          <w:rFonts w:ascii="Arial" w:eastAsia="Times New Roman" w:hAnsi="Arial" w:cs="Arial"/>
          <w:lang w:val="en-GB" w:eastAsia="en-GB"/>
        </w:rPr>
        <w:t xml:space="preserve">.  </w:t>
      </w:r>
    </w:p>
    <w:p w14:paraId="2448A166" w14:textId="77777777" w:rsidR="006A4901" w:rsidRPr="006A4901" w:rsidRDefault="006A4901" w:rsidP="006A4901">
      <w:pPr>
        <w:spacing w:after="0" w:line="360" w:lineRule="auto"/>
        <w:jc w:val="both"/>
        <w:rPr>
          <w:rFonts w:ascii="Arial" w:eastAsia="Times New Roman" w:hAnsi="Arial" w:cs="Arial"/>
          <w:lang w:val="en-GB" w:eastAsia="en-GB"/>
        </w:rPr>
      </w:pPr>
      <w:proofErr w:type="spellStart"/>
      <w:r w:rsidRPr="006A4901">
        <w:rPr>
          <w:rFonts w:ascii="Arial" w:eastAsia="Times New Roman" w:hAnsi="Arial" w:cs="Arial"/>
          <w:lang w:val="en-GB" w:eastAsia="en-GB"/>
        </w:rPr>
        <w:t>Triggle</w:t>
      </w:r>
      <w:proofErr w:type="spellEnd"/>
      <w:r w:rsidRPr="006A4901">
        <w:rPr>
          <w:rFonts w:ascii="Arial" w:eastAsia="Times New Roman" w:hAnsi="Arial" w:cs="Arial"/>
          <w:lang w:val="en-GB" w:eastAsia="en-GB"/>
        </w:rPr>
        <w:t xml:space="preserve">, N. (2025) Mental health: Children should be more resilient, say experts. </w:t>
      </w:r>
      <w:r w:rsidRPr="006A4901">
        <w:rPr>
          <w:rFonts w:ascii="Arial" w:eastAsia="Times New Roman" w:hAnsi="Arial" w:cs="Arial"/>
          <w:i/>
          <w:iCs/>
          <w:lang w:val="en-GB" w:eastAsia="en-GB"/>
        </w:rPr>
        <w:t>BBC News</w:t>
      </w:r>
      <w:r w:rsidRPr="006A4901">
        <w:rPr>
          <w:rFonts w:ascii="Arial" w:eastAsia="Times New Roman" w:hAnsi="Arial" w:cs="Arial"/>
          <w:lang w:val="en-GB" w:eastAsia="en-GB"/>
        </w:rPr>
        <w:t xml:space="preserve">. Available at: </w:t>
      </w:r>
      <w:hyperlink r:id="rId23" w:history="1">
        <w:r w:rsidRPr="006A4901">
          <w:rPr>
            <w:rStyle w:val="Hyperlink"/>
            <w:rFonts w:ascii="Arial" w:eastAsia="Times New Roman" w:hAnsi="Arial" w:cs="Arial"/>
            <w:lang w:val="en-GB" w:eastAsia="en-GB"/>
          </w:rPr>
          <w:t>https://www.bbc.co.uk/news/articles/c4gp19n111vo</w:t>
        </w:r>
      </w:hyperlink>
      <w:r w:rsidRPr="006A4901">
        <w:rPr>
          <w:rFonts w:ascii="Arial" w:eastAsia="Times New Roman" w:hAnsi="Arial" w:cs="Arial"/>
          <w:lang w:val="en-GB" w:eastAsia="en-GB"/>
        </w:rPr>
        <w:t xml:space="preserve">  (Accessed: 28 September 2026).</w:t>
      </w:r>
    </w:p>
    <w:p w14:paraId="01519762" w14:textId="77777777" w:rsidR="000E4654" w:rsidRPr="000E4654" w:rsidRDefault="000E4654" w:rsidP="000E4654">
      <w:pPr>
        <w:spacing w:after="0" w:line="360" w:lineRule="atLeast"/>
        <w:rPr>
          <w:rFonts w:ascii="Calibri" w:eastAsia="Times New Roman" w:hAnsi="Calibri" w:cs="Calibri"/>
          <w:sz w:val="24"/>
          <w:szCs w:val="24"/>
          <w:lang w:val="en-GB" w:eastAsia="en-GB"/>
        </w:rPr>
      </w:pPr>
    </w:p>
    <w:p w14:paraId="34421455" w14:textId="77777777" w:rsidR="00364399" w:rsidRPr="00424A60" w:rsidRDefault="00364399" w:rsidP="00C46111">
      <w:pPr>
        <w:rPr>
          <w:rFonts w:ascii="Arial" w:hAnsi="Arial" w:cs="Arial"/>
          <w:sz w:val="24"/>
          <w:szCs w:val="24"/>
          <w:lang w:val="en-GB"/>
        </w:rPr>
      </w:pP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4"/>
      <w:footerReference w:type="default" r:id="rId25"/>
      <w:headerReference w:type="first" r:id="rId2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8437F" w14:textId="77777777" w:rsidR="00D05438" w:rsidRDefault="00D05438" w:rsidP="00D210FA">
      <w:pPr>
        <w:spacing w:after="0"/>
      </w:pPr>
      <w:r>
        <w:separator/>
      </w:r>
    </w:p>
  </w:endnote>
  <w:endnote w:type="continuationSeparator" w:id="0">
    <w:p w14:paraId="25F038EC" w14:textId="77777777" w:rsidR="00D05438" w:rsidRDefault="00D0543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E624C" w14:textId="77777777" w:rsidR="00D13AC0" w:rsidRDefault="00D13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472DE" w14:textId="77777777" w:rsidR="00D05438" w:rsidRDefault="00D05438" w:rsidP="00D210FA">
      <w:pPr>
        <w:spacing w:after="0"/>
      </w:pPr>
      <w:r>
        <w:separator/>
      </w:r>
    </w:p>
  </w:footnote>
  <w:footnote w:type="continuationSeparator" w:id="0">
    <w:p w14:paraId="7A0A24AC" w14:textId="77777777" w:rsidR="00D05438" w:rsidRDefault="00D0543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84C4B"/>
    <w:multiLevelType w:val="hybridMultilevel"/>
    <w:tmpl w:val="3A86880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C914153"/>
    <w:multiLevelType w:val="hybridMultilevel"/>
    <w:tmpl w:val="8E98D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8690A1E"/>
    <w:multiLevelType w:val="hybridMultilevel"/>
    <w:tmpl w:val="B65E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B7B5B1E"/>
    <w:multiLevelType w:val="hybridMultilevel"/>
    <w:tmpl w:val="AAFC1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E10BAB"/>
    <w:multiLevelType w:val="hybridMultilevel"/>
    <w:tmpl w:val="A300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48236F"/>
    <w:multiLevelType w:val="hybridMultilevel"/>
    <w:tmpl w:val="2A60E7E2"/>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2509" w:hanging="360"/>
      </w:pPr>
      <w:rPr>
        <w:rFonts w:ascii="Courier New" w:hAnsi="Courier New" w:cs="Courier New" w:hint="default"/>
      </w:rPr>
    </w:lvl>
    <w:lvl w:ilvl="2" w:tplc="FFFFFFFF" w:tentative="1">
      <w:start w:val="1"/>
      <w:numFmt w:val="bullet"/>
      <w:lvlText w:val=""/>
      <w:lvlJc w:val="left"/>
      <w:pPr>
        <w:ind w:left="3229" w:hanging="360"/>
      </w:pPr>
      <w:rPr>
        <w:rFonts w:ascii="Wingdings" w:hAnsi="Wingdings" w:hint="default"/>
      </w:rPr>
    </w:lvl>
    <w:lvl w:ilvl="3" w:tplc="FFFFFFFF" w:tentative="1">
      <w:start w:val="1"/>
      <w:numFmt w:val="bullet"/>
      <w:lvlText w:val=""/>
      <w:lvlJc w:val="left"/>
      <w:pPr>
        <w:ind w:left="3949" w:hanging="360"/>
      </w:pPr>
      <w:rPr>
        <w:rFonts w:ascii="Symbol" w:hAnsi="Symbol" w:hint="default"/>
      </w:rPr>
    </w:lvl>
    <w:lvl w:ilvl="4" w:tplc="FFFFFFFF" w:tentative="1">
      <w:start w:val="1"/>
      <w:numFmt w:val="bullet"/>
      <w:lvlText w:val="o"/>
      <w:lvlJc w:val="left"/>
      <w:pPr>
        <w:ind w:left="4669" w:hanging="360"/>
      </w:pPr>
      <w:rPr>
        <w:rFonts w:ascii="Courier New" w:hAnsi="Courier New" w:cs="Courier New" w:hint="default"/>
      </w:rPr>
    </w:lvl>
    <w:lvl w:ilvl="5" w:tplc="FFFFFFFF" w:tentative="1">
      <w:start w:val="1"/>
      <w:numFmt w:val="bullet"/>
      <w:lvlText w:val=""/>
      <w:lvlJc w:val="left"/>
      <w:pPr>
        <w:ind w:left="5389" w:hanging="360"/>
      </w:pPr>
      <w:rPr>
        <w:rFonts w:ascii="Wingdings" w:hAnsi="Wingdings" w:hint="default"/>
      </w:rPr>
    </w:lvl>
    <w:lvl w:ilvl="6" w:tplc="FFFFFFFF" w:tentative="1">
      <w:start w:val="1"/>
      <w:numFmt w:val="bullet"/>
      <w:lvlText w:val=""/>
      <w:lvlJc w:val="left"/>
      <w:pPr>
        <w:ind w:left="6109" w:hanging="360"/>
      </w:pPr>
      <w:rPr>
        <w:rFonts w:ascii="Symbol" w:hAnsi="Symbol" w:hint="default"/>
      </w:rPr>
    </w:lvl>
    <w:lvl w:ilvl="7" w:tplc="FFFFFFFF" w:tentative="1">
      <w:start w:val="1"/>
      <w:numFmt w:val="bullet"/>
      <w:lvlText w:val="o"/>
      <w:lvlJc w:val="left"/>
      <w:pPr>
        <w:ind w:left="6829" w:hanging="360"/>
      </w:pPr>
      <w:rPr>
        <w:rFonts w:ascii="Courier New" w:hAnsi="Courier New" w:cs="Courier New" w:hint="default"/>
      </w:rPr>
    </w:lvl>
    <w:lvl w:ilvl="8" w:tplc="FFFFFFFF" w:tentative="1">
      <w:start w:val="1"/>
      <w:numFmt w:val="bullet"/>
      <w:lvlText w:val=""/>
      <w:lvlJc w:val="left"/>
      <w:pPr>
        <w:ind w:left="7549" w:hanging="360"/>
      </w:pPr>
      <w:rPr>
        <w:rFonts w:ascii="Wingdings" w:hAnsi="Wingdings" w:hint="default"/>
      </w:rPr>
    </w:lvl>
  </w:abstractNum>
  <w:abstractNum w:abstractNumId="10" w15:restartNumberingAfterBreak="0">
    <w:nsid w:val="4EE620E6"/>
    <w:multiLevelType w:val="hybridMultilevel"/>
    <w:tmpl w:val="7E3E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4959C3"/>
    <w:multiLevelType w:val="hybridMultilevel"/>
    <w:tmpl w:val="8C2E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622A2B3B"/>
    <w:multiLevelType w:val="hybridMultilevel"/>
    <w:tmpl w:val="3B1E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612FCF"/>
    <w:multiLevelType w:val="hybridMultilevel"/>
    <w:tmpl w:val="56A8E630"/>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2"/>
  </w:num>
  <w:num w:numId="3" w16cid:durableId="1791968620">
    <w:abstractNumId w:val="15"/>
  </w:num>
  <w:num w:numId="4" w16cid:durableId="67852329">
    <w:abstractNumId w:val="16"/>
  </w:num>
  <w:num w:numId="5" w16cid:durableId="825783799">
    <w:abstractNumId w:val="7"/>
  </w:num>
  <w:num w:numId="6" w16cid:durableId="1203637911">
    <w:abstractNumId w:val="5"/>
  </w:num>
  <w:num w:numId="7" w16cid:durableId="1393117886">
    <w:abstractNumId w:val="12"/>
  </w:num>
  <w:num w:numId="8" w16cid:durableId="1438715267">
    <w:abstractNumId w:val="0"/>
  </w:num>
  <w:num w:numId="9" w16cid:durableId="474489216">
    <w:abstractNumId w:val="13"/>
  </w:num>
  <w:num w:numId="10" w16cid:durableId="1983922288">
    <w:abstractNumId w:val="8"/>
  </w:num>
  <w:num w:numId="11" w16cid:durableId="1033924869">
    <w:abstractNumId w:val="1"/>
  </w:num>
  <w:num w:numId="12" w16cid:durableId="985478572">
    <w:abstractNumId w:val="10"/>
  </w:num>
  <w:num w:numId="13" w16cid:durableId="1561987606">
    <w:abstractNumId w:val="4"/>
  </w:num>
  <w:num w:numId="14" w16cid:durableId="1384327239">
    <w:abstractNumId w:val="11"/>
  </w:num>
  <w:num w:numId="15" w16cid:durableId="1734035968">
    <w:abstractNumId w:val="14"/>
  </w:num>
  <w:num w:numId="16" w16cid:durableId="517893504">
    <w:abstractNumId w:val="9"/>
  </w:num>
  <w:num w:numId="17" w16cid:durableId="9506688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o:colormru v:ext="edit" colors="#fcc,#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144D"/>
    <w:rsid w:val="00023293"/>
    <w:rsid w:val="000517F1"/>
    <w:rsid w:val="00061977"/>
    <w:rsid w:val="0008782A"/>
    <w:rsid w:val="000A065A"/>
    <w:rsid w:val="000E3E29"/>
    <w:rsid w:val="000E4654"/>
    <w:rsid w:val="00106FC5"/>
    <w:rsid w:val="00113FF2"/>
    <w:rsid w:val="00120DEC"/>
    <w:rsid w:val="00123C19"/>
    <w:rsid w:val="001756D0"/>
    <w:rsid w:val="001B526A"/>
    <w:rsid w:val="001C55B6"/>
    <w:rsid w:val="001D6CC4"/>
    <w:rsid w:val="001E248E"/>
    <w:rsid w:val="00206405"/>
    <w:rsid w:val="0022187E"/>
    <w:rsid w:val="00253267"/>
    <w:rsid w:val="0025549B"/>
    <w:rsid w:val="002823CD"/>
    <w:rsid w:val="00286F50"/>
    <w:rsid w:val="00287787"/>
    <w:rsid w:val="00291685"/>
    <w:rsid w:val="00297F4D"/>
    <w:rsid w:val="002B0A3D"/>
    <w:rsid w:val="002C6B07"/>
    <w:rsid w:val="003007A7"/>
    <w:rsid w:val="00302E4C"/>
    <w:rsid w:val="003257E1"/>
    <w:rsid w:val="00325DEC"/>
    <w:rsid w:val="00346FFA"/>
    <w:rsid w:val="0036251B"/>
    <w:rsid w:val="00364399"/>
    <w:rsid w:val="0038718B"/>
    <w:rsid w:val="003A1040"/>
    <w:rsid w:val="003A3069"/>
    <w:rsid w:val="003B63D3"/>
    <w:rsid w:val="003B7C82"/>
    <w:rsid w:val="003C20B5"/>
    <w:rsid w:val="003E2511"/>
    <w:rsid w:val="003E545F"/>
    <w:rsid w:val="003F03D2"/>
    <w:rsid w:val="003F1E1A"/>
    <w:rsid w:val="004045E5"/>
    <w:rsid w:val="00421496"/>
    <w:rsid w:val="00422C27"/>
    <w:rsid w:val="00423A1E"/>
    <w:rsid w:val="00424A60"/>
    <w:rsid w:val="00426CC3"/>
    <w:rsid w:val="0044059D"/>
    <w:rsid w:val="0044367C"/>
    <w:rsid w:val="004642F0"/>
    <w:rsid w:val="004A0790"/>
    <w:rsid w:val="004E4B0A"/>
    <w:rsid w:val="004F5A3E"/>
    <w:rsid w:val="00500564"/>
    <w:rsid w:val="005066B6"/>
    <w:rsid w:val="00507F5D"/>
    <w:rsid w:val="0051102B"/>
    <w:rsid w:val="005149AA"/>
    <w:rsid w:val="00543097"/>
    <w:rsid w:val="00552426"/>
    <w:rsid w:val="00561210"/>
    <w:rsid w:val="005838BC"/>
    <w:rsid w:val="005A348A"/>
    <w:rsid w:val="005A5BAD"/>
    <w:rsid w:val="005B57E1"/>
    <w:rsid w:val="005C718F"/>
    <w:rsid w:val="005E0D62"/>
    <w:rsid w:val="005E563F"/>
    <w:rsid w:val="005E61E0"/>
    <w:rsid w:val="005F0F31"/>
    <w:rsid w:val="006024ED"/>
    <w:rsid w:val="0061315F"/>
    <w:rsid w:val="0061793F"/>
    <w:rsid w:val="0062052E"/>
    <w:rsid w:val="0062123A"/>
    <w:rsid w:val="0063265D"/>
    <w:rsid w:val="006547D5"/>
    <w:rsid w:val="006605F8"/>
    <w:rsid w:val="006676A1"/>
    <w:rsid w:val="00667F0C"/>
    <w:rsid w:val="00667FD8"/>
    <w:rsid w:val="00680F7E"/>
    <w:rsid w:val="006833BD"/>
    <w:rsid w:val="006A4901"/>
    <w:rsid w:val="006D2642"/>
    <w:rsid w:val="006E2D42"/>
    <w:rsid w:val="00714C06"/>
    <w:rsid w:val="00716580"/>
    <w:rsid w:val="00720FEE"/>
    <w:rsid w:val="007423DD"/>
    <w:rsid w:val="00764B6F"/>
    <w:rsid w:val="00774DC3"/>
    <w:rsid w:val="00793719"/>
    <w:rsid w:val="00794C8F"/>
    <w:rsid w:val="00795BDB"/>
    <w:rsid w:val="007C2182"/>
    <w:rsid w:val="007C7319"/>
    <w:rsid w:val="007D43B3"/>
    <w:rsid w:val="007E07E3"/>
    <w:rsid w:val="007E3261"/>
    <w:rsid w:val="007F0B7C"/>
    <w:rsid w:val="007F20B4"/>
    <w:rsid w:val="007F525E"/>
    <w:rsid w:val="0082695D"/>
    <w:rsid w:val="0083044C"/>
    <w:rsid w:val="00847092"/>
    <w:rsid w:val="0085182D"/>
    <w:rsid w:val="0085294C"/>
    <w:rsid w:val="008560CB"/>
    <w:rsid w:val="00864687"/>
    <w:rsid w:val="00867E5F"/>
    <w:rsid w:val="008709F5"/>
    <w:rsid w:val="00877A91"/>
    <w:rsid w:val="00881751"/>
    <w:rsid w:val="0088412D"/>
    <w:rsid w:val="00884E86"/>
    <w:rsid w:val="008927FF"/>
    <w:rsid w:val="008B0F18"/>
    <w:rsid w:val="008B747E"/>
    <w:rsid w:val="008D1A46"/>
    <w:rsid w:val="008E3921"/>
    <w:rsid w:val="0090027B"/>
    <w:rsid w:val="00905238"/>
    <w:rsid w:val="00941052"/>
    <w:rsid w:val="0094702A"/>
    <w:rsid w:val="00964E01"/>
    <w:rsid w:val="00967DAB"/>
    <w:rsid w:val="0097357C"/>
    <w:rsid w:val="00990E76"/>
    <w:rsid w:val="00991A53"/>
    <w:rsid w:val="00996F4E"/>
    <w:rsid w:val="009D1B54"/>
    <w:rsid w:val="009D7276"/>
    <w:rsid w:val="009E7718"/>
    <w:rsid w:val="009F562D"/>
    <w:rsid w:val="009F61BD"/>
    <w:rsid w:val="009F71FE"/>
    <w:rsid w:val="00A11C23"/>
    <w:rsid w:val="00A16311"/>
    <w:rsid w:val="00A31F33"/>
    <w:rsid w:val="00A40EC2"/>
    <w:rsid w:val="00A57F54"/>
    <w:rsid w:val="00A65985"/>
    <w:rsid w:val="00A66C09"/>
    <w:rsid w:val="00A70A62"/>
    <w:rsid w:val="00A71DA8"/>
    <w:rsid w:val="00A97CE9"/>
    <w:rsid w:val="00A97ED6"/>
    <w:rsid w:val="00AA1309"/>
    <w:rsid w:val="00AA533C"/>
    <w:rsid w:val="00AB1210"/>
    <w:rsid w:val="00AB770D"/>
    <w:rsid w:val="00AB7BA9"/>
    <w:rsid w:val="00AF2088"/>
    <w:rsid w:val="00AF5FB0"/>
    <w:rsid w:val="00B0080A"/>
    <w:rsid w:val="00B0538C"/>
    <w:rsid w:val="00B1399E"/>
    <w:rsid w:val="00B325CD"/>
    <w:rsid w:val="00B37AB8"/>
    <w:rsid w:val="00B418DE"/>
    <w:rsid w:val="00B47FE7"/>
    <w:rsid w:val="00B567BB"/>
    <w:rsid w:val="00B61E87"/>
    <w:rsid w:val="00B63965"/>
    <w:rsid w:val="00B67824"/>
    <w:rsid w:val="00B7410C"/>
    <w:rsid w:val="00B84C4D"/>
    <w:rsid w:val="00B85EB0"/>
    <w:rsid w:val="00B86ABB"/>
    <w:rsid w:val="00BA1AED"/>
    <w:rsid w:val="00BA2621"/>
    <w:rsid w:val="00BC4021"/>
    <w:rsid w:val="00BD161C"/>
    <w:rsid w:val="00BE15BA"/>
    <w:rsid w:val="00BF5354"/>
    <w:rsid w:val="00C01951"/>
    <w:rsid w:val="00C04E35"/>
    <w:rsid w:val="00C20ED0"/>
    <w:rsid w:val="00C33125"/>
    <w:rsid w:val="00C348A8"/>
    <w:rsid w:val="00C46111"/>
    <w:rsid w:val="00C54D0F"/>
    <w:rsid w:val="00C643A9"/>
    <w:rsid w:val="00C7161E"/>
    <w:rsid w:val="00C76BCE"/>
    <w:rsid w:val="00C83332"/>
    <w:rsid w:val="00C95644"/>
    <w:rsid w:val="00C95E04"/>
    <w:rsid w:val="00CC0A8F"/>
    <w:rsid w:val="00CC24B6"/>
    <w:rsid w:val="00CC5387"/>
    <w:rsid w:val="00CD3A64"/>
    <w:rsid w:val="00CE08CD"/>
    <w:rsid w:val="00CF601C"/>
    <w:rsid w:val="00D05438"/>
    <w:rsid w:val="00D0664A"/>
    <w:rsid w:val="00D13AC0"/>
    <w:rsid w:val="00D210FA"/>
    <w:rsid w:val="00D30F1D"/>
    <w:rsid w:val="00D33CC0"/>
    <w:rsid w:val="00D33FF1"/>
    <w:rsid w:val="00D348B2"/>
    <w:rsid w:val="00D57231"/>
    <w:rsid w:val="00D65C11"/>
    <w:rsid w:val="00D75728"/>
    <w:rsid w:val="00D87B48"/>
    <w:rsid w:val="00D91203"/>
    <w:rsid w:val="00D94089"/>
    <w:rsid w:val="00D94FD1"/>
    <w:rsid w:val="00DC19E9"/>
    <w:rsid w:val="00DC7FD1"/>
    <w:rsid w:val="00DE5E4B"/>
    <w:rsid w:val="00DF2196"/>
    <w:rsid w:val="00E10E7C"/>
    <w:rsid w:val="00E2059F"/>
    <w:rsid w:val="00E23624"/>
    <w:rsid w:val="00E32D94"/>
    <w:rsid w:val="00E35855"/>
    <w:rsid w:val="00E41692"/>
    <w:rsid w:val="00E4370E"/>
    <w:rsid w:val="00E55D74"/>
    <w:rsid w:val="00E7450A"/>
    <w:rsid w:val="00E81234"/>
    <w:rsid w:val="00E9037E"/>
    <w:rsid w:val="00E94020"/>
    <w:rsid w:val="00EA120D"/>
    <w:rsid w:val="00EA49C3"/>
    <w:rsid w:val="00EB5E14"/>
    <w:rsid w:val="00EB6F36"/>
    <w:rsid w:val="00EC0C35"/>
    <w:rsid w:val="00ED1049"/>
    <w:rsid w:val="00EE19D9"/>
    <w:rsid w:val="00EF18DF"/>
    <w:rsid w:val="00EF26FC"/>
    <w:rsid w:val="00F16110"/>
    <w:rsid w:val="00F26A00"/>
    <w:rsid w:val="00F27FEB"/>
    <w:rsid w:val="00F37352"/>
    <w:rsid w:val="00F37523"/>
    <w:rsid w:val="00F50168"/>
    <w:rsid w:val="00F50D34"/>
    <w:rsid w:val="00F51E6C"/>
    <w:rsid w:val="00F56AE5"/>
    <w:rsid w:val="00F61360"/>
    <w:rsid w:val="00F72C3A"/>
    <w:rsid w:val="00F94AF2"/>
    <w:rsid w:val="00FA01D7"/>
    <w:rsid w:val="00FC538A"/>
    <w:rsid w:val="00FD57E0"/>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c,#ffc"/>
    </o:shapedefaults>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424A60"/>
    <w:rPr>
      <w:color w:val="0563C1" w:themeColor="hyperlink"/>
      <w:u w:val="single"/>
    </w:rPr>
  </w:style>
  <w:style w:type="character" w:styleId="FollowedHyperlink">
    <w:name w:val="FollowedHyperlink"/>
    <w:basedOn w:val="DefaultParagraphFont"/>
    <w:uiPriority w:val="99"/>
    <w:semiHidden/>
    <w:unhideWhenUsed/>
    <w:rsid w:val="007937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digital.nhs.uk/data-and-information/publications/statistical/mental-health-of-children-and-young-people-in-england/2023-wave-4-follow-up"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simplypsychology.com/articles/mindfulness-based-cognitive-therapy-guide"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136/bmj.b2535"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80/0142159X.2020.1755030" TargetMode="External"/><Relationship Id="rId20" Type="http://schemas.openxmlformats.org/officeDocument/2006/relationships/hyperlink" Target="https://doi.org/10.1136/bmj.n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51329/mehdiophthal1522" TargetMode="External"/><Relationship Id="rId23" Type="http://schemas.openxmlformats.org/officeDocument/2006/relationships/hyperlink" Target="https://www.bbc.co.uk/news/articles/c4gp19n111vo"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ourfuturehealth.org.uk/news/2025-mental-health-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doi.org/10.1186/1471-2288-8-45"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1553</Words>
  <Characters>8855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2026-10-12T10:48:00Z</dcterms:created>
  <dcterms:modified xsi:type="dcterms:W3CDTF">2026-10-17T10:37:00Z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631edef0-febb-42ce-9d3b-601041fd2603</vt:lpwstr>
  </property>
</Properties>
</file>