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BBCF11" w14:textId="7F812166" w:rsidR="00776A2B" w:rsidRDefault="00776A2B">
      <w:proofErr w:type="gramStart"/>
      <w:r>
        <w:t>500 word</w:t>
      </w:r>
      <w:proofErr w:type="gramEnd"/>
      <w:r>
        <w:t xml:space="preserve"> response to feedback </w:t>
      </w:r>
    </w:p>
    <w:p w14:paraId="17EB4609" w14:textId="31BB1E5E" w:rsidR="00CD00A3" w:rsidRDefault="00CD00A3">
      <w:r>
        <w:t xml:space="preserve">Many thanks to all for your feedback and input on the ethics form and rationale for the study. The feedback has been considered and the response is as follows.  </w:t>
      </w:r>
    </w:p>
    <w:p w14:paraId="7288D22A" w14:textId="77777777" w:rsidR="00CD00A3" w:rsidRDefault="00CD00A3"/>
    <w:p w14:paraId="2C4327B2" w14:textId="0B681ABC" w:rsidR="00776A2B" w:rsidRPr="00384CCA" w:rsidRDefault="00F07150">
      <w:pPr>
        <w:rPr>
          <w:rFonts w:ascii="Times New Roman" w:hAnsi="Times New Roman" w:cs="Times New Roman"/>
          <w:b/>
          <w:bCs/>
          <w:i/>
          <w:iCs/>
          <w:sz w:val="24"/>
          <w:szCs w:val="24"/>
        </w:rPr>
      </w:pPr>
      <w:r w:rsidRPr="00384CCA">
        <w:rPr>
          <w:rFonts w:ascii="Times New Roman" w:hAnsi="Times New Roman" w:cs="Times New Roman"/>
          <w:b/>
          <w:bCs/>
          <w:i/>
          <w:iCs/>
          <w:sz w:val="24"/>
          <w:szCs w:val="24"/>
        </w:rPr>
        <w:t>How are you going to manage if a participant comes out borderline of the two?</w:t>
      </w:r>
    </w:p>
    <w:p w14:paraId="33D65033" w14:textId="518519CD" w:rsidR="00EA7C89" w:rsidRPr="00CD00A3" w:rsidRDefault="00CD00A3">
      <w:r w:rsidRPr="00CD00A3">
        <w:t xml:space="preserve">The mind-set inventory means that the results will be either/or, there is no way students would </w:t>
      </w:r>
      <w:r>
        <w:t xml:space="preserve">be able to report as boarder line. The questionnaires are designed to capture the mind-set as either growth or fixed Dweck et al, (1995). This means that is issue would not be found in the research. </w:t>
      </w:r>
    </w:p>
    <w:p w14:paraId="0AED8689" w14:textId="554EFE73" w:rsidR="00F07150" w:rsidRDefault="00F07150">
      <w:pPr>
        <w:rPr>
          <w:i/>
          <w:iCs/>
        </w:rPr>
      </w:pPr>
    </w:p>
    <w:p w14:paraId="528462F5" w14:textId="4A80A726" w:rsidR="00F07150" w:rsidRPr="00384CCA" w:rsidRDefault="00F07150">
      <w:pPr>
        <w:rPr>
          <w:rFonts w:ascii="Times New Roman" w:hAnsi="Times New Roman" w:cs="Times New Roman"/>
          <w:b/>
          <w:bCs/>
          <w:i/>
          <w:iCs/>
          <w:sz w:val="24"/>
          <w:szCs w:val="24"/>
        </w:rPr>
      </w:pPr>
      <w:r w:rsidRPr="00384CCA">
        <w:rPr>
          <w:rFonts w:ascii="Times New Roman" w:hAnsi="Times New Roman" w:cs="Times New Roman"/>
          <w:b/>
          <w:bCs/>
          <w:i/>
          <w:iCs/>
          <w:sz w:val="24"/>
          <w:szCs w:val="24"/>
        </w:rPr>
        <w:t xml:space="preserve">A consideration point if you say you will have 40 participants, how are you able to guarantee an equal amount of 20 fixed mindset and 20 growth </w:t>
      </w:r>
      <w:proofErr w:type="gramStart"/>
      <w:r w:rsidRPr="00384CCA">
        <w:rPr>
          <w:rFonts w:ascii="Times New Roman" w:hAnsi="Times New Roman" w:cs="Times New Roman"/>
          <w:b/>
          <w:bCs/>
          <w:i/>
          <w:iCs/>
          <w:sz w:val="24"/>
          <w:szCs w:val="24"/>
        </w:rPr>
        <w:t>mindset</w:t>
      </w:r>
      <w:proofErr w:type="gramEnd"/>
      <w:r w:rsidRPr="00384CCA">
        <w:rPr>
          <w:rFonts w:ascii="Times New Roman" w:hAnsi="Times New Roman" w:cs="Times New Roman"/>
          <w:b/>
          <w:bCs/>
          <w:i/>
          <w:iCs/>
          <w:sz w:val="24"/>
          <w:szCs w:val="24"/>
        </w:rPr>
        <w:t>?</w:t>
      </w:r>
      <w:r w:rsidR="00CD00A3" w:rsidRPr="00384CCA">
        <w:rPr>
          <w:rFonts w:ascii="Times New Roman" w:hAnsi="Times New Roman" w:cs="Times New Roman"/>
          <w:b/>
          <w:bCs/>
          <w:i/>
          <w:iCs/>
          <w:sz w:val="24"/>
          <w:szCs w:val="24"/>
        </w:rPr>
        <w:t xml:space="preserve"> </w:t>
      </w:r>
    </w:p>
    <w:p w14:paraId="4499312D" w14:textId="553746F7" w:rsidR="00CD00A3" w:rsidRPr="00CD00A3" w:rsidRDefault="00CD00A3">
      <w:pPr>
        <w:rPr>
          <w:rFonts w:ascii="Times New Roman" w:hAnsi="Times New Roman" w:cs="Times New Roman"/>
          <w:sz w:val="24"/>
          <w:szCs w:val="24"/>
        </w:rPr>
      </w:pPr>
      <w:r>
        <w:rPr>
          <w:rFonts w:ascii="Times New Roman" w:hAnsi="Times New Roman" w:cs="Times New Roman"/>
          <w:sz w:val="24"/>
          <w:szCs w:val="24"/>
        </w:rPr>
        <w:t xml:space="preserve">In terms of participant numbers of 20 in each measurement group, this is a generalisable prediction based upon current classroom numbers and experience to date. This may need to be addressed if the study is given the green light, as student numbers change each academic year. It would be of importance to have a balanced sample in each group as this could have a negative impact upon the statistical power of the correlation analysis which would be performed on the final data sets (Dickinson et al (2012). It is recognised however that in practice this could have limitations as enrolment figures are out of the hands of the researcher. Therefore, if the need should arise, it is recommended that a smaller sample could be used if needed to ensure validity of the results. </w:t>
      </w:r>
    </w:p>
    <w:p w14:paraId="0EE13DDB" w14:textId="720EAFD4" w:rsidR="00F07150" w:rsidRDefault="00F07150">
      <w:pPr>
        <w:rPr>
          <w:i/>
          <w:iCs/>
        </w:rPr>
      </w:pPr>
    </w:p>
    <w:p w14:paraId="27856B8E" w14:textId="3F9707AF" w:rsidR="00F07150" w:rsidRPr="00384CCA" w:rsidRDefault="00F07150">
      <w:pPr>
        <w:rPr>
          <w:rFonts w:ascii="Times New Roman" w:hAnsi="Times New Roman" w:cs="Times New Roman"/>
          <w:b/>
          <w:bCs/>
          <w:i/>
          <w:iCs/>
          <w:sz w:val="24"/>
          <w:szCs w:val="24"/>
        </w:rPr>
      </w:pPr>
      <w:r w:rsidRPr="00384CCA">
        <w:rPr>
          <w:rFonts w:ascii="Times New Roman" w:hAnsi="Times New Roman" w:cs="Times New Roman"/>
          <w:b/>
          <w:bCs/>
          <w:i/>
          <w:iCs/>
          <w:sz w:val="24"/>
          <w:szCs w:val="24"/>
        </w:rPr>
        <w:t>In your ethics form you mention targeting 20 students for growth mindset and 20 students for fixed mindset. However, I am intrigued how you would carry out the research project if it wasn't an even split</w:t>
      </w:r>
    </w:p>
    <w:p w14:paraId="200E9580" w14:textId="4ABB9F07" w:rsidR="00F07150" w:rsidRDefault="00CD00A3">
      <w:pPr>
        <w:rPr>
          <w:i/>
          <w:iCs/>
        </w:rPr>
      </w:pPr>
      <w:r>
        <w:rPr>
          <w:i/>
          <w:iCs/>
        </w:rPr>
        <w:t xml:space="preserve">Please see the above comment. </w:t>
      </w:r>
    </w:p>
    <w:p w14:paraId="4C9DF71C" w14:textId="77777777" w:rsidR="00F07150" w:rsidRDefault="00F07150">
      <w:pPr>
        <w:rPr>
          <w:i/>
          <w:iCs/>
        </w:rPr>
      </w:pPr>
    </w:p>
    <w:p w14:paraId="603834A9" w14:textId="631DDB8A" w:rsidR="00F07150" w:rsidRDefault="00F07150">
      <w:pPr>
        <w:rPr>
          <w:i/>
          <w:iCs/>
        </w:rPr>
      </w:pPr>
      <w:r w:rsidRPr="00384CCA">
        <w:rPr>
          <w:rFonts w:ascii="Times New Roman" w:hAnsi="Times New Roman" w:cs="Times New Roman"/>
          <w:b/>
          <w:bCs/>
          <w:i/>
          <w:iCs/>
          <w:sz w:val="24"/>
          <w:szCs w:val="24"/>
        </w:rPr>
        <w:t xml:space="preserve">Another consideration point </w:t>
      </w:r>
      <w:proofErr w:type="gramStart"/>
      <w:r w:rsidRPr="00384CCA">
        <w:rPr>
          <w:rFonts w:ascii="Times New Roman" w:hAnsi="Times New Roman" w:cs="Times New Roman"/>
          <w:b/>
          <w:bCs/>
          <w:i/>
          <w:iCs/>
          <w:sz w:val="24"/>
          <w:szCs w:val="24"/>
        </w:rPr>
        <w:t>is;</w:t>
      </w:r>
      <w:proofErr w:type="gramEnd"/>
      <w:r w:rsidRPr="00384CCA">
        <w:rPr>
          <w:rFonts w:ascii="Times New Roman" w:hAnsi="Times New Roman" w:cs="Times New Roman"/>
          <w:b/>
          <w:bCs/>
          <w:i/>
          <w:iCs/>
          <w:sz w:val="24"/>
          <w:szCs w:val="24"/>
        </w:rPr>
        <w:t xml:space="preserve"> are you going to elaborate about what the two minds sets are on the informed consent of briefly outline them</w:t>
      </w:r>
      <w:r w:rsidRPr="00F07150">
        <w:rPr>
          <w:i/>
          <w:iCs/>
        </w:rPr>
        <w:t>?</w:t>
      </w:r>
    </w:p>
    <w:p w14:paraId="0B7C2C54" w14:textId="0BEDA1AC" w:rsidR="00F07150" w:rsidRPr="00733DA5" w:rsidRDefault="00733DA5">
      <w:pPr>
        <w:rPr>
          <w:rFonts w:ascii="Times New Roman" w:hAnsi="Times New Roman" w:cs="Times New Roman"/>
          <w:sz w:val="24"/>
          <w:szCs w:val="24"/>
        </w:rPr>
      </w:pPr>
      <w:r w:rsidRPr="00733DA5">
        <w:rPr>
          <w:rFonts w:ascii="Times New Roman" w:hAnsi="Times New Roman" w:cs="Times New Roman"/>
          <w:sz w:val="24"/>
          <w:szCs w:val="24"/>
        </w:rPr>
        <w:t xml:space="preserve">An </w:t>
      </w:r>
      <w:r>
        <w:rPr>
          <w:rFonts w:ascii="Times New Roman" w:hAnsi="Times New Roman" w:cs="Times New Roman"/>
          <w:sz w:val="24"/>
          <w:szCs w:val="24"/>
        </w:rPr>
        <w:t xml:space="preserve">overview definition of mindset will be provided within the informed consent stage, but nothing further. The reasoning behind this, is to avoid the social desirability bias which could result in the participants having greater knowledge of what is expected from them during the study process. Participants want to be seen in a positive light (especially by their educators) and may present their true internal motivations in a more favourable light, if given depth of detail regarding the purpose of the research, </w:t>
      </w:r>
      <w:r w:rsidR="00384CCA">
        <w:rPr>
          <w:rFonts w:ascii="Times New Roman" w:hAnsi="Times New Roman" w:cs="Times New Roman"/>
          <w:sz w:val="24"/>
          <w:szCs w:val="24"/>
        </w:rPr>
        <w:t xml:space="preserve">Mortal (2008), conducted research and found that Social desirability influenced ½ of the studies under investigation with a meta-analysis were impacted with the final results. The researcher wishes to avoid this if possible, therefore, concludes a limited definition will be provided at consent stage, however, a full explanation will be given at the debrief. </w:t>
      </w:r>
    </w:p>
    <w:p w14:paraId="3C634E38" w14:textId="77777777" w:rsidR="00F07150" w:rsidRDefault="00F07150">
      <w:pPr>
        <w:rPr>
          <w:i/>
          <w:iCs/>
        </w:rPr>
      </w:pPr>
    </w:p>
    <w:p w14:paraId="30FAA5D7" w14:textId="1AB8E534" w:rsidR="00F07150" w:rsidRDefault="00F07150">
      <w:pPr>
        <w:rPr>
          <w:i/>
          <w:iCs/>
        </w:rPr>
      </w:pPr>
    </w:p>
    <w:p w14:paraId="423DB9EE" w14:textId="4EED2E4A" w:rsidR="00F07150" w:rsidRPr="00384CCA" w:rsidRDefault="00F07150">
      <w:pPr>
        <w:rPr>
          <w:rFonts w:ascii="Times New Roman" w:hAnsi="Times New Roman" w:cs="Times New Roman"/>
          <w:b/>
          <w:bCs/>
          <w:i/>
          <w:iCs/>
          <w:sz w:val="24"/>
          <w:szCs w:val="24"/>
        </w:rPr>
      </w:pPr>
      <w:r w:rsidRPr="00384CCA">
        <w:rPr>
          <w:rFonts w:ascii="Times New Roman" w:hAnsi="Times New Roman" w:cs="Times New Roman"/>
          <w:b/>
          <w:bCs/>
          <w:i/>
          <w:iCs/>
          <w:sz w:val="24"/>
          <w:szCs w:val="24"/>
        </w:rPr>
        <w:t>I am wondering how you will manage confidentiality of identity, if you are using online questionnaires. Most people will have an email with a name attached, but will your email questionnaires be student id number linked?</w:t>
      </w:r>
    </w:p>
    <w:p w14:paraId="051718AB" w14:textId="5EC6CCC6" w:rsidR="00F07150" w:rsidRDefault="00384CCA">
      <w:pPr>
        <w:rPr>
          <w:i/>
          <w:iCs/>
        </w:rPr>
      </w:pPr>
      <w:r>
        <w:rPr>
          <w:i/>
          <w:iCs/>
        </w:rPr>
        <w:t xml:space="preserve">The management of confidentiality and anonymity will remain one the most important areas of the research process. The identity of the participants will remain unknown to the researcher until the debrief stage. The students will be given participant ID numbers and will be set up with email accounts for the ID numbers to be used only for the purpose of the research. All the questionnaires will be uploaded centrally to a folder on SharePoint using the ID account rather than student numbers or names. Students will be able to complete them using just the ID number rather than any identifiable features. </w:t>
      </w:r>
    </w:p>
    <w:p w14:paraId="2EF552BF" w14:textId="77777777" w:rsidR="00384CCA" w:rsidRDefault="00384CCA">
      <w:pPr>
        <w:rPr>
          <w:i/>
          <w:iCs/>
        </w:rPr>
      </w:pPr>
    </w:p>
    <w:p w14:paraId="44AD0E1E" w14:textId="0BAAB52E" w:rsidR="00F07150" w:rsidRPr="00384CCA" w:rsidRDefault="00F07150">
      <w:pPr>
        <w:rPr>
          <w:rFonts w:ascii="Times New Roman" w:hAnsi="Times New Roman" w:cs="Times New Roman"/>
          <w:b/>
          <w:bCs/>
          <w:i/>
          <w:iCs/>
          <w:sz w:val="24"/>
          <w:szCs w:val="24"/>
        </w:rPr>
      </w:pPr>
      <w:r w:rsidRPr="00384CCA">
        <w:rPr>
          <w:rFonts w:ascii="Times New Roman" w:hAnsi="Times New Roman" w:cs="Times New Roman"/>
          <w:b/>
          <w:bCs/>
          <w:i/>
          <w:iCs/>
          <w:sz w:val="24"/>
          <w:szCs w:val="24"/>
        </w:rPr>
        <w:t>how to conduct yourself professionally in both the lecturer and researcher role.</w:t>
      </w:r>
    </w:p>
    <w:p w14:paraId="7A1CE31F" w14:textId="4152CE35" w:rsidR="00F07150" w:rsidRDefault="00384CCA">
      <w:pPr>
        <w:rPr>
          <w:i/>
          <w:iCs/>
        </w:rPr>
      </w:pPr>
      <w:r>
        <w:rPr>
          <w:i/>
          <w:iCs/>
        </w:rPr>
        <w:t xml:space="preserve">There will be no conflict of roles, the researcher will not have any knowledge of the real identity of the participants until the debrief (once the research has been completed), this is to ensure that researcher bias is avoided and true data sets are acquired. </w:t>
      </w:r>
      <w:r w:rsidR="000865BC">
        <w:rPr>
          <w:i/>
          <w:iCs/>
        </w:rPr>
        <w:t xml:space="preserve">In terms of the interventions, all students, even the ones outside of the research but still within the class will benefit from the intervention, thus ensuring that the research has high </w:t>
      </w:r>
      <w:r w:rsidR="000865BC" w:rsidRPr="000865BC">
        <w:rPr>
          <w:i/>
          <w:iCs/>
        </w:rPr>
        <w:t>Beneficence</w:t>
      </w:r>
      <w:r w:rsidR="000865BC">
        <w:rPr>
          <w:i/>
          <w:iCs/>
        </w:rPr>
        <w:t xml:space="preserve"> within the classroom setting. </w:t>
      </w:r>
    </w:p>
    <w:p w14:paraId="5E322D89" w14:textId="48BC8040" w:rsidR="00F07150" w:rsidRPr="000865BC" w:rsidRDefault="00F07150">
      <w:pPr>
        <w:rPr>
          <w:rFonts w:ascii="Times New Roman" w:hAnsi="Times New Roman" w:cs="Times New Roman"/>
          <w:b/>
          <w:bCs/>
          <w:i/>
          <w:iCs/>
          <w:sz w:val="24"/>
          <w:szCs w:val="24"/>
        </w:rPr>
      </w:pPr>
      <w:r w:rsidRPr="000865BC">
        <w:rPr>
          <w:rFonts w:ascii="Times New Roman" w:hAnsi="Times New Roman" w:cs="Times New Roman"/>
          <w:b/>
          <w:bCs/>
          <w:i/>
          <w:iCs/>
          <w:sz w:val="24"/>
          <w:szCs w:val="24"/>
        </w:rPr>
        <w:t>You haven't mentioned when selecting your participants about gender, additional learning needs, etc</w:t>
      </w:r>
    </w:p>
    <w:p w14:paraId="02910327" w14:textId="490FBCCF" w:rsidR="00F07150" w:rsidRPr="00CD00A3" w:rsidRDefault="00CD00A3">
      <w:pPr>
        <w:rPr>
          <w:rFonts w:ascii="Times New Roman" w:hAnsi="Times New Roman" w:cs="Times New Roman"/>
          <w:sz w:val="24"/>
          <w:szCs w:val="24"/>
        </w:rPr>
      </w:pPr>
      <w:r>
        <w:rPr>
          <w:rFonts w:ascii="Times New Roman" w:hAnsi="Times New Roman" w:cs="Times New Roman"/>
          <w:sz w:val="24"/>
          <w:szCs w:val="24"/>
        </w:rPr>
        <w:t xml:space="preserve">Due to the concept under investigation participant gender is not considered an issue. Interventions that target fixed mind-sets are no gender specific and therefore the sample will not be required to be balanced out in terms of gender. Research on Undergraduate students in the field of Health and Social Care would struggle to find a representative sample for gender as Males are underrepresented in general as undergraduates (Barlow &amp; Cromer, 2006), but even more so in this field. In terms of students with additional learning needs, they would be invited to engage with the interventions (all students will be offered this), but no data would be collected and used. This is best suited to a specific field of research being performed perhaps at a later date.  </w:t>
      </w:r>
    </w:p>
    <w:p w14:paraId="33B8AB80" w14:textId="77777777" w:rsidR="00CD00A3" w:rsidRDefault="00CD00A3">
      <w:pPr>
        <w:rPr>
          <w:i/>
          <w:iCs/>
        </w:rPr>
      </w:pPr>
    </w:p>
    <w:p w14:paraId="7F128295" w14:textId="0E1BACC9" w:rsidR="00F07150" w:rsidRDefault="00F07150">
      <w:pPr>
        <w:rPr>
          <w:rFonts w:ascii="Times New Roman" w:hAnsi="Times New Roman" w:cs="Times New Roman"/>
          <w:b/>
          <w:bCs/>
          <w:i/>
          <w:iCs/>
          <w:sz w:val="24"/>
          <w:szCs w:val="24"/>
        </w:rPr>
      </w:pPr>
      <w:r w:rsidRPr="000865BC">
        <w:rPr>
          <w:rFonts w:ascii="Times New Roman" w:hAnsi="Times New Roman" w:cs="Times New Roman"/>
          <w:b/>
          <w:bCs/>
          <w:i/>
          <w:iCs/>
          <w:sz w:val="24"/>
          <w:szCs w:val="24"/>
        </w:rPr>
        <w:t>How can you ensure that participants interpret the statements the same way? Could this skew data if one participant interprets a statement in a different way to another participant?</w:t>
      </w:r>
    </w:p>
    <w:p w14:paraId="56C0516B" w14:textId="6D668B82" w:rsidR="000865BC" w:rsidRPr="000865BC" w:rsidRDefault="000865BC">
      <w:pPr>
        <w:rPr>
          <w:rFonts w:ascii="Times New Roman" w:hAnsi="Times New Roman" w:cs="Times New Roman"/>
          <w:sz w:val="24"/>
          <w:szCs w:val="24"/>
        </w:rPr>
      </w:pPr>
      <w:r>
        <w:rPr>
          <w:rFonts w:ascii="Times New Roman" w:hAnsi="Times New Roman" w:cs="Times New Roman"/>
          <w:sz w:val="24"/>
          <w:szCs w:val="24"/>
        </w:rPr>
        <w:t xml:space="preserve">The use of the Likert scale has been selected as a research method within the questionnaire design. This means that the participant’s will be given statements and then asked to agree or disagree with them on a scale, the questions will also be reversed to ensure a true reading is being reported. </w:t>
      </w:r>
    </w:p>
    <w:p w14:paraId="02255316" w14:textId="6CF12A19" w:rsidR="00F07150" w:rsidRDefault="00F07150">
      <w:pPr>
        <w:rPr>
          <w:i/>
          <w:iCs/>
        </w:rPr>
      </w:pPr>
    </w:p>
    <w:p w14:paraId="7AE8EDFF" w14:textId="54FF4C8B" w:rsidR="00F07150" w:rsidRDefault="00F07150">
      <w:pPr>
        <w:rPr>
          <w:i/>
          <w:iCs/>
        </w:rPr>
      </w:pPr>
      <w:bookmarkStart w:id="0" w:name="_GoBack"/>
      <w:bookmarkEnd w:id="0"/>
    </w:p>
    <w:p w14:paraId="6128428A" w14:textId="6BF45750" w:rsidR="00F07150" w:rsidRDefault="00F07150">
      <w:pPr>
        <w:rPr>
          <w:i/>
          <w:iCs/>
        </w:rPr>
      </w:pPr>
    </w:p>
    <w:p w14:paraId="17C68D1A" w14:textId="22E5C91D" w:rsidR="00CD00A3" w:rsidRDefault="00CD00A3">
      <w:pPr>
        <w:rPr>
          <w:i/>
          <w:iCs/>
        </w:rPr>
      </w:pPr>
      <w:r>
        <w:rPr>
          <w:i/>
          <w:iCs/>
        </w:rPr>
        <w:lastRenderedPageBreak/>
        <w:t xml:space="preserve">References </w:t>
      </w:r>
    </w:p>
    <w:p w14:paraId="64611E59" w14:textId="1E2AE948" w:rsidR="00CD00A3" w:rsidRDefault="00CD00A3">
      <w:pPr>
        <w:rPr>
          <w:i/>
          <w:iCs/>
        </w:rPr>
      </w:pPr>
      <w:r w:rsidRPr="00CD00A3">
        <w:rPr>
          <w:i/>
          <w:iCs/>
        </w:rPr>
        <w:t>Barlow, M. R., &amp; Cromer, L. D. (2006). Trauma-relevant characteristics in a university human subjects pool population: Gender, major, betrayal and latency of participation. Journal of Trauma and Dissociation, 7, 59–75.</w:t>
      </w:r>
      <w:r>
        <w:rPr>
          <w:i/>
          <w:iCs/>
        </w:rPr>
        <w:t xml:space="preserve"> </w:t>
      </w:r>
      <w:r w:rsidRPr="00CD00A3">
        <w:rPr>
          <w:i/>
          <w:iCs/>
        </w:rPr>
        <w:t>DOI: 10.1300/J229v07n02_05</w:t>
      </w:r>
      <w:r>
        <w:rPr>
          <w:i/>
          <w:iCs/>
        </w:rPr>
        <w:t xml:space="preserve"> (Accessed 13/01/2020).</w:t>
      </w:r>
    </w:p>
    <w:p w14:paraId="5EF26C4C" w14:textId="77D22DE3" w:rsidR="00CD00A3" w:rsidRDefault="00CD00A3">
      <w:pPr>
        <w:rPr>
          <w:i/>
          <w:iCs/>
        </w:rPr>
      </w:pPr>
      <w:r w:rsidRPr="00CD00A3">
        <w:rPr>
          <w:i/>
          <w:iCs/>
        </w:rPr>
        <w:t xml:space="preserve">Dickinson, E.R., Adelson, J.L. &amp; Owen, J. Gender Balance, Representativeness, and Statistical Power in Sexuality Research Using Undergraduate Student Samples. Arch Sex </w:t>
      </w:r>
      <w:proofErr w:type="spellStart"/>
      <w:r w:rsidRPr="00CD00A3">
        <w:rPr>
          <w:i/>
          <w:iCs/>
        </w:rPr>
        <w:t>Behav</w:t>
      </w:r>
      <w:proofErr w:type="spellEnd"/>
      <w:r w:rsidRPr="00CD00A3">
        <w:rPr>
          <w:i/>
          <w:iCs/>
        </w:rPr>
        <w:t xml:space="preserve"> 41, 325–327 (2012) doi:10.1007/s10508-011-9887-1</w:t>
      </w:r>
      <w:r>
        <w:rPr>
          <w:i/>
          <w:iCs/>
        </w:rPr>
        <w:t xml:space="preserve"> (Accessed 13/01/2020). </w:t>
      </w:r>
    </w:p>
    <w:p w14:paraId="4D18EDCF" w14:textId="2EC45DB9" w:rsidR="00F07150" w:rsidRDefault="00CD00A3">
      <w:pPr>
        <w:rPr>
          <w:i/>
          <w:iCs/>
        </w:rPr>
      </w:pPr>
      <w:r w:rsidRPr="00CD00A3">
        <w:rPr>
          <w:i/>
          <w:iCs/>
        </w:rPr>
        <w:t>Dweck, C. S., Chiu, C., &amp; Hong, Y. (1995). Implicit theories and their role in judgements and reactions: A world from two perspectives. Psychological Inquiry, 6 (4), pp. 267-285. Doi: 10.1207/s15327965pli0604-1 (Accessed 11/12/19).</w:t>
      </w:r>
    </w:p>
    <w:p w14:paraId="3E4C3ED3" w14:textId="4B4EE8D0" w:rsidR="00733DA5" w:rsidRDefault="00733DA5">
      <w:pPr>
        <w:rPr>
          <w:i/>
          <w:iCs/>
        </w:rPr>
      </w:pPr>
      <w:proofErr w:type="spellStart"/>
      <w:r w:rsidRPr="00733DA5">
        <w:rPr>
          <w:i/>
          <w:iCs/>
        </w:rPr>
        <w:t>M</w:t>
      </w:r>
      <w:r>
        <w:rPr>
          <w:i/>
          <w:iCs/>
        </w:rPr>
        <w:t>ortel</w:t>
      </w:r>
      <w:proofErr w:type="spellEnd"/>
      <w:r w:rsidRPr="00733DA5">
        <w:rPr>
          <w:i/>
          <w:iCs/>
        </w:rPr>
        <w:t>, T</w:t>
      </w:r>
      <w:r>
        <w:rPr>
          <w:i/>
          <w:iCs/>
        </w:rPr>
        <w:t>. (</w:t>
      </w:r>
      <w:r w:rsidRPr="00733DA5">
        <w:rPr>
          <w:i/>
          <w:iCs/>
        </w:rPr>
        <w:t>2008</w:t>
      </w:r>
      <w:r>
        <w:rPr>
          <w:i/>
          <w:iCs/>
        </w:rPr>
        <w:t>)</w:t>
      </w:r>
      <w:r w:rsidRPr="00733DA5">
        <w:rPr>
          <w:i/>
          <w:iCs/>
        </w:rPr>
        <w:t>. Faking it: social desirability response bias in self-report research. Australian Journal of Advanced Nursing, 25(4), pp. 40-42,45-48</w:t>
      </w:r>
      <w:r>
        <w:rPr>
          <w:i/>
          <w:iCs/>
        </w:rPr>
        <w:t xml:space="preserve">. Available at </w:t>
      </w:r>
      <w:hyperlink r:id="rId6" w:history="1">
        <w:r w:rsidRPr="00C03140">
          <w:rPr>
            <w:rStyle w:val="Hyperlink"/>
            <w:i/>
            <w:iCs/>
          </w:rPr>
          <w:t>https://search.proquest.com/docview/204204655/fulltextPDF/D7DBA4B9870649ACPQ/1?accountid=130472</w:t>
        </w:r>
      </w:hyperlink>
      <w:r>
        <w:rPr>
          <w:i/>
          <w:iCs/>
        </w:rPr>
        <w:t xml:space="preserve"> (Accessed 11/01/2020). </w:t>
      </w:r>
    </w:p>
    <w:p w14:paraId="412D3796" w14:textId="7EBA59BE" w:rsidR="00F07150" w:rsidRDefault="00F07150">
      <w:pPr>
        <w:rPr>
          <w:i/>
          <w:iCs/>
        </w:rPr>
      </w:pPr>
    </w:p>
    <w:sectPr w:rsidR="00F0715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C344B7" w14:textId="77777777" w:rsidR="00776A2B" w:rsidRDefault="00776A2B" w:rsidP="00776A2B">
      <w:pPr>
        <w:spacing w:after="0" w:line="240" w:lineRule="auto"/>
      </w:pPr>
      <w:r>
        <w:separator/>
      </w:r>
    </w:p>
  </w:endnote>
  <w:endnote w:type="continuationSeparator" w:id="0">
    <w:p w14:paraId="579FD895" w14:textId="77777777" w:rsidR="00776A2B" w:rsidRDefault="00776A2B" w:rsidP="00776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2A15C" w14:textId="77777777" w:rsidR="00776A2B" w:rsidRDefault="00776A2B" w:rsidP="00776A2B">
      <w:pPr>
        <w:spacing w:after="0" w:line="240" w:lineRule="auto"/>
      </w:pPr>
      <w:r>
        <w:separator/>
      </w:r>
    </w:p>
  </w:footnote>
  <w:footnote w:type="continuationSeparator" w:id="0">
    <w:p w14:paraId="6FDD3F57" w14:textId="77777777" w:rsidR="00776A2B" w:rsidRDefault="00776A2B" w:rsidP="00776A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D23282" w14:textId="25AA5FEE" w:rsidR="00776A2B" w:rsidRDefault="00776A2B">
    <w:pPr>
      <w:pStyle w:val="Header"/>
    </w:pPr>
    <w:r>
      <w:t>1151007</w:t>
    </w:r>
  </w:p>
  <w:p w14:paraId="07732D60" w14:textId="77777777" w:rsidR="00776A2B" w:rsidRDefault="00776A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A2B"/>
    <w:rsid w:val="000865BC"/>
    <w:rsid w:val="00384CCA"/>
    <w:rsid w:val="00733DA5"/>
    <w:rsid w:val="00776A2B"/>
    <w:rsid w:val="00CD00A3"/>
    <w:rsid w:val="00EA7C89"/>
    <w:rsid w:val="00F07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6F59870"/>
  <w15:chartTrackingRefBased/>
  <w15:docId w15:val="{F7BADD8D-815C-4945-8852-E0AE0CE21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A2B"/>
  </w:style>
  <w:style w:type="paragraph" w:styleId="Footer">
    <w:name w:val="footer"/>
    <w:basedOn w:val="Normal"/>
    <w:link w:val="FooterChar"/>
    <w:uiPriority w:val="99"/>
    <w:unhideWhenUsed/>
    <w:rsid w:val="00776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A2B"/>
  </w:style>
  <w:style w:type="character" w:styleId="Hyperlink">
    <w:name w:val="Hyperlink"/>
    <w:basedOn w:val="DefaultParagraphFont"/>
    <w:uiPriority w:val="99"/>
    <w:unhideWhenUsed/>
    <w:rsid w:val="00733DA5"/>
    <w:rPr>
      <w:color w:val="0563C1" w:themeColor="hyperlink"/>
      <w:u w:val="single"/>
    </w:rPr>
  </w:style>
  <w:style w:type="character" w:styleId="UnresolvedMention">
    <w:name w:val="Unresolved Mention"/>
    <w:basedOn w:val="DefaultParagraphFont"/>
    <w:uiPriority w:val="99"/>
    <w:semiHidden/>
    <w:unhideWhenUsed/>
    <w:rsid w:val="00733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proquest.com/docview/204204655/fulltextPDF/D7DBA4B9870649ACPQ/1?accountid=130472"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994</Words>
  <Characters>5670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Sarah</dc:creator>
  <cp:keywords/>
  <dc:description/>
  <cp:lastModifiedBy>Rees, Sarah</cp:lastModifiedBy>
  <cp:revision>2</cp:revision>
  <dcterms:created xsi:type="dcterms:W3CDTF">2020-01-13T18:21:00Z</dcterms:created>
  <dcterms:modified xsi:type="dcterms:W3CDTF">2020-01-13T18:21:00Z</dcterms:modified>
</cp:coreProperties>
</file>