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DB0EE" w14:textId="1606EDFD" w:rsidR="00726A92" w:rsidRPr="006F081C" w:rsidRDefault="006F081C" w:rsidP="006F081C">
      <w:pPr>
        <w:jc w:val="center"/>
        <w:rPr>
          <w:b/>
          <w:bCs/>
          <w:sz w:val="32"/>
          <w:szCs w:val="32"/>
        </w:rPr>
      </w:pPr>
      <w:r w:rsidRPr="006F081C">
        <w:rPr>
          <w:b/>
          <w:bCs/>
          <w:sz w:val="32"/>
          <w:szCs w:val="32"/>
        </w:rPr>
        <w:t>Main Body Extract</w:t>
      </w:r>
    </w:p>
    <w:p w14:paraId="3E57C18E" w14:textId="6B491CFD" w:rsidR="006F081C" w:rsidRPr="006F081C" w:rsidRDefault="006F081C" w:rsidP="006F081C">
      <w:pPr>
        <w:rPr>
          <w:b/>
          <w:bCs/>
          <w:i/>
          <w:iCs/>
        </w:rPr>
      </w:pPr>
      <w:r w:rsidRPr="006F081C">
        <w:rPr>
          <w:b/>
          <w:bCs/>
          <w:i/>
          <w:iCs/>
        </w:rPr>
        <w:t xml:space="preserve">Extract 1: </w:t>
      </w:r>
    </w:p>
    <w:p w14:paraId="074D08D7" w14:textId="77777777" w:rsidR="006F081C" w:rsidRPr="006F081C" w:rsidRDefault="006F081C" w:rsidP="006F081C">
      <w:pPr>
        <w:spacing w:line="480" w:lineRule="auto"/>
      </w:pPr>
      <w:r w:rsidRPr="006F081C">
        <w:t>Students need to feel good to do well in university. If they’re sad or stressed, they might not go to class or finish their work. Universities should help students more because it’s important. Some students don’t sleep enough or eat properly, and this makes things worse. Happy students are more likely to pass their courses, so wellbeing matters. There are lots of things universities can do, like offer counselling or give students advice. These things help students feel better and do better.</w:t>
      </w:r>
    </w:p>
    <w:p w14:paraId="3158DD79" w14:textId="77777777" w:rsidR="006F081C" w:rsidRDefault="006F081C" w:rsidP="006F081C">
      <w:pPr>
        <w:spacing w:line="480" w:lineRule="auto"/>
      </w:pPr>
      <w:r w:rsidRPr="006F081C">
        <w:t>Also, wellbeing helps students get jobs. If students are confident and not stressed, they will probably do better in interviews. Employers want people who are happy and can talk to others. Students should do things like join clubs or go to workshops to improve their wellbeing. Universities should tell students to do these things. If students are well, they will probably get better jobs and be more successful.</w:t>
      </w:r>
    </w:p>
    <w:p w14:paraId="0BB547E0" w14:textId="31F81149" w:rsidR="006F081C" w:rsidRDefault="006F081C" w:rsidP="006F081C">
      <w:pPr>
        <w:spacing w:line="480" w:lineRule="auto"/>
      </w:pPr>
    </w:p>
    <w:p w14:paraId="0616A3C0" w14:textId="77777777" w:rsidR="006F081C" w:rsidRDefault="006F081C" w:rsidP="006F081C">
      <w:pPr>
        <w:spacing w:line="480" w:lineRule="auto"/>
      </w:pPr>
    </w:p>
    <w:p w14:paraId="3BB258D2" w14:textId="77777777" w:rsidR="006F081C" w:rsidRDefault="006F081C" w:rsidP="006F081C">
      <w:pPr>
        <w:spacing w:line="480" w:lineRule="auto"/>
      </w:pPr>
    </w:p>
    <w:p w14:paraId="408D4334" w14:textId="77777777" w:rsidR="006F081C" w:rsidRDefault="006F081C" w:rsidP="006F081C">
      <w:pPr>
        <w:spacing w:line="480" w:lineRule="auto"/>
      </w:pPr>
    </w:p>
    <w:p w14:paraId="78136A18" w14:textId="77777777" w:rsidR="006F081C" w:rsidRDefault="006F081C" w:rsidP="006F081C">
      <w:pPr>
        <w:spacing w:line="480" w:lineRule="auto"/>
      </w:pPr>
    </w:p>
    <w:p w14:paraId="18A3C8EE" w14:textId="77777777" w:rsidR="006F081C" w:rsidRDefault="006F081C" w:rsidP="006F081C">
      <w:pPr>
        <w:spacing w:line="480" w:lineRule="auto"/>
      </w:pPr>
    </w:p>
    <w:p w14:paraId="278B1A6F" w14:textId="77777777" w:rsidR="006F081C" w:rsidRDefault="006F081C" w:rsidP="006F081C">
      <w:pPr>
        <w:spacing w:line="480" w:lineRule="auto"/>
      </w:pPr>
    </w:p>
    <w:p w14:paraId="78F0FA8F" w14:textId="77777777" w:rsidR="006F081C" w:rsidRDefault="006F081C" w:rsidP="006F081C">
      <w:pPr>
        <w:spacing w:line="480" w:lineRule="auto"/>
      </w:pPr>
    </w:p>
    <w:p w14:paraId="5F4954E8" w14:textId="723766B9" w:rsidR="006F081C" w:rsidRDefault="006F081C" w:rsidP="006F081C">
      <w:pPr>
        <w:spacing w:line="480" w:lineRule="auto"/>
        <w:rPr>
          <w:b/>
          <w:bCs/>
          <w:i/>
          <w:iCs/>
        </w:rPr>
      </w:pPr>
      <w:r w:rsidRPr="006F081C">
        <w:rPr>
          <w:b/>
          <w:bCs/>
          <w:i/>
          <w:iCs/>
        </w:rPr>
        <w:lastRenderedPageBreak/>
        <w:t xml:space="preserve">Extract 2: </w:t>
      </w:r>
    </w:p>
    <w:p w14:paraId="5C4F0024" w14:textId="7B90D38F" w:rsidR="006F081C" w:rsidRPr="006F081C" w:rsidRDefault="006F081C" w:rsidP="006F081C">
      <w:pPr>
        <w:spacing w:line="480" w:lineRule="auto"/>
      </w:pPr>
      <w:r w:rsidRPr="006F081C">
        <w:t>Wellbeing is increasingly recognised as a foundational element of student success in higher education. Research by Thorley (2017) highlights that poor mental health among undergraduates is directly linked to reduced academic engagement and increased dropout rates. When students experience high levels of stress, anxiety, or isolation, their ability to concentrate, participate in learning activities, and meet deadlines is significantly compromised. Conversely, institutions that invest in wellbeing initiatives</w:t>
      </w:r>
      <w:r>
        <w:t xml:space="preserve"> </w:t>
      </w:r>
      <w:r w:rsidRPr="006F081C">
        <w:t>such as counselling services, peer support programmes, and inclusive learning environments</w:t>
      </w:r>
      <w:r>
        <w:t xml:space="preserve">, </w:t>
      </w:r>
      <w:r w:rsidRPr="006F081C">
        <w:t>report higher levels of student satisfaction and retention (</w:t>
      </w:r>
      <w:proofErr w:type="spellStart"/>
      <w:r w:rsidRPr="006F081C">
        <w:t>MacIntyre</w:t>
      </w:r>
      <w:proofErr w:type="spellEnd"/>
      <w:r w:rsidRPr="006F081C">
        <w:t xml:space="preserve"> et al., 2022). These findings suggest that wellbeing is not merely a personal concern but a strategic priority for universities aiming to foster academic achievement and long-term student development.</w:t>
      </w:r>
    </w:p>
    <w:p w14:paraId="5DC546C8" w14:textId="77777777" w:rsidR="006F081C" w:rsidRPr="006F081C" w:rsidRDefault="006F081C" w:rsidP="006F081C">
      <w:pPr>
        <w:spacing w:line="480" w:lineRule="auto"/>
      </w:pPr>
      <w:r w:rsidRPr="006F081C">
        <w:t>In addition to academic performance, wellbeing plays a crucial role in shaping students’ employability and future career readiness. The Office for Students (2021) notes that students who feel psychologically supported are more likely to develop confidence, adaptability, and interpersonal skills—traits that are highly valued by employers. Wellbeing also encourages participation in extracurricular activities, placements, and reflective learning, all of which contribute to professional growth. By embedding wellbeing into the student experience, universities not only enhance academic outcomes but also prepare graduates to thrive in complex and demanding work environments. This holistic approach ensures that students leave university not just with qualifications, but with the resilience and self-awareness needed for lifelong success.</w:t>
      </w:r>
    </w:p>
    <w:p w14:paraId="2C13A95F" w14:textId="7561B9E4" w:rsidR="006F081C" w:rsidRPr="006F081C" w:rsidRDefault="006F081C" w:rsidP="006F081C">
      <w:pPr>
        <w:spacing w:line="480" w:lineRule="auto"/>
        <w:rPr>
          <w:b/>
          <w:bCs/>
          <w:i/>
          <w:iCs/>
        </w:rPr>
      </w:pPr>
      <w:r w:rsidRPr="006F081C">
        <w:rPr>
          <w:b/>
          <w:bCs/>
          <w:i/>
          <w:iCs/>
        </w:rPr>
        <w:lastRenderedPageBreak/>
        <w:t xml:space="preserve">Reflective Prompts </w:t>
      </w:r>
    </w:p>
    <w:p w14:paraId="12645AC9" w14:textId="77777777" w:rsidR="006F081C" w:rsidRDefault="006F081C" w:rsidP="006F081C">
      <w:pPr>
        <w:pStyle w:val="ListParagraph"/>
        <w:numPr>
          <w:ilvl w:val="0"/>
          <w:numId w:val="1"/>
        </w:numPr>
        <w:spacing w:line="480" w:lineRule="auto"/>
      </w:pPr>
      <w:r w:rsidRPr="006F081C">
        <w:t>Which version uses evidence and citations effectively?</w:t>
      </w:r>
    </w:p>
    <w:p w14:paraId="63CB1202" w14:textId="77777777" w:rsidR="006F081C" w:rsidRDefault="006F081C" w:rsidP="006F081C">
      <w:pPr>
        <w:pStyle w:val="ListParagraph"/>
        <w:numPr>
          <w:ilvl w:val="0"/>
          <w:numId w:val="1"/>
        </w:numPr>
        <w:spacing w:line="480" w:lineRule="auto"/>
      </w:pPr>
      <w:r w:rsidRPr="006F081C">
        <w:t xml:space="preserve"> How do the topic sentences set up each paragraph?</w:t>
      </w:r>
    </w:p>
    <w:p w14:paraId="7C3FC19A" w14:textId="77777777" w:rsidR="006F081C" w:rsidRDefault="006F081C" w:rsidP="006F081C">
      <w:pPr>
        <w:pStyle w:val="ListParagraph"/>
        <w:numPr>
          <w:ilvl w:val="0"/>
          <w:numId w:val="1"/>
        </w:numPr>
        <w:spacing w:line="480" w:lineRule="auto"/>
      </w:pPr>
      <w:r w:rsidRPr="006F081C">
        <w:t>Is the tone appropriate for academic writing?</w:t>
      </w:r>
    </w:p>
    <w:p w14:paraId="02D4BAA2" w14:textId="77777777" w:rsidR="006F081C" w:rsidRDefault="006F081C" w:rsidP="006F081C">
      <w:pPr>
        <w:pStyle w:val="ListParagraph"/>
        <w:numPr>
          <w:ilvl w:val="0"/>
          <w:numId w:val="1"/>
        </w:numPr>
        <w:spacing w:line="480" w:lineRule="auto"/>
      </w:pPr>
      <w:r w:rsidRPr="006F081C">
        <w:t>Are ideas developed and connected logically?</w:t>
      </w:r>
    </w:p>
    <w:p w14:paraId="3A5F3E41" w14:textId="3C437462" w:rsidR="006F081C" w:rsidRPr="006F081C" w:rsidRDefault="006F081C" w:rsidP="006F081C">
      <w:pPr>
        <w:pStyle w:val="ListParagraph"/>
        <w:numPr>
          <w:ilvl w:val="0"/>
          <w:numId w:val="1"/>
        </w:numPr>
        <w:spacing w:line="480" w:lineRule="auto"/>
      </w:pPr>
      <w:r w:rsidRPr="006F081C">
        <w:t>How could the weaker example be improved?</w:t>
      </w:r>
    </w:p>
    <w:p w14:paraId="50F34F50" w14:textId="77777777" w:rsidR="006F081C" w:rsidRPr="006F081C" w:rsidRDefault="006F081C" w:rsidP="006F081C">
      <w:pPr>
        <w:spacing w:line="480" w:lineRule="auto"/>
      </w:pPr>
    </w:p>
    <w:p w14:paraId="222ECD03" w14:textId="77777777" w:rsidR="006F081C" w:rsidRDefault="006F081C" w:rsidP="006F081C"/>
    <w:sectPr w:rsidR="006F08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126520"/>
    <w:multiLevelType w:val="hybridMultilevel"/>
    <w:tmpl w:val="A06E20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984306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81C"/>
    <w:rsid w:val="0003583A"/>
    <w:rsid w:val="00591828"/>
    <w:rsid w:val="005F1348"/>
    <w:rsid w:val="006F081C"/>
    <w:rsid w:val="00726A92"/>
    <w:rsid w:val="00995682"/>
    <w:rsid w:val="00BC259F"/>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E7EEF"/>
  <w15:chartTrackingRefBased/>
  <w15:docId w15:val="{26C19BB6-4D8F-468B-81F4-4787D13C7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8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08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08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08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08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08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08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08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08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8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08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08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08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08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08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08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08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081C"/>
    <w:rPr>
      <w:rFonts w:eastAsiaTheme="majorEastAsia" w:cstheme="majorBidi"/>
      <w:color w:val="272727" w:themeColor="text1" w:themeTint="D8"/>
    </w:rPr>
  </w:style>
  <w:style w:type="paragraph" w:styleId="Title">
    <w:name w:val="Title"/>
    <w:basedOn w:val="Normal"/>
    <w:next w:val="Normal"/>
    <w:link w:val="TitleChar"/>
    <w:uiPriority w:val="10"/>
    <w:qFormat/>
    <w:rsid w:val="006F08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08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08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08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081C"/>
    <w:pPr>
      <w:spacing w:before="160"/>
      <w:jc w:val="center"/>
    </w:pPr>
    <w:rPr>
      <w:i/>
      <w:iCs/>
      <w:color w:val="404040" w:themeColor="text1" w:themeTint="BF"/>
    </w:rPr>
  </w:style>
  <w:style w:type="character" w:customStyle="1" w:styleId="QuoteChar">
    <w:name w:val="Quote Char"/>
    <w:basedOn w:val="DefaultParagraphFont"/>
    <w:link w:val="Quote"/>
    <w:uiPriority w:val="29"/>
    <w:rsid w:val="006F081C"/>
    <w:rPr>
      <w:i/>
      <w:iCs/>
      <w:color w:val="404040" w:themeColor="text1" w:themeTint="BF"/>
    </w:rPr>
  </w:style>
  <w:style w:type="paragraph" w:styleId="ListParagraph">
    <w:name w:val="List Paragraph"/>
    <w:basedOn w:val="Normal"/>
    <w:uiPriority w:val="34"/>
    <w:qFormat/>
    <w:rsid w:val="006F081C"/>
    <w:pPr>
      <w:ind w:left="720"/>
      <w:contextualSpacing/>
    </w:pPr>
  </w:style>
  <w:style w:type="character" w:styleId="IntenseEmphasis">
    <w:name w:val="Intense Emphasis"/>
    <w:basedOn w:val="DefaultParagraphFont"/>
    <w:uiPriority w:val="21"/>
    <w:qFormat/>
    <w:rsid w:val="006F081C"/>
    <w:rPr>
      <w:i/>
      <w:iCs/>
      <w:color w:val="0F4761" w:themeColor="accent1" w:themeShade="BF"/>
    </w:rPr>
  </w:style>
  <w:style w:type="paragraph" w:styleId="IntenseQuote">
    <w:name w:val="Intense Quote"/>
    <w:basedOn w:val="Normal"/>
    <w:next w:val="Normal"/>
    <w:link w:val="IntenseQuoteChar"/>
    <w:uiPriority w:val="30"/>
    <w:qFormat/>
    <w:rsid w:val="006F08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081C"/>
    <w:rPr>
      <w:i/>
      <w:iCs/>
      <w:color w:val="0F4761" w:themeColor="accent1" w:themeShade="BF"/>
    </w:rPr>
  </w:style>
  <w:style w:type="character" w:styleId="IntenseReference">
    <w:name w:val="Intense Reference"/>
    <w:basedOn w:val="DefaultParagraphFont"/>
    <w:uiPriority w:val="32"/>
    <w:qFormat/>
    <w:rsid w:val="006F081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26815">
      <w:bodyDiv w:val="1"/>
      <w:marLeft w:val="0"/>
      <w:marRight w:val="0"/>
      <w:marTop w:val="0"/>
      <w:marBottom w:val="0"/>
      <w:divBdr>
        <w:top w:val="none" w:sz="0" w:space="0" w:color="auto"/>
        <w:left w:val="none" w:sz="0" w:space="0" w:color="auto"/>
        <w:bottom w:val="none" w:sz="0" w:space="0" w:color="auto"/>
        <w:right w:val="none" w:sz="0" w:space="0" w:color="auto"/>
      </w:divBdr>
      <w:divsChild>
        <w:div w:id="233047180">
          <w:blockQuote w:val="1"/>
          <w:marLeft w:val="720"/>
          <w:marRight w:val="720"/>
          <w:marTop w:val="100"/>
          <w:marBottom w:val="100"/>
          <w:divBdr>
            <w:top w:val="none" w:sz="0" w:space="0" w:color="auto"/>
            <w:left w:val="none" w:sz="0" w:space="0" w:color="auto"/>
            <w:bottom w:val="none" w:sz="0" w:space="0" w:color="auto"/>
            <w:right w:val="none" w:sz="0" w:space="0" w:color="auto"/>
          </w:divBdr>
        </w:div>
        <w:div w:id="1523810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0802041">
      <w:bodyDiv w:val="1"/>
      <w:marLeft w:val="0"/>
      <w:marRight w:val="0"/>
      <w:marTop w:val="0"/>
      <w:marBottom w:val="0"/>
      <w:divBdr>
        <w:top w:val="none" w:sz="0" w:space="0" w:color="auto"/>
        <w:left w:val="none" w:sz="0" w:space="0" w:color="auto"/>
        <w:bottom w:val="none" w:sz="0" w:space="0" w:color="auto"/>
        <w:right w:val="none" w:sz="0" w:space="0" w:color="auto"/>
      </w:divBdr>
      <w:divsChild>
        <w:div w:id="1776093395">
          <w:blockQuote w:val="1"/>
          <w:marLeft w:val="720"/>
          <w:marRight w:val="720"/>
          <w:marTop w:val="100"/>
          <w:marBottom w:val="100"/>
          <w:divBdr>
            <w:top w:val="none" w:sz="0" w:space="0" w:color="auto"/>
            <w:left w:val="none" w:sz="0" w:space="0" w:color="auto"/>
            <w:bottom w:val="none" w:sz="0" w:space="0" w:color="auto"/>
            <w:right w:val="none" w:sz="0" w:space="0" w:color="auto"/>
          </w:divBdr>
        </w:div>
        <w:div w:id="3390889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52079572">
      <w:bodyDiv w:val="1"/>
      <w:marLeft w:val="0"/>
      <w:marRight w:val="0"/>
      <w:marTop w:val="0"/>
      <w:marBottom w:val="0"/>
      <w:divBdr>
        <w:top w:val="none" w:sz="0" w:space="0" w:color="auto"/>
        <w:left w:val="none" w:sz="0" w:space="0" w:color="auto"/>
        <w:bottom w:val="none" w:sz="0" w:space="0" w:color="auto"/>
        <w:right w:val="none" w:sz="0" w:space="0" w:color="auto"/>
      </w:divBdr>
      <w:divsChild>
        <w:div w:id="1632780336">
          <w:blockQuote w:val="1"/>
          <w:marLeft w:val="720"/>
          <w:marRight w:val="720"/>
          <w:marTop w:val="100"/>
          <w:marBottom w:val="100"/>
          <w:divBdr>
            <w:top w:val="none" w:sz="0" w:space="0" w:color="auto"/>
            <w:left w:val="none" w:sz="0" w:space="0" w:color="auto"/>
            <w:bottom w:val="none" w:sz="0" w:space="0" w:color="auto"/>
            <w:right w:val="none" w:sz="0" w:space="0" w:color="auto"/>
          </w:divBdr>
        </w:div>
        <w:div w:id="411786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80085392">
      <w:bodyDiv w:val="1"/>
      <w:marLeft w:val="0"/>
      <w:marRight w:val="0"/>
      <w:marTop w:val="0"/>
      <w:marBottom w:val="0"/>
      <w:divBdr>
        <w:top w:val="none" w:sz="0" w:space="0" w:color="auto"/>
        <w:left w:val="none" w:sz="0" w:space="0" w:color="auto"/>
        <w:bottom w:val="none" w:sz="0" w:space="0" w:color="auto"/>
        <w:right w:val="none" w:sz="0" w:space="0" w:color="auto"/>
      </w:divBdr>
      <w:divsChild>
        <w:div w:id="707527477">
          <w:blockQuote w:val="1"/>
          <w:marLeft w:val="720"/>
          <w:marRight w:val="720"/>
          <w:marTop w:val="100"/>
          <w:marBottom w:val="100"/>
          <w:divBdr>
            <w:top w:val="none" w:sz="0" w:space="0" w:color="auto"/>
            <w:left w:val="none" w:sz="0" w:space="0" w:color="auto"/>
            <w:bottom w:val="none" w:sz="0" w:space="0" w:color="auto"/>
            <w:right w:val="none" w:sz="0" w:space="0" w:color="auto"/>
          </w:divBdr>
        </w:div>
        <w:div w:id="5148043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2840721">
      <w:bodyDiv w:val="1"/>
      <w:marLeft w:val="0"/>
      <w:marRight w:val="0"/>
      <w:marTop w:val="0"/>
      <w:marBottom w:val="0"/>
      <w:divBdr>
        <w:top w:val="none" w:sz="0" w:space="0" w:color="auto"/>
        <w:left w:val="none" w:sz="0" w:space="0" w:color="auto"/>
        <w:bottom w:val="none" w:sz="0" w:space="0" w:color="auto"/>
        <w:right w:val="none" w:sz="0" w:space="0" w:color="auto"/>
      </w:divBdr>
    </w:div>
    <w:div w:id="1154836578">
      <w:bodyDiv w:val="1"/>
      <w:marLeft w:val="0"/>
      <w:marRight w:val="0"/>
      <w:marTop w:val="0"/>
      <w:marBottom w:val="0"/>
      <w:divBdr>
        <w:top w:val="none" w:sz="0" w:space="0" w:color="auto"/>
        <w:left w:val="none" w:sz="0" w:space="0" w:color="auto"/>
        <w:bottom w:val="none" w:sz="0" w:space="0" w:color="auto"/>
        <w:right w:val="none" w:sz="0" w:space="0" w:color="auto"/>
      </w:divBdr>
    </w:div>
    <w:div w:id="1974559769">
      <w:bodyDiv w:val="1"/>
      <w:marLeft w:val="0"/>
      <w:marRight w:val="0"/>
      <w:marTop w:val="0"/>
      <w:marBottom w:val="0"/>
      <w:divBdr>
        <w:top w:val="none" w:sz="0" w:space="0" w:color="auto"/>
        <w:left w:val="none" w:sz="0" w:space="0" w:color="auto"/>
        <w:bottom w:val="none" w:sz="0" w:space="0" w:color="auto"/>
        <w:right w:val="none" w:sz="0" w:space="0" w:color="auto"/>
      </w:divBdr>
      <w:divsChild>
        <w:div w:id="2114936778">
          <w:blockQuote w:val="1"/>
          <w:marLeft w:val="720"/>
          <w:marRight w:val="720"/>
          <w:marTop w:val="100"/>
          <w:marBottom w:val="100"/>
          <w:divBdr>
            <w:top w:val="none" w:sz="0" w:space="0" w:color="auto"/>
            <w:left w:val="none" w:sz="0" w:space="0" w:color="auto"/>
            <w:bottom w:val="none" w:sz="0" w:space="0" w:color="auto"/>
            <w:right w:val="none" w:sz="0" w:space="0" w:color="auto"/>
          </w:divBdr>
        </w:div>
        <w:div w:id="19205558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49066363">
      <w:bodyDiv w:val="1"/>
      <w:marLeft w:val="0"/>
      <w:marRight w:val="0"/>
      <w:marTop w:val="0"/>
      <w:marBottom w:val="0"/>
      <w:divBdr>
        <w:top w:val="none" w:sz="0" w:space="0" w:color="auto"/>
        <w:left w:val="none" w:sz="0" w:space="0" w:color="auto"/>
        <w:bottom w:val="none" w:sz="0" w:space="0" w:color="auto"/>
        <w:right w:val="none" w:sz="0" w:space="0" w:color="auto"/>
      </w:divBdr>
      <w:divsChild>
        <w:div w:id="1412239369">
          <w:blockQuote w:val="1"/>
          <w:marLeft w:val="720"/>
          <w:marRight w:val="720"/>
          <w:marTop w:val="100"/>
          <w:marBottom w:val="100"/>
          <w:divBdr>
            <w:top w:val="none" w:sz="0" w:space="0" w:color="auto"/>
            <w:left w:val="none" w:sz="0" w:space="0" w:color="auto"/>
            <w:bottom w:val="none" w:sz="0" w:space="0" w:color="auto"/>
            <w:right w:val="none" w:sz="0" w:space="0" w:color="auto"/>
          </w:divBdr>
        </w:div>
        <w:div w:id="8325715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485</Words>
  <Characters>2452</Characters>
  <Application>Microsoft Office Word</Application>
  <DocSecurity>0</DocSecurity>
  <Lines>40</Lines>
  <Paragraphs>14</Paragraphs>
  <ScaleCrop>false</ScaleCrop>
  <Company>University of Wales Trinity Saint David</Company>
  <LinksUpToDate>false</LinksUpToDate>
  <CharactersWithSpaces>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1</cp:revision>
  <dcterms:created xsi:type="dcterms:W3CDTF">2025-10-13T15:25:00Z</dcterms:created>
  <dcterms:modified xsi:type="dcterms:W3CDTF">2025-10-13T15:28:00Z</dcterms:modified>
</cp:coreProperties>
</file>