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66AA" w:rsidRPr="002E66AA" w:rsidRDefault="002E66AA">
      <w:pPr>
        <w:rPr>
          <w:sz w:val="24"/>
        </w:rPr>
      </w:pPr>
      <w:r w:rsidRPr="002E66AA">
        <w:rPr>
          <w:sz w:val="24"/>
        </w:rPr>
        <w:t>In 200 words write the story teller’s story and in 300 words explain, using appropriate evidence, whether the story supports or subverts Athenian mores.</w:t>
      </w:r>
    </w:p>
    <w:p w:rsidR="008340C2" w:rsidRDefault="00DF2463">
      <w:r w:rsidRPr="00DF2463">
        <w:t xml:space="preserve">Heracles, son of </w:t>
      </w:r>
      <w:proofErr w:type="spellStart"/>
      <w:r w:rsidR="00002524">
        <w:t>Amphitryon</w:t>
      </w:r>
      <w:proofErr w:type="spellEnd"/>
      <w:r w:rsidRPr="00DF2463">
        <w:t xml:space="preserve"> and slayer of the Hydra, was no ordinary mortal as we all know. However, in the ancient land of Egypt, Herodotus tells us,</w:t>
      </w:r>
      <w:r>
        <w:t xml:space="preserve"> that Heracles was not just a hero but a god. The men of Egypt however do not know the Heracles of Greece.</w:t>
      </w:r>
      <w:r w:rsidR="000926D2">
        <w:t xml:space="preserve"> They believe that Heracles is much older than we do as they believe that the eight gods of Egypt changed to twelve, of whom they deem Heracles among them, was seventeen thousand years before the reign of Amasis.</w:t>
      </w:r>
      <w:r w:rsidR="00572120">
        <w:t xml:space="preserve"> There are great and ancient temples in his honour, the one in Tyre is beautiful and richly decorated.</w:t>
      </w:r>
      <w:r w:rsidR="004C0AE5">
        <w:t xml:space="preserve"> It is a ‘great shrine that shone in the night’</w:t>
      </w:r>
      <w:r w:rsidR="004C0AE5">
        <w:rPr>
          <w:rStyle w:val="FootnoteReference"/>
        </w:rPr>
        <w:footnoteReference w:id="1"/>
      </w:r>
      <w:r w:rsidR="004C0AE5">
        <w:t xml:space="preserve">. </w:t>
      </w:r>
      <w:r w:rsidR="00572120">
        <w:t xml:space="preserve">The temple </w:t>
      </w:r>
      <w:r w:rsidR="00002524">
        <w:t xml:space="preserve">is as old as the city itself, much older than Heracles of Greece by two thousand three hundred years at least. Herodotus believes us foolish in the stories we tell of Heracles being sacrificed to Zeus by the Egyptians, who </w:t>
      </w:r>
      <w:proofErr w:type="gramStart"/>
      <w:r w:rsidR="0013521C">
        <w:t>actually lives</w:t>
      </w:r>
      <w:proofErr w:type="gramEnd"/>
      <w:r w:rsidR="00002524" w:rsidRPr="00002524">
        <w:t xml:space="preserve"> </w:t>
      </w:r>
      <w:r w:rsidR="002E66AA">
        <w:t>in</w:t>
      </w:r>
      <w:r w:rsidR="00002524" w:rsidRPr="00002524">
        <w:t xml:space="preserve"> accord</w:t>
      </w:r>
      <w:r w:rsidR="002E66AA">
        <w:t>ance</w:t>
      </w:r>
      <w:r w:rsidR="00002524" w:rsidRPr="00002524">
        <w:t xml:space="preserve"> Egyptian and Tyria</w:t>
      </w:r>
      <w:r w:rsidR="002E66AA">
        <w:t>n religion</w:t>
      </w:r>
      <w:r w:rsidR="0013521C">
        <w:t xml:space="preserve"> as they have </w:t>
      </w:r>
      <w:r w:rsidR="00002524" w:rsidRPr="00002524">
        <w:t>worship</w:t>
      </w:r>
      <w:r w:rsidR="0013521C">
        <w:t>ed</w:t>
      </w:r>
      <w:r w:rsidR="00002524" w:rsidRPr="00002524">
        <w:t xml:space="preserve"> him as a god</w:t>
      </w:r>
      <w:r w:rsidR="0013521C">
        <w:t xml:space="preserve"> since the expansion of the Egyptian Pantheon of gods</w:t>
      </w:r>
      <w:r w:rsidR="00002524" w:rsidRPr="00002524">
        <w:t>.</w:t>
      </w:r>
      <w:r w:rsidR="0013521C">
        <w:t xml:space="preserve"> This story shows us that we are the ignorant men who miss represent the customs and character of the great Egyptian peoples. </w:t>
      </w:r>
    </w:p>
    <w:p w:rsidR="002E66AA" w:rsidRDefault="0013521C">
      <w:r>
        <w:t xml:space="preserve">This tale is based on Herodotus’ Histories book 2 on the Egyptian people. The story of Heracles of Egypt was the story I chose as it would seem to subvert Athenian </w:t>
      </w:r>
      <w:r w:rsidR="004C0AE5">
        <w:t>mores</w:t>
      </w:r>
      <w:r w:rsidR="002E66AA">
        <w:t>. In the Histories Herodotus said that “</w:t>
      </w:r>
      <w:r w:rsidR="00D96D37">
        <w:t>Nay, Heracles is a very ancient god in Egypt” [</w:t>
      </w:r>
      <w:proofErr w:type="spellStart"/>
      <w:r w:rsidR="00D96D37">
        <w:t>Hdt</w:t>
      </w:r>
      <w:proofErr w:type="spellEnd"/>
      <w:r w:rsidR="00D96D37">
        <w:t>. 2. 43 (trans. Godley)]</w:t>
      </w:r>
      <w:r w:rsidR="004C0AE5">
        <w:t xml:space="preserve">, which I </w:t>
      </w:r>
      <w:proofErr w:type="spellStart"/>
      <w:r w:rsidR="004C0AE5">
        <w:t>attemped</w:t>
      </w:r>
      <w:proofErr w:type="spellEnd"/>
      <w:r w:rsidR="004C0AE5">
        <w:t xml:space="preserve"> to portray when I said, “was not just a hero but a god.”</w:t>
      </w:r>
      <w:r w:rsidR="00D96D37">
        <w:t xml:space="preserve">. This would </w:t>
      </w:r>
      <w:r w:rsidR="00FA31FD">
        <w:t xml:space="preserve">subvert Athenian </w:t>
      </w:r>
      <w:r w:rsidR="004C0AE5">
        <w:t>mores</w:t>
      </w:r>
      <w:r w:rsidR="00FA31FD">
        <w:t xml:space="preserve"> and Greek </w:t>
      </w:r>
      <w:r w:rsidR="004C0AE5">
        <w:t>religion</w:t>
      </w:r>
      <w:r w:rsidR="00FA31FD">
        <w:t xml:space="preserve"> overall as the hero Heracles was a major figure in Greek mythology</w:t>
      </w:r>
      <w:r w:rsidR="005D72AC">
        <w:t xml:space="preserve"> and if the </w:t>
      </w:r>
      <w:r w:rsidR="004C0AE5">
        <w:t xml:space="preserve">figure of Heracles is </w:t>
      </w:r>
      <w:proofErr w:type="gramStart"/>
      <w:r w:rsidR="004C0AE5">
        <w:t>actually from</w:t>
      </w:r>
      <w:proofErr w:type="gramEnd"/>
      <w:r w:rsidR="004C0AE5">
        <w:t xml:space="preserve"> Egypt and god then Heracles couldn’t have been Greek in origin. This however did come from Herodotus a Greek historian from </w:t>
      </w:r>
      <w:proofErr w:type="spellStart"/>
      <w:r w:rsidR="004C0AE5">
        <w:t>Halicarnasddus</w:t>
      </w:r>
      <w:proofErr w:type="spellEnd"/>
      <w:r w:rsidR="004C0AE5">
        <w:t xml:space="preserve"> in the Persian Empire during the mid-fifth century BCE, thus having not been immersed in Egyptian religion for his entire life so he may have misunderstood this god. This also subverts Athenian mores as Herodotus a Greek man attempts to portray the Greek mythology on the Egyptians and Heracles as ‘ignorant’. This has got to badly affect Athenian mores on national identity and religion. This however was said by Herodotus who was born in the Persian Empire so the effect on the Athenian and Greeks mores on national identity may be limited as he could be deemed as Persian not Greek.</w:t>
      </w:r>
    </w:p>
    <w:p w:rsidR="004C0AE5" w:rsidRDefault="004C0AE5">
      <w:r>
        <w:t>In conclusion, this tale of the Egyptian god Heracles could be quite subversive on Athenian mores on religion and national identity but would be somewhat limited in that effect as the man, Herodotus, could be deemed as Persian not Greek thus meaning that his effects on national identity wouldn’t matter as much as it would if he was an Athenian man.</w:t>
      </w:r>
    </w:p>
    <w:p w:rsidR="002E66AA" w:rsidRDefault="002E66AA"/>
    <w:p w:rsidR="002E66AA" w:rsidRDefault="002E66AA"/>
    <w:p w:rsidR="002E66AA" w:rsidRDefault="002E66AA"/>
    <w:p w:rsidR="002E66AA" w:rsidRDefault="002E66AA"/>
    <w:p w:rsidR="002E66AA" w:rsidRDefault="002E66AA"/>
    <w:p w:rsidR="002E66AA" w:rsidRDefault="002E66AA"/>
    <w:p w:rsidR="002E66AA" w:rsidRDefault="002E66AA"/>
    <w:p w:rsidR="002E66AA" w:rsidRDefault="002E66AA">
      <w:bookmarkStart w:id="0" w:name="_GoBack"/>
      <w:bookmarkEnd w:id="0"/>
    </w:p>
    <w:p w:rsidR="002E66AA" w:rsidRDefault="002E66AA"/>
    <w:p w:rsidR="004C0AE5" w:rsidRDefault="004C0AE5"/>
    <w:p w:rsidR="002E66AA" w:rsidRDefault="002E66AA">
      <w:pPr>
        <w:rPr>
          <w:sz w:val="44"/>
          <w:szCs w:val="44"/>
          <w:u w:val="single"/>
        </w:rPr>
      </w:pPr>
      <w:r w:rsidRPr="002E66AA">
        <w:rPr>
          <w:sz w:val="44"/>
          <w:szCs w:val="44"/>
          <w:u w:val="single"/>
        </w:rPr>
        <w:t>Bibliography</w:t>
      </w:r>
    </w:p>
    <w:p w:rsidR="002E66AA" w:rsidRPr="002E66AA" w:rsidRDefault="002E66AA" w:rsidP="002E66AA">
      <w:pPr>
        <w:pStyle w:val="ListParagraph"/>
        <w:numPr>
          <w:ilvl w:val="0"/>
          <w:numId w:val="1"/>
        </w:numPr>
        <w:rPr>
          <w:u w:val="single"/>
        </w:rPr>
      </w:pPr>
      <w:r>
        <w:t>Herodotus, the Histories. A. D. Godley (trans.). 1926. Massachusetts: Harvard University Press</w:t>
      </w:r>
    </w:p>
    <w:p w:rsidR="002E66AA" w:rsidRPr="002E66AA" w:rsidRDefault="004C0AE5" w:rsidP="002E66AA">
      <w:pPr>
        <w:pStyle w:val="ListParagraph"/>
        <w:numPr>
          <w:ilvl w:val="0"/>
          <w:numId w:val="1"/>
        </w:numPr>
        <w:rPr>
          <w:u w:val="single"/>
        </w:rPr>
      </w:pPr>
      <w:r>
        <w:t>W. G. Waddell. 1998. Herodotus Book II. London: Bristol Classical Press</w:t>
      </w:r>
    </w:p>
    <w:sectPr w:rsidR="002E66AA" w:rsidRPr="002E66AA">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F3960" w:rsidRDefault="002F3960" w:rsidP="002E66AA">
      <w:pPr>
        <w:spacing w:after="0" w:line="240" w:lineRule="auto"/>
      </w:pPr>
      <w:r>
        <w:separator/>
      </w:r>
    </w:p>
  </w:endnote>
  <w:endnote w:type="continuationSeparator" w:id="0">
    <w:p w:rsidR="002F3960" w:rsidRDefault="002F3960" w:rsidP="002E66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1761810"/>
      <w:docPartObj>
        <w:docPartGallery w:val="Page Numbers (Bottom of Page)"/>
        <w:docPartUnique/>
      </w:docPartObj>
    </w:sdtPr>
    <w:sdtEndPr>
      <w:rPr>
        <w:noProof/>
      </w:rPr>
    </w:sdtEndPr>
    <w:sdtContent>
      <w:p w:rsidR="002E66AA" w:rsidRDefault="002E66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E66AA" w:rsidRDefault="002E66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F3960" w:rsidRDefault="002F3960" w:rsidP="002E66AA">
      <w:pPr>
        <w:spacing w:after="0" w:line="240" w:lineRule="auto"/>
      </w:pPr>
      <w:r>
        <w:separator/>
      </w:r>
    </w:p>
  </w:footnote>
  <w:footnote w:type="continuationSeparator" w:id="0">
    <w:p w:rsidR="002F3960" w:rsidRDefault="002F3960" w:rsidP="002E66AA">
      <w:pPr>
        <w:spacing w:after="0" w:line="240" w:lineRule="auto"/>
      </w:pPr>
      <w:r>
        <w:continuationSeparator/>
      </w:r>
    </w:p>
  </w:footnote>
  <w:footnote w:id="1">
    <w:p w:rsidR="004C0AE5" w:rsidRDefault="004C0AE5">
      <w:pPr>
        <w:pStyle w:val="FootnoteText"/>
      </w:pPr>
      <w:r>
        <w:rPr>
          <w:rStyle w:val="FootnoteReference"/>
        </w:rPr>
        <w:footnoteRef/>
      </w:r>
      <w:r>
        <w:t xml:space="preserve"> W. G. Waddell 2008:168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66AA" w:rsidRDefault="002E66AA">
    <w:pPr>
      <w:pStyle w:val="Header"/>
    </w:pPr>
    <w:r>
      <w:t>Jacob Summers</w:t>
    </w:r>
    <w:r>
      <w:ptab w:relativeTo="margin" w:alignment="center" w:leader="none"/>
    </w:r>
    <w:r>
      <w:t>500 Word Essay</w:t>
    </w:r>
    <w:r>
      <w:ptab w:relativeTo="margin" w:alignment="right" w:leader="none"/>
    </w:r>
    <w:r>
      <w:t>10/10/2018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B46DA"/>
    <w:multiLevelType w:val="hybridMultilevel"/>
    <w:tmpl w:val="5596AE24"/>
    <w:lvl w:ilvl="0" w:tplc="C05AB3FC">
      <w:numFmt w:val="bullet"/>
      <w:lvlText w:val="-"/>
      <w:lvlJc w:val="left"/>
      <w:pPr>
        <w:ind w:left="408" w:hanging="360"/>
      </w:pPr>
      <w:rPr>
        <w:rFonts w:ascii="Calibri" w:eastAsiaTheme="minorHAnsi" w:hAnsi="Calibri" w:cs="Calibr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463"/>
    <w:rsid w:val="00002524"/>
    <w:rsid w:val="000926D2"/>
    <w:rsid w:val="0013521C"/>
    <w:rsid w:val="002E66AA"/>
    <w:rsid w:val="002F3960"/>
    <w:rsid w:val="004C0AE5"/>
    <w:rsid w:val="00572120"/>
    <w:rsid w:val="005D72AC"/>
    <w:rsid w:val="008340C2"/>
    <w:rsid w:val="009824E3"/>
    <w:rsid w:val="00D96D37"/>
    <w:rsid w:val="00DF2463"/>
    <w:rsid w:val="00FA3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C5D9A"/>
  <w15:chartTrackingRefBased/>
  <w15:docId w15:val="{486E33BD-33C9-4B21-8E91-433EBFE0A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66AA"/>
    <w:pPr>
      <w:ind w:left="720"/>
      <w:contextualSpacing/>
    </w:pPr>
  </w:style>
  <w:style w:type="paragraph" w:styleId="Header">
    <w:name w:val="header"/>
    <w:basedOn w:val="Normal"/>
    <w:link w:val="HeaderChar"/>
    <w:uiPriority w:val="99"/>
    <w:unhideWhenUsed/>
    <w:rsid w:val="002E66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66AA"/>
  </w:style>
  <w:style w:type="paragraph" w:styleId="Footer">
    <w:name w:val="footer"/>
    <w:basedOn w:val="Normal"/>
    <w:link w:val="FooterChar"/>
    <w:uiPriority w:val="99"/>
    <w:unhideWhenUsed/>
    <w:rsid w:val="002E66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6AA"/>
  </w:style>
  <w:style w:type="paragraph" w:styleId="FootnoteText">
    <w:name w:val="footnote text"/>
    <w:basedOn w:val="Normal"/>
    <w:link w:val="FootnoteTextChar"/>
    <w:uiPriority w:val="99"/>
    <w:semiHidden/>
    <w:unhideWhenUsed/>
    <w:rsid w:val="004C0AE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0AE5"/>
    <w:rPr>
      <w:sz w:val="20"/>
      <w:szCs w:val="20"/>
    </w:rPr>
  </w:style>
  <w:style w:type="character" w:styleId="FootnoteReference">
    <w:name w:val="footnote reference"/>
    <w:basedOn w:val="DefaultParagraphFont"/>
    <w:uiPriority w:val="99"/>
    <w:semiHidden/>
    <w:unhideWhenUsed/>
    <w:rsid w:val="004C0AE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E0CBFB-AE2F-49EE-AF81-750868C133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2</Pages>
  <Words>458</Words>
  <Characters>2616</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jacob.summers2.0.0@gmail.com</dc:creator>
  <cp:keywords/>
  <dc:description/>
  <cp:lastModifiedBy>jacob.summers2.0.0@gmail.com</cp:lastModifiedBy>
  <cp:revision>1</cp:revision>
  <dcterms:created xsi:type="dcterms:W3CDTF">2018-10-10T19:12:00Z</dcterms:created>
  <dcterms:modified xsi:type="dcterms:W3CDTF">2018-10-10T22:30:00Z</dcterms:modified>
</cp:coreProperties>
</file>