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596C46A9"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 xml:space="preserve">Student </w:t>
      </w:r>
      <w:r w:rsidR="002334A3" w:rsidRPr="006524ED">
        <w:rPr>
          <w:rFonts w:ascii="Arial" w:hAnsi="Arial" w:cs="Arial"/>
          <w:b/>
          <w:bCs/>
          <w:sz w:val="28"/>
          <w:szCs w:val="28"/>
          <w:lang w:val="nl-NL"/>
        </w:rPr>
        <w:t>name</w:t>
      </w:r>
      <w:r w:rsidR="002334A3" w:rsidRPr="006524ED">
        <w:rPr>
          <w:rFonts w:ascii="Arial" w:hAnsi="Arial" w:cs="Arial"/>
          <w:sz w:val="28"/>
          <w:szCs w:val="28"/>
          <w:lang w:val="nl-NL"/>
        </w:rPr>
        <w:t>:</w:t>
      </w:r>
      <w:r w:rsidR="002334A3">
        <w:rPr>
          <w:rFonts w:ascii="Arial" w:hAnsi="Arial" w:cs="Arial"/>
          <w:sz w:val="28"/>
          <w:szCs w:val="28"/>
          <w:lang w:val="nl-NL"/>
        </w:rPr>
        <w:t xml:space="preserve"> Zumira Fernando Franco</w:t>
      </w:r>
    </w:p>
    <w:p w14:paraId="18D88AE2" w14:textId="73F7807F"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2334A3">
        <w:rPr>
          <w:rFonts w:ascii="Arial" w:hAnsi="Arial" w:cs="Arial"/>
          <w:sz w:val="28"/>
          <w:szCs w:val="28"/>
          <w:lang w:val="nl-NL"/>
        </w:rPr>
        <w:t xml:space="preserve"> 2424773</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3C9F44C4"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proofErr w:type="spellStart"/>
      <w:r w:rsidR="00443EC4">
        <w:rPr>
          <w:rFonts w:ascii="Arial" w:hAnsi="Arial" w:cs="Arial"/>
          <w:sz w:val="28"/>
          <w:szCs w:val="28"/>
          <w:lang w:val="nl-NL"/>
        </w:rPr>
        <w:t>Principles</w:t>
      </w:r>
      <w:proofErr w:type="spellEnd"/>
      <w:r w:rsidR="00931A0B">
        <w:rPr>
          <w:rFonts w:ascii="Arial" w:hAnsi="Arial" w:cs="Arial"/>
          <w:sz w:val="28"/>
          <w:szCs w:val="28"/>
          <w:lang w:val="nl-NL"/>
        </w:rPr>
        <w:t xml:space="preserve"> </w:t>
      </w:r>
      <w:r w:rsidR="00443EC4">
        <w:rPr>
          <w:rFonts w:ascii="Arial" w:hAnsi="Arial" w:cs="Arial"/>
          <w:sz w:val="28"/>
          <w:szCs w:val="28"/>
          <w:lang w:val="nl-NL"/>
        </w:rPr>
        <w:t>of</w:t>
      </w:r>
      <w:r w:rsidR="00931A0B">
        <w:rPr>
          <w:rFonts w:ascii="Arial" w:hAnsi="Arial" w:cs="Arial"/>
          <w:sz w:val="28"/>
          <w:szCs w:val="28"/>
          <w:lang w:val="nl-NL"/>
        </w:rPr>
        <w:t xml:space="preserve"> Health </w:t>
      </w:r>
      <w:proofErr w:type="spellStart"/>
      <w:r w:rsidR="00931A0B">
        <w:rPr>
          <w:rFonts w:ascii="Arial" w:hAnsi="Arial" w:cs="Arial"/>
          <w:sz w:val="28"/>
          <w:szCs w:val="28"/>
          <w:lang w:val="nl-NL"/>
        </w:rPr>
        <w:t>and</w:t>
      </w:r>
      <w:proofErr w:type="spellEnd"/>
      <w:r w:rsidR="00931A0B">
        <w:rPr>
          <w:rFonts w:ascii="Arial" w:hAnsi="Arial" w:cs="Arial"/>
          <w:sz w:val="28"/>
          <w:szCs w:val="28"/>
          <w:lang w:val="nl-NL"/>
        </w:rPr>
        <w:t xml:space="preserve"> </w:t>
      </w:r>
      <w:proofErr w:type="spellStart"/>
      <w:r w:rsidR="00931A0B">
        <w:rPr>
          <w:rFonts w:ascii="Arial" w:hAnsi="Arial" w:cs="Arial"/>
          <w:sz w:val="28"/>
          <w:szCs w:val="28"/>
          <w:lang w:val="nl-NL"/>
        </w:rPr>
        <w:t>Social</w:t>
      </w:r>
      <w:proofErr w:type="spellEnd"/>
      <w:r w:rsidR="00931A0B">
        <w:rPr>
          <w:rFonts w:ascii="Arial" w:hAnsi="Arial" w:cs="Arial"/>
          <w:sz w:val="28"/>
          <w:szCs w:val="28"/>
          <w:lang w:val="nl-NL"/>
        </w:rPr>
        <w:t xml:space="preserve"> Care</w:t>
      </w:r>
      <w:r w:rsidR="00443EC4">
        <w:rPr>
          <w:rFonts w:ascii="Arial" w:hAnsi="Arial" w:cs="Arial"/>
          <w:sz w:val="28"/>
          <w:szCs w:val="28"/>
          <w:lang w:val="nl-NL"/>
        </w:rPr>
        <w:t xml:space="preserve"> </w:t>
      </w:r>
      <w:proofErr w:type="spellStart"/>
      <w:r w:rsidR="00443EC4">
        <w:rPr>
          <w:rFonts w:ascii="Arial" w:hAnsi="Arial" w:cs="Arial"/>
          <w:sz w:val="28"/>
          <w:szCs w:val="28"/>
          <w:lang w:val="nl-NL"/>
        </w:rPr>
        <w:t>Practice</w:t>
      </w:r>
      <w:proofErr w:type="spellEnd"/>
    </w:p>
    <w:p w14:paraId="7DB3261D" w14:textId="7CC51E5E"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443EC4">
        <w:rPr>
          <w:rFonts w:ascii="Arial" w:hAnsi="Arial" w:cs="Arial"/>
          <w:sz w:val="28"/>
          <w:szCs w:val="28"/>
        </w:rPr>
        <w:t xml:space="preserve"> (</w:t>
      </w:r>
      <w:r w:rsidR="002A2C60">
        <w:rPr>
          <w:rFonts w:ascii="Arial" w:hAnsi="Arial" w:cs="Arial"/>
          <w:sz w:val="28"/>
          <w:szCs w:val="28"/>
        </w:rPr>
        <w:t>BMHP5016_LON)</w:t>
      </w:r>
    </w:p>
    <w:p w14:paraId="5CCA350C" w14:textId="01450879"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931A0B">
        <w:rPr>
          <w:rFonts w:ascii="Arial" w:hAnsi="Arial" w:cs="Arial"/>
          <w:sz w:val="28"/>
          <w:szCs w:val="28"/>
        </w:rPr>
        <w:t xml:space="preserve"> </w:t>
      </w:r>
      <w:proofErr w:type="spellStart"/>
      <w:r w:rsidR="00931A0B">
        <w:rPr>
          <w:rFonts w:ascii="Arial" w:hAnsi="Arial" w:cs="Arial"/>
          <w:sz w:val="28"/>
          <w:szCs w:val="28"/>
        </w:rPr>
        <w:t>Itse</w:t>
      </w:r>
      <w:proofErr w:type="spellEnd"/>
      <w:r w:rsidR="00394693">
        <w:rPr>
          <w:rFonts w:ascii="Arial" w:hAnsi="Arial" w:cs="Arial"/>
          <w:sz w:val="28"/>
          <w:szCs w:val="28"/>
        </w:rPr>
        <w:t xml:space="preserve"> Olaoye</w:t>
      </w:r>
    </w:p>
    <w:p w14:paraId="5461F9C8" w14:textId="77777777" w:rsidR="00C558B0" w:rsidRDefault="00C558B0" w:rsidP="00C558B0">
      <w:pPr>
        <w:tabs>
          <w:tab w:val="left" w:pos="6540"/>
        </w:tabs>
        <w:spacing w:line="360" w:lineRule="auto"/>
        <w:rPr>
          <w:rFonts w:ascii="Arial" w:hAnsi="Arial" w:cs="Arial"/>
          <w:sz w:val="28"/>
          <w:szCs w:val="28"/>
        </w:rPr>
      </w:pPr>
    </w:p>
    <w:p w14:paraId="7160697C" w14:textId="77777777" w:rsidR="003D77C7" w:rsidRDefault="003D77C7" w:rsidP="000C656A">
      <w:pPr>
        <w:spacing w:line="360" w:lineRule="auto"/>
        <w:jc w:val="both"/>
        <w:rPr>
          <w:rFonts w:ascii="Arial" w:hAnsi="Arial" w:cs="Arial"/>
          <w:sz w:val="22"/>
        </w:rPr>
      </w:pPr>
    </w:p>
    <w:p w14:paraId="293C71D1" w14:textId="77777777" w:rsidR="003D77C7" w:rsidRDefault="003D77C7" w:rsidP="000C656A">
      <w:pPr>
        <w:spacing w:line="360" w:lineRule="auto"/>
        <w:jc w:val="both"/>
        <w:rPr>
          <w:rFonts w:ascii="Arial" w:hAnsi="Arial" w:cs="Arial"/>
          <w:sz w:val="22"/>
        </w:rPr>
      </w:pPr>
    </w:p>
    <w:p w14:paraId="55E15B3D" w14:textId="77777777" w:rsidR="003D77C7" w:rsidRDefault="003D77C7" w:rsidP="000C656A">
      <w:pPr>
        <w:spacing w:line="360" w:lineRule="auto"/>
        <w:jc w:val="both"/>
        <w:rPr>
          <w:rFonts w:ascii="Arial" w:hAnsi="Arial" w:cs="Arial"/>
          <w:sz w:val="22"/>
        </w:rPr>
      </w:pPr>
    </w:p>
    <w:p w14:paraId="6A41FAA2" w14:textId="77777777" w:rsidR="003D77C7" w:rsidRDefault="003D77C7" w:rsidP="000C656A">
      <w:pPr>
        <w:spacing w:line="360" w:lineRule="auto"/>
        <w:jc w:val="both"/>
        <w:rPr>
          <w:rFonts w:ascii="Arial" w:hAnsi="Arial" w:cs="Arial"/>
          <w:sz w:val="22"/>
        </w:rPr>
      </w:pPr>
    </w:p>
    <w:p w14:paraId="279A55BF" w14:textId="77777777" w:rsidR="003D77C7" w:rsidRDefault="003D77C7" w:rsidP="000C656A">
      <w:pPr>
        <w:spacing w:line="360" w:lineRule="auto"/>
        <w:jc w:val="both"/>
        <w:rPr>
          <w:rFonts w:ascii="Arial" w:hAnsi="Arial" w:cs="Arial"/>
          <w:sz w:val="22"/>
        </w:rPr>
      </w:pPr>
    </w:p>
    <w:p w14:paraId="12B9ACD3" w14:textId="77777777" w:rsidR="003D77C7" w:rsidRDefault="003D77C7" w:rsidP="000C656A">
      <w:pPr>
        <w:spacing w:line="360" w:lineRule="auto"/>
        <w:jc w:val="both"/>
        <w:rPr>
          <w:rFonts w:ascii="Arial" w:hAnsi="Arial" w:cs="Arial"/>
          <w:sz w:val="22"/>
        </w:rPr>
      </w:pPr>
    </w:p>
    <w:p w14:paraId="2B29CD81" w14:textId="77777777" w:rsidR="003D77C7" w:rsidRDefault="003D77C7" w:rsidP="000C656A">
      <w:pPr>
        <w:spacing w:line="360" w:lineRule="auto"/>
        <w:jc w:val="both"/>
        <w:rPr>
          <w:rFonts w:ascii="Arial" w:hAnsi="Arial" w:cs="Arial"/>
          <w:sz w:val="22"/>
        </w:rPr>
      </w:pPr>
    </w:p>
    <w:p w14:paraId="6F367D4D" w14:textId="77777777" w:rsidR="003D77C7" w:rsidRDefault="003D77C7" w:rsidP="000C656A">
      <w:pPr>
        <w:spacing w:line="360" w:lineRule="auto"/>
        <w:jc w:val="both"/>
        <w:rPr>
          <w:rFonts w:ascii="Arial" w:hAnsi="Arial" w:cs="Arial"/>
          <w:sz w:val="22"/>
        </w:rPr>
      </w:pPr>
    </w:p>
    <w:p w14:paraId="669096D5" w14:textId="77777777" w:rsidR="003D77C7" w:rsidRDefault="003D77C7" w:rsidP="000C656A">
      <w:pPr>
        <w:spacing w:line="360" w:lineRule="auto"/>
        <w:jc w:val="both"/>
        <w:rPr>
          <w:rFonts w:ascii="Arial" w:hAnsi="Arial" w:cs="Arial"/>
          <w:sz w:val="22"/>
        </w:rPr>
      </w:pPr>
    </w:p>
    <w:p w14:paraId="55582DC6" w14:textId="77777777" w:rsidR="003D77C7" w:rsidRDefault="003D77C7" w:rsidP="000C656A">
      <w:pPr>
        <w:spacing w:line="360" w:lineRule="auto"/>
        <w:jc w:val="both"/>
        <w:rPr>
          <w:rFonts w:ascii="Arial" w:hAnsi="Arial" w:cs="Arial"/>
          <w:sz w:val="22"/>
        </w:rPr>
      </w:pPr>
    </w:p>
    <w:p w14:paraId="7A727ED8" w14:textId="77777777" w:rsidR="003D77C7" w:rsidRDefault="003D77C7" w:rsidP="000C656A">
      <w:pPr>
        <w:spacing w:line="360" w:lineRule="auto"/>
        <w:jc w:val="both"/>
        <w:rPr>
          <w:rFonts w:ascii="Arial" w:hAnsi="Arial" w:cs="Arial"/>
          <w:sz w:val="22"/>
        </w:rPr>
      </w:pPr>
    </w:p>
    <w:p w14:paraId="62081D19" w14:textId="77777777" w:rsidR="003D77C7" w:rsidRDefault="003D77C7" w:rsidP="000C656A">
      <w:pPr>
        <w:spacing w:line="360" w:lineRule="auto"/>
        <w:jc w:val="both"/>
        <w:rPr>
          <w:rFonts w:ascii="Arial" w:hAnsi="Arial" w:cs="Arial"/>
          <w:sz w:val="22"/>
        </w:rPr>
      </w:pPr>
    </w:p>
    <w:p w14:paraId="7FE84865" w14:textId="77777777" w:rsidR="003D77C7" w:rsidRDefault="003D77C7" w:rsidP="000C656A">
      <w:pPr>
        <w:spacing w:line="360" w:lineRule="auto"/>
        <w:jc w:val="both"/>
        <w:rPr>
          <w:rFonts w:ascii="Arial" w:hAnsi="Arial" w:cs="Arial"/>
          <w:sz w:val="22"/>
        </w:rPr>
      </w:pPr>
    </w:p>
    <w:p w14:paraId="4207DB71" w14:textId="77777777" w:rsidR="003D77C7" w:rsidRDefault="003D77C7" w:rsidP="000C656A">
      <w:pPr>
        <w:spacing w:line="360" w:lineRule="auto"/>
        <w:jc w:val="both"/>
        <w:rPr>
          <w:rFonts w:ascii="Arial" w:hAnsi="Arial" w:cs="Arial"/>
          <w:sz w:val="22"/>
        </w:rPr>
      </w:pPr>
    </w:p>
    <w:p w14:paraId="69BE80AE" w14:textId="77777777" w:rsidR="003D77C7" w:rsidRDefault="003D77C7" w:rsidP="000C656A">
      <w:pPr>
        <w:spacing w:line="360" w:lineRule="auto"/>
        <w:jc w:val="both"/>
        <w:rPr>
          <w:rFonts w:ascii="Arial" w:hAnsi="Arial" w:cs="Arial"/>
          <w:sz w:val="22"/>
        </w:rPr>
      </w:pPr>
    </w:p>
    <w:p w14:paraId="6DFCD4A8" w14:textId="77777777" w:rsidR="003D77C7" w:rsidRDefault="003D77C7" w:rsidP="000C656A">
      <w:pPr>
        <w:spacing w:line="360" w:lineRule="auto"/>
        <w:jc w:val="both"/>
        <w:rPr>
          <w:rFonts w:ascii="Arial" w:hAnsi="Arial" w:cs="Arial"/>
          <w:sz w:val="22"/>
        </w:rPr>
      </w:pPr>
    </w:p>
    <w:p w14:paraId="4DC634BA" w14:textId="77777777" w:rsidR="003D77C7" w:rsidRDefault="003D77C7" w:rsidP="000C656A">
      <w:pPr>
        <w:spacing w:line="360" w:lineRule="auto"/>
        <w:jc w:val="both"/>
        <w:rPr>
          <w:rFonts w:ascii="Arial" w:hAnsi="Arial" w:cs="Arial"/>
          <w:sz w:val="22"/>
        </w:rPr>
      </w:pPr>
    </w:p>
    <w:p w14:paraId="33BFC992" w14:textId="77777777" w:rsidR="003D77C7" w:rsidRDefault="003D77C7" w:rsidP="000C656A">
      <w:pPr>
        <w:spacing w:line="360" w:lineRule="auto"/>
        <w:jc w:val="both"/>
        <w:rPr>
          <w:rFonts w:ascii="Arial" w:hAnsi="Arial" w:cs="Arial"/>
          <w:sz w:val="22"/>
        </w:rPr>
      </w:pPr>
    </w:p>
    <w:p w14:paraId="4BE0E940" w14:textId="77777777" w:rsidR="003D77C7" w:rsidRDefault="003D77C7" w:rsidP="000C656A">
      <w:pPr>
        <w:spacing w:line="360" w:lineRule="auto"/>
        <w:jc w:val="both"/>
        <w:rPr>
          <w:rFonts w:ascii="Arial" w:hAnsi="Arial" w:cs="Arial"/>
          <w:sz w:val="22"/>
        </w:rPr>
      </w:pPr>
    </w:p>
    <w:p w14:paraId="3D45E5C7" w14:textId="77777777" w:rsidR="003D77C7" w:rsidRDefault="003D77C7" w:rsidP="000C656A">
      <w:pPr>
        <w:spacing w:line="360" w:lineRule="auto"/>
        <w:jc w:val="both"/>
        <w:rPr>
          <w:rFonts w:ascii="Arial" w:hAnsi="Arial" w:cs="Arial"/>
          <w:sz w:val="22"/>
        </w:rPr>
      </w:pPr>
    </w:p>
    <w:p w14:paraId="60A48C2B" w14:textId="77777777" w:rsidR="003D77C7" w:rsidRDefault="003D77C7" w:rsidP="000C656A">
      <w:pPr>
        <w:spacing w:line="360" w:lineRule="auto"/>
        <w:jc w:val="both"/>
        <w:rPr>
          <w:rFonts w:ascii="Arial" w:hAnsi="Arial" w:cs="Arial"/>
          <w:sz w:val="22"/>
        </w:rPr>
      </w:pPr>
    </w:p>
    <w:p w14:paraId="2082B803" w14:textId="77777777" w:rsidR="003D77C7" w:rsidRPr="00394693" w:rsidRDefault="003D77C7" w:rsidP="00394693">
      <w:pPr>
        <w:spacing w:line="360" w:lineRule="auto"/>
        <w:jc w:val="center"/>
        <w:rPr>
          <w:rFonts w:ascii="Arial" w:hAnsi="Arial" w:cs="Arial"/>
          <w:b/>
          <w:bCs/>
          <w:sz w:val="22"/>
        </w:rPr>
      </w:pPr>
    </w:p>
    <w:p w14:paraId="6B1C01A6" w14:textId="5062CCDE" w:rsidR="003D77C7" w:rsidRDefault="003D77C7" w:rsidP="00394693">
      <w:pPr>
        <w:spacing w:line="360" w:lineRule="auto"/>
        <w:jc w:val="center"/>
        <w:rPr>
          <w:rFonts w:ascii="Arial" w:hAnsi="Arial" w:cs="Arial"/>
          <w:b/>
          <w:bCs/>
          <w:sz w:val="22"/>
        </w:rPr>
      </w:pPr>
      <w:r w:rsidRPr="00394693">
        <w:rPr>
          <w:rFonts w:ascii="Arial" w:hAnsi="Arial" w:cs="Arial"/>
          <w:b/>
          <w:bCs/>
          <w:sz w:val="22"/>
        </w:rPr>
        <w:t>Table of Contents</w:t>
      </w:r>
    </w:p>
    <w:p w14:paraId="7562E170" w14:textId="77777777" w:rsidR="00394693" w:rsidRPr="003D77C7" w:rsidRDefault="00394693" w:rsidP="00394693">
      <w:pPr>
        <w:spacing w:line="360" w:lineRule="auto"/>
        <w:jc w:val="center"/>
        <w:rPr>
          <w:rFonts w:ascii="Arial" w:hAnsi="Arial" w:cs="Arial"/>
          <w:sz w:val="22"/>
        </w:rPr>
      </w:pPr>
    </w:p>
    <w:p w14:paraId="2C783C29" w14:textId="7DBA0DA4"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Introduction ..................................................................................... </w:t>
      </w:r>
      <w:r w:rsidR="006E64BD">
        <w:rPr>
          <w:rFonts w:ascii="Arial" w:hAnsi="Arial" w:cs="Arial"/>
          <w:sz w:val="22"/>
        </w:rPr>
        <w:t>3</w:t>
      </w:r>
    </w:p>
    <w:p w14:paraId="1BA8B84E" w14:textId="50E153C0"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The Rise of the Ethics of Care ......................................................... </w:t>
      </w:r>
      <w:r w:rsidR="0058766F">
        <w:rPr>
          <w:rFonts w:ascii="Arial" w:hAnsi="Arial" w:cs="Arial"/>
          <w:sz w:val="22"/>
        </w:rPr>
        <w:t>3</w:t>
      </w:r>
      <w:r w:rsidRPr="003D77C7">
        <w:rPr>
          <w:rFonts w:ascii="Arial" w:hAnsi="Arial" w:cs="Arial"/>
          <w:sz w:val="22"/>
        </w:rPr>
        <w:t xml:space="preserve"> </w:t>
      </w:r>
    </w:p>
    <w:p w14:paraId="32B33FC9" w14:textId="77777777"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The Evolution of the Ethics of Care as a Modern Framework .......... 3  </w:t>
      </w:r>
    </w:p>
    <w:p w14:paraId="21A2C562" w14:textId="77777777"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Critiques of the Ethics of Care .......................................................... 4  </w:t>
      </w:r>
    </w:p>
    <w:p w14:paraId="7C7AFF63" w14:textId="104CC82A"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Responses to Critiques Regarding the Ethics of Care ....................... </w:t>
      </w:r>
      <w:r w:rsidR="0058766F">
        <w:rPr>
          <w:rFonts w:ascii="Arial" w:hAnsi="Arial" w:cs="Arial"/>
          <w:sz w:val="22"/>
        </w:rPr>
        <w:t>4</w:t>
      </w:r>
      <w:r w:rsidRPr="003D77C7">
        <w:rPr>
          <w:rFonts w:ascii="Arial" w:hAnsi="Arial" w:cs="Arial"/>
          <w:sz w:val="22"/>
        </w:rPr>
        <w:t xml:space="preserve"> </w:t>
      </w:r>
    </w:p>
    <w:p w14:paraId="15A4816A" w14:textId="331F21EB"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Utilization of the Ethics of Care in Health and Social Care Policies ... </w:t>
      </w:r>
      <w:r w:rsidR="0058766F">
        <w:rPr>
          <w:rFonts w:ascii="Arial" w:hAnsi="Arial" w:cs="Arial"/>
          <w:sz w:val="22"/>
        </w:rPr>
        <w:t>4</w:t>
      </w:r>
      <w:r w:rsidRPr="003D77C7">
        <w:rPr>
          <w:rFonts w:ascii="Arial" w:hAnsi="Arial" w:cs="Arial"/>
          <w:sz w:val="22"/>
        </w:rPr>
        <w:t xml:space="preserve"> </w:t>
      </w:r>
    </w:p>
    <w:p w14:paraId="63056A24" w14:textId="74496374" w:rsidR="003D77C7" w:rsidRPr="003D77C7" w:rsidRDefault="003D77C7" w:rsidP="003D77C7">
      <w:pPr>
        <w:spacing w:line="360" w:lineRule="auto"/>
        <w:jc w:val="both"/>
        <w:rPr>
          <w:rFonts w:ascii="Arial" w:hAnsi="Arial" w:cs="Arial"/>
          <w:sz w:val="22"/>
        </w:rPr>
      </w:pPr>
      <w:r w:rsidRPr="003D77C7">
        <w:rPr>
          <w:rFonts w:ascii="Arial" w:hAnsi="Arial" w:cs="Arial"/>
          <w:sz w:val="22"/>
        </w:rPr>
        <w:t>Utilization of the Ethics of Care in Professional Practice ....</w:t>
      </w:r>
      <w:r w:rsidR="00904E82">
        <w:rPr>
          <w:rFonts w:ascii="Arial" w:hAnsi="Arial" w:cs="Arial"/>
          <w:sz w:val="22"/>
        </w:rPr>
        <w:t>.</w:t>
      </w:r>
      <w:r w:rsidRPr="003D77C7">
        <w:rPr>
          <w:rFonts w:ascii="Arial" w:hAnsi="Arial" w:cs="Arial"/>
          <w:sz w:val="22"/>
        </w:rPr>
        <w:t xml:space="preserve">.............. </w:t>
      </w:r>
      <w:r w:rsidR="003223AD">
        <w:rPr>
          <w:rFonts w:ascii="Arial" w:hAnsi="Arial" w:cs="Arial"/>
          <w:sz w:val="22"/>
        </w:rPr>
        <w:t>5</w:t>
      </w:r>
    </w:p>
    <w:p w14:paraId="61C5CE7A" w14:textId="32B1B848"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Challenges in Implementing the Ethics of Care in Practice ................ </w:t>
      </w:r>
      <w:r w:rsidR="00007BD7">
        <w:rPr>
          <w:rFonts w:ascii="Arial" w:hAnsi="Arial" w:cs="Arial"/>
          <w:sz w:val="22"/>
        </w:rPr>
        <w:t>5</w:t>
      </w:r>
    </w:p>
    <w:p w14:paraId="7C8F11A2" w14:textId="3B51E5DE" w:rsidR="003D77C7" w:rsidRPr="003D77C7" w:rsidRDefault="003D77C7" w:rsidP="003D77C7">
      <w:pPr>
        <w:spacing w:line="360" w:lineRule="auto"/>
        <w:jc w:val="both"/>
        <w:rPr>
          <w:rFonts w:ascii="Arial" w:hAnsi="Arial" w:cs="Arial"/>
          <w:sz w:val="22"/>
        </w:rPr>
      </w:pPr>
      <w:r w:rsidRPr="003D77C7">
        <w:rPr>
          <w:rFonts w:ascii="Arial" w:hAnsi="Arial" w:cs="Arial"/>
          <w:sz w:val="22"/>
        </w:rPr>
        <w:t>The Ethics of Care and Integrated Service Delivery .....................</w:t>
      </w:r>
      <w:r w:rsidR="00E06586">
        <w:rPr>
          <w:rFonts w:ascii="Arial" w:hAnsi="Arial" w:cs="Arial"/>
          <w:sz w:val="22"/>
        </w:rPr>
        <w:t>.</w:t>
      </w:r>
      <w:r w:rsidRPr="003D77C7">
        <w:rPr>
          <w:rFonts w:ascii="Arial" w:hAnsi="Arial" w:cs="Arial"/>
          <w:sz w:val="22"/>
        </w:rPr>
        <w:t xml:space="preserve">.... </w:t>
      </w:r>
      <w:r w:rsidR="00007BD7">
        <w:rPr>
          <w:rFonts w:ascii="Arial" w:hAnsi="Arial" w:cs="Arial"/>
          <w:sz w:val="22"/>
        </w:rPr>
        <w:t>5</w:t>
      </w:r>
      <w:r w:rsidRPr="003D77C7">
        <w:rPr>
          <w:rFonts w:ascii="Arial" w:hAnsi="Arial" w:cs="Arial"/>
          <w:sz w:val="22"/>
        </w:rPr>
        <w:t xml:space="preserve"> </w:t>
      </w:r>
    </w:p>
    <w:p w14:paraId="17A46299" w14:textId="260CEDC3" w:rsidR="003D77C7" w:rsidRPr="003D77C7" w:rsidRDefault="003D77C7" w:rsidP="003D77C7">
      <w:pPr>
        <w:spacing w:line="360" w:lineRule="auto"/>
        <w:jc w:val="both"/>
        <w:rPr>
          <w:rFonts w:ascii="Arial" w:hAnsi="Arial" w:cs="Arial"/>
          <w:sz w:val="22"/>
        </w:rPr>
      </w:pPr>
      <w:r w:rsidRPr="003D77C7">
        <w:rPr>
          <w:rFonts w:ascii="Arial" w:hAnsi="Arial" w:cs="Arial"/>
          <w:sz w:val="22"/>
        </w:rPr>
        <w:t>Suggestions for Workforce Development ..................................</w:t>
      </w:r>
      <w:r w:rsidR="00E06586">
        <w:rPr>
          <w:rFonts w:ascii="Arial" w:hAnsi="Arial" w:cs="Arial"/>
          <w:sz w:val="22"/>
        </w:rPr>
        <w:t>....</w:t>
      </w:r>
      <w:r w:rsidRPr="003D77C7">
        <w:rPr>
          <w:rFonts w:ascii="Arial" w:hAnsi="Arial" w:cs="Arial"/>
          <w:sz w:val="22"/>
        </w:rPr>
        <w:t xml:space="preserve">.... </w:t>
      </w:r>
      <w:r w:rsidR="00007BD7">
        <w:rPr>
          <w:rFonts w:ascii="Arial" w:hAnsi="Arial" w:cs="Arial"/>
          <w:sz w:val="22"/>
        </w:rPr>
        <w:t>6</w:t>
      </w:r>
    </w:p>
    <w:p w14:paraId="18674CE5" w14:textId="1FD90C1A" w:rsidR="003D77C7" w:rsidRPr="003D77C7" w:rsidRDefault="003D77C7" w:rsidP="003D77C7">
      <w:pPr>
        <w:spacing w:line="360" w:lineRule="auto"/>
        <w:jc w:val="both"/>
        <w:rPr>
          <w:rFonts w:ascii="Arial" w:hAnsi="Arial" w:cs="Arial"/>
          <w:sz w:val="22"/>
        </w:rPr>
      </w:pPr>
      <w:r w:rsidRPr="003D77C7">
        <w:rPr>
          <w:rFonts w:ascii="Arial" w:hAnsi="Arial" w:cs="Arial"/>
          <w:sz w:val="22"/>
        </w:rPr>
        <w:t>Suggestions for Policy Development .........................................</w:t>
      </w:r>
      <w:r w:rsidR="00E06586">
        <w:rPr>
          <w:rFonts w:ascii="Arial" w:hAnsi="Arial" w:cs="Arial"/>
          <w:sz w:val="22"/>
        </w:rPr>
        <w:t>...</w:t>
      </w:r>
      <w:r w:rsidRPr="003D77C7">
        <w:rPr>
          <w:rFonts w:ascii="Arial" w:hAnsi="Arial" w:cs="Arial"/>
          <w:sz w:val="22"/>
        </w:rPr>
        <w:t xml:space="preserve">..... </w:t>
      </w:r>
      <w:r w:rsidR="00440482">
        <w:rPr>
          <w:rFonts w:ascii="Arial" w:hAnsi="Arial" w:cs="Arial"/>
          <w:sz w:val="22"/>
        </w:rPr>
        <w:t>6</w:t>
      </w:r>
      <w:r w:rsidRPr="003D77C7">
        <w:rPr>
          <w:rFonts w:ascii="Arial" w:hAnsi="Arial" w:cs="Arial"/>
          <w:sz w:val="22"/>
        </w:rPr>
        <w:t xml:space="preserve"> </w:t>
      </w:r>
    </w:p>
    <w:p w14:paraId="4DFDA157" w14:textId="0A95EC91" w:rsidR="003D77C7" w:rsidRPr="003D77C7" w:rsidRDefault="003D77C7" w:rsidP="003D77C7">
      <w:pPr>
        <w:spacing w:line="360" w:lineRule="auto"/>
        <w:jc w:val="both"/>
        <w:rPr>
          <w:rFonts w:ascii="Arial" w:hAnsi="Arial" w:cs="Arial"/>
          <w:sz w:val="22"/>
        </w:rPr>
      </w:pPr>
      <w:r w:rsidRPr="003D77C7">
        <w:rPr>
          <w:rFonts w:ascii="Arial" w:hAnsi="Arial" w:cs="Arial"/>
          <w:sz w:val="22"/>
        </w:rPr>
        <w:t>Suggestions for Service Integration .............................................</w:t>
      </w:r>
      <w:r w:rsidR="00E06586">
        <w:rPr>
          <w:rFonts w:ascii="Arial" w:hAnsi="Arial" w:cs="Arial"/>
          <w:sz w:val="22"/>
        </w:rPr>
        <w:t>...</w:t>
      </w:r>
      <w:r w:rsidRPr="003D77C7">
        <w:rPr>
          <w:rFonts w:ascii="Arial" w:hAnsi="Arial" w:cs="Arial"/>
          <w:sz w:val="22"/>
        </w:rPr>
        <w:t xml:space="preserve">.. </w:t>
      </w:r>
      <w:r w:rsidR="00E817D7">
        <w:rPr>
          <w:rFonts w:ascii="Arial" w:hAnsi="Arial" w:cs="Arial"/>
          <w:sz w:val="22"/>
        </w:rPr>
        <w:t>7</w:t>
      </w:r>
    </w:p>
    <w:p w14:paraId="162370A2" w14:textId="5DC5BF10"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Conclusion ...................................................................................... </w:t>
      </w:r>
      <w:r w:rsidR="00E817D7">
        <w:rPr>
          <w:rFonts w:ascii="Arial" w:hAnsi="Arial" w:cs="Arial"/>
          <w:sz w:val="22"/>
        </w:rPr>
        <w:t>8</w:t>
      </w:r>
      <w:r w:rsidRPr="003D77C7">
        <w:rPr>
          <w:rFonts w:ascii="Arial" w:hAnsi="Arial" w:cs="Arial"/>
          <w:sz w:val="22"/>
        </w:rPr>
        <w:t xml:space="preserve"> </w:t>
      </w:r>
    </w:p>
    <w:p w14:paraId="37717F86" w14:textId="0C369B02" w:rsidR="003D77C7" w:rsidRDefault="003D77C7" w:rsidP="003D77C7">
      <w:pPr>
        <w:spacing w:line="360" w:lineRule="auto"/>
        <w:jc w:val="both"/>
        <w:rPr>
          <w:rFonts w:ascii="Arial" w:hAnsi="Arial" w:cs="Arial"/>
          <w:sz w:val="22"/>
        </w:rPr>
      </w:pPr>
      <w:r w:rsidRPr="003D77C7">
        <w:rPr>
          <w:rFonts w:ascii="Arial" w:hAnsi="Arial" w:cs="Arial"/>
          <w:sz w:val="22"/>
        </w:rPr>
        <w:t xml:space="preserve">References ....................................................................................... </w:t>
      </w:r>
      <w:r w:rsidR="00E817D7">
        <w:rPr>
          <w:rFonts w:ascii="Arial" w:hAnsi="Arial" w:cs="Arial"/>
          <w:sz w:val="22"/>
        </w:rPr>
        <w:t>9</w:t>
      </w:r>
      <w:r w:rsidRPr="003D77C7">
        <w:rPr>
          <w:rFonts w:ascii="Arial" w:hAnsi="Arial" w:cs="Arial"/>
          <w:sz w:val="22"/>
        </w:rPr>
        <w:t xml:space="preserve"> </w:t>
      </w:r>
    </w:p>
    <w:p w14:paraId="4A372D3C" w14:textId="77777777" w:rsidR="003D77C7" w:rsidRDefault="003D77C7" w:rsidP="003D77C7">
      <w:pPr>
        <w:spacing w:line="360" w:lineRule="auto"/>
        <w:jc w:val="both"/>
        <w:rPr>
          <w:rFonts w:ascii="Arial" w:hAnsi="Arial" w:cs="Arial"/>
          <w:sz w:val="22"/>
        </w:rPr>
      </w:pPr>
    </w:p>
    <w:p w14:paraId="682C29BF" w14:textId="154CA110" w:rsidR="003D77C7" w:rsidRDefault="003D77C7" w:rsidP="003D77C7">
      <w:pPr>
        <w:spacing w:line="360" w:lineRule="auto"/>
        <w:jc w:val="center"/>
        <w:rPr>
          <w:rFonts w:ascii="Arial" w:hAnsi="Arial" w:cs="Arial"/>
          <w:b/>
          <w:bCs/>
          <w:sz w:val="22"/>
        </w:rPr>
      </w:pPr>
      <w:r w:rsidRPr="003D77C7">
        <w:rPr>
          <w:rFonts w:ascii="Arial" w:hAnsi="Arial" w:cs="Arial"/>
          <w:b/>
          <w:bCs/>
          <w:sz w:val="22"/>
        </w:rPr>
        <w:t>Ethics of Care as a Framework for Person-Centred Health and Social Care Policy and Practice</w:t>
      </w:r>
    </w:p>
    <w:p w14:paraId="0EBD71CA" w14:textId="503A9347" w:rsidR="00215F36" w:rsidRPr="003D77C7" w:rsidRDefault="00215F36" w:rsidP="003D77C7">
      <w:pPr>
        <w:spacing w:line="360" w:lineRule="auto"/>
        <w:jc w:val="center"/>
        <w:rPr>
          <w:rFonts w:ascii="Arial" w:hAnsi="Arial" w:cs="Arial"/>
          <w:b/>
          <w:bCs/>
          <w:sz w:val="22"/>
        </w:rPr>
      </w:pPr>
      <w:r>
        <w:rPr>
          <w:rFonts w:ascii="Arial" w:hAnsi="Arial" w:cs="Arial"/>
          <w:b/>
          <w:bCs/>
          <w:sz w:val="22"/>
        </w:rPr>
        <w:t>Introduction</w:t>
      </w:r>
    </w:p>
    <w:p w14:paraId="2CC95EA0" w14:textId="5B5DAE64" w:rsidR="00306F77" w:rsidRDefault="003D77C7" w:rsidP="003D77C7">
      <w:pPr>
        <w:spacing w:line="360" w:lineRule="auto"/>
        <w:jc w:val="both"/>
        <w:rPr>
          <w:rFonts w:ascii="Arial" w:hAnsi="Arial" w:cs="Arial"/>
          <w:sz w:val="22"/>
        </w:rPr>
      </w:pPr>
      <w:r w:rsidRPr="003D77C7">
        <w:rPr>
          <w:rFonts w:ascii="Arial" w:hAnsi="Arial" w:cs="Arial"/>
          <w:sz w:val="22"/>
        </w:rPr>
        <w:t>Person-centred care is recogni</w:t>
      </w:r>
      <w:r w:rsidR="00215F36">
        <w:rPr>
          <w:rFonts w:ascii="Arial" w:hAnsi="Arial" w:cs="Arial"/>
          <w:sz w:val="22"/>
        </w:rPr>
        <w:t>s</w:t>
      </w:r>
      <w:r w:rsidRPr="003D77C7">
        <w:rPr>
          <w:rFonts w:ascii="Arial" w:hAnsi="Arial" w:cs="Arial"/>
          <w:sz w:val="22"/>
        </w:rPr>
        <w:t>ed as a fundamental principle in modern health and social care in the United Kingdom, as it fosters dignity, collaboration, and sensitivity to individual health experiences and wellbeing. The ethics of care serves as a theoretical framework supporting this model, focusing on attentiveness, responsibility, and responsiveness in caregiving relationships instead of relying strictly on rule-based ethics. In contrast to traditional ethical frameworks that prioritize autonomy and justice, care ethics understands that individual needs develop within social interactions influenced by vulnerability and dependence throughout life (</w:t>
      </w:r>
      <w:proofErr w:type="spellStart"/>
      <w:r w:rsidRPr="003D77C7">
        <w:rPr>
          <w:rFonts w:ascii="Arial" w:hAnsi="Arial" w:cs="Arial"/>
          <w:sz w:val="22"/>
        </w:rPr>
        <w:t>Engster</w:t>
      </w:r>
      <w:proofErr w:type="spellEnd"/>
      <w:r w:rsidRPr="003D77C7">
        <w:rPr>
          <w:rFonts w:ascii="Arial" w:hAnsi="Arial" w:cs="Arial"/>
          <w:sz w:val="22"/>
        </w:rPr>
        <w:t xml:space="preserve">, 2015). </w:t>
      </w:r>
    </w:p>
    <w:p w14:paraId="22E4657F" w14:textId="7016E7D0"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This essay critically </w:t>
      </w:r>
      <w:r w:rsidR="005A0A3B" w:rsidRPr="003D77C7">
        <w:rPr>
          <w:rFonts w:ascii="Arial" w:hAnsi="Arial" w:cs="Arial"/>
          <w:sz w:val="22"/>
        </w:rPr>
        <w:t>analyses</w:t>
      </w:r>
      <w:r w:rsidRPr="003D77C7">
        <w:rPr>
          <w:rFonts w:ascii="Arial" w:hAnsi="Arial" w:cs="Arial"/>
          <w:sz w:val="22"/>
        </w:rPr>
        <w:t xml:space="preserve"> the origins and evolution of care ethics, addresses critiques of this framework and the responses to these criticisms, assesses how this theory shapes health and social care policy and practices in the UK, and provides suggestions for enhancing relational approaches that facilitate person-centred service delivery (The Health Foundation, 2016).</w:t>
      </w:r>
    </w:p>
    <w:p w14:paraId="2F16718F" w14:textId="155D14A8"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The ethics of care arose from a recognition of the shortcomings of traditional ethical models that emphasized universal decision-making principles without acknowledging the relational aspects of human wellbeing. Recent scholarship explains that care ethics emerged from feminist theories, which highlighted </w:t>
      </w:r>
      <w:r w:rsidRPr="003D77C7">
        <w:rPr>
          <w:rFonts w:ascii="Arial" w:hAnsi="Arial" w:cs="Arial"/>
          <w:sz w:val="22"/>
        </w:rPr>
        <w:t>those moral responsibilities</w:t>
      </w:r>
      <w:r w:rsidRPr="003D77C7">
        <w:rPr>
          <w:rFonts w:ascii="Arial" w:hAnsi="Arial" w:cs="Arial"/>
          <w:sz w:val="22"/>
        </w:rPr>
        <w:t xml:space="preserve"> stem from attentiveness to dependency and vulnerability in social interactions rather than from mere abstract rules (Tronto, 2015). This viewpoint challenges the notion that individuals operate solely as independent decision-makers, recognizing instead the varying degrees of reliance people have on others throughout their lives. Consequently, care ethics has shifted the understanding of ethical decision-making in health and social care to the importance of empathy, responsiveness, and contextual awareness as vital components of professional practice (</w:t>
      </w:r>
      <w:proofErr w:type="spellStart"/>
      <w:r w:rsidRPr="003D77C7">
        <w:rPr>
          <w:rFonts w:ascii="Arial" w:hAnsi="Arial" w:cs="Arial"/>
          <w:sz w:val="22"/>
        </w:rPr>
        <w:t>Sevenhuijsen</w:t>
      </w:r>
      <w:proofErr w:type="spellEnd"/>
      <w:r w:rsidRPr="003D77C7">
        <w:rPr>
          <w:rFonts w:ascii="Arial" w:hAnsi="Arial" w:cs="Arial"/>
          <w:sz w:val="22"/>
        </w:rPr>
        <w:t>, 2018).</w:t>
      </w:r>
    </w:p>
    <w:p w14:paraId="66A34613" w14:textId="12729DB8" w:rsidR="003D77C7" w:rsidRPr="003D77C7" w:rsidRDefault="003D77C7" w:rsidP="003D77C7">
      <w:pPr>
        <w:spacing w:line="360" w:lineRule="auto"/>
        <w:jc w:val="both"/>
        <w:rPr>
          <w:rFonts w:ascii="Arial" w:hAnsi="Arial" w:cs="Arial"/>
          <w:sz w:val="22"/>
        </w:rPr>
      </w:pPr>
      <w:r w:rsidRPr="003D77C7">
        <w:rPr>
          <w:rFonts w:ascii="Arial" w:hAnsi="Arial" w:cs="Arial"/>
          <w:sz w:val="22"/>
        </w:rPr>
        <w:t>As care ethics matured, scholars began to underscore its importance not just in personal relationships but also within organi</w:t>
      </w:r>
      <w:r w:rsidR="00785046">
        <w:rPr>
          <w:rFonts w:ascii="Arial" w:hAnsi="Arial" w:cs="Arial"/>
          <w:sz w:val="22"/>
        </w:rPr>
        <w:t>s</w:t>
      </w:r>
      <w:r w:rsidRPr="003D77C7">
        <w:rPr>
          <w:rFonts w:ascii="Arial" w:hAnsi="Arial" w:cs="Arial"/>
          <w:sz w:val="22"/>
        </w:rPr>
        <w:t xml:space="preserve">ational frameworks that provide support services. Modern interpretations stress that care responsibilities extend beyond one-on-one interactions to include institutional obligations that combat inequality and promote inclusion within welfare systems for marginalized populations (Kittay, 2019). This </w:t>
      </w:r>
      <w:r w:rsidR="009538EA" w:rsidRPr="009538EA">
        <w:rPr>
          <w:rFonts w:ascii="Arial" w:hAnsi="Arial" w:cs="Arial"/>
          <w:sz w:val="22"/>
        </w:rPr>
        <w:t>Expanded</w:t>
      </w:r>
      <w:r w:rsidR="009538EA">
        <w:rPr>
          <w:rFonts w:ascii="Arial" w:hAnsi="Arial" w:cs="Arial"/>
          <w:sz w:val="22"/>
        </w:rPr>
        <w:t xml:space="preserve"> </w:t>
      </w:r>
      <w:r w:rsidRPr="003D77C7">
        <w:rPr>
          <w:rFonts w:ascii="Arial" w:hAnsi="Arial" w:cs="Arial"/>
          <w:sz w:val="22"/>
        </w:rPr>
        <w:t xml:space="preserve">perspective has emphasized the relevance of care ethics in multidisciplinary health and social care practices, </w:t>
      </w:r>
      <w:r w:rsidRPr="003D77C7">
        <w:rPr>
          <w:rFonts w:ascii="Arial" w:hAnsi="Arial" w:cs="Arial"/>
          <w:sz w:val="22"/>
        </w:rPr>
        <w:lastRenderedPageBreak/>
        <w:t xml:space="preserve">urging professionals to consider psychological, social, and environmental aspects affecting wellbeing alongside clinical requirements. As a result, care ethics now champions holistic service delivery approaches that </w:t>
      </w:r>
      <w:r w:rsidRPr="003D77C7">
        <w:rPr>
          <w:rFonts w:ascii="Arial" w:hAnsi="Arial" w:cs="Arial"/>
          <w:sz w:val="22"/>
        </w:rPr>
        <w:t>consider</w:t>
      </w:r>
      <w:r w:rsidRPr="003D77C7">
        <w:rPr>
          <w:rFonts w:ascii="Arial" w:hAnsi="Arial" w:cs="Arial"/>
          <w:sz w:val="22"/>
        </w:rPr>
        <w:t xml:space="preserve"> the complexities of individuals' experiences within both community and residential care settings (Herring, 2018).</w:t>
      </w:r>
    </w:p>
    <w:p w14:paraId="20C42E45" w14:textId="77777777" w:rsidR="003D77C7" w:rsidRPr="003D77C7" w:rsidRDefault="003D77C7" w:rsidP="003D77C7">
      <w:pPr>
        <w:spacing w:line="360" w:lineRule="auto"/>
        <w:jc w:val="both"/>
        <w:rPr>
          <w:rFonts w:ascii="Arial" w:hAnsi="Arial" w:cs="Arial"/>
          <w:sz w:val="22"/>
        </w:rPr>
      </w:pPr>
    </w:p>
    <w:p w14:paraId="4067A141" w14:textId="0B5C4C78"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Despite these advantages, care ethics faces criticism for heavily focusing on emotional involvement in professional relationships. Some argue this can result in inconsistent decision-making if practitioners </w:t>
      </w:r>
      <w:r w:rsidR="00DB0D23" w:rsidRPr="003D77C7">
        <w:rPr>
          <w:rFonts w:ascii="Arial" w:hAnsi="Arial" w:cs="Arial"/>
          <w:sz w:val="22"/>
        </w:rPr>
        <w:t>favour</w:t>
      </w:r>
      <w:r w:rsidRPr="003D77C7">
        <w:rPr>
          <w:rFonts w:ascii="Arial" w:hAnsi="Arial" w:cs="Arial"/>
          <w:sz w:val="22"/>
        </w:rPr>
        <w:t xml:space="preserve"> familiar clients over standardized assessment protocols. Critics also express concern that relational approaches may increase the demands on frontline workers without addressing systemic challenges that restrict personali</w:t>
      </w:r>
      <w:r w:rsidR="009354A3">
        <w:rPr>
          <w:rFonts w:ascii="Arial" w:hAnsi="Arial" w:cs="Arial"/>
          <w:sz w:val="22"/>
        </w:rPr>
        <w:t>s</w:t>
      </w:r>
      <w:r w:rsidRPr="003D77C7">
        <w:rPr>
          <w:rFonts w:ascii="Arial" w:hAnsi="Arial" w:cs="Arial"/>
          <w:sz w:val="22"/>
        </w:rPr>
        <w:t>ed engagement in time-constrained service settings (Glasby, 2017). Such concerns underscore the necessity of ensuring that relational practices are bolstered by organi</w:t>
      </w:r>
      <w:r w:rsidR="002A3773">
        <w:rPr>
          <w:rFonts w:ascii="Arial" w:hAnsi="Arial" w:cs="Arial"/>
          <w:sz w:val="22"/>
        </w:rPr>
        <w:t>s</w:t>
      </w:r>
      <w:r w:rsidRPr="003D77C7">
        <w:rPr>
          <w:rFonts w:ascii="Arial" w:hAnsi="Arial" w:cs="Arial"/>
          <w:sz w:val="22"/>
        </w:rPr>
        <w:t>ational frameworks that promote fairness, accountability, and consistency across health and social care services (Bach and Grant, 2015).</w:t>
      </w:r>
    </w:p>
    <w:p w14:paraId="62A210DB" w14:textId="04EEFCC3" w:rsidR="003D77C7" w:rsidRPr="003D77C7" w:rsidRDefault="003D77C7" w:rsidP="003D77C7">
      <w:pPr>
        <w:spacing w:line="360" w:lineRule="auto"/>
        <w:jc w:val="both"/>
        <w:rPr>
          <w:rFonts w:ascii="Arial" w:hAnsi="Arial" w:cs="Arial"/>
          <w:sz w:val="22"/>
        </w:rPr>
      </w:pPr>
      <w:r w:rsidRPr="003D77C7">
        <w:rPr>
          <w:rFonts w:ascii="Arial" w:hAnsi="Arial" w:cs="Arial"/>
          <w:sz w:val="22"/>
        </w:rPr>
        <w:t>Further critiques point out the challenges of applying relational ethics within complex service systems, particularly where organi</w:t>
      </w:r>
      <w:r w:rsidR="002A3773">
        <w:rPr>
          <w:rFonts w:ascii="Arial" w:hAnsi="Arial" w:cs="Arial"/>
          <w:sz w:val="22"/>
        </w:rPr>
        <w:t>s</w:t>
      </w:r>
      <w:r w:rsidRPr="003D77C7">
        <w:rPr>
          <w:rFonts w:ascii="Arial" w:hAnsi="Arial" w:cs="Arial"/>
          <w:sz w:val="22"/>
        </w:rPr>
        <w:t>ational goals prioriti</w:t>
      </w:r>
      <w:r w:rsidR="002A3773">
        <w:rPr>
          <w:rFonts w:ascii="Arial" w:hAnsi="Arial" w:cs="Arial"/>
          <w:sz w:val="22"/>
        </w:rPr>
        <w:t>s</w:t>
      </w:r>
      <w:r w:rsidRPr="003D77C7">
        <w:rPr>
          <w:rFonts w:ascii="Arial" w:hAnsi="Arial" w:cs="Arial"/>
          <w:sz w:val="22"/>
        </w:rPr>
        <w:t>e efficiency, risk management, and regulatory compliance. While care ethics advocates for responsiveness to individual needs, practitioners often operate in environments marked by staff shortages and administrative pressures that hinder sustained engagement with clients. These structural challenges limit the consistent application of relational approaches across services aimed at helping vulnerable populations (The King’s Fund, 2018). Acknowledging these difficulties is crucial when assessing the practical implementation of care ethics in today's health and social care landscape.</w:t>
      </w:r>
    </w:p>
    <w:p w14:paraId="109F3836" w14:textId="26011C41" w:rsidR="003D77C7" w:rsidRPr="003D77C7" w:rsidRDefault="003D77C7" w:rsidP="003D77C7">
      <w:pPr>
        <w:spacing w:line="360" w:lineRule="auto"/>
        <w:jc w:val="both"/>
        <w:rPr>
          <w:rFonts w:ascii="Arial" w:hAnsi="Arial" w:cs="Arial"/>
          <w:sz w:val="22"/>
        </w:rPr>
      </w:pPr>
      <w:r w:rsidRPr="003D77C7">
        <w:rPr>
          <w:rFonts w:ascii="Arial" w:hAnsi="Arial" w:cs="Arial"/>
          <w:sz w:val="22"/>
        </w:rPr>
        <w:t>In answering these criticisms, scholars propose that care ethics should be viewed as complementary to established ethical principles such as justice and autonomy. By integrating relational perspectives within policy frameworks that advance equitable access, practitioners can sensitively address individual circumstances while upholding accountability across services. This integrated view enhances ethical decision-making by affirming that responsiveness to individual needs can align with consistent policy enforcement, provided it is supported by strong leadership and staff development strategies (</w:t>
      </w:r>
      <w:proofErr w:type="spellStart"/>
      <w:r w:rsidRPr="003D77C7">
        <w:rPr>
          <w:rFonts w:ascii="Arial" w:hAnsi="Arial" w:cs="Arial"/>
          <w:sz w:val="22"/>
        </w:rPr>
        <w:t>Engster</w:t>
      </w:r>
      <w:proofErr w:type="spellEnd"/>
      <w:r w:rsidRPr="003D77C7">
        <w:rPr>
          <w:rFonts w:ascii="Arial" w:hAnsi="Arial" w:cs="Arial"/>
          <w:sz w:val="22"/>
        </w:rPr>
        <w:t>, 2015). Thus, care ethics persists as a significant framework for promoting person-centred service delivery across various practice contexts.</w:t>
      </w:r>
    </w:p>
    <w:p w14:paraId="6A5FF2C6" w14:textId="63B02CD5" w:rsidR="003D77C7" w:rsidRPr="003D77C7" w:rsidRDefault="003D77C7" w:rsidP="003D77C7">
      <w:pPr>
        <w:spacing w:line="360" w:lineRule="auto"/>
        <w:jc w:val="both"/>
        <w:rPr>
          <w:rFonts w:ascii="Arial" w:hAnsi="Arial" w:cs="Arial"/>
          <w:sz w:val="22"/>
        </w:rPr>
      </w:pPr>
      <w:r w:rsidRPr="003D77C7">
        <w:rPr>
          <w:rFonts w:ascii="Arial" w:hAnsi="Arial" w:cs="Arial"/>
          <w:sz w:val="22"/>
        </w:rPr>
        <w:t xml:space="preserve">The impact of care ethics can be seen in recent UK policy shifts that encourage integrated and collaborative service delivery. The Health and Care Act 2022 established integrated care systems aimed at enhancing cooperation among organizations supporting individuals with </w:t>
      </w:r>
      <w:r w:rsidRPr="003D77C7">
        <w:rPr>
          <w:rFonts w:ascii="Arial" w:hAnsi="Arial" w:cs="Arial"/>
          <w:sz w:val="22"/>
        </w:rPr>
        <w:lastRenderedPageBreak/>
        <w:t>complex needs, mirroring the relational focus intrinsic to care ethics which acknowledges that effective assistance relies on collaboration across professional disciplines (Department of Health and Social Care, 2022). National guidelines that advocate for shared decision-making further illustrate how relational methods are incorporated into policies encouraging service user participation in planning their care and treatment across health and social care settings (NICE, 2021).</w:t>
      </w:r>
    </w:p>
    <w:p w14:paraId="373C11FB" w14:textId="31F32B75" w:rsidR="003D77C7" w:rsidRPr="003D77C7" w:rsidRDefault="003D77C7" w:rsidP="003D77C7">
      <w:pPr>
        <w:spacing w:line="360" w:lineRule="auto"/>
        <w:jc w:val="both"/>
        <w:rPr>
          <w:rFonts w:ascii="Arial" w:hAnsi="Arial" w:cs="Arial"/>
          <w:sz w:val="22"/>
        </w:rPr>
      </w:pPr>
      <w:r w:rsidRPr="003D77C7">
        <w:rPr>
          <w:rFonts w:ascii="Arial" w:hAnsi="Arial" w:cs="Arial"/>
          <w:sz w:val="22"/>
        </w:rPr>
        <w:t>In professional practice, care ethics fosters relationship-centric communication that builds trust between practitioners and service users, improving engagement with care planning. Research indicates that collaborative communication strategies enhance adherence to treatment and support continuity of care for individuals with long-term conditions needing ongoing involvement from multidisciplinary teams in community and residential settings (McCormack and McCance, 2017). For instance, a senior carer's experience in a residential care facility highlights how recogni</w:t>
      </w:r>
      <w:r w:rsidR="00C1125B">
        <w:rPr>
          <w:rFonts w:ascii="Arial" w:hAnsi="Arial" w:cs="Arial"/>
          <w:sz w:val="22"/>
        </w:rPr>
        <w:t>s</w:t>
      </w:r>
      <w:r w:rsidRPr="003D77C7">
        <w:rPr>
          <w:rFonts w:ascii="Arial" w:hAnsi="Arial" w:cs="Arial"/>
          <w:sz w:val="22"/>
        </w:rPr>
        <w:t>ing residents' routines, preferences, and emotional requirements is vital for upholding dignity and fostering independence, demonstrating the relational principles fundamental to person-centred care for older adults with complex health conditions (The Health Foundation, 2016).</w:t>
      </w:r>
    </w:p>
    <w:p w14:paraId="61447A85" w14:textId="43F1BA6D" w:rsidR="003D77C7" w:rsidRPr="003D77C7" w:rsidRDefault="003D77C7" w:rsidP="003D77C7">
      <w:pPr>
        <w:spacing w:line="360" w:lineRule="auto"/>
        <w:jc w:val="both"/>
        <w:rPr>
          <w:rFonts w:ascii="Arial" w:hAnsi="Arial" w:cs="Arial"/>
          <w:sz w:val="22"/>
        </w:rPr>
      </w:pPr>
      <w:r w:rsidRPr="003D77C7">
        <w:rPr>
          <w:rFonts w:ascii="Arial" w:hAnsi="Arial" w:cs="Arial"/>
          <w:sz w:val="22"/>
        </w:rPr>
        <w:t>However, the implementation of relational approaches in practice often faces obstacles due to organi</w:t>
      </w:r>
      <w:r w:rsidR="00D12FE3">
        <w:rPr>
          <w:rFonts w:ascii="Arial" w:hAnsi="Arial" w:cs="Arial"/>
          <w:sz w:val="22"/>
        </w:rPr>
        <w:t>s</w:t>
      </w:r>
      <w:r w:rsidRPr="003D77C7">
        <w:rPr>
          <w:rFonts w:ascii="Arial" w:hAnsi="Arial" w:cs="Arial"/>
          <w:sz w:val="22"/>
        </w:rPr>
        <w:t>ational pressure affecting workforce capacity within health and social care services. Staff in residential care settings often juggle responsibilities such as administering medications, safeguarding, and documentation while also providing emotional support to residents, which may hinder the development of enduring therapeutic connections essential for person-centred practice (Glasby, 2017). Experience in these environments reflects how these competing obligations can impact the uniformity of relational approaches in practice, emphasi</w:t>
      </w:r>
      <w:r w:rsidR="006E3B72">
        <w:rPr>
          <w:rFonts w:ascii="Arial" w:hAnsi="Arial" w:cs="Arial"/>
          <w:sz w:val="22"/>
        </w:rPr>
        <w:t>s</w:t>
      </w:r>
      <w:r w:rsidRPr="003D77C7">
        <w:rPr>
          <w:rFonts w:ascii="Arial" w:hAnsi="Arial" w:cs="Arial"/>
          <w:sz w:val="22"/>
        </w:rPr>
        <w:t>ing the need for organi</w:t>
      </w:r>
      <w:r w:rsidR="006E3B72">
        <w:rPr>
          <w:rFonts w:ascii="Arial" w:hAnsi="Arial" w:cs="Arial"/>
          <w:sz w:val="22"/>
        </w:rPr>
        <w:t>s</w:t>
      </w:r>
      <w:r w:rsidRPr="003D77C7">
        <w:rPr>
          <w:rFonts w:ascii="Arial" w:hAnsi="Arial" w:cs="Arial"/>
          <w:sz w:val="22"/>
        </w:rPr>
        <w:t>ational strategies that promote workforce wellbeing and reflective supervision (WHO, 2021).</w:t>
      </w:r>
    </w:p>
    <w:p w14:paraId="1B1D30F0" w14:textId="0844C6B6" w:rsidR="003D77C7" w:rsidRPr="003D77C7" w:rsidRDefault="003D77C7" w:rsidP="003D77C7">
      <w:pPr>
        <w:spacing w:line="360" w:lineRule="auto"/>
        <w:jc w:val="both"/>
        <w:rPr>
          <w:rFonts w:ascii="Arial" w:hAnsi="Arial" w:cs="Arial"/>
          <w:sz w:val="22"/>
        </w:rPr>
      </w:pPr>
      <w:r w:rsidRPr="003D77C7">
        <w:rPr>
          <w:rFonts w:ascii="Arial" w:hAnsi="Arial" w:cs="Arial"/>
          <w:sz w:val="22"/>
        </w:rPr>
        <w:t>Integrated care systems create significant opportunities to bolster relational methods in service delivery by encouraging cooperation among professionals across various organi</w:t>
      </w:r>
      <w:r w:rsidR="009B18EE">
        <w:rPr>
          <w:rFonts w:ascii="Arial" w:hAnsi="Arial" w:cs="Arial"/>
          <w:sz w:val="22"/>
        </w:rPr>
        <w:t>s</w:t>
      </w:r>
      <w:r w:rsidRPr="003D77C7">
        <w:rPr>
          <w:rFonts w:ascii="Arial" w:hAnsi="Arial" w:cs="Arial"/>
          <w:sz w:val="22"/>
        </w:rPr>
        <w:t xml:space="preserve">ations. Coordinated service provisions enable practitioners to address individuals' physical, psychological, and social needs simultaneously, moving beyond isolated clinical interventions and enhancing continuity of care for individuals with intricate conditions requiring multi-faceted support (Department of Health and Social Care, 2022). Evidence suggests that integrated working minimizes service fragmentation and improves outcomes for individuals receiving long-term support, indicating that policy reforms reflect the principles associated with care ethics (WHO, 2023). While integrated care systems offer pathways to reinforce collaboration, challenges still exist in translating relational principles into daily practice where </w:t>
      </w:r>
      <w:r w:rsidRPr="003D77C7">
        <w:rPr>
          <w:rFonts w:ascii="Arial" w:hAnsi="Arial" w:cs="Arial"/>
          <w:sz w:val="22"/>
        </w:rPr>
        <w:lastRenderedPageBreak/>
        <w:t>staffing shortages and limited resources affect service delivery. In residential care contexts, relationship-</w:t>
      </w:r>
      <w:r w:rsidR="000573BB" w:rsidRPr="003D77C7">
        <w:rPr>
          <w:rFonts w:ascii="Arial" w:hAnsi="Arial" w:cs="Arial"/>
          <w:sz w:val="22"/>
        </w:rPr>
        <w:t>centred</w:t>
      </w:r>
      <w:r w:rsidRPr="003D77C7">
        <w:rPr>
          <w:rFonts w:ascii="Arial" w:hAnsi="Arial" w:cs="Arial"/>
          <w:sz w:val="22"/>
        </w:rPr>
        <w:t xml:space="preserve"> practices rely not only on the commitment of professionals but also on organi</w:t>
      </w:r>
      <w:r w:rsidR="00741479">
        <w:rPr>
          <w:rFonts w:ascii="Arial" w:hAnsi="Arial" w:cs="Arial"/>
          <w:sz w:val="22"/>
        </w:rPr>
        <w:t>s</w:t>
      </w:r>
      <w:r w:rsidRPr="003D77C7">
        <w:rPr>
          <w:rFonts w:ascii="Arial" w:hAnsi="Arial" w:cs="Arial"/>
          <w:sz w:val="22"/>
        </w:rPr>
        <w:t>ational structures that allow adequate time for meaningful interactions between staff and residents. Experience as a senior carer illustrates how consistent communication fosters emotional wellness and alleviates anxiety in residents with complex health issues, particularly those facing cognitive decline or social isolation. However, achieving this level of relational engagement becomes challenging under conditions of workforce shortages and escalating regulatory expectations. These issues highlight the necessity for policy frameworks to recogni</w:t>
      </w:r>
      <w:r w:rsidR="0028396E">
        <w:rPr>
          <w:rFonts w:ascii="Arial" w:hAnsi="Arial" w:cs="Arial"/>
          <w:sz w:val="22"/>
        </w:rPr>
        <w:t>s</w:t>
      </w:r>
      <w:r w:rsidRPr="003D77C7">
        <w:rPr>
          <w:rFonts w:ascii="Arial" w:hAnsi="Arial" w:cs="Arial"/>
          <w:sz w:val="22"/>
        </w:rPr>
        <w:t>e relational time as a critical component of quality care rather than an added demand within already overburdened routines (WHO, 2021).</w:t>
      </w:r>
    </w:p>
    <w:p w14:paraId="49EB1AE3" w14:textId="77777777" w:rsidR="003D77C7" w:rsidRPr="003D77C7" w:rsidRDefault="003D77C7" w:rsidP="003D77C7">
      <w:pPr>
        <w:spacing w:line="360" w:lineRule="auto"/>
        <w:jc w:val="both"/>
        <w:rPr>
          <w:rFonts w:ascii="Arial" w:hAnsi="Arial" w:cs="Arial"/>
          <w:sz w:val="22"/>
        </w:rPr>
      </w:pPr>
    </w:p>
    <w:p w14:paraId="73C53C05" w14:textId="46B29440" w:rsidR="003D77C7" w:rsidRPr="003D77C7" w:rsidRDefault="003D77C7" w:rsidP="003D77C7">
      <w:pPr>
        <w:spacing w:line="360" w:lineRule="auto"/>
        <w:jc w:val="both"/>
        <w:rPr>
          <w:rFonts w:ascii="Arial" w:hAnsi="Arial" w:cs="Arial"/>
          <w:sz w:val="22"/>
        </w:rPr>
      </w:pPr>
      <w:r w:rsidRPr="003D77C7">
        <w:rPr>
          <w:rFonts w:ascii="Arial" w:hAnsi="Arial" w:cs="Arial"/>
          <w:sz w:val="22"/>
        </w:rPr>
        <w:t>Enhancing the application of care ethics in professional practice requires investments in workforce development initiatives that focus on improving communication skills, empathy, and reflective learning among practitioners across diverse care settings. Training aimed at strengthening relational competence equips professionals to better respond to the emotional and social needs of vulnerable individuals while ensuring professional accountability in their support efforts (McCormack and McCance, 2017). Additionally, providing support for staff who work directly with vulnerable adults, such as senior carers in residential care settings, through reflective supervision and ongoing professional development can boost confidence in consistently applying person-centred strategies in their daily caregiving practices (The Health Foundation, 2016).</w:t>
      </w:r>
    </w:p>
    <w:p w14:paraId="3F21FFAB" w14:textId="1C6CFAFC" w:rsidR="003D77C7" w:rsidRPr="003D77C7" w:rsidRDefault="003D77C7" w:rsidP="003D77C7">
      <w:pPr>
        <w:spacing w:line="360" w:lineRule="auto"/>
        <w:jc w:val="both"/>
        <w:rPr>
          <w:rFonts w:ascii="Arial" w:hAnsi="Arial" w:cs="Arial"/>
          <w:sz w:val="22"/>
        </w:rPr>
      </w:pPr>
      <w:r w:rsidRPr="003D77C7">
        <w:rPr>
          <w:rFonts w:ascii="Arial" w:hAnsi="Arial" w:cs="Arial"/>
          <w:sz w:val="22"/>
        </w:rPr>
        <w:t>Policy frameworks should persist in advocating shared decision-making approaches that acknowledge service users as active participants in organi</w:t>
      </w:r>
      <w:r w:rsidR="005C7A5D">
        <w:rPr>
          <w:rFonts w:ascii="Arial" w:hAnsi="Arial" w:cs="Arial"/>
          <w:sz w:val="22"/>
        </w:rPr>
        <w:t>s</w:t>
      </w:r>
      <w:r w:rsidRPr="003D77C7">
        <w:rPr>
          <w:rFonts w:ascii="Arial" w:hAnsi="Arial" w:cs="Arial"/>
          <w:sz w:val="22"/>
        </w:rPr>
        <w:t>ing their care interventions across health and social care services. Encouraging user participation not only strengthens autonomy but also reflects the relational context impacting individuals' wellbeing and enhances engagement in care planning across multiple professional environments catering to people living with long-term health conditions (NICE, 2022). National strategies that emphasize collaborative service planning further illustrate that person-centred tactics enhance satisfaction with services and lead to better long-term outcomes for diverse populations (The King’s Fund, 2018).</w:t>
      </w:r>
    </w:p>
    <w:p w14:paraId="165A250E" w14:textId="46C1D641" w:rsidR="003D77C7" w:rsidRPr="003D77C7" w:rsidRDefault="003D77C7" w:rsidP="003D77C7">
      <w:pPr>
        <w:spacing w:line="360" w:lineRule="auto"/>
        <w:jc w:val="both"/>
        <w:rPr>
          <w:rFonts w:ascii="Arial" w:hAnsi="Arial" w:cs="Arial"/>
          <w:sz w:val="22"/>
        </w:rPr>
      </w:pPr>
      <w:r w:rsidRPr="003D77C7">
        <w:rPr>
          <w:rFonts w:ascii="Arial" w:hAnsi="Arial" w:cs="Arial"/>
          <w:sz w:val="22"/>
        </w:rPr>
        <w:t>Strengthening integrated collaboration across health and social care organi</w:t>
      </w:r>
      <w:r w:rsidR="008A1484">
        <w:rPr>
          <w:rFonts w:ascii="Arial" w:hAnsi="Arial" w:cs="Arial"/>
          <w:sz w:val="22"/>
        </w:rPr>
        <w:t>s</w:t>
      </w:r>
      <w:r w:rsidRPr="003D77C7">
        <w:rPr>
          <w:rFonts w:ascii="Arial" w:hAnsi="Arial" w:cs="Arial"/>
          <w:sz w:val="22"/>
        </w:rPr>
        <w:t xml:space="preserve">ations represents a crucial strategy for embedding relational principles into service delivery systems for individuals with complex needs. Coordinated efforts allow professionals to holistically assess needs and respond more effectively to scenarios that require multidisciplinary assistance, thereby improving continuity of care across services designed to promote physical health, </w:t>
      </w:r>
      <w:r w:rsidRPr="003D77C7">
        <w:rPr>
          <w:rFonts w:ascii="Arial" w:hAnsi="Arial" w:cs="Arial"/>
          <w:sz w:val="22"/>
        </w:rPr>
        <w:lastRenderedPageBreak/>
        <w:t>emotional wellbeing, and social engagement among vulnerable groups (WHO, 2021). Consequently, integrated service delivery provides a practical framework for applying care ethics to achieve sustainable improvements in wellbeing outcomes throughout contemporary health and social care environments (Department of Health and Social Care, 2022).</w:t>
      </w:r>
    </w:p>
    <w:p w14:paraId="1B4C4D13" w14:textId="77777777" w:rsidR="003D77C7" w:rsidRPr="003D77C7" w:rsidRDefault="003D77C7" w:rsidP="003D77C7">
      <w:pPr>
        <w:spacing w:line="360" w:lineRule="auto"/>
        <w:jc w:val="both"/>
        <w:rPr>
          <w:rFonts w:ascii="Arial" w:hAnsi="Arial" w:cs="Arial"/>
          <w:sz w:val="22"/>
        </w:rPr>
      </w:pPr>
    </w:p>
    <w:p w14:paraId="321DDE1C" w14:textId="555F169D" w:rsidR="003D77C7" w:rsidRDefault="003D77C7" w:rsidP="000C656A">
      <w:pPr>
        <w:spacing w:line="360" w:lineRule="auto"/>
        <w:jc w:val="both"/>
        <w:rPr>
          <w:rFonts w:ascii="Arial" w:hAnsi="Arial" w:cs="Arial"/>
          <w:sz w:val="22"/>
        </w:rPr>
      </w:pPr>
      <w:r w:rsidRPr="003D77C7">
        <w:rPr>
          <w:rFonts w:ascii="Arial" w:hAnsi="Arial" w:cs="Arial"/>
          <w:sz w:val="22"/>
        </w:rPr>
        <w:t>In summary, the ethics of care serves as a significant theoretical basis for promoting person-centred health and social care policy and practice, emphasi</w:t>
      </w:r>
      <w:r w:rsidR="0030327B">
        <w:rPr>
          <w:rFonts w:ascii="Arial" w:hAnsi="Arial" w:cs="Arial"/>
          <w:sz w:val="22"/>
        </w:rPr>
        <w:t>z</w:t>
      </w:r>
      <w:r w:rsidRPr="003D77C7">
        <w:rPr>
          <w:rFonts w:ascii="Arial" w:hAnsi="Arial" w:cs="Arial"/>
          <w:sz w:val="22"/>
        </w:rPr>
        <w:t>ing empathy, attentiveness, and relational responsibility in service delivery across various care contexts. While challenges exist in applying relational methods within systems lacking resources, integrating care ethics into workforce development strategies, policy frameworks, and service coordination enhances outcomes for individuals receiving care in both residential and community settings. Its ongoing influence on modern legislation and professional guidelines underscores the importance of sustaining relationship-centred approaches in health and social care services aimed at effectively addressing complex needs throughout individuals' lives (</w:t>
      </w:r>
      <w:proofErr w:type="spellStart"/>
      <w:r w:rsidRPr="003D77C7">
        <w:rPr>
          <w:rFonts w:ascii="Arial" w:hAnsi="Arial" w:cs="Arial"/>
          <w:sz w:val="22"/>
        </w:rPr>
        <w:t>Engster</w:t>
      </w:r>
      <w:proofErr w:type="spellEnd"/>
      <w:r w:rsidRPr="003D77C7">
        <w:rPr>
          <w:rFonts w:ascii="Arial" w:hAnsi="Arial" w:cs="Arial"/>
          <w:sz w:val="22"/>
        </w:rPr>
        <w:t>, 2015)</w:t>
      </w:r>
    </w:p>
    <w:p w14:paraId="7E82C43A" w14:textId="77777777" w:rsidR="003D77C7" w:rsidRDefault="003D77C7" w:rsidP="000C656A">
      <w:pPr>
        <w:spacing w:line="360" w:lineRule="auto"/>
        <w:jc w:val="both"/>
        <w:rPr>
          <w:rFonts w:ascii="Arial" w:hAnsi="Arial" w:cs="Arial"/>
          <w:sz w:val="22"/>
        </w:rPr>
      </w:pPr>
    </w:p>
    <w:p w14:paraId="44960C13" w14:textId="77777777" w:rsidR="003D77C7" w:rsidRDefault="003D77C7" w:rsidP="000C656A">
      <w:pPr>
        <w:spacing w:line="360" w:lineRule="auto"/>
        <w:jc w:val="both"/>
        <w:rPr>
          <w:rFonts w:ascii="Arial" w:hAnsi="Arial" w:cs="Arial"/>
          <w:sz w:val="22"/>
        </w:rPr>
      </w:pPr>
    </w:p>
    <w:p w14:paraId="1727C963" w14:textId="77777777" w:rsidR="003D77C7" w:rsidRDefault="003D77C7" w:rsidP="000C656A">
      <w:pPr>
        <w:spacing w:line="360" w:lineRule="auto"/>
        <w:jc w:val="both"/>
        <w:rPr>
          <w:rFonts w:ascii="Arial" w:hAnsi="Arial" w:cs="Arial"/>
          <w:sz w:val="22"/>
        </w:rPr>
      </w:pPr>
    </w:p>
    <w:p w14:paraId="2B4F9B33" w14:textId="77777777" w:rsidR="003D77C7" w:rsidRDefault="003D77C7" w:rsidP="000C656A">
      <w:pPr>
        <w:spacing w:line="360" w:lineRule="auto"/>
        <w:jc w:val="both"/>
        <w:rPr>
          <w:rFonts w:ascii="Arial" w:hAnsi="Arial" w:cs="Arial"/>
          <w:sz w:val="22"/>
        </w:rPr>
      </w:pPr>
    </w:p>
    <w:p w14:paraId="573F22B6" w14:textId="77777777" w:rsidR="006474BA" w:rsidRDefault="006474BA" w:rsidP="000C656A">
      <w:pPr>
        <w:spacing w:line="360" w:lineRule="auto"/>
        <w:jc w:val="both"/>
        <w:rPr>
          <w:rFonts w:ascii="Arial" w:hAnsi="Arial" w:cs="Arial"/>
          <w:sz w:val="22"/>
        </w:rPr>
      </w:pPr>
    </w:p>
    <w:p w14:paraId="6738A71D" w14:textId="77777777" w:rsidR="006474BA" w:rsidRDefault="006474BA" w:rsidP="000C656A">
      <w:pPr>
        <w:spacing w:line="360" w:lineRule="auto"/>
        <w:jc w:val="both"/>
        <w:rPr>
          <w:rFonts w:ascii="Arial" w:hAnsi="Arial" w:cs="Arial"/>
          <w:sz w:val="22"/>
        </w:rPr>
      </w:pPr>
    </w:p>
    <w:p w14:paraId="7A522695" w14:textId="77777777" w:rsidR="006474BA" w:rsidRDefault="006474BA" w:rsidP="000C656A">
      <w:pPr>
        <w:spacing w:line="360" w:lineRule="auto"/>
        <w:jc w:val="both"/>
        <w:rPr>
          <w:rFonts w:ascii="Arial" w:hAnsi="Arial" w:cs="Arial"/>
          <w:sz w:val="22"/>
        </w:rPr>
      </w:pPr>
    </w:p>
    <w:p w14:paraId="3C20B4A7" w14:textId="77777777" w:rsidR="006474BA" w:rsidRDefault="006474BA" w:rsidP="000C656A">
      <w:pPr>
        <w:spacing w:line="360" w:lineRule="auto"/>
        <w:jc w:val="both"/>
        <w:rPr>
          <w:rFonts w:ascii="Arial" w:hAnsi="Arial" w:cs="Arial"/>
          <w:sz w:val="22"/>
        </w:rPr>
      </w:pPr>
    </w:p>
    <w:p w14:paraId="3B837A1E" w14:textId="77777777" w:rsidR="006474BA" w:rsidRDefault="006474BA" w:rsidP="000C656A">
      <w:pPr>
        <w:spacing w:line="360" w:lineRule="auto"/>
        <w:jc w:val="both"/>
        <w:rPr>
          <w:rFonts w:ascii="Arial" w:hAnsi="Arial" w:cs="Arial"/>
          <w:sz w:val="22"/>
        </w:rPr>
      </w:pPr>
    </w:p>
    <w:p w14:paraId="54740A99" w14:textId="77777777" w:rsidR="006474BA" w:rsidRDefault="006474BA" w:rsidP="000C656A">
      <w:pPr>
        <w:spacing w:line="360" w:lineRule="auto"/>
        <w:jc w:val="both"/>
        <w:rPr>
          <w:rFonts w:ascii="Arial" w:hAnsi="Arial" w:cs="Arial"/>
          <w:sz w:val="22"/>
        </w:rPr>
      </w:pPr>
    </w:p>
    <w:p w14:paraId="3A34E29A" w14:textId="77777777" w:rsidR="006474BA" w:rsidRDefault="006474BA" w:rsidP="000C656A">
      <w:pPr>
        <w:spacing w:line="360" w:lineRule="auto"/>
        <w:jc w:val="both"/>
        <w:rPr>
          <w:rFonts w:ascii="Arial" w:hAnsi="Arial" w:cs="Arial"/>
          <w:sz w:val="22"/>
        </w:rPr>
      </w:pPr>
    </w:p>
    <w:p w14:paraId="26D44912" w14:textId="77777777" w:rsidR="006474BA" w:rsidRDefault="006474BA" w:rsidP="000C656A">
      <w:pPr>
        <w:spacing w:line="360" w:lineRule="auto"/>
        <w:jc w:val="both"/>
        <w:rPr>
          <w:rFonts w:ascii="Arial" w:hAnsi="Arial" w:cs="Arial"/>
          <w:sz w:val="22"/>
        </w:rPr>
      </w:pPr>
    </w:p>
    <w:p w14:paraId="684A33E1" w14:textId="77777777" w:rsidR="006474BA" w:rsidRDefault="006474BA" w:rsidP="000C656A">
      <w:pPr>
        <w:spacing w:line="360" w:lineRule="auto"/>
        <w:jc w:val="both"/>
        <w:rPr>
          <w:rFonts w:ascii="Arial" w:hAnsi="Arial" w:cs="Arial"/>
          <w:sz w:val="22"/>
        </w:rPr>
      </w:pPr>
    </w:p>
    <w:p w14:paraId="1E6DD58E" w14:textId="77777777" w:rsidR="006474BA" w:rsidRDefault="006474BA" w:rsidP="000C656A">
      <w:pPr>
        <w:spacing w:line="360" w:lineRule="auto"/>
        <w:jc w:val="both"/>
        <w:rPr>
          <w:rFonts w:ascii="Arial" w:hAnsi="Arial" w:cs="Arial"/>
          <w:sz w:val="22"/>
        </w:rPr>
      </w:pPr>
    </w:p>
    <w:p w14:paraId="6C00829E" w14:textId="77777777" w:rsidR="006474BA" w:rsidRDefault="006474BA" w:rsidP="000C656A">
      <w:pPr>
        <w:spacing w:line="360" w:lineRule="auto"/>
        <w:jc w:val="both"/>
        <w:rPr>
          <w:rFonts w:ascii="Arial" w:hAnsi="Arial" w:cs="Arial"/>
          <w:sz w:val="22"/>
        </w:rPr>
      </w:pPr>
    </w:p>
    <w:p w14:paraId="0FC4BBE4" w14:textId="77777777" w:rsidR="006474BA" w:rsidRDefault="006474BA" w:rsidP="000C656A">
      <w:pPr>
        <w:spacing w:line="360" w:lineRule="auto"/>
        <w:jc w:val="both"/>
        <w:rPr>
          <w:rFonts w:ascii="Arial" w:hAnsi="Arial" w:cs="Arial"/>
          <w:sz w:val="22"/>
        </w:rPr>
      </w:pPr>
    </w:p>
    <w:p w14:paraId="14E0D7C7" w14:textId="77777777" w:rsidR="006474BA" w:rsidRDefault="006474BA" w:rsidP="000C656A">
      <w:pPr>
        <w:spacing w:line="360" w:lineRule="auto"/>
        <w:jc w:val="both"/>
        <w:rPr>
          <w:rFonts w:ascii="Arial" w:hAnsi="Arial" w:cs="Arial"/>
          <w:sz w:val="22"/>
        </w:rPr>
      </w:pPr>
    </w:p>
    <w:p w14:paraId="6B9AE8B5" w14:textId="28E4EE72" w:rsidR="005877CE" w:rsidRPr="00F51E50" w:rsidRDefault="005877CE" w:rsidP="00F51E50">
      <w:pPr>
        <w:spacing w:line="360" w:lineRule="auto"/>
        <w:jc w:val="center"/>
        <w:rPr>
          <w:rFonts w:ascii="Arial" w:hAnsi="Arial" w:cs="Arial"/>
          <w:b/>
          <w:bCs/>
          <w:sz w:val="22"/>
        </w:rPr>
      </w:pPr>
      <w:r w:rsidRPr="00F51E50">
        <w:rPr>
          <w:rFonts w:ascii="Arial" w:hAnsi="Arial" w:cs="Arial"/>
          <w:b/>
          <w:bCs/>
          <w:sz w:val="22"/>
        </w:rPr>
        <w:t>Conclusion</w:t>
      </w:r>
    </w:p>
    <w:p w14:paraId="30DE6662" w14:textId="77777777" w:rsidR="005877CE" w:rsidRPr="003D77C7" w:rsidRDefault="005877CE" w:rsidP="005877CE">
      <w:pPr>
        <w:spacing w:line="360" w:lineRule="auto"/>
        <w:jc w:val="both"/>
        <w:rPr>
          <w:rFonts w:ascii="Arial" w:hAnsi="Arial" w:cs="Arial"/>
          <w:sz w:val="22"/>
        </w:rPr>
      </w:pPr>
      <w:r w:rsidRPr="003D77C7">
        <w:rPr>
          <w:rFonts w:ascii="Arial" w:hAnsi="Arial" w:cs="Arial"/>
          <w:sz w:val="22"/>
        </w:rPr>
        <w:t>This essay has thoroughly analysed the ethics of care as a crucial theoretical framework that underlies person-centred health and social care policies and practices in the United Kingdom. It investigated the rise of the ethics of care as a relational alternative to traditional rule-based ethical frameworks and examined how this theory has evolved to support comprehensive and responsive service delivery in multidisciplinary care settings. The discussion also addressed criticisms of the model, particularly issues related to decision-making consistency and organi</w:t>
      </w:r>
      <w:r>
        <w:rPr>
          <w:rFonts w:ascii="Arial" w:hAnsi="Arial" w:cs="Arial"/>
          <w:sz w:val="22"/>
        </w:rPr>
        <w:t>s</w:t>
      </w:r>
      <w:r w:rsidRPr="003D77C7">
        <w:rPr>
          <w:rFonts w:ascii="Arial" w:hAnsi="Arial" w:cs="Arial"/>
          <w:sz w:val="22"/>
        </w:rPr>
        <w:t xml:space="preserve">ational constraints that hinder its implementation, while illustrating how modern interpretations view the ethics of care as aligned with, rather than opposing, principles of justice and autonomy. </w:t>
      </w:r>
    </w:p>
    <w:p w14:paraId="5F0A9664" w14:textId="77777777" w:rsidR="005877CE" w:rsidRDefault="005877CE" w:rsidP="005877CE">
      <w:pPr>
        <w:spacing w:line="360" w:lineRule="auto"/>
        <w:jc w:val="both"/>
        <w:rPr>
          <w:rFonts w:ascii="Arial" w:hAnsi="Arial" w:cs="Arial"/>
          <w:sz w:val="22"/>
        </w:rPr>
      </w:pPr>
      <w:r w:rsidRPr="003D77C7">
        <w:rPr>
          <w:rFonts w:ascii="Arial" w:hAnsi="Arial" w:cs="Arial"/>
          <w:sz w:val="22"/>
        </w:rPr>
        <w:t xml:space="preserve">Moreover, the essay assessed how the ethics of care influences current policy initiatives, such as integrated care systems and shared decision-making processes that encourage collaboration between professionals and service users. The practical application of these concepts in residential care environments emphasized the significance of relationship-centred communication in preserving dignity and promoting independence for those receiving long-term care. </w:t>
      </w:r>
      <w:r w:rsidRPr="002615E9">
        <w:rPr>
          <w:rFonts w:ascii="Arial" w:hAnsi="Arial" w:cs="Arial"/>
          <w:sz w:val="22"/>
        </w:rPr>
        <w:t>However,</w:t>
      </w:r>
      <w:r w:rsidRPr="003D77C7">
        <w:rPr>
          <w:rFonts w:ascii="Arial" w:hAnsi="Arial" w:cs="Arial"/>
          <w:sz w:val="22"/>
        </w:rPr>
        <w:t xml:space="preserve"> challenges such as workforce pressures and systemic barriers continue to impede the full incorporation of relational practices in various services. Therefore, enhancing workforce development, improving service integration, and encouraging service user participation in care planning are vital for better implementing the ethics of care in practice. Overall, the ethics of care serves as an important framework for fostering compassionate, coordinated, and person-centred health and social care in today's service contexts.</w:t>
      </w:r>
    </w:p>
    <w:p w14:paraId="175C0332" w14:textId="77777777" w:rsidR="006474BA" w:rsidRDefault="006474BA" w:rsidP="000C656A">
      <w:pPr>
        <w:spacing w:line="360" w:lineRule="auto"/>
        <w:jc w:val="both"/>
        <w:rPr>
          <w:rFonts w:ascii="Arial" w:hAnsi="Arial" w:cs="Arial"/>
          <w:sz w:val="22"/>
        </w:rPr>
      </w:pPr>
    </w:p>
    <w:p w14:paraId="7527D6E0" w14:textId="77777777" w:rsidR="006474BA" w:rsidRDefault="006474BA" w:rsidP="000C656A">
      <w:pPr>
        <w:spacing w:line="360" w:lineRule="auto"/>
        <w:jc w:val="both"/>
        <w:rPr>
          <w:rFonts w:ascii="Arial" w:hAnsi="Arial" w:cs="Arial"/>
          <w:sz w:val="22"/>
        </w:rPr>
      </w:pPr>
    </w:p>
    <w:p w14:paraId="706BF9E1" w14:textId="77777777" w:rsidR="006474BA" w:rsidRDefault="006474BA" w:rsidP="000C656A">
      <w:pPr>
        <w:spacing w:line="360" w:lineRule="auto"/>
        <w:jc w:val="both"/>
        <w:rPr>
          <w:rFonts w:ascii="Arial" w:hAnsi="Arial" w:cs="Arial"/>
          <w:sz w:val="22"/>
        </w:rPr>
      </w:pPr>
    </w:p>
    <w:p w14:paraId="7D051AC7" w14:textId="77777777" w:rsidR="00B11CAA" w:rsidRDefault="00B11CAA" w:rsidP="000C656A">
      <w:pPr>
        <w:spacing w:line="360" w:lineRule="auto"/>
        <w:jc w:val="both"/>
        <w:rPr>
          <w:rFonts w:ascii="Arial" w:hAnsi="Arial" w:cs="Arial"/>
          <w:sz w:val="22"/>
        </w:rPr>
      </w:pPr>
    </w:p>
    <w:p w14:paraId="6390161A" w14:textId="77777777" w:rsidR="003D77C7" w:rsidRDefault="003D77C7" w:rsidP="000C656A">
      <w:pPr>
        <w:spacing w:line="360" w:lineRule="auto"/>
        <w:jc w:val="both"/>
        <w:rPr>
          <w:rFonts w:ascii="Arial" w:hAnsi="Arial" w:cs="Arial"/>
          <w:sz w:val="22"/>
        </w:rPr>
      </w:pPr>
    </w:p>
    <w:p w14:paraId="56F7928E" w14:textId="77777777" w:rsidR="00B11CAA" w:rsidRPr="000C656A" w:rsidRDefault="00B11CAA" w:rsidP="000C656A">
      <w:pPr>
        <w:spacing w:line="360" w:lineRule="auto"/>
        <w:jc w:val="both"/>
        <w:rPr>
          <w:rFonts w:ascii="Arial" w:hAnsi="Arial" w:cs="Arial"/>
          <w:sz w:val="22"/>
        </w:rPr>
      </w:pPr>
    </w:p>
    <w:p w14:paraId="4BD0831D" w14:textId="77777777" w:rsidR="005877CE" w:rsidRDefault="005877CE" w:rsidP="00955FBE">
      <w:pPr>
        <w:spacing w:before="100" w:beforeAutospacing="1" w:after="100" w:afterAutospacing="1" w:line="240" w:lineRule="auto"/>
        <w:outlineLvl w:val="0"/>
        <w:rPr>
          <w:rFonts w:ascii="Arial" w:eastAsia="Times New Roman" w:hAnsi="Arial" w:cs="Arial"/>
          <w:b/>
          <w:bCs/>
          <w:color w:val="000000"/>
          <w:kern w:val="36"/>
          <w:sz w:val="22"/>
          <w:lang w:val="en-US"/>
        </w:rPr>
      </w:pPr>
    </w:p>
    <w:p w14:paraId="30349091" w14:textId="77777777" w:rsidR="005877CE" w:rsidRDefault="005877CE" w:rsidP="00B11CAA">
      <w:pPr>
        <w:spacing w:before="100" w:beforeAutospacing="1" w:after="100" w:afterAutospacing="1" w:line="240" w:lineRule="auto"/>
        <w:jc w:val="center"/>
        <w:outlineLvl w:val="0"/>
        <w:rPr>
          <w:rFonts w:ascii="Arial" w:eastAsia="Times New Roman" w:hAnsi="Arial" w:cs="Arial"/>
          <w:b/>
          <w:bCs/>
          <w:color w:val="000000"/>
          <w:kern w:val="36"/>
          <w:sz w:val="22"/>
          <w:lang w:val="en-US"/>
        </w:rPr>
      </w:pPr>
    </w:p>
    <w:p w14:paraId="14891443" w14:textId="77777777" w:rsidR="00F15AF6" w:rsidRDefault="00F15AF6" w:rsidP="00B11CAA">
      <w:pPr>
        <w:spacing w:before="100" w:beforeAutospacing="1" w:after="100" w:afterAutospacing="1" w:line="240" w:lineRule="auto"/>
        <w:jc w:val="center"/>
        <w:outlineLvl w:val="0"/>
        <w:rPr>
          <w:rFonts w:ascii="Arial" w:eastAsia="Times New Roman" w:hAnsi="Arial" w:cs="Arial"/>
          <w:b/>
          <w:bCs/>
          <w:color w:val="000000"/>
          <w:kern w:val="36"/>
          <w:sz w:val="22"/>
          <w:lang w:val="en-US"/>
        </w:rPr>
      </w:pPr>
    </w:p>
    <w:p w14:paraId="5B262FD6" w14:textId="152055D2" w:rsidR="00B11CAA" w:rsidRPr="006474BA" w:rsidRDefault="006474BA" w:rsidP="00B11CAA">
      <w:pPr>
        <w:spacing w:before="100" w:beforeAutospacing="1" w:after="100" w:afterAutospacing="1" w:line="240" w:lineRule="auto"/>
        <w:jc w:val="center"/>
        <w:outlineLvl w:val="0"/>
        <w:rPr>
          <w:rFonts w:ascii="Arial" w:eastAsia="Times New Roman" w:hAnsi="Arial" w:cs="Arial"/>
          <w:b/>
          <w:bCs/>
          <w:color w:val="000000"/>
          <w:kern w:val="36"/>
          <w:sz w:val="22"/>
          <w:lang w:val="en-US"/>
        </w:rPr>
      </w:pPr>
      <w:r w:rsidRPr="006474BA">
        <w:rPr>
          <w:rFonts w:ascii="Arial" w:eastAsia="Times New Roman" w:hAnsi="Arial" w:cs="Arial"/>
          <w:b/>
          <w:bCs/>
          <w:color w:val="000000"/>
          <w:kern w:val="36"/>
          <w:sz w:val="22"/>
          <w:lang w:val="en-US"/>
        </w:rPr>
        <w:t xml:space="preserve">Reference </w:t>
      </w:r>
    </w:p>
    <w:p w14:paraId="187C898E"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Bach, S. and Grant, A. (2015) </w:t>
      </w:r>
      <w:r w:rsidRPr="006474BA">
        <w:rPr>
          <w:rFonts w:eastAsia="Times New Roman" w:cs="Times New Roman"/>
          <w:i/>
          <w:iCs/>
          <w:color w:val="000000"/>
          <w:szCs w:val="24"/>
          <w:lang w:val="en-US"/>
        </w:rPr>
        <w:t>Communication and interpersonal skills in nursing</w:t>
      </w:r>
      <w:r w:rsidRPr="006474BA">
        <w:rPr>
          <w:rFonts w:eastAsia="Times New Roman" w:cs="Times New Roman"/>
          <w:color w:val="000000"/>
          <w:szCs w:val="24"/>
          <w:lang w:val="en-US"/>
        </w:rPr>
        <w:t>. Exeter: Learning Matters. (Accessed: 12 March 2026)</w:t>
      </w:r>
    </w:p>
    <w:p w14:paraId="7CB5CCF2"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Department of Health and Social Care (2022) </w:t>
      </w:r>
      <w:r w:rsidRPr="006474BA">
        <w:rPr>
          <w:rFonts w:eastAsia="Times New Roman" w:cs="Times New Roman"/>
          <w:i/>
          <w:iCs/>
          <w:color w:val="000000"/>
          <w:szCs w:val="24"/>
          <w:lang w:val="en-US"/>
        </w:rPr>
        <w:t>Health and Care Act 2022</w:t>
      </w:r>
      <w:r w:rsidRPr="006474BA">
        <w:rPr>
          <w:rFonts w:eastAsia="Times New Roman" w:cs="Times New Roman"/>
          <w:color w:val="000000"/>
          <w:szCs w:val="24"/>
          <w:lang w:val="en-US"/>
        </w:rPr>
        <w:t>. London: HMSO. (Accessed: 18 March 2026)</w:t>
      </w:r>
    </w:p>
    <w:p w14:paraId="65846CBD"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proofErr w:type="spellStart"/>
      <w:r w:rsidRPr="006474BA">
        <w:rPr>
          <w:rFonts w:eastAsia="Times New Roman" w:cs="Times New Roman"/>
          <w:color w:val="000000"/>
          <w:szCs w:val="24"/>
          <w:lang w:val="en-US"/>
        </w:rPr>
        <w:t>Engster</w:t>
      </w:r>
      <w:proofErr w:type="spellEnd"/>
      <w:r w:rsidRPr="006474BA">
        <w:rPr>
          <w:rFonts w:eastAsia="Times New Roman" w:cs="Times New Roman"/>
          <w:color w:val="000000"/>
          <w:szCs w:val="24"/>
          <w:lang w:val="en-US"/>
        </w:rPr>
        <w:t>, D. (2015) </w:t>
      </w:r>
      <w:r w:rsidRPr="006474BA">
        <w:rPr>
          <w:rFonts w:eastAsia="Times New Roman" w:cs="Times New Roman"/>
          <w:i/>
          <w:iCs/>
          <w:color w:val="000000"/>
          <w:szCs w:val="24"/>
          <w:lang w:val="en-US"/>
        </w:rPr>
        <w:t>The heart of justice: Care ethics and political theory</w:t>
      </w:r>
      <w:r w:rsidRPr="006474BA">
        <w:rPr>
          <w:rFonts w:eastAsia="Times New Roman" w:cs="Times New Roman"/>
          <w:color w:val="000000"/>
          <w:szCs w:val="24"/>
          <w:lang w:val="en-US"/>
        </w:rPr>
        <w:t>. Oxford: Oxford University Press. (Accessed: 22 March 2026)</w:t>
      </w:r>
    </w:p>
    <w:p w14:paraId="244C8AD1"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Glasby, J. (2017) </w:t>
      </w:r>
      <w:r w:rsidRPr="006474BA">
        <w:rPr>
          <w:rFonts w:eastAsia="Times New Roman" w:cs="Times New Roman"/>
          <w:i/>
          <w:iCs/>
          <w:color w:val="000000"/>
          <w:szCs w:val="24"/>
          <w:lang w:val="en-US"/>
        </w:rPr>
        <w:t>Understanding health and social care</w:t>
      </w:r>
      <w:r w:rsidRPr="006474BA">
        <w:rPr>
          <w:rFonts w:eastAsia="Times New Roman" w:cs="Times New Roman"/>
          <w:color w:val="000000"/>
          <w:szCs w:val="24"/>
          <w:lang w:val="en-US"/>
        </w:rPr>
        <w:t>. Bristol: Policy Press. (Accessed: 25 March 2026)</w:t>
      </w:r>
    </w:p>
    <w:p w14:paraId="27764CF1"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Health Foundation (2016) </w:t>
      </w:r>
      <w:r w:rsidRPr="006474BA">
        <w:rPr>
          <w:rFonts w:eastAsia="Times New Roman" w:cs="Times New Roman"/>
          <w:i/>
          <w:iCs/>
          <w:color w:val="000000"/>
          <w:szCs w:val="24"/>
          <w:lang w:val="en-US"/>
        </w:rPr>
        <w:t>Person-</w:t>
      </w:r>
      <w:proofErr w:type="spellStart"/>
      <w:r w:rsidRPr="006474BA">
        <w:rPr>
          <w:rFonts w:eastAsia="Times New Roman" w:cs="Times New Roman"/>
          <w:i/>
          <w:iCs/>
          <w:color w:val="000000"/>
          <w:szCs w:val="24"/>
          <w:lang w:val="en-US"/>
        </w:rPr>
        <w:t>centred</w:t>
      </w:r>
      <w:proofErr w:type="spellEnd"/>
      <w:r w:rsidRPr="006474BA">
        <w:rPr>
          <w:rFonts w:eastAsia="Times New Roman" w:cs="Times New Roman"/>
          <w:i/>
          <w:iCs/>
          <w:color w:val="000000"/>
          <w:szCs w:val="24"/>
          <w:lang w:val="en-US"/>
        </w:rPr>
        <w:t xml:space="preserve"> care made simple</w:t>
      </w:r>
      <w:r w:rsidRPr="006474BA">
        <w:rPr>
          <w:rFonts w:eastAsia="Times New Roman" w:cs="Times New Roman"/>
          <w:color w:val="000000"/>
          <w:szCs w:val="24"/>
          <w:lang w:val="en-US"/>
        </w:rPr>
        <w:t>. London: The Health Foundation. (Accessed: 28 March 2026)</w:t>
      </w:r>
    </w:p>
    <w:p w14:paraId="00728B4D"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Herring, J. (2018) </w:t>
      </w:r>
      <w:r w:rsidRPr="006474BA">
        <w:rPr>
          <w:rFonts w:eastAsia="Times New Roman" w:cs="Times New Roman"/>
          <w:i/>
          <w:iCs/>
          <w:color w:val="000000"/>
          <w:szCs w:val="24"/>
          <w:lang w:val="en-US"/>
        </w:rPr>
        <w:t>Caring and the law</w:t>
      </w:r>
      <w:r w:rsidRPr="006474BA">
        <w:rPr>
          <w:rFonts w:eastAsia="Times New Roman" w:cs="Times New Roman"/>
          <w:color w:val="000000"/>
          <w:szCs w:val="24"/>
          <w:lang w:val="en-US"/>
        </w:rPr>
        <w:t>. Oxford: Hart Publishing. (Accessed: 30 March 2026)</w:t>
      </w:r>
    </w:p>
    <w:p w14:paraId="4556C2F8"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Kittay, E.F. (2019) </w:t>
      </w:r>
      <w:r w:rsidRPr="006474BA">
        <w:rPr>
          <w:rFonts w:eastAsia="Times New Roman" w:cs="Times New Roman"/>
          <w:i/>
          <w:iCs/>
          <w:color w:val="000000"/>
          <w:szCs w:val="24"/>
          <w:lang w:val="en-US"/>
        </w:rPr>
        <w:t>Learning from my daughter</w:t>
      </w:r>
      <w:r w:rsidRPr="006474BA">
        <w:rPr>
          <w:rFonts w:eastAsia="Times New Roman" w:cs="Times New Roman"/>
          <w:color w:val="000000"/>
          <w:szCs w:val="24"/>
          <w:lang w:val="en-US"/>
        </w:rPr>
        <w:t>. Oxford: Oxford University Press. (Accessed: 2 April 2026)</w:t>
      </w:r>
    </w:p>
    <w:p w14:paraId="2C826E33"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McCormack, B. and McCance, T. (2017) </w:t>
      </w:r>
      <w:r w:rsidRPr="006474BA">
        <w:rPr>
          <w:rFonts w:eastAsia="Times New Roman" w:cs="Times New Roman"/>
          <w:i/>
          <w:iCs/>
          <w:color w:val="000000"/>
          <w:szCs w:val="24"/>
          <w:lang w:val="en-US"/>
        </w:rPr>
        <w:t>Person-</w:t>
      </w:r>
      <w:proofErr w:type="spellStart"/>
      <w:r w:rsidRPr="006474BA">
        <w:rPr>
          <w:rFonts w:eastAsia="Times New Roman" w:cs="Times New Roman"/>
          <w:i/>
          <w:iCs/>
          <w:color w:val="000000"/>
          <w:szCs w:val="24"/>
          <w:lang w:val="en-US"/>
        </w:rPr>
        <w:t>centred</w:t>
      </w:r>
      <w:proofErr w:type="spellEnd"/>
      <w:r w:rsidRPr="006474BA">
        <w:rPr>
          <w:rFonts w:eastAsia="Times New Roman" w:cs="Times New Roman"/>
          <w:i/>
          <w:iCs/>
          <w:color w:val="000000"/>
          <w:szCs w:val="24"/>
          <w:lang w:val="en-US"/>
        </w:rPr>
        <w:t xml:space="preserve"> practice in nursing and health care</w:t>
      </w:r>
      <w:r w:rsidRPr="006474BA">
        <w:rPr>
          <w:rFonts w:eastAsia="Times New Roman" w:cs="Times New Roman"/>
          <w:color w:val="000000"/>
          <w:szCs w:val="24"/>
          <w:lang w:val="en-US"/>
        </w:rPr>
        <w:t>. Oxford: Wiley-Blackwell. (Accessed: 5 April 2026)</w:t>
      </w:r>
    </w:p>
    <w:p w14:paraId="22CA721F"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NICE (2021) </w:t>
      </w:r>
      <w:r w:rsidRPr="006474BA">
        <w:rPr>
          <w:rFonts w:eastAsia="Times New Roman" w:cs="Times New Roman"/>
          <w:i/>
          <w:iCs/>
          <w:color w:val="000000"/>
          <w:szCs w:val="24"/>
          <w:lang w:val="en-US"/>
        </w:rPr>
        <w:t>Shared decision making (NG197)</w:t>
      </w:r>
      <w:r w:rsidRPr="006474BA">
        <w:rPr>
          <w:rFonts w:eastAsia="Times New Roman" w:cs="Times New Roman"/>
          <w:color w:val="000000"/>
          <w:szCs w:val="24"/>
          <w:lang w:val="en-US"/>
        </w:rPr>
        <w:t>. London: NICE. (Accessed: 6 April 2026)</w:t>
      </w:r>
    </w:p>
    <w:p w14:paraId="4B88CFB3"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NICE (2022) </w:t>
      </w:r>
      <w:r w:rsidRPr="006474BA">
        <w:rPr>
          <w:rFonts w:eastAsia="Times New Roman" w:cs="Times New Roman"/>
          <w:i/>
          <w:iCs/>
          <w:color w:val="000000"/>
          <w:szCs w:val="24"/>
          <w:lang w:val="en-US"/>
        </w:rPr>
        <w:t>Patient experience in adult NHS services</w:t>
      </w:r>
      <w:r w:rsidRPr="006474BA">
        <w:rPr>
          <w:rFonts w:eastAsia="Times New Roman" w:cs="Times New Roman"/>
          <w:color w:val="000000"/>
          <w:szCs w:val="24"/>
          <w:lang w:val="en-US"/>
        </w:rPr>
        <w:t>. London: NICE. (Accessed: 7 April 2026)</w:t>
      </w:r>
    </w:p>
    <w:p w14:paraId="5A94E7F5"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proofErr w:type="spellStart"/>
      <w:r w:rsidRPr="006474BA">
        <w:rPr>
          <w:rFonts w:eastAsia="Times New Roman" w:cs="Times New Roman"/>
          <w:color w:val="000000"/>
          <w:szCs w:val="24"/>
          <w:lang w:val="en-US"/>
        </w:rPr>
        <w:t>Sevenhuijsen</w:t>
      </w:r>
      <w:proofErr w:type="spellEnd"/>
      <w:r w:rsidRPr="006474BA">
        <w:rPr>
          <w:rFonts w:eastAsia="Times New Roman" w:cs="Times New Roman"/>
          <w:color w:val="000000"/>
          <w:szCs w:val="24"/>
          <w:lang w:val="en-US"/>
        </w:rPr>
        <w:t>, S. (2018) </w:t>
      </w:r>
      <w:r w:rsidRPr="006474BA">
        <w:rPr>
          <w:rFonts w:eastAsia="Times New Roman" w:cs="Times New Roman"/>
          <w:i/>
          <w:iCs/>
          <w:color w:val="000000"/>
          <w:szCs w:val="24"/>
          <w:lang w:val="en-US"/>
        </w:rPr>
        <w:t>Care and citizenship revisited</w:t>
      </w:r>
      <w:r w:rsidRPr="006474BA">
        <w:rPr>
          <w:rFonts w:eastAsia="Times New Roman" w:cs="Times New Roman"/>
          <w:color w:val="000000"/>
          <w:szCs w:val="24"/>
          <w:lang w:val="en-US"/>
        </w:rPr>
        <w:t>. London: Routledge. (Accessed: 8 April 2026)</w:t>
      </w:r>
    </w:p>
    <w:p w14:paraId="1D938B5B"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The King’s Fund (2018) </w:t>
      </w:r>
      <w:r w:rsidRPr="006474BA">
        <w:rPr>
          <w:rFonts w:eastAsia="Times New Roman" w:cs="Times New Roman"/>
          <w:i/>
          <w:iCs/>
          <w:color w:val="000000"/>
          <w:szCs w:val="24"/>
          <w:lang w:val="en-US"/>
        </w:rPr>
        <w:t>Person-</w:t>
      </w:r>
      <w:proofErr w:type="spellStart"/>
      <w:r w:rsidRPr="006474BA">
        <w:rPr>
          <w:rFonts w:eastAsia="Times New Roman" w:cs="Times New Roman"/>
          <w:i/>
          <w:iCs/>
          <w:color w:val="000000"/>
          <w:szCs w:val="24"/>
          <w:lang w:val="en-US"/>
        </w:rPr>
        <w:t>centred</w:t>
      </w:r>
      <w:proofErr w:type="spellEnd"/>
      <w:r w:rsidRPr="006474BA">
        <w:rPr>
          <w:rFonts w:eastAsia="Times New Roman" w:cs="Times New Roman"/>
          <w:i/>
          <w:iCs/>
          <w:color w:val="000000"/>
          <w:szCs w:val="24"/>
          <w:lang w:val="en-US"/>
        </w:rPr>
        <w:t xml:space="preserve"> care: From ideas to action</w:t>
      </w:r>
      <w:r w:rsidRPr="006474BA">
        <w:rPr>
          <w:rFonts w:eastAsia="Times New Roman" w:cs="Times New Roman"/>
          <w:color w:val="000000"/>
          <w:szCs w:val="24"/>
          <w:lang w:val="en-US"/>
        </w:rPr>
        <w:t>. London: The King’s Fund. (Accessed: 9 April 2026)</w:t>
      </w:r>
    </w:p>
    <w:p w14:paraId="4055E45F"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Tronto, J. (2015) </w:t>
      </w:r>
      <w:r w:rsidRPr="006474BA">
        <w:rPr>
          <w:rFonts w:eastAsia="Times New Roman" w:cs="Times New Roman"/>
          <w:i/>
          <w:iCs/>
          <w:color w:val="000000"/>
          <w:szCs w:val="24"/>
          <w:lang w:val="en-US"/>
        </w:rPr>
        <w:t>Who cares? How to reshape a democratic politics of care</w:t>
      </w:r>
      <w:r w:rsidRPr="006474BA">
        <w:rPr>
          <w:rFonts w:eastAsia="Times New Roman" w:cs="Times New Roman"/>
          <w:color w:val="000000"/>
          <w:szCs w:val="24"/>
          <w:lang w:val="en-US"/>
        </w:rPr>
        <w:t>. Ithaca: Cornell University Press. (Accessed: 10 April 2026)</w:t>
      </w:r>
    </w:p>
    <w:p w14:paraId="3A26E0D6"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World Health Organization (2021) </w:t>
      </w:r>
      <w:r w:rsidRPr="006474BA">
        <w:rPr>
          <w:rFonts w:eastAsia="Times New Roman" w:cs="Times New Roman"/>
          <w:i/>
          <w:iCs/>
          <w:color w:val="000000"/>
          <w:szCs w:val="24"/>
          <w:lang w:val="en-US"/>
        </w:rPr>
        <w:t>Integrated care for older people (ICOPE)</w:t>
      </w:r>
      <w:r w:rsidRPr="006474BA">
        <w:rPr>
          <w:rFonts w:eastAsia="Times New Roman" w:cs="Times New Roman"/>
          <w:color w:val="000000"/>
          <w:szCs w:val="24"/>
          <w:lang w:val="en-US"/>
        </w:rPr>
        <w:t>. Geneva: WHO. (Accessed: 11 April 2026)</w:t>
      </w:r>
    </w:p>
    <w:p w14:paraId="008C40CC" w14:textId="77777777" w:rsidR="006474BA" w:rsidRPr="006474BA" w:rsidRDefault="006474BA" w:rsidP="006474BA">
      <w:pPr>
        <w:spacing w:before="100" w:beforeAutospacing="1" w:after="100" w:afterAutospacing="1" w:line="240" w:lineRule="auto"/>
        <w:rPr>
          <w:rFonts w:eastAsia="Times New Roman" w:cs="Times New Roman"/>
          <w:color w:val="000000"/>
          <w:szCs w:val="24"/>
          <w:lang w:val="en-US"/>
        </w:rPr>
      </w:pPr>
      <w:r w:rsidRPr="006474BA">
        <w:rPr>
          <w:rFonts w:eastAsia="Times New Roman" w:cs="Times New Roman"/>
          <w:color w:val="000000"/>
          <w:szCs w:val="24"/>
          <w:lang w:val="en-US"/>
        </w:rPr>
        <w:t>World Health Organization (2023) </w:t>
      </w:r>
      <w:r w:rsidRPr="006474BA">
        <w:rPr>
          <w:rFonts w:eastAsia="Times New Roman" w:cs="Times New Roman"/>
          <w:i/>
          <w:iCs/>
          <w:color w:val="000000"/>
          <w:szCs w:val="24"/>
          <w:lang w:val="en-US"/>
        </w:rPr>
        <w:t>Framework on integrated people-</w:t>
      </w:r>
      <w:proofErr w:type="spellStart"/>
      <w:r w:rsidRPr="006474BA">
        <w:rPr>
          <w:rFonts w:eastAsia="Times New Roman" w:cs="Times New Roman"/>
          <w:i/>
          <w:iCs/>
          <w:color w:val="000000"/>
          <w:szCs w:val="24"/>
          <w:lang w:val="en-US"/>
        </w:rPr>
        <w:t>centred</w:t>
      </w:r>
      <w:proofErr w:type="spellEnd"/>
      <w:r w:rsidRPr="006474BA">
        <w:rPr>
          <w:rFonts w:eastAsia="Times New Roman" w:cs="Times New Roman"/>
          <w:i/>
          <w:iCs/>
          <w:color w:val="000000"/>
          <w:szCs w:val="24"/>
          <w:lang w:val="en-US"/>
        </w:rPr>
        <w:t xml:space="preserve"> health services</w:t>
      </w:r>
      <w:r w:rsidRPr="006474BA">
        <w:rPr>
          <w:rFonts w:eastAsia="Times New Roman" w:cs="Times New Roman"/>
          <w:color w:val="000000"/>
          <w:szCs w:val="24"/>
          <w:lang w:val="en-US"/>
        </w:rPr>
        <w:t>. Geneva: WHO. (Accessed: 12 April 2026)</w:t>
      </w:r>
    </w:p>
    <w:p w14:paraId="3F1FD9A8" w14:textId="1EEC51EC" w:rsidR="004A5A64" w:rsidRPr="004A5A64" w:rsidRDefault="004A5A64" w:rsidP="004A5A64">
      <w:pPr>
        <w:spacing w:line="360" w:lineRule="auto"/>
        <w:rPr>
          <w:rFonts w:ascii="Arial" w:hAnsi="Arial" w:cs="Arial"/>
          <w:color w:val="00B0F0"/>
          <w:sz w:val="23"/>
          <w:szCs w:val="23"/>
        </w:rPr>
      </w:pPr>
    </w:p>
    <w:sectPr w:rsidR="004A5A64" w:rsidRPr="004A5A64">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43220" w14:textId="77777777" w:rsidR="000D4EC6" w:rsidRDefault="000D4EC6" w:rsidP="00032A5B">
      <w:pPr>
        <w:spacing w:after="0" w:line="240" w:lineRule="auto"/>
      </w:pPr>
      <w:r>
        <w:separator/>
      </w:r>
    </w:p>
  </w:endnote>
  <w:endnote w:type="continuationSeparator" w:id="0">
    <w:p w14:paraId="560E7237" w14:textId="77777777" w:rsidR="000D4EC6" w:rsidRDefault="000D4EC6"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72932"/>
      <w:docPartObj>
        <w:docPartGallery w:val="Page Numbers (Bottom of Page)"/>
        <w:docPartUnique/>
      </w:docPartObj>
    </w:sdtPr>
    <w:sdtContent>
      <w:p w14:paraId="267A8CC7" w14:textId="705B4CCB" w:rsidR="00CC547C" w:rsidRDefault="00CC547C" w:rsidP="00AF75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73434" w14:textId="77777777" w:rsidR="00CC547C" w:rsidRDefault="00CC54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5138578"/>
      <w:docPartObj>
        <w:docPartGallery w:val="Page Numbers (Bottom of Page)"/>
        <w:docPartUnique/>
      </w:docPartObj>
    </w:sdtPr>
    <w:sdtContent>
      <w:p w14:paraId="6643FD7B" w14:textId="7124CC51" w:rsidR="00CC547C" w:rsidRDefault="00CC547C" w:rsidP="00AF75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6CBAB9" w14:textId="77777777" w:rsidR="00CC547C" w:rsidRDefault="00CC5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7FE3" w14:textId="77777777" w:rsidR="000D4EC6" w:rsidRDefault="000D4EC6" w:rsidP="00032A5B">
      <w:pPr>
        <w:spacing w:after="0" w:line="240" w:lineRule="auto"/>
      </w:pPr>
      <w:r>
        <w:separator/>
      </w:r>
    </w:p>
  </w:footnote>
  <w:footnote w:type="continuationSeparator" w:id="0">
    <w:p w14:paraId="5C76DF02" w14:textId="77777777" w:rsidR="000D4EC6" w:rsidRDefault="000D4EC6"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7BD7"/>
    <w:rsid w:val="00032A5B"/>
    <w:rsid w:val="000407FC"/>
    <w:rsid w:val="000573BB"/>
    <w:rsid w:val="000C656A"/>
    <w:rsid w:val="000D4EC6"/>
    <w:rsid w:val="000D6629"/>
    <w:rsid w:val="000E7E35"/>
    <w:rsid w:val="001333C2"/>
    <w:rsid w:val="00165798"/>
    <w:rsid w:val="001C4531"/>
    <w:rsid w:val="00215F36"/>
    <w:rsid w:val="002334A3"/>
    <w:rsid w:val="002449D5"/>
    <w:rsid w:val="002615E9"/>
    <w:rsid w:val="0028396E"/>
    <w:rsid w:val="00295D82"/>
    <w:rsid w:val="002A2C60"/>
    <w:rsid w:val="002A3773"/>
    <w:rsid w:val="002B2D8D"/>
    <w:rsid w:val="0030327B"/>
    <w:rsid w:val="00306F77"/>
    <w:rsid w:val="00317E3D"/>
    <w:rsid w:val="003223AD"/>
    <w:rsid w:val="0032791E"/>
    <w:rsid w:val="00352233"/>
    <w:rsid w:val="003676E3"/>
    <w:rsid w:val="00394693"/>
    <w:rsid w:val="003D77C7"/>
    <w:rsid w:val="003E4ED4"/>
    <w:rsid w:val="00421EFE"/>
    <w:rsid w:val="00432584"/>
    <w:rsid w:val="00440482"/>
    <w:rsid w:val="004421F0"/>
    <w:rsid w:val="00443EC4"/>
    <w:rsid w:val="00461E00"/>
    <w:rsid w:val="004A5A64"/>
    <w:rsid w:val="004D0D0D"/>
    <w:rsid w:val="00506A23"/>
    <w:rsid w:val="0058218C"/>
    <w:rsid w:val="0058766F"/>
    <w:rsid w:val="005877CE"/>
    <w:rsid w:val="00590F7D"/>
    <w:rsid w:val="00595CB6"/>
    <w:rsid w:val="005A0A3B"/>
    <w:rsid w:val="005C7A5D"/>
    <w:rsid w:val="005E62A9"/>
    <w:rsid w:val="006374A4"/>
    <w:rsid w:val="006474BA"/>
    <w:rsid w:val="006524ED"/>
    <w:rsid w:val="006A3E63"/>
    <w:rsid w:val="006A708F"/>
    <w:rsid w:val="006D2F2D"/>
    <w:rsid w:val="006E1FF9"/>
    <w:rsid w:val="006E3B72"/>
    <w:rsid w:val="006E64BD"/>
    <w:rsid w:val="00741479"/>
    <w:rsid w:val="007759D9"/>
    <w:rsid w:val="00785046"/>
    <w:rsid w:val="00785886"/>
    <w:rsid w:val="00795D87"/>
    <w:rsid w:val="007A16D5"/>
    <w:rsid w:val="007F3A6A"/>
    <w:rsid w:val="008950B5"/>
    <w:rsid w:val="008A1484"/>
    <w:rsid w:val="008B047E"/>
    <w:rsid w:val="00904E82"/>
    <w:rsid w:val="00931A0B"/>
    <w:rsid w:val="009354A3"/>
    <w:rsid w:val="009538EA"/>
    <w:rsid w:val="00955FBE"/>
    <w:rsid w:val="009B18EE"/>
    <w:rsid w:val="009E71F3"/>
    <w:rsid w:val="00A14675"/>
    <w:rsid w:val="00B11CAA"/>
    <w:rsid w:val="00B23B93"/>
    <w:rsid w:val="00BA3D31"/>
    <w:rsid w:val="00BB5029"/>
    <w:rsid w:val="00BC79FE"/>
    <w:rsid w:val="00C1125B"/>
    <w:rsid w:val="00C558B0"/>
    <w:rsid w:val="00CC1335"/>
    <w:rsid w:val="00CC547C"/>
    <w:rsid w:val="00CE4001"/>
    <w:rsid w:val="00D12FE3"/>
    <w:rsid w:val="00D545BA"/>
    <w:rsid w:val="00DB0D23"/>
    <w:rsid w:val="00E06586"/>
    <w:rsid w:val="00E07DF5"/>
    <w:rsid w:val="00E81204"/>
    <w:rsid w:val="00E817D7"/>
    <w:rsid w:val="00E9668F"/>
    <w:rsid w:val="00F15AF6"/>
    <w:rsid w:val="00F51E50"/>
    <w:rsid w:val="00F81510"/>
    <w:rsid w:val="00FA1054"/>
    <w:rsid w:val="00FA2DAE"/>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link w:val="Heading1Char"/>
    <w:uiPriority w:val="9"/>
    <w:qFormat/>
    <w:rsid w:val="006474BA"/>
    <w:pPr>
      <w:spacing w:before="100" w:beforeAutospacing="1" w:after="100" w:afterAutospacing="1" w:line="240" w:lineRule="auto"/>
      <w:outlineLvl w:val="0"/>
    </w:pPr>
    <w:rPr>
      <w:rFonts w:eastAsia="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1Char">
    <w:name w:val="Heading 1 Char"/>
    <w:basedOn w:val="DefaultParagraphFont"/>
    <w:link w:val="Heading1"/>
    <w:uiPriority w:val="9"/>
    <w:rsid w:val="006474BA"/>
    <w:rPr>
      <w:rFonts w:ascii="Times New Roman" w:eastAsia="Times New Roman" w:hAnsi="Times New Roman" w:cs="Times New Roman"/>
      <w:b/>
      <w:bCs/>
      <w:kern w:val="36"/>
      <w:sz w:val="48"/>
      <w:szCs w:val="48"/>
      <w:lang w:val="en-US"/>
    </w:rPr>
  </w:style>
  <w:style w:type="paragraph" w:styleId="NormalWeb">
    <w:name w:val="Normal (Web)"/>
    <w:basedOn w:val="Normal"/>
    <w:uiPriority w:val="99"/>
    <w:semiHidden/>
    <w:unhideWhenUsed/>
    <w:rsid w:val="006474BA"/>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6474BA"/>
  </w:style>
  <w:style w:type="character" w:styleId="Emphasis">
    <w:name w:val="Emphasis"/>
    <w:basedOn w:val="DefaultParagraphFont"/>
    <w:uiPriority w:val="20"/>
    <w:qFormat/>
    <w:rsid w:val="006474BA"/>
    <w:rPr>
      <w:i/>
      <w:iCs/>
    </w:rPr>
  </w:style>
  <w:style w:type="character" w:styleId="PageNumber">
    <w:name w:val="page number"/>
    <w:basedOn w:val="DefaultParagraphFont"/>
    <w:uiPriority w:val="99"/>
    <w:semiHidden/>
    <w:unhideWhenUsed/>
    <w:rsid w:val="00CC5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9</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Zumira Fernando Franco (2424773)</cp:lastModifiedBy>
  <cp:revision>73</cp:revision>
  <dcterms:created xsi:type="dcterms:W3CDTF">2026-04-14T20:34:00Z</dcterms:created>
  <dcterms:modified xsi:type="dcterms:W3CDTF">2026-04-16T09:19:00Z</dcterms:modified>
</cp:coreProperties>
</file>