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63A22056" w:rsidR="00583709" w:rsidRPr="00505353" w:rsidRDefault="008312FD" w:rsidP="004B2BF5">
      <w:pPr>
        <w:spacing w:after="0" w:line="240" w:lineRule="auto"/>
        <w:rPr>
          <w:rFonts w:asciiTheme="majorHAnsi" w:eastAsia="Tahoma" w:hAnsiTheme="majorHAnsi" w:cstheme="majorHAnsi"/>
          <w:bCs/>
          <w:color w:val="000000"/>
          <w:sz w:val="40"/>
          <w:szCs w:val="40"/>
        </w:rPr>
      </w:pPr>
      <w:r w:rsidRPr="00505353">
        <w:rPr>
          <w:rFonts w:asciiTheme="majorHAnsi" w:hAnsiTheme="majorHAnsi" w:cstheme="majorHAnsi"/>
          <w:bCs/>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505353" w:rsidRDefault="00F867C0" w:rsidP="004B2BF5">
      <w:pPr>
        <w:spacing w:after="0" w:line="240" w:lineRule="auto"/>
        <w:jc w:val="center"/>
        <w:rPr>
          <w:rFonts w:asciiTheme="majorHAnsi" w:eastAsia="Tahoma" w:hAnsiTheme="majorHAnsi" w:cstheme="majorHAnsi"/>
          <w:bCs/>
          <w:color w:val="000000"/>
          <w:sz w:val="40"/>
          <w:szCs w:val="40"/>
        </w:rPr>
      </w:pPr>
      <w:r w:rsidRPr="00505353">
        <w:rPr>
          <w:rFonts w:asciiTheme="majorHAnsi" w:eastAsia="Tahoma" w:hAnsiTheme="majorHAnsi" w:cstheme="majorHAnsi"/>
          <w:bCs/>
          <w:color w:val="000000"/>
          <w:sz w:val="40"/>
          <w:szCs w:val="40"/>
        </w:rPr>
        <w:t>Applied Leadership and Management in</w:t>
      </w:r>
      <w:r w:rsidR="008312FD" w:rsidRPr="00505353">
        <w:rPr>
          <w:rFonts w:asciiTheme="majorHAnsi" w:eastAsia="Tahoma" w:hAnsiTheme="majorHAnsi" w:cstheme="majorHAnsi"/>
          <w:bCs/>
          <w:color w:val="000000"/>
          <w:sz w:val="40"/>
          <w:szCs w:val="40"/>
        </w:rPr>
        <w:t xml:space="preserve"> the Workplace</w:t>
      </w:r>
      <w:r w:rsidR="008312FD" w:rsidRPr="00505353">
        <w:rPr>
          <w:rFonts w:asciiTheme="majorHAnsi" w:eastAsia="Tahoma" w:hAnsiTheme="majorHAnsi" w:cstheme="majorHAnsi"/>
          <w:bCs/>
          <w:color w:val="000000"/>
          <w:sz w:val="40"/>
          <w:szCs w:val="40"/>
        </w:rPr>
        <w:br/>
        <w:t xml:space="preserve">Module Assignment Submission </w:t>
      </w:r>
      <w:r w:rsidR="008312FD" w:rsidRPr="00505353">
        <w:rPr>
          <w:rFonts w:asciiTheme="majorHAnsi" w:eastAsia="Tahoma" w:hAnsiTheme="majorHAnsi" w:cstheme="majorHAnsi"/>
          <w:bCs/>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505353" w14:paraId="4DD460BA" w14:textId="77777777">
        <w:tc>
          <w:tcPr>
            <w:tcW w:w="3438" w:type="dxa"/>
            <w:shd w:val="clear" w:color="auto" w:fill="D9D9D9"/>
          </w:tcPr>
          <w:p w14:paraId="6CC035E4" w14:textId="77777777" w:rsidR="00583709" w:rsidRPr="00505353" w:rsidRDefault="008312FD" w:rsidP="004B2BF5">
            <w:pPr>
              <w:spacing w:after="0" w:line="240" w:lineRule="auto"/>
              <w:rPr>
                <w:rFonts w:asciiTheme="majorHAnsi" w:eastAsia="Tahoma" w:hAnsiTheme="majorHAnsi" w:cstheme="majorHAnsi"/>
                <w:bCs/>
                <w:sz w:val="32"/>
                <w:szCs w:val="32"/>
              </w:rPr>
            </w:pPr>
            <w:r w:rsidRPr="00505353">
              <w:rPr>
                <w:rFonts w:asciiTheme="majorHAnsi" w:eastAsia="Tahoma" w:hAnsiTheme="majorHAnsi" w:cstheme="majorHAnsi"/>
                <w:bCs/>
                <w:sz w:val="32"/>
                <w:szCs w:val="32"/>
              </w:rPr>
              <w:t>Student Name:</w:t>
            </w:r>
          </w:p>
        </w:tc>
        <w:tc>
          <w:tcPr>
            <w:tcW w:w="6055" w:type="dxa"/>
          </w:tcPr>
          <w:p w14:paraId="24E05973" w14:textId="378BE612" w:rsidR="00583709" w:rsidRPr="00505353" w:rsidRDefault="00DB0823" w:rsidP="004B2BF5">
            <w:pPr>
              <w:spacing w:after="0" w:line="240" w:lineRule="auto"/>
              <w:rPr>
                <w:rFonts w:asciiTheme="majorHAnsi" w:eastAsia="Tahoma" w:hAnsiTheme="majorHAnsi" w:cstheme="majorHAnsi"/>
                <w:bCs/>
                <w:sz w:val="32"/>
                <w:szCs w:val="32"/>
              </w:rPr>
            </w:pPr>
            <w:r w:rsidRPr="00505353">
              <w:rPr>
                <w:rFonts w:asciiTheme="majorHAnsi" w:eastAsia="Tahoma" w:hAnsiTheme="majorHAnsi" w:cstheme="majorHAnsi"/>
                <w:bCs/>
                <w:sz w:val="32"/>
                <w:szCs w:val="32"/>
              </w:rPr>
              <w:t>Robert Kurylo</w:t>
            </w:r>
          </w:p>
        </w:tc>
      </w:tr>
      <w:tr w:rsidR="00583709" w:rsidRPr="00505353" w14:paraId="637F65EB" w14:textId="77777777">
        <w:tc>
          <w:tcPr>
            <w:tcW w:w="3438" w:type="dxa"/>
            <w:shd w:val="clear" w:color="auto" w:fill="D9D9D9"/>
          </w:tcPr>
          <w:p w14:paraId="678F9224" w14:textId="77777777" w:rsidR="00583709" w:rsidRPr="00505353" w:rsidRDefault="008312FD" w:rsidP="004B2BF5">
            <w:pPr>
              <w:spacing w:after="0" w:line="240" w:lineRule="auto"/>
              <w:rPr>
                <w:rFonts w:asciiTheme="majorHAnsi" w:eastAsia="Tahoma" w:hAnsiTheme="majorHAnsi" w:cstheme="majorHAnsi"/>
                <w:bCs/>
                <w:sz w:val="32"/>
                <w:szCs w:val="32"/>
              </w:rPr>
            </w:pPr>
            <w:r w:rsidRPr="00505353">
              <w:rPr>
                <w:rFonts w:asciiTheme="majorHAnsi" w:eastAsia="Tahoma" w:hAnsiTheme="majorHAnsi" w:cstheme="majorHAnsi"/>
                <w:bCs/>
                <w:sz w:val="32"/>
                <w:szCs w:val="32"/>
              </w:rPr>
              <w:t>Student Number:</w:t>
            </w:r>
          </w:p>
        </w:tc>
        <w:tc>
          <w:tcPr>
            <w:tcW w:w="6055" w:type="dxa"/>
          </w:tcPr>
          <w:p w14:paraId="09E64F5D" w14:textId="49BBECA5" w:rsidR="00583709" w:rsidRPr="00505353" w:rsidRDefault="00DB0823" w:rsidP="004B2BF5">
            <w:pPr>
              <w:spacing w:after="0" w:line="240" w:lineRule="auto"/>
              <w:rPr>
                <w:rFonts w:asciiTheme="majorHAnsi" w:eastAsia="Tahoma" w:hAnsiTheme="majorHAnsi" w:cstheme="majorHAnsi"/>
                <w:bCs/>
                <w:sz w:val="32"/>
                <w:szCs w:val="32"/>
              </w:rPr>
            </w:pPr>
            <w:r w:rsidRPr="00505353">
              <w:rPr>
                <w:rFonts w:asciiTheme="majorHAnsi" w:eastAsia="Tahoma" w:hAnsiTheme="majorHAnsi" w:cstheme="majorHAnsi"/>
                <w:bCs/>
                <w:sz w:val="32"/>
                <w:szCs w:val="32"/>
              </w:rPr>
              <w:t>2330302</w:t>
            </w:r>
          </w:p>
        </w:tc>
      </w:tr>
      <w:tr w:rsidR="00583709" w:rsidRPr="00505353" w14:paraId="3194BD4A" w14:textId="77777777">
        <w:tc>
          <w:tcPr>
            <w:tcW w:w="3438" w:type="dxa"/>
            <w:shd w:val="clear" w:color="auto" w:fill="D9D9D9"/>
          </w:tcPr>
          <w:p w14:paraId="2975DEFC" w14:textId="77777777" w:rsidR="00583709" w:rsidRPr="00505353" w:rsidRDefault="008312FD" w:rsidP="004B2BF5">
            <w:pPr>
              <w:spacing w:after="0" w:line="240" w:lineRule="auto"/>
              <w:rPr>
                <w:rFonts w:asciiTheme="majorHAnsi" w:eastAsia="Tahoma" w:hAnsiTheme="majorHAnsi" w:cstheme="majorHAnsi"/>
                <w:bCs/>
                <w:sz w:val="32"/>
                <w:szCs w:val="32"/>
              </w:rPr>
            </w:pPr>
            <w:r w:rsidRPr="00505353">
              <w:rPr>
                <w:rFonts w:asciiTheme="majorHAnsi" w:eastAsia="Tahoma" w:hAnsiTheme="majorHAnsi" w:cstheme="majorHAnsi"/>
                <w:bCs/>
                <w:sz w:val="32"/>
                <w:szCs w:val="32"/>
              </w:rPr>
              <w:t>Module No:</w:t>
            </w:r>
          </w:p>
        </w:tc>
        <w:tc>
          <w:tcPr>
            <w:tcW w:w="6055" w:type="dxa"/>
          </w:tcPr>
          <w:p w14:paraId="29F831A1" w14:textId="522FEFE3" w:rsidR="00583709" w:rsidRPr="00505353" w:rsidRDefault="008312FD" w:rsidP="004B2BF5">
            <w:pPr>
              <w:spacing w:after="0" w:line="240" w:lineRule="auto"/>
              <w:rPr>
                <w:rFonts w:asciiTheme="majorHAnsi" w:eastAsia="Tahoma" w:hAnsiTheme="majorHAnsi" w:cstheme="majorHAnsi"/>
                <w:bCs/>
                <w:color w:val="FF0000"/>
                <w:sz w:val="32"/>
                <w:szCs w:val="32"/>
              </w:rPr>
            </w:pPr>
            <w:r w:rsidRPr="00505353">
              <w:rPr>
                <w:rFonts w:asciiTheme="majorHAnsi" w:eastAsia="Tahoma" w:hAnsiTheme="majorHAnsi" w:cstheme="majorHAnsi"/>
                <w:bCs/>
                <w:color w:val="FF0000"/>
                <w:sz w:val="32"/>
                <w:szCs w:val="32"/>
              </w:rPr>
              <w:t>BMSK</w:t>
            </w:r>
            <w:r w:rsidR="00734372">
              <w:rPr>
                <w:rFonts w:asciiTheme="majorHAnsi" w:eastAsia="Tahoma" w:hAnsiTheme="majorHAnsi" w:cstheme="majorHAnsi"/>
                <w:bCs/>
                <w:color w:val="FF0000"/>
                <w:sz w:val="32"/>
                <w:szCs w:val="32"/>
              </w:rPr>
              <w:t>5011</w:t>
            </w:r>
          </w:p>
        </w:tc>
      </w:tr>
      <w:tr w:rsidR="00583709" w:rsidRPr="00505353" w14:paraId="0A18C513" w14:textId="77777777">
        <w:trPr>
          <w:trHeight w:val="413"/>
        </w:trPr>
        <w:tc>
          <w:tcPr>
            <w:tcW w:w="3438" w:type="dxa"/>
            <w:shd w:val="clear" w:color="auto" w:fill="D9D9D9"/>
          </w:tcPr>
          <w:p w14:paraId="322E8485" w14:textId="77777777" w:rsidR="00583709" w:rsidRPr="00505353" w:rsidRDefault="008312FD" w:rsidP="004B2BF5">
            <w:pPr>
              <w:spacing w:after="0" w:line="240" w:lineRule="auto"/>
              <w:rPr>
                <w:rFonts w:asciiTheme="majorHAnsi" w:eastAsia="Tahoma" w:hAnsiTheme="majorHAnsi" w:cstheme="majorHAnsi"/>
                <w:bCs/>
                <w:sz w:val="32"/>
                <w:szCs w:val="32"/>
              </w:rPr>
            </w:pPr>
            <w:r w:rsidRPr="00505353">
              <w:rPr>
                <w:rFonts w:asciiTheme="majorHAnsi" w:eastAsia="Tahoma" w:hAnsiTheme="majorHAnsi" w:cstheme="majorHAnsi"/>
                <w:bCs/>
                <w:sz w:val="32"/>
                <w:szCs w:val="32"/>
              </w:rPr>
              <w:t>Module Title:</w:t>
            </w:r>
          </w:p>
        </w:tc>
        <w:tc>
          <w:tcPr>
            <w:tcW w:w="6055" w:type="dxa"/>
          </w:tcPr>
          <w:p w14:paraId="3D9EA47B" w14:textId="63CCEB68" w:rsidR="00583709" w:rsidRPr="00505353" w:rsidRDefault="00734372" w:rsidP="004B2BF5">
            <w:pPr>
              <w:spacing w:after="0" w:line="240" w:lineRule="auto"/>
              <w:rPr>
                <w:rFonts w:asciiTheme="majorHAnsi" w:eastAsia="Tahoma" w:hAnsiTheme="majorHAnsi" w:cstheme="majorHAnsi"/>
                <w:bCs/>
                <w:color w:val="FF0000"/>
                <w:sz w:val="32"/>
                <w:szCs w:val="32"/>
              </w:rPr>
            </w:pPr>
            <w:r w:rsidRPr="00734372">
              <w:rPr>
                <w:rFonts w:asciiTheme="majorHAnsi" w:eastAsia="Tahoma" w:hAnsiTheme="majorHAnsi" w:cstheme="majorHAnsi"/>
                <w:bCs/>
                <w:color w:val="FF0000"/>
                <w:sz w:val="32"/>
                <w:szCs w:val="32"/>
              </w:rPr>
              <w:t>Developing Workplace Critical Thinking</w:t>
            </w:r>
          </w:p>
        </w:tc>
      </w:tr>
    </w:tbl>
    <w:p w14:paraId="734D1AD4" w14:textId="77777777" w:rsidR="00583709" w:rsidRPr="00505353" w:rsidRDefault="00583709" w:rsidP="004B2BF5">
      <w:pPr>
        <w:spacing w:after="0" w:line="240" w:lineRule="auto"/>
        <w:rPr>
          <w:rFonts w:asciiTheme="majorHAnsi" w:hAnsiTheme="majorHAnsi" w:cstheme="majorHAnsi"/>
          <w:bCs/>
          <w:color w:val="FF0000"/>
          <w:sz w:val="24"/>
          <w:szCs w:val="24"/>
        </w:rPr>
      </w:pPr>
    </w:p>
    <w:p w14:paraId="700B284E" w14:textId="77777777" w:rsidR="00583709" w:rsidRPr="00505353" w:rsidRDefault="008312FD" w:rsidP="004B2BF5">
      <w:pPr>
        <w:spacing w:after="0" w:line="240" w:lineRule="auto"/>
        <w:rPr>
          <w:rFonts w:asciiTheme="majorHAnsi" w:eastAsia="Tahoma" w:hAnsiTheme="majorHAnsi" w:cstheme="majorHAnsi"/>
          <w:bCs/>
          <w:color w:val="000000"/>
          <w:sz w:val="24"/>
          <w:szCs w:val="24"/>
        </w:rPr>
      </w:pPr>
      <w:r w:rsidRPr="00505353">
        <w:rPr>
          <w:rFonts w:asciiTheme="majorHAnsi" w:eastAsia="Tahoma" w:hAnsiTheme="majorHAnsi" w:cstheme="majorHAnsi"/>
          <w:bCs/>
          <w:color w:val="000000"/>
          <w:sz w:val="24"/>
          <w:szCs w:val="24"/>
        </w:rPr>
        <w:t>Statement of Confirmation of Authenticity</w:t>
      </w:r>
    </w:p>
    <w:p w14:paraId="77162AC0" w14:textId="77777777" w:rsidR="00583709" w:rsidRPr="00505353" w:rsidRDefault="008312FD" w:rsidP="004B2BF5">
      <w:pPr>
        <w:spacing w:after="0" w:line="240" w:lineRule="auto"/>
        <w:rPr>
          <w:rFonts w:asciiTheme="majorHAnsi" w:eastAsia="Tahoma" w:hAnsiTheme="majorHAnsi" w:cstheme="majorHAnsi"/>
          <w:bCs/>
          <w:color w:val="000000"/>
        </w:rPr>
      </w:pPr>
      <w:r w:rsidRPr="00505353">
        <w:rPr>
          <w:rFonts w:asciiTheme="majorHAnsi" w:eastAsia="Tahoma" w:hAnsiTheme="majorHAnsi" w:cstheme="majorHAnsi"/>
          <w:bCs/>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0D4DE127" w:rsidR="00583709" w:rsidRPr="00505353" w:rsidRDefault="008312FD" w:rsidP="004B2BF5">
      <w:pPr>
        <w:spacing w:after="0" w:line="240" w:lineRule="auto"/>
        <w:rPr>
          <w:rFonts w:asciiTheme="majorHAnsi" w:eastAsia="Tahoma" w:hAnsiTheme="majorHAnsi" w:cstheme="majorHAnsi"/>
          <w:bCs/>
          <w:color w:val="000000"/>
        </w:rPr>
      </w:pPr>
      <w:r w:rsidRPr="00505353">
        <w:rPr>
          <w:rFonts w:asciiTheme="majorHAnsi" w:eastAsia="Tahoma" w:hAnsiTheme="majorHAnsi" w:cstheme="majorHAnsi"/>
          <w:bCs/>
          <w:color w:val="000000"/>
        </w:rPr>
        <w:t>Attention is drawn to the plagiarism and unfair practice policies of both the University and of ILM.</w:t>
      </w:r>
      <w:r w:rsidR="00C0670C" w:rsidRPr="00505353">
        <w:rPr>
          <w:rFonts w:asciiTheme="majorHAnsi" w:eastAsia="Tahoma" w:hAnsiTheme="majorHAnsi" w:cstheme="majorHAnsi"/>
          <w:bCs/>
          <w:color w:val="000000"/>
        </w:rPr>
        <w:tab/>
      </w:r>
    </w:p>
    <w:p w14:paraId="5C61974A" w14:textId="77777777" w:rsidR="00583709" w:rsidRPr="00505353" w:rsidRDefault="008312FD" w:rsidP="004B2BF5">
      <w:pPr>
        <w:spacing w:after="0" w:line="240" w:lineRule="auto"/>
        <w:rPr>
          <w:rFonts w:asciiTheme="majorHAnsi" w:eastAsia="Tahoma" w:hAnsiTheme="majorHAnsi" w:cstheme="majorHAnsi"/>
          <w:bCs/>
          <w:color w:val="000000"/>
          <w:sz w:val="24"/>
          <w:szCs w:val="24"/>
        </w:rPr>
      </w:pPr>
      <w:r w:rsidRPr="00505353">
        <w:rPr>
          <w:rFonts w:asciiTheme="majorHAnsi" w:hAnsiTheme="majorHAnsi" w:cstheme="majorHAnsi"/>
          <w:bCs/>
        </w:rPr>
        <w:br w:type="page"/>
      </w:r>
    </w:p>
    <w:p w14:paraId="2E0B969F" w14:textId="0D9E0B4F" w:rsidR="00973386" w:rsidRPr="00505353" w:rsidRDefault="008312FD" w:rsidP="004B2BF5">
      <w:pPr>
        <w:keepNext/>
        <w:keepLines/>
        <w:pBdr>
          <w:top w:val="nil"/>
          <w:left w:val="nil"/>
          <w:bottom w:val="nil"/>
          <w:right w:val="nil"/>
          <w:between w:val="nil"/>
        </w:pBdr>
        <w:spacing w:after="0" w:line="240" w:lineRule="auto"/>
        <w:rPr>
          <w:rFonts w:asciiTheme="majorHAnsi" w:hAnsiTheme="majorHAnsi" w:cstheme="majorHAnsi"/>
          <w:bCs/>
          <w:color w:val="2E75B5"/>
          <w:sz w:val="32"/>
          <w:szCs w:val="32"/>
        </w:rPr>
      </w:pPr>
      <w:r w:rsidRPr="00505353">
        <w:rPr>
          <w:rFonts w:asciiTheme="majorHAnsi" w:hAnsiTheme="majorHAnsi" w:cstheme="majorHAnsi"/>
          <w:bCs/>
          <w:color w:val="2E75B5"/>
          <w:sz w:val="32"/>
          <w:szCs w:val="32"/>
        </w:rPr>
        <w:lastRenderedPageBreak/>
        <w:t>Table of Contents</w:t>
      </w:r>
    </w:p>
    <w:sdt>
      <w:sdtPr>
        <w:rPr>
          <w:rFonts w:ascii="Calibri" w:eastAsia="Calibri" w:hAnsi="Calibri" w:cs="Calibri"/>
          <w:color w:val="auto"/>
          <w:sz w:val="22"/>
          <w:szCs w:val="22"/>
          <w:lang w:val="en-GB" w:eastAsia="zh-CN"/>
        </w:rPr>
        <w:id w:val="-1509282273"/>
        <w:docPartObj>
          <w:docPartGallery w:val="Table of Contents"/>
          <w:docPartUnique/>
        </w:docPartObj>
      </w:sdtPr>
      <w:sdtEndPr>
        <w:rPr>
          <w:b/>
          <w:bCs/>
          <w:noProof/>
        </w:rPr>
      </w:sdtEndPr>
      <w:sdtContent>
        <w:p w14:paraId="4ECD036A" w14:textId="45BBDC77" w:rsidR="00274FAB" w:rsidRDefault="00274FAB">
          <w:pPr>
            <w:pStyle w:val="TOCHeading"/>
          </w:pPr>
          <w:r>
            <w:t>Contents</w:t>
          </w:r>
        </w:p>
        <w:p w14:paraId="54306800" w14:textId="5153D5AC" w:rsidR="006B145A" w:rsidRDefault="00274FAB">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5101057" w:history="1">
            <w:r w:rsidR="006B145A" w:rsidRPr="005828FB">
              <w:rPr>
                <w:rStyle w:val="Hyperlink"/>
                <w:rFonts w:asciiTheme="majorHAnsi" w:hAnsiTheme="majorHAnsi" w:cstheme="majorHAnsi"/>
                <w:bCs/>
                <w:noProof/>
              </w:rPr>
              <w:t>Section 1.0: Understanding Beliefs, Attitudes and Values</w:t>
            </w:r>
            <w:r w:rsidR="006B145A">
              <w:rPr>
                <w:noProof/>
                <w:webHidden/>
              </w:rPr>
              <w:tab/>
            </w:r>
            <w:r w:rsidR="006B145A">
              <w:rPr>
                <w:noProof/>
                <w:webHidden/>
              </w:rPr>
              <w:fldChar w:fldCharType="begin"/>
            </w:r>
            <w:r w:rsidR="006B145A">
              <w:rPr>
                <w:noProof/>
                <w:webHidden/>
              </w:rPr>
              <w:instrText xml:space="preserve"> PAGEREF _Toc225101057 \h </w:instrText>
            </w:r>
            <w:r w:rsidR="006B145A">
              <w:rPr>
                <w:noProof/>
                <w:webHidden/>
              </w:rPr>
            </w:r>
            <w:r w:rsidR="006B145A">
              <w:rPr>
                <w:noProof/>
                <w:webHidden/>
              </w:rPr>
              <w:fldChar w:fldCharType="separate"/>
            </w:r>
            <w:r w:rsidR="00CF7370">
              <w:rPr>
                <w:noProof/>
                <w:webHidden/>
              </w:rPr>
              <w:t>3</w:t>
            </w:r>
            <w:r w:rsidR="006B145A">
              <w:rPr>
                <w:noProof/>
                <w:webHidden/>
              </w:rPr>
              <w:fldChar w:fldCharType="end"/>
            </w:r>
          </w:hyperlink>
        </w:p>
        <w:p w14:paraId="6012BAF0" w14:textId="18516285" w:rsidR="006B145A" w:rsidRDefault="006B145A">
          <w:pPr>
            <w:pStyle w:val="TOC1"/>
            <w:rPr>
              <w:rFonts w:asciiTheme="minorHAnsi" w:eastAsiaTheme="minorEastAsia" w:hAnsiTheme="minorHAnsi" w:cstheme="minorBidi"/>
              <w:noProof/>
              <w:kern w:val="2"/>
              <w:sz w:val="24"/>
              <w:szCs w:val="24"/>
              <w:lang w:eastAsia="en-GB"/>
              <w14:ligatures w14:val="standardContextual"/>
            </w:rPr>
          </w:pPr>
          <w:hyperlink w:anchor="_Toc225101058" w:history="1">
            <w:r w:rsidRPr="005828FB">
              <w:rPr>
                <w:rStyle w:val="Hyperlink"/>
                <w:rFonts w:asciiTheme="majorHAnsi" w:hAnsiTheme="majorHAnsi" w:cstheme="majorHAnsi"/>
                <w:bCs/>
                <w:noProof/>
              </w:rPr>
              <w:t>Section 2.0: Understanding Beliefs, Attitudes and Values</w:t>
            </w:r>
            <w:r>
              <w:rPr>
                <w:noProof/>
                <w:webHidden/>
              </w:rPr>
              <w:tab/>
            </w:r>
            <w:r>
              <w:rPr>
                <w:noProof/>
                <w:webHidden/>
              </w:rPr>
              <w:fldChar w:fldCharType="begin"/>
            </w:r>
            <w:r>
              <w:rPr>
                <w:noProof/>
                <w:webHidden/>
              </w:rPr>
              <w:instrText xml:space="preserve"> PAGEREF _Toc225101058 \h </w:instrText>
            </w:r>
            <w:r>
              <w:rPr>
                <w:noProof/>
                <w:webHidden/>
              </w:rPr>
            </w:r>
            <w:r>
              <w:rPr>
                <w:noProof/>
                <w:webHidden/>
              </w:rPr>
              <w:fldChar w:fldCharType="separate"/>
            </w:r>
            <w:r w:rsidR="00CF7370">
              <w:rPr>
                <w:noProof/>
                <w:webHidden/>
              </w:rPr>
              <w:t>4</w:t>
            </w:r>
            <w:r>
              <w:rPr>
                <w:noProof/>
                <w:webHidden/>
              </w:rPr>
              <w:fldChar w:fldCharType="end"/>
            </w:r>
          </w:hyperlink>
        </w:p>
        <w:p w14:paraId="499A7B74" w14:textId="1D813A80" w:rsidR="006B145A" w:rsidRDefault="006B145A">
          <w:pPr>
            <w:pStyle w:val="TOC1"/>
            <w:rPr>
              <w:rFonts w:asciiTheme="minorHAnsi" w:eastAsiaTheme="minorEastAsia" w:hAnsiTheme="minorHAnsi" w:cstheme="minorBidi"/>
              <w:noProof/>
              <w:kern w:val="2"/>
              <w:sz w:val="24"/>
              <w:szCs w:val="24"/>
              <w:lang w:eastAsia="en-GB"/>
              <w14:ligatures w14:val="standardContextual"/>
            </w:rPr>
          </w:pPr>
          <w:hyperlink w:anchor="_Toc225101059" w:history="1">
            <w:r w:rsidRPr="005828FB">
              <w:rPr>
                <w:rStyle w:val="Hyperlink"/>
                <w:rFonts w:asciiTheme="majorHAnsi" w:hAnsiTheme="majorHAnsi" w:cstheme="majorHAnsi"/>
                <w:bCs/>
                <w:noProof/>
              </w:rPr>
              <w:t>Section 3.0: Critical Self-Assessment of Workplace Behaviour</w:t>
            </w:r>
            <w:r>
              <w:rPr>
                <w:noProof/>
                <w:webHidden/>
              </w:rPr>
              <w:tab/>
            </w:r>
            <w:r>
              <w:rPr>
                <w:noProof/>
                <w:webHidden/>
              </w:rPr>
              <w:fldChar w:fldCharType="begin"/>
            </w:r>
            <w:r>
              <w:rPr>
                <w:noProof/>
                <w:webHidden/>
              </w:rPr>
              <w:instrText xml:space="preserve"> PAGEREF _Toc225101059 \h </w:instrText>
            </w:r>
            <w:r>
              <w:rPr>
                <w:noProof/>
                <w:webHidden/>
              </w:rPr>
            </w:r>
            <w:r>
              <w:rPr>
                <w:noProof/>
                <w:webHidden/>
              </w:rPr>
              <w:fldChar w:fldCharType="separate"/>
            </w:r>
            <w:r w:rsidR="00CF7370">
              <w:rPr>
                <w:noProof/>
                <w:webHidden/>
              </w:rPr>
              <w:t>6</w:t>
            </w:r>
            <w:r>
              <w:rPr>
                <w:noProof/>
                <w:webHidden/>
              </w:rPr>
              <w:fldChar w:fldCharType="end"/>
            </w:r>
          </w:hyperlink>
        </w:p>
        <w:p w14:paraId="467EEB0E" w14:textId="0C77ECD6" w:rsidR="006B145A" w:rsidRDefault="006B145A">
          <w:pPr>
            <w:pStyle w:val="TOC1"/>
            <w:rPr>
              <w:rFonts w:asciiTheme="minorHAnsi" w:eastAsiaTheme="minorEastAsia" w:hAnsiTheme="minorHAnsi" w:cstheme="minorBidi"/>
              <w:noProof/>
              <w:kern w:val="2"/>
              <w:sz w:val="24"/>
              <w:szCs w:val="24"/>
              <w:lang w:eastAsia="en-GB"/>
              <w14:ligatures w14:val="standardContextual"/>
            </w:rPr>
          </w:pPr>
          <w:hyperlink w:anchor="_Toc225101060" w:history="1">
            <w:r w:rsidRPr="005828FB">
              <w:rPr>
                <w:rStyle w:val="Hyperlink"/>
                <w:noProof/>
              </w:rPr>
              <w:t>Section 4.0 Application of the Paul–Elder Critical Thinking Framework</w:t>
            </w:r>
            <w:r>
              <w:rPr>
                <w:noProof/>
                <w:webHidden/>
              </w:rPr>
              <w:tab/>
            </w:r>
            <w:r>
              <w:rPr>
                <w:noProof/>
                <w:webHidden/>
              </w:rPr>
              <w:fldChar w:fldCharType="begin"/>
            </w:r>
            <w:r>
              <w:rPr>
                <w:noProof/>
                <w:webHidden/>
              </w:rPr>
              <w:instrText xml:space="preserve"> PAGEREF _Toc225101060 \h </w:instrText>
            </w:r>
            <w:r>
              <w:rPr>
                <w:noProof/>
                <w:webHidden/>
              </w:rPr>
            </w:r>
            <w:r>
              <w:rPr>
                <w:noProof/>
                <w:webHidden/>
              </w:rPr>
              <w:fldChar w:fldCharType="separate"/>
            </w:r>
            <w:r w:rsidR="00CF7370">
              <w:rPr>
                <w:noProof/>
                <w:webHidden/>
              </w:rPr>
              <w:t>7</w:t>
            </w:r>
            <w:r>
              <w:rPr>
                <w:noProof/>
                <w:webHidden/>
              </w:rPr>
              <w:fldChar w:fldCharType="end"/>
            </w:r>
          </w:hyperlink>
        </w:p>
        <w:p w14:paraId="0E0C50BB" w14:textId="08205CD2" w:rsidR="006B145A" w:rsidRDefault="006B145A">
          <w:pPr>
            <w:pStyle w:val="TOC1"/>
            <w:rPr>
              <w:rFonts w:asciiTheme="minorHAnsi" w:eastAsiaTheme="minorEastAsia" w:hAnsiTheme="minorHAnsi" w:cstheme="minorBidi"/>
              <w:noProof/>
              <w:kern w:val="2"/>
              <w:sz w:val="24"/>
              <w:szCs w:val="24"/>
              <w:lang w:eastAsia="en-GB"/>
              <w14:ligatures w14:val="standardContextual"/>
            </w:rPr>
          </w:pPr>
          <w:hyperlink w:anchor="_Toc225101061" w:history="1">
            <w:r w:rsidRPr="005828FB">
              <w:rPr>
                <w:rStyle w:val="Hyperlink"/>
                <w:noProof/>
              </w:rPr>
              <w:t>Section 5.0 Workplace Application of Beliefs, Attitudes and Values</w:t>
            </w:r>
            <w:r>
              <w:rPr>
                <w:noProof/>
                <w:webHidden/>
              </w:rPr>
              <w:tab/>
            </w:r>
            <w:r>
              <w:rPr>
                <w:noProof/>
                <w:webHidden/>
              </w:rPr>
              <w:fldChar w:fldCharType="begin"/>
            </w:r>
            <w:r>
              <w:rPr>
                <w:noProof/>
                <w:webHidden/>
              </w:rPr>
              <w:instrText xml:space="preserve"> PAGEREF _Toc225101061 \h </w:instrText>
            </w:r>
            <w:r>
              <w:rPr>
                <w:noProof/>
                <w:webHidden/>
              </w:rPr>
            </w:r>
            <w:r>
              <w:rPr>
                <w:noProof/>
                <w:webHidden/>
              </w:rPr>
              <w:fldChar w:fldCharType="separate"/>
            </w:r>
            <w:r w:rsidR="00CF7370">
              <w:rPr>
                <w:noProof/>
                <w:webHidden/>
              </w:rPr>
              <w:t>9</w:t>
            </w:r>
            <w:r>
              <w:rPr>
                <w:noProof/>
                <w:webHidden/>
              </w:rPr>
              <w:fldChar w:fldCharType="end"/>
            </w:r>
          </w:hyperlink>
        </w:p>
        <w:p w14:paraId="0981C4D8" w14:textId="7436717D" w:rsidR="006B145A" w:rsidRDefault="006B145A">
          <w:pPr>
            <w:pStyle w:val="TOC1"/>
            <w:rPr>
              <w:rFonts w:asciiTheme="minorHAnsi" w:eastAsiaTheme="minorEastAsia" w:hAnsiTheme="minorHAnsi" w:cstheme="minorBidi"/>
              <w:noProof/>
              <w:kern w:val="2"/>
              <w:sz w:val="24"/>
              <w:szCs w:val="24"/>
              <w:lang w:eastAsia="en-GB"/>
              <w14:ligatures w14:val="standardContextual"/>
            </w:rPr>
          </w:pPr>
          <w:hyperlink w:anchor="_Toc225101062" w:history="1">
            <w:r w:rsidRPr="005828FB">
              <w:rPr>
                <w:rStyle w:val="Hyperlink"/>
                <w:noProof/>
              </w:rPr>
              <w:t>Section 6.0 Application of Management Theory and Alternative Perspectives</w:t>
            </w:r>
            <w:r>
              <w:rPr>
                <w:noProof/>
                <w:webHidden/>
              </w:rPr>
              <w:tab/>
            </w:r>
            <w:r>
              <w:rPr>
                <w:noProof/>
                <w:webHidden/>
              </w:rPr>
              <w:fldChar w:fldCharType="begin"/>
            </w:r>
            <w:r>
              <w:rPr>
                <w:noProof/>
                <w:webHidden/>
              </w:rPr>
              <w:instrText xml:space="preserve"> PAGEREF _Toc225101062 \h </w:instrText>
            </w:r>
            <w:r>
              <w:rPr>
                <w:noProof/>
                <w:webHidden/>
              </w:rPr>
            </w:r>
            <w:r>
              <w:rPr>
                <w:noProof/>
                <w:webHidden/>
              </w:rPr>
              <w:fldChar w:fldCharType="separate"/>
            </w:r>
            <w:r w:rsidR="00CF7370">
              <w:rPr>
                <w:noProof/>
                <w:webHidden/>
              </w:rPr>
              <w:t>10</w:t>
            </w:r>
            <w:r>
              <w:rPr>
                <w:noProof/>
                <w:webHidden/>
              </w:rPr>
              <w:fldChar w:fldCharType="end"/>
            </w:r>
          </w:hyperlink>
        </w:p>
        <w:p w14:paraId="52693AB4" w14:textId="6B063BDE" w:rsidR="006B145A" w:rsidRDefault="006B145A">
          <w:pPr>
            <w:pStyle w:val="TOC1"/>
            <w:rPr>
              <w:rFonts w:asciiTheme="minorHAnsi" w:eastAsiaTheme="minorEastAsia" w:hAnsiTheme="minorHAnsi" w:cstheme="minorBidi"/>
              <w:noProof/>
              <w:kern w:val="2"/>
              <w:sz w:val="24"/>
              <w:szCs w:val="24"/>
              <w:lang w:eastAsia="en-GB"/>
              <w14:ligatures w14:val="standardContextual"/>
            </w:rPr>
          </w:pPr>
          <w:hyperlink w:anchor="_Toc225101063" w:history="1">
            <w:r w:rsidRPr="005828FB">
              <w:rPr>
                <w:rStyle w:val="Hyperlink"/>
                <w:noProof/>
              </w:rPr>
              <w:t>Section 7.0 Belbin Team Role Self-Assessment Reflection</w:t>
            </w:r>
            <w:r>
              <w:rPr>
                <w:noProof/>
                <w:webHidden/>
              </w:rPr>
              <w:tab/>
            </w:r>
            <w:r>
              <w:rPr>
                <w:noProof/>
                <w:webHidden/>
              </w:rPr>
              <w:fldChar w:fldCharType="begin"/>
            </w:r>
            <w:r>
              <w:rPr>
                <w:noProof/>
                <w:webHidden/>
              </w:rPr>
              <w:instrText xml:space="preserve"> PAGEREF _Toc225101063 \h </w:instrText>
            </w:r>
            <w:r>
              <w:rPr>
                <w:noProof/>
                <w:webHidden/>
              </w:rPr>
            </w:r>
            <w:r>
              <w:rPr>
                <w:noProof/>
                <w:webHidden/>
              </w:rPr>
              <w:fldChar w:fldCharType="separate"/>
            </w:r>
            <w:r w:rsidR="00CF7370">
              <w:rPr>
                <w:noProof/>
                <w:webHidden/>
              </w:rPr>
              <w:t>11</w:t>
            </w:r>
            <w:r>
              <w:rPr>
                <w:noProof/>
                <w:webHidden/>
              </w:rPr>
              <w:fldChar w:fldCharType="end"/>
            </w:r>
          </w:hyperlink>
        </w:p>
        <w:p w14:paraId="29FDF9FD" w14:textId="7A492042" w:rsidR="006B145A" w:rsidRDefault="006B145A">
          <w:pPr>
            <w:pStyle w:val="TOC1"/>
            <w:rPr>
              <w:rFonts w:asciiTheme="minorHAnsi" w:eastAsiaTheme="minorEastAsia" w:hAnsiTheme="minorHAnsi" w:cstheme="minorBidi"/>
              <w:noProof/>
              <w:kern w:val="2"/>
              <w:sz w:val="24"/>
              <w:szCs w:val="24"/>
              <w:lang w:eastAsia="en-GB"/>
              <w14:ligatures w14:val="standardContextual"/>
            </w:rPr>
          </w:pPr>
          <w:hyperlink w:anchor="_Toc225101064" w:history="1">
            <w:r w:rsidRPr="005828FB">
              <w:rPr>
                <w:rStyle w:val="Hyperlink"/>
                <w:noProof/>
              </w:rPr>
              <w:t>Section 8.0 Conclusion</w:t>
            </w:r>
            <w:r>
              <w:rPr>
                <w:noProof/>
                <w:webHidden/>
              </w:rPr>
              <w:tab/>
            </w:r>
            <w:r>
              <w:rPr>
                <w:noProof/>
                <w:webHidden/>
              </w:rPr>
              <w:fldChar w:fldCharType="begin"/>
            </w:r>
            <w:r>
              <w:rPr>
                <w:noProof/>
                <w:webHidden/>
              </w:rPr>
              <w:instrText xml:space="preserve"> PAGEREF _Toc225101064 \h </w:instrText>
            </w:r>
            <w:r>
              <w:rPr>
                <w:noProof/>
                <w:webHidden/>
              </w:rPr>
            </w:r>
            <w:r>
              <w:rPr>
                <w:noProof/>
                <w:webHidden/>
              </w:rPr>
              <w:fldChar w:fldCharType="separate"/>
            </w:r>
            <w:r w:rsidR="00CF7370">
              <w:rPr>
                <w:noProof/>
                <w:webHidden/>
              </w:rPr>
              <w:t>12</w:t>
            </w:r>
            <w:r>
              <w:rPr>
                <w:noProof/>
                <w:webHidden/>
              </w:rPr>
              <w:fldChar w:fldCharType="end"/>
            </w:r>
          </w:hyperlink>
        </w:p>
        <w:p w14:paraId="0F6C1649" w14:textId="3929C051" w:rsidR="006B145A" w:rsidRDefault="006B145A">
          <w:pPr>
            <w:pStyle w:val="TOC1"/>
            <w:rPr>
              <w:rFonts w:asciiTheme="minorHAnsi" w:eastAsiaTheme="minorEastAsia" w:hAnsiTheme="minorHAnsi" w:cstheme="minorBidi"/>
              <w:noProof/>
              <w:kern w:val="2"/>
              <w:sz w:val="24"/>
              <w:szCs w:val="24"/>
              <w:lang w:eastAsia="en-GB"/>
              <w14:ligatures w14:val="standardContextual"/>
            </w:rPr>
          </w:pPr>
          <w:hyperlink w:anchor="_Toc225101065" w:history="1">
            <w:r w:rsidRPr="005828FB">
              <w:rPr>
                <w:rStyle w:val="Hyperlink"/>
                <w:rFonts w:asciiTheme="majorHAnsi" w:hAnsiTheme="majorHAnsi" w:cstheme="majorHAnsi"/>
                <w:bCs/>
                <w:noProof/>
              </w:rPr>
              <w:t>References</w:t>
            </w:r>
            <w:r>
              <w:rPr>
                <w:noProof/>
                <w:webHidden/>
              </w:rPr>
              <w:tab/>
            </w:r>
            <w:r>
              <w:rPr>
                <w:noProof/>
                <w:webHidden/>
              </w:rPr>
              <w:fldChar w:fldCharType="begin"/>
            </w:r>
            <w:r>
              <w:rPr>
                <w:noProof/>
                <w:webHidden/>
              </w:rPr>
              <w:instrText xml:space="preserve"> PAGEREF _Toc225101065 \h </w:instrText>
            </w:r>
            <w:r>
              <w:rPr>
                <w:noProof/>
                <w:webHidden/>
              </w:rPr>
            </w:r>
            <w:r>
              <w:rPr>
                <w:noProof/>
                <w:webHidden/>
              </w:rPr>
              <w:fldChar w:fldCharType="separate"/>
            </w:r>
            <w:r w:rsidR="00CF7370">
              <w:rPr>
                <w:noProof/>
                <w:webHidden/>
              </w:rPr>
              <w:t>13</w:t>
            </w:r>
            <w:r>
              <w:rPr>
                <w:noProof/>
                <w:webHidden/>
              </w:rPr>
              <w:fldChar w:fldCharType="end"/>
            </w:r>
          </w:hyperlink>
        </w:p>
        <w:p w14:paraId="2A08E3AF" w14:textId="409FAAE9" w:rsidR="00274FAB" w:rsidRDefault="00274FAB">
          <w:r>
            <w:rPr>
              <w:b/>
              <w:bCs/>
              <w:noProof/>
            </w:rPr>
            <w:fldChar w:fldCharType="end"/>
          </w:r>
        </w:p>
      </w:sdtContent>
    </w:sdt>
    <w:p w14:paraId="27B01F6B" w14:textId="77777777" w:rsidR="00583709" w:rsidRPr="00505353" w:rsidRDefault="00583709" w:rsidP="004B2BF5">
      <w:pPr>
        <w:keepNext/>
        <w:keepLines/>
        <w:pBdr>
          <w:top w:val="nil"/>
          <w:left w:val="nil"/>
          <w:bottom w:val="nil"/>
          <w:right w:val="nil"/>
          <w:between w:val="nil"/>
        </w:pBdr>
        <w:spacing w:after="0" w:line="240" w:lineRule="auto"/>
        <w:rPr>
          <w:rFonts w:asciiTheme="majorHAnsi" w:eastAsia="Arial" w:hAnsiTheme="majorHAnsi" w:cstheme="majorHAnsi"/>
          <w:bCs/>
          <w:color w:val="2E75B5"/>
        </w:rPr>
      </w:pPr>
    </w:p>
    <w:p w14:paraId="2AB20172" w14:textId="77777777" w:rsidR="00583709" w:rsidRPr="00505353" w:rsidRDefault="00583709" w:rsidP="004B2BF5">
      <w:pPr>
        <w:spacing w:after="0" w:line="240" w:lineRule="auto"/>
        <w:rPr>
          <w:rFonts w:asciiTheme="majorHAnsi" w:eastAsia="Tahoma" w:hAnsiTheme="majorHAnsi" w:cstheme="majorHAnsi"/>
          <w:bCs/>
          <w:color w:val="000000"/>
          <w:sz w:val="24"/>
          <w:szCs w:val="24"/>
        </w:rPr>
      </w:pPr>
    </w:p>
    <w:p w14:paraId="09EE4763" w14:textId="77777777" w:rsidR="00583709" w:rsidRPr="00505353" w:rsidRDefault="008312FD" w:rsidP="004B2BF5">
      <w:pPr>
        <w:spacing w:after="0" w:line="240" w:lineRule="auto"/>
        <w:rPr>
          <w:rFonts w:asciiTheme="majorHAnsi" w:hAnsiTheme="majorHAnsi" w:cstheme="majorHAnsi"/>
          <w:bCs/>
        </w:rPr>
      </w:pPr>
      <w:r w:rsidRPr="00505353">
        <w:rPr>
          <w:rFonts w:asciiTheme="majorHAnsi" w:hAnsiTheme="majorHAnsi" w:cstheme="majorHAnsi"/>
          <w:bCs/>
        </w:rPr>
        <w:br w:type="page"/>
      </w:r>
    </w:p>
    <w:p w14:paraId="1FF17441" w14:textId="28243195" w:rsidR="00282FF6" w:rsidRDefault="003C1E98" w:rsidP="004B2BF5">
      <w:pPr>
        <w:spacing w:after="0" w:line="240" w:lineRule="auto"/>
        <w:rPr>
          <w:rFonts w:asciiTheme="majorHAnsi" w:hAnsiTheme="majorHAnsi" w:cstheme="majorHAnsi"/>
          <w:bCs/>
          <w:color w:val="2E75B5"/>
          <w:sz w:val="32"/>
          <w:szCs w:val="32"/>
        </w:rPr>
      </w:pPr>
      <w:bookmarkStart w:id="0" w:name="_1ci93xb" w:colFirst="0" w:colLast="0"/>
      <w:bookmarkEnd w:id="0"/>
      <w:r w:rsidRPr="003C1E98">
        <w:rPr>
          <w:rFonts w:asciiTheme="majorHAnsi" w:hAnsiTheme="majorHAnsi" w:cstheme="majorHAnsi"/>
          <w:bCs/>
          <w:color w:val="2E75B5"/>
          <w:sz w:val="32"/>
          <w:szCs w:val="32"/>
        </w:rPr>
        <w:lastRenderedPageBreak/>
        <w:t>Introduction</w:t>
      </w:r>
    </w:p>
    <w:p w14:paraId="777BD916" w14:textId="77777777" w:rsidR="003C1E98" w:rsidRDefault="003C1E98" w:rsidP="004B2BF5">
      <w:pPr>
        <w:spacing w:after="0" w:line="240" w:lineRule="auto"/>
        <w:rPr>
          <w:rFonts w:asciiTheme="majorHAnsi" w:hAnsiTheme="majorHAnsi" w:cstheme="majorHAnsi"/>
        </w:rPr>
      </w:pPr>
    </w:p>
    <w:p w14:paraId="31E5D83D" w14:textId="77777777" w:rsidR="006B1D4E" w:rsidRPr="006B1D4E" w:rsidRDefault="006B1D4E" w:rsidP="006B1D4E">
      <w:pPr>
        <w:tabs>
          <w:tab w:val="left" w:pos="3634"/>
        </w:tabs>
        <w:spacing w:after="0" w:line="240" w:lineRule="auto"/>
        <w:rPr>
          <w:rFonts w:asciiTheme="majorHAnsi" w:hAnsiTheme="majorHAnsi" w:cstheme="majorHAnsi"/>
        </w:rPr>
      </w:pPr>
      <w:r w:rsidRPr="006B1D4E">
        <w:rPr>
          <w:rFonts w:asciiTheme="majorHAnsi" w:hAnsiTheme="majorHAnsi" w:cstheme="majorHAnsi"/>
        </w:rPr>
        <w:t>In contemporary organisational environments, the influence of beliefs, attitudes, and values on workplace behaviour has become increasingly significant. Within industries such as construction and property management, where operational pressures, client expectations, and team dynamics intersect, these internal factors play a critical role in shaping decision-making, leadership, and performance outcomes. Understanding how these elements operate is essential for both individual effectiveness and organisational success.</w:t>
      </w:r>
    </w:p>
    <w:p w14:paraId="59A56238" w14:textId="77777777" w:rsidR="006B1D4E" w:rsidRPr="006B1D4E" w:rsidRDefault="006B1D4E" w:rsidP="006B1D4E">
      <w:pPr>
        <w:tabs>
          <w:tab w:val="left" w:pos="3634"/>
        </w:tabs>
        <w:spacing w:after="0" w:line="240" w:lineRule="auto"/>
        <w:rPr>
          <w:rFonts w:asciiTheme="majorHAnsi" w:hAnsiTheme="majorHAnsi" w:cstheme="majorHAnsi"/>
        </w:rPr>
      </w:pPr>
    </w:p>
    <w:p w14:paraId="38B5D1D1" w14:textId="77777777" w:rsidR="006B1D4E" w:rsidRPr="006B1D4E" w:rsidRDefault="006B1D4E" w:rsidP="006B1D4E">
      <w:pPr>
        <w:tabs>
          <w:tab w:val="left" w:pos="3634"/>
        </w:tabs>
        <w:spacing w:after="0" w:line="240" w:lineRule="auto"/>
        <w:rPr>
          <w:rFonts w:asciiTheme="majorHAnsi" w:hAnsiTheme="majorHAnsi" w:cstheme="majorHAnsi"/>
        </w:rPr>
      </w:pPr>
      <w:r w:rsidRPr="006B1D4E">
        <w:rPr>
          <w:rFonts w:asciiTheme="majorHAnsi" w:hAnsiTheme="majorHAnsi" w:cstheme="majorHAnsi"/>
        </w:rPr>
        <w:t>Beliefs, attitudes, and values form the foundation of how individuals interpret situations and respond to challenges. Beliefs represent perceptions of reality, attitudes reflect behavioural tendencies, and values determine what individuals consider important (Rokeach, 1973). These constructs are shaped by experience and environment and can evolve over time (Robbins &amp; Judge, 2017). Critically, they influence not only decisions but also how problems are framed and resolved.</w:t>
      </w:r>
    </w:p>
    <w:p w14:paraId="323EFFBD" w14:textId="77777777" w:rsidR="006B1D4E" w:rsidRPr="006B1D4E" w:rsidRDefault="006B1D4E" w:rsidP="006B1D4E">
      <w:pPr>
        <w:tabs>
          <w:tab w:val="left" w:pos="3634"/>
        </w:tabs>
        <w:spacing w:after="0" w:line="240" w:lineRule="auto"/>
        <w:rPr>
          <w:rFonts w:asciiTheme="majorHAnsi" w:hAnsiTheme="majorHAnsi" w:cstheme="majorHAnsi"/>
        </w:rPr>
      </w:pPr>
    </w:p>
    <w:p w14:paraId="0C9E3B72" w14:textId="35E5D412" w:rsidR="003C1E98" w:rsidRDefault="006B1D4E" w:rsidP="006B1D4E">
      <w:pPr>
        <w:tabs>
          <w:tab w:val="left" w:pos="3634"/>
        </w:tabs>
        <w:spacing w:after="0" w:line="240" w:lineRule="auto"/>
        <w:rPr>
          <w:rFonts w:asciiTheme="majorHAnsi" w:hAnsiTheme="majorHAnsi" w:cstheme="majorHAnsi"/>
        </w:rPr>
      </w:pPr>
      <w:r w:rsidRPr="006B1D4E">
        <w:rPr>
          <w:rFonts w:asciiTheme="majorHAnsi" w:hAnsiTheme="majorHAnsi" w:cstheme="majorHAnsi"/>
        </w:rPr>
        <w:t>This report aims to critically analyse the impact of beliefs, attitudes, and values on workplace behaviour within RK Wales Property Management Ltd. It applies the Paul–Elder critical thinking framework to evaluate decision-making processes and integrates management theory to explore how different perspectives influence workplace interpretation. Through this analysis, the report demonstrates the importance of reflective practice and critical thinking in improving professional performance.</w:t>
      </w:r>
    </w:p>
    <w:p w14:paraId="68BD33B4" w14:textId="77777777" w:rsidR="006B1D4E" w:rsidRPr="00505353" w:rsidRDefault="006B1D4E" w:rsidP="006B1D4E">
      <w:pPr>
        <w:tabs>
          <w:tab w:val="left" w:pos="3634"/>
        </w:tabs>
        <w:spacing w:after="0" w:line="240" w:lineRule="auto"/>
        <w:rPr>
          <w:rFonts w:asciiTheme="majorHAnsi" w:eastAsia="Arial" w:hAnsiTheme="majorHAnsi" w:cstheme="majorHAnsi"/>
          <w:bCs/>
        </w:rPr>
      </w:pPr>
    </w:p>
    <w:p w14:paraId="41151879" w14:textId="282B78BA" w:rsidR="00583709" w:rsidRDefault="008312FD" w:rsidP="004B2BF5">
      <w:pPr>
        <w:pStyle w:val="Heading1"/>
        <w:spacing w:before="0" w:line="240" w:lineRule="auto"/>
        <w:rPr>
          <w:rFonts w:asciiTheme="majorHAnsi" w:hAnsiTheme="majorHAnsi" w:cstheme="majorHAnsi"/>
          <w:bCs/>
        </w:rPr>
      </w:pPr>
      <w:bookmarkStart w:id="1" w:name="_2p2csry" w:colFirst="0" w:colLast="0"/>
      <w:bookmarkStart w:id="2" w:name="_Toc225101057"/>
      <w:bookmarkEnd w:id="1"/>
      <w:r w:rsidRPr="00505353">
        <w:rPr>
          <w:rFonts w:asciiTheme="majorHAnsi" w:hAnsiTheme="majorHAnsi" w:cstheme="majorHAnsi"/>
          <w:bCs/>
        </w:rPr>
        <w:t xml:space="preserve">Section </w:t>
      </w:r>
      <w:r w:rsidR="001F413F">
        <w:rPr>
          <w:rFonts w:asciiTheme="majorHAnsi" w:hAnsiTheme="majorHAnsi" w:cstheme="majorHAnsi"/>
          <w:bCs/>
        </w:rPr>
        <w:t>1</w:t>
      </w:r>
      <w:r w:rsidR="0029137A">
        <w:rPr>
          <w:rFonts w:asciiTheme="majorHAnsi" w:hAnsiTheme="majorHAnsi" w:cstheme="majorHAnsi"/>
          <w:bCs/>
        </w:rPr>
        <w:t>.0</w:t>
      </w:r>
      <w:r w:rsidRPr="00505353">
        <w:rPr>
          <w:rFonts w:asciiTheme="majorHAnsi" w:hAnsiTheme="majorHAnsi" w:cstheme="majorHAnsi"/>
          <w:bCs/>
        </w:rPr>
        <w:t xml:space="preserve">: </w:t>
      </w:r>
      <w:r w:rsidR="00AB2FA7" w:rsidRPr="00AB2FA7">
        <w:rPr>
          <w:rFonts w:asciiTheme="majorHAnsi" w:hAnsiTheme="majorHAnsi" w:cstheme="majorHAnsi"/>
          <w:bCs/>
        </w:rPr>
        <w:t>Understanding Beliefs, Attitudes and Values</w:t>
      </w:r>
      <w:bookmarkEnd w:id="2"/>
    </w:p>
    <w:p w14:paraId="24CC38EA" w14:textId="77777777" w:rsidR="00F14BC5" w:rsidRDefault="00F14BC5" w:rsidP="00F14BC5"/>
    <w:p w14:paraId="60AB97CA" w14:textId="77777777" w:rsidR="00AB2FA7" w:rsidRPr="00AB2FA7" w:rsidRDefault="00AB2FA7" w:rsidP="00AB2FA7">
      <w:r w:rsidRPr="00AB2FA7">
        <w:t>Beliefs, attitudes, and values are central components of individual behaviour within organisational contexts, influencing how people interpret situations, make decisions, and interact with others. These constructs are particularly significant in dynamic and high-pressure environments such as construction and property management, where effective decision-making and communication are essential for achieving organisational objectives.</w:t>
      </w:r>
    </w:p>
    <w:p w14:paraId="31EB193E" w14:textId="77777777" w:rsidR="00AB2FA7" w:rsidRPr="00AB2FA7" w:rsidRDefault="00AB2FA7" w:rsidP="00AB2FA7">
      <w:r w:rsidRPr="00AB2FA7">
        <w:t>Beliefs can be understood as an individual’s perception of what is true or real, shaped by personal experience, social influences, and cultural background (Robbins &amp; Judge, 2017). These beliefs act as cognitive frameworks that guide how information is interpreted. However, beliefs are not always based on objective evidence and may include assumptions that remain untested. As a result, they can introduce bias into decision-making processes. Critical thinking therefore requires the ability to identify and challenge such assumptions, ensuring that conclusions are supported by valid and relevant evidence (Paul &amp; Elder, 2001).</w:t>
      </w:r>
    </w:p>
    <w:p w14:paraId="233438D7" w14:textId="77777777" w:rsidR="00AB2FA7" w:rsidRPr="00AB2FA7" w:rsidRDefault="00AB2FA7" w:rsidP="00AB2FA7">
      <w:r w:rsidRPr="00AB2FA7">
        <w:t>Attitudes refer to an individual’s predisposition to respond positively or negatively towards a particular situation, person, or task (Ajzen, 1991). They are closely linked to beliefs and are often reinforced through repeated experiences. Within workplace environments, attitudes play a significant role in shaping behaviour, particularly in areas such as teamwork, communication, and motivation. For example, a positive attitude towards collaboration can enhance team performance, whereas a negative attitude towards authority may lead to conflict or reduced engagement. Importantly, attitudes are not fixed and can evolve over time as individuals are exposed to new experiences and perspectives.</w:t>
      </w:r>
    </w:p>
    <w:p w14:paraId="2575575D" w14:textId="77777777" w:rsidR="00AB2FA7" w:rsidRPr="00AB2FA7" w:rsidRDefault="00AB2FA7" w:rsidP="00AB2FA7">
      <w:r w:rsidRPr="00AB2FA7">
        <w:lastRenderedPageBreak/>
        <w:t>Values represent the deeper principles that guide behaviour and decision-making, reflecting what individuals consider important or desirable (Rokeach, 1973). They form the foundation upon which beliefs and attitudes are developed. In organisational settings, values such as accountability, integrity, efficiency, and quality are particularly influential, as they shape priorities and actions. These values are critical in industries where decisions have financial, operational, and safety implications. Furthermore, values influence leadership behaviour, determining how individuals approach responsibility, manage teams, and respond to challenges.</w:t>
      </w:r>
    </w:p>
    <w:p w14:paraId="21A55AA9" w14:textId="77777777" w:rsidR="00AB2FA7" w:rsidRPr="00AB2FA7" w:rsidRDefault="00AB2FA7" w:rsidP="00AB2FA7">
      <w:r w:rsidRPr="00AB2FA7">
        <w:t>The relationship between beliefs, attitudes, and values is interconnected and dynamic. Values influence the formation of beliefs, which in turn shape attitudes and guide behaviour. For example, an individual who places a strong value on achievement may develop beliefs centred around performance and success, leading to a results-driven attitude. While this can enhance productivity and efficiency, it may also create potential challenges, such as increased pressure on team members or a reduced willingness to consider alternative viewpoints.</w:t>
      </w:r>
    </w:p>
    <w:p w14:paraId="5F93D0FF" w14:textId="77777777" w:rsidR="00AB2FA7" w:rsidRPr="00AB2FA7" w:rsidRDefault="00AB2FA7" w:rsidP="00AB2FA7">
      <w:r w:rsidRPr="00AB2FA7">
        <w:t>From a critical perspective, it is important to recognise that these constructs can lead to cognitive bias, where individuals interpret information in ways that align with their existing beliefs and values (Kahneman, 2011). This can limit objectivity and reduce the effectiveness of decision-making. In workplace contexts, such bias may result in overlooking relevant evidence, misinterpreting situations, or failing to consider alternative solutions. Therefore, the ability to critically evaluate one’s own thinking and remain open to different perspectives is essential for effective professional practice.</w:t>
      </w:r>
    </w:p>
    <w:p w14:paraId="44C5AB0A" w14:textId="77777777" w:rsidR="00AB2FA7" w:rsidRPr="00AB2FA7" w:rsidRDefault="00AB2FA7" w:rsidP="00AB2FA7">
      <w:r w:rsidRPr="00AB2FA7">
        <w:t>Additionally, beliefs, attitudes, and values are influenced by both internal and external factors. Personal experiences, education, and cultural background contribute to their development, while organisational culture and leadership practices can reinforce or challenge them over time (Schein, 2010). This highlights the importance of aligning individual values with organisational goals, as misalignment can lead to conflict, reduced motivation, and inefficiencies.</w:t>
      </w:r>
    </w:p>
    <w:p w14:paraId="6E3F87C1" w14:textId="77777777" w:rsidR="00AB2FA7" w:rsidRPr="00AB2FA7" w:rsidRDefault="00AB2FA7" w:rsidP="00AB2FA7">
      <w:r w:rsidRPr="00AB2FA7">
        <w:t>In conclusion, beliefs, attitudes, and values play a fundamental role in shaping workplace behaviour and decision-making. While they provide a consistent framework for action, they can also introduce bias if not critically examined. Developing awareness and the ability to evaluate these constructs is therefore essential for improving both individual performance and organisational effectiveness.</w:t>
      </w:r>
    </w:p>
    <w:p w14:paraId="3CACFAF4" w14:textId="08ADE3B4" w:rsidR="003C1E98" w:rsidRDefault="00AB2FA7" w:rsidP="003C1E98">
      <w:r>
        <w:tab/>
      </w:r>
    </w:p>
    <w:p w14:paraId="47951A5A" w14:textId="77777777" w:rsidR="00F14BC5" w:rsidRPr="00505353" w:rsidRDefault="00F14BC5" w:rsidP="00226E6B">
      <w:pPr>
        <w:spacing w:after="0" w:line="240" w:lineRule="auto"/>
        <w:rPr>
          <w:rFonts w:asciiTheme="majorHAnsi" w:hAnsiTheme="majorHAnsi" w:cstheme="majorHAnsi"/>
        </w:rPr>
      </w:pPr>
    </w:p>
    <w:p w14:paraId="468D5161" w14:textId="2A820413" w:rsidR="004C09DC" w:rsidRDefault="00A41127" w:rsidP="0010501B">
      <w:pPr>
        <w:pStyle w:val="Heading1"/>
        <w:spacing w:before="0" w:line="240" w:lineRule="auto"/>
        <w:rPr>
          <w:rFonts w:asciiTheme="majorHAnsi" w:hAnsiTheme="majorHAnsi" w:cstheme="majorHAnsi"/>
          <w:bCs/>
        </w:rPr>
      </w:pPr>
      <w:bookmarkStart w:id="3" w:name="_Toc225101058"/>
      <w:r w:rsidRPr="00505353">
        <w:rPr>
          <w:rFonts w:asciiTheme="majorHAnsi" w:hAnsiTheme="majorHAnsi" w:cstheme="majorHAnsi"/>
          <w:bCs/>
        </w:rPr>
        <w:t xml:space="preserve">Section </w:t>
      </w:r>
      <w:r w:rsidR="000F2452">
        <w:rPr>
          <w:rFonts w:asciiTheme="majorHAnsi" w:hAnsiTheme="majorHAnsi" w:cstheme="majorHAnsi"/>
          <w:bCs/>
        </w:rPr>
        <w:t>2</w:t>
      </w:r>
      <w:r w:rsidR="0029137A">
        <w:rPr>
          <w:rFonts w:asciiTheme="majorHAnsi" w:hAnsiTheme="majorHAnsi" w:cstheme="majorHAnsi"/>
          <w:bCs/>
        </w:rPr>
        <w:t>.0</w:t>
      </w:r>
      <w:r w:rsidRPr="00505353">
        <w:rPr>
          <w:rFonts w:asciiTheme="majorHAnsi" w:hAnsiTheme="majorHAnsi" w:cstheme="majorHAnsi"/>
          <w:bCs/>
        </w:rPr>
        <w:t>:</w:t>
      </w:r>
      <w:r w:rsidR="00F1765D">
        <w:rPr>
          <w:rFonts w:asciiTheme="majorHAnsi" w:hAnsiTheme="majorHAnsi" w:cstheme="majorHAnsi"/>
          <w:bCs/>
        </w:rPr>
        <w:t xml:space="preserve"> </w:t>
      </w:r>
      <w:r w:rsidR="00544320" w:rsidRPr="00544320">
        <w:rPr>
          <w:rFonts w:asciiTheme="majorHAnsi" w:hAnsiTheme="majorHAnsi" w:cstheme="majorHAnsi"/>
          <w:bCs/>
        </w:rPr>
        <w:t>Understanding Beliefs, Attitudes and Values</w:t>
      </w:r>
      <w:bookmarkEnd w:id="3"/>
    </w:p>
    <w:p w14:paraId="1B55BB5B" w14:textId="77777777" w:rsidR="0010501B" w:rsidRDefault="0010501B" w:rsidP="0010501B"/>
    <w:p w14:paraId="3EE5B411" w14:textId="77777777" w:rsidR="00544320" w:rsidRDefault="00544320" w:rsidP="00544320">
      <w:r>
        <w:t>Beliefs, attitudes, and values are central components of individual behaviour within organisational contexts, influencing how people interpret situations, make decisions, and interact with others. These constructs are particularly significant in dynamic and high-pressure environments such as construction and property management, where effective decision-making and communication are essential for achieving organisational objectives.</w:t>
      </w:r>
    </w:p>
    <w:p w14:paraId="73F73B10" w14:textId="75D69DF3" w:rsidR="00544320" w:rsidRDefault="00544320" w:rsidP="00544320">
      <w:r>
        <w:t xml:space="preserve">Beliefs can be understood as an individual’s perception of what is true or real, shaped by personal experience, social influences, and cultural background (Robbins &amp; Judge, 2017). These beliefs act as cognitive frameworks that guide how information is interpreted. However, beliefs are not always based </w:t>
      </w:r>
      <w:r>
        <w:lastRenderedPageBreak/>
        <w:t>on objective evidence and may include assumptions that remain untested. As a result, they can introduce bias into decision-making processes. Critical thinking therefore requires the ability to identify and challenge such assumptions, ensuring that conclusions are supported by valid and relevant evidence (Paul &amp; Elder, 2001).</w:t>
      </w:r>
    </w:p>
    <w:p w14:paraId="52AC3E3B" w14:textId="45765BE1" w:rsidR="00544320" w:rsidRDefault="00544320" w:rsidP="00544320">
      <w:r>
        <w:t>Attitudes refer to an individual’s predisposition to respond positively or negatively towards a particular situation, person, or task (Ajzen, 1991). They are closely linked to beliefs and are often reinforced through repeated experiences. Within workplace environments, attitudes play a significant role in shaping behaviour, particularly in areas such as teamwork, communication, and motivation. For example, a positive attitude towards collaboration can enhance team performance, whereas a negative attitude towards authority may lead to conflict or reduced engagement. Importantly, attitudes are not fixed and can evolve over time as individuals are exposed to new experiences and perspectives.</w:t>
      </w:r>
    </w:p>
    <w:p w14:paraId="0288A458" w14:textId="68AF9017" w:rsidR="00544320" w:rsidRDefault="00544320" w:rsidP="00544320">
      <w:r>
        <w:t>Values represent the deeper principles that guide behaviour and decision-making, reflecting what individuals consider important or desirable (Rokeach, 1973). They form the foundation upon which beliefs and attitudes are developed. In organisational settings, values such as accountability, integrity, efficiency, and quality are particularly influential, as they shape priorities and actions. These values are critical in industries where decisions have financial, operational, and safety implications. Furthermore, values influence leadership behaviour, determining how individuals approach responsibility, manage teams, and respond to challenges.</w:t>
      </w:r>
    </w:p>
    <w:p w14:paraId="03667B2E" w14:textId="3237BBE4" w:rsidR="00544320" w:rsidRDefault="00544320" w:rsidP="00544320">
      <w:r>
        <w:t>The relationship between beliefs, attitudes, and values is interconnected and dynamic. Values influence the formation of beliefs, which in turn shape attitudes and guide behaviour. For example, an individual who places a strong value on achievement may develop beliefs centred around performance and success, leading to a results-driven attitude. While this can enhance productivity and efficiency, it may also create potential challenges, such as increased pressure on team members or a reduced willingness to consider alternative viewpoints.</w:t>
      </w:r>
    </w:p>
    <w:p w14:paraId="757D51C9" w14:textId="1F2FE522" w:rsidR="00544320" w:rsidRDefault="00544320" w:rsidP="00544320">
      <w:r>
        <w:t>From a critical perspective, it is important to recognise that these constructs can lead to cognitive bias, where individuals interpret information in ways that align with their existing beliefs and values (Kahneman, 2011). This can limit objectivity and reduce the effectiveness of decision-making. In workplace contexts, such bias may result in overlooking relevant evidence, misinterpreting situations, or failing to consider alternative solutions. Therefore, the ability to critically evaluate one’s own thinking and remain open to different perspectives is essential for effective professional practice.</w:t>
      </w:r>
    </w:p>
    <w:p w14:paraId="1074BBF2" w14:textId="0B7611E3" w:rsidR="00544320" w:rsidRDefault="00544320" w:rsidP="00544320">
      <w:r>
        <w:t>Additionally, beliefs, attitudes, and values are influenced by both internal and external factors. Personal experiences, education, and cultural background contribute to their development, while organisational culture and leadership practices can reinforce or challenge them over time (Schein, 2010). This highlights the importance of aligning individual values with organisational goals, as misalignment can lead to conflict, reduced motivation, and inefficiencies.</w:t>
      </w:r>
    </w:p>
    <w:p w14:paraId="345BF808" w14:textId="695AFAB1" w:rsidR="00544320" w:rsidRDefault="00544320" w:rsidP="00544320">
      <w:r>
        <w:t>In conclusion, beliefs, attitudes, and values play a fundamental role in shaping workplace behaviour and decision-making. While they provide a consistent framework for action, they can also introduce bias if not critically examined. Developing awareness and the ability to evaluate these constructs is therefore essential for improving both individual performance and organisational effectiveness.</w:t>
      </w:r>
    </w:p>
    <w:p w14:paraId="07BA279A" w14:textId="45FF080C" w:rsidR="00A41127" w:rsidRPr="006F3BF3" w:rsidRDefault="00A41127" w:rsidP="006F3BF3">
      <w:pPr>
        <w:pStyle w:val="Heading2"/>
      </w:pPr>
    </w:p>
    <w:p w14:paraId="063E842D" w14:textId="4296CE9A" w:rsidR="00C0689D" w:rsidRDefault="00A41127" w:rsidP="000F2452">
      <w:pPr>
        <w:pStyle w:val="Heading1"/>
        <w:spacing w:before="0" w:line="240" w:lineRule="auto"/>
        <w:rPr>
          <w:rFonts w:asciiTheme="majorHAnsi" w:hAnsiTheme="majorHAnsi" w:cstheme="majorHAnsi"/>
          <w:bCs/>
        </w:rPr>
      </w:pPr>
      <w:bookmarkStart w:id="4" w:name="_Toc225101059"/>
      <w:r w:rsidRPr="00505353">
        <w:rPr>
          <w:rFonts w:asciiTheme="majorHAnsi" w:hAnsiTheme="majorHAnsi" w:cstheme="majorHAnsi"/>
          <w:bCs/>
        </w:rPr>
        <w:t xml:space="preserve">Section </w:t>
      </w:r>
      <w:r w:rsidR="000F2452">
        <w:rPr>
          <w:rFonts w:asciiTheme="majorHAnsi" w:hAnsiTheme="majorHAnsi" w:cstheme="majorHAnsi"/>
          <w:bCs/>
        </w:rPr>
        <w:t>3</w:t>
      </w:r>
      <w:r w:rsidR="0029137A">
        <w:rPr>
          <w:rFonts w:asciiTheme="majorHAnsi" w:hAnsiTheme="majorHAnsi" w:cstheme="majorHAnsi"/>
          <w:bCs/>
        </w:rPr>
        <w:t>.0</w:t>
      </w:r>
      <w:r w:rsidRPr="00505353">
        <w:rPr>
          <w:rFonts w:asciiTheme="majorHAnsi" w:hAnsiTheme="majorHAnsi" w:cstheme="majorHAnsi"/>
          <w:bCs/>
        </w:rPr>
        <w:t xml:space="preserve">: </w:t>
      </w:r>
      <w:r w:rsidR="00717166" w:rsidRPr="00717166">
        <w:rPr>
          <w:rFonts w:asciiTheme="majorHAnsi" w:hAnsiTheme="majorHAnsi" w:cstheme="majorHAnsi"/>
          <w:bCs/>
        </w:rPr>
        <w:t>Critical Self-Assessment of Workplace Behaviour</w:t>
      </w:r>
      <w:bookmarkEnd w:id="4"/>
    </w:p>
    <w:p w14:paraId="6E0089CF" w14:textId="77777777" w:rsidR="000F2452" w:rsidRDefault="000F2452" w:rsidP="000F2452"/>
    <w:p w14:paraId="0E111EEA" w14:textId="77777777" w:rsidR="006F3BF3" w:rsidRPr="006F3BF3" w:rsidRDefault="006F3BF3" w:rsidP="006F3BF3">
      <w:r w:rsidRPr="006F3BF3">
        <w:t>A critical self-assessment of workplace behaviour requires an evaluation of how personal beliefs, attitudes, and values influence decision-making, leadership, and interactions within a professional environment. Within the context of RK Wales Property Management Ltd, the author’s behaviour is strongly shaped by values such as achievement, responsibility, efficiency, and quality. While these values contribute to high performance and business success, they also introduce potential limitations that require critical evaluation.</w:t>
      </w:r>
    </w:p>
    <w:p w14:paraId="41DBA1CB" w14:textId="77777777" w:rsidR="006F3BF3" w:rsidRPr="006F3BF3" w:rsidRDefault="006F3BF3" w:rsidP="006F3BF3">
      <w:r w:rsidRPr="006F3BF3">
        <w:t>A dominant value influencing behaviour is a strong focus on achievement and results. This is reflected in a consistent emphasis on completing projects to a high standard, meeting deadlines, and maintaining client satisfaction. Such a results-driven approach aligns with organisational expectations in the construction industry, where performance and delivery are critical. From a critical thinking perspective, this reflects a clear sense of purpose, which is a key element of reasoning within the Paul–Elder framework (Paul &amp; Elder, 2001). However, an overemphasis on results may lead to narrow decision-making, where efficiency is prioritised over broader considerations such as team input or long-term development.</w:t>
      </w:r>
    </w:p>
    <w:p w14:paraId="21DAB7B9" w14:textId="77777777" w:rsidR="006F3BF3" w:rsidRPr="006F3BF3" w:rsidRDefault="006F3BF3" w:rsidP="006F3BF3">
      <w:r w:rsidRPr="006F3BF3">
        <w:t>This behaviour can be linked to underlying assumptions, particularly the belief that faster delivery and strict control lead to better outcomes. While this assumption may be valid in certain situations, it is not universally applicable. Failure to question such assumptions can result in biased decision-making and reduced effectiveness. Critical thinking requires the evaluation of whether assumptions are supported by sufficient and relevant evidence (Paul &amp; Elder, 2001). In this context, the author’s reliance on efficiency-driven decision-making may limit the exploration of alternative approaches or collaborative solutions.</w:t>
      </w:r>
    </w:p>
    <w:p w14:paraId="5EC6F8EA" w14:textId="77777777" w:rsidR="006F3BF3" w:rsidRPr="006F3BF3" w:rsidRDefault="006F3BF3" w:rsidP="006F3BF3">
      <w:r w:rsidRPr="006F3BF3">
        <w:t>Another key value shaping workplace behaviour is a strong sense of responsibility and accountability. This is demonstrated through a willingness to take ownership of projects, ensure quality standards, and maintain professional relationships with clients. This value supports effective leadership and contributes to trust and reliability within the organisation. However, this sense of responsibility may also lead to a tendency towards close supervision or micromanagement. From a critical perspective, this behaviour reflects a potential imbalance between control and trust, where the desire to ensure quality may restrict team autonomy and development.</w:t>
      </w:r>
    </w:p>
    <w:p w14:paraId="12481881" w14:textId="77777777" w:rsidR="006F3BF3" w:rsidRPr="006F3BF3" w:rsidRDefault="006F3BF3" w:rsidP="006F3BF3">
      <w:r w:rsidRPr="006F3BF3">
        <w:t>Attitudes towards work and communication further influence workplace behaviour. A task-oriented and highly focused attitude supports productivity and efficiency, particularly in fast-paced environments. However, this approach may reduce emphasis on interpersonal communication and collaboration. According to organisational behaviour theory, effective teamwork requires both task focus and relationship management (Robbins &amp; Judge, 2017). A limited focus on communication can lead to misunderstandings, reduced team engagement, and potential conflict.</w:t>
      </w:r>
    </w:p>
    <w:p w14:paraId="72E0CB20" w14:textId="77777777" w:rsidR="006F3BF3" w:rsidRPr="006F3BF3" w:rsidRDefault="006F3BF3" w:rsidP="006F3BF3">
      <w:r w:rsidRPr="006F3BF3">
        <w:t xml:space="preserve">The influence of cognitive bias is also evident in workplace behaviour. Individuals tend to interpret information in ways that align with their existing beliefs and values, often without recognising alternative perspectives (Kahneman, 2011). In practical terms, this may result in decisions being based </w:t>
      </w:r>
      <w:r w:rsidRPr="006F3BF3">
        <w:lastRenderedPageBreak/>
        <w:t>on prior experience rather than a full evaluation of current evidence. For example, relying on established methods of problem-solving may limit innovation or adaptability. This highlights the importance of intellectual humility, a key trait within the Paul–Elder framework, which encourages openness to new information and alternative viewpoints.</w:t>
      </w:r>
    </w:p>
    <w:p w14:paraId="34DD88A8" w14:textId="77777777" w:rsidR="006F3BF3" w:rsidRPr="006F3BF3" w:rsidRDefault="006F3BF3" w:rsidP="006F3BF3">
      <w:r w:rsidRPr="006F3BF3">
        <w:t>Furthermore, workplace behaviour is shaped not only by internal values but also by external pressures such as client expectations, deadlines, and financial constraints. These pressures can reinforce certain behaviours, such as prioritising speed and efficiency, while reducing focus on collaboration or employee development. This creates a dynamic environment where competing priorities must be balanced effectively.</w:t>
      </w:r>
    </w:p>
    <w:p w14:paraId="31D05C97" w14:textId="77777777" w:rsidR="006F3BF3" w:rsidRPr="006F3BF3" w:rsidRDefault="006F3BF3" w:rsidP="006F3BF3">
      <w:r w:rsidRPr="006F3BF3">
        <w:t>From a critical standpoint, the author demonstrates strong analytical and problem-solving abilities, particularly in relation to project delivery and decision-making. However, there are clear opportunities for development. These include improving openness to alternative perspectives, enhancing communication and collaboration, and reducing reliance on assumptions. Applying intellectual standards such as fairness and breadth can support more balanced and effective decision-making (Paul &amp; Elder, 2001).</w:t>
      </w:r>
    </w:p>
    <w:p w14:paraId="5E6F4626" w14:textId="73093B42" w:rsidR="00122B0B" w:rsidRDefault="006F3BF3" w:rsidP="00122B0B">
      <w:r w:rsidRPr="006F3BF3">
        <w:t>In conclusion, the critical self-assessment highlights that while the author’s beliefs, attitudes, and values support high performance and accountability, they also introduce potential biases and limitations. By adopting a more reflective and balanced approach, it is possible to enhance both individual effectiveness and team performance. This reinforces the importance of critical thinking in continuously evaluating and improving workplace behaviour.</w:t>
      </w:r>
    </w:p>
    <w:p w14:paraId="4B446BB1" w14:textId="0019403D" w:rsidR="000F32D6" w:rsidRDefault="0029137A" w:rsidP="000F32D6">
      <w:pPr>
        <w:pStyle w:val="Heading1"/>
      </w:pPr>
      <w:bookmarkStart w:id="5" w:name="_Toc225101060"/>
      <w:r>
        <w:t xml:space="preserve">Section </w:t>
      </w:r>
      <w:r w:rsidR="000F32D6">
        <w:t xml:space="preserve">4.0 </w:t>
      </w:r>
      <w:r w:rsidR="00717166" w:rsidRPr="00717166">
        <w:t>Application of the Paul–Elder Critical Thinking Framework</w:t>
      </w:r>
      <w:bookmarkEnd w:id="5"/>
    </w:p>
    <w:p w14:paraId="63EE1B12" w14:textId="77777777" w:rsidR="000F32D6" w:rsidRDefault="000F32D6" w:rsidP="000F32D6"/>
    <w:p w14:paraId="1C0553FD" w14:textId="77777777" w:rsidR="00A86BCC" w:rsidRPr="00A86BCC" w:rsidRDefault="00A86BCC" w:rsidP="00A86BCC">
      <w:r w:rsidRPr="00A86BCC">
        <w:t>The Paul–Elder critical thinking framework provides a structured approach to analysing reasoning and improving decision-making within professional contexts. The model is based on elements of reasoning, including purpose, assumptions, evidence, and implications, alongside intellectual standards such as clarity, accuracy, relevance, depth, and fairness (Paul &amp; Elder, 2001). Within the context of workplace behaviour, this framework is particularly valuable in evaluating how beliefs, attitudes, and values influence decision-making processes.</w:t>
      </w:r>
    </w:p>
    <w:p w14:paraId="1373CE81" w14:textId="77777777" w:rsidR="00A86BCC" w:rsidRPr="00A86BCC" w:rsidRDefault="00A86BCC" w:rsidP="00A86BCC">
      <w:r w:rsidRPr="00A86BCC">
        <w:t>A key element of the framework is the identification of purpose, which defines the objective of thinking or decision-making. In the context of RK Wales Property Management Ltd, workplace decisions are typically driven by the goal of delivering projects efficiently, maintaining quality standards, and ensuring client satisfaction. This demonstrates a clear and consistent purpose, which supports effective decision-making. However, critical evaluation suggests that an overemphasis on efficiency may limit consideration of broader objectives, such as team development or long-term relationship management.</w:t>
      </w:r>
    </w:p>
    <w:p w14:paraId="5CC5EA2D" w14:textId="77777777" w:rsidR="00A86BCC" w:rsidRPr="00A86BCC" w:rsidRDefault="00A86BCC" w:rsidP="00A86BCC">
      <w:r w:rsidRPr="00A86BCC">
        <w:t xml:space="preserve">Another essential element is the recognition and evaluation of assumptions. Assumptions are often implicit and can significantly influence how situations are interpreted. For example, the belief that strict control over tasks ensures better outcomes may lead to increased supervision and reduced delegation. While this assumption may be valid in certain scenarios, it is important to critically assess whether it is supported by evidence in all situations. Failure to challenge assumptions can result in biased reasoning </w:t>
      </w:r>
      <w:r w:rsidRPr="00A86BCC">
        <w:lastRenderedPageBreak/>
        <w:t>and reduced effectiveness. The framework therefore emphasises the need to question underlying beliefs and ensure that decisions are based on accurate and relevant information.</w:t>
      </w:r>
    </w:p>
    <w:p w14:paraId="2FB5ACD8" w14:textId="77777777" w:rsidR="00A86BCC" w:rsidRPr="00A86BCC" w:rsidRDefault="00A86BCC" w:rsidP="00A86BCC">
      <w:r w:rsidRPr="00A86BCC">
        <w:t xml:space="preserve">The evaluation of evidence and information is also central to the framework. Effective decision-making requires the use of reliable data and relevant evidence rather than reliance on intuition or prior experience alone. In workplace settings, evidence may include site observations, technical specifications, client requirements, and team feedback. While the author demonstrates strong practical knowledge and experience, there is a risk that reliance on </w:t>
      </w:r>
      <w:proofErr w:type="gramStart"/>
      <w:r w:rsidRPr="00A86BCC">
        <w:t>past experience</w:t>
      </w:r>
      <w:proofErr w:type="gramEnd"/>
      <w:r w:rsidRPr="00A86BCC">
        <w:t xml:space="preserve"> may limit the consideration of alternative solutions. Critical thinking requires balancing experiential knowledge with analytical evaluation to ensure that decisions are well-informed and contextually appropriate.</w:t>
      </w:r>
    </w:p>
    <w:p w14:paraId="67B4B4E8" w14:textId="77777777" w:rsidR="00A86BCC" w:rsidRPr="00A86BCC" w:rsidRDefault="00A86BCC" w:rsidP="00A86BCC">
      <w:r w:rsidRPr="00A86BCC">
        <w:t>The concept of point of view highlights the importance of considering multiple perspectives in decision-making. In organisational environments, different stakeholders—such as clients, employees, and subcontractors—may have differing priorities and expectations. For instance, a focus on efficiency from a managerial perspective may conflict with employees’ need for support and autonomy or clients’ expectations of quality and communication. The ability to recognise and evaluate these differing viewpoints is essential for effective leadership and conflict management.</w:t>
      </w:r>
    </w:p>
    <w:p w14:paraId="1A8D0B57" w14:textId="77777777" w:rsidR="00A86BCC" w:rsidRPr="00A86BCC" w:rsidRDefault="00A86BCC" w:rsidP="00A86BCC">
      <w:r w:rsidRPr="00A86BCC">
        <w:t>The intellectual standards within the Paul–Elder framework provide criteria for assessing the quality of reasoning. Clarity ensures that communication is precise and easily understood, reducing the likelihood of misinterpretation. Accuracy requires that information used in decision-making is correct and reliable, which is particularly important in technical and regulatory contexts. Relevance ensures that decisions focus on key issues rather than being influenced by unrelated factors.</w:t>
      </w:r>
    </w:p>
    <w:p w14:paraId="2FF8C107" w14:textId="77777777" w:rsidR="00A86BCC" w:rsidRPr="00A86BCC" w:rsidRDefault="00A86BCC" w:rsidP="00A86BCC">
      <w:r w:rsidRPr="00A86BCC">
        <w:t>Depth and breadth are critical in complex situations, requiring consideration of both detailed technical aspects and broader contextual factors. While the author demonstrates strong depth in technical knowledge, there may be limitations in breadth, particularly in considering alternative viewpoints or approaches. The intellectual standard of fairness is also essential, as it requires objective evaluation of all perspectives without bias. This is particularly important in situations involving conflict or differing expectations.</w:t>
      </w:r>
    </w:p>
    <w:p w14:paraId="7511FAC3" w14:textId="77777777" w:rsidR="00A86BCC" w:rsidRPr="00A86BCC" w:rsidRDefault="00A86BCC" w:rsidP="00A86BCC">
      <w:r w:rsidRPr="00A86BCC">
        <w:t>The framework also emphasises the importance of evaluating implications and consequences. Decisions made within the workplace often have both immediate and long-term effects, influencing project outcomes, team dynamics, and client relationships. For example, prioritising efficiency may lead to faster project completion but could also increase pressure on team members or reduce opportunities for collaboration. Considering these implications supports more balanced and sustainable decision-making.</w:t>
      </w:r>
    </w:p>
    <w:p w14:paraId="4DCE0725" w14:textId="77777777" w:rsidR="00A86BCC" w:rsidRPr="00A86BCC" w:rsidRDefault="00A86BCC" w:rsidP="00A86BCC">
      <w:r w:rsidRPr="00A86BCC">
        <w:t>Furthermore, the development of intellectual traits such as open-mindedness and intellectual humility is essential for effective application of the framework. These traits encourage individuals to recognise the limitations of their own thinking and remain open to new information and perspectives. In the context of workplace behaviour, this can enhance adaptability, improve communication, and support continuous improvement.</w:t>
      </w:r>
    </w:p>
    <w:p w14:paraId="0CA519F8" w14:textId="09196110" w:rsidR="000F32D6" w:rsidRDefault="00A86BCC" w:rsidP="000F32D6">
      <w:r w:rsidRPr="00A86BCC">
        <w:t xml:space="preserve">In conclusion, the application of the Paul–Elder critical thinking framework provides valuable insight into how workplace decisions are formed and evaluated. It highlights both strengths and areas for development in the author’s approach, particularly in relation to challenging assumptions, evaluating </w:t>
      </w:r>
      <w:r w:rsidRPr="00A86BCC">
        <w:lastRenderedPageBreak/>
        <w:t>evidence, and considering multiple perspectives. By applying this framework consistently, it is possible to improve decision-making quality and achieve more effective and balanced workplace outcomes.</w:t>
      </w:r>
    </w:p>
    <w:p w14:paraId="6B5ACFFD" w14:textId="3FBCDA3A" w:rsidR="00F6091A" w:rsidRDefault="00F6091A" w:rsidP="00F6091A">
      <w:pPr>
        <w:pStyle w:val="Heading1"/>
      </w:pPr>
      <w:bookmarkStart w:id="6" w:name="_Toc225101061"/>
      <w:r w:rsidRPr="00F6091A">
        <w:t>Section 5</w:t>
      </w:r>
      <w:r w:rsidR="0029137A">
        <w:t>.0</w:t>
      </w:r>
      <w:r w:rsidR="00EF0E9F">
        <w:t xml:space="preserve"> </w:t>
      </w:r>
      <w:r w:rsidR="0029137A" w:rsidRPr="0029137A">
        <w:t>Workplace Application of Beliefs, Attitudes and Values</w:t>
      </w:r>
      <w:bookmarkEnd w:id="6"/>
    </w:p>
    <w:p w14:paraId="0A689A99" w14:textId="77777777" w:rsidR="000F32D6" w:rsidRDefault="000F32D6" w:rsidP="00A86BCC"/>
    <w:p w14:paraId="4DD5F387" w14:textId="77777777" w:rsidR="0029137A" w:rsidRDefault="00A86BCC" w:rsidP="0029137A">
      <w:r w:rsidRPr="00A86BCC">
        <w:t>To further understand how beliefs, attitudes, and values influence workplace behaviour, it is essential to apply relevant management theory. Classical management theory, particularly the contributions of Taylor (1911), Fayol (1916), and Weber (1947), provides a useful framework for analysing organisational structure, efficiency, and leadership approaches. These theories emphasise control, standardisation, and clear organisational hierarchy, which are highly relevant in structured environments such as construction and property management.</w:t>
      </w:r>
      <w:r w:rsidR="0029137A">
        <w:t xml:space="preserve"> </w:t>
      </w:r>
    </w:p>
    <w:p w14:paraId="12D64866" w14:textId="77777777" w:rsidR="0029137A" w:rsidRDefault="0029137A" w:rsidP="0029137A">
      <w:r w:rsidRPr="0029137A">
        <w:t>The application of beliefs, attitudes, and values within the workplace is most evident in practical situations involving decision-making, leadership, and conflict management. Within RK Wales Property Management Ltd, these internal factors significantly influence how projects are delivered and how challenges are addressed, particularly in high-pressure environments where deadlines, client expectations, and operational demands must be balanced.</w:t>
      </w:r>
    </w:p>
    <w:p w14:paraId="41E281F6" w14:textId="77777777" w:rsidR="0029137A" w:rsidRDefault="0029137A" w:rsidP="0029137A">
      <w:r w:rsidRPr="0029137A">
        <w:t>A key example is project delivery and quality control. A strong value placed on achievement and efficiency drives a focus on completing work within deadlines while maintaining acceptable standards. This supports productivity and client satisfaction; however, from a critical perspective, it may also lead to an overemphasis on speed at the expense of broader considerations such as team input or long-term development. This reflects underlying assumptions that efficiency always leads to better outcomes. The Paul–Elder framework highlights the importance of questioning such assumptions and ensuring that decisions are based on sufficient and relevant evidence (Paul &amp; Elder, 2001).</w:t>
      </w:r>
    </w:p>
    <w:p w14:paraId="1C58675E" w14:textId="77777777" w:rsidR="0029137A" w:rsidRDefault="0029137A" w:rsidP="0029137A">
      <w:r w:rsidRPr="0029137A">
        <w:t>Leadership behaviour further demonstrates the influence of values. A strong sense of responsibility encourages accountability and control over projects, which supports consistency and reliability. However, this may also result in limited delegation and reduced team autonomy. While control can minimise risk, it may restrict creativity and engagement among team members. A more balanced approach that incorporates team perspectives could enhance both problem-solving and performance.</w:t>
      </w:r>
    </w:p>
    <w:p w14:paraId="5A347FC3" w14:textId="0682324F" w:rsidR="0029137A" w:rsidRDefault="0029137A" w:rsidP="0029137A">
      <w:r w:rsidRPr="0029137A">
        <w:t>Conflict management provides another important area of application. In construction environments, disagreements may arise due to differing expectations around cost, time, and quality. A value-driven focus on professionalism and results supports efficient resolution of issues. This aligns with collaborative conflict styles, which aim to meet the needs of all parties (Thomas &amp; Kilmann, 1974). However, under pressure, there may be a tendency to adopt a more directive approach, particularly when deadlines or financial implications are significant. While effective in the short term, this may negatively impact relationships. The Interest-Based Relational approach emphasises communication, mutual respect, and focusing on underlying interests to achieve sustainable outcomes (Fisher &amp; Ury, 1981).</w:t>
      </w:r>
    </w:p>
    <w:p w14:paraId="72A21594" w14:textId="77777777" w:rsidR="0029137A" w:rsidRDefault="0029137A" w:rsidP="0029137A">
      <w:r>
        <w:t>Attitudes towards communication also influence workplace behaviour. A task-oriented mindset supports efficiency but may reduce emphasis on relationship-building and open dialogue. This can lead to misunderstandings and reduced team cohesion. Organisational behaviour research suggests that effective leadership requires balancing task and interpersonal focus (Robbins &amp; Judge, 2017).</w:t>
      </w:r>
    </w:p>
    <w:p w14:paraId="4F22CD9E" w14:textId="77777777" w:rsidR="0029137A" w:rsidRDefault="0029137A" w:rsidP="0029137A">
      <w:r>
        <w:lastRenderedPageBreak/>
        <w:t xml:space="preserve">Finally, cognitive bias plays a role in decision-making. Reliance on </w:t>
      </w:r>
      <w:proofErr w:type="gramStart"/>
      <w:r>
        <w:t>past experience</w:t>
      </w:r>
      <w:proofErr w:type="gramEnd"/>
      <w:r>
        <w:t xml:space="preserve"> may limit adaptability and reduce consideration of alternative solutions (Kahneman, 2011). Recognising this bias is essential for improving decision-making and encouraging innovation.</w:t>
      </w:r>
    </w:p>
    <w:p w14:paraId="35DAD128" w14:textId="0537142C" w:rsidR="0029137A" w:rsidRDefault="0029137A" w:rsidP="0029137A">
      <w:r>
        <w:t>In conclusion, while beliefs, attitudes, and values support effective performance, they can also introduce limitations. Applying critical thinking and adopting a more balanced approach can enhance both individual effectiveness and organisational outcomes.</w:t>
      </w:r>
    </w:p>
    <w:p w14:paraId="140213F9" w14:textId="30BF7512" w:rsidR="00965DA8" w:rsidRDefault="00965DA8" w:rsidP="0029137A">
      <w:pPr>
        <w:pStyle w:val="Heading1"/>
      </w:pPr>
      <w:bookmarkStart w:id="7" w:name="_Toc225101062"/>
      <w:r w:rsidRPr="00965DA8">
        <w:t>Section 6</w:t>
      </w:r>
      <w:r w:rsidR="0029137A">
        <w:t>.0</w:t>
      </w:r>
      <w:r w:rsidRPr="00965DA8">
        <w:t xml:space="preserve"> </w:t>
      </w:r>
      <w:r w:rsidR="0029137A" w:rsidRPr="0029137A">
        <w:t>Application of Management Theory and Alternative Perspectives</w:t>
      </w:r>
      <w:bookmarkEnd w:id="7"/>
    </w:p>
    <w:p w14:paraId="469F18B1" w14:textId="77777777" w:rsidR="0029137A" w:rsidRDefault="0029137A" w:rsidP="0029137A"/>
    <w:p w14:paraId="331187D8" w14:textId="77777777" w:rsidR="0029137A" w:rsidRDefault="0029137A" w:rsidP="0029137A">
      <w:r>
        <w:t>To further understand how beliefs, attitudes, and values influence workplace behaviour, it is essential to apply relevant management theory. Classical management theory, particularly the contributions of Taylor (1911), Fayol (1916), and Weber (1947), provides a useful framework for analysing organisational structure, efficiency, and leadership approaches. These theories emphasise control, standardisation, and hierarchy, making them highly relevant in structured environments such as construction and property management.</w:t>
      </w:r>
    </w:p>
    <w:p w14:paraId="429542EF" w14:textId="77777777" w:rsidR="0029137A" w:rsidRDefault="0029137A" w:rsidP="0029137A">
      <w:r>
        <w:t>Taylor’s (1911) theory of scientific management focuses on improving efficiency through standardised processes and task optimisation. Within RK Wales Property Management Ltd, this is reflected in a strong emphasis on productivity, clear task allocation, and meeting deadlines. This aligns with values such as efficiency and achievement, supporting consistent project delivery. However, from a critical perspective, this approach may overlook human factors, including motivation and well-being. Over-reliance on efficiency can increase pressure on workers and reduce flexibility in problem-solving, potentially limiting long-term effectiveness.</w:t>
      </w:r>
    </w:p>
    <w:p w14:paraId="7335A004" w14:textId="77777777" w:rsidR="0029137A" w:rsidRDefault="0029137A" w:rsidP="0029137A">
      <w:r>
        <w:t xml:space="preserve">Fayol’s (1916) administrative theory introduces key managerial functions, including planning, organising, and controlling. These principles are evident in structured project management and leadership practices. The author’s focus on responsibility and accountability reflects Fayol’s emphasis on managerial control. However, this may also reinforce hierarchical decision-making, </w:t>
      </w:r>
      <w:proofErr w:type="gramStart"/>
      <w:r>
        <w:t>limiting</w:t>
      </w:r>
      <w:proofErr w:type="gramEnd"/>
      <w:r>
        <w:t xml:space="preserve"> employee involvement and reducing opportunities for collaboration. This highlights the need to balance control with empowerment to improve team performance.</w:t>
      </w:r>
    </w:p>
    <w:p w14:paraId="6B48A772" w14:textId="77777777" w:rsidR="0029137A" w:rsidRDefault="0029137A" w:rsidP="0029137A">
      <w:r>
        <w:t>Weber’s (1947) bureaucratic theory further emphasises the importance of rules, procedures, and formal authority in ensuring consistency and fairness. In construction environments, adherence to regulations is essential for safety and quality assurance. Nevertheless, excessive reliance on bureaucracy may reduce flexibility and slow decision-making, particularly in dynamic situations that require rapid responses.</w:t>
      </w:r>
    </w:p>
    <w:p w14:paraId="5D4CB321" w14:textId="77777777" w:rsidR="0029137A" w:rsidRDefault="0029137A" w:rsidP="0029137A">
      <w:r>
        <w:t>While classical management theories provide a strong foundation for efficiency, they are often criticised for their limited focus on human behaviour. Contemporary perspectives emphasise emotional intelligence and interpersonal skills as key components of effective leadership (Goleman, 1995). The ability to manage emotions and communicate effectively can enhance teamwork and reduce conflict, particularly in high-pressure environments.</w:t>
      </w:r>
    </w:p>
    <w:p w14:paraId="6280D66C" w14:textId="77777777" w:rsidR="0029137A" w:rsidRDefault="0029137A" w:rsidP="0029137A">
      <w:r>
        <w:lastRenderedPageBreak/>
        <w:t>The influence of beliefs, attitudes, and values becomes more apparent when considering alternative perspectives within the workplace. From a managerial viewpoint, prioritising efficiency and control may be seen as necessary for achieving project objectives. In contrast, employees may perceive this approach as restrictive, particularly if it limits autonomy or increases workload pressure. Similarly, clients may prioritise quality and communication over speed, leading to differing expectations.</w:t>
      </w:r>
    </w:p>
    <w:p w14:paraId="03AEDA7C" w14:textId="77777777" w:rsidR="0029137A" w:rsidRDefault="0029137A" w:rsidP="0029137A">
      <w:r>
        <w:t>Festinger’s (1957) theory of cognitive dissonance explains how individuals respond to conflicting values or expectations. Employees may adjust their attitudes to align with organisational demands, even when these conflict with personal beliefs. Mintzberg (1973) further highlights the complexity of managerial roles, emphasising the need to balance technical, interpersonal, and decision-making responsibilities.</w:t>
      </w:r>
    </w:p>
    <w:p w14:paraId="226CB5CB" w14:textId="66007414" w:rsidR="0029137A" w:rsidRPr="0029137A" w:rsidRDefault="0029137A" w:rsidP="0029137A">
      <w:r>
        <w:t>In conclusion, while classical management theories support structure and efficiency, they must be complemented by more flexible, human-centred approaches. Effective workplace behaviour requires the ability to consider multiple perspectives, adapt leadership style, and balance organisational objectives with individual needs.</w:t>
      </w:r>
    </w:p>
    <w:p w14:paraId="66529052" w14:textId="7BC5973C" w:rsidR="00BE2BA1" w:rsidRPr="00BE2BA1" w:rsidRDefault="007A2D2D" w:rsidP="0029137A">
      <w:pPr>
        <w:pStyle w:val="Heading1"/>
      </w:pPr>
      <w:bookmarkStart w:id="8" w:name="_Toc225101063"/>
      <w:r w:rsidRPr="007A2D2D">
        <w:t>Section 7</w:t>
      </w:r>
      <w:r w:rsidR="0029137A">
        <w:t>.0</w:t>
      </w:r>
      <w:r w:rsidRPr="007A2D2D">
        <w:t xml:space="preserve"> </w:t>
      </w:r>
      <w:r w:rsidR="00F05954" w:rsidRPr="00F05954">
        <w:t>Belbin Team Role Self-Assessment Reflection</w:t>
      </w:r>
      <w:bookmarkEnd w:id="8"/>
    </w:p>
    <w:p w14:paraId="3EF468D2" w14:textId="77777777" w:rsidR="005C6E84" w:rsidRDefault="005C6E84" w:rsidP="005C6E84"/>
    <w:p w14:paraId="49D51412" w14:textId="77777777" w:rsidR="00F05954" w:rsidRPr="00F05954" w:rsidRDefault="00F05954" w:rsidP="00F05954">
      <w:r w:rsidRPr="00F05954">
        <w:t xml:space="preserve">The Belbin Team Role Self-Perception Questionnaire provides valuable insight into individual behavioural tendencies within team environments, identifying both strengths and areas for </w:t>
      </w:r>
      <w:proofErr w:type="gramStart"/>
      <w:r w:rsidRPr="00F05954">
        <w:t>development .</w:t>
      </w:r>
      <w:proofErr w:type="gramEnd"/>
      <w:r w:rsidRPr="00F05954">
        <w:t xml:space="preserve"> The results indicate that the author’s highest scoring role is </w:t>
      </w:r>
      <w:r w:rsidRPr="00F05954">
        <w:rPr>
          <w:i/>
          <w:iCs/>
        </w:rPr>
        <w:t>Shaper</w:t>
      </w:r>
      <w:r w:rsidRPr="00F05954">
        <w:t xml:space="preserve"> (18 points), followed by </w:t>
      </w:r>
      <w:r w:rsidRPr="00F05954">
        <w:rPr>
          <w:i/>
          <w:iCs/>
        </w:rPr>
        <w:t>Coordinator</w:t>
      </w:r>
      <w:r w:rsidRPr="00F05954">
        <w:t xml:space="preserve"> (14 points) and </w:t>
      </w:r>
      <w:r w:rsidRPr="00F05954">
        <w:rPr>
          <w:i/>
          <w:iCs/>
        </w:rPr>
        <w:t>Resource Investigator</w:t>
      </w:r>
      <w:r w:rsidRPr="00F05954">
        <w:t xml:space="preserve"> (10 points). In contrast, the lowest scoring roles are </w:t>
      </w:r>
      <w:r w:rsidRPr="00F05954">
        <w:rPr>
          <w:i/>
          <w:iCs/>
        </w:rPr>
        <w:t>Plant</w:t>
      </w:r>
      <w:r w:rsidRPr="00F05954">
        <w:t xml:space="preserve"> (0 points) and </w:t>
      </w:r>
      <w:r w:rsidRPr="00F05954">
        <w:rPr>
          <w:i/>
          <w:iCs/>
        </w:rPr>
        <w:t>Completer Finisher</w:t>
      </w:r>
      <w:r w:rsidRPr="00F05954">
        <w:t xml:space="preserve"> (0 points), with </w:t>
      </w:r>
      <w:r w:rsidRPr="00F05954">
        <w:rPr>
          <w:i/>
          <w:iCs/>
        </w:rPr>
        <w:t>Specialist</w:t>
      </w:r>
      <w:r w:rsidRPr="00F05954">
        <w:t xml:space="preserve"> also relatively low (3 points).</w:t>
      </w:r>
    </w:p>
    <w:p w14:paraId="0E6FCC7C" w14:textId="77777777" w:rsidR="00F05954" w:rsidRPr="00F05954" w:rsidRDefault="00F05954" w:rsidP="00F05954">
      <w:r w:rsidRPr="00F05954">
        <w:t xml:space="preserve">The high score in the Shaper role suggests a strong drive to achieve results, maintain momentum, and overcome challenges. Individuals with this profile are typically action-oriented, decisive, and focused on progress. This aligns with a results-driven approach to work, particularly in environments where deadlines and performance are critical. Similarly, the Coordinator score reflects an ability to organise tasks, delegate effectively, and guide team members towards shared objectives. This indicates a leadership style that is structured and </w:t>
      </w:r>
      <w:proofErr w:type="gramStart"/>
      <w:r w:rsidRPr="00F05954">
        <w:t>goal-focused</w:t>
      </w:r>
      <w:proofErr w:type="gramEnd"/>
      <w:r w:rsidRPr="00F05954">
        <w:t>. The Resource Investigator role further suggests strength in identifying opportunities and engaging with external contacts, supporting adaptability and problem-solving.</w:t>
      </w:r>
    </w:p>
    <w:p w14:paraId="720471A2" w14:textId="77777777" w:rsidR="00F05954" w:rsidRPr="00F05954" w:rsidRDefault="00F05954" w:rsidP="00F05954">
      <w:r w:rsidRPr="00F05954">
        <w:t>However, the absence of the Plant role highlights a potential limitation in generating creative or innovative ideas. This suggests that while the author is effective in implementing and driving projects forward, there may be less focus on developing new concepts or exploring unconventional solutions. Similarly, a low score in the Completer Finisher role indicates a potential gap in attention to detail and final-stage quality control. This may lead to a reliance on others to ensure that tasks are completed with precision and accuracy.</w:t>
      </w:r>
    </w:p>
    <w:p w14:paraId="2F8843B9" w14:textId="77777777" w:rsidR="00F05954" w:rsidRPr="00F05954" w:rsidRDefault="00F05954" w:rsidP="00F05954">
      <w:r w:rsidRPr="00F05954">
        <w:t>The low Specialist score suggests that while broad knowledge and practical skills are present, there may be limited emphasis on developing deep expertise in a specific area. From a critical perspective, this highlights an opportunity to enhance technical knowledge or specialised skills to strengthen overall professional capability.</w:t>
      </w:r>
    </w:p>
    <w:p w14:paraId="199ACB07" w14:textId="77777777" w:rsidR="00F05954" w:rsidRPr="00F05954" w:rsidRDefault="00F05954" w:rsidP="00F05954">
      <w:r w:rsidRPr="00F05954">
        <w:lastRenderedPageBreak/>
        <w:t>In reflection, the results suggest a strong leadership and execution-focused profile, with opportunities for development in creativity, detail orientation, and specialised knowledge. Addressing these areas through collaboration, continuous learning, and increased attention to detail could enhance overall team effectiveness and individual performance.</w:t>
      </w:r>
    </w:p>
    <w:p w14:paraId="39F49C49" w14:textId="77777777" w:rsidR="007A2D2D" w:rsidRDefault="007A2D2D" w:rsidP="007A2D2D"/>
    <w:p w14:paraId="76689F6D" w14:textId="78B74DB7" w:rsidR="007A2D2D" w:rsidRDefault="007A2D2D" w:rsidP="007A2D2D">
      <w:pPr>
        <w:pStyle w:val="Heading1"/>
      </w:pPr>
      <w:bookmarkStart w:id="9" w:name="_Toc225101064"/>
      <w:r w:rsidRPr="007A2D2D">
        <w:t>Section 8</w:t>
      </w:r>
      <w:r w:rsidR="0029137A">
        <w:t>.0</w:t>
      </w:r>
      <w:r w:rsidRPr="007A2D2D">
        <w:t xml:space="preserve"> Conclusion</w:t>
      </w:r>
      <w:bookmarkEnd w:id="9"/>
    </w:p>
    <w:p w14:paraId="6F54CDA2" w14:textId="77777777" w:rsidR="007A2D2D" w:rsidRDefault="007A2D2D" w:rsidP="007A2D2D"/>
    <w:p w14:paraId="02A2662F" w14:textId="77777777" w:rsidR="006B145A" w:rsidRPr="006B145A" w:rsidRDefault="006B145A" w:rsidP="006B145A">
      <w:r w:rsidRPr="006B145A">
        <w:t>This report has critically examined the impact of beliefs, attitudes, and values on workplace behaviour within the context of RK Wales Property Management Ltd. It has demonstrated that these internal factors play a significant role in shaping decision-making, leadership style, and interactions with others. While beliefs, attitudes, and values provide a consistent framework for behaviour, they can also introduce bias and limit effectiveness if not critically evaluated.</w:t>
      </w:r>
    </w:p>
    <w:p w14:paraId="2B36DA6A" w14:textId="77777777" w:rsidR="006B145A" w:rsidRPr="006B145A" w:rsidRDefault="006B145A" w:rsidP="006B145A">
      <w:r w:rsidRPr="006B145A">
        <w:t>The application of the Paul–Elder critical thinking framework has highlighted the importance of analysing assumptions, evaluating evidence, and considering multiple perspectives in workplace decision-making (Paul &amp; Elder, 2001). This has enabled a deeper understanding of how values such as efficiency, achievement, and responsibility influence behaviour. Although these values support performance and accountability, they may also restrict collaboration, flexibility, and openness to alternative viewpoints.</w:t>
      </w:r>
    </w:p>
    <w:p w14:paraId="7265D6F8" w14:textId="77777777" w:rsidR="006B145A" w:rsidRPr="006B145A" w:rsidRDefault="006B145A" w:rsidP="006B145A">
      <w:r w:rsidRPr="006B145A">
        <w:t>The integration of management theory further emphasised the need to balance structured, efficiency-driven approaches with a greater awareness of human behaviour and interpersonal dynamics. Different stakeholders interpret workplace practices differently, and effective leadership requires the ability to adapt to these varying perspectives.</w:t>
      </w:r>
    </w:p>
    <w:p w14:paraId="47F4DD5B" w14:textId="77777777" w:rsidR="006B145A" w:rsidRPr="006B145A" w:rsidRDefault="006B145A" w:rsidP="006B145A">
      <w:r w:rsidRPr="006B145A">
        <w:t>Overall, the report highlights the importance of continuous self-reflection and development. By challenging assumptions, improving communication, and adopting a more balanced leadership approach, it is possible to enhance both individual effectiveness and organisational performance. This demonstrates that critical thinking is essential not only for analysing workplace behaviour but also for supporting ongoing professional growth.</w:t>
      </w:r>
    </w:p>
    <w:p w14:paraId="11E1B3FE" w14:textId="77777777" w:rsidR="007A2D2D" w:rsidRDefault="007A2D2D" w:rsidP="007A2D2D"/>
    <w:p w14:paraId="5ABB00A2" w14:textId="77777777" w:rsidR="00F05954" w:rsidRPr="007A2D2D" w:rsidRDefault="00F05954" w:rsidP="007A2D2D"/>
    <w:p w14:paraId="0211B4FF" w14:textId="77777777" w:rsidR="00583709" w:rsidRPr="00505353" w:rsidRDefault="008312FD" w:rsidP="004B2BF5">
      <w:pPr>
        <w:pStyle w:val="Heading1"/>
        <w:spacing w:before="0" w:line="240" w:lineRule="auto"/>
        <w:rPr>
          <w:rFonts w:asciiTheme="majorHAnsi" w:hAnsiTheme="majorHAnsi" w:cstheme="majorHAnsi"/>
          <w:bCs/>
        </w:rPr>
      </w:pPr>
      <w:bookmarkStart w:id="10" w:name="_Toc225101065"/>
      <w:r w:rsidRPr="00505353">
        <w:rPr>
          <w:rFonts w:asciiTheme="majorHAnsi" w:hAnsiTheme="majorHAnsi" w:cstheme="majorHAnsi"/>
          <w:bCs/>
        </w:rPr>
        <w:t>References</w:t>
      </w:r>
      <w:bookmarkEnd w:id="10"/>
    </w:p>
    <w:p w14:paraId="414D9778" w14:textId="77777777" w:rsidR="008104C1" w:rsidRDefault="008104C1" w:rsidP="004B2BF5">
      <w:pPr>
        <w:spacing w:after="0" w:line="240" w:lineRule="auto"/>
        <w:rPr>
          <w:rFonts w:asciiTheme="majorHAnsi" w:hAnsiTheme="majorHAnsi" w:cstheme="majorHAnsi"/>
          <w:bCs/>
        </w:rPr>
      </w:pPr>
    </w:p>
    <w:p w14:paraId="40E2E1B3" w14:textId="77777777" w:rsidR="00381F8F" w:rsidRDefault="00381F8F" w:rsidP="00381F8F">
      <w:pPr>
        <w:pStyle w:val="ListParagraph"/>
        <w:numPr>
          <w:ilvl w:val="0"/>
          <w:numId w:val="75"/>
        </w:numPr>
        <w:rPr>
          <w:rFonts w:ascii="Times New Roman" w:eastAsia="Times New Roman" w:hAnsi="Times New Roman" w:cs="Times New Roman"/>
          <w:lang w:eastAsia="en-GB"/>
        </w:rPr>
      </w:pPr>
      <w:r w:rsidRPr="00381F8F">
        <w:rPr>
          <w:rFonts w:ascii="Times New Roman" w:eastAsia="Times New Roman" w:hAnsi="Times New Roman" w:cs="Times New Roman"/>
          <w:lang w:eastAsia="en-GB"/>
        </w:rPr>
        <w:t xml:space="preserve">Ajzen, I. (1991). </w:t>
      </w:r>
      <w:r w:rsidRPr="00381F8F">
        <w:rPr>
          <w:rFonts w:ascii="Times New Roman" w:eastAsia="Times New Roman" w:hAnsi="Times New Roman" w:cs="Times New Roman"/>
          <w:i/>
          <w:iCs/>
          <w:lang w:eastAsia="en-GB"/>
        </w:rPr>
        <w:t>The theory of planned behaviour</w:t>
      </w:r>
      <w:r w:rsidRPr="00381F8F">
        <w:rPr>
          <w:rFonts w:ascii="Times New Roman" w:eastAsia="Times New Roman" w:hAnsi="Times New Roman" w:cs="Times New Roman"/>
          <w:lang w:eastAsia="en-GB"/>
        </w:rPr>
        <w:t>. Organizational Behavior and Human Decision Processes, 50(2), 179–211.</w:t>
      </w:r>
    </w:p>
    <w:p w14:paraId="5567A14A" w14:textId="12E5FD4C" w:rsidR="00F05954" w:rsidRPr="00F05954" w:rsidRDefault="00F05954" w:rsidP="00381F8F">
      <w:pPr>
        <w:pStyle w:val="ListParagraph"/>
        <w:numPr>
          <w:ilvl w:val="0"/>
          <w:numId w:val="75"/>
        </w:numPr>
        <w:rPr>
          <w:rFonts w:ascii="Times New Roman" w:eastAsia="Times New Roman" w:hAnsi="Times New Roman" w:cs="Times New Roman"/>
          <w:lang w:eastAsia="en-GB"/>
        </w:rPr>
      </w:pPr>
      <w:r w:rsidRPr="00F05954">
        <w:rPr>
          <w:rFonts w:ascii="Times New Roman" w:eastAsia="Times New Roman" w:hAnsi="Times New Roman" w:cs="Times New Roman"/>
          <w:lang w:val="en-GB" w:eastAsia="en-GB"/>
        </w:rPr>
        <w:t>Daft, R. L. (2012). Organization theory and design (11th ed.). Cengage Learning.</w:t>
      </w:r>
    </w:p>
    <w:p w14:paraId="34C21D47" w14:textId="45F482E7" w:rsidR="00F05954" w:rsidRPr="00F05954" w:rsidRDefault="00F05954" w:rsidP="00381F8F">
      <w:pPr>
        <w:pStyle w:val="ListParagraph"/>
        <w:numPr>
          <w:ilvl w:val="0"/>
          <w:numId w:val="75"/>
        </w:numPr>
        <w:rPr>
          <w:rFonts w:ascii="Times New Roman" w:eastAsia="Times New Roman" w:hAnsi="Times New Roman" w:cs="Times New Roman"/>
          <w:lang w:eastAsia="en-GB"/>
        </w:rPr>
      </w:pPr>
      <w:r w:rsidRPr="00F05954">
        <w:rPr>
          <w:rFonts w:ascii="Times New Roman" w:eastAsia="Times New Roman" w:hAnsi="Times New Roman" w:cs="Times New Roman"/>
          <w:lang w:val="en-GB" w:eastAsia="en-GB"/>
        </w:rPr>
        <w:t xml:space="preserve">Festinger, L. (1957). </w:t>
      </w:r>
      <w:r w:rsidRPr="00F05954">
        <w:rPr>
          <w:rFonts w:ascii="Times New Roman" w:eastAsia="Times New Roman" w:hAnsi="Times New Roman" w:cs="Times New Roman"/>
          <w:i/>
          <w:iCs/>
          <w:lang w:val="en-GB" w:eastAsia="en-GB"/>
        </w:rPr>
        <w:t>A theory of cognitive dissonance</w:t>
      </w:r>
      <w:r w:rsidRPr="00F05954">
        <w:rPr>
          <w:rFonts w:ascii="Times New Roman" w:eastAsia="Times New Roman" w:hAnsi="Times New Roman" w:cs="Times New Roman"/>
          <w:lang w:val="en-GB" w:eastAsia="en-GB"/>
        </w:rPr>
        <w:t>. Stanford University Press.</w:t>
      </w:r>
    </w:p>
    <w:p w14:paraId="1C40124E" w14:textId="4663A390" w:rsidR="00F05954" w:rsidRPr="00EF0E9F" w:rsidRDefault="00F05954" w:rsidP="00381F8F">
      <w:pPr>
        <w:pStyle w:val="ListParagraph"/>
        <w:numPr>
          <w:ilvl w:val="0"/>
          <w:numId w:val="75"/>
        </w:numPr>
        <w:rPr>
          <w:rFonts w:ascii="Times New Roman" w:eastAsia="Times New Roman" w:hAnsi="Times New Roman" w:cs="Times New Roman"/>
          <w:lang w:eastAsia="en-GB"/>
        </w:rPr>
      </w:pPr>
      <w:r w:rsidRPr="00F05954">
        <w:rPr>
          <w:rFonts w:ascii="Times New Roman" w:eastAsia="Times New Roman" w:hAnsi="Times New Roman" w:cs="Times New Roman"/>
          <w:lang w:val="en-GB" w:eastAsia="en-GB"/>
        </w:rPr>
        <w:t xml:space="preserve">Fayol, H. (1916). </w:t>
      </w:r>
      <w:r w:rsidRPr="00F05954">
        <w:rPr>
          <w:rFonts w:ascii="Times New Roman" w:eastAsia="Times New Roman" w:hAnsi="Times New Roman" w:cs="Times New Roman"/>
          <w:i/>
          <w:iCs/>
          <w:lang w:val="en-GB" w:eastAsia="en-GB"/>
        </w:rPr>
        <w:t>General and industrial management</w:t>
      </w:r>
      <w:r w:rsidRPr="00F05954">
        <w:rPr>
          <w:rFonts w:ascii="Times New Roman" w:eastAsia="Times New Roman" w:hAnsi="Times New Roman" w:cs="Times New Roman"/>
          <w:lang w:val="en-GB" w:eastAsia="en-GB"/>
        </w:rPr>
        <w:t>. Pitman.</w:t>
      </w:r>
    </w:p>
    <w:p w14:paraId="014F9E9B" w14:textId="47F5F630" w:rsidR="00EF0E9F" w:rsidRPr="00F05954" w:rsidRDefault="00EF0E9F" w:rsidP="00381F8F">
      <w:pPr>
        <w:pStyle w:val="ListParagraph"/>
        <w:numPr>
          <w:ilvl w:val="0"/>
          <w:numId w:val="75"/>
        </w:numPr>
        <w:rPr>
          <w:rFonts w:ascii="Times New Roman" w:eastAsia="Times New Roman" w:hAnsi="Times New Roman" w:cs="Times New Roman"/>
          <w:lang w:eastAsia="en-GB"/>
        </w:rPr>
      </w:pPr>
      <w:r w:rsidRPr="00EF0E9F">
        <w:rPr>
          <w:rFonts w:ascii="Times New Roman" w:eastAsia="Times New Roman" w:hAnsi="Times New Roman" w:cs="Times New Roman"/>
          <w:lang w:val="en-GB" w:eastAsia="en-GB"/>
        </w:rPr>
        <w:t xml:space="preserve">Fisher, R., &amp; Ury, W. (1981). </w:t>
      </w:r>
      <w:r w:rsidRPr="00EF0E9F">
        <w:rPr>
          <w:rFonts w:ascii="Times New Roman" w:eastAsia="Times New Roman" w:hAnsi="Times New Roman" w:cs="Times New Roman"/>
          <w:i/>
          <w:iCs/>
          <w:lang w:val="en-GB" w:eastAsia="en-GB"/>
        </w:rPr>
        <w:t>Getting to yes: Negotiating agreement without giving in</w:t>
      </w:r>
      <w:r w:rsidRPr="00EF0E9F">
        <w:rPr>
          <w:rFonts w:ascii="Times New Roman" w:eastAsia="Times New Roman" w:hAnsi="Times New Roman" w:cs="Times New Roman"/>
          <w:lang w:val="en-GB" w:eastAsia="en-GB"/>
        </w:rPr>
        <w:t>. Penguin Books.</w:t>
      </w:r>
    </w:p>
    <w:p w14:paraId="312E68E5" w14:textId="1B8C733E" w:rsidR="00F05954" w:rsidRPr="00F05954" w:rsidRDefault="00F05954" w:rsidP="00381F8F">
      <w:pPr>
        <w:pStyle w:val="ListParagraph"/>
        <w:numPr>
          <w:ilvl w:val="0"/>
          <w:numId w:val="75"/>
        </w:numPr>
        <w:rPr>
          <w:rFonts w:ascii="Times New Roman" w:eastAsia="Times New Roman" w:hAnsi="Times New Roman" w:cs="Times New Roman"/>
          <w:lang w:eastAsia="en-GB"/>
        </w:rPr>
      </w:pPr>
      <w:r w:rsidRPr="00F05954">
        <w:rPr>
          <w:rFonts w:ascii="Times New Roman" w:eastAsia="Times New Roman" w:hAnsi="Times New Roman" w:cs="Times New Roman"/>
          <w:lang w:val="en-GB" w:eastAsia="en-GB"/>
        </w:rPr>
        <w:lastRenderedPageBreak/>
        <w:t xml:space="preserve">Goleman, D. (1995). </w:t>
      </w:r>
      <w:r w:rsidRPr="00F05954">
        <w:rPr>
          <w:rFonts w:ascii="Times New Roman" w:eastAsia="Times New Roman" w:hAnsi="Times New Roman" w:cs="Times New Roman"/>
          <w:i/>
          <w:iCs/>
          <w:lang w:val="en-GB" w:eastAsia="en-GB"/>
        </w:rPr>
        <w:t>Emotional intelligence</w:t>
      </w:r>
      <w:r w:rsidRPr="00F05954">
        <w:rPr>
          <w:rFonts w:ascii="Times New Roman" w:eastAsia="Times New Roman" w:hAnsi="Times New Roman" w:cs="Times New Roman"/>
          <w:lang w:val="en-GB" w:eastAsia="en-GB"/>
        </w:rPr>
        <w:t>. Bantam Books.</w:t>
      </w:r>
    </w:p>
    <w:p w14:paraId="033AD553" w14:textId="7A1C77D7" w:rsidR="007171DF" w:rsidRPr="00381F8F" w:rsidRDefault="007171DF" w:rsidP="00381F8F">
      <w:pPr>
        <w:pStyle w:val="ListParagraph"/>
        <w:numPr>
          <w:ilvl w:val="0"/>
          <w:numId w:val="75"/>
        </w:numPr>
        <w:rPr>
          <w:rFonts w:ascii="Times New Roman" w:eastAsia="Times New Roman" w:hAnsi="Times New Roman" w:cs="Times New Roman"/>
          <w:lang w:eastAsia="en-GB"/>
        </w:rPr>
      </w:pPr>
      <w:r w:rsidRPr="007171DF">
        <w:rPr>
          <w:rFonts w:ascii="Times New Roman" w:eastAsia="Times New Roman" w:hAnsi="Times New Roman" w:cs="Times New Roman"/>
          <w:lang w:val="en-GB" w:eastAsia="en-GB"/>
        </w:rPr>
        <w:t xml:space="preserve">Kahneman, D. (2011). </w:t>
      </w:r>
      <w:r w:rsidRPr="007171DF">
        <w:rPr>
          <w:rFonts w:ascii="Times New Roman" w:eastAsia="Times New Roman" w:hAnsi="Times New Roman" w:cs="Times New Roman"/>
          <w:i/>
          <w:iCs/>
          <w:lang w:val="en-GB" w:eastAsia="en-GB"/>
        </w:rPr>
        <w:t>Thinking, fast and slow</w:t>
      </w:r>
      <w:r w:rsidRPr="007171DF">
        <w:rPr>
          <w:rFonts w:ascii="Times New Roman" w:eastAsia="Times New Roman" w:hAnsi="Times New Roman" w:cs="Times New Roman"/>
          <w:lang w:val="en-GB" w:eastAsia="en-GB"/>
        </w:rPr>
        <w:t>. Penguin Books.</w:t>
      </w:r>
    </w:p>
    <w:p w14:paraId="5732DE87" w14:textId="0E59D50F" w:rsidR="00F05954" w:rsidRDefault="00F05954" w:rsidP="00381F8F">
      <w:pPr>
        <w:pStyle w:val="ListParagraph"/>
        <w:numPr>
          <w:ilvl w:val="0"/>
          <w:numId w:val="75"/>
        </w:numPr>
        <w:rPr>
          <w:rFonts w:ascii="Times New Roman" w:eastAsia="Times New Roman" w:hAnsi="Times New Roman" w:cs="Times New Roman"/>
          <w:lang w:eastAsia="en-GB"/>
        </w:rPr>
      </w:pPr>
      <w:r w:rsidRPr="00F05954">
        <w:rPr>
          <w:rFonts w:ascii="Times New Roman" w:eastAsia="Times New Roman" w:hAnsi="Times New Roman" w:cs="Times New Roman"/>
          <w:lang w:val="en-GB" w:eastAsia="en-GB"/>
        </w:rPr>
        <w:t xml:space="preserve">Mintzberg, H. (1973). </w:t>
      </w:r>
      <w:r w:rsidRPr="00F05954">
        <w:rPr>
          <w:rFonts w:ascii="Times New Roman" w:eastAsia="Times New Roman" w:hAnsi="Times New Roman" w:cs="Times New Roman"/>
          <w:i/>
          <w:iCs/>
          <w:lang w:val="en-GB" w:eastAsia="en-GB"/>
        </w:rPr>
        <w:t>The nature of managerial work</w:t>
      </w:r>
      <w:r w:rsidRPr="00F05954">
        <w:rPr>
          <w:rFonts w:ascii="Times New Roman" w:eastAsia="Times New Roman" w:hAnsi="Times New Roman" w:cs="Times New Roman"/>
          <w:lang w:val="en-GB" w:eastAsia="en-GB"/>
        </w:rPr>
        <w:t>. Harper &amp; Row.</w:t>
      </w:r>
    </w:p>
    <w:p w14:paraId="5AF97375" w14:textId="2FAB3C3E" w:rsidR="00381F8F" w:rsidRDefault="00381F8F" w:rsidP="00381F8F">
      <w:pPr>
        <w:pStyle w:val="ListParagraph"/>
        <w:numPr>
          <w:ilvl w:val="0"/>
          <w:numId w:val="75"/>
        </w:numPr>
        <w:rPr>
          <w:rFonts w:ascii="Times New Roman" w:eastAsia="Times New Roman" w:hAnsi="Times New Roman" w:cs="Times New Roman"/>
          <w:lang w:eastAsia="en-GB"/>
        </w:rPr>
      </w:pPr>
      <w:r w:rsidRPr="00381F8F">
        <w:rPr>
          <w:rFonts w:ascii="Times New Roman" w:eastAsia="Times New Roman" w:hAnsi="Times New Roman" w:cs="Times New Roman"/>
          <w:lang w:eastAsia="en-GB"/>
        </w:rPr>
        <w:t xml:space="preserve">Paul, R., &amp; Elder, L. (2001). </w:t>
      </w:r>
      <w:r w:rsidRPr="00381F8F">
        <w:rPr>
          <w:rFonts w:ascii="Times New Roman" w:eastAsia="Times New Roman" w:hAnsi="Times New Roman" w:cs="Times New Roman"/>
          <w:i/>
          <w:iCs/>
          <w:lang w:eastAsia="en-GB"/>
        </w:rPr>
        <w:t>Critical thinking: Tools for taking charge of your learning and your life</w:t>
      </w:r>
      <w:r w:rsidRPr="00381F8F">
        <w:rPr>
          <w:rFonts w:ascii="Times New Roman" w:eastAsia="Times New Roman" w:hAnsi="Times New Roman" w:cs="Times New Roman"/>
          <w:lang w:eastAsia="en-GB"/>
        </w:rPr>
        <w:t>. Foundation for Critical Thinking.</w:t>
      </w:r>
    </w:p>
    <w:p w14:paraId="7FD9FFBA" w14:textId="721FED30" w:rsidR="00A86BCC" w:rsidRPr="00381F8F" w:rsidRDefault="00A86BCC" w:rsidP="00381F8F">
      <w:pPr>
        <w:pStyle w:val="ListParagraph"/>
        <w:numPr>
          <w:ilvl w:val="0"/>
          <w:numId w:val="75"/>
        </w:numPr>
        <w:rPr>
          <w:rFonts w:ascii="Times New Roman" w:eastAsia="Times New Roman" w:hAnsi="Times New Roman" w:cs="Times New Roman"/>
          <w:lang w:eastAsia="en-GB"/>
        </w:rPr>
      </w:pPr>
      <w:r w:rsidRPr="00A86BCC">
        <w:rPr>
          <w:rFonts w:ascii="Times New Roman" w:eastAsia="Times New Roman" w:hAnsi="Times New Roman" w:cs="Times New Roman"/>
          <w:lang w:val="en-GB" w:eastAsia="en-GB"/>
        </w:rPr>
        <w:t xml:space="preserve">Ralston, P., &amp; Bays, C. (2013). Enhancing critical thinking across the undergraduate experience. </w:t>
      </w:r>
      <w:r w:rsidRPr="00A86BCC">
        <w:rPr>
          <w:rFonts w:ascii="Times New Roman" w:eastAsia="Times New Roman" w:hAnsi="Times New Roman" w:cs="Times New Roman"/>
          <w:i/>
          <w:iCs/>
          <w:lang w:val="en-GB" w:eastAsia="en-GB"/>
        </w:rPr>
        <w:t>American Journal of Engineering Education</w:t>
      </w:r>
      <w:r w:rsidRPr="00A86BCC">
        <w:rPr>
          <w:rFonts w:ascii="Times New Roman" w:eastAsia="Times New Roman" w:hAnsi="Times New Roman" w:cs="Times New Roman"/>
          <w:lang w:val="en-GB" w:eastAsia="en-GB"/>
        </w:rPr>
        <w:t>, 4(2), 119–126.</w:t>
      </w:r>
    </w:p>
    <w:p w14:paraId="2ECF2AC5" w14:textId="77777777" w:rsidR="00381F8F" w:rsidRPr="00381F8F" w:rsidRDefault="00381F8F" w:rsidP="00381F8F">
      <w:pPr>
        <w:pStyle w:val="ListParagraph"/>
        <w:numPr>
          <w:ilvl w:val="0"/>
          <w:numId w:val="75"/>
        </w:numPr>
        <w:rPr>
          <w:rFonts w:ascii="Times New Roman" w:eastAsia="Times New Roman" w:hAnsi="Times New Roman" w:cs="Times New Roman"/>
          <w:lang w:eastAsia="en-GB"/>
        </w:rPr>
      </w:pPr>
      <w:r w:rsidRPr="00381F8F">
        <w:rPr>
          <w:rFonts w:ascii="Times New Roman" w:eastAsia="Times New Roman" w:hAnsi="Times New Roman" w:cs="Times New Roman"/>
          <w:lang w:eastAsia="en-GB"/>
        </w:rPr>
        <w:t xml:space="preserve">Robbins, S. P., &amp; Judge, T. A. (2017). </w:t>
      </w:r>
      <w:r w:rsidRPr="00381F8F">
        <w:rPr>
          <w:rFonts w:ascii="Times New Roman" w:eastAsia="Times New Roman" w:hAnsi="Times New Roman" w:cs="Times New Roman"/>
          <w:i/>
          <w:iCs/>
          <w:lang w:eastAsia="en-GB"/>
        </w:rPr>
        <w:t>Organizational behavior</w:t>
      </w:r>
      <w:r w:rsidRPr="00381F8F">
        <w:rPr>
          <w:rFonts w:ascii="Times New Roman" w:eastAsia="Times New Roman" w:hAnsi="Times New Roman" w:cs="Times New Roman"/>
          <w:lang w:eastAsia="en-GB"/>
        </w:rPr>
        <w:t xml:space="preserve"> (17th ed.). Pearson.</w:t>
      </w:r>
    </w:p>
    <w:p w14:paraId="5CA8842F" w14:textId="669C1141" w:rsidR="00381F8F" w:rsidRDefault="00CF7370" w:rsidP="00381F8F">
      <w:pPr>
        <w:pStyle w:val="ListParagraph"/>
        <w:numPr>
          <w:ilvl w:val="0"/>
          <w:numId w:val="75"/>
        </w:numPr>
        <w:rPr>
          <w:rFonts w:ascii="Times New Roman" w:eastAsia="Times New Roman" w:hAnsi="Times New Roman" w:cs="Times New Roman"/>
          <w:lang w:eastAsia="en-GB"/>
        </w:rPr>
      </w:pPr>
      <w:r w:rsidRPr="00CF7370">
        <w:rPr>
          <w:rFonts w:ascii="Times New Roman" w:eastAsia="Times New Roman" w:hAnsi="Times New Roman" w:cs="Times New Roman"/>
          <w:lang w:val="en-GB" w:eastAsia="en-GB"/>
        </w:rPr>
        <w:t>Schein</w:t>
      </w:r>
      <w:r w:rsidR="00381F8F" w:rsidRPr="00381F8F">
        <w:rPr>
          <w:rFonts w:ascii="Times New Roman" w:eastAsia="Times New Roman" w:hAnsi="Times New Roman" w:cs="Times New Roman"/>
          <w:lang w:eastAsia="en-GB"/>
        </w:rPr>
        <w:t xml:space="preserve">, M. (1973). </w:t>
      </w:r>
      <w:r w:rsidR="00381F8F" w:rsidRPr="00381F8F">
        <w:rPr>
          <w:rFonts w:ascii="Times New Roman" w:eastAsia="Times New Roman" w:hAnsi="Times New Roman" w:cs="Times New Roman"/>
          <w:i/>
          <w:iCs/>
          <w:lang w:eastAsia="en-GB"/>
        </w:rPr>
        <w:t>The nature of human values</w:t>
      </w:r>
      <w:r w:rsidR="00381F8F" w:rsidRPr="00381F8F">
        <w:rPr>
          <w:rFonts w:ascii="Times New Roman" w:eastAsia="Times New Roman" w:hAnsi="Times New Roman" w:cs="Times New Roman"/>
          <w:lang w:eastAsia="en-GB"/>
        </w:rPr>
        <w:t>. Free Press.</w:t>
      </w:r>
    </w:p>
    <w:p w14:paraId="7ACF155D" w14:textId="11173CB5" w:rsidR="007171DF" w:rsidRPr="00F05954" w:rsidRDefault="007171DF" w:rsidP="00381F8F">
      <w:pPr>
        <w:pStyle w:val="ListParagraph"/>
        <w:numPr>
          <w:ilvl w:val="0"/>
          <w:numId w:val="75"/>
        </w:numPr>
        <w:rPr>
          <w:rFonts w:ascii="Times New Roman" w:eastAsia="Times New Roman" w:hAnsi="Times New Roman" w:cs="Times New Roman"/>
          <w:lang w:eastAsia="en-GB"/>
        </w:rPr>
      </w:pPr>
      <w:r w:rsidRPr="007171DF">
        <w:rPr>
          <w:rFonts w:ascii="Times New Roman" w:eastAsia="Times New Roman" w:hAnsi="Times New Roman" w:cs="Times New Roman"/>
          <w:lang w:val="en-GB" w:eastAsia="en-GB"/>
        </w:rPr>
        <w:t xml:space="preserve">Schein, E. H. (2010). </w:t>
      </w:r>
      <w:r w:rsidRPr="007171DF">
        <w:rPr>
          <w:rFonts w:ascii="Times New Roman" w:eastAsia="Times New Roman" w:hAnsi="Times New Roman" w:cs="Times New Roman"/>
          <w:i/>
          <w:iCs/>
          <w:lang w:val="en-GB" w:eastAsia="en-GB"/>
        </w:rPr>
        <w:t>Organizational culture and leadership</w:t>
      </w:r>
      <w:r w:rsidRPr="007171DF">
        <w:rPr>
          <w:rFonts w:ascii="Times New Roman" w:eastAsia="Times New Roman" w:hAnsi="Times New Roman" w:cs="Times New Roman"/>
          <w:lang w:val="en-GB" w:eastAsia="en-GB"/>
        </w:rPr>
        <w:t xml:space="preserve"> (4th ed.). Jossey-Bass.</w:t>
      </w:r>
    </w:p>
    <w:p w14:paraId="2EBDF749" w14:textId="04AAF425" w:rsidR="00F05954" w:rsidRPr="00EF0E9F" w:rsidRDefault="00F05954" w:rsidP="00381F8F">
      <w:pPr>
        <w:pStyle w:val="ListParagraph"/>
        <w:numPr>
          <w:ilvl w:val="0"/>
          <w:numId w:val="75"/>
        </w:numPr>
        <w:rPr>
          <w:rFonts w:ascii="Times New Roman" w:eastAsia="Times New Roman" w:hAnsi="Times New Roman" w:cs="Times New Roman"/>
          <w:lang w:eastAsia="en-GB"/>
        </w:rPr>
      </w:pPr>
      <w:r w:rsidRPr="00F05954">
        <w:rPr>
          <w:rFonts w:ascii="Times New Roman" w:eastAsia="Times New Roman" w:hAnsi="Times New Roman" w:cs="Times New Roman"/>
          <w:lang w:val="en-GB" w:eastAsia="en-GB"/>
        </w:rPr>
        <w:t xml:space="preserve">Taylor, F. W. (1911). </w:t>
      </w:r>
      <w:r w:rsidRPr="00F05954">
        <w:rPr>
          <w:rFonts w:ascii="Times New Roman" w:eastAsia="Times New Roman" w:hAnsi="Times New Roman" w:cs="Times New Roman"/>
          <w:i/>
          <w:iCs/>
          <w:lang w:val="en-GB" w:eastAsia="en-GB"/>
        </w:rPr>
        <w:t>The principles of scientific management</w:t>
      </w:r>
      <w:r w:rsidRPr="00F05954">
        <w:rPr>
          <w:rFonts w:ascii="Times New Roman" w:eastAsia="Times New Roman" w:hAnsi="Times New Roman" w:cs="Times New Roman"/>
          <w:lang w:val="en-GB" w:eastAsia="en-GB"/>
        </w:rPr>
        <w:t>. Harper &amp; Brothers.</w:t>
      </w:r>
    </w:p>
    <w:p w14:paraId="193C3D8F" w14:textId="26212756" w:rsidR="00EF0E9F" w:rsidRPr="00F05954" w:rsidRDefault="00EF0E9F" w:rsidP="00381F8F">
      <w:pPr>
        <w:pStyle w:val="ListParagraph"/>
        <w:numPr>
          <w:ilvl w:val="0"/>
          <w:numId w:val="75"/>
        </w:numPr>
        <w:rPr>
          <w:rFonts w:ascii="Times New Roman" w:eastAsia="Times New Roman" w:hAnsi="Times New Roman" w:cs="Times New Roman"/>
          <w:lang w:eastAsia="en-GB"/>
        </w:rPr>
      </w:pPr>
      <w:r w:rsidRPr="00EF0E9F">
        <w:rPr>
          <w:rFonts w:ascii="Times New Roman" w:eastAsia="Times New Roman" w:hAnsi="Times New Roman" w:cs="Times New Roman"/>
          <w:lang w:val="en-GB" w:eastAsia="en-GB"/>
        </w:rPr>
        <w:t xml:space="preserve">Thomas, K. W., &amp; Kilmann, R. H. (1974). Thomas-Kilmann conflict mode instrument. </w:t>
      </w:r>
      <w:proofErr w:type="spellStart"/>
      <w:r w:rsidRPr="00EF0E9F">
        <w:rPr>
          <w:rFonts w:ascii="Times New Roman" w:eastAsia="Times New Roman" w:hAnsi="Times New Roman" w:cs="Times New Roman"/>
          <w:lang w:val="en-GB" w:eastAsia="en-GB"/>
        </w:rPr>
        <w:t>Xicom</w:t>
      </w:r>
      <w:r>
        <w:rPr>
          <w:rFonts w:ascii="Times New Roman" w:eastAsia="Times New Roman" w:hAnsi="Times New Roman" w:cs="Times New Roman"/>
          <w:lang w:val="en-GB" w:eastAsia="en-GB"/>
        </w:rPr>
        <w:t>and</w:t>
      </w:r>
      <w:proofErr w:type="spellEnd"/>
      <w:r>
        <w:rPr>
          <w:rFonts w:ascii="Times New Roman" w:eastAsia="Times New Roman" w:hAnsi="Times New Roman" w:cs="Times New Roman"/>
          <w:lang w:val="en-GB" w:eastAsia="en-GB"/>
        </w:rPr>
        <w:t xml:space="preserve"> which sec</w:t>
      </w:r>
    </w:p>
    <w:p w14:paraId="4963BE84" w14:textId="77777777" w:rsidR="00F94397" w:rsidRPr="00F94397" w:rsidRDefault="00F05954" w:rsidP="00F94397">
      <w:pPr>
        <w:pStyle w:val="ListParagraph"/>
        <w:numPr>
          <w:ilvl w:val="0"/>
          <w:numId w:val="75"/>
        </w:numPr>
      </w:pPr>
      <w:r w:rsidRPr="00F94397">
        <w:rPr>
          <w:rFonts w:ascii="Times New Roman" w:eastAsia="Times New Roman" w:hAnsi="Times New Roman" w:cs="Times New Roman"/>
          <w:lang w:val="en-GB" w:eastAsia="en-GB"/>
        </w:rPr>
        <w:t xml:space="preserve">Weber, M. (1947). </w:t>
      </w:r>
      <w:r w:rsidRPr="00F94397">
        <w:rPr>
          <w:rFonts w:ascii="Times New Roman" w:eastAsia="Times New Roman" w:hAnsi="Times New Roman" w:cs="Times New Roman"/>
          <w:i/>
          <w:iCs/>
          <w:lang w:val="en-GB" w:eastAsia="en-GB"/>
        </w:rPr>
        <w:t>The theory of social and economic organization</w:t>
      </w:r>
      <w:r w:rsidRPr="00F94397">
        <w:rPr>
          <w:rFonts w:ascii="Times New Roman" w:eastAsia="Times New Roman" w:hAnsi="Times New Roman" w:cs="Times New Roman"/>
          <w:lang w:val="en-GB" w:eastAsia="en-GB"/>
        </w:rPr>
        <w:t>. Oxford University Press.</w:t>
      </w:r>
    </w:p>
    <w:p w14:paraId="29308DF3" w14:textId="77777777" w:rsidR="00F94397" w:rsidRPr="00F94397" w:rsidRDefault="00F94397" w:rsidP="00F94397">
      <w:pPr>
        <w:rPr>
          <w:rFonts w:asciiTheme="majorHAnsi" w:hAnsiTheme="majorHAnsi" w:cstheme="majorHAnsi"/>
          <w:bCs/>
        </w:rPr>
      </w:pPr>
    </w:p>
    <w:p w14:paraId="46C262F7" w14:textId="77777777" w:rsidR="00F94397" w:rsidRDefault="00F94397" w:rsidP="00F94397">
      <w:pPr>
        <w:pStyle w:val="Heading1"/>
      </w:pPr>
      <w:r>
        <w:t>Appendix 1:</w:t>
      </w:r>
    </w:p>
    <w:p w14:paraId="510C393B" w14:textId="77777777" w:rsidR="00F94397" w:rsidRPr="00F94397" w:rsidRDefault="00F94397" w:rsidP="00F94397"/>
    <w:p w14:paraId="3BBD77CB" w14:textId="12909E0E" w:rsidR="00F94397" w:rsidRPr="00F94397" w:rsidRDefault="00F94397" w:rsidP="00F94397">
      <w:pPr>
        <w:pStyle w:val="ListParagraph"/>
        <w:numPr>
          <w:ilvl w:val="0"/>
          <w:numId w:val="75"/>
        </w:numPr>
      </w:pPr>
      <w:r w:rsidRPr="00F94397">
        <w:lastRenderedPageBreak/>
        <w:drawing>
          <wp:inline distT="0" distB="0" distL="0" distR="0" wp14:anchorId="4A3DB109" wp14:editId="2B5714C2">
            <wp:extent cx="5842635" cy="8229600"/>
            <wp:effectExtent l="0" t="0" r="5715" b="0"/>
            <wp:docPr id="55465939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42635" cy="8229600"/>
                    </a:xfrm>
                    <a:prstGeom prst="rect">
                      <a:avLst/>
                    </a:prstGeom>
                    <a:noFill/>
                    <a:ln>
                      <a:noFill/>
                    </a:ln>
                  </pic:spPr>
                </pic:pic>
              </a:graphicData>
            </a:graphic>
          </wp:inline>
        </w:drawing>
      </w:r>
    </w:p>
    <w:p w14:paraId="5B41F962" w14:textId="550D4201" w:rsidR="00F94397" w:rsidRPr="00F94397" w:rsidRDefault="00F94397" w:rsidP="00F94397">
      <w:r w:rsidRPr="00F94397">
        <w:lastRenderedPageBreak/>
        <w:drawing>
          <wp:inline distT="0" distB="0" distL="0" distR="0" wp14:anchorId="48F788A5" wp14:editId="7A922E75">
            <wp:extent cx="5857240" cy="8229600"/>
            <wp:effectExtent l="0" t="0" r="0" b="0"/>
            <wp:docPr id="17346921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7240" cy="8229600"/>
                    </a:xfrm>
                    <a:prstGeom prst="rect">
                      <a:avLst/>
                    </a:prstGeom>
                    <a:noFill/>
                    <a:ln>
                      <a:noFill/>
                    </a:ln>
                  </pic:spPr>
                </pic:pic>
              </a:graphicData>
            </a:graphic>
          </wp:inline>
        </w:drawing>
      </w:r>
    </w:p>
    <w:p w14:paraId="40D136B2" w14:textId="6D35CFBB" w:rsidR="00F94397" w:rsidRPr="00F94397" w:rsidRDefault="00F94397" w:rsidP="00F94397">
      <w:r w:rsidRPr="00F94397">
        <w:lastRenderedPageBreak/>
        <w:drawing>
          <wp:inline distT="0" distB="0" distL="0" distR="0" wp14:anchorId="69D23892" wp14:editId="3105172E">
            <wp:extent cx="5927090" cy="8229600"/>
            <wp:effectExtent l="0" t="0" r="0" b="0"/>
            <wp:docPr id="83195934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27090" cy="8229600"/>
                    </a:xfrm>
                    <a:prstGeom prst="rect">
                      <a:avLst/>
                    </a:prstGeom>
                    <a:noFill/>
                    <a:ln>
                      <a:noFill/>
                    </a:ln>
                  </pic:spPr>
                </pic:pic>
              </a:graphicData>
            </a:graphic>
          </wp:inline>
        </w:drawing>
      </w:r>
    </w:p>
    <w:p w14:paraId="3E6016D0" w14:textId="430DEA8A" w:rsidR="00F94397" w:rsidRPr="00F94397" w:rsidRDefault="00F94397" w:rsidP="00F94397">
      <w:r w:rsidRPr="00F94397">
        <w:lastRenderedPageBreak/>
        <w:drawing>
          <wp:inline distT="0" distB="0" distL="0" distR="0" wp14:anchorId="28FAF39A" wp14:editId="7D333855">
            <wp:extent cx="5846445" cy="8229600"/>
            <wp:effectExtent l="0" t="0" r="1905" b="0"/>
            <wp:docPr id="93322816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46445" cy="8229600"/>
                    </a:xfrm>
                    <a:prstGeom prst="rect">
                      <a:avLst/>
                    </a:prstGeom>
                    <a:noFill/>
                    <a:ln>
                      <a:noFill/>
                    </a:ln>
                  </pic:spPr>
                </pic:pic>
              </a:graphicData>
            </a:graphic>
          </wp:inline>
        </w:drawing>
      </w:r>
    </w:p>
    <w:p w14:paraId="66B6F27C" w14:textId="63925CCB" w:rsidR="00F94397" w:rsidRPr="00F94397" w:rsidRDefault="00F94397" w:rsidP="00F94397">
      <w:r w:rsidRPr="00F94397">
        <w:lastRenderedPageBreak/>
        <w:drawing>
          <wp:inline distT="0" distB="0" distL="0" distR="0" wp14:anchorId="7530A856" wp14:editId="7733117F">
            <wp:extent cx="5943600" cy="8191500"/>
            <wp:effectExtent l="0" t="0" r="0" b="0"/>
            <wp:docPr id="19729565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8191500"/>
                    </a:xfrm>
                    <a:prstGeom prst="rect">
                      <a:avLst/>
                    </a:prstGeom>
                    <a:noFill/>
                    <a:ln>
                      <a:noFill/>
                    </a:ln>
                  </pic:spPr>
                </pic:pic>
              </a:graphicData>
            </a:graphic>
          </wp:inline>
        </w:drawing>
      </w:r>
    </w:p>
    <w:p w14:paraId="1BB333FA" w14:textId="1D285757" w:rsidR="00F94397" w:rsidRPr="00F94397" w:rsidRDefault="00F94397" w:rsidP="00F94397">
      <w:r w:rsidRPr="00F94397">
        <w:lastRenderedPageBreak/>
        <w:drawing>
          <wp:inline distT="0" distB="0" distL="0" distR="0" wp14:anchorId="26FEE566" wp14:editId="5C9264D4">
            <wp:extent cx="5862955" cy="8229600"/>
            <wp:effectExtent l="0" t="0" r="4445" b="0"/>
            <wp:docPr id="2088639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62955" cy="8229600"/>
                    </a:xfrm>
                    <a:prstGeom prst="rect">
                      <a:avLst/>
                    </a:prstGeom>
                    <a:noFill/>
                    <a:ln>
                      <a:noFill/>
                    </a:ln>
                  </pic:spPr>
                </pic:pic>
              </a:graphicData>
            </a:graphic>
          </wp:inline>
        </w:drawing>
      </w:r>
    </w:p>
    <w:p w14:paraId="4FD0F838" w14:textId="2D23C474" w:rsidR="00F94397" w:rsidRPr="00F94397" w:rsidRDefault="00F94397" w:rsidP="00F94397">
      <w:pPr>
        <w:pStyle w:val="Heading2"/>
      </w:pPr>
      <w:r w:rsidRPr="00F94397">
        <w:lastRenderedPageBreak/>
        <w:drawing>
          <wp:inline distT="0" distB="0" distL="0" distR="0" wp14:anchorId="2529CE02" wp14:editId="5404F0B0">
            <wp:extent cx="5899150" cy="8229600"/>
            <wp:effectExtent l="0" t="0" r="6350" b="0"/>
            <wp:docPr id="4366787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99150" cy="8229600"/>
                    </a:xfrm>
                    <a:prstGeom prst="rect">
                      <a:avLst/>
                    </a:prstGeom>
                    <a:noFill/>
                    <a:ln>
                      <a:noFill/>
                    </a:ln>
                  </pic:spPr>
                </pic:pic>
              </a:graphicData>
            </a:graphic>
          </wp:inline>
        </w:drawing>
      </w:r>
    </w:p>
    <w:p w14:paraId="6D11866A" w14:textId="2472A379" w:rsidR="00F94397" w:rsidRPr="00F94397" w:rsidRDefault="00F94397" w:rsidP="00F94397">
      <w:r w:rsidRPr="00F94397">
        <w:lastRenderedPageBreak/>
        <w:drawing>
          <wp:inline distT="0" distB="0" distL="0" distR="0" wp14:anchorId="7681CFE5" wp14:editId="08EBAAD2">
            <wp:extent cx="5870575" cy="8229600"/>
            <wp:effectExtent l="0" t="0" r="0" b="0"/>
            <wp:docPr id="249844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70575" cy="8229600"/>
                    </a:xfrm>
                    <a:prstGeom prst="rect">
                      <a:avLst/>
                    </a:prstGeom>
                    <a:noFill/>
                    <a:ln>
                      <a:noFill/>
                    </a:ln>
                  </pic:spPr>
                </pic:pic>
              </a:graphicData>
            </a:graphic>
          </wp:inline>
        </w:drawing>
      </w:r>
    </w:p>
    <w:p w14:paraId="3A77B103" w14:textId="34B9553A" w:rsidR="00F94397" w:rsidRPr="00F94397" w:rsidRDefault="00F94397" w:rsidP="00F94397">
      <w:r w:rsidRPr="00F94397">
        <w:lastRenderedPageBreak/>
        <w:drawing>
          <wp:inline distT="0" distB="0" distL="0" distR="0" wp14:anchorId="3E39622A" wp14:editId="0E9F1B6C">
            <wp:extent cx="5882640" cy="8229600"/>
            <wp:effectExtent l="0" t="0" r="3810" b="0"/>
            <wp:docPr id="179153183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82640" cy="8229600"/>
                    </a:xfrm>
                    <a:prstGeom prst="rect">
                      <a:avLst/>
                    </a:prstGeom>
                    <a:noFill/>
                    <a:ln>
                      <a:noFill/>
                    </a:ln>
                  </pic:spPr>
                </pic:pic>
              </a:graphicData>
            </a:graphic>
          </wp:inline>
        </w:drawing>
      </w:r>
    </w:p>
    <w:sectPr w:rsidR="00F94397" w:rsidRPr="00F9439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9EF2F" w14:textId="77777777" w:rsidR="00874382" w:rsidRDefault="00874382" w:rsidP="00F23277">
      <w:pPr>
        <w:spacing w:after="0" w:line="240" w:lineRule="auto"/>
      </w:pPr>
      <w:r>
        <w:separator/>
      </w:r>
    </w:p>
  </w:endnote>
  <w:endnote w:type="continuationSeparator" w:id="0">
    <w:p w14:paraId="58EC7BBD" w14:textId="77777777" w:rsidR="00874382" w:rsidRDefault="00874382"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
    <w:altName w:val="Cambria"/>
    <w:charset w:val="00"/>
    <w:family w:val="roman"/>
    <w:pitch w:val="default"/>
  </w:font>
  <w:font w:name="OpenSymbol, 'Arial Unicode M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7FDAF" w14:textId="77777777" w:rsidR="00874382" w:rsidRDefault="00874382" w:rsidP="00F23277">
      <w:pPr>
        <w:spacing w:after="0" w:line="240" w:lineRule="auto"/>
      </w:pPr>
      <w:r>
        <w:separator/>
      </w:r>
    </w:p>
  </w:footnote>
  <w:footnote w:type="continuationSeparator" w:id="0">
    <w:p w14:paraId="7BEA59FC" w14:textId="77777777" w:rsidR="00874382" w:rsidRDefault="00874382"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C16"/>
    <w:multiLevelType w:val="multilevel"/>
    <w:tmpl w:val="8BD0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278DA"/>
    <w:multiLevelType w:val="multilevel"/>
    <w:tmpl w:val="1A2C5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15613"/>
    <w:multiLevelType w:val="hybridMultilevel"/>
    <w:tmpl w:val="CB5626EE"/>
    <w:lvl w:ilvl="0" w:tplc="DB40BBDE">
      <w:start w:val="1"/>
      <w:numFmt w:val="bullet"/>
      <w:lvlText w:val="-"/>
      <w:lvlJc w:val="left"/>
      <w:pPr>
        <w:ind w:left="720" w:hanging="360"/>
      </w:pPr>
      <w:rPr>
        <w:rFonts w:ascii="Calibri" w:eastAsia="Calibr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554261"/>
    <w:multiLevelType w:val="multilevel"/>
    <w:tmpl w:val="96F01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1D69A6"/>
    <w:multiLevelType w:val="hybridMultilevel"/>
    <w:tmpl w:val="80F6C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247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D24528D"/>
    <w:multiLevelType w:val="hybridMultilevel"/>
    <w:tmpl w:val="4EDE24A0"/>
    <w:lvl w:ilvl="0" w:tplc="FBDCAD1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0D481A"/>
    <w:multiLevelType w:val="hybridMultilevel"/>
    <w:tmpl w:val="B38483B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15:restartNumberingAfterBreak="0">
    <w:nsid w:val="0EDD58AB"/>
    <w:multiLevelType w:val="multilevel"/>
    <w:tmpl w:val="D1EA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373F3D"/>
    <w:multiLevelType w:val="multilevel"/>
    <w:tmpl w:val="6CE4F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D022CA"/>
    <w:multiLevelType w:val="hybridMultilevel"/>
    <w:tmpl w:val="AA60C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67369F"/>
    <w:multiLevelType w:val="hybridMultilevel"/>
    <w:tmpl w:val="FFDC2098"/>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2" w15:restartNumberingAfterBreak="0">
    <w:nsid w:val="15C723FB"/>
    <w:multiLevelType w:val="multilevel"/>
    <w:tmpl w:val="1DAA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1148F2"/>
    <w:multiLevelType w:val="hybridMultilevel"/>
    <w:tmpl w:val="3A02D7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16306CE4"/>
    <w:multiLevelType w:val="multilevel"/>
    <w:tmpl w:val="72DA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E7E0B"/>
    <w:multiLevelType w:val="hybridMultilevel"/>
    <w:tmpl w:val="4F4EE6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8C866EC"/>
    <w:multiLevelType w:val="hybridMultilevel"/>
    <w:tmpl w:val="5BE0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7B10D9"/>
    <w:multiLevelType w:val="multilevel"/>
    <w:tmpl w:val="00BEFB2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AB67374"/>
    <w:multiLevelType w:val="hybridMultilevel"/>
    <w:tmpl w:val="D58274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1C5A5D4F"/>
    <w:multiLevelType w:val="hybridMultilevel"/>
    <w:tmpl w:val="51E8A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A47DA5"/>
    <w:multiLevelType w:val="hybridMultilevel"/>
    <w:tmpl w:val="DA7C7D56"/>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21" w15:restartNumberingAfterBreak="0">
    <w:nsid w:val="20D070B3"/>
    <w:multiLevelType w:val="hybridMultilevel"/>
    <w:tmpl w:val="BDFCF2FE"/>
    <w:lvl w:ilvl="0" w:tplc="8DA0ACAE">
      <w:start w:val="1"/>
      <w:numFmt w:val="bullet"/>
      <w:lvlText w:val="•"/>
      <w:lvlJc w:val="left"/>
      <w:pPr>
        <w:tabs>
          <w:tab w:val="num" w:pos="720"/>
        </w:tabs>
        <w:ind w:left="720" w:hanging="360"/>
      </w:pPr>
      <w:rPr>
        <w:rFonts w:ascii="Arial" w:hAnsi="Arial" w:hint="default"/>
      </w:rPr>
    </w:lvl>
    <w:lvl w:ilvl="1" w:tplc="FE268194" w:tentative="1">
      <w:start w:val="1"/>
      <w:numFmt w:val="bullet"/>
      <w:lvlText w:val="•"/>
      <w:lvlJc w:val="left"/>
      <w:pPr>
        <w:tabs>
          <w:tab w:val="num" w:pos="1440"/>
        </w:tabs>
        <w:ind w:left="1440" w:hanging="360"/>
      </w:pPr>
      <w:rPr>
        <w:rFonts w:ascii="Arial" w:hAnsi="Arial" w:hint="default"/>
      </w:rPr>
    </w:lvl>
    <w:lvl w:ilvl="2" w:tplc="799CBFB2" w:tentative="1">
      <w:start w:val="1"/>
      <w:numFmt w:val="bullet"/>
      <w:lvlText w:val="•"/>
      <w:lvlJc w:val="left"/>
      <w:pPr>
        <w:tabs>
          <w:tab w:val="num" w:pos="2160"/>
        </w:tabs>
        <w:ind w:left="2160" w:hanging="360"/>
      </w:pPr>
      <w:rPr>
        <w:rFonts w:ascii="Arial" w:hAnsi="Arial" w:hint="default"/>
      </w:rPr>
    </w:lvl>
    <w:lvl w:ilvl="3" w:tplc="826E44EA" w:tentative="1">
      <w:start w:val="1"/>
      <w:numFmt w:val="bullet"/>
      <w:lvlText w:val="•"/>
      <w:lvlJc w:val="left"/>
      <w:pPr>
        <w:tabs>
          <w:tab w:val="num" w:pos="2880"/>
        </w:tabs>
        <w:ind w:left="2880" w:hanging="360"/>
      </w:pPr>
      <w:rPr>
        <w:rFonts w:ascii="Arial" w:hAnsi="Arial" w:hint="default"/>
      </w:rPr>
    </w:lvl>
    <w:lvl w:ilvl="4" w:tplc="5BCC3C52" w:tentative="1">
      <w:start w:val="1"/>
      <w:numFmt w:val="bullet"/>
      <w:lvlText w:val="•"/>
      <w:lvlJc w:val="left"/>
      <w:pPr>
        <w:tabs>
          <w:tab w:val="num" w:pos="3600"/>
        </w:tabs>
        <w:ind w:left="3600" w:hanging="360"/>
      </w:pPr>
      <w:rPr>
        <w:rFonts w:ascii="Arial" w:hAnsi="Arial" w:hint="default"/>
      </w:rPr>
    </w:lvl>
    <w:lvl w:ilvl="5" w:tplc="A5AAF812" w:tentative="1">
      <w:start w:val="1"/>
      <w:numFmt w:val="bullet"/>
      <w:lvlText w:val="•"/>
      <w:lvlJc w:val="left"/>
      <w:pPr>
        <w:tabs>
          <w:tab w:val="num" w:pos="4320"/>
        </w:tabs>
        <w:ind w:left="4320" w:hanging="360"/>
      </w:pPr>
      <w:rPr>
        <w:rFonts w:ascii="Arial" w:hAnsi="Arial" w:hint="default"/>
      </w:rPr>
    </w:lvl>
    <w:lvl w:ilvl="6" w:tplc="860639A4" w:tentative="1">
      <w:start w:val="1"/>
      <w:numFmt w:val="bullet"/>
      <w:lvlText w:val="•"/>
      <w:lvlJc w:val="left"/>
      <w:pPr>
        <w:tabs>
          <w:tab w:val="num" w:pos="5040"/>
        </w:tabs>
        <w:ind w:left="5040" w:hanging="360"/>
      </w:pPr>
      <w:rPr>
        <w:rFonts w:ascii="Arial" w:hAnsi="Arial" w:hint="default"/>
      </w:rPr>
    </w:lvl>
    <w:lvl w:ilvl="7" w:tplc="A06E3336" w:tentative="1">
      <w:start w:val="1"/>
      <w:numFmt w:val="bullet"/>
      <w:lvlText w:val="•"/>
      <w:lvlJc w:val="left"/>
      <w:pPr>
        <w:tabs>
          <w:tab w:val="num" w:pos="5760"/>
        </w:tabs>
        <w:ind w:left="5760" w:hanging="360"/>
      </w:pPr>
      <w:rPr>
        <w:rFonts w:ascii="Arial" w:hAnsi="Arial" w:hint="default"/>
      </w:rPr>
    </w:lvl>
    <w:lvl w:ilvl="8" w:tplc="FB46552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19B6B9C"/>
    <w:multiLevelType w:val="multilevel"/>
    <w:tmpl w:val="26F032F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2C529F0"/>
    <w:multiLevelType w:val="multilevel"/>
    <w:tmpl w:val="2B38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F07103"/>
    <w:multiLevelType w:val="hybridMultilevel"/>
    <w:tmpl w:val="B0F40E8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24AE72FB"/>
    <w:multiLevelType w:val="multilevel"/>
    <w:tmpl w:val="A216B3C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51D7C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B4D5BDF"/>
    <w:multiLevelType w:val="multilevel"/>
    <w:tmpl w:val="1D8A9EB2"/>
    <w:numStyleLink w:val="RTFNum5"/>
  </w:abstractNum>
  <w:abstractNum w:abstractNumId="28" w15:restartNumberingAfterBreak="0">
    <w:nsid w:val="2D8030CA"/>
    <w:multiLevelType w:val="multilevel"/>
    <w:tmpl w:val="EAA20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412ADD"/>
    <w:multiLevelType w:val="multilevel"/>
    <w:tmpl w:val="1682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C23357"/>
    <w:multiLevelType w:val="multilevel"/>
    <w:tmpl w:val="BD72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9569F3"/>
    <w:multiLevelType w:val="hybridMultilevel"/>
    <w:tmpl w:val="D29E87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31A39E1"/>
    <w:multiLevelType w:val="hybridMultilevel"/>
    <w:tmpl w:val="73CE2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34E667E"/>
    <w:multiLevelType w:val="hybridMultilevel"/>
    <w:tmpl w:val="6728C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4404A5B"/>
    <w:multiLevelType w:val="multilevel"/>
    <w:tmpl w:val="9A7A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22203C"/>
    <w:multiLevelType w:val="hybridMultilevel"/>
    <w:tmpl w:val="EBB06092"/>
    <w:lvl w:ilvl="0" w:tplc="FBDCAD1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66A2FF4"/>
    <w:multiLevelType w:val="hybridMultilevel"/>
    <w:tmpl w:val="A6AEDB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3929190D"/>
    <w:multiLevelType w:val="singleLevel"/>
    <w:tmpl w:val="08090001"/>
    <w:lvl w:ilvl="0">
      <w:start w:val="1"/>
      <w:numFmt w:val="bullet"/>
      <w:lvlText w:val=""/>
      <w:lvlJc w:val="left"/>
      <w:pPr>
        <w:ind w:left="720" w:hanging="360"/>
      </w:pPr>
      <w:rPr>
        <w:rFonts w:ascii="Symbol" w:hAnsi="Symbol" w:hint="default"/>
      </w:rPr>
    </w:lvl>
  </w:abstractNum>
  <w:abstractNum w:abstractNumId="38" w15:restartNumberingAfterBreak="0">
    <w:nsid w:val="399A7569"/>
    <w:multiLevelType w:val="multilevel"/>
    <w:tmpl w:val="18305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CBC388F"/>
    <w:multiLevelType w:val="multilevel"/>
    <w:tmpl w:val="1FDC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6D2ACE"/>
    <w:multiLevelType w:val="hybridMultilevel"/>
    <w:tmpl w:val="C22C97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3E6F7C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E964AC8"/>
    <w:multiLevelType w:val="multilevel"/>
    <w:tmpl w:val="5FDC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2164EC"/>
    <w:multiLevelType w:val="multilevel"/>
    <w:tmpl w:val="6AAEF93A"/>
    <w:styleLink w:val="RTFNum2"/>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F" w:eastAsia="Courier New" w:hAnsi="F" w:cs="F"/>
      </w:rPr>
    </w:lvl>
    <w:lvl w:ilvl="2">
      <w:numFmt w:val="bullet"/>
      <w:lvlText w:val=""/>
      <w:lvlJc w:val="left"/>
      <w:pPr>
        <w:ind w:left="2160" w:hanging="360"/>
      </w:pPr>
      <w:rPr>
        <w:rFonts w:ascii="F" w:eastAsia="F" w:hAnsi="F" w:cs="F"/>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F" w:eastAsia="Courier New" w:hAnsi="F" w:cs="F"/>
      </w:rPr>
    </w:lvl>
    <w:lvl w:ilvl="5">
      <w:numFmt w:val="bullet"/>
      <w:lvlText w:val=""/>
      <w:lvlJc w:val="left"/>
      <w:pPr>
        <w:ind w:left="4320" w:hanging="360"/>
      </w:pPr>
      <w:rPr>
        <w:rFonts w:ascii="F" w:eastAsia="F" w:hAnsi="F" w:cs="F"/>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F" w:eastAsia="Courier New" w:hAnsi="F" w:cs="F"/>
      </w:rPr>
    </w:lvl>
    <w:lvl w:ilvl="8">
      <w:numFmt w:val="bullet"/>
      <w:lvlText w:val=""/>
      <w:lvlJc w:val="left"/>
      <w:pPr>
        <w:ind w:left="6480" w:hanging="360"/>
      </w:pPr>
      <w:rPr>
        <w:rFonts w:ascii="F" w:eastAsia="F" w:hAnsi="F" w:cs="F"/>
      </w:rPr>
    </w:lvl>
  </w:abstractNum>
  <w:abstractNum w:abstractNumId="44" w15:restartNumberingAfterBreak="0">
    <w:nsid w:val="4270751B"/>
    <w:multiLevelType w:val="multilevel"/>
    <w:tmpl w:val="C30E9870"/>
    <w:styleLink w:val="RTFNum6"/>
    <w:lvl w:ilvl="0">
      <w:numFmt w:val="bullet"/>
      <w:lvlText w:val="➢"/>
      <w:lvlJc w:val="left"/>
      <w:pPr>
        <w:ind w:left="720" w:hanging="360"/>
      </w:pPr>
      <w:rPr>
        <w:rFonts w:ascii="F" w:eastAsia="OpenSymbol, 'Arial Unicode MS'" w:hAnsi="F" w:cs="F"/>
      </w:rPr>
    </w:lvl>
    <w:lvl w:ilvl="1">
      <w:numFmt w:val="bullet"/>
      <w:lvlText w:val="◦"/>
      <w:lvlJc w:val="left"/>
      <w:pPr>
        <w:ind w:left="1080" w:hanging="360"/>
      </w:pPr>
      <w:rPr>
        <w:rFonts w:ascii="F" w:eastAsia="OpenSymbol, 'Arial Unicode MS'" w:hAnsi="F" w:cs="F"/>
      </w:rPr>
    </w:lvl>
    <w:lvl w:ilvl="2">
      <w:numFmt w:val="bullet"/>
      <w:lvlText w:val="▪"/>
      <w:lvlJc w:val="left"/>
      <w:pPr>
        <w:ind w:left="1440" w:hanging="360"/>
      </w:pPr>
      <w:rPr>
        <w:rFonts w:ascii="F" w:eastAsia="OpenSymbol, 'Arial Unicode MS'" w:hAnsi="F" w:cs="F"/>
      </w:rPr>
    </w:lvl>
    <w:lvl w:ilvl="3">
      <w:numFmt w:val="bullet"/>
      <w:lvlText w:val="•"/>
      <w:lvlJc w:val="left"/>
      <w:pPr>
        <w:ind w:left="1800" w:hanging="360"/>
      </w:pPr>
      <w:rPr>
        <w:rFonts w:ascii="F" w:eastAsia="OpenSymbol, 'Arial Unicode MS'" w:hAnsi="F" w:cs="F"/>
      </w:rPr>
    </w:lvl>
    <w:lvl w:ilvl="4">
      <w:numFmt w:val="bullet"/>
      <w:lvlText w:val="◦"/>
      <w:lvlJc w:val="left"/>
      <w:pPr>
        <w:ind w:left="2160" w:hanging="360"/>
      </w:pPr>
      <w:rPr>
        <w:rFonts w:ascii="F" w:eastAsia="OpenSymbol, 'Arial Unicode MS'" w:hAnsi="F" w:cs="F"/>
      </w:rPr>
    </w:lvl>
    <w:lvl w:ilvl="5">
      <w:numFmt w:val="bullet"/>
      <w:lvlText w:val="▪"/>
      <w:lvlJc w:val="left"/>
      <w:pPr>
        <w:ind w:left="2520" w:hanging="360"/>
      </w:pPr>
      <w:rPr>
        <w:rFonts w:ascii="F" w:eastAsia="OpenSymbol, 'Arial Unicode MS'" w:hAnsi="F" w:cs="F"/>
      </w:rPr>
    </w:lvl>
    <w:lvl w:ilvl="6">
      <w:numFmt w:val="bullet"/>
      <w:lvlText w:val="•"/>
      <w:lvlJc w:val="left"/>
      <w:pPr>
        <w:ind w:left="2880" w:hanging="360"/>
      </w:pPr>
      <w:rPr>
        <w:rFonts w:ascii="F" w:eastAsia="OpenSymbol, 'Arial Unicode MS'" w:hAnsi="F" w:cs="F"/>
      </w:rPr>
    </w:lvl>
    <w:lvl w:ilvl="7">
      <w:numFmt w:val="bullet"/>
      <w:lvlText w:val="◦"/>
      <w:lvlJc w:val="left"/>
      <w:pPr>
        <w:ind w:left="3240" w:hanging="360"/>
      </w:pPr>
      <w:rPr>
        <w:rFonts w:ascii="F" w:eastAsia="OpenSymbol, 'Arial Unicode MS'" w:hAnsi="F" w:cs="F"/>
      </w:rPr>
    </w:lvl>
    <w:lvl w:ilvl="8">
      <w:numFmt w:val="bullet"/>
      <w:lvlText w:val="▪"/>
      <w:lvlJc w:val="left"/>
      <w:pPr>
        <w:ind w:left="3600" w:hanging="360"/>
      </w:pPr>
      <w:rPr>
        <w:rFonts w:ascii="F" w:eastAsia="OpenSymbol, 'Arial Unicode MS'" w:hAnsi="F" w:cs="F"/>
      </w:rPr>
    </w:lvl>
  </w:abstractNum>
  <w:abstractNum w:abstractNumId="45" w15:restartNumberingAfterBreak="0">
    <w:nsid w:val="46EF727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9522200"/>
    <w:multiLevelType w:val="multilevel"/>
    <w:tmpl w:val="01BCD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F50D6C"/>
    <w:multiLevelType w:val="multilevel"/>
    <w:tmpl w:val="267A8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A18502C"/>
    <w:multiLevelType w:val="multilevel"/>
    <w:tmpl w:val="C60A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05572D"/>
    <w:multiLevelType w:val="multilevel"/>
    <w:tmpl w:val="27C640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1172730"/>
    <w:multiLevelType w:val="hybridMultilevel"/>
    <w:tmpl w:val="2662C1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1" w15:restartNumberingAfterBreak="0">
    <w:nsid w:val="51804F8D"/>
    <w:multiLevelType w:val="multilevel"/>
    <w:tmpl w:val="4AFAA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47976A5"/>
    <w:multiLevelType w:val="multilevel"/>
    <w:tmpl w:val="E618E9E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555E2C02"/>
    <w:multiLevelType w:val="hybridMultilevel"/>
    <w:tmpl w:val="6DE4387E"/>
    <w:lvl w:ilvl="0" w:tplc="FBDCAD1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5630598"/>
    <w:multiLevelType w:val="hybridMultilevel"/>
    <w:tmpl w:val="E5BA9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1754C2"/>
    <w:multiLevelType w:val="multilevel"/>
    <w:tmpl w:val="CDD03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8FF7155"/>
    <w:multiLevelType w:val="hybridMultilevel"/>
    <w:tmpl w:val="41F842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7" w15:restartNumberingAfterBreak="0">
    <w:nsid w:val="61400DAE"/>
    <w:multiLevelType w:val="multilevel"/>
    <w:tmpl w:val="1D8A9EB2"/>
    <w:styleLink w:val="RTFNum5"/>
    <w:lvl w:ilvl="0">
      <w:numFmt w:val="bullet"/>
      <w:lvlText w:val="➢"/>
      <w:lvlJc w:val="left"/>
      <w:pPr>
        <w:ind w:left="720" w:hanging="360"/>
      </w:pPr>
      <w:rPr>
        <w:rFonts w:ascii="F" w:eastAsia="OpenSymbol, 'Arial Unicode MS'" w:hAnsi="F" w:cs="F"/>
      </w:rPr>
    </w:lvl>
    <w:lvl w:ilvl="1">
      <w:numFmt w:val="bullet"/>
      <w:lvlText w:val="◦"/>
      <w:lvlJc w:val="left"/>
      <w:pPr>
        <w:ind w:left="1080" w:hanging="360"/>
      </w:pPr>
      <w:rPr>
        <w:rFonts w:ascii="F" w:eastAsia="OpenSymbol, 'Arial Unicode MS'" w:hAnsi="F" w:cs="F"/>
      </w:rPr>
    </w:lvl>
    <w:lvl w:ilvl="2">
      <w:numFmt w:val="bullet"/>
      <w:lvlText w:val="▪"/>
      <w:lvlJc w:val="left"/>
      <w:pPr>
        <w:ind w:left="1440" w:hanging="360"/>
      </w:pPr>
      <w:rPr>
        <w:rFonts w:ascii="F" w:eastAsia="OpenSymbol, 'Arial Unicode MS'" w:hAnsi="F" w:cs="F"/>
      </w:rPr>
    </w:lvl>
    <w:lvl w:ilvl="3">
      <w:numFmt w:val="bullet"/>
      <w:lvlText w:val="•"/>
      <w:lvlJc w:val="left"/>
      <w:pPr>
        <w:ind w:left="1800" w:hanging="360"/>
      </w:pPr>
      <w:rPr>
        <w:rFonts w:ascii="F" w:eastAsia="OpenSymbol, 'Arial Unicode MS'" w:hAnsi="F" w:cs="F"/>
      </w:rPr>
    </w:lvl>
    <w:lvl w:ilvl="4">
      <w:numFmt w:val="bullet"/>
      <w:lvlText w:val="◦"/>
      <w:lvlJc w:val="left"/>
      <w:pPr>
        <w:ind w:left="2160" w:hanging="360"/>
      </w:pPr>
      <w:rPr>
        <w:rFonts w:ascii="F" w:eastAsia="OpenSymbol, 'Arial Unicode MS'" w:hAnsi="F" w:cs="F"/>
      </w:rPr>
    </w:lvl>
    <w:lvl w:ilvl="5">
      <w:numFmt w:val="bullet"/>
      <w:lvlText w:val="▪"/>
      <w:lvlJc w:val="left"/>
      <w:pPr>
        <w:ind w:left="2520" w:hanging="360"/>
      </w:pPr>
      <w:rPr>
        <w:rFonts w:ascii="F" w:eastAsia="OpenSymbol, 'Arial Unicode MS'" w:hAnsi="F" w:cs="F"/>
      </w:rPr>
    </w:lvl>
    <w:lvl w:ilvl="6">
      <w:numFmt w:val="bullet"/>
      <w:lvlText w:val="•"/>
      <w:lvlJc w:val="left"/>
      <w:pPr>
        <w:ind w:left="2880" w:hanging="360"/>
      </w:pPr>
      <w:rPr>
        <w:rFonts w:ascii="F" w:eastAsia="OpenSymbol, 'Arial Unicode MS'" w:hAnsi="F" w:cs="F"/>
      </w:rPr>
    </w:lvl>
    <w:lvl w:ilvl="7">
      <w:numFmt w:val="bullet"/>
      <w:lvlText w:val="◦"/>
      <w:lvlJc w:val="left"/>
      <w:pPr>
        <w:ind w:left="3240" w:hanging="360"/>
      </w:pPr>
      <w:rPr>
        <w:rFonts w:ascii="F" w:eastAsia="OpenSymbol, 'Arial Unicode MS'" w:hAnsi="F" w:cs="F"/>
      </w:rPr>
    </w:lvl>
    <w:lvl w:ilvl="8">
      <w:numFmt w:val="bullet"/>
      <w:lvlText w:val="▪"/>
      <w:lvlJc w:val="left"/>
      <w:pPr>
        <w:ind w:left="3600" w:hanging="360"/>
      </w:pPr>
      <w:rPr>
        <w:rFonts w:ascii="F" w:eastAsia="OpenSymbol, 'Arial Unicode MS'" w:hAnsi="F" w:cs="F"/>
      </w:rPr>
    </w:lvl>
  </w:abstractNum>
  <w:abstractNum w:abstractNumId="58" w15:restartNumberingAfterBreak="0">
    <w:nsid w:val="62B21AF7"/>
    <w:multiLevelType w:val="multilevel"/>
    <w:tmpl w:val="6A26A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3306EED"/>
    <w:multiLevelType w:val="multilevel"/>
    <w:tmpl w:val="B340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7835490"/>
    <w:multiLevelType w:val="multilevel"/>
    <w:tmpl w:val="B4A83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84913F3"/>
    <w:multiLevelType w:val="hybridMultilevel"/>
    <w:tmpl w:val="F4D66E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68967EB6"/>
    <w:multiLevelType w:val="hybridMultilevel"/>
    <w:tmpl w:val="4AB08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B3E766A"/>
    <w:multiLevelType w:val="hybridMultilevel"/>
    <w:tmpl w:val="30B631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BEC1B0E"/>
    <w:multiLevelType w:val="multilevel"/>
    <w:tmpl w:val="5DF0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CD7C48"/>
    <w:multiLevelType w:val="hybridMultilevel"/>
    <w:tmpl w:val="44AC0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F0D0CAE"/>
    <w:multiLevelType w:val="hybridMultilevel"/>
    <w:tmpl w:val="67049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F251C28"/>
    <w:multiLevelType w:val="multilevel"/>
    <w:tmpl w:val="A9E89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3137809"/>
    <w:multiLevelType w:val="hybridMultilevel"/>
    <w:tmpl w:val="636A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34B4A5D"/>
    <w:multiLevelType w:val="multilevel"/>
    <w:tmpl w:val="354AB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49C576E"/>
    <w:multiLevelType w:val="multilevel"/>
    <w:tmpl w:val="C91E1D4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5936B57"/>
    <w:multiLevelType w:val="multilevel"/>
    <w:tmpl w:val="8126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6003DB0"/>
    <w:multiLevelType w:val="multilevel"/>
    <w:tmpl w:val="AB3A5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9BB3B52"/>
    <w:multiLevelType w:val="multilevel"/>
    <w:tmpl w:val="DCB4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9C344E"/>
    <w:multiLevelType w:val="multilevel"/>
    <w:tmpl w:val="9236B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1992747">
    <w:abstractNumId w:val="21"/>
  </w:num>
  <w:num w:numId="2" w16cid:durableId="1054234476">
    <w:abstractNumId w:val="57"/>
  </w:num>
  <w:num w:numId="3" w16cid:durableId="1009911294">
    <w:abstractNumId w:val="44"/>
  </w:num>
  <w:num w:numId="4" w16cid:durableId="1121000634">
    <w:abstractNumId w:val="43"/>
  </w:num>
  <w:num w:numId="5" w16cid:durableId="1494253068">
    <w:abstractNumId w:val="37"/>
  </w:num>
  <w:num w:numId="6" w16cid:durableId="1221475683">
    <w:abstractNumId w:val="40"/>
  </w:num>
  <w:num w:numId="7" w16cid:durableId="1399741400">
    <w:abstractNumId w:val="27"/>
  </w:num>
  <w:num w:numId="8" w16cid:durableId="2106461127">
    <w:abstractNumId w:val="68"/>
  </w:num>
  <w:num w:numId="9" w16cid:durableId="2057852185">
    <w:abstractNumId w:val="54"/>
  </w:num>
  <w:num w:numId="10" w16cid:durableId="550576964">
    <w:abstractNumId w:val="33"/>
  </w:num>
  <w:num w:numId="11" w16cid:durableId="1950041411">
    <w:abstractNumId w:val="66"/>
  </w:num>
  <w:num w:numId="12" w16cid:durableId="1370256525">
    <w:abstractNumId w:val="13"/>
  </w:num>
  <w:num w:numId="13" w16cid:durableId="1626962378">
    <w:abstractNumId w:val="5"/>
  </w:num>
  <w:num w:numId="14" w16cid:durableId="1783069956">
    <w:abstractNumId w:val="45"/>
  </w:num>
  <w:num w:numId="15" w16cid:durableId="543954182">
    <w:abstractNumId w:val="41"/>
  </w:num>
  <w:num w:numId="16" w16cid:durableId="836844618">
    <w:abstractNumId w:val="26"/>
  </w:num>
  <w:num w:numId="17" w16cid:durableId="439765874">
    <w:abstractNumId w:val="52"/>
  </w:num>
  <w:num w:numId="18" w16cid:durableId="1616981598">
    <w:abstractNumId w:val="53"/>
  </w:num>
  <w:num w:numId="19" w16cid:durableId="1281062045">
    <w:abstractNumId w:val="6"/>
  </w:num>
  <w:num w:numId="20" w16cid:durableId="2034962827">
    <w:abstractNumId w:val="35"/>
  </w:num>
  <w:num w:numId="21" w16cid:durableId="911357601">
    <w:abstractNumId w:val="22"/>
  </w:num>
  <w:num w:numId="22" w16cid:durableId="707611981">
    <w:abstractNumId w:val="64"/>
  </w:num>
  <w:num w:numId="23" w16cid:durableId="644237075">
    <w:abstractNumId w:val="2"/>
  </w:num>
  <w:num w:numId="24" w16cid:durableId="178282000">
    <w:abstractNumId w:val="25"/>
  </w:num>
  <w:num w:numId="25" w16cid:durableId="442724923">
    <w:abstractNumId w:val="17"/>
  </w:num>
  <w:num w:numId="26" w16cid:durableId="1181578508">
    <w:abstractNumId w:val="20"/>
  </w:num>
  <w:num w:numId="27" w16cid:durableId="1256280455">
    <w:abstractNumId w:val="70"/>
  </w:num>
  <w:num w:numId="28" w16cid:durableId="1802771916">
    <w:abstractNumId w:val="12"/>
  </w:num>
  <w:num w:numId="29" w16cid:durableId="2027248786">
    <w:abstractNumId w:val="24"/>
  </w:num>
  <w:num w:numId="30" w16cid:durableId="1702901743">
    <w:abstractNumId w:val="19"/>
  </w:num>
  <w:num w:numId="31" w16cid:durableId="118692031">
    <w:abstractNumId w:val="30"/>
  </w:num>
  <w:num w:numId="32" w16cid:durableId="831914657">
    <w:abstractNumId w:val="10"/>
  </w:num>
  <w:num w:numId="33" w16cid:durableId="167644790">
    <w:abstractNumId w:val="63"/>
  </w:num>
  <w:num w:numId="34" w16cid:durableId="1739669899">
    <w:abstractNumId w:val="31"/>
  </w:num>
  <w:num w:numId="35" w16cid:durableId="390427637">
    <w:abstractNumId w:val="74"/>
  </w:num>
  <w:num w:numId="36" w16cid:durableId="1232276467">
    <w:abstractNumId w:val="42"/>
  </w:num>
  <w:num w:numId="37" w16cid:durableId="1041781160">
    <w:abstractNumId w:val="3"/>
  </w:num>
  <w:num w:numId="38" w16cid:durableId="1143739055">
    <w:abstractNumId w:val="55"/>
  </w:num>
  <w:num w:numId="39" w16cid:durableId="1909999876">
    <w:abstractNumId w:val="72"/>
  </w:num>
  <w:num w:numId="40" w16cid:durableId="809707680">
    <w:abstractNumId w:val="14"/>
  </w:num>
  <w:num w:numId="41" w16cid:durableId="297495666">
    <w:abstractNumId w:val="34"/>
  </w:num>
  <w:num w:numId="42" w16cid:durableId="1274482382">
    <w:abstractNumId w:val="58"/>
  </w:num>
  <w:num w:numId="43" w16cid:durableId="1517620989">
    <w:abstractNumId w:val="8"/>
  </w:num>
  <w:num w:numId="44" w16cid:durableId="889999661">
    <w:abstractNumId w:val="0"/>
  </w:num>
  <w:num w:numId="45" w16cid:durableId="453526009">
    <w:abstractNumId w:val="59"/>
  </w:num>
  <w:num w:numId="46" w16cid:durableId="1636255639">
    <w:abstractNumId w:val="23"/>
  </w:num>
  <w:num w:numId="47" w16cid:durableId="1920139760">
    <w:abstractNumId w:val="69"/>
  </w:num>
  <w:num w:numId="48" w16cid:durableId="234126642">
    <w:abstractNumId w:val="71"/>
  </w:num>
  <w:num w:numId="49" w16cid:durableId="760489119">
    <w:abstractNumId w:val="46"/>
  </w:num>
  <w:num w:numId="50" w16cid:durableId="599021577">
    <w:abstractNumId w:val="73"/>
  </w:num>
  <w:num w:numId="51" w16cid:durableId="358357447">
    <w:abstractNumId w:val="28"/>
  </w:num>
  <w:num w:numId="52" w16cid:durableId="1107313837">
    <w:abstractNumId w:val="38"/>
  </w:num>
  <w:num w:numId="53" w16cid:durableId="2030139585">
    <w:abstractNumId w:val="51"/>
  </w:num>
  <w:num w:numId="54" w16cid:durableId="1218972920">
    <w:abstractNumId w:val="9"/>
  </w:num>
  <w:num w:numId="55" w16cid:durableId="513764986">
    <w:abstractNumId w:val="29"/>
  </w:num>
  <w:num w:numId="56" w16cid:durableId="292711342">
    <w:abstractNumId w:val="49"/>
  </w:num>
  <w:num w:numId="57" w16cid:durableId="1019358539">
    <w:abstractNumId w:val="50"/>
  </w:num>
  <w:num w:numId="58" w16cid:durableId="2115861122">
    <w:abstractNumId w:val="11"/>
  </w:num>
  <w:num w:numId="59" w16cid:durableId="842278033">
    <w:abstractNumId w:val="15"/>
  </w:num>
  <w:num w:numId="60" w16cid:durableId="666058099">
    <w:abstractNumId w:val="32"/>
  </w:num>
  <w:num w:numId="61" w16cid:durableId="1826360134">
    <w:abstractNumId w:val="36"/>
  </w:num>
  <w:num w:numId="62" w16cid:durableId="833304479">
    <w:abstractNumId w:val="16"/>
  </w:num>
  <w:num w:numId="63" w16cid:durableId="13195085">
    <w:abstractNumId w:val="61"/>
  </w:num>
  <w:num w:numId="64" w16cid:durableId="780150388">
    <w:abstractNumId w:val="65"/>
  </w:num>
  <w:num w:numId="65" w16cid:durableId="451898332">
    <w:abstractNumId w:val="18"/>
  </w:num>
  <w:num w:numId="66" w16cid:durableId="190806651">
    <w:abstractNumId w:val="7"/>
  </w:num>
  <w:num w:numId="67" w16cid:durableId="1465081970">
    <w:abstractNumId w:val="67"/>
  </w:num>
  <w:num w:numId="68" w16cid:durableId="54286120">
    <w:abstractNumId w:val="56"/>
  </w:num>
  <w:num w:numId="69" w16cid:durableId="1060667276">
    <w:abstractNumId w:val="62"/>
  </w:num>
  <w:num w:numId="70" w16cid:durableId="141313080">
    <w:abstractNumId w:val="60"/>
  </w:num>
  <w:num w:numId="71" w16cid:durableId="570845439">
    <w:abstractNumId w:val="39"/>
  </w:num>
  <w:num w:numId="72" w16cid:durableId="1474759236">
    <w:abstractNumId w:val="47"/>
  </w:num>
  <w:num w:numId="73" w16cid:durableId="1672099475">
    <w:abstractNumId w:val="1"/>
  </w:num>
  <w:num w:numId="74" w16cid:durableId="965693632">
    <w:abstractNumId w:val="48"/>
  </w:num>
  <w:num w:numId="75" w16cid:durableId="12986815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6097"/>
    <w:rsid w:val="00016F5D"/>
    <w:rsid w:val="00022605"/>
    <w:rsid w:val="00027A42"/>
    <w:rsid w:val="00033051"/>
    <w:rsid w:val="000439F7"/>
    <w:rsid w:val="00045C35"/>
    <w:rsid w:val="000510E4"/>
    <w:rsid w:val="00051744"/>
    <w:rsid w:val="00060297"/>
    <w:rsid w:val="0007080D"/>
    <w:rsid w:val="000751E8"/>
    <w:rsid w:val="00097EC0"/>
    <w:rsid w:val="000B32A1"/>
    <w:rsid w:val="000C2A04"/>
    <w:rsid w:val="000D6BF5"/>
    <w:rsid w:val="000E3489"/>
    <w:rsid w:val="000E7EE5"/>
    <w:rsid w:val="000F2452"/>
    <w:rsid w:val="000F32D6"/>
    <w:rsid w:val="00100531"/>
    <w:rsid w:val="0010501B"/>
    <w:rsid w:val="00106428"/>
    <w:rsid w:val="0011414C"/>
    <w:rsid w:val="001157F3"/>
    <w:rsid w:val="00122B0B"/>
    <w:rsid w:val="00122C66"/>
    <w:rsid w:val="001233A5"/>
    <w:rsid w:val="00126323"/>
    <w:rsid w:val="001304A0"/>
    <w:rsid w:val="00130691"/>
    <w:rsid w:val="00135EAB"/>
    <w:rsid w:val="0013620D"/>
    <w:rsid w:val="00140956"/>
    <w:rsid w:val="00171362"/>
    <w:rsid w:val="00183B04"/>
    <w:rsid w:val="001A3EAA"/>
    <w:rsid w:val="001A3F0C"/>
    <w:rsid w:val="001A69C1"/>
    <w:rsid w:val="001B1C2B"/>
    <w:rsid w:val="001B7075"/>
    <w:rsid w:val="001C0C28"/>
    <w:rsid w:val="001C7539"/>
    <w:rsid w:val="001D237C"/>
    <w:rsid w:val="001D3C97"/>
    <w:rsid w:val="001F1E64"/>
    <w:rsid w:val="001F413F"/>
    <w:rsid w:val="00213FC6"/>
    <w:rsid w:val="00215743"/>
    <w:rsid w:val="00217F56"/>
    <w:rsid w:val="00226E6B"/>
    <w:rsid w:val="00251B4A"/>
    <w:rsid w:val="00254B96"/>
    <w:rsid w:val="00256FE2"/>
    <w:rsid w:val="00260A7C"/>
    <w:rsid w:val="00274FAB"/>
    <w:rsid w:val="00282FF6"/>
    <w:rsid w:val="0028417D"/>
    <w:rsid w:val="00287E9A"/>
    <w:rsid w:val="0029137A"/>
    <w:rsid w:val="00291E44"/>
    <w:rsid w:val="0029238A"/>
    <w:rsid w:val="00293552"/>
    <w:rsid w:val="002A4E23"/>
    <w:rsid w:val="002A7AF0"/>
    <w:rsid w:val="002C496F"/>
    <w:rsid w:val="002D0A53"/>
    <w:rsid w:val="002E71A6"/>
    <w:rsid w:val="002F773C"/>
    <w:rsid w:val="00307A72"/>
    <w:rsid w:val="003103AC"/>
    <w:rsid w:val="00331196"/>
    <w:rsid w:val="0033246C"/>
    <w:rsid w:val="003416BA"/>
    <w:rsid w:val="003456B1"/>
    <w:rsid w:val="00354A28"/>
    <w:rsid w:val="00355E76"/>
    <w:rsid w:val="0036581E"/>
    <w:rsid w:val="00381F8F"/>
    <w:rsid w:val="00394E14"/>
    <w:rsid w:val="003A05A4"/>
    <w:rsid w:val="003C1E98"/>
    <w:rsid w:val="003E3E80"/>
    <w:rsid w:val="003E5242"/>
    <w:rsid w:val="003F3F1B"/>
    <w:rsid w:val="00416D48"/>
    <w:rsid w:val="0043031A"/>
    <w:rsid w:val="004326D3"/>
    <w:rsid w:val="0044134F"/>
    <w:rsid w:val="0044484E"/>
    <w:rsid w:val="00445FEA"/>
    <w:rsid w:val="004503ED"/>
    <w:rsid w:val="004520D2"/>
    <w:rsid w:val="00452E41"/>
    <w:rsid w:val="0046172E"/>
    <w:rsid w:val="00463FAE"/>
    <w:rsid w:val="00476811"/>
    <w:rsid w:val="004A1511"/>
    <w:rsid w:val="004A39A5"/>
    <w:rsid w:val="004A62AC"/>
    <w:rsid w:val="004B2BF5"/>
    <w:rsid w:val="004C09DC"/>
    <w:rsid w:val="004D32FF"/>
    <w:rsid w:val="004E00BF"/>
    <w:rsid w:val="004E0E90"/>
    <w:rsid w:val="004E2C1E"/>
    <w:rsid w:val="004F7707"/>
    <w:rsid w:val="00502EEF"/>
    <w:rsid w:val="00505353"/>
    <w:rsid w:val="00516453"/>
    <w:rsid w:val="0052200B"/>
    <w:rsid w:val="00525214"/>
    <w:rsid w:val="00534896"/>
    <w:rsid w:val="00536779"/>
    <w:rsid w:val="0054369E"/>
    <w:rsid w:val="00544320"/>
    <w:rsid w:val="00546917"/>
    <w:rsid w:val="00550EF4"/>
    <w:rsid w:val="00552775"/>
    <w:rsid w:val="005602EF"/>
    <w:rsid w:val="00576D0E"/>
    <w:rsid w:val="00582A96"/>
    <w:rsid w:val="00583709"/>
    <w:rsid w:val="005C6E84"/>
    <w:rsid w:val="005E175B"/>
    <w:rsid w:val="005E1A8B"/>
    <w:rsid w:val="005E1DD2"/>
    <w:rsid w:val="005F3DB2"/>
    <w:rsid w:val="00605663"/>
    <w:rsid w:val="006062C2"/>
    <w:rsid w:val="00617DE8"/>
    <w:rsid w:val="00632AF8"/>
    <w:rsid w:val="006353C6"/>
    <w:rsid w:val="00641F79"/>
    <w:rsid w:val="00643140"/>
    <w:rsid w:val="00651DAD"/>
    <w:rsid w:val="00675553"/>
    <w:rsid w:val="006817B1"/>
    <w:rsid w:val="0068457A"/>
    <w:rsid w:val="006965B4"/>
    <w:rsid w:val="006A4EFC"/>
    <w:rsid w:val="006B145A"/>
    <w:rsid w:val="006B1D4E"/>
    <w:rsid w:val="006D7E61"/>
    <w:rsid w:val="006F3BF3"/>
    <w:rsid w:val="00717166"/>
    <w:rsid w:val="007171DF"/>
    <w:rsid w:val="007211CA"/>
    <w:rsid w:val="00734372"/>
    <w:rsid w:val="00764EFE"/>
    <w:rsid w:val="00772B41"/>
    <w:rsid w:val="0077558A"/>
    <w:rsid w:val="00784A3D"/>
    <w:rsid w:val="0079111E"/>
    <w:rsid w:val="00791136"/>
    <w:rsid w:val="007928E1"/>
    <w:rsid w:val="007A2D2D"/>
    <w:rsid w:val="007A3569"/>
    <w:rsid w:val="007B11CC"/>
    <w:rsid w:val="007C77AE"/>
    <w:rsid w:val="007D4A44"/>
    <w:rsid w:val="007E4401"/>
    <w:rsid w:val="00807874"/>
    <w:rsid w:val="008104C1"/>
    <w:rsid w:val="008312FD"/>
    <w:rsid w:val="0084783E"/>
    <w:rsid w:val="00850DCA"/>
    <w:rsid w:val="008522A8"/>
    <w:rsid w:val="0085589B"/>
    <w:rsid w:val="008664C6"/>
    <w:rsid w:val="00874382"/>
    <w:rsid w:val="008847B0"/>
    <w:rsid w:val="0088695D"/>
    <w:rsid w:val="008B68EC"/>
    <w:rsid w:val="008D2D9E"/>
    <w:rsid w:val="008D371C"/>
    <w:rsid w:val="008D66B5"/>
    <w:rsid w:val="0090371A"/>
    <w:rsid w:val="00904A72"/>
    <w:rsid w:val="009077AD"/>
    <w:rsid w:val="00907F58"/>
    <w:rsid w:val="00922EC4"/>
    <w:rsid w:val="009303D1"/>
    <w:rsid w:val="00935942"/>
    <w:rsid w:val="00937EEE"/>
    <w:rsid w:val="00965DA8"/>
    <w:rsid w:val="00973386"/>
    <w:rsid w:val="009B6458"/>
    <w:rsid w:val="009F71F3"/>
    <w:rsid w:val="00A0108C"/>
    <w:rsid w:val="00A13DF8"/>
    <w:rsid w:val="00A24CD2"/>
    <w:rsid w:val="00A41127"/>
    <w:rsid w:val="00A44925"/>
    <w:rsid w:val="00A44C85"/>
    <w:rsid w:val="00A46DDF"/>
    <w:rsid w:val="00A546DD"/>
    <w:rsid w:val="00A6169F"/>
    <w:rsid w:val="00A742D0"/>
    <w:rsid w:val="00A81651"/>
    <w:rsid w:val="00A86BCC"/>
    <w:rsid w:val="00A94B5B"/>
    <w:rsid w:val="00AA3807"/>
    <w:rsid w:val="00AA5DC8"/>
    <w:rsid w:val="00AB2FA7"/>
    <w:rsid w:val="00AC2687"/>
    <w:rsid w:val="00AD04CF"/>
    <w:rsid w:val="00AD4CE5"/>
    <w:rsid w:val="00AF5E03"/>
    <w:rsid w:val="00AF6397"/>
    <w:rsid w:val="00B04ED5"/>
    <w:rsid w:val="00B2284E"/>
    <w:rsid w:val="00B52B31"/>
    <w:rsid w:val="00B53CC7"/>
    <w:rsid w:val="00B678F0"/>
    <w:rsid w:val="00B93B23"/>
    <w:rsid w:val="00BA21EB"/>
    <w:rsid w:val="00BA5DCB"/>
    <w:rsid w:val="00BA6414"/>
    <w:rsid w:val="00BC274B"/>
    <w:rsid w:val="00BD0132"/>
    <w:rsid w:val="00BE2BA1"/>
    <w:rsid w:val="00BF6452"/>
    <w:rsid w:val="00C02BD8"/>
    <w:rsid w:val="00C0670C"/>
    <w:rsid w:val="00C0689D"/>
    <w:rsid w:val="00C47FE7"/>
    <w:rsid w:val="00C51F1B"/>
    <w:rsid w:val="00C52187"/>
    <w:rsid w:val="00C73EB1"/>
    <w:rsid w:val="00C8199D"/>
    <w:rsid w:val="00C95E24"/>
    <w:rsid w:val="00CA0740"/>
    <w:rsid w:val="00CF7370"/>
    <w:rsid w:val="00D04D47"/>
    <w:rsid w:val="00D129F7"/>
    <w:rsid w:val="00D30B07"/>
    <w:rsid w:val="00D362D3"/>
    <w:rsid w:val="00D65304"/>
    <w:rsid w:val="00D724FB"/>
    <w:rsid w:val="00D7677F"/>
    <w:rsid w:val="00D85A9F"/>
    <w:rsid w:val="00DA41C8"/>
    <w:rsid w:val="00DA510E"/>
    <w:rsid w:val="00DB0823"/>
    <w:rsid w:val="00DB0963"/>
    <w:rsid w:val="00DD3C0A"/>
    <w:rsid w:val="00E02C48"/>
    <w:rsid w:val="00E22C6B"/>
    <w:rsid w:val="00E24D6B"/>
    <w:rsid w:val="00E35615"/>
    <w:rsid w:val="00E5406B"/>
    <w:rsid w:val="00E5646E"/>
    <w:rsid w:val="00E71A60"/>
    <w:rsid w:val="00E7393B"/>
    <w:rsid w:val="00E74FE4"/>
    <w:rsid w:val="00E750E1"/>
    <w:rsid w:val="00E841CA"/>
    <w:rsid w:val="00E87105"/>
    <w:rsid w:val="00E95938"/>
    <w:rsid w:val="00EC037F"/>
    <w:rsid w:val="00EE1DDB"/>
    <w:rsid w:val="00EE593D"/>
    <w:rsid w:val="00EF0E9F"/>
    <w:rsid w:val="00EF4105"/>
    <w:rsid w:val="00F03E99"/>
    <w:rsid w:val="00F05954"/>
    <w:rsid w:val="00F14BC5"/>
    <w:rsid w:val="00F1765D"/>
    <w:rsid w:val="00F20D1F"/>
    <w:rsid w:val="00F23277"/>
    <w:rsid w:val="00F35AAF"/>
    <w:rsid w:val="00F6091A"/>
    <w:rsid w:val="00F62526"/>
    <w:rsid w:val="00F85CF7"/>
    <w:rsid w:val="00F867C0"/>
    <w:rsid w:val="00F94397"/>
    <w:rsid w:val="00F949AF"/>
    <w:rsid w:val="00FD70E9"/>
    <w:rsid w:val="00FF74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274FAB"/>
    <w:pPr>
      <w:tabs>
        <w:tab w:val="right" w:pos="9350"/>
      </w:tabs>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85CF7"/>
    <w:pPr>
      <w:widowControl w:val="0"/>
      <w:suppressAutoHyphens/>
      <w:autoSpaceDN w:val="0"/>
      <w:spacing w:after="200" w:line="276" w:lineRule="auto"/>
      <w:textAlignment w:val="baseline"/>
    </w:pPr>
    <w:rPr>
      <w:rFonts w:eastAsia="Tahoma" w:cs="F"/>
      <w:kern w:val="3"/>
      <w:szCs w:val="24"/>
      <w:lang w:val="en-US" w:eastAsia="en-US" w:bidi="hi-IN"/>
    </w:rPr>
  </w:style>
  <w:style w:type="paragraph" w:styleId="ListParagraph">
    <w:name w:val="List Paragraph"/>
    <w:basedOn w:val="Standard"/>
    <w:rsid w:val="00F85CF7"/>
    <w:pPr>
      <w:autoSpaceDE w:val="0"/>
      <w:spacing w:after="0" w:line="240" w:lineRule="auto"/>
      <w:ind w:left="720"/>
    </w:pPr>
    <w:rPr>
      <w:rFonts w:eastAsia="Calibri" w:cs="Calibri"/>
      <w:sz w:val="24"/>
      <w:lang w:val="dsb-DE" w:eastAsia="zh-CN"/>
    </w:rPr>
  </w:style>
  <w:style w:type="numbering" w:customStyle="1" w:styleId="RTFNum5">
    <w:name w:val="RTF_Num 5"/>
    <w:basedOn w:val="NoList"/>
    <w:rsid w:val="00F85CF7"/>
    <w:pPr>
      <w:numPr>
        <w:numId w:val="2"/>
      </w:numPr>
    </w:pPr>
  </w:style>
  <w:style w:type="numbering" w:customStyle="1" w:styleId="RTFNum6">
    <w:name w:val="RTF_Num 6"/>
    <w:basedOn w:val="NoList"/>
    <w:rsid w:val="00F85CF7"/>
    <w:pPr>
      <w:numPr>
        <w:numId w:val="3"/>
      </w:numPr>
    </w:pPr>
  </w:style>
  <w:style w:type="numbering" w:customStyle="1" w:styleId="RTFNum2">
    <w:name w:val="RTF_Num 2"/>
    <w:basedOn w:val="NoList"/>
    <w:rsid w:val="00F85CF7"/>
    <w:pPr>
      <w:numPr>
        <w:numId w:val="4"/>
      </w:numPr>
    </w:pPr>
  </w:style>
  <w:style w:type="paragraph" w:styleId="NormalWeb">
    <w:name w:val="Normal (Web)"/>
    <w:basedOn w:val="Normal"/>
    <w:uiPriority w:val="99"/>
    <w:unhideWhenUsed/>
    <w:rsid w:val="00F85C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362D3"/>
    <w:rPr>
      <w:color w:val="605E5C"/>
      <w:shd w:val="clear" w:color="auto" w:fill="E1DFDD"/>
    </w:rPr>
  </w:style>
  <w:style w:type="character" w:styleId="Emphasis">
    <w:name w:val="Emphasis"/>
    <w:basedOn w:val="DefaultParagraphFont"/>
    <w:uiPriority w:val="20"/>
    <w:qFormat/>
    <w:rsid w:val="00DA510E"/>
    <w:rPr>
      <w:i/>
      <w:iCs/>
    </w:rPr>
  </w:style>
  <w:style w:type="paragraph" w:styleId="TOCHeading">
    <w:name w:val="TOC Heading"/>
    <w:basedOn w:val="Heading1"/>
    <w:next w:val="Normal"/>
    <w:uiPriority w:val="39"/>
    <w:unhideWhenUsed/>
    <w:qFormat/>
    <w:rsid w:val="00274FAB"/>
    <w:pPr>
      <w:outlineLvl w:val="9"/>
    </w:pPr>
    <w:rPr>
      <w:rFonts w:asciiTheme="majorHAnsi" w:eastAsiaTheme="majorEastAsia" w:hAnsiTheme="majorHAnsi" w:cstheme="majorBidi"/>
      <w:color w:val="365F91" w:themeColor="accent1" w:themeShade="BF"/>
      <w:lang w:val="en-US" w:eastAsia="en-US"/>
    </w:rPr>
  </w:style>
  <w:style w:type="table" w:styleId="PlainTable3">
    <w:name w:val="Plain Table 3"/>
    <w:basedOn w:val="TableNormal"/>
    <w:uiPriority w:val="43"/>
    <w:rsid w:val="00EF410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1">
    <w:name w:val="Grid Table 1 Light Accent 1"/>
    <w:basedOn w:val="TableNormal"/>
    <w:uiPriority w:val="46"/>
    <w:rsid w:val="00EF4105"/>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6ColourfulAccent6">
    <w:name w:val="Grid Table 6 Colorful Accent 6"/>
    <w:basedOn w:val="TableNormal"/>
    <w:uiPriority w:val="51"/>
    <w:rsid w:val="00E35615"/>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PlainTable5">
    <w:name w:val="Plain Table 5"/>
    <w:basedOn w:val="TableNormal"/>
    <w:uiPriority w:val="45"/>
    <w:rsid w:val="00287E9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45912">
      <w:bodyDiv w:val="1"/>
      <w:marLeft w:val="0"/>
      <w:marRight w:val="0"/>
      <w:marTop w:val="0"/>
      <w:marBottom w:val="0"/>
      <w:divBdr>
        <w:top w:val="none" w:sz="0" w:space="0" w:color="auto"/>
        <w:left w:val="none" w:sz="0" w:space="0" w:color="auto"/>
        <w:bottom w:val="none" w:sz="0" w:space="0" w:color="auto"/>
        <w:right w:val="none" w:sz="0" w:space="0" w:color="auto"/>
      </w:divBdr>
    </w:div>
    <w:div w:id="43339687">
      <w:bodyDiv w:val="1"/>
      <w:marLeft w:val="0"/>
      <w:marRight w:val="0"/>
      <w:marTop w:val="0"/>
      <w:marBottom w:val="0"/>
      <w:divBdr>
        <w:top w:val="none" w:sz="0" w:space="0" w:color="auto"/>
        <w:left w:val="none" w:sz="0" w:space="0" w:color="auto"/>
        <w:bottom w:val="none" w:sz="0" w:space="0" w:color="auto"/>
        <w:right w:val="none" w:sz="0" w:space="0" w:color="auto"/>
      </w:divBdr>
    </w:div>
    <w:div w:id="101220013">
      <w:bodyDiv w:val="1"/>
      <w:marLeft w:val="0"/>
      <w:marRight w:val="0"/>
      <w:marTop w:val="0"/>
      <w:marBottom w:val="0"/>
      <w:divBdr>
        <w:top w:val="none" w:sz="0" w:space="0" w:color="auto"/>
        <w:left w:val="none" w:sz="0" w:space="0" w:color="auto"/>
        <w:bottom w:val="none" w:sz="0" w:space="0" w:color="auto"/>
        <w:right w:val="none" w:sz="0" w:space="0" w:color="auto"/>
      </w:divBdr>
    </w:div>
    <w:div w:id="102268445">
      <w:bodyDiv w:val="1"/>
      <w:marLeft w:val="0"/>
      <w:marRight w:val="0"/>
      <w:marTop w:val="0"/>
      <w:marBottom w:val="0"/>
      <w:divBdr>
        <w:top w:val="none" w:sz="0" w:space="0" w:color="auto"/>
        <w:left w:val="none" w:sz="0" w:space="0" w:color="auto"/>
        <w:bottom w:val="none" w:sz="0" w:space="0" w:color="auto"/>
        <w:right w:val="none" w:sz="0" w:space="0" w:color="auto"/>
      </w:divBdr>
    </w:div>
    <w:div w:id="127360832">
      <w:bodyDiv w:val="1"/>
      <w:marLeft w:val="0"/>
      <w:marRight w:val="0"/>
      <w:marTop w:val="0"/>
      <w:marBottom w:val="0"/>
      <w:divBdr>
        <w:top w:val="none" w:sz="0" w:space="0" w:color="auto"/>
        <w:left w:val="none" w:sz="0" w:space="0" w:color="auto"/>
        <w:bottom w:val="none" w:sz="0" w:space="0" w:color="auto"/>
        <w:right w:val="none" w:sz="0" w:space="0" w:color="auto"/>
      </w:divBdr>
    </w:div>
    <w:div w:id="161166792">
      <w:bodyDiv w:val="1"/>
      <w:marLeft w:val="0"/>
      <w:marRight w:val="0"/>
      <w:marTop w:val="0"/>
      <w:marBottom w:val="0"/>
      <w:divBdr>
        <w:top w:val="none" w:sz="0" w:space="0" w:color="auto"/>
        <w:left w:val="none" w:sz="0" w:space="0" w:color="auto"/>
        <w:bottom w:val="none" w:sz="0" w:space="0" w:color="auto"/>
        <w:right w:val="none" w:sz="0" w:space="0" w:color="auto"/>
      </w:divBdr>
      <w:divsChild>
        <w:div w:id="1530486727">
          <w:marLeft w:val="0"/>
          <w:marRight w:val="0"/>
          <w:marTop w:val="0"/>
          <w:marBottom w:val="0"/>
          <w:divBdr>
            <w:top w:val="none" w:sz="0" w:space="0" w:color="auto"/>
            <w:left w:val="none" w:sz="0" w:space="0" w:color="auto"/>
            <w:bottom w:val="none" w:sz="0" w:space="0" w:color="auto"/>
            <w:right w:val="none" w:sz="0" w:space="0" w:color="auto"/>
          </w:divBdr>
          <w:divsChild>
            <w:div w:id="1518151361">
              <w:marLeft w:val="0"/>
              <w:marRight w:val="0"/>
              <w:marTop w:val="0"/>
              <w:marBottom w:val="0"/>
              <w:divBdr>
                <w:top w:val="none" w:sz="0" w:space="0" w:color="auto"/>
                <w:left w:val="none" w:sz="0" w:space="0" w:color="auto"/>
                <w:bottom w:val="none" w:sz="0" w:space="0" w:color="auto"/>
                <w:right w:val="none" w:sz="0" w:space="0" w:color="auto"/>
              </w:divBdr>
              <w:divsChild>
                <w:div w:id="1763792240">
                  <w:marLeft w:val="0"/>
                  <w:marRight w:val="0"/>
                  <w:marTop w:val="0"/>
                  <w:marBottom w:val="0"/>
                  <w:divBdr>
                    <w:top w:val="none" w:sz="0" w:space="0" w:color="auto"/>
                    <w:left w:val="none" w:sz="0" w:space="0" w:color="auto"/>
                    <w:bottom w:val="none" w:sz="0" w:space="0" w:color="auto"/>
                    <w:right w:val="none" w:sz="0" w:space="0" w:color="auto"/>
                  </w:divBdr>
                  <w:divsChild>
                    <w:div w:id="2146387268">
                      <w:marLeft w:val="0"/>
                      <w:marRight w:val="0"/>
                      <w:marTop w:val="0"/>
                      <w:marBottom w:val="0"/>
                      <w:divBdr>
                        <w:top w:val="none" w:sz="0" w:space="0" w:color="auto"/>
                        <w:left w:val="none" w:sz="0" w:space="0" w:color="auto"/>
                        <w:bottom w:val="none" w:sz="0" w:space="0" w:color="auto"/>
                        <w:right w:val="none" w:sz="0" w:space="0" w:color="auto"/>
                      </w:divBdr>
                      <w:divsChild>
                        <w:div w:id="1346249910">
                          <w:marLeft w:val="0"/>
                          <w:marRight w:val="0"/>
                          <w:marTop w:val="0"/>
                          <w:marBottom w:val="0"/>
                          <w:divBdr>
                            <w:top w:val="none" w:sz="0" w:space="0" w:color="auto"/>
                            <w:left w:val="none" w:sz="0" w:space="0" w:color="auto"/>
                            <w:bottom w:val="none" w:sz="0" w:space="0" w:color="auto"/>
                            <w:right w:val="none" w:sz="0" w:space="0" w:color="auto"/>
                          </w:divBdr>
                          <w:divsChild>
                            <w:div w:id="162137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015922">
      <w:bodyDiv w:val="1"/>
      <w:marLeft w:val="0"/>
      <w:marRight w:val="0"/>
      <w:marTop w:val="0"/>
      <w:marBottom w:val="0"/>
      <w:divBdr>
        <w:top w:val="none" w:sz="0" w:space="0" w:color="auto"/>
        <w:left w:val="none" w:sz="0" w:space="0" w:color="auto"/>
        <w:bottom w:val="none" w:sz="0" w:space="0" w:color="auto"/>
        <w:right w:val="none" w:sz="0" w:space="0" w:color="auto"/>
      </w:divBdr>
    </w:div>
    <w:div w:id="214977531">
      <w:bodyDiv w:val="1"/>
      <w:marLeft w:val="0"/>
      <w:marRight w:val="0"/>
      <w:marTop w:val="0"/>
      <w:marBottom w:val="0"/>
      <w:divBdr>
        <w:top w:val="none" w:sz="0" w:space="0" w:color="auto"/>
        <w:left w:val="none" w:sz="0" w:space="0" w:color="auto"/>
        <w:bottom w:val="none" w:sz="0" w:space="0" w:color="auto"/>
        <w:right w:val="none" w:sz="0" w:space="0" w:color="auto"/>
      </w:divBdr>
    </w:div>
    <w:div w:id="237978968">
      <w:bodyDiv w:val="1"/>
      <w:marLeft w:val="0"/>
      <w:marRight w:val="0"/>
      <w:marTop w:val="0"/>
      <w:marBottom w:val="0"/>
      <w:divBdr>
        <w:top w:val="none" w:sz="0" w:space="0" w:color="auto"/>
        <w:left w:val="none" w:sz="0" w:space="0" w:color="auto"/>
        <w:bottom w:val="none" w:sz="0" w:space="0" w:color="auto"/>
        <w:right w:val="none" w:sz="0" w:space="0" w:color="auto"/>
      </w:divBdr>
    </w:div>
    <w:div w:id="257178054">
      <w:bodyDiv w:val="1"/>
      <w:marLeft w:val="0"/>
      <w:marRight w:val="0"/>
      <w:marTop w:val="0"/>
      <w:marBottom w:val="0"/>
      <w:divBdr>
        <w:top w:val="none" w:sz="0" w:space="0" w:color="auto"/>
        <w:left w:val="none" w:sz="0" w:space="0" w:color="auto"/>
        <w:bottom w:val="none" w:sz="0" w:space="0" w:color="auto"/>
        <w:right w:val="none" w:sz="0" w:space="0" w:color="auto"/>
      </w:divBdr>
    </w:div>
    <w:div w:id="318922728">
      <w:bodyDiv w:val="1"/>
      <w:marLeft w:val="0"/>
      <w:marRight w:val="0"/>
      <w:marTop w:val="0"/>
      <w:marBottom w:val="0"/>
      <w:divBdr>
        <w:top w:val="none" w:sz="0" w:space="0" w:color="auto"/>
        <w:left w:val="none" w:sz="0" w:space="0" w:color="auto"/>
        <w:bottom w:val="none" w:sz="0" w:space="0" w:color="auto"/>
        <w:right w:val="none" w:sz="0" w:space="0" w:color="auto"/>
      </w:divBdr>
    </w:div>
    <w:div w:id="361514044">
      <w:bodyDiv w:val="1"/>
      <w:marLeft w:val="0"/>
      <w:marRight w:val="0"/>
      <w:marTop w:val="0"/>
      <w:marBottom w:val="0"/>
      <w:divBdr>
        <w:top w:val="none" w:sz="0" w:space="0" w:color="auto"/>
        <w:left w:val="none" w:sz="0" w:space="0" w:color="auto"/>
        <w:bottom w:val="none" w:sz="0" w:space="0" w:color="auto"/>
        <w:right w:val="none" w:sz="0" w:space="0" w:color="auto"/>
      </w:divBdr>
    </w:div>
    <w:div w:id="367528352">
      <w:bodyDiv w:val="1"/>
      <w:marLeft w:val="0"/>
      <w:marRight w:val="0"/>
      <w:marTop w:val="0"/>
      <w:marBottom w:val="0"/>
      <w:divBdr>
        <w:top w:val="none" w:sz="0" w:space="0" w:color="auto"/>
        <w:left w:val="none" w:sz="0" w:space="0" w:color="auto"/>
        <w:bottom w:val="none" w:sz="0" w:space="0" w:color="auto"/>
        <w:right w:val="none" w:sz="0" w:space="0" w:color="auto"/>
      </w:divBdr>
    </w:div>
    <w:div w:id="456948782">
      <w:bodyDiv w:val="1"/>
      <w:marLeft w:val="0"/>
      <w:marRight w:val="0"/>
      <w:marTop w:val="0"/>
      <w:marBottom w:val="0"/>
      <w:divBdr>
        <w:top w:val="none" w:sz="0" w:space="0" w:color="auto"/>
        <w:left w:val="none" w:sz="0" w:space="0" w:color="auto"/>
        <w:bottom w:val="none" w:sz="0" w:space="0" w:color="auto"/>
        <w:right w:val="none" w:sz="0" w:space="0" w:color="auto"/>
      </w:divBdr>
    </w:div>
    <w:div w:id="468520860">
      <w:bodyDiv w:val="1"/>
      <w:marLeft w:val="0"/>
      <w:marRight w:val="0"/>
      <w:marTop w:val="0"/>
      <w:marBottom w:val="0"/>
      <w:divBdr>
        <w:top w:val="none" w:sz="0" w:space="0" w:color="auto"/>
        <w:left w:val="none" w:sz="0" w:space="0" w:color="auto"/>
        <w:bottom w:val="none" w:sz="0" w:space="0" w:color="auto"/>
        <w:right w:val="none" w:sz="0" w:space="0" w:color="auto"/>
      </w:divBdr>
    </w:div>
    <w:div w:id="501749382">
      <w:bodyDiv w:val="1"/>
      <w:marLeft w:val="0"/>
      <w:marRight w:val="0"/>
      <w:marTop w:val="0"/>
      <w:marBottom w:val="0"/>
      <w:divBdr>
        <w:top w:val="none" w:sz="0" w:space="0" w:color="auto"/>
        <w:left w:val="none" w:sz="0" w:space="0" w:color="auto"/>
        <w:bottom w:val="none" w:sz="0" w:space="0" w:color="auto"/>
        <w:right w:val="none" w:sz="0" w:space="0" w:color="auto"/>
      </w:divBdr>
    </w:div>
    <w:div w:id="514076657">
      <w:bodyDiv w:val="1"/>
      <w:marLeft w:val="0"/>
      <w:marRight w:val="0"/>
      <w:marTop w:val="0"/>
      <w:marBottom w:val="0"/>
      <w:divBdr>
        <w:top w:val="none" w:sz="0" w:space="0" w:color="auto"/>
        <w:left w:val="none" w:sz="0" w:space="0" w:color="auto"/>
        <w:bottom w:val="none" w:sz="0" w:space="0" w:color="auto"/>
        <w:right w:val="none" w:sz="0" w:space="0" w:color="auto"/>
      </w:divBdr>
    </w:div>
    <w:div w:id="514459135">
      <w:bodyDiv w:val="1"/>
      <w:marLeft w:val="0"/>
      <w:marRight w:val="0"/>
      <w:marTop w:val="0"/>
      <w:marBottom w:val="0"/>
      <w:divBdr>
        <w:top w:val="none" w:sz="0" w:space="0" w:color="auto"/>
        <w:left w:val="none" w:sz="0" w:space="0" w:color="auto"/>
        <w:bottom w:val="none" w:sz="0" w:space="0" w:color="auto"/>
        <w:right w:val="none" w:sz="0" w:space="0" w:color="auto"/>
      </w:divBdr>
    </w:div>
    <w:div w:id="548304146">
      <w:bodyDiv w:val="1"/>
      <w:marLeft w:val="0"/>
      <w:marRight w:val="0"/>
      <w:marTop w:val="0"/>
      <w:marBottom w:val="0"/>
      <w:divBdr>
        <w:top w:val="none" w:sz="0" w:space="0" w:color="auto"/>
        <w:left w:val="none" w:sz="0" w:space="0" w:color="auto"/>
        <w:bottom w:val="none" w:sz="0" w:space="0" w:color="auto"/>
        <w:right w:val="none" w:sz="0" w:space="0" w:color="auto"/>
      </w:divBdr>
    </w:div>
    <w:div w:id="555746588">
      <w:bodyDiv w:val="1"/>
      <w:marLeft w:val="0"/>
      <w:marRight w:val="0"/>
      <w:marTop w:val="0"/>
      <w:marBottom w:val="0"/>
      <w:divBdr>
        <w:top w:val="none" w:sz="0" w:space="0" w:color="auto"/>
        <w:left w:val="none" w:sz="0" w:space="0" w:color="auto"/>
        <w:bottom w:val="none" w:sz="0" w:space="0" w:color="auto"/>
        <w:right w:val="none" w:sz="0" w:space="0" w:color="auto"/>
      </w:divBdr>
    </w:div>
    <w:div w:id="641810172">
      <w:bodyDiv w:val="1"/>
      <w:marLeft w:val="0"/>
      <w:marRight w:val="0"/>
      <w:marTop w:val="0"/>
      <w:marBottom w:val="0"/>
      <w:divBdr>
        <w:top w:val="none" w:sz="0" w:space="0" w:color="auto"/>
        <w:left w:val="none" w:sz="0" w:space="0" w:color="auto"/>
        <w:bottom w:val="none" w:sz="0" w:space="0" w:color="auto"/>
        <w:right w:val="none" w:sz="0" w:space="0" w:color="auto"/>
      </w:divBdr>
    </w:div>
    <w:div w:id="660352250">
      <w:bodyDiv w:val="1"/>
      <w:marLeft w:val="0"/>
      <w:marRight w:val="0"/>
      <w:marTop w:val="0"/>
      <w:marBottom w:val="0"/>
      <w:divBdr>
        <w:top w:val="none" w:sz="0" w:space="0" w:color="auto"/>
        <w:left w:val="none" w:sz="0" w:space="0" w:color="auto"/>
        <w:bottom w:val="none" w:sz="0" w:space="0" w:color="auto"/>
        <w:right w:val="none" w:sz="0" w:space="0" w:color="auto"/>
      </w:divBdr>
    </w:div>
    <w:div w:id="688457258">
      <w:bodyDiv w:val="1"/>
      <w:marLeft w:val="0"/>
      <w:marRight w:val="0"/>
      <w:marTop w:val="0"/>
      <w:marBottom w:val="0"/>
      <w:divBdr>
        <w:top w:val="none" w:sz="0" w:space="0" w:color="auto"/>
        <w:left w:val="none" w:sz="0" w:space="0" w:color="auto"/>
        <w:bottom w:val="none" w:sz="0" w:space="0" w:color="auto"/>
        <w:right w:val="none" w:sz="0" w:space="0" w:color="auto"/>
      </w:divBdr>
    </w:div>
    <w:div w:id="736517002">
      <w:bodyDiv w:val="1"/>
      <w:marLeft w:val="0"/>
      <w:marRight w:val="0"/>
      <w:marTop w:val="0"/>
      <w:marBottom w:val="0"/>
      <w:divBdr>
        <w:top w:val="none" w:sz="0" w:space="0" w:color="auto"/>
        <w:left w:val="none" w:sz="0" w:space="0" w:color="auto"/>
        <w:bottom w:val="none" w:sz="0" w:space="0" w:color="auto"/>
        <w:right w:val="none" w:sz="0" w:space="0" w:color="auto"/>
      </w:divBdr>
    </w:div>
    <w:div w:id="768962598">
      <w:bodyDiv w:val="1"/>
      <w:marLeft w:val="0"/>
      <w:marRight w:val="0"/>
      <w:marTop w:val="0"/>
      <w:marBottom w:val="0"/>
      <w:divBdr>
        <w:top w:val="none" w:sz="0" w:space="0" w:color="auto"/>
        <w:left w:val="none" w:sz="0" w:space="0" w:color="auto"/>
        <w:bottom w:val="none" w:sz="0" w:space="0" w:color="auto"/>
        <w:right w:val="none" w:sz="0" w:space="0" w:color="auto"/>
      </w:divBdr>
    </w:div>
    <w:div w:id="779488734">
      <w:bodyDiv w:val="1"/>
      <w:marLeft w:val="0"/>
      <w:marRight w:val="0"/>
      <w:marTop w:val="0"/>
      <w:marBottom w:val="0"/>
      <w:divBdr>
        <w:top w:val="none" w:sz="0" w:space="0" w:color="auto"/>
        <w:left w:val="none" w:sz="0" w:space="0" w:color="auto"/>
        <w:bottom w:val="none" w:sz="0" w:space="0" w:color="auto"/>
        <w:right w:val="none" w:sz="0" w:space="0" w:color="auto"/>
      </w:divBdr>
    </w:div>
    <w:div w:id="791367744">
      <w:bodyDiv w:val="1"/>
      <w:marLeft w:val="0"/>
      <w:marRight w:val="0"/>
      <w:marTop w:val="0"/>
      <w:marBottom w:val="0"/>
      <w:divBdr>
        <w:top w:val="none" w:sz="0" w:space="0" w:color="auto"/>
        <w:left w:val="none" w:sz="0" w:space="0" w:color="auto"/>
        <w:bottom w:val="none" w:sz="0" w:space="0" w:color="auto"/>
        <w:right w:val="none" w:sz="0" w:space="0" w:color="auto"/>
      </w:divBdr>
    </w:div>
    <w:div w:id="816805527">
      <w:bodyDiv w:val="1"/>
      <w:marLeft w:val="0"/>
      <w:marRight w:val="0"/>
      <w:marTop w:val="0"/>
      <w:marBottom w:val="0"/>
      <w:divBdr>
        <w:top w:val="none" w:sz="0" w:space="0" w:color="auto"/>
        <w:left w:val="none" w:sz="0" w:space="0" w:color="auto"/>
        <w:bottom w:val="none" w:sz="0" w:space="0" w:color="auto"/>
        <w:right w:val="none" w:sz="0" w:space="0" w:color="auto"/>
      </w:divBdr>
    </w:div>
    <w:div w:id="915285241">
      <w:bodyDiv w:val="1"/>
      <w:marLeft w:val="0"/>
      <w:marRight w:val="0"/>
      <w:marTop w:val="0"/>
      <w:marBottom w:val="0"/>
      <w:divBdr>
        <w:top w:val="none" w:sz="0" w:space="0" w:color="auto"/>
        <w:left w:val="none" w:sz="0" w:space="0" w:color="auto"/>
        <w:bottom w:val="none" w:sz="0" w:space="0" w:color="auto"/>
        <w:right w:val="none" w:sz="0" w:space="0" w:color="auto"/>
      </w:divBdr>
    </w:div>
    <w:div w:id="926842328">
      <w:bodyDiv w:val="1"/>
      <w:marLeft w:val="0"/>
      <w:marRight w:val="0"/>
      <w:marTop w:val="0"/>
      <w:marBottom w:val="0"/>
      <w:divBdr>
        <w:top w:val="none" w:sz="0" w:space="0" w:color="auto"/>
        <w:left w:val="none" w:sz="0" w:space="0" w:color="auto"/>
        <w:bottom w:val="none" w:sz="0" w:space="0" w:color="auto"/>
        <w:right w:val="none" w:sz="0" w:space="0" w:color="auto"/>
      </w:divBdr>
    </w:div>
    <w:div w:id="984117516">
      <w:bodyDiv w:val="1"/>
      <w:marLeft w:val="0"/>
      <w:marRight w:val="0"/>
      <w:marTop w:val="0"/>
      <w:marBottom w:val="0"/>
      <w:divBdr>
        <w:top w:val="none" w:sz="0" w:space="0" w:color="auto"/>
        <w:left w:val="none" w:sz="0" w:space="0" w:color="auto"/>
        <w:bottom w:val="none" w:sz="0" w:space="0" w:color="auto"/>
        <w:right w:val="none" w:sz="0" w:space="0" w:color="auto"/>
      </w:divBdr>
    </w:div>
    <w:div w:id="995885154">
      <w:bodyDiv w:val="1"/>
      <w:marLeft w:val="0"/>
      <w:marRight w:val="0"/>
      <w:marTop w:val="0"/>
      <w:marBottom w:val="0"/>
      <w:divBdr>
        <w:top w:val="none" w:sz="0" w:space="0" w:color="auto"/>
        <w:left w:val="none" w:sz="0" w:space="0" w:color="auto"/>
        <w:bottom w:val="none" w:sz="0" w:space="0" w:color="auto"/>
        <w:right w:val="none" w:sz="0" w:space="0" w:color="auto"/>
      </w:divBdr>
    </w:div>
    <w:div w:id="1027482958">
      <w:bodyDiv w:val="1"/>
      <w:marLeft w:val="0"/>
      <w:marRight w:val="0"/>
      <w:marTop w:val="0"/>
      <w:marBottom w:val="0"/>
      <w:divBdr>
        <w:top w:val="none" w:sz="0" w:space="0" w:color="auto"/>
        <w:left w:val="none" w:sz="0" w:space="0" w:color="auto"/>
        <w:bottom w:val="none" w:sz="0" w:space="0" w:color="auto"/>
        <w:right w:val="none" w:sz="0" w:space="0" w:color="auto"/>
      </w:divBdr>
    </w:div>
    <w:div w:id="1097822173">
      <w:bodyDiv w:val="1"/>
      <w:marLeft w:val="0"/>
      <w:marRight w:val="0"/>
      <w:marTop w:val="0"/>
      <w:marBottom w:val="0"/>
      <w:divBdr>
        <w:top w:val="none" w:sz="0" w:space="0" w:color="auto"/>
        <w:left w:val="none" w:sz="0" w:space="0" w:color="auto"/>
        <w:bottom w:val="none" w:sz="0" w:space="0" w:color="auto"/>
        <w:right w:val="none" w:sz="0" w:space="0" w:color="auto"/>
      </w:divBdr>
    </w:div>
    <w:div w:id="1126001700">
      <w:bodyDiv w:val="1"/>
      <w:marLeft w:val="0"/>
      <w:marRight w:val="0"/>
      <w:marTop w:val="0"/>
      <w:marBottom w:val="0"/>
      <w:divBdr>
        <w:top w:val="none" w:sz="0" w:space="0" w:color="auto"/>
        <w:left w:val="none" w:sz="0" w:space="0" w:color="auto"/>
        <w:bottom w:val="none" w:sz="0" w:space="0" w:color="auto"/>
        <w:right w:val="none" w:sz="0" w:space="0" w:color="auto"/>
      </w:divBdr>
    </w:div>
    <w:div w:id="1127969145">
      <w:bodyDiv w:val="1"/>
      <w:marLeft w:val="0"/>
      <w:marRight w:val="0"/>
      <w:marTop w:val="0"/>
      <w:marBottom w:val="0"/>
      <w:divBdr>
        <w:top w:val="none" w:sz="0" w:space="0" w:color="auto"/>
        <w:left w:val="none" w:sz="0" w:space="0" w:color="auto"/>
        <w:bottom w:val="none" w:sz="0" w:space="0" w:color="auto"/>
        <w:right w:val="none" w:sz="0" w:space="0" w:color="auto"/>
      </w:divBdr>
    </w:div>
    <w:div w:id="1197810048">
      <w:bodyDiv w:val="1"/>
      <w:marLeft w:val="0"/>
      <w:marRight w:val="0"/>
      <w:marTop w:val="0"/>
      <w:marBottom w:val="0"/>
      <w:divBdr>
        <w:top w:val="none" w:sz="0" w:space="0" w:color="auto"/>
        <w:left w:val="none" w:sz="0" w:space="0" w:color="auto"/>
        <w:bottom w:val="none" w:sz="0" w:space="0" w:color="auto"/>
        <w:right w:val="none" w:sz="0" w:space="0" w:color="auto"/>
      </w:divBdr>
    </w:div>
    <w:div w:id="1294946244">
      <w:bodyDiv w:val="1"/>
      <w:marLeft w:val="0"/>
      <w:marRight w:val="0"/>
      <w:marTop w:val="0"/>
      <w:marBottom w:val="0"/>
      <w:divBdr>
        <w:top w:val="none" w:sz="0" w:space="0" w:color="auto"/>
        <w:left w:val="none" w:sz="0" w:space="0" w:color="auto"/>
        <w:bottom w:val="none" w:sz="0" w:space="0" w:color="auto"/>
        <w:right w:val="none" w:sz="0" w:space="0" w:color="auto"/>
      </w:divBdr>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341589298">
      <w:bodyDiv w:val="1"/>
      <w:marLeft w:val="0"/>
      <w:marRight w:val="0"/>
      <w:marTop w:val="0"/>
      <w:marBottom w:val="0"/>
      <w:divBdr>
        <w:top w:val="none" w:sz="0" w:space="0" w:color="auto"/>
        <w:left w:val="none" w:sz="0" w:space="0" w:color="auto"/>
        <w:bottom w:val="none" w:sz="0" w:space="0" w:color="auto"/>
        <w:right w:val="none" w:sz="0" w:space="0" w:color="auto"/>
      </w:divBdr>
    </w:div>
    <w:div w:id="1350984866">
      <w:bodyDiv w:val="1"/>
      <w:marLeft w:val="0"/>
      <w:marRight w:val="0"/>
      <w:marTop w:val="0"/>
      <w:marBottom w:val="0"/>
      <w:divBdr>
        <w:top w:val="none" w:sz="0" w:space="0" w:color="auto"/>
        <w:left w:val="none" w:sz="0" w:space="0" w:color="auto"/>
        <w:bottom w:val="none" w:sz="0" w:space="0" w:color="auto"/>
        <w:right w:val="none" w:sz="0" w:space="0" w:color="auto"/>
      </w:divBdr>
    </w:div>
    <w:div w:id="1353993353">
      <w:bodyDiv w:val="1"/>
      <w:marLeft w:val="0"/>
      <w:marRight w:val="0"/>
      <w:marTop w:val="0"/>
      <w:marBottom w:val="0"/>
      <w:divBdr>
        <w:top w:val="none" w:sz="0" w:space="0" w:color="auto"/>
        <w:left w:val="none" w:sz="0" w:space="0" w:color="auto"/>
        <w:bottom w:val="none" w:sz="0" w:space="0" w:color="auto"/>
        <w:right w:val="none" w:sz="0" w:space="0" w:color="auto"/>
      </w:divBdr>
    </w:div>
    <w:div w:id="1360008627">
      <w:bodyDiv w:val="1"/>
      <w:marLeft w:val="0"/>
      <w:marRight w:val="0"/>
      <w:marTop w:val="0"/>
      <w:marBottom w:val="0"/>
      <w:divBdr>
        <w:top w:val="none" w:sz="0" w:space="0" w:color="auto"/>
        <w:left w:val="none" w:sz="0" w:space="0" w:color="auto"/>
        <w:bottom w:val="none" w:sz="0" w:space="0" w:color="auto"/>
        <w:right w:val="none" w:sz="0" w:space="0" w:color="auto"/>
      </w:divBdr>
    </w:div>
    <w:div w:id="1362319311">
      <w:bodyDiv w:val="1"/>
      <w:marLeft w:val="0"/>
      <w:marRight w:val="0"/>
      <w:marTop w:val="0"/>
      <w:marBottom w:val="0"/>
      <w:divBdr>
        <w:top w:val="none" w:sz="0" w:space="0" w:color="auto"/>
        <w:left w:val="none" w:sz="0" w:space="0" w:color="auto"/>
        <w:bottom w:val="none" w:sz="0" w:space="0" w:color="auto"/>
        <w:right w:val="none" w:sz="0" w:space="0" w:color="auto"/>
      </w:divBdr>
    </w:div>
    <w:div w:id="1378772611">
      <w:bodyDiv w:val="1"/>
      <w:marLeft w:val="0"/>
      <w:marRight w:val="0"/>
      <w:marTop w:val="0"/>
      <w:marBottom w:val="0"/>
      <w:divBdr>
        <w:top w:val="none" w:sz="0" w:space="0" w:color="auto"/>
        <w:left w:val="none" w:sz="0" w:space="0" w:color="auto"/>
        <w:bottom w:val="none" w:sz="0" w:space="0" w:color="auto"/>
        <w:right w:val="none" w:sz="0" w:space="0" w:color="auto"/>
      </w:divBdr>
    </w:div>
    <w:div w:id="1382510048">
      <w:bodyDiv w:val="1"/>
      <w:marLeft w:val="0"/>
      <w:marRight w:val="0"/>
      <w:marTop w:val="0"/>
      <w:marBottom w:val="0"/>
      <w:divBdr>
        <w:top w:val="none" w:sz="0" w:space="0" w:color="auto"/>
        <w:left w:val="none" w:sz="0" w:space="0" w:color="auto"/>
        <w:bottom w:val="none" w:sz="0" w:space="0" w:color="auto"/>
        <w:right w:val="none" w:sz="0" w:space="0" w:color="auto"/>
      </w:divBdr>
      <w:divsChild>
        <w:div w:id="1658799678">
          <w:marLeft w:val="0"/>
          <w:marRight w:val="0"/>
          <w:marTop w:val="0"/>
          <w:marBottom w:val="0"/>
          <w:divBdr>
            <w:top w:val="none" w:sz="0" w:space="0" w:color="auto"/>
            <w:left w:val="none" w:sz="0" w:space="0" w:color="auto"/>
            <w:bottom w:val="none" w:sz="0" w:space="0" w:color="auto"/>
            <w:right w:val="none" w:sz="0" w:space="0" w:color="auto"/>
          </w:divBdr>
          <w:divsChild>
            <w:div w:id="1436902406">
              <w:marLeft w:val="0"/>
              <w:marRight w:val="0"/>
              <w:marTop w:val="0"/>
              <w:marBottom w:val="0"/>
              <w:divBdr>
                <w:top w:val="none" w:sz="0" w:space="0" w:color="auto"/>
                <w:left w:val="none" w:sz="0" w:space="0" w:color="auto"/>
                <w:bottom w:val="none" w:sz="0" w:space="0" w:color="auto"/>
                <w:right w:val="none" w:sz="0" w:space="0" w:color="auto"/>
              </w:divBdr>
              <w:divsChild>
                <w:div w:id="1362433595">
                  <w:marLeft w:val="0"/>
                  <w:marRight w:val="0"/>
                  <w:marTop w:val="0"/>
                  <w:marBottom w:val="0"/>
                  <w:divBdr>
                    <w:top w:val="none" w:sz="0" w:space="0" w:color="auto"/>
                    <w:left w:val="none" w:sz="0" w:space="0" w:color="auto"/>
                    <w:bottom w:val="none" w:sz="0" w:space="0" w:color="auto"/>
                    <w:right w:val="none" w:sz="0" w:space="0" w:color="auto"/>
                  </w:divBdr>
                  <w:divsChild>
                    <w:div w:id="1398236886">
                      <w:marLeft w:val="0"/>
                      <w:marRight w:val="0"/>
                      <w:marTop w:val="0"/>
                      <w:marBottom w:val="0"/>
                      <w:divBdr>
                        <w:top w:val="none" w:sz="0" w:space="0" w:color="auto"/>
                        <w:left w:val="none" w:sz="0" w:space="0" w:color="auto"/>
                        <w:bottom w:val="none" w:sz="0" w:space="0" w:color="auto"/>
                        <w:right w:val="none" w:sz="0" w:space="0" w:color="auto"/>
                      </w:divBdr>
                      <w:divsChild>
                        <w:div w:id="1938244485">
                          <w:marLeft w:val="0"/>
                          <w:marRight w:val="0"/>
                          <w:marTop w:val="0"/>
                          <w:marBottom w:val="0"/>
                          <w:divBdr>
                            <w:top w:val="none" w:sz="0" w:space="0" w:color="auto"/>
                            <w:left w:val="none" w:sz="0" w:space="0" w:color="auto"/>
                            <w:bottom w:val="none" w:sz="0" w:space="0" w:color="auto"/>
                            <w:right w:val="none" w:sz="0" w:space="0" w:color="auto"/>
                          </w:divBdr>
                          <w:divsChild>
                            <w:div w:id="208622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666889">
      <w:bodyDiv w:val="1"/>
      <w:marLeft w:val="0"/>
      <w:marRight w:val="0"/>
      <w:marTop w:val="0"/>
      <w:marBottom w:val="0"/>
      <w:divBdr>
        <w:top w:val="none" w:sz="0" w:space="0" w:color="auto"/>
        <w:left w:val="none" w:sz="0" w:space="0" w:color="auto"/>
        <w:bottom w:val="none" w:sz="0" w:space="0" w:color="auto"/>
        <w:right w:val="none" w:sz="0" w:space="0" w:color="auto"/>
      </w:divBdr>
    </w:div>
    <w:div w:id="1441726924">
      <w:bodyDiv w:val="1"/>
      <w:marLeft w:val="0"/>
      <w:marRight w:val="0"/>
      <w:marTop w:val="0"/>
      <w:marBottom w:val="0"/>
      <w:divBdr>
        <w:top w:val="none" w:sz="0" w:space="0" w:color="auto"/>
        <w:left w:val="none" w:sz="0" w:space="0" w:color="auto"/>
        <w:bottom w:val="none" w:sz="0" w:space="0" w:color="auto"/>
        <w:right w:val="none" w:sz="0" w:space="0" w:color="auto"/>
      </w:divBdr>
    </w:div>
    <w:div w:id="1478953768">
      <w:bodyDiv w:val="1"/>
      <w:marLeft w:val="0"/>
      <w:marRight w:val="0"/>
      <w:marTop w:val="0"/>
      <w:marBottom w:val="0"/>
      <w:divBdr>
        <w:top w:val="none" w:sz="0" w:space="0" w:color="auto"/>
        <w:left w:val="none" w:sz="0" w:space="0" w:color="auto"/>
        <w:bottom w:val="none" w:sz="0" w:space="0" w:color="auto"/>
        <w:right w:val="none" w:sz="0" w:space="0" w:color="auto"/>
      </w:divBdr>
    </w:div>
    <w:div w:id="1548836784">
      <w:bodyDiv w:val="1"/>
      <w:marLeft w:val="0"/>
      <w:marRight w:val="0"/>
      <w:marTop w:val="0"/>
      <w:marBottom w:val="0"/>
      <w:divBdr>
        <w:top w:val="none" w:sz="0" w:space="0" w:color="auto"/>
        <w:left w:val="none" w:sz="0" w:space="0" w:color="auto"/>
        <w:bottom w:val="none" w:sz="0" w:space="0" w:color="auto"/>
        <w:right w:val="none" w:sz="0" w:space="0" w:color="auto"/>
      </w:divBdr>
    </w:div>
    <w:div w:id="1585064888">
      <w:bodyDiv w:val="1"/>
      <w:marLeft w:val="0"/>
      <w:marRight w:val="0"/>
      <w:marTop w:val="0"/>
      <w:marBottom w:val="0"/>
      <w:divBdr>
        <w:top w:val="none" w:sz="0" w:space="0" w:color="auto"/>
        <w:left w:val="none" w:sz="0" w:space="0" w:color="auto"/>
        <w:bottom w:val="none" w:sz="0" w:space="0" w:color="auto"/>
        <w:right w:val="none" w:sz="0" w:space="0" w:color="auto"/>
      </w:divBdr>
    </w:div>
    <w:div w:id="1587881133">
      <w:bodyDiv w:val="1"/>
      <w:marLeft w:val="0"/>
      <w:marRight w:val="0"/>
      <w:marTop w:val="0"/>
      <w:marBottom w:val="0"/>
      <w:divBdr>
        <w:top w:val="none" w:sz="0" w:space="0" w:color="auto"/>
        <w:left w:val="none" w:sz="0" w:space="0" w:color="auto"/>
        <w:bottom w:val="none" w:sz="0" w:space="0" w:color="auto"/>
        <w:right w:val="none" w:sz="0" w:space="0" w:color="auto"/>
      </w:divBdr>
    </w:div>
    <w:div w:id="1594821945">
      <w:bodyDiv w:val="1"/>
      <w:marLeft w:val="0"/>
      <w:marRight w:val="0"/>
      <w:marTop w:val="0"/>
      <w:marBottom w:val="0"/>
      <w:divBdr>
        <w:top w:val="none" w:sz="0" w:space="0" w:color="auto"/>
        <w:left w:val="none" w:sz="0" w:space="0" w:color="auto"/>
        <w:bottom w:val="none" w:sz="0" w:space="0" w:color="auto"/>
        <w:right w:val="none" w:sz="0" w:space="0" w:color="auto"/>
      </w:divBdr>
    </w:div>
    <w:div w:id="1625697606">
      <w:bodyDiv w:val="1"/>
      <w:marLeft w:val="0"/>
      <w:marRight w:val="0"/>
      <w:marTop w:val="0"/>
      <w:marBottom w:val="0"/>
      <w:divBdr>
        <w:top w:val="none" w:sz="0" w:space="0" w:color="auto"/>
        <w:left w:val="none" w:sz="0" w:space="0" w:color="auto"/>
        <w:bottom w:val="none" w:sz="0" w:space="0" w:color="auto"/>
        <w:right w:val="none" w:sz="0" w:space="0" w:color="auto"/>
      </w:divBdr>
    </w:div>
    <w:div w:id="1625883625">
      <w:bodyDiv w:val="1"/>
      <w:marLeft w:val="0"/>
      <w:marRight w:val="0"/>
      <w:marTop w:val="0"/>
      <w:marBottom w:val="0"/>
      <w:divBdr>
        <w:top w:val="none" w:sz="0" w:space="0" w:color="auto"/>
        <w:left w:val="none" w:sz="0" w:space="0" w:color="auto"/>
        <w:bottom w:val="none" w:sz="0" w:space="0" w:color="auto"/>
        <w:right w:val="none" w:sz="0" w:space="0" w:color="auto"/>
      </w:divBdr>
    </w:div>
    <w:div w:id="1690721473">
      <w:bodyDiv w:val="1"/>
      <w:marLeft w:val="0"/>
      <w:marRight w:val="0"/>
      <w:marTop w:val="0"/>
      <w:marBottom w:val="0"/>
      <w:divBdr>
        <w:top w:val="none" w:sz="0" w:space="0" w:color="auto"/>
        <w:left w:val="none" w:sz="0" w:space="0" w:color="auto"/>
        <w:bottom w:val="none" w:sz="0" w:space="0" w:color="auto"/>
        <w:right w:val="none" w:sz="0" w:space="0" w:color="auto"/>
      </w:divBdr>
    </w:div>
    <w:div w:id="1723942219">
      <w:bodyDiv w:val="1"/>
      <w:marLeft w:val="0"/>
      <w:marRight w:val="0"/>
      <w:marTop w:val="0"/>
      <w:marBottom w:val="0"/>
      <w:divBdr>
        <w:top w:val="none" w:sz="0" w:space="0" w:color="auto"/>
        <w:left w:val="none" w:sz="0" w:space="0" w:color="auto"/>
        <w:bottom w:val="none" w:sz="0" w:space="0" w:color="auto"/>
        <w:right w:val="none" w:sz="0" w:space="0" w:color="auto"/>
      </w:divBdr>
    </w:div>
    <w:div w:id="1757168539">
      <w:bodyDiv w:val="1"/>
      <w:marLeft w:val="0"/>
      <w:marRight w:val="0"/>
      <w:marTop w:val="0"/>
      <w:marBottom w:val="0"/>
      <w:divBdr>
        <w:top w:val="none" w:sz="0" w:space="0" w:color="auto"/>
        <w:left w:val="none" w:sz="0" w:space="0" w:color="auto"/>
        <w:bottom w:val="none" w:sz="0" w:space="0" w:color="auto"/>
        <w:right w:val="none" w:sz="0" w:space="0" w:color="auto"/>
      </w:divBdr>
    </w:div>
    <w:div w:id="1792747503">
      <w:bodyDiv w:val="1"/>
      <w:marLeft w:val="0"/>
      <w:marRight w:val="0"/>
      <w:marTop w:val="0"/>
      <w:marBottom w:val="0"/>
      <w:divBdr>
        <w:top w:val="none" w:sz="0" w:space="0" w:color="auto"/>
        <w:left w:val="none" w:sz="0" w:space="0" w:color="auto"/>
        <w:bottom w:val="none" w:sz="0" w:space="0" w:color="auto"/>
        <w:right w:val="none" w:sz="0" w:space="0" w:color="auto"/>
      </w:divBdr>
    </w:div>
    <w:div w:id="1805730871">
      <w:bodyDiv w:val="1"/>
      <w:marLeft w:val="0"/>
      <w:marRight w:val="0"/>
      <w:marTop w:val="0"/>
      <w:marBottom w:val="0"/>
      <w:divBdr>
        <w:top w:val="none" w:sz="0" w:space="0" w:color="auto"/>
        <w:left w:val="none" w:sz="0" w:space="0" w:color="auto"/>
        <w:bottom w:val="none" w:sz="0" w:space="0" w:color="auto"/>
        <w:right w:val="none" w:sz="0" w:space="0" w:color="auto"/>
      </w:divBdr>
    </w:div>
    <w:div w:id="1832063098">
      <w:bodyDiv w:val="1"/>
      <w:marLeft w:val="0"/>
      <w:marRight w:val="0"/>
      <w:marTop w:val="0"/>
      <w:marBottom w:val="0"/>
      <w:divBdr>
        <w:top w:val="none" w:sz="0" w:space="0" w:color="auto"/>
        <w:left w:val="none" w:sz="0" w:space="0" w:color="auto"/>
        <w:bottom w:val="none" w:sz="0" w:space="0" w:color="auto"/>
        <w:right w:val="none" w:sz="0" w:space="0" w:color="auto"/>
      </w:divBdr>
    </w:div>
    <w:div w:id="1859616456">
      <w:bodyDiv w:val="1"/>
      <w:marLeft w:val="0"/>
      <w:marRight w:val="0"/>
      <w:marTop w:val="0"/>
      <w:marBottom w:val="0"/>
      <w:divBdr>
        <w:top w:val="none" w:sz="0" w:space="0" w:color="auto"/>
        <w:left w:val="none" w:sz="0" w:space="0" w:color="auto"/>
        <w:bottom w:val="none" w:sz="0" w:space="0" w:color="auto"/>
        <w:right w:val="none" w:sz="0" w:space="0" w:color="auto"/>
      </w:divBdr>
    </w:div>
    <w:div w:id="1881434883">
      <w:bodyDiv w:val="1"/>
      <w:marLeft w:val="0"/>
      <w:marRight w:val="0"/>
      <w:marTop w:val="0"/>
      <w:marBottom w:val="0"/>
      <w:divBdr>
        <w:top w:val="none" w:sz="0" w:space="0" w:color="auto"/>
        <w:left w:val="none" w:sz="0" w:space="0" w:color="auto"/>
        <w:bottom w:val="none" w:sz="0" w:space="0" w:color="auto"/>
        <w:right w:val="none" w:sz="0" w:space="0" w:color="auto"/>
      </w:divBdr>
    </w:div>
    <w:div w:id="1896504141">
      <w:bodyDiv w:val="1"/>
      <w:marLeft w:val="0"/>
      <w:marRight w:val="0"/>
      <w:marTop w:val="0"/>
      <w:marBottom w:val="0"/>
      <w:divBdr>
        <w:top w:val="none" w:sz="0" w:space="0" w:color="auto"/>
        <w:left w:val="none" w:sz="0" w:space="0" w:color="auto"/>
        <w:bottom w:val="none" w:sz="0" w:space="0" w:color="auto"/>
        <w:right w:val="none" w:sz="0" w:space="0" w:color="auto"/>
      </w:divBdr>
    </w:div>
    <w:div w:id="1903255142">
      <w:bodyDiv w:val="1"/>
      <w:marLeft w:val="0"/>
      <w:marRight w:val="0"/>
      <w:marTop w:val="0"/>
      <w:marBottom w:val="0"/>
      <w:divBdr>
        <w:top w:val="none" w:sz="0" w:space="0" w:color="auto"/>
        <w:left w:val="none" w:sz="0" w:space="0" w:color="auto"/>
        <w:bottom w:val="none" w:sz="0" w:space="0" w:color="auto"/>
        <w:right w:val="none" w:sz="0" w:space="0" w:color="auto"/>
      </w:divBdr>
    </w:div>
    <w:div w:id="1905989578">
      <w:bodyDiv w:val="1"/>
      <w:marLeft w:val="0"/>
      <w:marRight w:val="0"/>
      <w:marTop w:val="0"/>
      <w:marBottom w:val="0"/>
      <w:divBdr>
        <w:top w:val="none" w:sz="0" w:space="0" w:color="auto"/>
        <w:left w:val="none" w:sz="0" w:space="0" w:color="auto"/>
        <w:bottom w:val="none" w:sz="0" w:space="0" w:color="auto"/>
        <w:right w:val="none" w:sz="0" w:space="0" w:color="auto"/>
      </w:divBdr>
    </w:div>
    <w:div w:id="1945263336">
      <w:bodyDiv w:val="1"/>
      <w:marLeft w:val="0"/>
      <w:marRight w:val="0"/>
      <w:marTop w:val="0"/>
      <w:marBottom w:val="0"/>
      <w:divBdr>
        <w:top w:val="none" w:sz="0" w:space="0" w:color="auto"/>
        <w:left w:val="none" w:sz="0" w:space="0" w:color="auto"/>
        <w:bottom w:val="none" w:sz="0" w:space="0" w:color="auto"/>
        <w:right w:val="none" w:sz="0" w:space="0" w:color="auto"/>
      </w:divBdr>
    </w:div>
    <w:div w:id="2048409196">
      <w:bodyDiv w:val="1"/>
      <w:marLeft w:val="0"/>
      <w:marRight w:val="0"/>
      <w:marTop w:val="0"/>
      <w:marBottom w:val="0"/>
      <w:divBdr>
        <w:top w:val="none" w:sz="0" w:space="0" w:color="auto"/>
        <w:left w:val="none" w:sz="0" w:space="0" w:color="auto"/>
        <w:bottom w:val="none" w:sz="0" w:space="0" w:color="auto"/>
        <w:right w:val="none" w:sz="0" w:space="0" w:color="auto"/>
      </w:divBdr>
    </w:div>
    <w:div w:id="2063599194">
      <w:bodyDiv w:val="1"/>
      <w:marLeft w:val="0"/>
      <w:marRight w:val="0"/>
      <w:marTop w:val="0"/>
      <w:marBottom w:val="0"/>
      <w:divBdr>
        <w:top w:val="none" w:sz="0" w:space="0" w:color="auto"/>
        <w:left w:val="none" w:sz="0" w:space="0" w:color="auto"/>
        <w:bottom w:val="none" w:sz="0" w:space="0" w:color="auto"/>
        <w:right w:val="none" w:sz="0" w:space="0" w:color="auto"/>
      </w:divBdr>
      <w:divsChild>
        <w:div w:id="568536284">
          <w:marLeft w:val="360"/>
          <w:marRight w:val="0"/>
          <w:marTop w:val="200"/>
          <w:marBottom w:val="0"/>
          <w:divBdr>
            <w:top w:val="none" w:sz="0" w:space="0" w:color="auto"/>
            <w:left w:val="none" w:sz="0" w:space="0" w:color="auto"/>
            <w:bottom w:val="none" w:sz="0" w:space="0" w:color="auto"/>
            <w:right w:val="none" w:sz="0" w:space="0" w:color="auto"/>
          </w:divBdr>
        </w:div>
      </w:divsChild>
    </w:div>
    <w:div w:id="2146895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C8747-DAA6-4F2D-BDEE-46501B032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22</Pages>
  <Words>4800</Words>
  <Characters>31404</Characters>
  <Application>Microsoft Office Word</Application>
  <DocSecurity>0</DocSecurity>
  <Lines>456</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kurylo</dc:creator>
  <cp:lastModifiedBy>Robert Kurylo</cp:lastModifiedBy>
  <cp:revision>81</cp:revision>
  <cp:lastPrinted>2026-03-22T19:47:00Z</cp:lastPrinted>
  <dcterms:created xsi:type="dcterms:W3CDTF">2025-02-01T14:37:00Z</dcterms:created>
  <dcterms:modified xsi:type="dcterms:W3CDTF">2026-03-22T20:16:00Z</dcterms:modified>
</cp:coreProperties>
</file>