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26AB8F" w14:textId="3F573F2B" w:rsidR="00B87465" w:rsidRDefault="00B87465" w:rsidP="00B87465">
      <w:pPr>
        <w:pStyle w:val="BodyText"/>
        <w:jc w:val="center"/>
        <w:rPr>
          <w:rFonts w:cs="Arial"/>
          <w:b/>
          <w:bCs/>
          <w:color w:val="000000"/>
        </w:rPr>
      </w:pPr>
    </w:p>
    <w:p w14:paraId="18908596" w14:textId="77777777" w:rsidR="00B87465" w:rsidRDefault="00B87465" w:rsidP="00B87465">
      <w:pPr>
        <w:pStyle w:val="BodyText"/>
        <w:rPr>
          <w:rFonts w:cs="Arial"/>
          <w:b/>
          <w:bCs/>
          <w:color w:val="000000"/>
        </w:rPr>
      </w:pPr>
    </w:p>
    <w:p w14:paraId="7B618FE6" w14:textId="77777777" w:rsidR="00B87465" w:rsidRDefault="00B87465" w:rsidP="00B87465">
      <w:pPr>
        <w:pStyle w:val="BodyText"/>
        <w:rPr>
          <w:rFonts w:cs="Arial"/>
          <w:b/>
          <w:bCs/>
          <w:color w:val="000000"/>
        </w:rPr>
      </w:pPr>
    </w:p>
    <w:p w14:paraId="41C437F8" w14:textId="77777777" w:rsidR="00EE049B" w:rsidRDefault="00EE049B" w:rsidP="00B87465">
      <w:pPr>
        <w:pStyle w:val="BodyText"/>
        <w:rPr>
          <w:rFonts w:cs="Arial"/>
          <w:b/>
          <w:bCs/>
          <w:color w:val="000000"/>
        </w:rPr>
      </w:pPr>
    </w:p>
    <w:p w14:paraId="6E5BAC51" w14:textId="77777777" w:rsidR="00EE049B" w:rsidRDefault="00EE049B" w:rsidP="00B87465">
      <w:pPr>
        <w:pStyle w:val="BodyText"/>
        <w:rPr>
          <w:rFonts w:cs="Arial"/>
          <w:b/>
          <w:bCs/>
          <w:color w:val="000000"/>
        </w:rPr>
      </w:pPr>
    </w:p>
    <w:p w14:paraId="54F6261A" w14:textId="77777777" w:rsidR="00EE049B" w:rsidRDefault="00EE049B" w:rsidP="00B87465">
      <w:pPr>
        <w:pStyle w:val="BodyText"/>
        <w:rPr>
          <w:rFonts w:cs="Arial"/>
          <w:b/>
          <w:bCs/>
          <w:color w:val="000000"/>
        </w:rPr>
      </w:pPr>
    </w:p>
    <w:p w14:paraId="3632172F" w14:textId="77777777" w:rsidR="00EE049B" w:rsidRDefault="00EE049B" w:rsidP="00B87465">
      <w:pPr>
        <w:pStyle w:val="BodyText"/>
        <w:rPr>
          <w:rFonts w:cs="Arial"/>
          <w:b/>
          <w:bCs/>
          <w:color w:val="000000"/>
        </w:rPr>
      </w:pPr>
    </w:p>
    <w:p w14:paraId="1499D351" w14:textId="77777777" w:rsidR="00EE049B" w:rsidRDefault="00EE049B" w:rsidP="00B87465">
      <w:pPr>
        <w:pStyle w:val="BodyText"/>
        <w:rPr>
          <w:rFonts w:cs="Arial"/>
          <w:b/>
          <w:bCs/>
          <w:color w:val="000000"/>
        </w:rPr>
      </w:pPr>
    </w:p>
    <w:p w14:paraId="50B1741F" w14:textId="77777777" w:rsidR="00EE049B" w:rsidRDefault="00EE049B" w:rsidP="00B87465">
      <w:pPr>
        <w:pStyle w:val="BodyText"/>
        <w:rPr>
          <w:rFonts w:cs="Arial"/>
          <w:b/>
          <w:bCs/>
          <w:color w:val="000000"/>
        </w:rPr>
      </w:pPr>
    </w:p>
    <w:p w14:paraId="717D824A" w14:textId="77777777" w:rsidR="00EE049B" w:rsidRDefault="00EE049B" w:rsidP="00B87465">
      <w:pPr>
        <w:pStyle w:val="BodyText"/>
        <w:rPr>
          <w:rFonts w:cs="Arial"/>
          <w:b/>
          <w:bCs/>
          <w:color w:val="000000"/>
        </w:rPr>
      </w:pPr>
    </w:p>
    <w:p w14:paraId="4749DB8D" w14:textId="77777777" w:rsidR="00EE049B" w:rsidRDefault="00EE049B" w:rsidP="00B87465">
      <w:pPr>
        <w:pStyle w:val="BodyText"/>
        <w:rPr>
          <w:rFonts w:cs="Arial"/>
          <w:b/>
          <w:bCs/>
          <w:color w:val="000000"/>
        </w:rPr>
      </w:pPr>
    </w:p>
    <w:p w14:paraId="671E906E" w14:textId="0DAC9155" w:rsidR="00EE049B" w:rsidRDefault="00212D3D" w:rsidP="00212D3D">
      <w:pPr>
        <w:pStyle w:val="BodyText"/>
        <w:jc w:val="center"/>
        <w:rPr>
          <w:rFonts w:cs="Arial"/>
          <w:b/>
          <w:bCs/>
          <w:color w:val="000000"/>
        </w:rPr>
      </w:pPr>
      <w:r w:rsidRPr="003A1791">
        <w:rPr>
          <w:rFonts w:cs="Arial"/>
          <w:noProof/>
        </w:rPr>
        <w:drawing>
          <wp:inline distT="0" distB="0" distL="0" distR="0" wp14:anchorId="305015A3" wp14:editId="0B5AEB0E">
            <wp:extent cx="2838450" cy="479151"/>
            <wp:effectExtent l="0" t="0" r="0" b="0"/>
            <wp:docPr id="833045453" name="Picture 1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045453" name="Picture 1" descr="A close-up of a logo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2204" cy="481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25C1B" w14:textId="77777777" w:rsidR="00EE049B" w:rsidRDefault="00EE049B" w:rsidP="00B87465">
      <w:pPr>
        <w:pStyle w:val="BodyText"/>
        <w:rPr>
          <w:rFonts w:cs="Arial"/>
          <w:b/>
          <w:bCs/>
          <w:color w:val="000000"/>
        </w:rPr>
      </w:pPr>
    </w:p>
    <w:p w14:paraId="302DD145" w14:textId="77777777" w:rsidR="00EE049B" w:rsidRDefault="00EE049B" w:rsidP="00B87465">
      <w:pPr>
        <w:pStyle w:val="BodyText"/>
        <w:rPr>
          <w:rFonts w:cs="Arial"/>
          <w:b/>
          <w:bCs/>
          <w:color w:val="000000"/>
        </w:rPr>
      </w:pPr>
    </w:p>
    <w:p w14:paraId="5F811DC3" w14:textId="77777777" w:rsidR="00EE049B" w:rsidRDefault="00EE049B" w:rsidP="00B87465">
      <w:pPr>
        <w:pStyle w:val="BodyText"/>
        <w:rPr>
          <w:rFonts w:cs="Arial"/>
          <w:b/>
          <w:bCs/>
          <w:color w:val="000000"/>
        </w:rPr>
      </w:pPr>
    </w:p>
    <w:p w14:paraId="68DA6489" w14:textId="77777777" w:rsidR="00B87465" w:rsidRDefault="00B87465" w:rsidP="00B87465">
      <w:pPr>
        <w:pStyle w:val="BodyText"/>
        <w:rPr>
          <w:rFonts w:cs="Arial"/>
          <w:b/>
          <w:bCs/>
          <w:color w:val="00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96"/>
      </w:tblGrid>
      <w:tr w:rsidR="00B87465" w14:paraId="24A38663" w14:textId="77777777" w:rsidTr="00B87465">
        <w:tc>
          <w:tcPr>
            <w:tcW w:w="9016" w:type="dxa"/>
            <w:tcBorders>
              <w:top w:val="single" w:sz="18" w:space="0" w:color="0E2841"/>
              <w:left w:val="single" w:sz="12" w:space="0" w:color="FFFFFF" w:themeColor="background1"/>
              <w:bottom w:val="single" w:sz="18" w:space="0" w:color="0E2841"/>
              <w:right w:val="single" w:sz="12" w:space="0" w:color="FFFFFF" w:themeColor="background1"/>
            </w:tcBorders>
          </w:tcPr>
          <w:p w14:paraId="1D4FD0E3" w14:textId="77777777" w:rsidR="00B87465" w:rsidRDefault="00B87465" w:rsidP="00C120AA">
            <w:pPr>
              <w:pStyle w:val="BodyText"/>
              <w:rPr>
                <w:rFonts w:cs="Arial"/>
                <w:b/>
                <w:bCs/>
                <w:color w:val="000000"/>
              </w:rPr>
            </w:pPr>
          </w:p>
          <w:p w14:paraId="0A00E090" w14:textId="515E2CFF" w:rsidR="00B87465" w:rsidRDefault="001A06BB" w:rsidP="00C120AA">
            <w:pPr>
              <w:pStyle w:val="BodyText"/>
              <w:jc w:val="center"/>
              <w:rPr>
                <w:rFonts w:cs="Arial"/>
                <w:b/>
                <w:bCs/>
                <w:color w:val="0E2841" w:themeColor="text2"/>
                <w:sz w:val="36"/>
                <w:szCs w:val="36"/>
              </w:rPr>
            </w:pPr>
            <w:r>
              <w:rPr>
                <w:rFonts w:cs="Arial"/>
                <w:b/>
                <w:bCs/>
                <w:color w:val="0E2841" w:themeColor="text2"/>
                <w:sz w:val="36"/>
                <w:szCs w:val="36"/>
              </w:rPr>
              <w:t xml:space="preserve">Creating a thriving learning culture </w:t>
            </w:r>
            <w:r w:rsidR="000E0786">
              <w:rPr>
                <w:rFonts w:cs="Arial"/>
                <w:b/>
                <w:bCs/>
                <w:color w:val="0E2841" w:themeColor="text2"/>
                <w:sz w:val="36"/>
                <w:szCs w:val="36"/>
              </w:rPr>
              <w:t xml:space="preserve"> </w:t>
            </w:r>
            <w:r>
              <w:rPr>
                <w:rFonts w:cs="Arial"/>
                <w:b/>
                <w:bCs/>
                <w:color w:val="0E2841" w:themeColor="text2"/>
                <w:sz w:val="36"/>
                <w:szCs w:val="36"/>
              </w:rPr>
              <w:br/>
            </w:r>
            <w:r w:rsidR="000E0786">
              <w:rPr>
                <w:rFonts w:cs="Arial"/>
                <w:b/>
                <w:bCs/>
                <w:color w:val="0E2841" w:themeColor="text2"/>
                <w:sz w:val="36"/>
                <w:szCs w:val="36"/>
              </w:rPr>
              <w:t xml:space="preserve">at </w:t>
            </w:r>
            <w:r w:rsidR="000E0786">
              <w:rPr>
                <w:rFonts w:cs="Arial"/>
                <w:b/>
                <w:bCs/>
                <w:color w:val="0E2841" w:themeColor="text2"/>
                <w:sz w:val="36"/>
                <w:szCs w:val="36"/>
              </w:rPr>
              <w:br/>
              <w:t xml:space="preserve">Natural Resources Wales (NRW) </w:t>
            </w:r>
            <w:r w:rsidR="000E0786">
              <w:rPr>
                <w:rFonts w:cs="Arial"/>
                <w:b/>
                <w:bCs/>
                <w:color w:val="0E2841" w:themeColor="text2"/>
                <w:sz w:val="36"/>
                <w:szCs w:val="36"/>
              </w:rPr>
              <w:br/>
            </w:r>
          </w:p>
          <w:p w14:paraId="71EB46C0" w14:textId="77777777" w:rsidR="000E0786" w:rsidRPr="009A5B75" w:rsidRDefault="000E0786" w:rsidP="00C120AA">
            <w:pPr>
              <w:pStyle w:val="BodyText"/>
              <w:jc w:val="center"/>
              <w:rPr>
                <w:rFonts w:cs="Arial"/>
                <w:b/>
                <w:bCs/>
                <w:color w:val="009999"/>
              </w:rPr>
            </w:pPr>
          </w:p>
          <w:p w14:paraId="5EB3B174" w14:textId="77777777" w:rsidR="00B87465" w:rsidRPr="00B87465" w:rsidRDefault="00B87465" w:rsidP="00C120AA">
            <w:pPr>
              <w:spacing w:line="360" w:lineRule="auto"/>
              <w:jc w:val="center"/>
              <w:rPr>
                <w:rFonts w:cs="Arial"/>
                <w:b/>
                <w:bCs/>
                <w:color w:val="0E2841" w:themeColor="text2"/>
                <w:szCs w:val="24"/>
              </w:rPr>
            </w:pPr>
            <w:r w:rsidRPr="00B87465">
              <w:rPr>
                <w:rFonts w:cs="Arial"/>
                <w:b/>
                <w:bCs/>
                <w:color w:val="0E2841" w:themeColor="text2"/>
                <w:szCs w:val="24"/>
              </w:rPr>
              <w:t>Name: Joseph E Smith</w:t>
            </w:r>
          </w:p>
          <w:p w14:paraId="2EAB915F" w14:textId="77777777" w:rsidR="00B87465" w:rsidRPr="00B87465" w:rsidRDefault="00B87465" w:rsidP="00C120AA">
            <w:pPr>
              <w:spacing w:line="360" w:lineRule="auto"/>
              <w:jc w:val="center"/>
              <w:rPr>
                <w:rFonts w:cs="Arial"/>
                <w:b/>
                <w:bCs/>
                <w:color w:val="0E2841" w:themeColor="text2"/>
                <w:szCs w:val="24"/>
              </w:rPr>
            </w:pPr>
            <w:r w:rsidRPr="00B87465">
              <w:rPr>
                <w:rFonts w:cs="Arial"/>
                <w:b/>
                <w:bCs/>
                <w:color w:val="0E2841" w:themeColor="text2"/>
                <w:szCs w:val="24"/>
              </w:rPr>
              <w:t>Student number: 1900399</w:t>
            </w:r>
          </w:p>
          <w:p w14:paraId="06F4C860" w14:textId="2362F643" w:rsidR="00B87465" w:rsidRPr="00B87465" w:rsidRDefault="00B87465" w:rsidP="00C120AA">
            <w:pPr>
              <w:spacing w:line="360" w:lineRule="auto"/>
              <w:jc w:val="center"/>
              <w:rPr>
                <w:rFonts w:cs="Arial"/>
                <w:b/>
                <w:bCs/>
                <w:color w:val="0E2841" w:themeColor="text2"/>
                <w:szCs w:val="24"/>
              </w:rPr>
            </w:pPr>
            <w:r w:rsidRPr="00B87465">
              <w:rPr>
                <w:rFonts w:cs="Arial"/>
                <w:b/>
                <w:bCs/>
                <w:color w:val="0E2841" w:themeColor="text2"/>
                <w:szCs w:val="24"/>
              </w:rPr>
              <w:t>Word Count:</w:t>
            </w:r>
            <w:r w:rsidR="0032614B">
              <w:rPr>
                <w:rFonts w:cs="Arial"/>
                <w:b/>
                <w:bCs/>
                <w:color w:val="0E2841" w:themeColor="text2"/>
                <w:szCs w:val="24"/>
              </w:rPr>
              <w:t xml:space="preserve"> 3,</w:t>
            </w:r>
            <w:r w:rsidR="00236CC5">
              <w:rPr>
                <w:rFonts w:cs="Arial"/>
                <w:b/>
                <w:bCs/>
                <w:color w:val="0E2841" w:themeColor="text2"/>
                <w:szCs w:val="24"/>
              </w:rPr>
              <w:t>7</w:t>
            </w:r>
            <w:r w:rsidR="00D15700">
              <w:rPr>
                <w:rFonts w:cs="Arial"/>
                <w:b/>
                <w:bCs/>
                <w:color w:val="0E2841" w:themeColor="text2"/>
                <w:szCs w:val="24"/>
              </w:rPr>
              <w:t>55</w:t>
            </w:r>
          </w:p>
          <w:p w14:paraId="77B7BCB3" w14:textId="77777777" w:rsidR="00B87465" w:rsidRDefault="00B87465" w:rsidP="00C120AA">
            <w:pPr>
              <w:spacing w:line="360" w:lineRule="auto"/>
              <w:jc w:val="center"/>
              <w:rPr>
                <w:rFonts w:cs="Arial"/>
                <w:b/>
                <w:bCs/>
                <w:szCs w:val="24"/>
              </w:rPr>
            </w:pPr>
          </w:p>
          <w:p w14:paraId="5ECF1736" w14:textId="77777777" w:rsidR="00B87465" w:rsidRDefault="00B87465" w:rsidP="00C120AA">
            <w:pPr>
              <w:jc w:val="center"/>
              <w:rPr>
                <w:rFonts w:cs="Arial"/>
                <w:szCs w:val="24"/>
              </w:rPr>
            </w:pPr>
            <w:r w:rsidRPr="003A1791">
              <w:rPr>
                <w:rFonts w:cs="Arial"/>
                <w:szCs w:val="24"/>
              </w:rPr>
              <w:t>I her</w:t>
            </w:r>
            <w:r>
              <w:rPr>
                <w:rFonts w:cs="Arial"/>
                <w:szCs w:val="24"/>
              </w:rPr>
              <w:t>e</w:t>
            </w:r>
            <w:r w:rsidRPr="003A1791">
              <w:rPr>
                <w:rFonts w:cs="Arial"/>
                <w:szCs w:val="24"/>
              </w:rPr>
              <w:t>by confirm that the work presented in this report is entirely my own.</w:t>
            </w:r>
          </w:p>
          <w:p w14:paraId="49BA59F1" w14:textId="77777777" w:rsidR="00B87465" w:rsidRPr="003A1791" w:rsidRDefault="00B87465" w:rsidP="00C120AA">
            <w:pPr>
              <w:jc w:val="center"/>
              <w:rPr>
                <w:rFonts w:cs="Arial"/>
                <w:szCs w:val="24"/>
              </w:rPr>
            </w:pPr>
            <w:r w:rsidRPr="003A1791">
              <w:rPr>
                <w:rFonts w:cs="Arial"/>
                <w:szCs w:val="24"/>
              </w:rPr>
              <w:t>All sources used have been fully acknowledged and referenced.</w:t>
            </w:r>
          </w:p>
          <w:p w14:paraId="0D195EE7" w14:textId="77777777" w:rsidR="00B87465" w:rsidRPr="00A715B8" w:rsidRDefault="00B87465" w:rsidP="00C120AA">
            <w:pPr>
              <w:spacing w:line="360" w:lineRule="auto"/>
              <w:jc w:val="both"/>
              <w:rPr>
                <w:rFonts w:cs="Arial"/>
                <w:b/>
                <w:bCs/>
                <w:szCs w:val="24"/>
              </w:rPr>
            </w:pPr>
          </w:p>
          <w:p w14:paraId="215A6A0F" w14:textId="77777777" w:rsidR="00B87465" w:rsidRDefault="00B87465" w:rsidP="00C120AA">
            <w:pPr>
              <w:pStyle w:val="BodyText"/>
              <w:rPr>
                <w:rFonts w:cs="Arial"/>
                <w:b/>
                <w:bCs/>
                <w:color w:val="000000"/>
              </w:rPr>
            </w:pPr>
          </w:p>
        </w:tc>
      </w:tr>
    </w:tbl>
    <w:p w14:paraId="30673BA3" w14:textId="77777777" w:rsidR="00B87465" w:rsidRDefault="00B87465" w:rsidP="00B87465">
      <w:pPr>
        <w:pStyle w:val="BodyText"/>
        <w:rPr>
          <w:rFonts w:cs="Arial"/>
          <w:b/>
          <w:bCs/>
          <w:color w:val="000000"/>
        </w:rPr>
      </w:pPr>
    </w:p>
    <w:p w14:paraId="0367B47C" w14:textId="28BD1B41" w:rsidR="00B87465" w:rsidRDefault="00B87465">
      <w:pPr>
        <w:rPr>
          <w:rFonts w:eastAsia="Times New Roman" w:cs="Arial"/>
          <w:b/>
          <w:bCs/>
          <w:color w:val="000000"/>
          <w:szCs w:val="24"/>
        </w:rPr>
      </w:pPr>
      <w:r>
        <w:rPr>
          <w:rFonts w:cs="Arial"/>
          <w:b/>
          <w:bCs/>
          <w:color w:val="000000"/>
        </w:rPr>
        <w:br w:type="page"/>
      </w:r>
    </w:p>
    <w:p w14:paraId="79CB6626" w14:textId="6813E5D6" w:rsidR="00B87465" w:rsidRPr="00B87465" w:rsidRDefault="000E0786" w:rsidP="006C5D1E">
      <w:pPr>
        <w:pStyle w:val="Heading1"/>
      </w:pPr>
      <w:bookmarkStart w:id="0" w:name="_Toc220668235"/>
      <w:r>
        <w:lastRenderedPageBreak/>
        <w:t>Executive Summary</w:t>
      </w:r>
      <w:bookmarkEnd w:id="0"/>
      <w:r>
        <w:t xml:space="preserve"> </w:t>
      </w:r>
    </w:p>
    <w:p w14:paraId="793E49EF" w14:textId="07FBC331" w:rsidR="0072636E" w:rsidRDefault="00B87465">
      <w:r>
        <w:br/>
      </w:r>
      <w:r w:rsidR="003F7B85">
        <w:t>Produced for the senior management team, this report provides a</w:t>
      </w:r>
      <w:r w:rsidR="00B97D41">
        <w:t xml:space="preserve"> critical </w:t>
      </w:r>
      <w:r w:rsidR="00D64BDF">
        <w:t xml:space="preserve">analysis of the organisation’s current learning and development environment and the extend to which is enables the workforce to meet </w:t>
      </w:r>
      <w:r w:rsidR="00BF247C">
        <w:t xml:space="preserve">its </w:t>
      </w:r>
      <w:r w:rsidR="00D64BDF">
        <w:t>strategic priorities</w:t>
      </w:r>
      <w:r w:rsidR="0072636E">
        <w:t xml:space="preserve"> (</w:t>
      </w:r>
      <w:r w:rsidR="00EB5652">
        <w:t xml:space="preserve">Konnings </w:t>
      </w:r>
      <w:r w:rsidR="00EB5652">
        <w:rPr>
          <w:i/>
          <w:iCs/>
        </w:rPr>
        <w:t xml:space="preserve">et al., </w:t>
      </w:r>
      <w:r w:rsidR="00EB5652">
        <w:t>2020</w:t>
      </w:r>
      <w:r w:rsidR="0072636E">
        <w:t xml:space="preserve">). </w:t>
      </w:r>
    </w:p>
    <w:p w14:paraId="58A8A136" w14:textId="4CED31C4" w:rsidR="00B87465" w:rsidRDefault="0072636E">
      <w:r>
        <w:tab/>
        <w:t xml:space="preserve">NRW continues to operate against a complex and continuously changing external environment where economic pressures, technological developments and political uncertainty significantly influence its ability to build and sustain organisational </w:t>
      </w:r>
      <w:r w:rsidR="00574F48">
        <w:t>capability</w:t>
      </w:r>
      <w:r>
        <w:t xml:space="preserve"> (</w:t>
      </w:r>
      <w:r w:rsidR="00EB5652">
        <w:t>Wija, Beausaert and Kyndt, 2025</w:t>
      </w:r>
      <w:r>
        <w:t xml:space="preserve">). </w:t>
      </w:r>
      <w:r w:rsidR="002F2438">
        <w:t xml:space="preserve"> </w:t>
      </w:r>
      <w:r w:rsidR="00574F48">
        <w:t>The external factors emphasise the</w:t>
      </w:r>
      <w:r w:rsidR="00371F48">
        <w:t xml:space="preserve"> importance of learning and development as a strategic mechanism that supports agility and workforce resilience (</w:t>
      </w:r>
      <w:r w:rsidR="00EB5652">
        <w:t>Deloitte, 2025</w:t>
      </w:r>
      <w:r w:rsidR="00371F48">
        <w:t xml:space="preserve">). </w:t>
      </w:r>
    </w:p>
    <w:p w14:paraId="03D9C786" w14:textId="15BE4431" w:rsidR="00371F48" w:rsidRDefault="003777E0">
      <w:r>
        <w:tab/>
        <w:t>NRW currently operates without a learning and development strategy. In the absence of a strategic framework, learning activity has become reactive, compliance focussed and disconnected from the long-term organisational needs as outlined in the corporate plan (</w:t>
      </w:r>
      <w:r w:rsidR="00EB5652">
        <w:t>Bersin, 2025; Brassey, Christensen and Damm, 2019</w:t>
      </w:r>
      <w:r>
        <w:t xml:space="preserve">). </w:t>
      </w:r>
      <w:r w:rsidR="0095288C">
        <w:t>In 2024, investment into an LMS increased access to learning resources,</w:t>
      </w:r>
      <w:r w:rsidR="00D212D5">
        <w:t xml:space="preserve"> however,</w:t>
      </w:r>
      <w:r w:rsidR="0095288C">
        <w:t xml:space="preserve"> it has not </w:t>
      </w:r>
      <w:r w:rsidR="00782D64">
        <w:t xml:space="preserve">addressed the underlying cultural and managerial challenges </w:t>
      </w:r>
      <w:r w:rsidR="001D2FE6">
        <w:t>which has resulted in limited</w:t>
      </w:r>
      <w:r w:rsidR="00782D64">
        <w:t xml:space="preserve"> application of new skills into practice (</w:t>
      </w:r>
      <w:r w:rsidR="00720300" w:rsidRPr="00720300">
        <w:t xml:space="preserve">Witthöft, Aydin and Pietsch, 2024; Rodríguez </w:t>
      </w:r>
      <w:r w:rsidR="00720300" w:rsidRPr="00920600">
        <w:rPr>
          <w:i/>
          <w:iCs/>
        </w:rPr>
        <w:t>et al</w:t>
      </w:r>
      <w:r w:rsidR="00720300" w:rsidRPr="00720300">
        <w:t>., 2023</w:t>
      </w:r>
      <w:r w:rsidR="00782D64">
        <w:t xml:space="preserve">). </w:t>
      </w:r>
      <w:r w:rsidR="006812BE">
        <w:t>While technology is part of the solution to create a thriving learning culture</w:t>
      </w:r>
      <w:r w:rsidR="001D2FE6">
        <w:t xml:space="preserve"> (Bersin, 2025)</w:t>
      </w:r>
      <w:r w:rsidR="006812BE">
        <w:t>, it</w:t>
      </w:r>
      <w:r w:rsidR="00873731">
        <w:t xml:space="preserve"> must be supplemented by a strategic plan aligned to organisational priorities (</w:t>
      </w:r>
      <w:r w:rsidR="00720300">
        <w:t xml:space="preserve">Chatterjee </w:t>
      </w:r>
      <w:r w:rsidR="00720300">
        <w:rPr>
          <w:i/>
          <w:iCs/>
        </w:rPr>
        <w:t xml:space="preserve">et al., </w:t>
      </w:r>
      <w:r w:rsidR="00720300">
        <w:t>2023</w:t>
      </w:r>
      <w:r w:rsidR="00873731">
        <w:t xml:space="preserve">). </w:t>
      </w:r>
    </w:p>
    <w:p w14:paraId="367F140C" w14:textId="3FD29C6E" w:rsidR="00873731" w:rsidRDefault="00873731">
      <w:r>
        <w:tab/>
      </w:r>
      <w:r w:rsidR="001D7641">
        <w:t>The internal factors illustrate the critical role that managers play in enabling employees to learn and apply new skills (</w:t>
      </w:r>
      <w:r w:rsidR="00720300">
        <w:t>Heinrich, 2025</w:t>
      </w:r>
      <w:r w:rsidR="001D7641">
        <w:t xml:space="preserve">). However, </w:t>
      </w:r>
      <w:r w:rsidR="00773CDF">
        <w:t xml:space="preserve">the </w:t>
      </w:r>
      <w:r w:rsidR="00773CDF">
        <w:rPr>
          <w:i/>
          <w:iCs/>
        </w:rPr>
        <w:t xml:space="preserve">Ein Llais </w:t>
      </w:r>
      <w:r w:rsidR="001D7641">
        <w:t xml:space="preserve">survey results indicate </w:t>
      </w:r>
      <w:r w:rsidR="00583FE0">
        <w:t xml:space="preserve">that </w:t>
      </w:r>
      <w:r w:rsidR="00B54D77">
        <w:t>lived experience</w:t>
      </w:r>
      <w:r w:rsidR="00583FE0">
        <w:t xml:space="preserve"> is different and as a result of operational pressures, managers and team members </w:t>
      </w:r>
      <w:r w:rsidR="00CB33E1">
        <w:t>do not have the capacity to discuss and undertake learning and development activities</w:t>
      </w:r>
      <w:r w:rsidR="00720300">
        <w:t xml:space="preserve"> (NRW, 2023)</w:t>
      </w:r>
      <w:r w:rsidR="00CB33E1">
        <w:t xml:space="preserve">. </w:t>
      </w:r>
    </w:p>
    <w:p w14:paraId="3BC4C57A" w14:textId="3AA65861" w:rsidR="00AA2316" w:rsidRDefault="00AA2316">
      <w:r>
        <w:tab/>
        <w:t xml:space="preserve">The recommendations for the senior </w:t>
      </w:r>
      <w:r w:rsidR="009857E2">
        <w:t>management</w:t>
      </w:r>
      <w:r>
        <w:t xml:space="preserve"> team </w:t>
      </w:r>
      <w:r w:rsidR="00C47A6A">
        <w:t xml:space="preserve">will help facilitate the repositioning </w:t>
      </w:r>
      <w:r>
        <w:t xml:space="preserve">learning and development as a strategic </w:t>
      </w:r>
      <w:r w:rsidR="006975AA">
        <w:t>enabler of performance</w:t>
      </w:r>
      <w:r w:rsidR="00B758FC">
        <w:t xml:space="preserve"> (Stewart and C</w:t>
      </w:r>
      <w:r w:rsidR="00FE1A78">
        <w:t>ureton, 2014, p</w:t>
      </w:r>
      <w:r w:rsidR="00BD4FE9">
        <w:t>.41)</w:t>
      </w:r>
      <w:r w:rsidR="006975AA">
        <w:t>. This can be achieved through undertaking a skills audit, the development of a learning and development strateg</w:t>
      </w:r>
      <w:r w:rsidR="009857E2">
        <w:t>y, investment in managerial capability and the exploration of immersive learning solutions</w:t>
      </w:r>
      <w:r w:rsidR="00BD4FE9">
        <w:t xml:space="preserve"> </w:t>
      </w:r>
      <w:r w:rsidR="00CF10AF">
        <w:t>(Illeris, 2009; Monib, Qai and Apong, 2025).</w:t>
      </w:r>
      <w:r w:rsidR="009857E2">
        <w:t xml:space="preserve"> These recommendations, underpinned by evidence</w:t>
      </w:r>
      <w:r w:rsidR="00C47A6A">
        <w:t xml:space="preserve">, </w:t>
      </w:r>
      <w:r w:rsidR="009857E2">
        <w:t>will help establish a thriving learning culture</w:t>
      </w:r>
      <w:r w:rsidR="00236CC5">
        <w:t xml:space="preserve"> (Konnings </w:t>
      </w:r>
      <w:r w:rsidR="00236CC5">
        <w:rPr>
          <w:i/>
          <w:iCs/>
        </w:rPr>
        <w:t xml:space="preserve">et al., </w:t>
      </w:r>
      <w:r w:rsidR="00236CC5">
        <w:t xml:space="preserve">2020; Shoeb </w:t>
      </w:r>
      <w:r w:rsidR="00236CC5" w:rsidRPr="00284500">
        <w:rPr>
          <w:i/>
          <w:iCs/>
        </w:rPr>
        <w:t xml:space="preserve">et al., </w:t>
      </w:r>
      <w:r w:rsidR="00236CC5" w:rsidRPr="00470840">
        <w:t>2019</w:t>
      </w:r>
      <w:r w:rsidR="00236CC5">
        <w:t>).</w:t>
      </w:r>
    </w:p>
    <w:p w14:paraId="0745C3DB" w14:textId="77777777" w:rsidR="00B87465" w:rsidRDefault="00B87465">
      <w:r>
        <w:br w:type="page"/>
      </w:r>
    </w:p>
    <w:sdt>
      <w:sdtPr>
        <w:rPr>
          <w:rFonts w:eastAsiaTheme="minorEastAsia" w:cstheme="minorBidi"/>
          <w:b w:val="0"/>
          <w:color w:val="auto"/>
          <w:sz w:val="24"/>
          <w:szCs w:val="22"/>
          <w:lang w:eastAsia="en-US"/>
        </w:rPr>
        <w:id w:val="821615913"/>
        <w:docPartObj>
          <w:docPartGallery w:val="Table of Contents"/>
          <w:docPartUnique/>
        </w:docPartObj>
      </w:sdtPr>
      <w:sdtEndPr>
        <w:rPr>
          <w:bCs/>
        </w:rPr>
      </w:sdtEndPr>
      <w:sdtContent>
        <w:p w14:paraId="1BE95B14" w14:textId="5E508739" w:rsidR="006C5D1E" w:rsidRPr="006C5D1E" w:rsidRDefault="006C5D1E">
          <w:pPr>
            <w:pStyle w:val="TOCHeading"/>
            <w:rPr>
              <w:rStyle w:val="Heading1Char"/>
              <w:b/>
              <w:bCs/>
            </w:rPr>
          </w:pPr>
          <w:r w:rsidRPr="006C5D1E">
            <w:rPr>
              <w:rStyle w:val="Heading1Char"/>
              <w:b/>
              <w:bCs/>
            </w:rPr>
            <w:t>Contents</w:t>
          </w:r>
        </w:p>
        <w:p w14:paraId="2F8DF7B9" w14:textId="53FD76E6" w:rsidR="005514B5" w:rsidRDefault="006C5D1E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0668235" w:history="1">
            <w:r w:rsidR="005514B5" w:rsidRPr="00AC3B74">
              <w:rPr>
                <w:rStyle w:val="Hyperlink"/>
                <w:noProof/>
              </w:rPr>
              <w:t>Executive Summary</w:t>
            </w:r>
            <w:r w:rsidR="005514B5">
              <w:rPr>
                <w:noProof/>
                <w:webHidden/>
              </w:rPr>
              <w:tab/>
            </w:r>
            <w:r w:rsidR="005514B5">
              <w:rPr>
                <w:noProof/>
                <w:webHidden/>
              </w:rPr>
              <w:fldChar w:fldCharType="begin"/>
            </w:r>
            <w:r w:rsidR="005514B5">
              <w:rPr>
                <w:noProof/>
                <w:webHidden/>
              </w:rPr>
              <w:instrText xml:space="preserve"> PAGEREF _Toc220668235 \h </w:instrText>
            </w:r>
            <w:r w:rsidR="005514B5">
              <w:rPr>
                <w:noProof/>
                <w:webHidden/>
              </w:rPr>
            </w:r>
            <w:r w:rsidR="005514B5">
              <w:rPr>
                <w:noProof/>
                <w:webHidden/>
              </w:rPr>
              <w:fldChar w:fldCharType="separate"/>
            </w:r>
            <w:r w:rsidR="005514B5">
              <w:rPr>
                <w:noProof/>
                <w:webHidden/>
              </w:rPr>
              <w:t>2</w:t>
            </w:r>
            <w:r w:rsidR="005514B5">
              <w:rPr>
                <w:noProof/>
                <w:webHidden/>
              </w:rPr>
              <w:fldChar w:fldCharType="end"/>
            </w:r>
          </w:hyperlink>
        </w:p>
        <w:p w14:paraId="746546B3" w14:textId="1E18BFDD" w:rsidR="005514B5" w:rsidRDefault="005514B5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0668236" w:history="1">
            <w:r w:rsidRPr="00AC3B74">
              <w:rPr>
                <w:rStyle w:val="Hyperlink"/>
                <w:noProof/>
              </w:rPr>
              <w:t>1.0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_Toc220668236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5640B4" w14:textId="33A13C56" w:rsidR="005514B5" w:rsidRDefault="005514B5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0668237" w:history="1">
            <w:r w:rsidRPr="00AC3B74">
              <w:rPr>
                <w:rStyle w:val="Hyperlink"/>
                <w:noProof/>
              </w:rPr>
              <w:t>2.0 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_Toc220668237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FD2703" w14:textId="18622A16" w:rsidR="005514B5" w:rsidRDefault="005514B5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0668238" w:history="1">
            <w:r w:rsidRPr="00AC3B74">
              <w:rPr>
                <w:rStyle w:val="Hyperlink"/>
                <w:noProof/>
              </w:rPr>
              <w:t>2.1 External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_Toc220668238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E6E09" w14:textId="43F4693B" w:rsidR="005514B5" w:rsidRDefault="005514B5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0668239" w:history="1">
            <w:r w:rsidRPr="00AC3B74">
              <w:rPr>
                <w:rStyle w:val="Hyperlink"/>
                <w:noProof/>
              </w:rPr>
              <w:t>2.2 Critical evaluation of NRW’s current L&amp;D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_Toc220668239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04834" w14:textId="4E67C491" w:rsidR="005514B5" w:rsidRDefault="005514B5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0668240" w:history="1">
            <w:r w:rsidRPr="00AC3B74">
              <w:rPr>
                <w:rStyle w:val="Hyperlink"/>
                <w:noProof/>
              </w:rPr>
              <w:t>2.3 L&amp;D culture and trends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_Toc220668240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BED32C" w14:textId="7F3FC859" w:rsidR="005514B5" w:rsidRDefault="005514B5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0668241" w:history="1">
            <w:r w:rsidRPr="00AC3B74">
              <w:rPr>
                <w:rStyle w:val="Hyperlink"/>
                <w:noProof/>
              </w:rPr>
              <w:t>3.0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_Toc220668241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B8287B" w14:textId="11C5BB74" w:rsidR="005514B5" w:rsidRDefault="005514B5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0668242" w:history="1">
            <w:r w:rsidRPr="00AC3B74">
              <w:rPr>
                <w:rStyle w:val="Hyperlink"/>
                <w:noProof/>
              </w:rPr>
              <w:t>4.0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_Toc220668242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F5ED4B" w14:textId="62A3FA5E" w:rsidR="005514B5" w:rsidRDefault="005514B5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0668243" w:history="1">
            <w:r w:rsidRPr="00AC3B7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_Toc220668243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57D632" w14:textId="269D44B1" w:rsidR="006C5D1E" w:rsidRDefault="006C5D1E">
          <w:r>
            <w:rPr>
              <w:b/>
              <w:bCs/>
            </w:rPr>
            <w:fldChar w:fldCharType="end"/>
          </w:r>
        </w:p>
      </w:sdtContent>
    </w:sdt>
    <w:p w14:paraId="4C0C3E17" w14:textId="77777777" w:rsidR="006C5D1E" w:rsidRPr="006C5D1E" w:rsidRDefault="006C5D1E" w:rsidP="006C5D1E"/>
    <w:p w14:paraId="1E2CF26B" w14:textId="3D5CAE11" w:rsidR="00B87465" w:rsidRDefault="00B87465">
      <w:r>
        <w:br w:type="page"/>
      </w:r>
    </w:p>
    <w:p w14:paraId="278E88AF" w14:textId="1BAB13EB" w:rsidR="000E0786" w:rsidRDefault="007443C4" w:rsidP="006C5D1E">
      <w:pPr>
        <w:pStyle w:val="Heading1"/>
      </w:pPr>
      <w:bookmarkStart w:id="1" w:name="_Toc220668236"/>
      <w:r>
        <w:lastRenderedPageBreak/>
        <w:t xml:space="preserve">1.0 </w:t>
      </w:r>
      <w:r w:rsidR="00B87465" w:rsidRPr="006C5D1E">
        <w:t>Introduction</w:t>
      </w:r>
      <w:bookmarkEnd w:id="1"/>
      <w:r w:rsidR="00B87465" w:rsidRPr="006C5D1E">
        <w:t xml:space="preserve"> </w:t>
      </w:r>
    </w:p>
    <w:p w14:paraId="2F906815" w14:textId="5A0FCC46" w:rsidR="003A6A88" w:rsidRDefault="003A6A88" w:rsidP="003A6A88">
      <w:r>
        <w:t>Natural Resources Wales</w:t>
      </w:r>
      <w:r w:rsidR="00205CE6">
        <w:t xml:space="preserve"> (NRW)</w:t>
      </w:r>
      <w:r>
        <w:t xml:space="preserve"> operates in an increasingly complex </w:t>
      </w:r>
      <w:r w:rsidR="007E52D9">
        <w:t>and evolving environment</w:t>
      </w:r>
      <w:r w:rsidR="00503208">
        <w:t xml:space="preserve">, under continuous </w:t>
      </w:r>
      <w:r w:rsidR="00013BFD">
        <w:t>scrutiny</w:t>
      </w:r>
      <w:r w:rsidR="00503208">
        <w:t xml:space="preserve"> of its organisational performance which underpin how effective </w:t>
      </w:r>
      <w:r w:rsidR="007E29F1">
        <w:t xml:space="preserve">it regulates and stewards the environment </w:t>
      </w:r>
      <w:r w:rsidR="009B702C">
        <w:t>(</w:t>
      </w:r>
      <w:r w:rsidR="00CE1616">
        <w:t>Senedd TV, 2026</w:t>
      </w:r>
      <w:r w:rsidR="009B702C">
        <w:t>)</w:t>
      </w:r>
      <w:r w:rsidR="00205CE6">
        <w:t xml:space="preserve">. </w:t>
      </w:r>
      <w:r>
        <w:t xml:space="preserve">As a </w:t>
      </w:r>
      <w:r w:rsidR="007E29F1">
        <w:t xml:space="preserve">public sponsored body of the Welsh Government, NRW must deliver against the statutory responsibilities </w:t>
      </w:r>
      <w:r w:rsidR="00813AA2">
        <w:t>while simultaneously responding to climate priorities</w:t>
      </w:r>
      <w:r w:rsidR="00005BB9">
        <w:t xml:space="preserve"> with pressurised budgets and ongoing scrutiny of its leadership (</w:t>
      </w:r>
      <w:r w:rsidR="000C67BD">
        <w:t>Senedd Cymru, 2025</w:t>
      </w:r>
      <w:r w:rsidR="00005BB9">
        <w:t>)</w:t>
      </w:r>
      <w:r>
        <w:t xml:space="preserve">. </w:t>
      </w:r>
      <w:r w:rsidR="00013BFD">
        <w:t>T</w:t>
      </w:r>
      <w:r>
        <w:t>he ability of the workforce to adapt, learn and apply new ways of working is not a peripheral concern but a critical enabler of organisational strategy</w:t>
      </w:r>
      <w:r w:rsidR="00013BFD">
        <w:t xml:space="preserve"> (Overton, 2023)</w:t>
      </w:r>
      <w:r>
        <w:t>.</w:t>
      </w:r>
    </w:p>
    <w:p w14:paraId="51F5AE84" w14:textId="22BF7A1E" w:rsidR="003A6A88" w:rsidRDefault="003A6A88" w:rsidP="007443C4">
      <w:pPr>
        <w:ind w:firstLine="720"/>
      </w:pPr>
      <w:r>
        <w:t xml:space="preserve">The external environment </w:t>
      </w:r>
      <w:r w:rsidR="00844789">
        <w:t xml:space="preserve">is </w:t>
      </w:r>
      <w:r>
        <w:t>shaped by a range of political, economic, social, technological, legal and environmental factors that are redefining the skills and behaviours required across the organisation</w:t>
      </w:r>
      <w:r w:rsidR="00844789">
        <w:t xml:space="preserve"> (Hogarth and McCartney, 2024). </w:t>
      </w:r>
      <w:r w:rsidR="005432CF">
        <w:t xml:space="preserve">These external factors </w:t>
      </w:r>
      <w:r w:rsidR="0090500A">
        <w:t>require</w:t>
      </w:r>
      <w:r>
        <w:t xml:space="preserve"> a workforce that is agile, digitally capable and supported by effective people leadership</w:t>
      </w:r>
      <w:r w:rsidR="005432CF">
        <w:t xml:space="preserve"> (Young and Tong, 2024)</w:t>
      </w:r>
      <w:r>
        <w:t xml:space="preserve">. </w:t>
      </w:r>
    </w:p>
    <w:p w14:paraId="5934E354" w14:textId="0D16E0F2" w:rsidR="003A6A88" w:rsidRDefault="003A6A88" w:rsidP="007443C4">
      <w:pPr>
        <w:ind w:firstLine="720"/>
      </w:pPr>
      <w:r>
        <w:t>Internally, NRW</w:t>
      </w:r>
      <w:r w:rsidR="00F37EAE">
        <w:t xml:space="preserve"> </w:t>
      </w:r>
      <w:r w:rsidR="008677B3">
        <w:t>has not developed a</w:t>
      </w:r>
      <w:r>
        <w:t xml:space="preserve"> learning and development strategy</w:t>
      </w:r>
      <w:r w:rsidR="00F37EAE">
        <w:t>, however,</w:t>
      </w:r>
      <w:r w:rsidR="004F3764">
        <w:t xml:space="preserve"> </w:t>
      </w:r>
      <w:r w:rsidR="009E3BFA">
        <w:t>the</w:t>
      </w:r>
      <w:r w:rsidR="004F3764">
        <w:t xml:space="preserve"> policy steers all learning and development activity.  </w:t>
      </w:r>
      <w:r w:rsidR="00413792">
        <w:t xml:space="preserve">Consequently, </w:t>
      </w:r>
      <w:r w:rsidR="000D6EE5">
        <w:t xml:space="preserve">for NRW all learning and development activity is decentralised, reactive and applies a greater focus on compliance rather than strategic long-term capability </w:t>
      </w:r>
      <w:r w:rsidR="00E45AA6">
        <w:t xml:space="preserve">building to drive performance </w:t>
      </w:r>
      <w:r w:rsidR="0090500A">
        <w:t>(Overton, 2023)</w:t>
      </w:r>
      <w:r>
        <w:t xml:space="preserve">. </w:t>
      </w:r>
      <w:r w:rsidR="00E45AA6">
        <w:t>This subsequently creates a risk that for the organisation, learning is fragmented and disconnected from the priorities outline</w:t>
      </w:r>
      <w:r w:rsidR="000A2280">
        <w:t>d</w:t>
      </w:r>
      <w:r w:rsidR="00E45AA6">
        <w:t xml:space="preserve"> in its strategic plan which will impact performance and culture </w:t>
      </w:r>
      <w:r w:rsidR="00160DFD">
        <w:t>(Crowley and Overton, 2021)</w:t>
      </w:r>
      <w:r>
        <w:t>.</w:t>
      </w:r>
    </w:p>
    <w:p w14:paraId="5D020480" w14:textId="12610F54" w:rsidR="003A6A88" w:rsidRDefault="00E45AA6" w:rsidP="00C918FE">
      <w:pPr>
        <w:ind w:firstLine="720"/>
      </w:pPr>
      <w:r>
        <w:t xml:space="preserve">Cassidy asserts </w:t>
      </w:r>
      <w:r w:rsidR="00897751">
        <w:t xml:space="preserve">that when learning and development is </w:t>
      </w:r>
      <w:r w:rsidR="00651561">
        <w:t>unaligned to the strategic plan, learning and development becomes a tick box exercise</w:t>
      </w:r>
      <w:r w:rsidR="0041673A">
        <w:t xml:space="preserve"> which fails to support strategic delivery (C</w:t>
      </w:r>
      <w:r w:rsidR="00E46256">
        <w:t>assidy</w:t>
      </w:r>
      <w:r w:rsidR="0041673A">
        <w:t>, 202</w:t>
      </w:r>
      <w:r w:rsidR="00E46256">
        <w:t>5</w:t>
      </w:r>
      <w:r w:rsidR="0041673A">
        <w:t>). This view is explored further by YouGov’s polling of business leaders</w:t>
      </w:r>
      <w:r w:rsidR="00DB6D42">
        <w:t xml:space="preserve"> which highlighted that organisations fail to achieve their objectives when it lacks the long-term vision in learning and development (Webb </w:t>
      </w:r>
      <w:r w:rsidR="00DB6D42">
        <w:rPr>
          <w:i/>
          <w:iCs/>
        </w:rPr>
        <w:t xml:space="preserve">et al., </w:t>
      </w:r>
      <w:r w:rsidR="00DB6D42">
        <w:t xml:space="preserve">2023). </w:t>
      </w:r>
      <w:r w:rsidR="00C918FE">
        <w:t>Both Cassidy and YouGov’s perspectives frame the risks for NRW’s current approach</w:t>
      </w:r>
      <w:r w:rsidR="00ED3CDD">
        <w:t xml:space="preserve"> (Cassidy, 2025; </w:t>
      </w:r>
      <w:r w:rsidR="00B1711B">
        <w:t xml:space="preserve">Hazlehurst, 2023). </w:t>
      </w:r>
      <w:r w:rsidR="00C918FE">
        <w:t xml:space="preserve"> </w:t>
      </w:r>
    </w:p>
    <w:p w14:paraId="0CA83DEB" w14:textId="4DA6290F" w:rsidR="00D95249" w:rsidRDefault="007D7F25" w:rsidP="007443C4">
      <w:pPr>
        <w:ind w:firstLine="720"/>
      </w:pPr>
      <w:r>
        <w:t xml:space="preserve">Developed for the senior management team, this report </w:t>
      </w:r>
      <w:r w:rsidR="000D194A">
        <w:t xml:space="preserve">explores </w:t>
      </w:r>
      <w:r w:rsidR="00296B8F">
        <w:t xml:space="preserve">the external and internal factors that </w:t>
      </w:r>
      <w:r w:rsidR="00B16B7F">
        <w:t xml:space="preserve">shape and influence NRW’s learning culture. </w:t>
      </w:r>
      <w:r w:rsidR="002827DA">
        <w:t>T</w:t>
      </w:r>
      <w:r w:rsidR="00B16B7F">
        <w:t xml:space="preserve">he </w:t>
      </w:r>
      <w:r w:rsidR="00FE5ED1">
        <w:t xml:space="preserve">evidence-based recommendations aim to re-align NRW’s learning and development offering </w:t>
      </w:r>
      <w:r w:rsidR="001D1F08">
        <w:t>to</w:t>
      </w:r>
      <w:r w:rsidR="00727E88">
        <w:t xml:space="preserve"> the</w:t>
      </w:r>
      <w:r w:rsidR="001D1F08">
        <w:t xml:space="preserve"> organisational</w:t>
      </w:r>
      <w:r w:rsidR="00B26548">
        <w:t xml:space="preserve"> strategy</w:t>
      </w:r>
      <w:r w:rsidR="002D5709">
        <w:t xml:space="preserve"> (Overton, 2023). </w:t>
      </w:r>
      <w:r>
        <w:t xml:space="preserve"> </w:t>
      </w:r>
      <w:r w:rsidR="00AB4708">
        <w:t xml:space="preserve">By investing in areas such as strengthening line management capability </w:t>
      </w:r>
      <w:r w:rsidR="00D45E85">
        <w:t xml:space="preserve">will support </w:t>
      </w:r>
      <w:r w:rsidR="00BF7978">
        <w:t>a thriving learning culture</w:t>
      </w:r>
      <w:r w:rsidR="008169DA">
        <w:t xml:space="preserve"> </w:t>
      </w:r>
      <w:r w:rsidR="00740960">
        <w:t xml:space="preserve">(Brown </w:t>
      </w:r>
      <w:r w:rsidR="00740960">
        <w:rPr>
          <w:i/>
          <w:iCs/>
        </w:rPr>
        <w:t xml:space="preserve">et al., </w:t>
      </w:r>
      <w:r w:rsidR="00740960">
        <w:t xml:space="preserve">2014). </w:t>
      </w:r>
      <w:r w:rsidR="00CF6C54">
        <w:t xml:space="preserve"> </w:t>
      </w:r>
    </w:p>
    <w:p w14:paraId="44D3015E" w14:textId="77777777" w:rsidR="000E0786" w:rsidRDefault="000E0786">
      <w:pPr>
        <w:rPr>
          <w:rFonts w:eastAsiaTheme="majorEastAsia" w:cstheme="majorBidi"/>
          <w:b/>
          <w:color w:val="0E2841" w:themeColor="text2"/>
          <w:sz w:val="32"/>
          <w:szCs w:val="40"/>
        </w:rPr>
      </w:pPr>
      <w:r>
        <w:br w:type="page"/>
      </w:r>
    </w:p>
    <w:p w14:paraId="5D118108" w14:textId="6688346E" w:rsidR="00C800A4" w:rsidRDefault="007443C4" w:rsidP="006C5D1E">
      <w:pPr>
        <w:pStyle w:val="Heading1"/>
      </w:pPr>
      <w:bookmarkStart w:id="2" w:name="_Toc220668237"/>
      <w:r>
        <w:lastRenderedPageBreak/>
        <w:t xml:space="preserve">2.0 </w:t>
      </w:r>
      <w:r w:rsidR="00C800A4">
        <w:t>Main Findings</w:t>
      </w:r>
      <w:bookmarkEnd w:id="2"/>
      <w:r w:rsidR="00C800A4">
        <w:t xml:space="preserve"> </w:t>
      </w:r>
    </w:p>
    <w:p w14:paraId="0DE9FF0C" w14:textId="775CC597" w:rsidR="008773DA" w:rsidRPr="008773DA" w:rsidRDefault="007443C4" w:rsidP="008773DA">
      <w:pPr>
        <w:pStyle w:val="Heading2"/>
      </w:pPr>
      <w:bookmarkStart w:id="3" w:name="_Toc220668238"/>
      <w:r>
        <w:t xml:space="preserve">2.1 </w:t>
      </w:r>
      <w:r w:rsidR="008773DA">
        <w:t>External factors</w:t>
      </w:r>
      <w:bookmarkEnd w:id="3"/>
      <w:r w:rsidR="008773DA">
        <w:t xml:space="preserve"> </w:t>
      </w:r>
    </w:p>
    <w:p w14:paraId="7A00B951" w14:textId="6D477594" w:rsidR="00197048" w:rsidRPr="00727E88" w:rsidRDefault="00931CAD" w:rsidP="007443C4">
      <w:r>
        <w:t>NRW continues to operate against a landscape which is described as ‘</w:t>
      </w:r>
      <w:r w:rsidR="00137B5F">
        <w:t>volatile</w:t>
      </w:r>
      <w:r>
        <w:t xml:space="preserve">, uncertain, complex and </w:t>
      </w:r>
      <w:r w:rsidR="00A44A5E">
        <w:t xml:space="preserve">ambiguous – VUCA’ (Perera, 2017).  </w:t>
      </w:r>
      <w:r w:rsidR="0019315D">
        <w:t xml:space="preserve">The external forces continue to shape organisational priorities and workforce capabilities (Battisa, 2024). </w:t>
      </w:r>
      <w:r w:rsidR="009940DF">
        <w:t xml:space="preserve">While </w:t>
      </w:r>
      <w:r w:rsidR="00584986">
        <w:t>environmental</w:t>
      </w:r>
      <w:r w:rsidR="009940DF">
        <w:t xml:space="preserve">, legal, and social factors </w:t>
      </w:r>
      <w:r w:rsidR="00C34B91">
        <w:t xml:space="preserve">influence learning and development, at present, for NRW, </w:t>
      </w:r>
      <w:r w:rsidR="00197048">
        <w:t xml:space="preserve">the </w:t>
      </w:r>
      <w:r w:rsidR="00177290">
        <w:t>economic</w:t>
      </w:r>
      <w:r w:rsidR="00197048">
        <w:t xml:space="preserve">, technological and </w:t>
      </w:r>
      <w:r w:rsidR="00177290">
        <w:t xml:space="preserve">political </w:t>
      </w:r>
      <w:r w:rsidR="00197048">
        <w:t xml:space="preserve">factors shape </w:t>
      </w:r>
      <w:r w:rsidR="004705BF">
        <w:t xml:space="preserve">the </w:t>
      </w:r>
      <w:r w:rsidR="004705BF" w:rsidRPr="00727E88">
        <w:t>organisation’s learning culture in achieving organisational outcomes (</w:t>
      </w:r>
      <w:r w:rsidR="00953D61" w:rsidRPr="00727E88">
        <w:t xml:space="preserve">Brown </w:t>
      </w:r>
      <w:r w:rsidR="00953D61" w:rsidRPr="00727E88">
        <w:rPr>
          <w:i/>
          <w:iCs/>
        </w:rPr>
        <w:t xml:space="preserve">et al., </w:t>
      </w:r>
      <w:r w:rsidR="00953D61" w:rsidRPr="00727E88">
        <w:t xml:space="preserve">2014). </w:t>
      </w:r>
    </w:p>
    <w:p w14:paraId="6E5CBB94" w14:textId="4F362196" w:rsidR="0026736C" w:rsidRDefault="0026736C" w:rsidP="007443C4">
      <w:pPr>
        <w:rPr>
          <w:b/>
          <w:bCs/>
        </w:rPr>
      </w:pPr>
      <w:r w:rsidRPr="00727E88">
        <w:rPr>
          <w:b/>
          <w:bCs/>
        </w:rPr>
        <w:t>The economic factor</w:t>
      </w:r>
      <w:r>
        <w:rPr>
          <w:b/>
          <w:bCs/>
        </w:rPr>
        <w:t xml:space="preserve"> </w:t>
      </w:r>
    </w:p>
    <w:p w14:paraId="294223A2" w14:textId="2983C3BF" w:rsidR="009561DE" w:rsidRDefault="009B6797" w:rsidP="007443C4">
      <w:r>
        <w:t xml:space="preserve">NRW continues to operate under public sector funding constraints while tackling complex environmental </w:t>
      </w:r>
      <w:r w:rsidR="00AD25D8">
        <w:t>projects (</w:t>
      </w:r>
      <w:r w:rsidR="0093640A">
        <w:t>OEC</w:t>
      </w:r>
      <w:r w:rsidR="00106083">
        <w:t>D, 2024</w:t>
      </w:r>
      <w:r w:rsidR="00AD25D8">
        <w:t xml:space="preserve">). Set by the Welsh Government, NRW’s operating budget </w:t>
      </w:r>
      <w:r w:rsidR="00AD39AC">
        <w:t>settlements have</w:t>
      </w:r>
      <w:r w:rsidR="00AD25D8">
        <w:t xml:space="preserve"> not increased in line with inflation (ONS, 2025). </w:t>
      </w:r>
      <w:r w:rsidR="005240EA">
        <w:t xml:space="preserve">Thus, the increased operating costs require NRW to prioritise budgets that command the highest environmental and economical impact (McNeil and Barnes, 2025). </w:t>
      </w:r>
      <w:r w:rsidR="00A1184B">
        <w:t>Consequently, th</w:t>
      </w:r>
      <w:r w:rsidR="00304559">
        <w:t xml:space="preserve">e economic conditions </w:t>
      </w:r>
      <w:r w:rsidR="00A1184B">
        <w:t>shape the way learning and development is resourced</w:t>
      </w:r>
      <w:r w:rsidR="009E41A2">
        <w:t>, delivered and experienced by employees</w:t>
      </w:r>
      <w:r w:rsidR="008C1CD0">
        <w:t xml:space="preserve"> (Madgavkar </w:t>
      </w:r>
      <w:r w:rsidR="008C1CD0">
        <w:rPr>
          <w:i/>
          <w:iCs/>
        </w:rPr>
        <w:t xml:space="preserve">et al., </w:t>
      </w:r>
      <w:r w:rsidR="008C1CD0" w:rsidRPr="006F3025">
        <w:t>2</w:t>
      </w:r>
      <w:r w:rsidR="006F3025" w:rsidRPr="006F3025">
        <w:t>022)</w:t>
      </w:r>
      <w:r w:rsidR="009E41A2" w:rsidRPr="006F3025">
        <w:t xml:space="preserve">. </w:t>
      </w:r>
    </w:p>
    <w:p w14:paraId="410F0976" w14:textId="057761A9" w:rsidR="002246AB" w:rsidRDefault="009561DE" w:rsidP="007443C4">
      <w:r>
        <w:tab/>
      </w:r>
      <w:r w:rsidR="001024C5">
        <w:t xml:space="preserve">As a result of </w:t>
      </w:r>
      <w:r w:rsidR="0054257E">
        <w:t xml:space="preserve">constrained funding, </w:t>
      </w:r>
      <w:r w:rsidR="00946D97">
        <w:t xml:space="preserve">employees </w:t>
      </w:r>
      <w:r w:rsidR="0054257E">
        <w:t xml:space="preserve">workloads increase and </w:t>
      </w:r>
      <w:r w:rsidR="00946D97">
        <w:t xml:space="preserve">they </w:t>
      </w:r>
      <w:r w:rsidR="0054257E">
        <w:t>have limited time to undertake learning and development</w:t>
      </w:r>
      <w:r w:rsidR="00946D97">
        <w:t xml:space="preserve"> </w:t>
      </w:r>
      <w:r w:rsidR="0054257E">
        <w:t>(</w:t>
      </w:r>
      <w:r w:rsidR="009D5FC5">
        <w:t>Soliman, 2025</w:t>
      </w:r>
      <w:r w:rsidR="0054257E">
        <w:t xml:space="preserve">). </w:t>
      </w:r>
      <w:r w:rsidR="00A71AAC">
        <w:t>Consequently, it establishes a culture where learning is fitted around operational pressures rather than a routine feature of working practice (</w:t>
      </w:r>
      <w:r w:rsidR="00517340">
        <w:t>Cregh, 202</w:t>
      </w:r>
      <w:r w:rsidR="008C53DB">
        <w:t>3</w:t>
      </w:r>
      <w:r w:rsidR="002246AB">
        <w:t xml:space="preserve">). </w:t>
      </w:r>
      <w:r w:rsidR="00367FDC">
        <w:t>This reduces opportunities for reflection, practice and behavioural reinforcement</w:t>
      </w:r>
      <w:r w:rsidR="00657BB5">
        <w:t xml:space="preserve">, which are essential for a sustained </w:t>
      </w:r>
      <w:r w:rsidR="0016360A">
        <w:t xml:space="preserve">and thriving </w:t>
      </w:r>
      <w:r w:rsidR="00657BB5">
        <w:t>learning culture (</w:t>
      </w:r>
      <w:r w:rsidR="00CC3DB2">
        <w:t>Cassidy, 2025</w:t>
      </w:r>
      <w:r w:rsidR="00657BB5">
        <w:t>)</w:t>
      </w:r>
      <w:r w:rsidR="00CC3DB2">
        <w:t>.</w:t>
      </w:r>
    </w:p>
    <w:p w14:paraId="05BD3287" w14:textId="0B0C1071" w:rsidR="009561DE" w:rsidRDefault="0046114C" w:rsidP="00657BB5">
      <w:pPr>
        <w:ind w:firstLine="720"/>
      </w:pPr>
      <w:r>
        <w:t xml:space="preserve">In the latest CIPD report on resourcing and talent management, Hogarth and McCartney (2024) highlight that organisations are investing more in learning and development </w:t>
      </w:r>
      <w:r w:rsidR="00B14B67">
        <w:t xml:space="preserve">as a strategy </w:t>
      </w:r>
      <w:r w:rsidR="00835B2F">
        <w:t xml:space="preserve">to </w:t>
      </w:r>
      <w:r w:rsidR="00A32E55">
        <w:t>engage, retain and upskill existing employees</w:t>
      </w:r>
      <w:r w:rsidR="001939F9">
        <w:t xml:space="preserve">. </w:t>
      </w:r>
      <w:r w:rsidR="00E77251">
        <w:t xml:space="preserve">Powell (2022) </w:t>
      </w:r>
      <w:r w:rsidR="003B758B">
        <w:t>explores this theme further and outlines</w:t>
      </w:r>
      <w:r w:rsidR="00E77251">
        <w:t xml:space="preserve"> that upskilling staff is</w:t>
      </w:r>
      <w:r w:rsidR="006F3719">
        <w:t xml:space="preserve"> a cost-effective approach </w:t>
      </w:r>
      <w:r w:rsidR="009313F6">
        <w:t xml:space="preserve">to retain talent, reduce recruitment pressures and align workforce capability to strategic priorities. </w:t>
      </w:r>
      <w:r w:rsidR="00F05734">
        <w:t xml:space="preserve">With significant operational </w:t>
      </w:r>
      <w:r w:rsidR="00424D73">
        <w:t xml:space="preserve">gaps as a result of resourcing challenges (NRW, 2025), </w:t>
      </w:r>
      <w:r w:rsidR="008F153F">
        <w:t>investment to learning and development is a strategic imperative not only for immediate operational pressures but also for long-term sustainability</w:t>
      </w:r>
      <w:r w:rsidR="001B6851">
        <w:t xml:space="preserve"> (Hogarth and McCarntney, 2024). </w:t>
      </w:r>
    </w:p>
    <w:p w14:paraId="064C9914" w14:textId="34D0BE88" w:rsidR="00CE6C0C" w:rsidRDefault="00CE6C0C" w:rsidP="00657BB5">
      <w:pPr>
        <w:ind w:firstLine="720"/>
      </w:pPr>
      <w:r>
        <w:t xml:space="preserve">Economic </w:t>
      </w:r>
      <w:r w:rsidR="009F2C9B">
        <w:t xml:space="preserve">factors impacting NRW restrict opportunities for continuous learning </w:t>
      </w:r>
      <w:r w:rsidR="00C36FEB">
        <w:t xml:space="preserve">and increase the demand for targeted strategically aligned development </w:t>
      </w:r>
      <w:r w:rsidR="00446155">
        <w:t>(Sringanthan, 2023</w:t>
      </w:r>
      <w:r w:rsidR="00C36FEB">
        <w:t xml:space="preserve">). </w:t>
      </w:r>
      <w:r w:rsidR="00691FD8">
        <w:t>For NRW, a skills audit is</w:t>
      </w:r>
      <w:r w:rsidR="00D67A44">
        <w:t xml:space="preserve"> </w:t>
      </w:r>
      <w:r w:rsidR="00691FD8">
        <w:t xml:space="preserve">essential to identify priority development needs </w:t>
      </w:r>
      <w:r w:rsidR="00D67A44">
        <w:t>to</w:t>
      </w:r>
      <w:r w:rsidR="006E0EE2">
        <w:t xml:space="preserve"> allocate learning and development resources to areas that align directly with the delivery of the corporate plan (</w:t>
      </w:r>
      <w:r w:rsidR="000F5226">
        <w:t>Perry-Slater, 2025</w:t>
      </w:r>
      <w:r w:rsidR="006E0EE2">
        <w:t xml:space="preserve">). </w:t>
      </w:r>
    </w:p>
    <w:p w14:paraId="46ACBE31" w14:textId="7E606694" w:rsidR="00137B5F" w:rsidRDefault="00137B5F" w:rsidP="007443C4">
      <w:pPr>
        <w:rPr>
          <w:b/>
          <w:bCs/>
        </w:rPr>
      </w:pPr>
      <w:r>
        <w:rPr>
          <w:b/>
          <w:bCs/>
        </w:rPr>
        <w:t xml:space="preserve">The technological factor </w:t>
      </w:r>
    </w:p>
    <w:p w14:paraId="7F2E002B" w14:textId="7392709C" w:rsidR="003665AB" w:rsidRDefault="00FD14B7" w:rsidP="007443C4">
      <w:r>
        <w:t xml:space="preserve">Artificial intelligence (AI) is a major technological driver for change </w:t>
      </w:r>
      <w:r w:rsidR="00E65EB6">
        <w:t>across the public sector</w:t>
      </w:r>
      <w:r>
        <w:t xml:space="preserve"> (</w:t>
      </w:r>
      <w:r w:rsidR="007A00F8">
        <w:t xml:space="preserve">MacDonald, 2026). </w:t>
      </w:r>
      <w:r w:rsidR="00F12E2B">
        <w:t xml:space="preserve">Taylor asserts that the adoption of new technologies </w:t>
      </w:r>
      <w:r w:rsidR="007A00F8">
        <w:lastRenderedPageBreak/>
        <w:t>improves</w:t>
      </w:r>
      <w:r w:rsidR="00F12E2B">
        <w:t xml:space="preserve"> </w:t>
      </w:r>
      <w:r w:rsidR="00DC1FF0">
        <w:t>employee productivity and as a result make the workplace more productive and efficient (</w:t>
      </w:r>
      <w:r w:rsidR="00C40EA7" w:rsidRPr="00A6427E">
        <w:t xml:space="preserve">Taylor, </w:t>
      </w:r>
      <w:r w:rsidR="00DC1FF0" w:rsidRPr="00A6427E">
        <w:t>2025, p.25</w:t>
      </w:r>
      <w:r w:rsidR="00DC1FF0">
        <w:t xml:space="preserve">). </w:t>
      </w:r>
      <w:r w:rsidR="003665AB">
        <w:t>While NRW has recently implemented a learning management system</w:t>
      </w:r>
      <w:r w:rsidR="00707F39">
        <w:t xml:space="preserve"> (LMS)</w:t>
      </w:r>
      <w:r w:rsidR="003665AB">
        <w:t xml:space="preserve">, </w:t>
      </w:r>
      <w:r w:rsidR="0040594D">
        <w:t xml:space="preserve">it has yet to embrace AI functionalities </w:t>
      </w:r>
      <w:r w:rsidR="00DC6825">
        <w:t xml:space="preserve">when compared to the private sector (Hogarth and McCartney, 2024). </w:t>
      </w:r>
      <w:r w:rsidR="00770A61">
        <w:t>Wider research outlines that public sector</w:t>
      </w:r>
      <w:r w:rsidR="00132438">
        <w:t xml:space="preserve"> bodies</w:t>
      </w:r>
      <w:r w:rsidR="00770A61">
        <w:t xml:space="preserve"> </w:t>
      </w:r>
      <w:r w:rsidR="000768A3">
        <w:t xml:space="preserve">must </w:t>
      </w:r>
      <w:r w:rsidR="002772FD">
        <w:t>embrace digital transformation to remain competitive as an employer</w:t>
      </w:r>
      <w:r w:rsidR="000768A3">
        <w:t xml:space="preserve"> </w:t>
      </w:r>
      <w:r w:rsidR="00574906">
        <w:t xml:space="preserve">and to enable employees to be more productive and efficient </w:t>
      </w:r>
      <w:r w:rsidR="00132438">
        <w:t>(</w:t>
      </w:r>
      <w:r w:rsidR="00574906">
        <w:t>T</w:t>
      </w:r>
      <w:r w:rsidR="00416034">
        <w:t>aylor and Armstrong</w:t>
      </w:r>
      <w:r w:rsidR="00574906">
        <w:t>,</w:t>
      </w:r>
      <w:r w:rsidR="00416034">
        <w:t xml:space="preserve"> 2024</w:t>
      </w:r>
      <w:r w:rsidR="00574906">
        <w:t xml:space="preserve">; </w:t>
      </w:r>
      <w:r w:rsidR="00132438">
        <w:t xml:space="preserve">Elingrud </w:t>
      </w:r>
      <w:r w:rsidR="00132438">
        <w:rPr>
          <w:i/>
          <w:iCs/>
        </w:rPr>
        <w:t xml:space="preserve">et al., </w:t>
      </w:r>
      <w:r w:rsidR="00132438">
        <w:t xml:space="preserve">2023).  </w:t>
      </w:r>
    </w:p>
    <w:p w14:paraId="6E16FB10" w14:textId="092EF260" w:rsidR="00D85157" w:rsidRDefault="00707F39" w:rsidP="007443C4">
      <w:r>
        <w:tab/>
        <w:t>While the launch of the LMS is</w:t>
      </w:r>
      <w:r w:rsidR="00132438">
        <w:t xml:space="preserve"> </w:t>
      </w:r>
      <w:r w:rsidR="00A3515A">
        <w:t>a positive step towards embracing digital transformation</w:t>
      </w:r>
      <w:r w:rsidR="00132438">
        <w:t xml:space="preserve">, </w:t>
      </w:r>
      <w:r w:rsidR="00A8221B">
        <w:t>it does not create a learning culture (</w:t>
      </w:r>
      <w:r w:rsidR="006A2977">
        <w:t>Bersin, 2025</w:t>
      </w:r>
      <w:r w:rsidR="00A8221B">
        <w:t xml:space="preserve">). The platform provides flexible access to digital </w:t>
      </w:r>
      <w:r w:rsidR="00B46D95">
        <w:t xml:space="preserve">resources and microlearning, however, without a clear learning and development strategy, the use of technology </w:t>
      </w:r>
      <w:r w:rsidR="00B8300E">
        <w:t>reinforces</w:t>
      </w:r>
      <w:r w:rsidR="00B46D95">
        <w:t xml:space="preserve"> compliance </w:t>
      </w:r>
      <w:r w:rsidR="00D85157">
        <w:t>driven learning (Taylor, 2025</w:t>
      </w:r>
      <w:r w:rsidR="009D445B">
        <w:t>, p.352</w:t>
      </w:r>
      <w:r w:rsidR="00D85157">
        <w:t xml:space="preserve">). </w:t>
      </w:r>
      <w:r w:rsidR="00432578">
        <w:t xml:space="preserve">In addition, the lack of strategic direction </w:t>
      </w:r>
      <w:r w:rsidR="00805F75">
        <w:t>impacts how managers support digital learning or integrate it into everyday practice</w:t>
      </w:r>
      <w:r w:rsidR="008E53C6">
        <w:t>; these are</w:t>
      </w:r>
      <w:r w:rsidR="00863CCC">
        <w:t xml:space="preserve"> essential components for embedding learning within the workplace (Overton, 2023). </w:t>
      </w:r>
    </w:p>
    <w:p w14:paraId="30E71756" w14:textId="0DB3D7F9" w:rsidR="00707F39" w:rsidRPr="00DC6825" w:rsidRDefault="005E13FC" w:rsidP="007443C4">
      <w:r>
        <w:tab/>
        <w:t xml:space="preserve">For NRW, technological factors </w:t>
      </w:r>
      <w:r w:rsidR="00D54E4C">
        <w:t xml:space="preserve">illustrate </w:t>
      </w:r>
      <w:r w:rsidR="008073AB">
        <w:t>the need for strategic alignment to ensure that digital learning platforms support the organisation’s goals</w:t>
      </w:r>
      <w:r w:rsidR="00ED19F1">
        <w:t xml:space="preserve"> and</w:t>
      </w:r>
      <w:r w:rsidR="008073AB">
        <w:t xml:space="preserve"> delivery of the corporate plan </w:t>
      </w:r>
      <w:r w:rsidR="00BE7FA1">
        <w:t>while strengthen</w:t>
      </w:r>
      <w:r w:rsidR="00ED19F1">
        <w:t xml:space="preserve">ing </w:t>
      </w:r>
      <w:r w:rsidR="008073AB">
        <w:t>workforce capability</w:t>
      </w:r>
      <w:r w:rsidR="00BE7FA1">
        <w:t xml:space="preserve"> (</w:t>
      </w:r>
      <w:r w:rsidR="00B43AD4">
        <w:t xml:space="preserve">Chatterjee </w:t>
      </w:r>
      <w:r w:rsidR="00B43AD4">
        <w:rPr>
          <w:i/>
          <w:iCs/>
        </w:rPr>
        <w:t xml:space="preserve">et al., </w:t>
      </w:r>
      <w:r w:rsidR="00B43AD4">
        <w:t>2023</w:t>
      </w:r>
      <w:r w:rsidR="00BE7FA1">
        <w:t xml:space="preserve">). </w:t>
      </w:r>
      <w:r w:rsidR="00716BF1">
        <w:t xml:space="preserve">The accessibility and flexibility of digital learning platforms to </w:t>
      </w:r>
      <w:r w:rsidR="004554C0">
        <w:t>personalise</w:t>
      </w:r>
      <w:r w:rsidR="00716BF1">
        <w:t xml:space="preserve"> the learning experience is dependent on a culture where </w:t>
      </w:r>
      <w:r w:rsidR="004554C0">
        <w:t>managers encourage</w:t>
      </w:r>
      <w:r w:rsidR="00A1603B">
        <w:t xml:space="preserve">, support </w:t>
      </w:r>
      <w:r w:rsidR="004554C0">
        <w:t>and provide time for learning and application of new skills (</w:t>
      </w:r>
      <w:r w:rsidR="00E61F9E">
        <w:t xml:space="preserve">Perrmann-Graham </w:t>
      </w:r>
      <w:r w:rsidR="00E61F9E">
        <w:rPr>
          <w:i/>
          <w:iCs/>
        </w:rPr>
        <w:t xml:space="preserve">et al., </w:t>
      </w:r>
      <w:r w:rsidR="003D6E42">
        <w:t>2025</w:t>
      </w:r>
      <w:r w:rsidR="004554C0">
        <w:t xml:space="preserve">). </w:t>
      </w:r>
    </w:p>
    <w:p w14:paraId="2E2F9038" w14:textId="04C9CA4C" w:rsidR="00137B5F" w:rsidRDefault="00137B5F" w:rsidP="007443C4">
      <w:pPr>
        <w:rPr>
          <w:b/>
          <w:bCs/>
        </w:rPr>
      </w:pPr>
      <w:r>
        <w:rPr>
          <w:b/>
          <w:bCs/>
        </w:rPr>
        <w:t xml:space="preserve">The </w:t>
      </w:r>
      <w:r w:rsidR="00177290">
        <w:rPr>
          <w:b/>
          <w:bCs/>
        </w:rPr>
        <w:t xml:space="preserve">political factor </w:t>
      </w:r>
      <w:r>
        <w:rPr>
          <w:b/>
          <w:bCs/>
        </w:rPr>
        <w:t xml:space="preserve"> </w:t>
      </w:r>
    </w:p>
    <w:p w14:paraId="42E3E75C" w14:textId="5AE8C1C9" w:rsidR="004554C0" w:rsidRDefault="00C662B4" w:rsidP="007443C4">
      <w:r>
        <w:t>Following the approval of the</w:t>
      </w:r>
      <w:r>
        <w:rPr>
          <w:i/>
          <w:iCs/>
        </w:rPr>
        <w:t xml:space="preserve"> Senedd Reform Act (2024), </w:t>
      </w:r>
      <w:r>
        <w:t xml:space="preserve">the spring national elections may result </w:t>
      </w:r>
      <w:r w:rsidR="00487454">
        <w:t>in a multi-party coalition (</w:t>
      </w:r>
      <w:r w:rsidR="00603B21">
        <w:t xml:space="preserve">Dean 2025; </w:t>
      </w:r>
      <w:r w:rsidR="007E031F">
        <w:t>Lewis, 2025</w:t>
      </w:r>
      <w:r w:rsidR="00487454">
        <w:t>).</w:t>
      </w:r>
      <w:r w:rsidR="00F0734D">
        <w:t xml:space="preserve"> Every government election presents </w:t>
      </w:r>
      <w:r w:rsidR="00487454">
        <w:t xml:space="preserve">a degree of </w:t>
      </w:r>
      <w:r w:rsidR="00894DF0">
        <w:t>uncertainty around future policy direction and public spending priorities, in particular</w:t>
      </w:r>
      <w:r w:rsidR="00AC49DB">
        <w:t xml:space="preserve"> when the voting system has changed. The election result could result in reduced</w:t>
      </w:r>
      <w:r w:rsidR="00894DF0">
        <w:t xml:space="preserve"> financial support for sponsored bodies like NRW (</w:t>
      </w:r>
      <w:r w:rsidR="00C10354">
        <w:t>Emmerson, Ridpath and Stockton, 2025</w:t>
      </w:r>
      <w:r w:rsidR="00894DF0">
        <w:t xml:space="preserve">). </w:t>
      </w:r>
      <w:r w:rsidR="00E10D58">
        <w:t xml:space="preserve">Lapsey </w:t>
      </w:r>
      <w:r w:rsidR="00E10D58">
        <w:rPr>
          <w:i/>
          <w:iCs/>
        </w:rPr>
        <w:t xml:space="preserve">et al., </w:t>
      </w:r>
      <w:r w:rsidR="00E10D58">
        <w:t xml:space="preserve">(2011) </w:t>
      </w:r>
      <w:r w:rsidR="00890269">
        <w:t xml:space="preserve">outline that coalition governments </w:t>
      </w:r>
      <w:r w:rsidR="00646C29">
        <w:t xml:space="preserve">present greater instability when compared with minority governments. </w:t>
      </w:r>
      <w:r w:rsidR="00A53D77">
        <w:t>For NRW, this creates planning risk and raises the possibility of reduced funding in future financial years</w:t>
      </w:r>
      <w:r w:rsidR="003661B7">
        <w:t xml:space="preserve"> if collation governments fail to pass key legislation </w:t>
      </w:r>
      <w:r w:rsidR="003013F4">
        <w:t xml:space="preserve">(Back, Bergman and Wolfgan, 2023). </w:t>
      </w:r>
    </w:p>
    <w:p w14:paraId="43C65786" w14:textId="55C3E587" w:rsidR="006A0ECB" w:rsidRDefault="006A0ECB" w:rsidP="007443C4">
      <w:r>
        <w:tab/>
        <w:t xml:space="preserve">Political uncertainty resulting in a reduction to the </w:t>
      </w:r>
      <w:r w:rsidR="00FD2133">
        <w:t xml:space="preserve">grant-in-aid will impact investment in </w:t>
      </w:r>
      <w:r w:rsidR="00DB64DF">
        <w:t xml:space="preserve">learning and </w:t>
      </w:r>
      <w:r w:rsidR="00FD2133">
        <w:t>development, the time employees can allocate to learning an</w:t>
      </w:r>
      <w:r w:rsidR="00397F33">
        <w:t>d long-term strategic capability building (</w:t>
      </w:r>
      <w:r w:rsidR="00013EC0">
        <w:t>Taylor, 2025, p.19)</w:t>
      </w:r>
      <w:r w:rsidR="0014472A">
        <w:t>.</w:t>
      </w:r>
      <w:r w:rsidR="00397F33">
        <w:t xml:space="preserve"> </w:t>
      </w:r>
      <w:r w:rsidR="00966FAD">
        <w:t xml:space="preserve">In addition, it </w:t>
      </w:r>
      <w:r w:rsidR="009F316C">
        <w:t xml:space="preserve">will also lead to additional </w:t>
      </w:r>
      <w:r w:rsidR="00966FAD">
        <w:t>pressure on managers to prioritise essential training at the expense of continuous development</w:t>
      </w:r>
      <w:r w:rsidR="004F1B2F">
        <w:t xml:space="preserve">, impacting the embedding </w:t>
      </w:r>
      <w:r w:rsidR="00870D39">
        <w:t>of a thriving learning culture</w:t>
      </w:r>
      <w:r w:rsidR="00A25D9A">
        <w:t xml:space="preserve"> (Yertas, </w:t>
      </w:r>
      <w:r w:rsidR="00B233EC">
        <w:t>2024</w:t>
      </w:r>
      <w:r w:rsidR="004F1B2F">
        <w:t xml:space="preserve">). </w:t>
      </w:r>
    </w:p>
    <w:p w14:paraId="064002E5" w14:textId="11719403" w:rsidR="00454D44" w:rsidRPr="00454D44" w:rsidRDefault="009877BA" w:rsidP="00454D44">
      <w:r>
        <w:tab/>
      </w:r>
      <w:r w:rsidR="00966ADF">
        <w:t>The political, economic and technological factors emphasise the need for NRW to adopt a strategic approach to learning and development</w:t>
      </w:r>
      <w:r w:rsidR="001852A3">
        <w:t xml:space="preserve"> (</w:t>
      </w:r>
      <w:r w:rsidR="00796315">
        <w:t xml:space="preserve">Wija, </w:t>
      </w:r>
      <w:r w:rsidR="00320933">
        <w:t>Beausaert and Kyndt, 2025).</w:t>
      </w:r>
      <w:r w:rsidR="001852A3">
        <w:t xml:space="preserve"> This is necessary for the organisation’s ability to respond </w:t>
      </w:r>
      <w:r w:rsidR="001852A3">
        <w:lastRenderedPageBreak/>
        <w:t xml:space="preserve">effectively to the evolving operating </w:t>
      </w:r>
      <w:r w:rsidR="00FF6B64">
        <w:t xml:space="preserve">environment and to its success and sustainability </w:t>
      </w:r>
      <w:r w:rsidR="00E26571">
        <w:t>(</w:t>
      </w:r>
      <w:r w:rsidR="005723E8">
        <w:t>Deloitte, 2025</w:t>
      </w:r>
      <w:r w:rsidR="00E26571">
        <w:t xml:space="preserve">). </w:t>
      </w:r>
    </w:p>
    <w:p w14:paraId="0813D8CF" w14:textId="5B89F289" w:rsidR="004F3014" w:rsidRDefault="007443C4" w:rsidP="004F4C9B">
      <w:pPr>
        <w:pStyle w:val="Heading2"/>
      </w:pPr>
      <w:bookmarkStart w:id="4" w:name="_Toc220668239"/>
      <w:r>
        <w:t xml:space="preserve">2.2 </w:t>
      </w:r>
      <w:r w:rsidR="008773DA">
        <w:t>Critical evaluation of NRW’s current L&amp;D approach</w:t>
      </w:r>
      <w:bookmarkEnd w:id="4"/>
    </w:p>
    <w:p w14:paraId="2BD069FA" w14:textId="2863A388" w:rsidR="00DF579B" w:rsidRDefault="00B4644F" w:rsidP="00B4644F">
      <w:r>
        <w:tab/>
      </w:r>
      <w:r w:rsidR="00964AFB">
        <w:t xml:space="preserve">NRW does not have a learning and development strategy, instead, </w:t>
      </w:r>
      <w:r w:rsidR="00FB6A8F">
        <w:t xml:space="preserve">the internal learning and development policy governs its L&amp;D approach. As a result, </w:t>
      </w:r>
      <w:r w:rsidR="006265D4">
        <w:t>learning and development is shaped by compliance rather than an approach which prioritises l</w:t>
      </w:r>
      <w:r w:rsidR="00977222">
        <w:t>ong-term capability building (Bersin, 2025</w:t>
      </w:r>
      <w:r w:rsidR="0077087E">
        <w:t>; Brassey, Christensen and Damm, 2019</w:t>
      </w:r>
      <w:r w:rsidR="00977222">
        <w:t xml:space="preserve">). </w:t>
      </w:r>
      <w:r w:rsidR="00BD3FBB">
        <w:t xml:space="preserve">The lack of a long-term vision for learning and development could result in NRW failing to achieve their goals outlined in the corporate plan </w:t>
      </w:r>
      <w:r w:rsidR="001E33DB">
        <w:t>(Cassidy, 2025</w:t>
      </w:r>
      <w:r w:rsidR="008E5CC3">
        <w:t>; Armstrong, 2017</w:t>
      </w:r>
      <w:r w:rsidR="001E33DB">
        <w:t xml:space="preserve">). </w:t>
      </w:r>
      <w:r w:rsidR="00302D3B">
        <w:t xml:space="preserve">Cassidy’s </w:t>
      </w:r>
      <w:r w:rsidR="0050681D">
        <w:t xml:space="preserve">(2025) </w:t>
      </w:r>
      <w:r w:rsidR="00E354F7">
        <w:t xml:space="preserve">asserts </w:t>
      </w:r>
      <w:r w:rsidR="00937E79">
        <w:t>that without a strategic plan for both evaluation and capability building (</w:t>
      </w:r>
      <w:r w:rsidR="00E16509">
        <w:t xml:space="preserve">Konnings </w:t>
      </w:r>
      <w:r w:rsidR="00E16509">
        <w:rPr>
          <w:i/>
          <w:iCs/>
        </w:rPr>
        <w:t>et al</w:t>
      </w:r>
      <w:r w:rsidR="00BE5940">
        <w:rPr>
          <w:i/>
          <w:iCs/>
        </w:rPr>
        <w:t>.</w:t>
      </w:r>
      <w:r w:rsidR="00E16509">
        <w:rPr>
          <w:i/>
          <w:iCs/>
        </w:rPr>
        <w:t xml:space="preserve">, </w:t>
      </w:r>
      <w:r w:rsidR="00E16509">
        <w:t>2020</w:t>
      </w:r>
      <w:r w:rsidR="00937E79">
        <w:t xml:space="preserve">), </w:t>
      </w:r>
      <w:r w:rsidR="006D35C0">
        <w:t>the organisation will continue with difficulty to demonstrate tangible results from its learning activity (</w:t>
      </w:r>
      <w:r w:rsidR="005D74F6">
        <w:t>Kauffeld, Decius and Grassman, 2025</w:t>
      </w:r>
      <w:r w:rsidR="006D35C0">
        <w:t xml:space="preserve">). </w:t>
      </w:r>
    </w:p>
    <w:p w14:paraId="7001B9E7" w14:textId="77777777" w:rsidR="00B15470" w:rsidRDefault="00DF579B" w:rsidP="00B4644F">
      <w:r>
        <w:tab/>
        <w:t xml:space="preserve">While </w:t>
      </w:r>
      <w:r w:rsidR="00492ED2">
        <w:t>NRW’s learning and development policy</w:t>
      </w:r>
      <w:r>
        <w:t xml:space="preserve"> </w:t>
      </w:r>
      <w:r w:rsidR="00492ED2">
        <w:t xml:space="preserve">outlines the obligations and required standards, it fails to capture the </w:t>
      </w:r>
      <w:r w:rsidR="00B15470">
        <w:t xml:space="preserve">following: </w:t>
      </w:r>
    </w:p>
    <w:p w14:paraId="7878F4EA" w14:textId="3B81BFB4" w:rsidR="00B15470" w:rsidRDefault="00284500" w:rsidP="00284500">
      <w:pPr>
        <w:ind w:left="360"/>
        <w:jc w:val="center"/>
      </w:pPr>
      <w:r>
        <w:rPr>
          <w:noProof/>
          <w14:ligatures w14:val="standardContextual"/>
        </w:rPr>
        <w:drawing>
          <wp:inline distT="0" distB="0" distL="0" distR="0" wp14:anchorId="766DBF7D" wp14:editId="1F3DC0C4">
            <wp:extent cx="5486400" cy="1429966"/>
            <wp:effectExtent l="0" t="0" r="38100" b="0"/>
            <wp:docPr id="1461996399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  <w:r w:rsidR="00C24C12">
        <w:t>(</w:t>
      </w:r>
      <w:r w:rsidR="00FB0C50">
        <w:t xml:space="preserve">Shoeb </w:t>
      </w:r>
      <w:r w:rsidR="00FB0C50" w:rsidRPr="00284500">
        <w:rPr>
          <w:i/>
          <w:iCs/>
        </w:rPr>
        <w:t xml:space="preserve">et al., </w:t>
      </w:r>
      <w:r w:rsidR="00470840" w:rsidRPr="00470840">
        <w:t>2019</w:t>
      </w:r>
      <w:r w:rsidR="00C24C12" w:rsidRPr="00470840">
        <w:t>).</w:t>
      </w:r>
    </w:p>
    <w:p w14:paraId="29B96A9B" w14:textId="51B9658D" w:rsidR="00326DEA" w:rsidRDefault="00B04272" w:rsidP="00B4644F">
      <w:r>
        <w:t xml:space="preserve">Overton (2023) </w:t>
      </w:r>
      <w:r w:rsidR="00734C9E">
        <w:t xml:space="preserve">describes </w:t>
      </w:r>
      <w:r w:rsidR="004C41B4">
        <w:t xml:space="preserve">how </w:t>
      </w:r>
      <w:r w:rsidR="00734C9E">
        <w:t xml:space="preserve">‘Netflix learning’ </w:t>
      </w:r>
      <w:r w:rsidR="004C41B4">
        <w:t xml:space="preserve">does not enhance performance </w:t>
      </w:r>
      <w:r w:rsidR="00E4533C">
        <w:t xml:space="preserve">unless the content is aligned to organisational priorities and relevant to the individual’s role. </w:t>
      </w:r>
      <w:r w:rsidR="00C036AC">
        <w:t xml:space="preserve">Brown, Roediger and McDaniel (2014) </w:t>
      </w:r>
      <w:r w:rsidR="00805081">
        <w:t>outline tha</w:t>
      </w:r>
      <w:r w:rsidR="00BC5921">
        <w:t xml:space="preserve">t individuals retain and apply new skills more effectively when </w:t>
      </w:r>
      <w:r w:rsidR="007747F4">
        <w:t xml:space="preserve">the learning is concise, spaced out and then applied in </w:t>
      </w:r>
      <w:r w:rsidR="00C837B8">
        <w:t xml:space="preserve">real tasks with live feedback. </w:t>
      </w:r>
      <w:r w:rsidR="00D5163F">
        <w:t xml:space="preserve"> For NRW</w:t>
      </w:r>
      <w:r w:rsidR="00B604F0">
        <w:t xml:space="preserve">, </w:t>
      </w:r>
      <w:r w:rsidR="006369BD">
        <w:t>the learning experience and culture is fragmented and inconsistent</w:t>
      </w:r>
      <w:r w:rsidR="0082242B">
        <w:t xml:space="preserve"> (</w:t>
      </w:r>
      <w:r w:rsidR="00EA7D2C">
        <w:t xml:space="preserve">Illeris, </w:t>
      </w:r>
      <w:r w:rsidR="002F2933">
        <w:t>2009</w:t>
      </w:r>
      <w:r w:rsidR="0082242B">
        <w:t>)</w:t>
      </w:r>
      <w:r w:rsidR="000E18C7">
        <w:t>, resulting in a reactive learning and development culture (</w:t>
      </w:r>
      <w:r w:rsidR="001E2B26">
        <w:t>Somers, 2024</w:t>
      </w:r>
      <w:r w:rsidR="000E18C7">
        <w:t xml:space="preserve">). </w:t>
      </w:r>
      <w:r w:rsidR="001041D2">
        <w:t xml:space="preserve">Learning requests are in direct response to immediate </w:t>
      </w:r>
      <w:r w:rsidR="00334D27">
        <w:t>issues and operational pressures</w:t>
      </w:r>
      <w:r w:rsidR="007E1D68">
        <w:t>,</w:t>
      </w:r>
      <w:r w:rsidR="00334D27">
        <w:t xml:space="preserve"> are not aligned </w:t>
      </w:r>
      <w:r w:rsidR="00546CBA">
        <w:t>to</w:t>
      </w:r>
      <w:r w:rsidR="00334D27">
        <w:t xml:space="preserve"> organisational</w:t>
      </w:r>
      <w:r w:rsidR="00546CBA">
        <w:t xml:space="preserve"> performance goals (Overton, 2023). </w:t>
      </w:r>
      <w:r w:rsidR="00D31CBA">
        <w:t xml:space="preserve">Despite high attendance rates to courses </w:t>
      </w:r>
      <w:r w:rsidR="00D31CBA" w:rsidRPr="00C06921">
        <w:t xml:space="preserve">(NRW, 2026), </w:t>
      </w:r>
      <w:r w:rsidR="00F41C6F" w:rsidRPr="00C06921">
        <w:t>behaviour</w:t>
      </w:r>
      <w:r w:rsidR="00F41C6F">
        <w:t xml:space="preserve"> change is not realised</w:t>
      </w:r>
      <w:r w:rsidR="00B04B0E">
        <w:t xml:space="preserve"> and significant budget is used with </w:t>
      </w:r>
      <w:r w:rsidR="00A16742">
        <w:t>no clear impact</w:t>
      </w:r>
      <w:r w:rsidR="001E52D4">
        <w:t xml:space="preserve"> (</w:t>
      </w:r>
      <w:r w:rsidR="00383603">
        <w:t xml:space="preserve">Osman </w:t>
      </w:r>
      <w:r w:rsidR="00383603">
        <w:rPr>
          <w:i/>
          <w:iCs/>
        </w:rPr>
        <w:t xml:space="preserve">et al., </w:t>
      </w:r>
      <w:r w:rsidR="00383603">
        <w:t>2</w:t>
      </w:r>
      <w:r w:rsidR="00116CAD">
        <w:t>020</w:t>
      </w:r>
      <w:r w:rsidR="001E52D4">
        <w:t xml:space="preserve">). </w:t>
      </w:r>
      <w:r w:rsidR="00F41C6F">
        <w:t xml:space="preserve"> </w:t>
      </w:r>
      <w:r w:rsidR="00EF5AFE">
        <w:t xml:space="preserve"> </w:t>
      </w:r>
    </w:p>
    <w:p w14:paraId="239BEB6B" w14:textId="156B750C" w:rsidR="001E5EC7" w:rsidRDefault="003E2026" w:rsidP="00403243">
      <w:pPr>
        <w:ind w:firstLine="720"/>
      </w:pPr>
      <w:r>
        <w:t xml:space="preserve">While NRW is </w:t>
      </w:r>
      <w:r w:rsidR="00262D1E">
        <w:t xml:space="preserve">similar to many external organisations who do not have a learning strategy (Mind Tools for Business, 2023), </w:t>
      </w:r>
      <w:r w:rsidR="00A16742">
        <w:t xml:space="preserve">managers are hesitant to encourage learning when </w:t>
      </w:r>
      <w:r w:rsidR="009863E9">
        <w:t xml:space="preserve">it is not aligned to organisation and team performance goals </w:t>
      </w:r>
      <w:r w:rsidR="00637E90">
        <w:t>(</w:t>
      </w:r>
      <w:r w:rsidR="00B33BCD">
        <w:t>Somers, 2024</w:t>
      </w:r>
      <w:r w:rsidR="00637E90">
        <w:t>).</w:t>
      </w:r>
      <w:r w:rsidR="00AD5084">
        <w:t xml:space="preserve"> Furthermore, there are also cultural barriers to </w:t>
      </w:r>
      <w:r w:rsidR="00F266D3">
        <w:t>digital learning at NRW (</w:t>
      </w:r>
      <w:r w:rsidR="003313E8">
        <w:t xml:space="preserve">Ulzheimer </w:t>
      </w:r>
      <w:r w:rsidR="003313E8">
        <w:rPr>
          <w:i/>
          <w:iCs/>
        </w:rPr>
        <w:t>et al</w:t>
      </w:r>
      <w:r w:rsidR="002A0A16">
        <w:rPr>
          <w:i/>
          <w:iCs/>
        </w:rPr>
        <w:t>.</w:t>
      </w:r>
      <w:r w:rsidR="003313E8">
        <w:rPr>
          <w:i/>
          <w:iCs/>
        </w:rPr>
        <w:t xml:space="preserve">, </w:t>
      </w:r>
      <w:r w:rsidR="003313E8">
        <w:t>2024</w:t>
      </w:r>
      <w:r w:rsidR="00F266D3">
        <w:t xml:space="preserve">), the recent </w:t>
      </w:r>
      <w:r w:rsidR="00F266D3">
        <w:rPr>
          <w:i/>
          <w:iCs/>
        </w:rPr>
        <w:t xml:space="preserve">Ein Llais </w:t>
      </w:r>
      <w:r w:rsidR="00F266D3">
        <w:t>staff survey highlighted that employ</w:t>
      </w:r>
      <w:r w:rsidR="009E7B9D">
        <w:t>ees could not find time to dedicate towards learning (NRW, 202</w:t>
      </w:r>
      <w:r w:rsidR="00FC1B9B">
        <w:t>3</w:t>
      </w:r>
      <w:r w:rsidR="009E7B9D">
        <w:t xml:space="preserve">). </w:t>
      </w:r>
      <w:r w:rsidR="000A1B41">
        <w:t xml:space="preserve">These factors indicate that the organisation would benefit </w:t>
      </w:r>
      <w:r w:rsidR="0043039F">
        <w:t xml:space="preserve">from a clearer understanding of its learning needs and </w:t>
      </w:r>
      <w:r w:rsidR="00D17F16">
        <w:t xml:space="preserve">establish a </w:t>
      </w:r>
      <w:r w:rsidR="0043039F">
        <w:t>strategic approach that directs development towards organisational priorities (</w:t>
      </w:r>
      <w:r w:rsidR="00C32B38">
        <w:t xml:space="preserve">Salas </w:t>
      </w:r>
      <w:r w:rsidR="00C32B38">
        <w:rPr>
          <w:i/>
          <w:iCs/>
        </w:rPr>
        <w:t>et al</w:t>
      </w:r>
      <w:r w:rsidR="002A0A16">
        <w:rPr>
          <w:i/>
          <w:iCs/>
        </w:rPr>
        <w:t>.</w:t>
      </w:r>
      <w:r w:rsidR="00C32B38">
        <w:rPr>
          <w:i/>
          <w:iCs/>
        </w:rPr>
        <w:t xml:space="preserve">, </w:t>
      </w:r>
      <w:r w:rsidR="00C32B38">
        <w:t>2012</w:t>
      </w:r>
      <w:r w:rsidR="0043039F">
        <w:t xml:space="preserve">). </w:t>
      </w:r>
    </w:p>
    <w:p w14:paraId="2C897D89" w14:textId="7AF3B6FD" w:rsidR="003F360C" w:rsidRDefault="00646BB0" w:rsidP="00B4644F">
      <w:r>
        <w:lastRenderedPageBreak/>
        <w:tab/>
      </w:r>
      <w:r w:rsidR="00143943">
        <w:t>In 2024, the organisation invested in a learning management system</w:t>
      </w:r>
      <w:r w:rsidR="00D61C6C">
        <w:t xml:space="preserve"> to unify three legacy systems into one</w:t>
      </w:r>
      <w:r w:rsidR="00F32E08">
        <w:t xml:space="preserve"> (</w:t>
      </w:r>
      <w:r w:rsidR="00F32E08" w:rsidRPr="008D58D7">
        <w:t>NRW, 2024</w:t>
      </w:r>
      <w:r w:rsidR="00F32E08">
        <w:t>)</w:t>
      </w:r>
      <w:r w:rsidR="00D61C6C">
        <w:t xml:space="preserve">. </w:t>
      </w:r>
      <w:r w:rsidR="0045484C">
        <w:t xml:space="preserve">While the platform has increased access to digital learning opportunities and to mandatory courses, </w:t>
      </w:r>
      <w:r w:rsidR="00F32E08">
        <w:t>it has not established a</w:t>
      </w:r>
      <w:r w:rsidR="003C51E3">
        <w:t xml:space="preserve"> thriving</w:t>
      </w:r>
      <w:r w:rsidR="00F32E08">
        <w:t xml:space="preserve"> learning culture within the organisation (</w:t>
      </w:r>
      <w:r w:rsidR="000E770A">
        <w:t xml:space="preserve">Vuchokvoski </w:t>
      </w:r>
      <w:r w:rsidR="000E770A">
        <w:rPr>
          <w:i/>
          <w:iCs/>
        </w:rPr>
        <w:t>et al</w:t>
      </w:r>
      <w:r w:rsidR="0000384C">
        <w:rPr>
          <w:i/>
          <w:iCs/>
        </w:rPr>
        <w:t>.</w:t>
      </w:r>
      <w:r w:rsidR="000E770A">
        <w:rPr>
          <w:i/>
          <w:iCs/>
        </w:rPr>
        <w:t xml:space="preserve">, </w:t>
      </w:r>
      <w:r w:rsidR="000E770A">
        <w:t>2023</w:t>
      </w:r>
      <w:r w:rsidR="00F32E08">
        <w:t xml:space="preserve">). </w:t>
      </w:r>
      <w:r>
        <w:t xml:space="preserve"> </w:t>
      </w:r>
      <w:r w:rsidR="00C2739B">
        <w:t xml:space="preserve">Despite the positive </w:t>
      </w:r>
      <w:r w:rsidR="0042152E">
        <w:t xml:space="preserve">internal </w:t>
      </w:r>
      <w:r w:rsidR="00C2739B">
        <w:t>feedback on the system</w:t>
      </w:r>
      <w:r w:rsidR="0042152E">
        <w:t xml:space="preserve"> </w:t>
      </w:r>
      <w:r w:rsidR="0042152E" w:rsidRPr="009B59A8">
        <w:t>(NRW, 2024</w:t>
      </w:r>
      <w:r w:rsidR="0042152E">
        <w:t>)</w:t>
      </w:r>
      <w:r w:rsidR="00C2739B">
        <w:t xml:space="preserve">, the learning opportunities are not linked to the organisation’s corporate plan </w:t>
      </w:r>
      <w:r w:rsidR="00A87A32">
        <w:t>which unintentionally reinforces the compliance culture rather than a holistic learning and development culture which supports capability building (</w:t>
      </w:r>
      <w:r w:rsidR="00237636">
        <w:t xml:space="preserve">Vuchokvoski </w:t>
      </w:r>
      <w:r w:rsidR="00237636">
        <w:rPr>
          <w:i/>
          <w:iCs/>
        </w:rPr>
        <w:t>et al</w:t>
      </w:r>
      <w:r w:rsidR="0000384C">
        <w:rPr>
          <w:i/>
          <w:iCs/>
        </w:rPr>
        <w:t>.</w:t>
      </w:r>
      <w:r w:rsidR="00237636">
        <w:rPr>
          <w:i/>
          <w:iCs/>
        </w:rPr>
        <w:t xml:space="preserve">, </w:t>
      </w:r>
      <w:r w:rsidR="00237636">
        <w:t>2023</w:t>
      </w:r>
      <w:r w:rsidR="00A87A32">
        <w:t xml:space="preserve">). </w:t>
      </w:r>
    </w:p>
    <w:p w14:paraId="2BB0C5BC" w14:textId="5E7BEFD5" w:rsidR="0043039F" w:rsidRDefault="00340A6F" w:rsidP="003F360C">
      <w:pPr>
        <w:ind w:firstLine="720"/>
      </w:pPr>
      <w:r w:rsidRPr="009C4EAD">
        <w:t>W</w:t>
      </w:r>
      <w:r w:rsidR="009C4EAD" w:rsidRPr="009C4EAD">
        <w:t>itth</w:t>
      </w:r>
      <w:r w:rsidR="009C4EAD" w:rsidRPr="009C4EAD">
        <w:rPr>
          <w:rFonts w:cs="Arial"/>
        </w:rPr>
        <w:t>ö</w:t>
      </w:r>
      <w:r w:rsidR="009C4EAD" w:rsidRPr="009C4EAD">
        <w:t>ft, Aydin and Pietsch (20</w:t>
      </w:r>
      <w:r w:rsidR="00B47F11">
        <w:t>2</w:t>
      </w:r>
      <w:r w:rsidR="009C4EAD" w:rsidRPr="009C4EAD">
        <w:t xml:space="preserve">4) </w:t>
      </w:r>
      <w:r w:rsidR="000F22EB">
        <w:t xml:space="preserve">assert that digital </w:t>
      </w:r>
      <w:r w:rsidR="004A69E4">
        <w:t xml:space="preserve">learning tools are successfully embedded when aligned to a learning strategy which supports the organisation’s goals. </w:t>
      </w:r>
      <w:r w:rsidR="00BC3D99">
        <w:t>Moreover</w:t>
      </w:r>
      <w:r w:rsidR="001A56C6">
        <w:t>, the alignment is also essential to support the role of the manager who is key to embedding the learning culture within the organisation (</w:t>
      </w:r>
      <w:r w:rsidR="00A65E10">
        <w:t>Rodr</w:t>
      </w:r>
      <w:r w:rsidR="00321438">
        <w:rPr>
          <w:rFonts w:cs="Arial"/>
        </w:rPr>
        <w:t>í</w:t>
      </w:r>
      <w:r w:rsidR="00321438">
        <w:t xml:space="preserve">guez </w:t>
      </w:r>
      <w:r w:rsidR="00321438">
        <w:rPr>
          <w:i/>
          <w:iCs/>
        </w:rPr>
        <w:t xml:space="preserve">et al., </w:t>
      </w:r>
      <w:r w:rsidR="00321438">
        <w:t>2023</w:t>
      </w:r>
      <w:r w:rsidR="001A56C6">
        <w:t xml:space="preserve">). </w:t>
      </w:r>
      <w:r w:rsidR="00014386">
        <w:t xml:space="preserve">While </w:t>
      </w:r>
      <w:r w:rsidR="00E928ED">
        <w:t xml:space="preserve">the LMS consolidates </w:t>
      </w:r>
      <w:r w:rsidR="00E577AE">
        <w:t xml:space="preserve">access to learning, it is unable to substitute the </w:t>
      </w:r>
      <w:r w:rsidR="00D964D4">
        <w:t>manager’s role a key enabler of</w:t>
      </w:r>
      <w:r w:rsidR="00625DAB">
        <w:t xml:space="preserve"> learning transfer (</w:t>
      </w:r>
      <w:r w:rsidR="004745B9">
        <w:t>Andersson, 2019</w:t>
      </w:r>
      <w:r w:rsidR="00625DAB">
        <w:t>). Lanc</w:t>
      </w:r>
      <w:r w:rsidR="00594B68">
        <w:t>a</w:t>
      </w:r>
      <w:r w:rsidR="00625DAB">
        <w:t xml:space="preserve">ster </w:t>
      </w:r>
      <w:r w:rsidR="00804FC1">
        <w:t>(20</w:t>
      </w:r>
      <w:r w:rsidR="00174C2F">
        <w:t>20</w:t>
      </w:r>
      <w:r w:rsidR="00804FC1">
        <w:t xml:space="preserve">) </w:t>
      </w:r>
      <w:r w:rsidR="00625DAB">
        <w:t xml:space="preserve">asserts that coaching is essential for performance improvement and </w:t>
      </w:r>
      <w:r w:rsidR="00410975">
        <w:t xml:space="preserve">catalogue learning </w:t>
      </w:r>
      <w:r w:rsidR="00D15823">
        <w:t>will not replace that need</w:t>
      </w:r>
      <w:r w:rsidR="00804FC1">
        <w:t xml:space="preserve">. </w:t>
      </w:r>
      <w:r w:rsidR="00D15823">
        <w:t>This viewpoint is also supported by Neelen and Kirschner (</w:t>
      </w:r>
      <w:r w:rsidR="008D15D3">
        <w:t>2020</w:t>
      </w:r>
      <w:r w:rsidR="00D15823">
        <w:t xml:space="preserve">) who </w:t>
      </w:r>
      <w:r w:rsidR="005A09D4">
        <w:t xml:space="preserve">outline that learning is effectively applied in practice when designed </w:t>
      </w:r>
      <w:r w:rsidR="00804C6A">
        <w:t xml:space="preserve">around the role and organisational </w:t>
      </w:r>
      <w:r w:rsidR="00CE04B3">
        <w:t xml:space="preserve">goals </w:t>
      </w:r>
      <w:r w:rsidR="005A09D4">
        <w:t>supported by the manager who provides timely feedback</w:t>
      </w:r>
      <w:r w:rsidR="004432E5">
        <w:t xml:space="preserve"> (Taylor, 2025, p.354)</w:t>
      </w:r>
      <w:r w:rsidR="005A09D4">
        <w:t xml:space="preserve">. </w:t>
      </w:r>
      <w:r w:rsidR="00154281">
        <w:t xml:space="preserve">Thus, while the LMS has improved access to learning for employees, </w:t>
      </w:r>
      <w:r w:rsidR="00403243">
        <w:t xml:space="preserve">the evidence suggest that it does not create a </w:t>
      </w:r>
      <w:r w:rsidR="005F01C9">
        <w:t xml:space="preserve">thriving </w:t>
      </w:r>
      <w:r w:rsidR="00403243">
        <w:t>learning culture nor strengthen workforce capability</w:t>
      </w:r>
      <w:r w:rsidR="000E164E">
        <w:t xml:space="preserve"> without alignment to organisational goals and manager support </w:t>
      </w:r>
      <w:r w:rsidR="00403243">
        <w:t>(</w:t>
      </w:r>
      <w:r w:rsidR="00753102">
        <w:t>Newton, 2022</w:t>
      </w:r>
      <w:r w:rsidR="00403243">
        <w:t xml:space="preserve">). </w:t>
      </w:r>
    </w:p>
    <w:p w14:paraId="6D7DBD68" w14:textId="7DC0F0A9" w:rsidR="00480C3D" w:rsidRDefault="008D7EA5" w:rsidP="008D7EA5">
      <w:r>
        <w:tab/>
      </w:r>
      <w:r w:rsidR="008D5830">
        <w:t xml:space="preserve">While </w:t>
      </w:r>
      <w:r w:rsidR="00350B03">
        <w:t>the implementation of the LMS is a positive step for the organisation</w:t>
      </w:r>
      <w:r w:rsidR="008D5830">
        <w:t xml:space="preserve">, </w:t>
      </w:r>
      <w:r w:rsidR="00E744B3">
        <w:t xml:space="preserve">the lack of strategic direction results in difficulties demonstrating how any investment </w:t>
      </w:r>
      <w:r>
        <w:t>supports the current and future capabilities</w:t>
      </w:r>
      <w:r w:rsidR="00095C88">
        <w:t xml:space="preserve"> </w:t>
      </w:r>
      <w:r w:rsidR="000A20F3">
        <w:t>(Bonilla-Priego, 2024</w:t>
      </w:r>
      <w:r>
        <w:t xml:space="preserve">). </w:t>
      </w:r>
      <w:r w:rsidR="00E744B3">
        <w:t xml:space="preserve"> </w:t>
      </w:r>
      <w:r w:rsidR="00694B97">
        <w:t xml:space="preserve">Learning evaluation frameworks including </w:t>
      </w:r>
      <w:r w:rsidR="00694B97" w:rsidRPr="00090751">
        <w:rPr>
          <w:i/>
          <w:iCs/>
        </w:rPr>
        <w:t>New Work Kirkpatrick Model</w:t>
      </w:r>
      <w:r w:rsidR="00694B97">
        <w:t xml:space="preserve"> (</w:t>
      </w:r>
      <w:r w:rsidR="00734373">
        <w:t>1959</w:t>
      </w:r>
      <w:r w:rsidR="00694B97">
        <w:t xml:space="preserve">) </w:t>
      </w:r>
      <w:r w:rsidR="00694B97" w:rsidRPr="00090751">
        <w:rPr>
          <w:i/>
          <w:iCs/>
        </w:rPr>
        <w:t xml:space="preserve">and Phillips (ROI) </w:t>
      </w:r>
      <w:r w:rsidR="00E27869" w:rsidRPr="00090751">
        <w:rPr>
          <w:i/>
          <w:iCs/>
        </w:rPr>
        <w:t>Model</w:t>
      </w:r>
      <w:r w:rsidR="00E27869">
        <w:t xml:space="preserve"> (</w:t>
      </w:r>
      <w:r w:rsidR="00EC57E1">
        <w:t xml:space="preserve">Phillips, </w:t>
      </w:r>
      <w:r w:rsidR="000946EB">
        <w:t>2003</w:t>
      </w:r>
      <w:r w:rsidR="00E27869">
        <w:t xml:space="preserve">) both recommend </w:t>
      </w:r>
      <w:r w:rsidR="002F044E">
        <w:t>beginning with organisational results before building backwards to the behaviours and learning needed (</w:t>
      </w:r>
      <w:r w:rsidR="00F8740D">
        <w:t xml:space="preserve">Alsalamah and Callinan, </w:t>
      </w:r>
      <w:r w:rsidR="006A402E">
        <w:t>2021</w:t>
      </w:r>
      <w:r w:rsidR="002F044E">
        <w:t xml:space="preserve">). </w:t>
      </w:r>
    </w:p>
    <w:p w14:paraId="2C33EC7D" w14:textId="77777777" w:rsidR="00B74E06" w:rsidRDefault="00480C3D" w:rsidP="00B74E06">
      <w:pPr>
        <w:jc w:val="center"/>
      </w:pPr>
      <w:r>
        <w:rPr>
          <w:noProof/>
        </w:rPr>
        <w:drawing>
          <wp:inline distT="0" distB="0" distL="0" distR="0" wp14:anchorId="16459307" wp14:editId="73C02DF8">
            <wp:extent cx="4314825" cy="2187051"/>
            <wp:effectExtent l="0" t="0" r="0" b="3810"/>
            <wp:docPr id="282707485" name="Picture 1" descr="Everything You Need To Know To Measure Your eLearning RO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verything You Need To Know To Measure Your eLearning ROI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3591" cy="21914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ABDD3C" w14:textId="1AF10AB1" w:rsidR="00480C3D" w:rsidRDefault="00B74E06" w:rsidP="00B74E06">
      <w:pPr>
        <w:jc w:val="center"/>
      </w:pPr>
      <w:r>
        <w:t>(Cloke, 2021)</w:t>
      </w:r>
    </w:p>
    <w:p w14:paraId="58B47280" w14:textId="2734B8C0" w:rsidR="008D7EA5" w:rsidRDefault="00996CA8" w:rsidP="00441D81">
      <w:r>
        <w:lastRenderedPageBreak/>
        <w:t>However, a</w:t>
      </w:r>
      <w:r w:rsidR="008D7EA5">
        <w:t>s the current learning and development</w:t>
      </w:r>
      <w:r w:rsidR="00E87AB4">
        <w:t xml:space="preserve"> environment</w:t>
      </w:r>
      <w:r w:rsidR="008D7EA5">
        <w:t xml:space="preserve"> is reactive and event based, the connection to addressing current priorities and building capabilities in </w:t>
      </w:r>
      <w:r w:rsidR="00570FB8">
        <w:t xml:space="preserve">key identified </w:t>
      </w:r>
      <w:r w:rsidR="008D7EA5">
        <w:t>areas including flood defence, biodiversity and regulation remains weak (</w:t>
      </w:r>
      <w:r w:rsidR="00575519">
        <w:t xml:space="preserve">Rowe </w:t>
      </w:r>
      <w:r w:rsidR="00575519">
        <w:rPr>
          <w:i/>
          <w:iCs/>
        </w:rPr>
        <w:t>et al</w:t>
      </w:r>
      <w:r w:rsidR="006003A6">
        <w:rPr>
          <w:i/>
          <w:iCs/>
        </w:rPr>
        <w:t>.</w:t>
      </w:r>
      <w:r w:rsidR="00575519">
        <w:rPr>
          <w:i/>
          <w:iCs/>
        </w:rPr>
        <w:t xml:space="preserve">, </w:t>
      </w:r>
      <w:r w:rsidR="004B4019">
        <w:t>2023</w:t>
      </w:r>
      <w:r w:rsidR="008D7EA5">
        <w:t xml:space="preserve">). When training provided is not aligned to the current priorities and building future capabilities, the current learning budget may not represent value for money </w:t>
      </w:r>
      <w:r w:rsidR="00570FB8">
        <w:t xml:space="preserve">and weaken future business cases for investment </w:t>
      </w:r>
      <w:r w:rsidR="008D7EA5">
        <w:t>(</w:t>
      </w:r>
      <w:r w:rsidR="001B52A7">
        <w:t xml:space="preserve">CIPD, 2019). </w:t>
      </w:r>
      <w:r w:rsidR="008D7EA5">
        <w:t xml:space="preserve"> </w:t>
      </w:r>
    </w:p>
    <w:p w14:paraId="5E5B81DB" w14:textId="06912FE1" w:rsidR="00C63B73" w:rsidRPr="00B4644F" w:rsidRDefault="009A1099" w:rsidP="00B4644F">
      <w:r>
        <w:tab/>
        <w:t>While the learning and development policy manages the risk it does not build capability</w:t>
      </w:r>
      <w:r w:rsidR="00A5422F">
        <w:t xml:space="preserve"> (</w:t>
      </w:r>
      <w:r w:rsidR="00584AC4">
        <w:t xml:space="preserve">Brassey, Christensen and </w:t>
      </w:r>
      <w:r w:rsidR="001D2B0E">
        <w:t>Dam, 2019</w:t>
      </w:r>
      <w:r w:rsidR="00A5422F">
        <w:t>)</w:t>
      </w:r>
      <w:r w:rsidR="0017153D">
        <w:t xml:space="preserve">. Cassidy (2025) asserts </w:t>
      </w:r>
      <w:r w:rsidR="00B84DBF">
        <w:t xml:space="preserve">that failure to establish the long-term vision prohibits organisations from achieving their goals. </w:t>
      </w:r>
      <w:r w:rsidR="004534E2">
        <w:t xml:space="preserve">The internal factors </w:t>
      </w:r>
      <w:r w:rsidR="00E002EF">
        <w:t xml:space="preserve">demonstrate that NRW’s current learning culture </w:t>
      </w:r>
      <w:r w:rsidR="0046434F">
        <w:t>lacks strategic coherence and direction (</w:t>
      </w:r>
      <w:r w:rsidR="00653534">
        <w:t>CIPD, 2019</w:t>
      </w:r>
      <w:r w:rsidR="0046434F">
        <w:t xml:space="preserve">). </w:t>
      </w:r>
      <w:r w:rsidR="007E49A9">
        <w:t xml:space="preserve">By undertaking a learning needs analysis </w:t>
      </w:r>
      <w:r w:rsidR="001D5199">
        <w:t xml:space="preserve">to form a learning and development strategy </w:t>
      </w:r>
      <w:r w:rsidR="008404B9">
        <w:t xml:space="preserve">will </w:t>
      </w:r>
      <w:r w:rsidR="00A3641F">
        <w:t>define key priority</w:t>
      </w:r>
      <w:r w:rsidR="008404B9">
        <w:t xml:space="preserve"> capabilities, establish managerial practices that prioritise time for learning and reinforc</w:t>
      </w:r>
      <w:r w:rsidR="0053662F">
        <w:t>e</w:t>
      </w:r>
      <w:r w:rsidR="008404B9">
        <w:t xml:space="preserve"> new skills</w:t>
      </w:r>
      <w:r w:rsidR="001B5CA2">
        <w:t xml:space="preserve"> (</w:t>
      </w:r>
      <w:r w:rsidR="008F6BD8">
        <w:t>Ludwikowska, 2018</w:t>
      </w:r>
      <w:r w:rsidR="001B5CA2">
        <w:t xml:space="preserve">). </w:t>
      </w:r>
    </w:p>
    <w:p w14:paraId="2E8372DE" w14:textId="4156B486" w:rsidR="008D1DE0" w:rsidRPr="008D1DE0" w:rsidRDefault="007443C4" w:rsidP="00483178">
      <w:pPr>
        <w:pStyle w:val="Heading2"/>
      </w:pPr>
      <w:bookmarkStart w:id="5" w:name="_Toc220668240"/>
      <w:r>
        <w:t xml:space="preserve">2.3 </w:t>
      </w:r>
      <w:r w:rsidR="009665CC">
        <w:t>L&amp;D culture and trends</w:t>
      </w:r>
      <w:bookmarkEnd w:id="5"/>
    </w:p>
    <w:p w14:paraId="585C6B4C" w14:textId="48F01672" w:rsidR="003537D1" w:rsidRDefault="00630435" w:rsidP="003537D1">
      <w:r>
        <w:t xml:space="preserve">As an organisation, </w:t>
      </w:r>
      <w:r w:rsidR="009E31B6">
        <w:t xml:space="preserve">all learning and development has </w:t>
      </w:r>
      <w:r w:rsidR="00F1540D">
        <w:t xml:space="preserve">strong focus on compliance and inconsistent emphasis on application and behaviour change (Cassidy, 2025). </w:t>
      </w:r>
      <w:r w:rsidR="000518DD">
        <w:t xml:space="preserve">Overton (2023) outlines that </w:t>
      </w:r>
      <w:r w:rsidR="003B7B1B">
        <w:t xml:space="preserve">an organisation’s learning culture influences how </w:t>
      </w:r>
      <w:r w:rsidR="00713F01">
        <w:t xml:space="preserve">it can </w:t>
      </w:r>
      <w:r w:rsidR="003B7B1B">
        <w:t xml:space="preserve">effectively and successfully adapt to </w:t>
      </w:r>
      <w:r w:rsidR="009276BB">
        <w:t xml:space="preserve">change. In the CIPD’s recent learning in work report, </w:t>
      </w:r>
      <w:r w:rsidR="009B0FEB">
        <w:t xml:space="preserve">it highlights that learning and development is embracing </w:t>
      </w:r>
      <w:r w:rsidR="00B82A5F">
        <w:t xml:space="preserve">learning that is supported by the manager and real-time application (Overton, 2023). </w:t>
      </w:r>
      <w:r w:rsidR="00BD02A9">
        <w:t xml:space="preserve">While </w:t>
      </w:r>
      <w:r w:rsidR="00BC235C">
        <w:t xml:space="preserve">investment into a </w:t>
      </w:r>
      <w:r w:rsidR="00716073">
        <w:t xml:space="preserve">LMS </w:t>
      </w:r>
      <w:r w:rsidR="00BC235C">
        <w:t>has unified training and development</w:t>
      </w:r>
      <w:r w:rsidR="002A283F">
        <w:t xml:space="preserve"> (</w:t>
      </w:r>
      <w:r w:rsidR="00021E3D">
        <w:t>Bersin, 2025</w:t>
      </w:r>
      <w:r w:rsidR="002A283F">
        <w:t xml:space="preserve">), </w:t>
      </w:r>
      <w:r w:rsidR="00746E8E">
        <w:t xml:space="preserve">employees have limited time to invest into learning and </w:t>
      </w:r>
      <w:r w:rsidR="00276B33">
        <w:t>development,</w:t>
      </w:r>
      <w:r w:rsidR="00746E8E">
        <w:t xml:space="preserve"> </w:t>
      </w:r>
      <w:r w:rsidR="00961FE5">
        <w:t>and managers are less willing to support (</w:t>
      </w:r>
      <w:r w:rsidR="00021E3D">
        <w:t>Somers, 2024</w:t>
      </w:r>
      <w:r w:rsidR="00961FE5">
        <w:t xml:space="preserve">). </w:t>
      </w:r>
      <w:r w:rsidR="00D90BD6">
        <w:t xml:space="preserve"> </w:t>
      </w:r>
    </w:p>
    <w:p w14:paraId="202D6968" w14:textId="77777777" w:rsidR="002379E1" w:rsidRDefault="002D2039" w:rsidP="003537D1">
      <w:r>
        <w:tab/>
      </w:r>
      <w:r w:rsidR="007D48FF">
        <w:t>Managers are key to creating a thriving learning culture within an organisation (</w:t>
      </w:r>
      <w:r w:rsidR="00665FB2">
        <w:t>Fitch, 2023</w:t>
      </w:r>
      <w:r w:rsidR="007D48FF">
        <w:t xml:space="preserve">).  </w:t>
      </w:r>
      <w:r w:rsidR="00713B9E">
        <w:t>Ashley-Timms and Ashley-Timms</w:t>
      </w:r>
      <w:r w:rsidR="00032916">
        <w:t xml:space="preserve"> </w:t>
      </w:r>
      <w:r w:rsidR="00EC03FA">
        <w:t>(</w:t>
      </w:r>
      <w:r w:rsidR="00713B9E">
        <w:t>2024</w:t>
      </w:r>
      <w:r w:rsidR="00EC03FA">
        <w:t xml:space="preserve">) define the role of the manager as </w:t>
      </w:r>
      <w:r w:rsidR="00041445">
        <w:t>setting clear goa</w:t>
      </w:r>
      <w:r w:rsidR="00806664">
        <w:t xml:space="preserve">ls, creating time for practical application and coaching with </w:t>
      </w:r>
      <w:r w:rsidR="00EC03FA">
        <w:t xml:space="preserve">tasks on-hand. </w:t>
      </w:r>
      <w:r w:rsidR="00B652B1">
        <w:t xml:space="preserve">Cassidy (2025) outlines </w:t>
      </w:r>
      <w:r w:rsidR="00907307">
        <w:t xml:space="preserve">that when learning and development </w:t>
      </w:r>
      <w:r w:rsidR="00303997">
        <w:t xml:space="preserve">lacks strategic vision and is not reinforced through </w:t>
      </w:r>
      <w:r w:rsidR="00052A2E">
        <w:t>everyday</w:t>
      </w:r>
      <w:r w:rsidR="00303997">
        <w:t xml:space="preserve"> behaviour, organisations fail to achieve their goals</w:t>
      </w:r>
      <w:r w:rsidR="00A1503A">
        <w:t xml:space="preserve"> (Kauffeld, Decius and Grassmann, 2025)</w:t>
      </w:r>
      <w:r w:rsidR="00303997">
        <w:t xml:space="preserve">. </w:t>
      </w:r>
      <w:r w:rsidR="00907307">
        <w:t xml:space="preserve"> </w:t>
      </w:r>
    </w:p>
    <w:p w14:paraId="6145C40A" w14:textId="051821E2" w:rsidR="00432E1A" w:rsidRDefault="002379E1" w:rsidP="006202D3">
      <w:pPr>
        <w:ind w:firstLine="720"/>
      </w:pPr>
      <w:r>
        <w:t xml:space="preserve">The current Sgwrs performance management process </w:t>
      </w:r>
      <w:r w:rsidR="006360EC">
        <w:t xml:space="preserve">is a strong foundation which </w:t>
      </w:r>
      <w:r>
        <w:t>enables managers to discuss and set learning and development objectives with their employees (</w:t>
      </w:r>
      <w:r w:rsidR="003559B4">
        <w:t xml:space="preserve">Wallo </w:t>
      </w:r>
      <w:r w:rsidR="003559B4">
        <w:rPr>
          <w:i/>
          <w:iCs/>
        </w:rPr>
        <w:t xml:space="preserve">et al., </w:t>
      </w:r>
      <w:r w:rsidR="003559B4">
        <w:t>2021</w:t>
      </w:r>
      <w:r>
        <w:t xml:space="preserve">). </w:t>
      </w:r>
      <w:r w:rsidR="00303997">
        <w:t xml:space="preserve">The role of the line manager is essential </w:t>
      </w:r>
      <w:r w:rsidR="00FC167E">
        <w:t xml:space="preserve">to mitigate this </w:t>
      </w:r>
      <w:r w:rsidR="00E55D11">
        <w:t>risk</w:t>
      </w:r>
      <w:r w:rsidR="00F70D24">
        <w:t xml:space="preserve"> by keeping learning visible, purposeful and ac</w:t>
      </w:r>
      <w:r w:rsidR="00E55D11">
        <w:t>countable (</w:t>
      </w:r>
      <w:r w:rsidR="00942A6F">
        <w:t>Fitch, 2023</w:t>
      </w:r>
      <w:r w:rsidR="00E55D11">
        <w:t>).</w:t>
      </w:r>
      <w:r w:rsidR="006202D3" w:rsidRPr="006202D3">
        <w:t xml:space="preserve"> </w:t>
      </w:r>
      <w:r w:rsidR="006202D3">
        <w:t xml:space="preserve">However, the recent staff survey highlighted the managers are not discussing learning and development with their employees </w:t>
      </w:r>
      <w:r w:rsidR="00617468">
        <w:t xml:space="preserve">regularly </w:t>
      </w:r>
      <w:r w:rsidR="006202D3">
        <w:t>(NRW, 2023). This suggests a potential gap from policy and procedure to lived experience</w:t>
      </w:r>
      <w:r w:rsidR="00251348">
        <w:t xml:space="preserve"> </w:t>
      </w:r>
      <w:r w:rsidR="00A9326D">
        <w:t>(Taylor, 2025, p.332)</w:t>
      </w:r>
      <w:r w:rsidR="006202D3">
        <w:t xml:space="preserve">. To ensure learning is embedded into routine conversations, a manager led process is required and will be more effective compared against isolated interventions (Cassidy, 2025). </w:t>
      </w:r>
      <w:r w:rsidR="00245EF7">
        <w:t xml:space="preserve"> Employees are</w:t>
      </w:r>
      <w:r w:rsidR="00942A6F">
        <w:t xml:space="preserve"> </w:t>
      </w:r>
      <w:r w:rsidR="00245EF7">
        <w:t xml:space="preserve">more likely to engage in learning opportunities and apply new knowledge when their managers support </w:t>
      </w:r>
      <w:r w:rsidR="00432E1A">
        <w:t>their development (</w:t>
      </w:r>
      <w:r w:rsidR="00EC06C8">
        <w:t>Heinrich, 2025</w:t>
      </w:r>
      <w:r w:rsidR="00432E1A">
        <w:t xml:space="preserve">). </w:t>
      </w:r>
      <w:r w:rsidR="00E55D11">
        <w:t xml:space="preserve"> </w:t>
      </w:r>
    </w:p>
    <w:p w14:paraId="62B43661" w14:textId="26E701B5" w:rsidR="00052A2E" w:rsidRDefault="00C3781D" w:rsidP="005B123F">
      <w:pPr>
        <w:ind w:firstLine="720"/>
      </w:pPr>
      <w:r>
        <w:lastRenderedPageBreak/>
        <w:t>Consisting of short, focussed-learning resources that are aligned to real-tasks, microlearning is designed to reduce cognitive load and increase information retention (</w:t>
      </w:r>
      <w:r w:rsidR="005B123F">
        <w:t>Chadwick, 2026</w:t>
      </w:r>
      <w:r>
        <w:t xml:space="preserve">). </w:t>
      </w:r>
      <w:r w:rsidR="00EC5C4E">
        <w:t>For an organisation with limited financial and staff resources</w:t>
      </w:r>
      <w:r w:rsidR="00411A97">
        <w:t xml:space="preserve">, </w:t>
      </w:r>
      <w:r w:rsidR="00B82427">
        <w:t xml:space="preserve">the busy and high-pressure operating environment </w:t>
      </w:r>
      <w:r w:rsidR="008F31D4">
        <w:t>lends itself to microlearning (</w:t>
      </w:r>
      <w:r w:rsidR="007A7F59">
        <w:t>Monib, Qai and Apong, 2025</w:t>
      </w:r>
      <w:r w:rsidR="008F31D4">
        <w:t xml:space="preserve">). </w:t>
      </w:r>
      <w:r w:rsidR="00EC5C4E">
        <w:t xml:space="preserve"> </w:t>
      </w:r>
      <w:r w:rsidR="008F31D4">
        <w:t>A</w:t>
      </w:r>
      <w:r w:rsidR="00EC5C4E">
        <w:t xml:space="preserve">dopting a microlearning approach </w:t>
      </w:r>
      <w:r w:rsidR="007161C9">
        <w:t xml:space="preserve">on the existing LMS platform </w:t>
      </w:r>
      <w:r w:rsidR="00EC5C4E">
        <w:t xml:space="preserve">will </w:t>
      </w:r>
      <w:r w:rsidR="007E5E63">
        <w:t>enable employees to access timely and relevant learning that support</w:t>
      </w:r>
      <w:r w:rsidR="00BB17D1">
        <w:t xml:space="preserve">s </w:t>
      </w:r>
      <w:r w:rsidR="007E5E63">
        <w:t>ongoing development (</w:t>
      </w:r>
      <w:r w:rsidR="004C1F44">
        <w:t xml:space="preserve">Wallo </w:t>
      </w:r>
      <w:r w:rsidR="004C1F44">
        <w:rPr>
          <w:i/>
          <w:iCs/>
        </w:rPr>
        <w:t xml:space="preserve">et al., </w:t>
      </w:r>
      <w:r w:rsidR="004C1F44">
        <w:t>2021</w:t>
      </w:r>
      <w:r w:rsidR="007E5E63">
        <w:t xml:space="preserve">). </w:t>
      </w:r>
      <w:r w:rsidR="00F90692">
        <w:t xml:space="preserve">In addition, </w:t>
      </w:r>
      <w:r w:rsidR="008F7C8D">
        <w:t xml:space="preserve">mirco learning combined with learning on demand will support </w:t>
      </w:r>
      <w:r w:rsidR="00483178">
        <w:t>the speed to competence and the incremental development of practical capabilities (</w:t>
      </w:r>
      <w:r w:rsidR="00886119">
        <w:t xml:space="preserve">Stewart and Cureton, </w:t>
      </w:r>
      <w:r w:rsidR="00892217">
        <w:t>2014</w:t>
      </w:r>
      <w:r w:rsidR="00B80EAC">
        <w:t>,</w:t>
      </w:r>
      <w:r w:rsidR="00D34ED8">
        <w:t xml:space="preserve"> </w:t>
      </w:r>
      <w:r w:rsidR="00B80EAC">
        <w:t>p.84</w:t>
      </w:r>
      <w:r w:rsidR="00483178">
        <w:t xml:space="preserve">). </w:t>
      </w:r>
    </w:p>
    <w:p w14:paraId="187BCC75" w14:textId="534F7FE0" w:rsidR="00B4273E" w:rsidRDefault="005E202C" w:rsidP="005B123F">
      <w:pPr>
        <w:ind w:firstLine="720"/>
      </w:pPr>
      <w:r>
        <w:t>Technological advances including the use of artificial intelligence and gamification continue to re-share learning and development (</w:t>
      </w:r>
      <w:r w:rsidR="00444B87">
        <w:t>Cap</w:t>
      </w:r>
      <w:r w:rsidR="00123E4C">
        <w:t xml:space="preserve">atina </w:t>
      </w:r>
      <w:r w:rsidR="00123E4C">
        <w:rPr>
          <w:i/>
          <w:iCs/>
        </w:rPr>
        <w:t xml:space="preserve">et al., </w:t>
      </w:r>
      <w:r w:rsidR="00123E4C">
        <w:t>2024</w:t>
      </w:r>
      <w:r>
        <w:t xml:space="preserve">). </w:t>
      </w:r>
      <w:r w:rsidR="009707CD">
        <w:t xml:space="preserve">The </w:t>
      </w:r>
      <w:r w:rsidR="00D34ED8">
        <w:t>introduction of NRW’s LMS has unified learning</w:t>
      </w:r>
      <w:r w:rsidR="00531A57">
        <w:t xml:space="preserve">, however, it has not yet </w:t>
      </w:r>
      <w:r w:rsidR="00D34ED8">
        <w:t xml:space="preserve">explored </w:t>
      </w:r>
      <w:r w:rsidR="00531A57">
        <w:t>AI</w:t>
      </w:r>
      <w:r w:rsidR="002811DC">
        <w:t xml:space="preserve"> to create </w:t>
      </w:r>
      <w:r w:rsidR="004E7E92">
        <w:t xml:space="preserve">learning resources based on organisational priorities. While </w:t>
      </w:r>
      <w:r w:rsidR="008920BD">
        <w:t>AI could help learners access the most relevant and up to date content (</w:t>
      </w:r>
      <w:r w:rsidR="00896846">
        <w:t xml:space="preserve">Pallant </w:t>
      </w:r>
      <w:r w:rsidR="00896846">
        <w:rPr>
          <w:i/>
          <w:iCs/>
        </w:rPr>
        <w:t xml:space="preserve">et al., </w:t>
      </w:r>
      <w:r w:rsidR="00896846">
        <w:t>2024</w:t>
      </w:r>
      <w:r w:rsidR="008920BD">
        <w:t xml:space="preserve">), without </w:t>
      </w:r>
      <w:r w:rsidR="00717454">
        <w:t xml:space="preserve">human oversight, there remains a </w:t>
      </w:r>
      <w:r w:rsidR="000E3C37">
        <w:t>risk that the resources produced could be inaccurate</w:t>
      </w:r>
      <w:r w:rsidR="0014407F">
        <w:t xml:space="preserve"> and irrelevant to NRW’s learning needs</w:t>
      </w:r>
      <w:r w:rsidR="000E3C37">
        <w:t xml:space="preserve"> (</w:t>
      </w:r>
      <w:r w:rsidR="00DA51C8">
        <w:t>Zhai, Wibowo and Li, 2024</w:t>
      </w:r>
      <w:r w:rsidR="000E3C37">
        <w:t xml:space="preserve">). </w:t>
      </w:r>
      <w:r w:rsidR="0045350B">
        <w:t xml:space="preserve">Despite these governance concerns, </w:t>
      </w:r>
      <w:r w:rsidR="00D277DC" w:rsidRPr="00D277DC">
        <w:t xml:space="preserve">Gandia, Ancillo and Nunez (2025) </w:t>
      </w:r>
      <w:r w:rsidR="0045350B">
        <w:t xml:space="preserve">assert that when used responsibly, </w:t>
      </w:r>
      <w:r w:rsidR="00BE4728">
        <w:t xml:space="preserve">AI could increase the relevance and accessibility of learning materials </w:t>
      </w:r>
      <w:r w:rsidR="003B5570">
        <w:t>resulting in a personalised experience for employees</w:t>
      </w:r>
      <w:r w:rsidR="00D277DC">
        <w:t xml:space="preserve">. </w:t>
      </w:r>
      <w:r w:rsidR="003B5570">
        <w:t xml:space="preserve"> </w:t>
      </w:r>
    </w:p>
    <w:p w14:paraId="3E734440" w14:textId="548235E2" w:rsidR="007161C9" w:rsidRDefault="00767229" w:rsidP="005B123F">
      <w:pPr>
        <w:ind w:firstLine="720"/>
      </w:pPr>
      <w:r>
        <w:t xml:space="preserve">As a compliance-based organisation, </w:t>
      </w:r>
      <w:r w:rsidR="00A30427">
        <w:t xml:space="preserve">mandatory courses which accredit staff to operate heavy machinery </w:t>
      </w:r>
      <w:r w:rsidR="00CE10A7">
        <w:t>is required annually. While completion rates remain at 100%, feedback on these courses remain negative (</w:t>
      </w:r>
      <w:r w:rsidR="00E75951">
        <w:t>NRW, 202</w:t>
      </w:r>
      <w:r w:rsidR="00C06921">
        <w:t>4</w:t>
      </w:r>
      <w:r w:rsidR="00E75951">
        <w:t>)</w:t>
      </w:r>
      <w:r w:rsidR="00131455">
        <w:t>.</w:t>
      </w:r>
      <w:r w:rsidR="00CE10A7">
        <w:t xml:space="preserve"> </w:t>
      </w:r>
      <w:r w:rsidR="00611212">
        <w:t>Gamification and immersive technologies are reshaping learning for environments where accuracy, safety and consistency is essential (</w:t>
      </w:r>
      <w:r w:rsidR="00E72D8A">
        <w:t xml:space="preserve">Capatina </w:t>
      </w:r>
      <w:r w:rsidR="00E72D8A">
        <w:rPr>
          <w:i/>
          <w:iCs/>
        </w:rPr>
        <w:t xml:space="preserve">et al., </w:t>
      </w:r>
      <w:r w:rsidR="00E72D8A">
        <w:t>2024</w:t>
      </w:r>
      <w:r w:rsidR="00611212">
        <w:t xml:space="preserve">). </w:t>
      </w:r>
      <w:r w:rsidR="00824477">
        <w:t>Used widely across the aviation and rail industries, i</w:t>
      </w:r>
      <w:r w:rsidR="00866A11">
        <w:t>mmersi</w:t>
      </w:r>
      <w:r w:rsidR="00824477">
        <w:t>ng</w:t>
      </w:r>
      <w:r w:rsidR="00866A11">
        <w:t xml:space="preserve"> staff in simulated </w:t>
      </w:r>
      <w:r w:rsidR="00AE5F79">
        <w:t>environments</w:t>
      </w:r>
      <w:r w:rsidR="00866A11">
        <w:t xml:space="preserve"> where </w:t>
      </w:r>
      <w:r w:rsidR="00824477">
        <w:t>scenario-based</w:t>
      </w:r>
      <w:r w:rsidR="00866A11">
        <w:t xml:space="preserve"> tasks and interactive challenges </w:t>
      </w:r>
      <w:r w:rsidR="00AE5F79">
        <w:t>allow learners to</w:t>
      </w:r>
      <w:r w:rsidR="0070636D">
        <w:t xml:space="preserve"> undertake </w:t>
      </w:r>
      <w:r w:rsidR="00AE5F79">
        <w:t xml:space="preserve">technical or safety related </w:t>
      </w:r>
      <w:r w:rsidR="0070636D">
        <w:t>courses</w:t>
      </w:r>
      <w:r w:rsidR="00AE5F79">
        <w:t xml:space="preserve"> </w:t>
      </w:r>
      <w:r w:rsidR="006A4050">
        <w:t xml:space="preserve">simulating reality </w:t>
      </w:r>
      <w:r w:rsidR="00AE5F79">
        <w:t>(</w:t>
      </w:r>
      <w:r w:rsidR="00DE789E">
        <w:t xml:space="preserve">Babalola </w:t>
      </w:r>
      <w:r w:rsidR="00DE789E">
        <w:rPr>
          <w:i/>
          <w:iCs/>
        </w:rPr>
        <w:t xml:space="preserve">et al., </w:t>
      </w:r>
      <w:r w:rsidR="00DE789E">
        <w:t>2023</w:t>
      </w:r>
      <w:r w:rsidR="00AE5F79">
        <w:t>).</w:t>
      </w:r>
      <w:r w:rsidR="00951B33">
        <w:t xml:space="preserve"> Adopting gamified approaches </w:t>
      </w:r>
      <w:r w:rsidR="00262985">
        <w:t>reinforces key behaviours to mitigate risks, gives the employee exposure to realistic scenarios without exposure to harm (</w:t>
      </w:r>
      <w:r w:rsidR="00FF40F0">
        <w:t xml:space="preserve">Capatina </w:t>
      </w:r>
      <w:r w:rsidR="00FF40F0">
        <w:rPr>
          <w:i/>
          <w:iCs/>
        </w:rPr>
        <w:t xml:space="preserve">et al., </w:t>
      </w:r>
      <w:r w:rsidR="00FF40F0">
        <w:t>2024</w:t>
      </w:r>
      <w:r w:rsidR="00262985">
        <w:t xml:space="preserve">). </w:t>
      </w:r>
      <w:r w:rsidR="00824477">
        <w:t xml:space="preserve">In addition, </w:t>
      </w:r>
      <w:r w:rsidR="00EC6F97" w:rsidRPr="009F4489">
        <w:t>Rivera and Garden</w:t>
      </w:r>
      <w:r w:rsidR="008B2D78" w:rsidRPr="009F4489">
        <w:t xml:space="preserve"> </w:t>
      </w:r>
      <w:r w:rsidR="008B2D78">
        <w:t>(</w:t>
      </w:r>
      <w:r w:rsidR="00EC6F97">
        <w:t>202</w:t>
      </w:r>
      <w:r w:rsidR="00386930">
        <w:t>1</w:t>
      </w:r>
      <w:r w:rsidR="008B2D78">
        <w:t xml:space="preserve">) asserts that gamified learning </w:t>
      </w:r>
      <w:r w:rsidR="00E00550">
        <w:t>is more engaging</w:t>
      </w:r>
      <w:r w:rsidR="00B55D3C">
        <w:t xml:space="preserve"> for the user</w:t>
      </w:r>
      <w:r w:rsidR="00E00550">
        <w:t>, this is supported by</w:t>
      </w:r>
      <w:r w:rsidR="00640CB0">
        <w:t xml:space="preserve"> Krath, Schurman and Kroflesch (2021) </w:t>
      </w:r>
      <w:r w:rsidR="00FC6391" w:rsidRPr="00FC6391">
        <w:t>who outline that</w:t>
      </w:r>
      <w:r w:rsidR="00B55D3C">
        <w:t xml:space="preserve"> gamified learning supports knowledge retention as</w:t>
      </w:r>
      <w:r w:rsidR="00FC6391" w:rsidRPr="00FC6391">
        <w:t xml:space="preserve"> it increases motivation for compliance based-learning which traditional classroom-based approaches often lack.  </w:t>
      </w:r>
      <w:r w:rsidR="00A444A0" w:rsidRPr="00FC6391">
        <w:t xml:space="preserve">  </w:t>
      </w:r>
    </w:p>
    <w:p w14:paraId="5AEA01CF" w14:textId="618CB600" w:rsidR="001E370A" w:rsidRPr="00E00550" w:rsidRDefault="00A175F1" w:rsidP="005B123F">
      <w:pPr>
        <w:ind w:firstLine="720"/>
      </w:pPr>
      <w:r>
        <w:t>The emerging trends demonstrate that</w:t>
      </w:r>
      <w:r w:rsidR="005B1B98">
        <w:t xml:space="preserve"> the practical application of skills is essential to learning and development (</w:t>
      </w:r>
      <w:r w:rsidR="00002EBC">
        <w:t>Overton, 2023</w:t>
      </w:r>
      <w:r w:rsidR="005B1B98">
        <w:t>).</w:t>
      </w:r>
      <w:r w:rsidR="002B7C80">
        <w:t xml:space="preserve"> </w:t>
      </w:r>
      <w:r w:rsidR="00464A14">
        <w:t xml:space="preserve">As NRW’s current learning environment is event-based and reactive, </w:t>
      </w:r>
      <w:r w:rsidR="000244B0">
        <w:t>microlearning approaches</w:t>
      </w:r>
      <w:r w:rsidR="008E7E4A">
        <w:t xml:space="preserve"> and exploring the responsible use of artificial intelligence to curate and enhance existing learning offering through the LMS is essential (</w:t>
      </w:r>
      <w:r w:rsidR="00036FCE">
        <w:t>Illeris, 2009</w:t>
      </w:r>
      <w:r w:rsidR="002B1B0B">
        <w:t>; Monib, Qai and Apong, 2025).</w:t>
      </w:r>
      <w:r w:rsidR="008E7E4A">
        <w:t xml:space="preserve"> In addition, </w:t>
      </w:r>
      <w:r w:rsidR="00E60114">
        <w:t>it also highlights the critical role of the manager</w:t>
      </w:r>
      <w:r w:rsidR="00982FE6">
        <w:t xml:space="preserve"> as the key link between learning and performance</w:t>
      </w:r>
      <w:r w:rsidR="006A77A8" w:rsidRPr="006A77A8">
        <w:t xml:space="preserve"> </w:t>
      </w:r>
      <w:r w:rsidR="006A77A8">
        <w:t xml:space="preserve">(Stewart and Cureton, 2014, p.107). </w:t>
      </w:r>
      <w:r w:rsidR="007D0897">
        <w:t xml:space="preserve"> W</w:t>
      </w:r>
      <w:r w:rsidR="00982FE6">
        <w:t xml:space="preserve">ithout investment into managers, the experience of the staff will remain </w:t>
      </w:r>
      <w:r w:rsidR="00313174">
        <w:t>inconsistent,</w:t>
      </w:r>
      <w:r w:rsidR="00982FE6">
        <w:t xml:space="preserve"> and learning continues to be unaligned to the organisational strategy (</w:t>
      </w:r>
      <w:r w:rsidR="0089317B">
        <w:t>Taylor, 2025, p.</w:t>
      </w:r>
      <w:r w:rsidR="003757A6">
        <w:t>352</w:t>
      </w:r>
      <w:r w:rsidR="005366C1">
        <w:t xml:space="preserve">; </w:t>
      </w:r>
      <w:r w:rsidR="00E0212A">
        <w:t>Giamos, Doucet and Leger, 2023</w:t>
      </w:r>
      <w:r w:rsidR="00982FE6">
        <w:t xml:space="preserve">). </w:t>
      </w:r>
    </w:p>
    <w:p w14:paraId="534F5FF3" w14:textId="77777777" w:rsidR="008F31D4" w:rsidRDefault="008F31D4" w:rsidP="005B123F">
      <w:pPr>
        <w:ind w:firstLine="720"/>
      </w:pPr>
    </w:p>
    <w:p w14:paraId="33EEAD90" w14:textId="6685461A" w:rsidR="00483178" w:rsidRDefault="00483178" w:rsidP="003537D1">
      <w:r>
        <w:tab/>
      </w:r>
    </w:p>
    <w:p w14:paraId="41346FF9" w14:textId="77777777" w:rsidR="00052A2E" w:rsidRPr="003537D1" w:rsidRDefault="00052A2E" w:rsidP="003537D1"/>
    <w:p w14:paraId="382FF79C" w14:textId="0AE68D34" w:rsidR="00C800A4" w:rsidRPr="00982FE6" w:rsidRDefault="007443C4" w:rsidP="00982FE6">
      <w:pPr>
        <w:pStyle w:val="Heading1"/>
      </w:pPr>
      <w:bookmarkStart w:id="6" w:name="_Toc220668241"/>
      <w:r>
        <w:t xml:space="preserve">3.0 </w:t>
      </w:r>
      <w:r w:rsidR="00C800A4">
        <w:t>Conclusion</w:t>
      </w:r>
      <w:bookmarkEnd w:id="6"/>
      <w:r w:rsidR="00C800A4">
        <w:t xml:space="preserve"> </w:t>
      </w:r>
    </w:p>
    <w:p w14:paraId="4CD2FD71" w14:textId="6D1606C1" w:rsidR="00DB6F2E" w:rsidRDefault="00FA03B1">
      <w:r>
        <w:t xml:space="preserve">Establishing a thriving learning culture at NRW is essential to its success and sustainability (Cassidy, 2025). </w:t>
      </w:r>
      <w:r w:rsidR="006D6E77">
        <w:t xml:space="preserve">While NRW continues to operate against a volatile and uncertain external context, political uncertainty, ongoing economic pressures and technological developments </w:t>
      </w:r>
      <w:r w:rsidR="00DB6F2E">
        <w:t xml:space="preserve">are key external factors that shape NRW’s learning culture </w:t>
      </w:r>
      <w:r w:rsidR="00E16795">
        <w:t xml:space="preserve">(Brown </w:t>
      </w:r>
      <w:r w:rsidR="00E16795">
        <w:rPr>
          <w:i/>
          <w:iCs/>
        </w:rPr>
        <w:t xml:space="preserve">et al., </w:t>
      </w:r>
      <w:r w:rsidR="00E16795">
        <w:t>2014).</w:t>
      </w:r>
    </w:p>
    <w:p w14:paraId="68B9578B" w14:textId="48BDDB9F" w:rsidR="004C4745" w:rsidRDefault="00DB6F2E">
      <w:r>
        <w:tab/>
        <w:t>The absence of a learning and development strategy has resulted in learning activity that is not aligned to organisational outcomes</w:t>
      </w:r>
      <w:r w:rsidR="007F0540">
        <w:t xml:space="preserve"> (</w:t>
      </w:r>
      <w:r w:rsidR="00E16795">
        <w:t>Bersin, 2025; Brassey, Christensen and Damm, 2019).</w:t>
      </w:r>
      <w:r w:rsidR="007F0540">
        <w:t xml:space="preserve"> </w:t>
      </w:r>
      <w:r w:rsidR="00746EAA">
        <w:t>While the investment and implementation of the L</w:t>
      </w:r>
      <w:r w:rsidR="005366C1">
        <w:t xml:space="preserve">MS </w:t>
      </w:r>
      <w:r w:rsidR="00746EAA">
        <w:t xml:space="preserve">has improved access to </w:t>
      </w:r>
      <w:r w:rsidR="00053F43">
        <w:t xml:space="preserve">learning resources, </w:t>
      </w:r>
      <w:r w:rsidR="00457385">
        <w:t>i</w:t>
      </w:r>
      <w:r w:rsidR="00943C99">
        <w:t xml:space="preserve">t has not resulted in strategic capability building nor has it addressed the underlying cultural and managerial factors that influence learning transfer </w:t>
      </w:r>
      <w:r w:rsidR="00E16795">
        <w:t xml:space="preserve">(Somers, 2024). </w:t>
      </w:r>
      <w:r w:rsidR="00E16795" w:rsidRPr="009C4EAD">
        <w:t>Witth</w:t>
      </w:r>
      <w:r w:rsidR="00E16795" w:rsidRPr="009C4EAD">
        <w:rPr>
          <w:rFonts w:cs="Arial"/>
        </w:rPr>
        <w:t>ö</w:t>
      </w:r>
      <w:r w:rsidR="00E16795" w:rsidRPr="009C4EAD">
        <w:t>ft, Aydin and Pietsch (20</w:t>
      </w:r>
      <w:r w:rsidR="00E16795">
        <w:t>2</w:t>
      </w:r>
      <w:r w:rsidR="00E16795" w:rsidRPr="009C4EAD">
        <w:t xml:space="preserve">4) </w:t>
      </w:r>
      <w:r w:rsidR="001D3B41">
        <w:t xml:space="preserve">assert </w:t>
      </w:r>
      <w:r w:rsidR="007D74F8">
        <w:t xml:space="preserve">that technology itself cannot </w:t>
      </w:r>
      <w:r w:rsidR="004C4745">
        <w:t xml:space="preserve">deliver a high-quality learning experience without clear direction and leadership commitment. </w:t>
      </w:r>
    </w:p>
    <w:p w14:paraId="7C672027" w14:textId="25D98154" w:rsidR="00437083" w:rsidRDefault="004C4745">
      <w:r>
        <w:tab/>
      </w:r>
      <w:r w:rsidR="00E16795">
        <w:t>The role of the</w:t>
      </w:r>
      <w:r w:rsidR="008A6929">
        <w:t xml:space="preserve"> line-manager</w:t>
      </w:r>
      <w:r w:rsidR="00E16795">
        <w:t xml:space="preserve"> is critical</w:t>
      </w:r>
      <w:r w:rsidR="008A6929">
        <w:t xml:space="preserve"> in reinforcing learning that is practical and applied into working life (</w:t>
      </w:r>
      <w:r w:rsidR="00E16795">
        <w:t>Ashley-Timms and Ashley-Timms</w:t>
      </w:r>
      <w:r w:rsidR="001D3B41">
        <w:t xml:space="preserve">, </w:t>
      </w:r>
      <w:r w:rsidR="00E16795">
        <w:t>2024</w:t>
      </w:r>
      <w:r w:rsidR="008A6929">
        <w:t xml:space="preserve">). </w:t>
      </w:r>
      <w:r w:rsidR="00265D32">
        <w:t xml:space="preserve">When managers become </w:t>
      </w:r>
      <w:r w:rsidR="00823D92">
        <w:t>employee’s</w:t>
      </w:r>
      <w:r w:rsidR="00265D32">
        <w:t xml:space="preserve"> coaches, engagement to training and application of new skills to work increases (</w:t>
      </w:r>
      <w:r w:rsidR="000D6615">
        <w:t>Heinrich, 2025; Fitch, 2023</w:t>
      </w:r>
      <w:r w:rsidR="00265D32">
        <w:t xml:space="preserve">). </w:t>
      </w:r>
      <w:r w:rsidR="00437083">
        <w:t>Microlearning and the use of AI present opportunities to strengthen learning relevance and accessibility (</w:t>
      </w:r>
      <w:r w:rsidR="000D6615">
        <w:t>Chadwick, 2026</w:t>
      </w:r>
      <w:r w:rsidR="001C5CD7">
        <w:t>; Taylor, 2025, p.25</w:t>
      </w:r>
      <w:r w:rsidR="00437083">
        <w:t xml:space="preserve">), however, these approaches will only be </w:t>
      </w:r>
      <w:r w:rsidR="00804D00">
        <w:t>e</w:t>
      </w:r>
      <w:r w:rsidR="00437083">
        <w:t xml:space="preserve">ffective when </w:t>
      </w:r>
      <w:r w:rsidR="00804D00">
        <w:t xml:space="preserve">underpinned by a strategy that </w:t>
      </w:r>
      <w:r w:rsidR="006F6766">
        <w:t>aligns all organisational learning and development to its corporate plan and goals</w:t>
      </w:r>
      <w:r w:rsidR="00437083">
        <w:t xml:space="preserve"> (</w:t>
      </w:r>
      <w:r w:rsidR="000D6615">
        <w:t xml:space="preserve">Capatina </w:t>
      </w:r>
      <w:r w:rsidR="000D6615">
        <w:rPr>
          <w:i/>
          <w:iCs/>
        </w:rPr>
        <w:t xml:space="preserve">et al., </w:t>
      </w:r>
      <w:r w:rsidR="000D6615">
        <w:t>2024</w:t>
      </w:r>
      <w:r w:rsidR="00437083">
        <w:t xml:space="preserve">). </w:t>
      </w:r>
    </w:p>
    <w:p w14:paraId="2C62FB70" w14:textId="6A5C96ED" w:rsidR="00371D6D" w:rsidRDefault="00437083">
      <w:r>
        <w:tab/>
        <w:t>The findings in this report illustrate that NRW must reposition learning and development as a strategic enabler rather than an operational requirement (</w:t>
      </w:r>
      <w:r w:rsidR="00E72D3D">
        <w:t xml:space="preserve">Konnings </w:t>
      </w:r>
      <w:r w:rsidR="00E72D3D">
        <w:rPr>
          <w:i/>
          <w:iCs/>
        </w:rPr>
        <w:t xml:space="preserve">et al., </w:t>
      </w:r>
      <w:r w:rsidR="00E72D3D">
        <w:t xml:space="preserve">2020; Shoeb </w:t>
      </w:r>
      <w:r w:rsidR="00E72D3D" w:rsidRPr="00284500">
        <w:rPr>
          <w:i/>
          <w:iCs/>
        </w:rPr>
        <w:t xml:space="preserve">et al., </w:t>
      </w:r>
      <w:r w:rsidR="00E72D3D" w:rsidRPr="00470840">
        <w:t>2019</w:t>
      </w:r>
      <w:r>
        <w:t xml:space="preserve">). </w:t>
      </w:r>
      <w:r w:rsidR="006F1EEC">
        <w:t>By developing a learning and development strategy, investing to strengthen and improve managerial capability and ensuring alignment between learning activity and organisational objectives</w:t>
      </w:r>
      <w:r w:rsidR="00CF10A2">
        <w:t xml:space="preserve"> (Stewart and Cureton,2014</w:t>
      </w:r>
      <w:r w:rsidR="006F1EEC">
        <w:t>,</w:t>
      </w:r>
      <w:r w:rsidR="00CF10A2">
        <w:t xml:space="preserve"> p.</w:t>
      </w:r>
      <w:r w:rsidR="00444DC8">
        <w:t>48)</w:t>
      </w:r>
      <w:r w:rsidR="00FD7BFD">
        <w:t>,</w:t>
      </w:r>
      <w:r w:rsidR="006F1EEC">
        <w:t xml:space="preserve"> NRW can build a sustainable and thriving learning culture that supports performance, is adaptable to external pressures and improves long term workforce ca</w:t>
      </w:r>
      <w:r w:rsidR="00871A15">
        <w:t>pability (</w:t>
      </w:r>
      <w:r w:rsidR="00327A98">
        <w:t>Bersin, 2025; Brassey, Christensen and Damm, 2019</w:t>
      </w:r>
      <w:r w:rsidR="00871A15">
        <w:t>).</w:t>
      </w:r>
      <w:r w:rsidR="00CF3A40">
        <w:br/>
      </w:r>
    </w:p>
    <w:p w14:paraId="188D14AC" w14:textId="77777777" w:rsidR="00371D6D" w:rsidRDefault="00371D6D">
      <w:r>
        <w:br w:type="page"/>
      </w:r>
    </w:p>
    <w:p w14:paraId="566CF37A" w14:textId="1A9C5548" w:rsidR="00B87465" w:rsidRPr="006C5D1E" w:rsidRDefault="007443C4" w:rsidP="006C5D1E">
      <w:pPr>
        <w:pStyle w:val="Heading1"/>
      </w:pPr>
      <w:bookmarkStart w:id="7" w:name="_Toc220668242"/>
      <w:r>
        <w:lastRenderedPageBreak/>
        <w:t xml:space="preserve">4.0 </w:t>
      </w:r>
      <w:r w:rsidR="00C800A4">
        <w:t>Recommendations</w:t>
      </w:r>
      <w:bookmarkEnd w:id="7"/>
      <w:r w:rsidR="00C800A4">
        <w:t xml:space="preserve"> </w:t>
      </w:r>
    </w:p>
    <w:p w14:paraId="78F7752B" w14:textId="056FD465" w:rsidR="00EE049B" w:rsidRPr="00EE049B" w:rsidRDefault="00F657CF" w:rsidP="000E0786">
      <w:r>
        <w:tab/>
      </w:r>
      <w:r w:rsidR="00EE049B">
        <w:t xml:space="preserve"> </w:t>
      </w:r>
    </w:p>
    <w:p w14:paraId="29C81487" w14:textId="77777777" w:rsidR="00D10D61" w:rsidRPr="00FD7BFD" w:rsidRDefault="00D10D61" w:rsidP="00F54A91">
      <w:pPr>
        <w:pStyle w:val="ListParagraph"/>
        <w:numPr>
          <w:ilvl w:val="0"/>
          <w:numId w:val="12"/>
        </w:numPr>
        <w:rPr>
          <w:b/>
          <w:bCs/>
          <w:color w:val="0E2841" w:themeColor="text2"/>
        </w:rPr>
      </w:pPr>
      <w:r w:rsidRPr="00FD7BFD">
        <w:rPr>
          <w:b/>
          <w:bCs/>
          <w:color w:val="0E2841" w:themeColor="text2"/>
        </w:rPr>
        <w:t xml:space="preserve">Undertake a comprehensive learning needs analysis to inform prioritisation and investment. </w:t>
      </w:r>
    </w:p>
    <w:p w14:paraId="5C922197" w14:textId="77777777" w:rsidR="00E034D9" w:rsidRDefault="00415E57" w:rsidP="00E034D9">
      <w:r>
        <w:t>At present, NRW is unable to identify current and future capabilities requirements</w:t>
      </w:r>
      <w:r w:rsidR="00384C2C">
        <w:t xml:space="preserve"> by June 2026</w:t>
      </w:r>
      <w:r>
        <w:t xml:space="preserve">. </w:t>
      </w:r>
      <w:r w:rsidR="00384C2C">
        <w:t>Working collaborative, the Learning and Development Officer and Strategic Workforce Planning Officer will conduct</w:t>
      </w:r>
      <w:r w:rsidR="006752C7">
        <w:t xml:space="preserve"> a learning needs analysis </w:t>
      </w:r>
      <w:r w:rsidR="00C37179">
        <w:t xml:space="preserve">to identify </w:t>
      </w:r>
      <w:r w:rsidR="00F32BC7">
        <w:t>where the skills gaps are</w:t>
      </w:r>
      <w:r w:rsidR="00C37179">
        <w:t xml:space="preserve">. The results will </w:t>
      </w:r>
      <w:r w:rsidR="00E034D9">
        <w:t xml:space="preserve">enable the organisation to identify priority areas which require learning and development investment </w:t>
      </w:r>
      <w:r w:rsidR="00404B0E">
        <w:t>(</w:t>
      </w:r>
      <w:r w:rsidR="00B377A6">
        <w:t xml:space="preserve">Salas </w:t>
      </w:r>
      <w:r w:rsidR="00B377A6">
        <w:rPr>
          <w:i/>
          <w:iCs/>
        </w:rPr>
        <w:t xml:space="preserve">et al., </w:t>
      </w:r>
      <w:r w:rsidR="00B377A6">
        <w:t>2012</w:t>
      </w:r>
      <w:r w:rsidR="00404B0E">
        <w:t>).</w:t>
      </w:r>
      <w:r w:rsidR="00040CC4">
        <w:t xml:space="preserve"> </w:t>
      </w:r>
    </w:p>
    <w:p w14:paraId="0DD6B662" w14:textId="5BA59E8B" w:rsidR="006752C7" w:rsidRDefault="00920D96" w:rsidP="00E034D9">
      <w:pPr>
        <w:ind w:firstLine="720"/>
      </w:pPr>
      <w:r>
        <w:t xml:space="preserve">This work will be undertaken by analysing existing </w:t>
      </w:r>
      <w:r w:rsidR="00A74225">
        <w:t xml:space="preserve">workforce data, analysis of </w:t>
      </w:r>
      <w:r w:rsidR="00A70053">
        <w:t xml:space="preserve">completed </w:t>
      </w:r>
      <w:r w:rsidR="00A74225">
        <w:t xml:space="preserve">self-assessment tools and reviewing competency frameworks from service delivery areas. </w:t>
      </w:r>
      <w:r w:rsidR="00040CC4">
        <w:t xml:space="preserve">Support will be provided by the Communications team to present the findings to the senior management team. </w:t>
      </w:r>
      <w:r w:rsidR="00404B0E">
        <w:t>Furthermore, a learning needs analysis will support equitable access to development opportunities across the organisation (</w:t>
      </w:r>
      <w:r w:rsidR="00B72335">
        <w:t>Perry-Slater, 2025</w:t>
      </w:r>
      <w:r w:rsidR="00404B0E">
        <w:t xml:space="preserve">).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32"/>
        <w:gridCol w:w="2784"/>
      </w:tblGrid>
      <w:tr w:rsidR="00404B0E" w14:paraId="3AFD6B2A" w14:textId="77777777" w:rsidTr="00D2466B">
        <w:tc>
          <w:tcPr>
            <w:tcW w:w="6232" w:type="dxa"/>
          </w:tcPr>
          <w:p w14:paraId="1DCF25DD" w14:textId="77777777" w:rsidR="00404B0E" w:rsidRDefault="00404B0E" w:rsidP="00D2466B">
            <w:r>
              <w:t xml:space="preserve">Learning and Development Officer (6 months) </w:t>
            </w:r>
          </w:p>
        </w:tc>
        <w:tc>
          <w:tcPr>
            <w:tcW w:w="2784" w:type="dxa"/>
          </w:tcPr>
          <w:p w14:paraId="2EEC5173" w14:textId="6EA63E31" w:rsidR="00404B0E" w:rsidRDefault="0035034B" w:rsidP="00D2466B">
            <w:r>
              <w:t>£</w:t>
            </w:r>
            <w:r w:rsidR="00FB716A">
              <w:t>32,010</w:t>
            </w:r>
          </w:p>
        </w:tc>
      </w:tr>
      <w:tr w:rsidR="00404B0E" w14:paraId="13182939" w14:textId="77777777" w:rsidTr="00D2466B">
        <w:tc>
          <w:tcPr>
            <w:tcW w:w="6232" w:type="dxa"/>
          </w:tcPr>
          <w:p w14:paraId="2705018D" w14:textId="46717646" w:rsidR="00404B0E" w:rsidRDefault="00E94BB9" w:rsidP="00D2466B">
            <w:r>
              <w:t xml:space="preserve">Strategic Workforce Planning Officer (6 months) </w:t>
            </w:r>
            <w:r w:rsidR="00404B0E">
              <w:t xml:space="preserve"> </w:t>
            </w:r>
          </w:p>
        </w:tc>
        <w:tc>
          <w:tcPr>
            <w:tcW w:w="2784" w:type="dxa"/>
          </w:tcPr>
          <w:p w14:paraId="06194928" w14:textId="422E164B" w:rsidR="00404B0E" w:rsidRDefault="0035034B" w:rsidP="00D2466B">
            <w:r>
              <w:t>£</w:t>
            </w:r>
            <w:r w:rsidR="00FB716A">
              <w:t>32,010</w:t>
            </w:r>
          </w:p>
        </w:tc>
      </w:tr>
      <w:tr w:rsidR="00404B0E" w14:paraId="306C3955" w14:textId="77777777" w:rsidTr="00D2466B">
        <w:tc>
          <w:tcPr>
            <w:tcW w:w="6232" w:type="dxa"/>
          </w:tcPr>
          <w:p w14:paraId="20F23132" w14:textId="10594E3B" w:rsidR="00404B0E" w:rsidRDefault="00404B0E" w:rsidP="00D2466B">
            <w:r>
              <w:t>Internal Communications Officer (</w:t>
            </w:r>
            <w:r w:rsidR="00E94BB9">
              <w:t>1</w:t>
            </w:r>
            <w:r>
              <w:t xml:space="preserve"> </w:t>
            </w:r>
            <w:r w:rsidR="00E94BB9">
              <w:t>month</w:t>
            </w:r>
            <w:r>
              <w:t xml:space="preserve">) </w:t>
            </w:r>
          </w:p>
        </w:tc>
        <w:tc>
          <w:tcPr>
            <w:tcW w:w="2784" w:type="dxa"/>
          </w:tcPr>
          <w:p w14:paraId="06561B91" w14:textId="3DFD610B" w:rsidR="004D5EBC" w:rsidRDefault="002B00B7" w:rsidP="00D2466B">
            <w:r>
              <w:t>£</w:t>
            </w:r>
            <w:r w:rsidR="004D5EBC">
              <w:t>4,730</w:t>
            </w:r>
          </w:p>
        </w:tc>
      </w:tr>
      <w:tr w:rsidR="00404B0E" w14:paraId="6B01EB05" w14:textId="77777777" w:rsidTr="00D2466B">
        <w:tc>
          <w:tcPr>
            <w:tcW w:w="6232" w:type="dxa"/>
          </w:tcPr>
          <w:p w14:paraId="42E03970" w14:textId="77777777" w:rsidR="00404B0E" w:rsidRPr="00E94BB9" w:rsidRDefault="00404B0E" w:rsidP="00D2466B">
            <w:pPr>
              <w:rPr>
                <w:b/>
                <w:bCs/>
              </w:rPr>
            </w:pPr>
            <w:r w:rsidRPr="00E94BB9">
              <w:rPr>
                <w:b/>
                <w:bCs/>
              </w:rPr>
              <w:t xml:space="preserve">Total </w:t>
            </w:r>
          </w:p>
        </w:tc>
        <w:tc>
          <w:tcPr>
            <w:tcW w:w="2784" w:type="dxa"/>
          </w:tcPr>
          <w:p w14:paraId="2F084313" w14:textId="28713B7B" w:rsidR="00404B0E" w:rsidRPr="00E94BB9" w:rsidRDefault="00ED2CD7" w:rsidP="00D2466B">
            <w:pPr>
              <w:rPr>
                <w:b/>
                <w:bCs/>
              </w:rPr>
            </w:pPr>
            <w:r>
              <w:rPr>
                <w:b/>
                <w:bCs/>
              </w:rPr>
              <w:t>£</w:t>
            </w:r>
            <w:r w:rsidR="00AB0E2B">
              <w:rPr>
                <w:b/>
                <w:bCs/>
              </w:rPr>
              <w:t>68,750</w:t>
            </w:r>
          </w:p>
        </w:tc>
      </w:tr>
    </w:tbl>
    <w:p w14:paraId="4BA5001E" w14:textId="77777777" w:rsidR="008B5F6E" w:rsidRDefault="008B5F6E" w:rsidP="008B5F6E"/>
    <w:p w14:paraId="29B70E26" w14:textId="43843696" w:rsidR="000722D8" w:rsidRPr="00415E57" w:rsidRDefault="00673B50" w:rsidP="00A70053">
      <w:pPr>
        <w:ind w:firstLine="360"/>
      </w:pPr>
      <w:r>
        <w:t xml:space="preserve">The costs above are already accounted for in existing staffing budgets. Failure to approve this recommendation </w:t>
      </w:r>
      <w:r w:rsidR="00ED312D">
        <w:t xml:space="preserve">will result in </w:t>
      </w:r>
      <w:r w:rsidR="008B5F6E">
        <w:t>misalignment of learning budget allocation, potential widening skills gaps and increased reliance on external recruitment to supplement existing internal skills (</w:t>
      </w:r>
      <w:r w:rsidR="00B72335">
        <w:t>Perry-Slater, 2025</w:t>
      </w:r>
      <w:r w:rsidR="008B5F6E">
        <w:t xml:space="preserve">). </w:t>
      </w:r>
      <w:r w:rsidR="00ED312D">
        <w:t xml:space="preserve"> </w:t>
      </w:r>
    </w:p>
    <w:p w14:paraId="48F0644D" w14:textId="6665E194" w:rsidR="004707E8" w:rsidRPr="00F54A91" w:rsidRDefault="004707E8" w:rsidP="00F54A91">
      <w:pPr>
        <w:pStyle w:val="ListParagraph"/>
        <w:numPr>
          <w:ilvl w:val="0"/>
          <w:numId w:val="12"/>
        </w:numPr>
        <w:rPr>
          <w:b/>
          <w:bCs/>
        </w:rPr>
      </w:pPr>
      <w:r w:rsidRPr="00F54A91">
        <w:rPr>
          <w:b/>
          <w:bCs/>
        </w:rPr>
        <w:t xml:space="preserve">Develop a learning and development strategy </w:t>
      </w:r>
    </w:p>
    <w:p w14:paraId="4F23DBCF" w14:textId="2BB1C59E" w:rsidR="00EE3403" w:rsidRDefault="00ED5F51" w:rsidP="00EE3403">
      <w:r>
        <w:t>The current learning and development policy reinforces a culture of compliance</w:t>
      </w:r>
      <w:r w:rsidR="004768A7">
        <w:t xml:space="preserve"> (</w:t>
      </w:r>
      <w:r w:rsidR="008E6670">
        <w:t>Brassey, Christensen and Damm, 2019).</w:t>
      </w:r>
      <w:r w:rsidR="004768A7">
        <w:t xml:space="preserve"> </w:t>
      </w:r>
      <w:r w:rsidR="000A3C25">
        <w:t xml:space="preserve">Building on the first recommendation, </w:t>
      </w:r>
      <w:r w:rsidR="004768A7">
        <w:t>NRW</w:t>
      </w:r>
      <w:r w:rsidR="000534CB">
        <w:t xml:space="preserve"> needs to develop a learning and development</w:t>
      </w:r>
      <w:r w:rsidR="004768A7">
        <w:t xml:space="preserve"> strategy which will identify priority capabilities</w:t>
      </w:r>
      <w:r w:rsidR="00333180">
        <w:t xml:space="preserve"> and clarifies the purpose of learning and how it will be measured for impact (</w:t>
      </w:r>
      <w:r w:rsidR="008E6670">
        <w:t xml:space="preserve">Konnings </w:t>
      </w:r>
      <w:r w:rsidR="008E6670">
        <w:rPr>
          <w:i/>
          <w:iCs/>
        </w:rPr>
        <w:t xml:space="preserve">et al., </w:t>
      </w:r>
      <w:r w:rsidR="008E6670">
        <w:t>2020</w:t>
      </w:r>
      <w:r w:rsidR="00333180">
        <w:t xml:space="preserve">). </w:t>
      </w:r>
    </w:p>
    <w:p w14:paraId="45518B82" w14:textId="35C1DF3A" w:rsidR="00333180" w:rsidRDefault="00333180" w:rsidP="00EE3403">
      <w:r>
        <w:tab/>
        <w:t xml:space="preserve">Implementing a strategic framework </w:t>
      </w:r>
      <w:r w:rsidR="00040CC4">
        <w:t xml:space="preserve">by September 2026 </w:t>
      </w:r>
      <w:r>
        <w:t xml:space="preserve">will support the organisation to move away from the current reactive activity and </w:t>
      </w:r>
      <w:r w:rsidR="00DE35D0">
        <w:t>instead identify opportunities to invest in long-term capability building that is closely aligned to the corporate plan (</w:t>
      </w:r>
      <w:r w:rsidR="0062301D">
        <w:t xml:space="preserve">Konnings </w:t>
      </w:r>
      <w:r w:rsidR="0062301D">
        <w:rPr>
          <w:i/>
          <w:iCs/>
        </w:rPr>
        <w:t xml:space="preserve">et al., </w:t>
      </w:r>
      <w:r w:rsidR="0062301D">
        <w:t>2020</w:t>
      </w:r>
      <w:r w:rsidR="00DE35D0">
        <w:t xml:space="preserve">). </w:t>
      </w:r>
      <w:r w:rsidR="0045745E">
        <w:t xml:space="preserve">This timeline aligns with the implementation of the revised organisational corporate plan.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32"/>
        <w:gridCol w:w="2784"/>
      </w:tblGrid>
      <w:tr w:rsidR="00DE35D0" w14:paraId="073E9CE3" w14:textId="77777777" w:rsidTr="00DE35D0">
        <w:tc>
          <w:tcPr>
            <w:tcW w:w="6232" w:type="dxa"/>
          </w:tcPr>
          <w:p w14:paraId="18ECDBEF" w14:textId="6C803A62" w:rsidR="00DE35D0" w:rsidRDefault="00EB39E6" w:rsidP="00EE3403">
            <w:r>
              <w:t>Learning and Development Manager (3 months)</w:t>
            </w:r>
          </w:p>
        </w:tc>
        <w:tc>
          <w:tcPr>
            <w:tcW w:w="2784" w:type="dxa"/>
          </w:tcPr>
          <w:p w14:paraId="51BE292E" w14:textId="484B9934" w:rsidR="004330FB" w:rsidRDefault="000540DA" w:rsidP="00EE3403">
            <w:r>
              <w:t>£</w:t>
            </w:r>
            <w:r w:rsidR="004330FB">
              <w:t>23,208</w:t>
            </w:r>
          </w:p>
        </w:tc>
      </w:tr>
      <w:tr w:rsidR="00EB39E6" w14:paraId="2CA6BBAA" w14:textId="77777777" w:rsidTr="00DE35D0">
        <w:tc>
          <w:tcPr>
            <w:tcW w:w="6232" w:type="dxa"/>
          </w:tcPr>
          <w:p w14:paraId="2BE1B309" w14:textId="637C219F" w:rsidR="00EB39E6" w:rsidRDefault="00EB39E6" w:rsidP="00EE3403">
            <w:r>
              <w:t xml:space="preserve">Learning and Development Officer (6 months) </w:t>
            </w:r>
          </w:p>
        </w:tc>
        <w:tc>
          <w:tcPr>
            <w:tcW w:w="2784" w:type="dxa"/>
          </w:tcPr>
          <w:p w14:paraId="0C9E36BE" w14:textId="3EC85DA9" w:rsidR="00EB39E6" w:rsidRDefault="00ED2CD7" w:rsidP="00EE3403">
            <w:r>
              <w:t>£</w:t>
            </w:r>
            <w:r w:rsidR="0054601D">
              <w:t>32,010</w:t>
            </w:r>
          </w:p>
        </w:tc>
      </w:tr>
      <w:tr w:rsidR="00EB39E6" w14:paraId="57DB6C04" w14:textId="77777777" w:rsidTr="00DE35D0">
        <w:tc>
          <w:tcPr>
            <w:tcW w:w="6232" w:type="dxa"/>
          </w:tcPr>
          <w:p w14:paraId="130CF2F3" w14:textId="39DE619D" w:rsidR="00EB39E6" w:rsidRDefault="00EB39E6" w:rsidP="00EE3403">
            <w:r>
              <w:t xml:space="preserve">HR </w:t>
            </w:r>
            <w:r w:rsidR="00C27990">
              <w:t>Business</w:t>
            </w:r>
            <w:r>
              <w:t xml:space="preserve"> Partner (2 months) </w:t>
            </w:r>
          </w:p>
        </w:tc>
        <w:tc>
          <w:tcPr>
            <w:tcW w:w="2784" w:type="dxa"/>
          </w:tcPr>
          <w:p w14:paraId="72D105E1" w14:textId="16764529" w:rsidR="00EB39E6" w:rsidRDefault="000540DA" w:rsidP="00EE3403">
            <w:r>
              <w:t>£</w:t>
            </w:r>
            <w:r w:rsidR="0054601D">
              <w:t>13,726</w:t>
            </w:r>
          </w:p>
        </w:tc>
      </w:tr>
      <w:tr w:rsidR="00EB39E6" w14:paraId="5218E69C" w14:textId="77777777" w:rsidTr="00DE35D0">
        <w:tc>
          <w:tcPr>
            <w:tcW w:w="6232" w:type="dxa"/>
          </w:tcPr>
          <w:p w14:paraId="6FF5847D" w14:textId="5DEDDFC6" w:rsidR="00EB39E6" w:rsidRDefault="00C27990" w:rsidP="00EE3403">
            <w:r>
              <w:t xml:space="preserve">Internal Communications Officer (2 weeks) </w:t>
            </w:r>
          </w:p>
        </w:tc>
        <w:tc>
          <w:tcPr>
            <w:tcW w:w="2784" w:type="dxa"/>
          </w:tcPr>
          <w:p w14:paraId="38E8B29C" w14:textId="0AC6E406" w:rsidR="00EB39E6" w:rsidRDefault="000540DA" w:rsidP="00EE3403">
            <w:r>
              <w:t>£2,365</w:t>
            </w:r>
          </w:p>
        </w:tc>
      </w:tr>
      <w:tr w:rsidR="00C27990" w14:paraId="7320CFF5" w14:textId="77777777" w:rsidTr="00DE35D0">
        <w:tc>
          <w:tcPr>
            <w:tcW w:w="6232" w:type="dxa"/>
          </w:tcPr>
          <w:p w14:paraId="3774A9EE" w14:textId="55EC9944" w:rsidR="00C27990" w:rsidRPr="00E94BB9" w:rsidRDefault="00C27990" w:rsidP="00EE3403">
            <w:pPr>
              <w:rPr>
                <w:b/>
                <w:bCs/>
              </w:rPr>
            </w:pPr>
            <w:r w:rsidRPr="00E94BB9">
              <w:rPr>
                <w:b/>
                <w:bCs/>
              </w:rPr>
              <w:t xml:space="preserve">Total </w:t>
            </w:r>
          </w:p>
        </w:tc>
        <w:tc>
          <w:tcPr>
            <w:tcW w:w="2784" w:type="dxa"/>
          </w:tcPr>
          <w:p w14:paraId="11A7F2F8" w14:textId="6BAC31A7" w:rsidR="00C27990" w:rsidRPr="00E94BB9" w:rsidRDefault="00C20D01" w:rsidP="00EE3403">
            <w:pPr>
              <w:rPr>
                <w:b/>
                <w:bCs/>
              </w:rPr>
            </w:pPr>
            <w:r>
              <w:rPr>
                <w:b/>
                <w:bCs/>
              </w:rPr>
              <w:t>£</w:t>
            </w:r>
            <w:r w:rsidR="004D6C98">
              <w:rPr>
                <w:b/>
                <w:bCs/>
              </w:rPr>
              <w:t>71,309</w:t>
            </w:r>
          </w:p>
        </w:tc>
      </w:tr>
    </w:tbl>
    <w:p w14:paraId="5B077305" w14:textId="77777777" w:rsidR="008B5F6E" w:rsidRDefault="008B5F6E" w:rsidP="008B5F6E"/>
    <w:p w14:paraId="493FEAD0" w14:textId="7F05C62B" w:rsidR="004707E8" w:rsidRPr="004707E8" w:rsidRDefault="008B5F6E" w:rsidP="00F7641B">
      <w:pPr>
        <w:ind w:firstLine="360"/>
      </w:pPr>
      <w:r>
        <w:t>The costs above are already accounted for in existing staffing budgets. Failure to approve this recommendation will result in continuation of reactive spend and reduced effectiveness of learning interventions (</w:t>
      </w:r>
      <w:r w:rsidR="0062301D">
        <w:t>Kauffeld, Decius and Grassman, 2025</w:t>
      </w:r>
      <w:r>
        <w:t xml:space="preserve">). </w:t>
      </w:r>
    </w:p>
    <w:p w14:paraId="0E7F2242" w14:textId="2189B402" w:rsidR="00347867" w:rsidRPr="00F54A91" w:rsidRDefault="004707E8" w:rsidP="00F54A91">
      <w:pPr>
        <w:pStyle w:val="ListParagraph"/>
        <w:numPr>
          <w:ilvl w:val="0"/>
          <w:numId w:val="12"/>
        </w:numPr>
        <w:rPr>
          <w:b/>
          <w:bCs/>
        </w:rPr>
      </w:pPr>
      <w:r w:rsidRPr="00F54A91">
        <w:rPr>
          <w:b/>
          <w:bCs/>
        </w:rPr>
        <w:t>Develo</w:t>
      </w:r>
      <w:r w:rsidR="00347867" w:rsidRPr="00F54A91">
        <w:rPr>
          <w:b/>
          <w:bCs/>
        </w:rPr>
        <w:t xml:space="preserve">p and launch coaching </w:t>
      </w:r>
      <w:r w:rsidR="00F06309">
        <w:rPr>
          <w:b/>
          <w:bCs/>
        </w:rPr>
        <w:t>programme for manager</w:t>
      </w:r>
      <w:r w:rsidR="00347867" w:rsidRPr="00F54A91">
        <w:rPr>
          <w:b/>
          <w:bCs/>
        </w:rPr>
        <w:t xml:space="preserve"> </w:t>
      </w:r>
    </w:p>
    <w:p w14:paraId="2DC73BB3" w14:textId="316A8C7F" w:rsidR="004764A5" w:rsidRDefault="0069519D" w:rsidP="00EE3403">
      <w:r>
        <w:t xml:space="preserve">To ensure that NRW managers are equipped with the skills to effectively coach their team members, </w:t>
      </w:r>
      <w:r w:rsidR="00265B67">
        <w:t>a structured programme is required</w:t>
      </w:r>
      <w:r w:rsidR="006B6E0C">
        <w:t xml:space="preserve"> </w:t>
      </w:r>
      <w:r w:rsidR="00467316">
        <w:t>(Taylor, 2025, p.352)</w:t>
      </w:r>
      <w:r w:rsidR="00265B67">
        <w:t>.</w:t>
      </w:r>
      <w:r w:rsidR="00BB5023">
        <w:t xml:space="preserve"> Under supervision of the Manager, the L&amp;D officer will design and implement the coaching programme for managers by July</w:t>
      </w:r>
      <w:r w:rsidR="00265B67">
        <w:t xml:space="preserve"> 2026</w:t>
      </w:r>
      <w:r w:rsidR="00F55717">
        <w:t>. The programme will be designed around micro-learning principles and delivery will be blended combining digital and face-to-face workshops</w:t>
      </w:r>
      <w:r w:rsidR="005B05C6">
        <w:t xml:space="preserve"> </w:t>
      </w:r>
      <w:r w:rsidR="00F55717">
        <w:t>(</w:t>
      </w:r>
      <w:r w:rsidR="0032614B">
        <w:t>Cassidy, 2025; Fitch, 2023</w:t>
      </w:r>
      <w:r w:rsidR="00F55717">
        <w:t>).</w:t>
      </w:r>
      <w:r w:rsidR="00CE3AA6">
        <w:t xml:space="preserve"> </w:t>
      </w:r>
      <w:r w:rsidR="00323DD8">
        <w:t xml:space="preserve">Upon completion of each module, participants will have to complete an online test via the LMS with the pass mark set at 70% </w:t>
      </w:r>
      <w:r w:rsidR="00DA49B4">
        <w:t>to assess acquired knowledge.</w:t>
      </w:r>
      <w:r w:rsidR="00F55717">
        <w:t xml:space="preserve"> </w:t>
      </w:r>
      <w:r w:rsidR="004764A5">
        <w:t xml:space="preserve">The programme will be made available to areas identified as a priority from recommendations one and two.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32"/>
        <w:gridCol w:w="2784"/>
      </w:tblGrid>
      <w:tr w:rsidR="00DD3A0C" w14:paraId="63ABEC57" w14:textId="77777777" w:rsidTr="00D2466B">
        <w:tc>
          <w:tcPr>
            <w:tcW w:w="6232" w:type="dxa"/>
          </w:tcPr>
          <w:p w14:paraId="38B8BD5E" w14:textId="4CE5C20E" w:rsidR="00DD3A0C" w:rsidRDefault="00DD3A0C" w:rsidP="00D2466B">
            <w:r>
              <w:t>Learning and Development Manager (1 month)</w:t>
            </w:r>
          </w:p>
        </w:tc>
        <w:tc>
          <w:tcPr>
            <w:tcW w:w="2784" w:type="dxa"/>
          </w:tcPr>
          <w:p w14:paraId="22459D30" w14:textId="582BD8A9" w:rsidR="00DD3A0C" w:rsidRDefault="00AB0E2B" w:rsidP="00D2466B">
            <w:r>
              <w:t>£7,736</w:t>
            </w:r>
          </w:p>
        </w:tc>
      </w:tr>
      <w:tr w:rsidR="00DD3A0C" w14:paraId="65031CE9" w14:textId="77777777" w:rsidTr="00D2466B">
        <w:tc>
          <w:tcPr>
            <w:tcW w:w="6232" w:type="dxa"/>
          </w:tcPr>
          <w:p w14:paraId="55969E65" w14:textId="2316402B" w:rsidR="00DD3A0C" w:rsidRDefault="00DD3A0C" w:rsidP="00D2466B">
            <w:r>
              <w:t xml:space="preserve">Learning and Development Officer (7 months) </w:t>
            </w:r>
          </w:p>
        </w:tc>
        <w:tc>
          <w:tcPr>
            <w:tcW w:w="2784" w:type="dxa"/>
          </w:tcPr>
          <w:p w14:paraId="0E476BE6" w14:textId="1959F566" w:rsidR="00DD3A0C" w:rsidRDefault="00D11A21" w:rsidP="00D2466B">
            <w:r>
              <w:t>£37,345</w:t>
            </w:r>
          </w:p>
        </w:tc>
      </w:tr>
      <w:tr w:rsidR="00DD3A0C" w14:paraId="3FDAA9F3" w14:textId="77777777" w:rsidTr="00D2466B">
        <w:tc>
          <w:tcPr>
            <w:tcW w:w="6232" w:type="dxa"/>
          </w:tcPr>
          <w:p w14:paraId="5C2CB837" w14:textId="77777777" w:rsidR="00DD3A0C" w:rsidRDefault="00DD3A0C" w:rsidP="00D2466B">
            <w:r>
              <w:t xml:space="preserve">Internal Communications Officer (2 weeks) </w:t>
            </w:r>
          </w:p>
        </w:tc>
        <w:tc>
          <w:tcPr>
            <w:tcW w:w="2784" w:type="dxa"/>
          </w:tcPr>
          <w:p w14:paraId="3AA3FAD6" w14:textId="3C93BA07" w:rsidR="00DD3A0C" w:rsidRDefault="00D11A21" w:rsidP="00D2466B">
            <w:r>
              <w:t>£2,265</w:t>
            </w:r>
          </w:p>
        </w:tc>
      </w:tr>
      <w:tr w:rsidR="00DD3A0C" w14:paraId="57444262" w14:textId="77777777" w:rsidTr="00D2466B">
        <w:tc>
          <w:tcPr>
            <w:tcW w:w="6232" w:type="dxa"/>
          </w:tcPr>
          <w:p w14:paraId="42B6B0AF" w14:textId="77777777" w:rsidR="00DD3A0C" w:rsidRPr="00E94BB9" w:rsidRDefault="00DD3A0C" w:rsidP="00D2466B">
            <w:pPr>
              <w:rPr>
                <w:b/>
                <w:bCs/>
              </w:rPr>
            </w:pPr>
            <w:r w:rsidRPr="00E94BB9">
              <w:rPr>
                <w:b/>
                <w:bCs/>
              </w:rPr>
              <w:t xml:space="preserve">Total </w:t>
            </w:r>
          </w:p>
        </w:tc>
        <w:tc>
          <w:tcPr>
            <w:tcW w:w="2784" w:type="dxa"/>
          </w:tcPr>
          <w:p w14:paraId="75A50881" w14:textId="3084EBD9" w:rsidR="00DD3A0C" w:rsidRPr="00E94BB9" w:rsidRDefault="00D91414" w:rsidP="00D2466B">
            <w:pPr>
              <w:rPr>
                <w:b/>
                <w:bCs/>
              </w:rPr>
            </w:pPr>
            <w:r>
              <w:rPr>
                <w:b/>
                <w:bCs/>
              </w:rPr>
              <w:t>£47,346</w:t>
            </w:r>
          </w:p>
        </w:tc>
      </w:tr>
    </w:tbl>
    <w:p w14:paraId="319B953B" w14:textId="77777777" w:rsidR="00DD3A0C" w:rsidRPr="00347867" w:rsidRDefault="00DD3A0C" w:rsidP="00EE3403"/>
    <w:p w14:paraId="34D8A51C" w14:textId="393A63FC" w:rsidR="00347867" w:rsidRPr="00817D2B" w:rsidRDefault="00347867" w:rsidP="00817D2B">
      <w:pPr>
        <w:pStyle w:val="ListParagraph"/>
        <w:numPr>
          <w:ilvl w:val="0"/>
          <w:numId w:val="12"/>
        </w:numPr>
        <w:rPr>
          <w:b/>
          <w:bCs/>
        </w:rPr>
      </w:pPr>
      <w:r w:rsidRPr="00817D2B">
        <w:rPr>
          <w:b/>
          <w:bCs/>
        </w:rPr>
        <w:t xml:space="preserve">Explore immersive or gamified learning for mandatory compliance training </w:t>
      </w:r>
    </w:p>
    <w:p w14:paraId="31BB0E3E" w14:textId="63D7CAA1" w:rsidR="00C86E88" w:rsidRDefault="00F00FFB" w:rsidP="004B7B96">
      <w:r>
        <w:t xml:space="preserve">The Learning and Development Officer will conduct a feasibility </w:t>
      </w:r>
      <w:r w:rsidR="00F559AA">
        <w:t xml:space="preserve">report for the Senior Leadership team </w:t>
      </w:r>
      <w:r>
        <w:t>on viable immersive and gamified solutio</w:t>
      </w:r>
      <w:r w:rsidR="003865B9">
        <w:t>ns</w:t>
      </w:r>
      <w:r>
        <w:t xml:space="preserve"> to enhance the learning and practical application of</w:t>
      </w:r>
      <w:r w:rsidR="003865B9">
        <w:t xml:space="preserve"> existing</w:t>
      </w:r>
      <w:r>
        <w:t xml:space="preserve"> key mandatory </w:t>
      </w:r>
      <w:r w:rsidR="00A84721">
        <w:t>compliance-based</w:t>
      </w:r>
      <w:r>
        <w:t xml:space="preserve"> learning by May 2026</w:t>
      </w:r>
      <w:r w:rsidR="00F559AA">
        <w:t xml:space="preserve">. The report will focus on </w:t>
      </w:r>
      <w:r w:rsidR="00A16BCC">
        <w:t xml:space="preserve">the use of simulation for </w:t>
      </w:r>
      <w:r w:rsidR="009F06BA">
        <w:t>scenario-based</w:t>
      </w:r>
      <w:r w:rsidR="00A16BCC">
        <w:t xml:space="preserve"> tasks and interactive </w:t>
      </w:r>
      <w:r w:rsidR="000B01C4">
        <w:t>solutions</w:t>
      </w:r>
      <w:r w:rsidR="00A16BCC">
        <w:t xml:space="preserve"> </w:t>
      </w:r>
      <w:r w:rsidR="00402452">
        <w:t>to improve learning retention and satisfaction</w:t>
      </w:r>
      <w:r w:rsidR="00A16BCC">
        <w:t xml:space="preserve"> (</w:t>
      </w:r>
      <w:r w:rsidR="0032614B">
        <w:t xml:space="preserve">Babalola </w:t>
      </w:r>
      <w:r w:rsidR="0032614B">
        <w:rPr>
          <w:i/>
          <w:iCs/>
        </w:rPr>
        <w:t xml:space="preserve">et al., </w:t>
      </w:r>
      <w:r w:rsidR="0032614B">
        <w:t>2023</w:t>
      </w:r>
      <w:r w:rsidR="00A16BCC">
        <w:t xml:space="preserve">).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32"/>
        <w:gridCol w:w="2784"/>
      </w:tblGrid>
      <w:tr w:rsidR="00A16BCC" w14:paraId="4F65FBAE" w14:textId="77777777" w:rsidTr="00D2466B">
        <w:tc>
          <w:tcPr>
            <w:tcW w:w="6232" w:type="dxa"/>
          </w:tcPr>
          <w:p w14:paraId="224F09C7" w14:textId="162280FE" w:rsidR="00A16BCC" w:rsidRDefault="00A16BCC" w:rsidP="00D2466B">
            <w:r>
              <w:t>Learning and Development Officer (</w:t>
            </w:r>
            <w:r w:rsidR="009F06BA">
              <w:t>5 months)</w:t>
            </w:r>
          </w:p>
        </w:tc>
        <w:tc>
          <w:tcPr>
            <w:tcW w:w="2784" w:type="dxa"/>
          </w:tcPr>
          <w:p w14:paraId="4D36EE6F" w14:textId="735FBCAF" w:rsidR="00A16BCC" w:rsidRDefault="00D91414" w:rsidP="00D2466B">
            <w:r>
              <w:t>£5,335 per month</w:t>
            </w:r>
          </w:p>
        </w:tc>
      </w:tr>
      <w:tr w:rsidR="00A16BCC" w14:paraId="2606F390" w14:textId="77777777" w:rsidTr="00D2466B">
        <w:tc>
          <w:tcPr>
            <w:tcW w:w="6232" w:type="dxa"/>
          </w:tcPr>
          <w:p w14:paraId="5ECECA15" w14:textId="77777777" w:rsidR="00A16BCC" w:rsidRPr="00E94BB9" w:rsidRDefault="00A16BCC" w:rsidP="00D2466B">
            <w:pPr>
              <w:rPr>
                <w:b/>
                <w:bCs/>
              </w:rPr>
            </w:pPr>
            <w:r w:rsidRPr="00E94BB9">
              <w:rPr>
                <w:b/>
                <w:bCs/>
              </w:rPr>
              <w:t xml:space="preserve">Total </w:t>
            </w:r>
          </w:p>
        </w:tc>
        <w:tc>
          <w:tcPr>
            <w:tcW w:w="2784" w:type="dxa"/>
          </w:tcPr>
          <w:p w14:paraId="3E2B812A" w14:textId="78CF89C8" w:rsidR="00A16BCC" w:rsidRPr="00E94BB9" w:rsidRDefault="00D91414" w:rsidP="00D2466B">
            <w:pPr>
              <w:rPr>
                <w:b/>
                <w:bCs/>
              </w:rPr>
            </w:pPr>
            <w:r>
              <w:rPr>
                <w:b/>
                <w:bCs/>
              </w:rPr>
              <w:t>£</w:t>
            </w:r>
            <w:r w:rsidR="0049167D">
              <w:rPr>
                <w:b/>
                <w:bCs/>
              </w:rPr>
              <w:t>26,675</w:t>
            </w:r>
          </w:p>
        </w:tc>
      </w:tr>
    </w:tbl>
    <w:p w14:paraId="4F8737ED" w14:textId="77777777" w:rsidR="00C86E88" w:rsidRDefault="00C86E88" w:rsidP="004B7B96"/>
    <w:p w14:paraId="26A7D4B8" w14:textId="61D14889" w:rsidR="00B87465" w:rsidRPr="004707E8" w:rsidRDefault="00B87465" w:rsidP="00347867">
      <w:r w:rsidRPr="004707E8">
        <w:br w:type="page"/>
      </w:r>
    </w:p>
    <w:p w14:paraId="1CDCFF38" w14:textId="25EF5877" w:rsidR="00B87465" w:rsidRDefault="00B87465" w:rsidP="006C5D1E">
      <w:pPr>
        <w:pStyle w:val="Heading1"/>
      </w:pPr>
      <w:bookmarkStart w:id="8" w:name="_Toc220668243"/>
      <w:r>
        <w:lastRenderedPageBreak/>
        <w:t>References</w:t>
      </w:r>
      <w:bookmarkEnd w:id="8"/>
    </w:p>
    <w:p w14:paraId="09B9DC40" w14:textId="77777777" w:rsidR="00B535C2" w:rsidRDefault="00B535C2" w:rsidP="00B535C2">
      <w:r>
        <w:t xml:space="preserve">Alsalamah, A., and Callinan, C. (2021) ‘Adaptation of Kirkpatrick’s Four-Level Model of Training Criteria to Evaluate Training Programmes for Head Teachers.’ </w:t>
      </w:r>
      <w:r w:rsidRPr="00B535C2">
        <w:rPr>
          <w:i/>
          <w:iCs/>
        </w:rPr>
        <w:t xml:space="preserve">Education Sciences, </w:t>
      </w:r>
      <w:r>
        <w:t xml:space="preserve">11(116), pp.1-25. Available at: </w:t>
      </w:r>
      <w:hyperlink r:id="rId15" w:history="1">
        <w:r w:rsidRPr="00463669">
          <w:rPr>
            <w:rStyle w:val="Hyperlink"/>
          </w:rPr>
          <w:t>https://files.eric.ed.gov/fulltext/EJ1290265.pdf</w:t>
        </w:r>
      </w:hyperlink>
      <w:r>
        <w:t xml:space="preserve"> (Accessed: 2 January 2026). </w:t>
      </w:r>
    </w:p>
    <w:p w14:paraId="3A4346B0" w14:textId="77777777" w:rsidR="00B535C2" w:rsidRDefault="00B535C2" w:rsidP="00B535C2">
      <w:r>
        <w:t xml:space="preserve">Andersson, T. (2019) ‘Learning Management Systems (LMS): Case study on an implementation of an LMS and its perceived effects on teachers’. Available at: </w:t>
      </w:r>
      <w:hyperlink r:id="rId16" w:history="1">
        <w:r w:rsidRPr="00463669">
          <w:rPr>
            <w:rStyle w:val="Hyperlink"/>
          </w:rPr>
          <w:t>https://www.researchgate.net/publication/356835729_Learning_Management_Systems_LMS</w:t>
        </w:r>
      </w:hyperlink>
      <w:r>
        <w:t xml:space="preserve"> (Accessed: 2 January 2026). </w:t>
      </w:r>
    </w:p>
    <w:p w14:paraId="41FB93B2" w14:textId="77777777" w:rsidR="00B535C2" w:rsidRDefault="00B535C2" w:rsidP="00B535C2">
      <w:r w:rsidRPr="00B535C2">
        <w:rPr>
          <w:rFonts w:cs="Arial"/>
          <w:color w:val="000000"/>
        </w:rPr>
        <w:t xml:space="preserve">Armstrong, M. (2017) </w:t>
      </w:r>
      <w:r w:rsidRPr="00B535C2">
        <w:rPr>
          <w:rFonts w:cs="Arial"/>
          <w:i/>
          <w:iCs/>
          <w:color w:val="000000"/>
        </w:rPr>
        <w:t xml:space="preserve">How can we fix performance management? </w:t>
      </w:r>
      <w:r w:rsidRPr="00B535C2">
        <w:rPr>
          <w:color w:val="000000"/>
        </w:rPr>
        <w:t xml:space="preserve">Available at: </w:t>
      </w:r>
      <w:hyperlink r:id="rId17" w:history="1">
        <w:r w:rsidRPr="0016524F">
          <w:rPr>
            <w:rStyle w:val="Hyperlink"/>
          </w:rPr>
          <w:t>https://www.peoplemanagement.co.uk/article/1746081/fix-performance-management</w:t>
        </w:r>
      </w:hyperlink>
      <w:r w:rsidRPr="00B535C2">
        <w:rPr>
          <w:color w:val="000000"/>
        </w:rPr>
        <w:t xml:space="preserve"> (Accessed: </w:t>
      </w:r>
      <w:r w:rsidRPr="00F90E4E">
        <w:t>29 December 2025</w:t>
      </w:r>
      <w:r w:rsidRPr="00B535C2">
        <w:rPr>
          <w:color w:val="000000"/>
        </w:rPr>
        <w:t xml:space="preserve">). </w:t>
      </w:r>
    </w:p>
    <w:p w14:paraId="6B5DF19F" w14:textId="1735B470" w:rsidR="00B535C2" w:rsidRPr="00B535C2" w:rsidRDefault="00B535C2" w:rsidP="00B535C2">
      <w:pPr>
        <w:rPr>
          <w:rFonts w:cs="Arial"/>
          <w:color w:val="000000"/>
        </w:rPr>
      </w:pPr>
      <w:r w:rsidRPr="00B535C2">
        <w:rPr>
          <w:rFonts w:cs="Arial"/>
          <w:color w:val="000000"/>
        </w:rPr>
        <w:t xml:space="preserve">Armstrong, M., and Brown, D. (2024) </w:t>
      </w:r>
      <w:r w:rsidRPr="00B535C2">
        <w:rPr>
          <w:rFonts w:cs="Arial"/>
          <w:i/>
          <w:iCs/>
          <w:color w:val="000000"/>
        </w:rPr>
        <w:t xml:space="preserve">Armstrong’s handbook of reward management practice: improving performance through reward. </w:t>
      </w:r>
      <w:r w:rsidRPr="00B535C2">
        <w:rPr>
          <w:rFonts w:cs="Arial"/>
          <w:color w:val="000000"/>
        </w:rPr>
        <w:t>7</w:t>
      </w:r>
      <w:r w:rsidRPr="00B535C2">
        <w:rPr>
          <w:rFonts w:cs="Arial"/>
          <w:color w:val="000000"/>
          <w:vertAlign w:val="superscript"/>
        </w:rPr>
        <w:t>th</w:t>
      </w:r>
      <w:r w:rsidRPr="00B535C2">
        <w:rPr>
          <w:rFonts w:cs="Arial"/>
          <w:color w:val="000000"/>
        </w:rPr>
        <w:t xml:space="preserve"> edn. Kogan Page.</w:t>
      </w:r>
    </w:p>
    <w:p w14:paraId="0E0B586D" w14:textId="77777777" w:rsidR="00B535C2" w:rsidRDefault="00B535C2" w:rsidP="00B535C2">
      <w:r>
        <w:t xml:space="preserve">Ashley-Timms, D., and Ashley-Timms, L. (2024) </w:t>
      </w:r>
      <w:r w:rsidRPr="00B535C2">
        <w:rPr>
          <w:i/>
          <w:iCs/>
        </w:rPr>
        <w:t xml:space="preserve">Why we need to operationalise coaching. </w:t>
      </w:r>
      <w:r>
        <w:t xml:space="preserve">Available at: </w:t>
      </w:r>
      <w:hyperlink r:id="rId18" w:history="1">
        <w:r w:rsidRPr="00842818">
          <w:rPr>
            <w:rStyle w:val="Hyperlink"/>
          </w:rPr>
          <w:t>https://www.peoplemanagement.co.uk/article/1877040/why-need-operationalise-coaching</w:t>
        </w:r>
      </w:hyperlink>
      <w:r>
        <w:t xml:space="preserve"> (Accessed: 29 December 2025). </w:t>
      </w:r>
    </w:p>
    <w:p w14:paraId="644C0438" w14:textId="77777777" w:rsidR="00B535C2" w:rsidRPr="00F90E4E" w:rsidRDefault="00B535C2" w:rsidP="00B535C2">
      <w:r w:rsidRPr="00F90E4E">
        <w:t xml:space="preserve">Association for Talent Development 2024, </w:t>
      </w:r>
      <w:r w:rsidRPr="00B535C2">
        <w:rPr>
          <w:i/>
          <w:iCs/>
        </w:rPr>
        <w:t>State of the Industry. Talent Development Benchmarks and Trends</w:t>
      </w:r>
      <w:r w:rsidRPr="00F90E4E">
        <w:t xml:space="preserve">, ATD Research, Alexandria VA. Available at: </w:t>
      </w:r>
      <w:hyperlink r:id="rId19" w:history="1">
        <w:r w:rsidRPr="00FA255A">
          <w:rPr>
            <w:rStyle w:val="Hyperlink"/>
          </w:rPr>
          <w:t>https://www.td.org/product/research-report--2024-state-of-the-industry-talent-development-benchmarks-and-trends/192416</w:t>
        </w:r>
      </w:hyperlink>
      <w:r>
        <w:t xml:space="preserve"> </w:t>
      </w:r>
      <w:r w:rsidRPr="00F90E4E">
        <w:t xml:space="preserve"> (Accessed 29 December 2025).</w:t>
      </w:r>
    </w:p>
    <w:p w14:paraId="534AC224" w14:textId="360FE9CA" w:rsidR="00B535C2" w:rsidRDefault="00B535C2" w:rsidP="00B535C2">
      <w:r>
        <w:t xml:space="preserve">Bababola, A., Manu, P., Cheung, C., Yunusa-Kaltuno,A., Bartolo, P. (2024) </w:t>
      </w:r>
      <w:r w:rsidR="006E37DB">
        <w:t>‘</w:t>
      </w:r>
      <w:r w:rsidRPr="00F36842">
        <w:t>Applications of immersive technologies for occupational safety and health training and education: A systematic review</w:t>
      </w:r>
      <w:r>
        <w:t xml:space="preserve">’, </w:t>
      </w:r>
      <w:r w:rsidRPr="00B535C2">
        <w:rPr>
          <w:i/>
          <w:iCs/>
        </w:rPr>
        <w:t xml:space="preserve">Safety Science, </w:t>
      </w:r>
      <w:r>
        <w:t xml:space="preserve">166. Available at: </w:t>
      </w:r>
      <w:hyperlink r:id="rId20" w:history="1">
        <w:r w:rsidRPr="00842818">
          <w:rPr>
            <w:rStyle w:val="Hyperlink"/>
          </w:rPr>
          <w:t>https://www.sciencedirect.com/science/article/pii/S092575352300156X</w:t>
        </w:r>
      </w:hyperlink>
      <w:r>
        <w:t xml:space="preserve"> (Accessed: 29 December 2025). </w:t>
      </w:r>
    </w:p>
    <w:p w14:paraId="7606CB32" w14:textId="77777777" w:rsidR="00B535C2" w:rsidRDefault="00B535C2" w:rsidP="00B535C2">
      <w:r>
        <w:t xml:space="preserve">Back, H, Bergman, E, M., and Wolfgan, C.M. (2023) ‘Coalition bargaining time and governments’ policy-making productivity’, </w:t>
      </w:r>
      <w:r w:rsidRPr="00B535C2">
        <w:rPr>
          <w:i/>
          <w:iCs/>
        </w:rPr>
        <w:t>European Journal of Political Research,</w:t>
      </w:r>
      <w:r w:rsidRPr="00701652">
        <w:t xml:space="preserve">63, pp.1263-1285. </w:t>
      </w:r>
      <w:r>
        <w:t xml:space="preserve">Available at: </w:t>
      </w:r>
      <w:hyperlink r:id="rId21" w:history="1">
        <w:r w:rsidRPr="00860D47">
          <w:rPr>
            <w:rStyle w:val="Hyperlink"/>
          </w:rPr>
          <w:t>https://ejpr.onlinelibrary.wiley.com/doi/10.1111/1475-6765.12651</w:t>
        </w:r>
      </w:hyperlink>
      <w:r>
        <w:t xml:space="preserve"> (Accessed: </w:t>
      </w:r>
      <w:r w:rsidRPr="00F90E4E">
        <w:t>29 December 2025</w:t>
      </w:r>
      <w:r>
        <w:t>).</w:t>
      </w:r>
    </w:p>
    <w:p w14:paraId="7DAE417C" w14:textId="77777777" w:rsidR="00B535C2" w:rsidRDefault="00B535C2" w:rsidP="00B535C2">
      <w:r>
        <w:t xml:space="preserve">Bastida, M, Garcia, V, A., Tain, V, A, M., Araaujo, R, M. (2025) ‘From automation to augmentation: Human resource’s journey with artificial intelligence’, </w:t>
      </w:r>
      <w:r w:rsidRPr="00B535C2">
        <w:rPr>
          <w:i/>
          <w:iCs/>
        </w:rPr>
        <w:t xml:space="preserve">Journal of Industrial Information Integration, </w:t>
      </w:r>
      <w:r>
        <w:t xml:space="preserve">46. Available at: </w:t>
      </w:r>
      <w:hyperlink r:id="rId22" w:history="1">
        <w:r w:rsidRPr="00B4475A">
          <w:rPr>
            <w:rStyle w:val="Hyperlink"/>
          </w:rPr>
          <w:t>https://www.sciencedirect.com/science/article/pii/S2452414X25000950</w:t>
        </w:r>
      </w:hyperlink>
      <w:r>
        <w:t xml:space="preserve"> (Accessed: </w:t>
      </w:r>
      <w:r w:rsidRPr="00F90E4E">
        <w:t>29 December 2025</w:t>
      </w:r>
      <w:r>
        <w:t xml:space="preserve">). </w:t>
      </w:r>
    </w:p>
    <w:p w14:paraId="211329DC" w14:textId="77777777" w:rsidR="00B535C2" w:rsidRPr="00B535C2" w:rsidRDefault="00B535C2" w:rsidP="00B535C2">
      <w:pPr>
        <w:rPr>
          <w:rFonts w:cs="Arial"/>
          <w:szCs w:val="24"/>
        </w:rPr>
      </w:pPr>
      <w:r w:rsidRPr="00B535C2">
        <w:rPr>
          <w:rFonts w:cs="Arial"/>
          <w:szCs w:val="24"/>
        </w:rPr>
        <w:t xml:space="preserve">Battisa, A. (2024) </w:t>
      </w:r>
      <w:r w:rsidRPr="00B535C2">
        <w:rPr>
          <w:rFonts w:cs="Arial"/>
          <w:i/>
          <w:iCs/>
          <w:szCs w:val="24"/>
        </w:rPr>
        <w:t>PESTLE analysis</w:t>
      </w:r>
      <w:r w:rsidRPr="00B535C2">
        <w:rPr>
          <w:rFonts w:cs="Arial"/>
          <w:szCs w:val="24"/>
        </w:rPr>
        <w:t xml:space="preserve">. Available at:  </w:t>
      </w:r>
      <w:hyperlink r:id="rId23" w:history="1">
        <w:r w:rsidRPr="00B535C2">
          <w:rPr>
            <w:rStyle w:val="Hyperlink"/>
            <w:rFonts w:cs="Arial"/>
            <w:szCs w:val="24"/>
          </w:rPr>
          <w:t>https://www.cipd.org/uk/knowledge/factsheets/pestle-analysis-factsheet/</w:t>
        </w:r>
      </w:hyperlink>
      <w:r w:rsidRPr="00B535C2">
        <w:rPr>
          <w:rFonts w:cs="Arial"/>
          <w:szCs w:val="24"/>
        </w:rPr>
        <w:t xml:space="preserve"> (Accessed: </w:t>
      </w:r>
      <w:r w:rsidRPr="00F90E4E">
        <w:t>29 December 2025</w:t>
      </w:r>
      <w:r w:rsidRPr="00B535C2">
        <w:rPr>
          <w:rFonts w:cs="Arial"/>
          <w:szCs w:val="24"/>
        </w:rPr>
        <w:t xml:space="preserve">). </w:t>
      </w:r>
    </w:p>
    <w:p w14:paraId="7739A17A" w14:textId="4031F782" w:rsidR="00B535C2" w:rsidRDefault="00B535C2" w:rsidP="00B535C2">
      <w:r>
        <w:lastRenderedPageBreak/>
        <w:t>B</w:t>
      </w:r>
      <w:r w:rsidR="00A06476">
        <w:t xml:space="preserve">ritish Broadcasting Cooperation </w:t>
      </w:r>
      <w:r w:rsidR="009A3D01">
        <w:t>[B</w:t>
      </w:r>
      <w:r>
        <w:t>BC</w:t>
      </w:r>
      <w:r w:rsidR="009A3D01">
        <w:t>]</w:t>
      </w:r>
      <w:r>
        <w:t xml:space="preserve"> (2025) </w:t>
      </w:r>
      <w:r w:rsidRPr="00B535C2">
        <w:rPr>
          <w:i/>
          <w:iCs/>
        </w:rPr>
        <w:t xml:space="preserve">Man expected to lead NRW has knowledge questioned. </w:t>
      </w:r>
      <w:r>
        <w:t xml:space="preserve">Available at: </w:t>
      </w:r>
      <w:hyperlink r:id="rId24" w:history="1">
        <w:r w:rsidRPr="00FA255A">
          <w:rPr>
            <w:rStyle w:val="Hyperlink"/>
          </w:rPr>
          <w:t>https://www.bbc.co.uk/news/articles/cddz7579em0o</w:t>
        </w:r>
      </w:hyperlink>
      <w:r>
        <w:t xml:space="preserve"> (Accessed: 29 December 2025). </w:t>
      </w:r>
    </w:p>
    <w:p w14:paraId="78F4CD3D" w14:textId="77777777" w:rsidR="00B535C2" w:rsidRDefault="00B535C2" w:rsidP="00B535C2">
      <w:r>
        <w:t xml:space="preserve">Bersin, J. (2025) </w:t>
      </w:r>
      <w:r w:rsidRPr="00B535C2">
        <w:rPr>
          <w:i/>
          <w:iCs/>
        </w:rPr>
        <w:t xml:space="preserve">From courses to co-pilots: how L&amp;D will be reinvented in 2026. </w:t>
      </w:r>
      <w:r>
        <w:t xml:space="preserve">Available at: </w:t>
      </w:r>
      <w:hyperlink r:id="rId25" w:history="1">
        <w:r w:rsidRPr="00B90171">
          <w:rPr>
            <w:rStyle w:val="Hyperlink"/>
          </w:rPr>
          <w:t>https://www.peoplemanagement.co.uk/article/1943708/courses-co-pilots-l-d-will-reinvented-2026</w:t>
        </w:r>
      </w:hyperlink>
      <w:r>
        <w:t xml:space="preserve"> (Accessed: 2 January 2026). </w:t>
      </w:r>
    </w:p>
    <w:p w14:paraId="62728A2E" w14:textId="77777777" w:rsidR="00B535C2" w:rsidRDefault="00B535C2" w:rsidP="00B535C2">
      <w:r>
        <w:t xml:space="preserve">Bonilla-Priego, J.M., Fernandez-Giordano, M., Pacheco-Olivares, R.M. (2024) ‘Evaluating the success of a learning management system for supplemental learning in accounting.’  </w:t>
      </w:r>
      <w:r w:rsidRPr="00B535C2">
        <w:rPr>
          <w:i/>
          <w:iCs/>
        </w:rPr>
        <w:t xml:space="preserve">Accounting Education, </w:t>
      </w:r>
      <w:r>
        <w:t xml:space="preserve">pp.1-26. Available at: </w:t>
      </w:r>
      <w:hyperlink r:id="rId26" w:history="1">
        <w:r w:rsidRPr="00463669">
          <w:rPr>
            <w:rStyle w:val="Hyperlink"/>
          </w:rPr>
          <w:t>https://www.tandfonline.com/doi/full/10.1080/09639284.2024.2424269</w:t>
        </w:r>
      </w:hyperlink>
      <w:r>
        <w:t xml:space="preserve"> (Accessed: 2 January 2026). </w:t>
      </w:r>
    </w:p>
    <w:p w14:paraId="5F2BEBA3" w14:textId="77777777" w:rsidR="00B535C2" w:rsidRPr="0055378D" w:rsidRDefault="00B535C2" w:rsidP="00B535C2">
      <w:r w:rsidRPr="0055378D">
        <w:t xml:space="preserve">Brassey, J., Christensen, L., and Dam, N. (2019) </w:t>
      </w:r>
      <w:r w:rsidRPr="00B535C2">
        <w:rPr>
          <w:i/>
          <w:iCs/>
        </w:rPr>
        <w:t xml:space="preserve">The essential components of a successful L&amp;D strategy. </w:t>
      </w:r>
      <w:r w:rsidRPr="0055378D">
        <w:t xml:space="preserve">Available at: </w:t>
      </w:r>
      <w:hyperlink r:id="rId27" w:history="1">
        <w:r w:rsidRPr="0055378D">
          <w:rPr>
            <w:rStyle w:val="Hyperlink"/>
          </w:rPr>
          <w:t>https://www.mckinsey.com/capabilities/people-and-organizational-performance/our-insights/the-essential-components-of-a-successful-l-and-d-strategy</w:t>
        </w:r>
      </w:hyperlink>
      <w:r w:rsidRPr="0055378D">
        <w:t xml:space="preserve"> (Accessed: 29 December 2025). </w:t>
      </w:r>
    </w:p>
    <w:p w14:paraId="32FBBFC1" w14:textId="3B8134C9" w:rsidR="00B535C2" w:rsidRPr="00F90E4E" w:rsidRDefault="00B535C2" w:rsidP="00B535C2">
      <w:r w:rsidRPr="00C653DB">
        <w:t xml:space="preserve">Brown, P.C., Roediger, H.L. and McDaniel, M.A. (2014) </w:t>
      </w:r>
      <w:r w:rsidRPr="00B535C2">
        <w:rPr>
          <w:i/>
          <w:iCs/>
        </w:rPr>
        <w:t>Make It Stick. The Science of Successful Learning</w:t>
      </w:r>
      <w:r>
        <w:t>. The Belknap Pres</w:t>
      </w:r>
      <w:r w:rsidR="00B07257">
        <w:t>s</w:t>
      </w:r>
      <w:r>
        <w:t xml:space="preserve"> of Harvard University Press. </w:t>
      </w:r>
    </w:p>
    <w:p w14:paraId="7EF82C65" w14:textId="77777777" w:rsidR="00B535C2" w:rsidRDefault="00B535C2" w:rsidP="00B535C2">
      <w:r>
        <w:t>Capatina, A., Juarez-Varon, D., Micu, A., and Micu, A.E. (2024) ‘</w:t>
      </w:r>
      <w:r w:rsidRPr="00D5774B">
        <w:t>Leveling up in corporate training: Unveiling the power of gamification to enhance knowledge retention, knowledge sharing, and job performance</w:t>
      </w:r>
      <w:r>
        <w:t xml:space="preserve">’, </w:t>
      </w:r>
      <w:r w:rsidRPr="00B535C2">
        <w:rPr>
          <w:i/>
          <w:iCs/>
        </w:rPr>
        <w:t xml:space="preserve">Journal of Innovation &amp; Knowledge, </w:t>
      </w:r>
      <w:r>
        <w:t xml:space="preserve">9(3). Available at: </w:t>
      </w:r>
      <w:hyperlink r:id="rId28" w:history="1">
        <w:r w:rsidRPr="00842818">
          <w:rPr>
            <w:rStyle w:val="Hyperlink"/>
          </w:rPr>
          <w:t>https://www.sciencedirect.com/science/article/pii/S2444569X24000696?via%3Dihub</w:t>
        </w:r>
      </w:hyperlink>
      <w:r>
        <w:t xml:space="preserve"> (Accessed: 29 December 2025). </w:t>
      </w:r>
    </w:p>
    <w:p w14:paraId="5A7532E1" w14:textId="0C25AC29" w:rsidR="00EE00C8" w:rsidRDefault="00EE00C8" w:rsidP="00B535C2">
      <w:r>
        <w:t>Cassidy, N. (2025)</w:t>
      </w:r>
      <w:r w:rsidRPr="00F90E4E">
        <w:t xml:space="preserve"> </w:t>
      </w:r>
      <w:r w:rsidRPr="00B535C2">
        <w:rPr>
          <w:i/>
          <w:iCs/>
        </w:rPr>
        <w:t>Bridging learning and organisational development</w:t>
      </w:r>
      <w:r>
        <w:t xml:space="preserve">. </w:t>
      </w:r>
      <w:r w:rsidRPr="00F90E4E">
        <w:t xml:space="preserve">Available at: </w:t>
      </w:r>
      <w:hyperlink r:id="rId29" w:history="1">
        <w:r w:rsidRPr="00FA255A">
          <w:rPr>
            <w:rStyle w:val="Hyperlink"/>
          </w:rPr>
          <w:t>https://www.cipd.org/uk/knowledge/podcasts/bridging-learning-and-organisational-development/</w:t>
        </w:r>
      </w:hyperlink>
      <w:r>
        <w:t xml:space="preserve"> </w:t>
      </w:r>
      <w:r w:rsidRPr="00F90E4E">
        <w:t xml:space="preserve"> (Accessed</w:t>
      </w:r>
      <w:r w:rsidR="000A749A">
        <w:t>:</w:t>
      </w:r>
      <w:r w:rsidRPr="00F90E4E">
        <w:t xml:space="preserve"> 29 December 2025).</w:t>
      </w:r>
    </w:p>
    <w:p w14:paraId="11CC245E" w14:textId="77777777" w:rsidR="00B535C2" w:rsidRDefault="00B535C2" w:rsidP="00B535C2">
      <w:r w:rsidRPr="00B535C2">
        <w:rPr>
          <w:i/>
          <w:iCs/>
        </w:rPr>
        <w:t xml:space="preserve">Cassidy, N. (2023) Podcast 187: Evidence-based L&amp;D – Learning off the job. </w:t>
      </w:r>
      <w:r w:rsidRPr="00B535C2">
        <w:t xml:space="preserve">Available at: </w:t>
      </w:r>
      <w:hyperlink r:id="rId30" w:history="1">
        <w:r w:rsidRPr="00B535C2">
          <w:rPr>
            <w:rStyle w:val="Hyperlink"/>
          </w:rPr>
          <w:t>https://www.cipd.org/uk/knowledge/podcasts/adjacent-learning/</w:t>
        </w:r>
      </w:hyperlink>
      <w:r w:rsidRPr="00B535C2">
        <w:t xml:space="preserve"> (Accessed: 29 December 2025).</w:t>
      </w:r>
      <w:r>
        <w:t xml:space="preserve"> </w:t>
      </w:r>
    </w:p>
    <w:p w14:paraId="79D711B1" w14:textId="77777777" w:rsidR="00B535C2" w:rsidRPr="00BD2F99" w:rsidRDefault="00B535C2" w:rsidP="00B535C2">
      <w:r>
        <w:t xml:space="preserve">Chadwick, C. (2026) </w:t>
      </w:r>
      <w:r w:rsidRPr="00B535C2">
        <w:rPr>
          <w:i/>
          <w:iCs/>
        </w:rPr>
        <w:t xml:space="preserve">L&amp;D trends 2026: challenges and trends to watch out for. </w:t>
      </w:r>
      <w:r>
        <w:t xml:space="preserve">Available at: </w:t>
      </w:r>
      <w:hyperlink r:id="rId31" w:history="1">
        <w:r w:rsidRPr="00703618">
          <w:rPr>
            <w:rStyle w:val="Hyperlink"/>
          </w:rPr>
          <w:t>https://www.ciphr.com/blog/ld-trends-2026</w:t>
        </w:r>
      </w:hyperlink>
      <w:r>
        <w:t xml:space="preserve"> (Accessed: 9 January 2026). </w:t>
      </w:r>
    </w:p>
    <w:p w14:paraId="4ACE9CE0" w14:textId="1C4A641C" w:rsidR="00B535C2" w:rsidRDefault="00B535C2" w:rsidP="00B535C2">
      <w:r>
        <w:t>Chatterjee, S., Chaudhuri, R., Vrontis, D,. and Giovando, G. (2023) ‘</w:t>
      </w:r>
      <w:r w:rsidRPr="00E83A6D">
        <w:t>Digital workplace and organization performance: Moderating role of digital leadership capability</w:t>
      </w:r>
      <w:r>
        <w:t xml:space="preserve">’, </w:t>
      </w:r>
      <w:r w:rsidRPr="00B535C2">
        <w:rPr>
          <w:i/>
          <w:iCs/>
        </w:rPr>
        <w:t xml:space="preserve">Journal of Innovation &amp; Knowledge, </w:t>
      </w:r>
      <w:r>
        <w:t xml:space="preserve">8(1), Available at: </w:t>
      </w:r>
      <w:hyperlink r:id="rId32" w:history="1">
        <w:r w:rsidRPr="00B90171">
          <w:rPr>
            <w:rStyle w:val="Hyperlink"/>
          </w:rPr>
          <w:t>https://doi.org/10.1016/j.jik.2023.100334</w:t>
        </w:r>
      </w:hyperlink>
      <w:r>
        <w:t xml:space="preserve"> (Accessed: 29 December 2025). </w:t>
      </w:r>
    </w:p>
    <w:p w14:paraId="3354AA1D" w14:textId="77777777" w:rsidR="000A749A" w:rsidRDefault="000A749A" w:rsidP="000A749A">
      <w:r>
        <w:t>Chartered Institute of Personnel Development [</w:t>
      </w:r>
      <w:r w:rsidRPr="007D5F67">
        <w:t>CIPD</w:t>
      </w:r>
      <w:r>
        <w:t>] (2025)</w:t>
      </w:r>
      <w:r w:rsidRPr="00F90E4E">
        <w:t xml:space="preserve">, </w:t>
      </w:r>
      <w:r w:rsidRPr="00B535C2">
        <w:rPr>
          <w:i/>
          <w:iCs/>
        </w:rPr>
        <w:t>Analysis. Role of line managers in supporting skills development</w:t>
      </w:r>
      <w:r w:rsidRPr="00F90E4E">
        <w:t xml:space="preserve">, Chartered Institute of Personnel and Development, London. Available at: </w:t>
      </w:r>
      <w:hyperlink r:id="rId33" w:history="1">
        <w:r w:rsidRPr="00FA255A">
          <w:rPr>
            <w:rStyle w:val="Hyperlink"/>
          </w:rPr>
          <w:t>https://www.cipd.org/uk/views-and-insights/thought-leadership/insight/learning-value-role-manager</w:t>
        </w:r>
      </w:hyperlink>
      <w:r>
        <w:t xml:space="preserve"> </w:t>
      </w:r>
      <w:r w:rsidRPr="00F90E4E">
        <w:t>/ (Accessed 29 December 2025).</w:t>
      </w:r>
    </w:p>
    <w:p w14:paraId="314AECB6" w14:textId="1DF10999" w:rsidR="000A749A" w:rsidRPr="00F90E4E" w:rsidRDefault="000A749A" w:rsidP="000A749A">
      <w:r>
        <w:lastRenderedPageBreak/>
        <w:t>Chartered Institute of Personnel Development [</w:t>
      </w:r>
      <w:r w:rsidRPr="007D5F67">
        <w:t>CIPD</w:t>
      </w:r>
      <w:r>
        <w:t>] (</w:t>
      </w:r>
      <w:r w:rsidRPr="00F90E4E">
        <w:t>202</w:t>
      </w:r>
      <w:r>
        <w:t xml:space="preserve">1) </w:t>
      </w:r>
      <w:r w:rsidRPr="00B535C2">
        <w:rPr>
          <w:i/>
          <w:iCs/>
        </w:rPr>
        <w:t>Digital learning in a post COVID 19 economy. A literature review</w:t>
      </w:r>
      <w:r>
        <w:t xml:space="preserve">. </w:t>
      </w:r>
      <w:r w:rsidRPr="00F90E4E">
        <w:t xml:space="preserve">Available at: </w:t>
      </w:r>
      <w:hyperlink r:id="rId34" w:history="1">
        <w:r w:rsidRPr="00FA255A">
          <w:rPr>
            <w:rStyle w:val="Hyperlink"/>
          </w:rPr>
          <w:t>https://www.cipd.org/uk/knowledge/reports/digital-learning-post-covid-economy/</w:t>
        </w:r>
      </w:hyperlink>
      <w:r>
        <w:t xml:space="preserve"> </w:t>
      </w:r>
      <w:r w:rsidRPr="00F90E4E">
        <w:t xml:space="preserve"> (Accessed 29 December 2025).</w:t>
      </w:r>
    </w:p>
    <w:p w14:paraId="6FD757EA" w14:textId="1B11704B" w:rsidR="000A749A" w:rsidRDefault="000A749A" w:rsidP="00B535C2">
      <w:r>
        <w:t>Chartered Institute of Personnel Development [</w:t>
      </w:r>
      <w:r w:rsidRPr="007D5F67">
        <w:t>CIPD</w:t>
      </w:r>
      <w:r>
        <w:t xml:space="preserve">] (2019) </w:t>
      </w:r>
      <w:r w:rsidRPr="00B535C2">
        <w:rPr>
          <w:i/>
          <w:iCs/>
        </w:rPr>
        <w:t xml:space="preserve">Addressing Employer Underinvestment in Training: The case for a broader training levy. </w:t>
      </w:r>
      <w:r>
        <w:t xml:space="preserve">Available at: </w:t>
      </w:r>
      <w:hyperlink r:id="rId35" w:history="1">
        <w:r w:rsidRPr="00463669">
          <w:rPr>
            <w:rStyle w:val="Hyperlink"/>
          </w:rPr>
          <w:t>https://www.cipd.org/globalassets/media/comms/news/addressing-employer-underinvestment-in-training_tcm18-61265.pdf</w:t>
        </w:r>
      </w:hyperlink>
      <w:r>
        <w:t xml:space="preserve"> (Accessed: 2 January 2026). </w:t>
      </w:r>
    </w:p>
    <w:p w14:paraId="736514AA" w14:textId="25C4E75E" w:rsidR="00B535C2" w:rsidRDefault="000A749A" w:rsidP="00B535C2">
      <w:r>
        <w:t>Chartered Institute of Personnel Development [</w:t>
      </w:r>
      <w:r w:rsidR="00B535C2" w:rsidRPr="007D5F67">
        <w:t>CIPD</w:t>
      </w:r>
      <w:r>
        <w:t xml:space="preserve">] </w:t>
      </w:r>
      <w:r w:rsidR="00B535C2" w:rsidRPr="007D5F67">
        <w:t>(2018)</w:t>
      </w:r>
      <w:r w:rsidR="00B535C2">
        <w:t xml:space="preserve"> </w:t>
      </w:r>
      <w:r w:rsidR="00B535C2" w:rsidRPr="00B535C2">
        <w:rPr>
          <w:i/>
          <w:iCs/>
        </w:rPr>
        <w:t>Countering skills mismatches through people management practices.</w:t>
      </w:r>
      <w:r w:rsidR="00B535C2" w:rsidRPr="007D5F67">
        <w:t xml:space="preserve"> Available at: </w:t>
      </w:r>
      <w:hyperlink r:id="rId36" w:history="1">
        <w:r w:rsidR="00B535C2" w:rsidRPr="00B90171">
          <w:rPr>
            <w:rStyle w:val="Hyperlink"/>
          </w:rPr>
          <w:t>https://www.cipd.org/globalassets/media/knowledge/knowledge-hub/reports/countering-skills-mismatches-through-people-management-practice_tcm18-47752.pdf</w:t>
        </w:r>
      </w:hyperlink>
      <w:r w:rsidR="00B535C2">
        <w:t xml:space="preserve">  (Accessed: 29 December 2025).</w:t>
      </w:r>
    </w:p>
    <w:p w14:paraId="4B36C90E" w14:textId="77777777" w:rsidR="00B535C2" w:rsidRDefault="00B535C2" w:rsidP="00B535C2">
      <w:r>
        <w:t xml:space="preserve">Cloke, H. (2021) </w:t>
      </w:r>
      <w:r w:rsidRPr="00B535C2">
        <w:rPr>
          <w:i/>
          <w:iCs/>
        </w:rPr>
        <w:t xml:space="preserve">Everything you need to know to measure your elearning ROI. </w:t>
      </w:r>
      <w:r>
        <w:t xml:space="preserve">Available at: </w:t>
      </w:r>
      <w:hyperlink r:id="rId37" w:history="1">
        <w:r w:rsidRPr="00463669">
          <w:rPr>
            <w:rStyle w:val="Hyperlink"/>
          </w:rPr>
          <w:t>https://www.growthengineering.co.uk/how-to-measure-your-elearning-roi/</w:t>
        </w:r>
      </w:hyperlink>
      <w:r>
        <w:t xml:space="preserve"> (Accessed: 2 January 2026). </w:t>
      </w:r>
    </w:p>
    <w:p w14:paraId="0FCBF41B" w14:textId="77777777" w:rsidR="00B535C2" w:rsidRDefault="00B535C2" w:rsidP="00B535C2">
      <w:r>
        <w:t>Creagh, S., and Thompson, G., Meghan, S., and Hogan, A. (2023). ‘</w:t>
      </w:r>
      <w:r w:rsidRPr="00E73978">
        <w:t>Workload, work intensification and time poverty for teachers and school leaders: a systematic research synthesis</w:t>
      </w:r>
      <w:r>
        <w:t xml:space="preserve">’, </w:t>
      </w:r>
      <w:r w:rsidRPr="00B535C2">
        <w:rPr>
          <w:i/>
          <w:iCs/>
        </w:rPr>
        <w:t xml:space="preserve">Education Review, </w:t>
      </w:r>
      <w:r>
        <w:t xml:space="preserve">77(2), pp.661-680. Available at: </w:t>
      </w:r>
      <w:hyperlink r:id="rId38" w:history="1">
        <w:r w:rsidRPr="008C53DB">
          <w:rPr>
            <w:rStyle w:val="Hyperlink"/>
          </w:rPr>
          <w:t>https://doi.org/10.1080/00131911.2023.2196607</w:t>
        </w:r>
      </w:hyperlink>
      <w:r>
        <w:t xml:space="preserve"> (Accessed: 29 December 2025). </w:t>
      </w:r>
    </w:p>
    <w:p w14:paraId="1E60775E" w14:textId="77777777" w:rsidR="00B535C2" w:rsidRDefault="00B535C2" w:rsidP="00B535C2">
      <w:r>
        <w:t xml:space="preserve">Dean, D. (2025) </w:t>
      </w:r>
      <w:r w:rsidRPr="00B535C2">
        <w:rPr>
          <w:i/>
          <w:iCs/>
        </w:rPr>
        <w:t xml:space="preserve">Senedd election could be seismic, expert says. </w:t>
      </w:r>
      <w:r>
        <w:t xml:space="preserve">Available at: </w:t>
      </w:r>
      <w:hyperlink r:id="rId39" w:history="1">
        <w:r w:rsidRPr="00B4475A">
          <w:rPr>
            <w:rStyle w:val="Hyperlink"/>
          </w:rPr>
          <w:t>https://www.bbc.co.uk/news/articles/c8ep2pgd9kko</w:t>
        </w:r>
      </w:hyperlink>
      <w:r>
        <w:t xml:space="preserve"> (Accessed: </w:t>
      </w:r>
      <w:r w:rsidRPr="00F90E4E">
        <w:t>29 December 2025</w:t>
      </w:r>
      <w:r>
        <w:t>).</w:t>
      </w:r>
    </w:p>
    <w:p w14:paraId="75D01687" w14:textId="77777777" w:rsidR="00B535C2" w:rsidRPr="00F90E4E" w:rsidRDefault="00B535C2" w:rsidP="00B535C2">
      <w:r w:rsidRPr="00F90E4E">
        <w:t xml:space="preserve">Deloitte </w:t>
      </w:r>
      <w:r>
        <w:t>(</w:t>
      </w:r>
      <w:r w:rsidRPr="00F90E4E">
        <w:t>2024</w:t>
      </w:r>
      <w:r>
        <w:t>)</w:t>
      </w:r>
      <w:r w:rsidRPr="00F90E4E">
        <w:t xml:space="preserve"> </w:t>
      </w:r>
      <w:r w:rsidRPr="00B535C2">
        <w:rPr>
          <w:i/>
          <w:iCs/>
        </w:rPr>
        <w:t>Global Human Capital Trends. Thriving beyond boundaries</w:t>
      </w:r>
      <w:r w:rsidRPr="00F90E4E">
        <w:t xml:space="preserve">, Deloitte Insights, London. Available at: </w:t>
      </w:r>
      <w:hyperlink r:id="rId40" w:history="1">
        <w:r w:rsidRPr="00FA255A">
          <w:rPr>
            <w:rStyle w:val="Hyperlink"/>
          </w:rPr>
          <w:t>https://www.deloitte.com/us/en/insights/topics/talent/human-capital-trends/2024.html</w:t>
        </w:r>
      </w:hyperlink>
      <w:r>
        <w:t xml:space="preserve"> </w:t>
      </w:r>
      <w:r w:rsidRPr="00F90E4E">
        <w:t xml:space="preserve"> </w:t>
      </w:r>
      <w:r>
        <w:t xml:space="preserve"> </w:t>
      </w:r>
      <w:r w:rsidRPr="00F90E4E">
        <w:t>(Accesse</w:t>
      </w:r>
      <w:r>
        <w:t xml:space="preserve">d: </w:t>
      </w:r>
      <w:r w:rsidRPr="00F90E4E">
        <w:t>29 December 2025).</w:t>
      </w:r>
    </w:p>
    <w:p w14:paraId="4AFD40E3" w14:textId="77777777" w:rsidR="00B535C2" w:rsidRPr="003676C0" w:rsidRDefault="00B535C2" w:rsidP="00B535C2">
      <w:r>
        <w:t xml:space="preserve">Deloitte (2025) </w:t>
      </w:r>
      <w:r w:rsidRPr="00B535C2">
        <w:rPr>
          <w:i/>
          <w:iCs/>
        </w:rPr>
        <w:t>2025 Gen Z and Millennial Survey: Growth and the pursuit of money, meaning, and wellbeing.</w:t>
      </w:r>
      <w:r>
        <w:t xml:space="preserve"> Available at: </w:t>
      </w:r>
      <w:hyperlink r:id="rId41" w:history="1">
        <w:r w:rsidRPr="00B90171">
          <w:rPr>
            <w:rStyle w:val="Hyperlink"/>
          </w:rPr>
          <w:t>https://www.deloitte.com/content/dam/assets-shared/docs/campaigns/2025/2025-genz-millennial-survey.pdf</w:t>
        </w:r>
      </w:hyperlink>
      <w:r>
        <w:t xml:space="preserve"> (Accessed: 2 January 2026). </w:t>
      </w:r>
    </w:p>
    <w:p w14:paraId="70AF2A71" w14:textId="77777777" w:rsidR="00B535C2" w:rsidRDefault="00B535C2" w:rsidP="00B535C2">
      <w:r>
        <w:t xml:space="preserve">Durme, V,Y., Scoble-Williams, N., Eaton, K., Kirby, L., Griffiths, M., Poynton, S., Mallon, D., and Forsythe,J. (2023) </w:t>
      </w:r>
      <w:r w:rsidRPr="00B535C2">
        <w:rPr>
          <w:i/>
          <w:iCs/>
        </w:rPr>
        <w:t xml:space="preserve">Deloitte 2023 Global Human Capital Trends: New fundamentals for a boundaryless world. </w:t>
      </w:r>
      <w:r>
        <w:t xml:space="preserve">Available at: </w:t>
      </w:r>
      <w:hyperlink r:id="rId42" w:history="1">
        <w:r w:rsidRPr="00B4475A">
          <w:rPr>
            <w:rStyle w:val="Hyperlink"/>
          </w:rPr>
          <w:t>https://www.deloitte.com/us/en/insights/topics/talent/human-capital-trends/2023/future-of-workforce-management.html</w:t>
        </w:r>
      </w:hyperlink>
      <w:r>
        <w:t xml:space="preserve"> (Accessed: </w:t>
      </w:r>
      <w:r w:rsidRPr="00F90E4E">
        <w:t>29 December 2025</w:t>
      </w:r>
      <w:r>
        <w:t xml:space="preserve">). </w:t>
      </w:r>
    </w:p>
    <w:p w14:paraId="0AFC1310" w14:textId="628BA451" w:rsidR="00B535C2" w:rsidRDefault="00B535C2" w:rsidP="00B535C2">
      <w:pPr>
        <w:spacing w:after="0" w:line="240" w:lineRule="auto"/>
      </w:pPr>
      <w:r w:rsidRPr="00B535C2">
        <w:rPr>
          <w:rFonts w:cs="Arial"/>
          <w:color w:val="000000"/>
        </w:rPr>
        <w:t>Ehmann, S., Kampkoetter, P., Maier, P, and Yang, P. (2024) ‘Performance management and work engagement – New evidence using longitudinal data’</w:t>
      </w:r>
      <w:r w:rsidR="00144559">
        <w:rPr>
          <w:rFonts w:cs="Arial"/>
          <w:color w:val="000000"/>
        </w:rPr>
        <w:t xml:space="preserve">, </w:t>
      </w:r>
      <w:r w:rsidRPr="00B535C2">
        <w:rPr>
          <w:rFonts w:cs="Arial"/>
          <w:i/>
          <w:iCs/>
          <w:color w:val="000000"/>
        </w:rPr>
        <w:t xml:space="preserve">Management Accounting Research, </w:t>
      </w:r>
      <w:r w:rsidRPr="00B535C2">
        <w:rPr>
          <w:rFonts w:cs="Arial"/>
          <w:color w:val="000000"/>
        </w:rPr>
        <w:t>64, pp.100867. Available at:</w:t>
      </w:r>
      <w:r w:rsidRPr="0016524F">
        <w:t xml:space="preserve"> </w:t>
      </w:r>
      <w:hyperlink r:id="rId43" w:history="1">
        <w:r w:rsidRPr="00B535C2">
          <w:rPr>
            <w:rStyle w:val="Hyperlink"/>
            <w:rFonts w:cs="Arial"/>
          </w:rPr>
          <w:t>https://www-sciencedirect-com.ezproxy.uwtsd.ac.uk/science/article/pii/S1044500523000379</w:t>
        </w:r>
      </w:hyperlink>
      <w:r w:rsidRPr="00B535C2">
        <w:rPr>
          <w:rFonts w:cs="Arial"/>
          <w:color w:val="000000"/>
        </w:rPr>
        <w:t xml:space="preserve"> (Accessed: </w:t>
      </w:r>
      <w:r w:rsidRPr="00F90E4E">
        <w:t>29 December 2025</w:t>
      </w:r>
      <w:r>
        <w:t>).</w:t>
      </w:r>
    </w:p>
    <w:p w14:paraId="0C580F8E" w14:textId="77777777" w:rsidR="00863206" w:rsidRDefault="00863206" w:rsidP="00B535C2">
      <w:pPr>
        <w:spacing w:after="0" w:line="240" w:lineRule="auto"/>
      </w:pPr>
    </w:p>
    <w:p w14:paraId="0373F068" w14:textId="77777777" w:rsidR="00B535C2" w:rsidRDefault="00B535C2" w:rsidP="00B535C2">
      <w:r>
        <w:lastRenderedPageBreak/>
        <w:t xml:space="preserve">Emmerson, C., Ridpath, N., and Stockton, I. (2025) </w:t>
      </w:r>
      <w:r w:rsidRPr="00B535C2">
        <w:rPr>
          <w:i/>
          <w:iCs/>
        </w:rPr>
        <w:t xml:space="preserve">IFS Green Budget 2025: Risks and challenges for the public finances. </w:t>
      </w:r>
      <w:r>
        <w:t xml:space="preserve">Available at: </w:t>
      </w:r>
      <w:hyperlink r:id="rId44" w:history="1">
        <w:r w:rsidRPr="00703618">
          <w:rPr>
            <w:rStyle w:val="Hyperlink"/>
          </w:rPr>
          <w:t>https://ifs.org.uk/publications/risks-and-challenges-public-finances</w:t>
        </w:r>
      </w:hyperlink>
      <w:r>
        <w:t xml:space="preserve"> (Accessed: 29 December 2025). </w:t>
      </w:r>
    </w:p>
    <w:p w14:paraId="11DA83FA" w14:textId="77777777" w:rsidR="00B535C2" w:rsidRDefault="00B535C2" w:rsidP="00B535C2">
      <w:r>
        <w:t xml:space="preserve">Fitch, D. (2023) </w:t>
      </w:r>
      <w:r w:rsidRPr="00B535C2">
        <w:rPr>
          <w:i/>
          <w:iCs/>
        </w:rPr>
        <w:t xml:space="preserve">Creating a thriving learning culture: four obstacles to overcome. </w:t>
      </w:r>
      <w:r>
        <w:t xml:space="preserve">Available at: </w:t>
      </w:r>
      <w:hyperlink r:id="rId45" w:history="1">
        <w:r w:rsidRPr="00842818">
          <w:rPr>
            <w:rStyle w:val="Hyperlink"/>
          </w:rPr>
          <w:t>https://www.peoplemanagement.co.uk/article/1850423/creating-thriving-learning-culture-four-obstacles-overcome</w:t>
        </w:r>
      </w:hyperlink>
      <w:r>
        <w:t xml:space="preserve"> (Accessed: 29 December 2025). </w:t>
      </w:r>
    </w:p>
    <w:p w14:paraId="0705B829" w14:textId="77777777" w:rsidR="00B535C2" w:rsidRDefault="00B535C2" w:rsidP="00B535C2">
      <w:r>
        <w:t>Gandia, J.A.G., Ancillo, A.L., and Nunez, M.T.V. (2025) ‘</w:t>
      </w:r>
      <w:r w:rsidRPr="006C4329">
        <w:t>Knowledge and artificial intelligence on employee behaviour advancing safe and respectful workplace</w:t>
      </w:r>
      <w:r>
        <w:t xml:space="preserve">’, </w:t>
      </w:r>
      <w:r w:rsidRPr="00B535C2">
        <w:rPr>
          <w:i/>
          <w:iCs/>
        </w:rPr>
        <w:t xml:space="preserve">Journal of Innovation &amp; Knowledge, </w:t>
      </w:r>
      <w:r>
        <w:t xml:space="preserve">10(4). Available at: </w:t>
      </w:r>
      <w:hyperlink r:id="rId46" w:history="1">
        <w:r w:rsidRPr="00842818">
          <w:rPr>
            <w:rStyle w:val="Hyperlink"/>
          </w:rPr>
          <w:t>https://www.sciencedirect.com/science/article/pii/S2444569X25000952</w:t>
        </w:r>
      </w:hyperlink>
      <w:r>
        <w:t xml:space="preserve"> (Accessed: 29 December 2025). </w:t>
      </w:r>
    </w:p>
    <w:p w14:paraId="0176A210" w14:textId="77777777" w:rsidR="00B535C2" w:rsidRDefault="00B535C2" w:rsidP="00B535C2">
      <w:r>
        <w:t>Giamos, D., Doucet, O., and Leger, P.M. (2023) ‘</w:t>
      </w:r>
      <w:r w:rsidRPr="002E0EA3">
        <w:t>Continuous Performance Feedback: Investigating the Effects of Feedback Content and Feedback Sources on Performance, Motivation to Improve Performance and Task Engagement</w:t>
      </w:r>
      <w:r>
        <w:t xml:space="preserve">’, </w:t>
      </w:r>
      <w:r w:rsidRPr="00B535C2">
        <w:rPr>
          <w:i/>
          <w:iCs/>
        </w:rPr>
        <w:t xml:space="preserve">Journal of Organizational Behavior Management, </w:t>
      </w:r>
      <w:r>
        <w:t xml:space="preserve">44(3), pp.194-213. Available at: </w:t>
      </w:r>
      <w:hyperlink r:id="rId47" w:history="1">
        <w:r w:rsidRPr="00842818">
          <w:rPr>
            <w:rStyle w:val="Hyperlink"/>
          </w:rPr>
          <w:t>https://www.tandfonline.com/doi/full/10.1080/01608061.2023.2238029</w:t>
        </w:r>
      </w:hyperlink>
      <w:r>
        <w:t xml:space="preserve"> Accessed: 29 December 2025). </w:t>
      </w:r>
    </w:p>
    <w:p w14:paraId="3F33F6E3" w14:textId="77777777" w:rsidR="00B535C2" w:rsidRDefault="00B535C2" w:rsidP="00B535C2">
      <w:r>
        <w:t xml:space="preserve">Gifford, J., and Wietrak,E. </w:t>
      </w:r>
      <w:r w:rsidRPr="00205E11">
        <w:t xml:space="preserve">(2022) </w:t>
      </w:r>
      <w:r w:rsidRPr="00B535C2">
        <w:rPr>
          <w:i/>
          <w:iCs/>
        </w:rPr>
        <w:t>Organisational Culture and Climate: An Evidence Review</w:t>
      </w:r>
      <w:r w:rsidRPr="00205E11">
        <w:t>.</w:t>
      </w:r>
      <w:r>
        <w:t xml:space="preserve"> Practice summary and recommendations. </w:t>
      </w:r>
      <w:r w:rsidRPr="00205E11">
        <w:t xml:space="preserve">Available at: </w:t>
      </w:r>
      <w:hyperlink r:id="rId48" w:tgtFrame="_new" w:history="1">
        <w:r w:rsidRPr="00B535C2">
          <w:rPr>
            <w:rStyle w:val="Hyperlink"/>
            <w:rFonts w:cs="Arial"/>
            <w:szCs w:val="24"/>
          </w:rPr>
          <w:t>https://www.cipd.org/globalassets/media/knowledge/knowledge-hub/evidence-reviews/2023-pdfs/8263-organisational-culture-and-climate-practice-summary.pdf</w:t>
        </w:r>
      </w:hyperlink>
      <w:r w:rsidRPr="00B535C2">
        <w:rPr>
          <w:rStyle w:val="Hyperlink"/>
          <w:rFonts w:cs="Arial"/>
          <w:szCs w:val="24"/>
        </w:rPr>
        <w:t xml:space="preserve"> </w:t>
      </w:r>
      <w:r w:rsidRPr="00B535C2">
        <w:rPr>
          <w:rStyle w:val="Hyperlink"/>
          <w:rFonts w:cs="Arial"/>
          <w:szCs w:val="24"/>
        </w:rPr>
        <w:br/>
      </w:r>
      <w:r>
        <w:t xml:space="preserve">(Accessed: </w:t>
      </w:r>
      <w:r w:rsidRPr="00F90E4E">
        <w:t>29 December 2025</w:t>
      </w:r>
      <w:r>
        <w:t>).</w:t>
      </w:r>
    </w:p>
    <w:p w14:paraId="47932959" w14:textId="77777777" w:rsidR="00B535C2" w:rsidRPr="00A516AC" w:rsidRDefault="00B535C2" w:rsidP="00B535C2">
      <w:r>
        <w:t xml:space="preserve">Hazlehurst, J. (2023) </w:t>
      </w:r>
      <w:r w:rsidRPr="00B535C2">
        <w:rPr>
          <w:i/>
          <w:iCs/>
        </w:rPr>
        <w:t xml:space="preserve">Is L&amp;D too timid to tackle the UK’s skills challenges? </w:t>
      </w:r>
      <w:r>
        <w:t xml:space="preserve">Available at: </w:t>
      </w:r>
      <w:hyperlink r:id="rId49" w:history="1">
        <w:r w:rsidRPr="00842818">
          <w:rPr>
            <w:rStyle w:val="Hyperlink"/>
          </w:rPr>
          <w:t>https://www.peoplemanagement.co.uk/article/1833294/l-d-timid-tackle-uks-skills-challenges</w:t>
        </w:r>
      </w:hyperlink>
      <w:r>
        <w:t xml:space="preserve"> (Accessed: 29 December 2025). </w:t>
      </w:r>
    </w:p>
    <w:p w14:paraId="73A61A30" w14:textId="77777777" w:rsidR="00B535C2" w:rsidRDefault="00B535C2" w:rsidP="00B535C2">
      <w:r>
        <w:t xml:space="preserve">Heinrich, A. (2025) </w:t>
      </w:r>
      <w:r w:rsidRPr="00B535C2">
        <w:rPr>
          <w:i/>
          <w:iCs/>
        </w:rPr>
        <w:t xml:space="preserve">5 Benefits of Corporate Employee Training &amp; Development. </w:t>
      </w:r>
      <w:r>
        <w:t xml:space="preserve">Available at: </w:t>
      </w:r>
      <w:hyperlink r:id="rId50" w:history="1">
        <w:r w:rsidRPr="00842818">
          <w:rPr>
            <w:rStyle w:val="Hyperlink"/>
          </w:rPr>
          <w:t>https://online.hbs.edu/blog/post/employee-training-development</w:t>
        </w:r>
      </w:hyperlink>
      <w:r>
        <w:t xml:space="preserve"> (Accessed: 29 December 2025). </w:t>
      </w:r>
    </w:p>
    <w:p w14:paraId="4647A1FE" w14:textId="7691F2D9" w:rsidR="00B535C2" w:rsidRDefault="00B535C2" w:rsidP="00B535C2">
      <w:r>
        <w:t xml:space="preserve">Illeris, K. (2009) </w:t>
      </w:r>
      <w:r w:rsidRPr="00746040">
        <w:rPr>
          <w:i/>
          <w:iCs/>
        </w:rPr>
        <w:t>Contemporary theories of learning: Learning theorists… in their own words.</w:t>
      </w:r>
      <w:r>
        <w:t xml:space="preserve"> 1</w:t>
      </w:r>
      <w:r w:rsidRPr="00B535C2">
        <w:rPr>
          <w:vertAlign w:val="superscript"/>
        </w:rPr>
        <w:t>st</w:t>
      </w:r>
      <w:r>
        <w:t xml:space="preserve"> edn. Route </w:t>
      </w:r>
      <w:commentRangeStart w:id="9"/>
      <w:r>
        <w:t>Ledge</w:t>
      </w:r>
      <w:commentRangeEnd w:id="9"/>
      <w:r w:rsidR="00746040">
        <w:rPr>
          <w:rStyle w:val="CommentReference"/>
        </w:rPr>
        <w:commentReference w:id="9"/>
      </w:r>
      <w:r>
        <w:t xml:space="preserve">. </w:t>
      </w:r>
    </w:p>
    <w:p w14:paraId="451E5F2C" w14:textId="76B7BCE2" w:rsidR="00B535C2" w:rsidRDefault="00B535C2" w:rsidP="00B535C2">
      <w:r>
        <w:t>Kauffeld, S., Decius, J., and Grassmann, C. (2025) ‘Learning and transfer in organisations: how it works and can be supported’</w:t>
      </w:r>
      <w:r w:rsidR="00D75CAA">
        <w:t>,</w:t>
      </w:r>
      <w:r>
        <w:t xml:space="preserve"> </w:t>
      </w:r>
      <w:r w:rsidRPr="00B535C2">
        <w:rPr>
          <w:i/>
          <w:iCs/>
        </w:rPr>
        <w:t xml:space="preserve">European Journal of Work and Organizational Psychology, </w:t>
      </w:r>
      <w:r>
        <w:t xml:space="preserve">34(2), pp.164-174. Available at: </w:t>
      </w:r>
      <w:hyperlink r:id="rId55" w:history="1">
        <w:r w:rsidRPr="00463669">
          <w:rPr>
            <w:rStyle w:val="Hyperlink"/>
          </w:rPr>
          <w:t>https://www.tandfonline.com/doi/full/10.1080/1359432X.2025.2463799</w:t>
        </w:r>
      </w:hyperlink>
      <w:r>
        <w:t xml:space="preserve"> (Accessed: 2 January 2026). </w:t>
      </w:r>
    </w:p>
    <w:p w14:paraId="3935E2EB" w14:textId="5C6A9B8E" w:rsidR="00B535C2" w:rsidRDefault="00B535C2" w:rsidP="00B535C2">
      <w:r w:rsidRPr="00F90E4E">
        <w:t>Kirkpatrick Partners</w:t>
      </w:r>
      <w:r w:rsidR="00D75CAA">
        <w:t xml:space="preserve"> </w:t>
      </w:r>
      <w:r>
        <w:t>(</w:t>
      </w:r>
      <w:r w:rsidRPr="00F90E4E">
        <w:t>2024</w:t>
      </w:r>
      <w:r>
        <w:t>)</w:t>
      </w:r>
      <w:r w:rsidR="00D75CAA">
        <w:t xml:space="preserve"> </w:t>
      </w:r>
      <w:r w:rsidRPr="00B535C2">
        <w:rPr>
          <w:i/>
          <w:iCs/>
        </w:rPr>
        <w:t>The Kirkpatrick Model. The Standard for Leveraging and Validating Talent Investments</w:t>
      </w:r>
      <w:r w:rsidRPr="00F90E4E">
        <w:t xml:space="preserve">, Kirkpatrick Partners, Atlanta. Available at: </w:t>
      </w:r>
      <w:hyperlink r:id="rId56" w:history="1">
        <w:r w:rsidRPr="00FA255A">
          <w:rPr>
            <w:rStyle w:val="Hyperlink"/>
          </w:rPr>
          <w:t>https://www.kirkpatrickpartners.com/the-kirkpatrick-model/</w:t>
        </w:r>
      </w:hyperlink>
      <w:r>
        <w:t xml:space="preserve"> </w:t>
      </w:r>
      <w:r w:rsidRPr="00F90E4E">
        <w:t xml:space="preserve"> (Accessed 29 December 2025).</w:t>
      </w:r>
    </w:p>
    <w:p w14:paraId="634F133B" w14:textId="69348B1B" w:rsidR="00B535C2" w:rsidRPr="00016FF0" w:rsidRDefault="00B535C2" w:rsidP="00B535C2">
      <w:r w:rsidRPr="00016FF0">
        <w:lastRenderedPageBreak/>
        <w:t xml:space="preserve">Kirkpatrick, D. L. (1959) Techniques for evaluating training programs. </w:t>
      </w:r>
      <w:r w:rsidRPr="00B80F28">
        <w:rPr>
          <w:i/>
          <w:iCs/>
        </w:rPr>
        <w:t>Journal of the American Society of Training and Development</w:t>
      </w:r>
      <w:r w:rsidRPr="00016FF0">
        <w:t xml:space="preserve">, 13, </w:t>
      </w:r>
      <w:r w:rsidR="00E01349">
        <w:t>pp.</w:t>
      </w:r>
      <w:r w:rsidRPr="00016FF0">
        <w:t>3-9.</w:t>
      </w:r>
      <w:r w:rsidR="00B80F28">
        <w:t xml:space="preserve"> Available at: </w:t>
      </w:r>
      <w:hyperlink r:id="rId57" w:history="1">
        <w:r w:rsidR="00B80F28" w:rsidRPr="001B3695">
          <w:rPr>
            <w:rStyle w:val="Hyperlink"/>
          </w:rPr>
          <w:t>https://assets.td.org/m/4a306d561507658e/original/TECHNIQUES-FOR-EVALUATING-TRAINING-PROGRAMS.pdf</w:t>
        </w:r>
      </w:hyperlink>
      <w:r w:rsidR="00B80F28">
        <w:t xml:space="preserve"> (Accessed: 29 December 2025). </w:t>
      </w:r>
    </w:p>
    <w:p w14:paraId="6BA1B1AC" w14:textId="77777777" w:rsidR="00B535C2" w:rsidRDefault="00B535C2" w:rsidP="00B535C2">
      <w:r>
        <w:t xml:space="preserve">Kirkpatrick, J., and Krikpatrick, K.W. (2022) </w:t>
      </w:r>
      <w:r w:rsidRPr="00AB1752">
        <w:rPr>
          <w:i/>
          <w:iCs/>
        </w:rPr>
        <w:t xml:space="preserve">An Introduction To The New World Kirkpatrick Model. </w:t>
      </w:r>
      <w:r>
        <w:t xml:space="preserve">Available at: </w:t>
      </w:r>
      <w:hyperlink r:id="rId58" w:history="1">
        <w:r w:rsidRPr="00463669">
          <w:rPr>
            <w:rStyle w:val="Hyperlink"/>
          </w:rPr>
          <w:t>https://www.kirkpatrickpartners.com/wp-content/uploads/2021/11/Introduction-to-The-New-World-Kirkpatrick%C2%AE-Model.pdf</w:t>
        </w:r>
      </w:hyperlink>
      <w:r>
        <w:t xml:space="preserve">  (Accessed: 2 January 2026). </w:t>
      </w:r>
    </w:p>
    <w:p w14:paraId="3529FB43" w14:textId="77777777" w:rsidR="00B535C2" w:rsidRDefault="00B535C2" w:rsidP="00B535C2">
      <w:r>
        <w:t xml:space="preserve">Konnigs, K., Mordang, S., Smeenk, F., Stassen, L., Ramani, S. (2020) ‘Learner involvement in the co-creation of teaching and learning: AMEE Guide No.138.’ </w:t>
      </w:r>
      <w:r w:rsidRPr="00B535C2">
        <w:rPr>
          <w:i/>
          <w:iCs/>
        </w:rPr>
        <w:t xml:space="preserve">Medical Teacher, </w:t>
      </w:r>
      <w:r>
        <w:t xml:space="preserve">43(8), pp.924-936. Available at: </w:t>
      </w:r>
      <w:hyperlink r:id="rId59" w:history="1">
        <w:r w:rsidRPr="00463669">
          <w:rPr>
            <w:rStyle w:val="Hyperlink"/>
          </w:rPr>
          <w:t>https://www.tandfonline.com/doi/full/10.1080/0142159X.2020.1838464</w:t>
        </w:r>
      </w:hyperlink>
      <w:r>
        <w:t xml:space="preserve"> (Accessed: 2 January 2026). </w:t>
      </w:r>
    </w:p>
    <w:p w14:paraId="269902D9" w14:textId="77777777" w:rsidR="00B535C2" w:rsidRDefault="00B535C2" w:rsidP="00B535C2">
      <w:r>
        <w:t>Krath, J., Schurmann, L., Korflesch, H.F.O. (2021) ‘</w:t>
      </w:r>
      <w:r w:rsidRPr="008B459B">
        <w:t>Revealing the theoretical basis of gamification: A systematic review and analysis of theory in research on gamification, serious games and game-based learning</w:t>
      </w:r>
      <w:r>
        <w:t xml:space="preserve">’, </w:t>
      </w:r>
      <w:r w:rsidRPr="00B535C2">
        <w:rPr>
          <w:i/>
          <w:iCs/>
        </w:rPr>
        <w:t xml:space="preserve">Computers in Human Behavior, </w:t>
      </w:r>
      <w:r>
        <w:t xml:space="preserve">125. Available at: </w:t>
      </w:r>
      <w:hyperlink r:id="rId60" w:history="1">
        <w:r w:rsidRPr="00842818">
          <w:rPr>
            <w:rStyle w:val="Hyperlink"/>
          </w:rPr>
          <w:t>https://www.sciencedirect.com/science/article/pii/S0747563221002867</w:t>
        </w:r>
      </w:hyperlink>
      <w:r>
        <w:t xml:space="preserve"> (Accessed: 29 December 2025). </w:t>
      </w:r>
    </w:p>
    <w:p w14:paraId="570EF993" w14:textId="545F3053" w:rsidR="00B535C2" w:rsidRDefault="00B535C2" w:rsidP="00B535C2">
      <w:r>
        <w:t>Lancaster, A. (2020) Driving Performance Through Learning. Develop employees through effective workplace learning. 1</w:t>
      </w:r>
      <w:r w:rsidRPr="00B535C2">
        <w:rPr>
          <w:vertAlign w:val="superscript"/>
        </w:rPr>
        <w:t>st</w:t>
      </w:r>
      <w:r>
        <w:t xml:space="preserve"> edn. Kogan Page Limited. </w:t>
      </w:r>
    </w:p>
    <w:p w14:paraId="090282A1" w14:textId="2005A2EA" w:rsidR="007E031F" w:rsidRPr="00D5332F" w:rsidRDefault="007E031F" w:rsidP="00B535C2">
      <w:r>
        <w:t xml:space="preserve">Lewis, G. (2025) </w:t>
      </w:r>
      <w:r w:rsidR="00D5332F">
        <w:rPr>
          <w:i/>
          <w:iCs/>
        </w:rPr>
        <w:t xml:space="preserve">What 2026 has in store for Wales’ political parties. </w:t>
      </w:r>
      <w:r w:rsidR="00D5332F">
        <w:t xml:space="preserve">Available at: </w:t>
      </w:r>
      <w:hyperlink r:id="rId61" w:history="1">
        <w:r w:rsidR="00D5332F" w:rsidRPr="00FD4234">
          <w:rPr>
            <w:rStyle w:val="Hyperlink"/>
          </w:rPr>
          <w:t>https://www.bbc.co.uk/news/articles/c1w91pen852o</w:t>
        </w:r>
      </w:hyperlink>
      <w:r w:rsidR="00D5332F">
        <w:t xml:space="preserve"> (Accessed: 29 December 2025). </w:t>
      </w:r>
    </w:p>
    <w:p w14:paraId="748965D3" w14:textId="77777777" w:rsidR="00B535C2" w:rsidRPr="00B535C2" w:rsidRDefault="00B535C2" w:rsidP="00B535C2">
      <w:pPr>
        <w:rPr>
          <w:i/>
          <w:iCs/>
        </w:rPr>
      </w:pPr>
      <w:r>
        <w:t xml:space="preserve">Ludwikowska, K. (2018) ‘The effectiveness of training needs analysis and its relation to employee efficiency’, </w:t>
      </w:r>
      <w:r w:rsidRPr="00B535C2">
        <w:rPr>
          <w:i/>
          <w:iCs/>
        </w:rPr>
        <w:t xml:space="preserve">Scientific Papers of the </w:t>
      </w:r>
      <w:r w:rsidRPr="00B535C2">
        <w:rPr>
          <w:i/>
          <w:iCs/>
          <w:lang w:val="en"/>
        </w:rPr>
        <w:t>Poznań University of Technology, Organization and Management</w:t>
      </w:r>
      <w:r>
        <w:t xml:space="preserve">, pp. 179-193. Available at: </w:t>
      </w:r>
      <w:hyperlink r:id="rId62" w:history="1">
        <w:r w:rsidRPr="00463669">
          <w:rPr>
            <w:rStyle w:val="Hyperlink"/>
          </w:rPr>
          <w:t>https://www.researchgate.net/publication/330184114_The_effectiveness_of_training_needs_analysis_and_its_relation_to_employee_efficiency</w:t>
        </w:r>
      </w:hyperlink>
      <w:r>
        <w:t xml:space="preserve"> (Accessed: 2 January 2026).</w:t>
      </w:r>
    </w:p>
    <w:p w14:paraId="56143F4B" w14:textId="77777777" w:rsidR="00B535C2" w:rsidRDefault="00B535C2" w:rsidP="00B535C2">
      <w:r w:rsidRPr="000171EE">
        <w:t xml:space="preserve">Macondald, C. (2026) </w:t>
      </w:r>
      <w:r w:rsidRPr="00B535C2">
        <w:rPr>
          <w:i/>
          <w:iCs/>
        </w:rPr>
        <w:t xml:space="preserve">How AI is transforming workplace planning. </w:t>
      </w:r>
      <w:r w:rsidRPr="000171EE">
        <w:t>Available at:</w:t>
      </w:r>
      <w:r>
        <w:t xml:space="preserve"> </w:t>
      </w:r>
      <w:hyperlink r:id="rId63" w:history="1">
        <w:r w:rsidRPr="00B90171">
          <w:rPr>
            <w:rStyle w:val="Hyperlink"/>
          </w:rPr>
          <w:t>https://www.peoplemanagement.co.uk/article/1944800/ai-transforming-workplace-planning</w:t>
        </w:r>
      </w:hyperlink>
      <w:r>
        <w:t xml:space="preserve">  (Accessed: 2 January 2026).</w:t>
      </w:r>
    </w:p>
    <w:p w14:paraId="61CD12F6" w14:textId="77777777" w:rsidR="00B535C2" w:rsidRDefault="00B535C2" w:rsidP="00B535C2">
      <w:r>
        <w:t xml:space="preserve">Madgavkar, A. Shaninger, B., Smit, S., Woetzel, L, Samandari, H., Davis, C., Jeongmin, S., and Chockalingham, K. (2023). Human Capital at work: The value of experience. Available at:  </w:t>
      </w:r>
      <w:hyperlink r:id="rId64" w:history="1">
        <w:r w:rsidRPr="00B90171">
          <w:rPr>
            <w:rStyle w:val="Hyperlink"/>
          </w:rPr>
          <w:t>https://www.mckinsey.com/capabilities/people-and-organizational-performance/our-insights/human-capital-at-work-the-value-of-experience</w:t>
        </w:r>
      </w:hyperlink>
      <w:r>
        <w:t xml:space="preserve"> (Accessed: 29 December 2025).</w:t>
      </w:r>
    </w:p>
    <w:p w14:paraId="135D44BB" w14:textId="77777777" w:rsidR="00B535C2" w:rsidRPr="00DC522D" w:rsidRDefault="00B535C2" w:rsidP="00B535C2">
      <w:r>
        <w:t xml:space="preserve">Marr, B. (2025) </w:t>
      </w:r>
      <w:r w:rsidRPr="00B535C2">
        <w:rPr>
          <w:i/>
          <w:iCs/>
        </w:rPr>
        <w:t xml:space="preserve">The 6 Education Trends That Will Shape Learning and Skills in 2026. </w:t>
      </w:r>
      <w:r>
        <w:t xml:space="preserve">Available at: </w:t>
      </w:r>
      <w:hyperlink r:id="rId65" w:history="1">
        <w:r w:rsidRPr="00703618">
          <w:rPr>
            <w:rStyle w:val="Hyperlink"/>
          </w:rPr>
          <w:t>https://www.forbes.com/sites/bernardmarr/2025/12/16/the-6-education-trends-that-will-shape-learning-and-skills-in-2026/</w:t>
        </w:r>
      </w:hyperlink>
      <w:r>
        <w:t xml:space="preserve"> (Accessed: 29 December 2025). </w:t>
      </w:r>
    </w:p>
    <w:p w14:paraId="0A426CFE" w14:textId="77777777" w:rsidR="00ED23D9" w:rsidRDefault="00ED23D9" w:rsidP="00B535C2">
      <w:pPr>
        <w:rPr>
          <w:rFonts w:cs="Arial"/>
          <w:szCs w:val="24"/>
        </w:rPr>
      </w:pPr>
    </w:p>
    <w:p w14:paraId="7C2279D8" w14:textId="62CDBFC2" w:rsidR="00B535C2" w:rsidRPr="0055190A" w:rsidRDefault="00B535C2" w:rsidP="00B535C2">
      <w:r w:rsidRPr="00B535C2">
        <w:rPr>
          <w:rFonts w:cs="Arial"/>
          <w:szCs w:val="24"/>
        </w:rPr>
        <w:lastRenderedPageBreak/>
        <w:t xml:space="preserve">McNeil, A, and Barnes, L. (2025) ‘The environment-economic growth trade-off: does support for environmental protection depend on its economic consequences?’, </w:t>
      </w:r>
      <w:r w:rsidRPr="00B535C2">
        <w:rPr>
          <w:rFonts w:cs="Arial"/>
          <w:i/>
          <w:iCs/>
          <w:szCs w:val="24"/>
        </w:rPr>
        <w:t xml:space="preserve">Ecological Economics, </w:t>
      </w:r>
      <w:r w:rsidRPr="00B535C2">
        <w:rPr>
          <w:rFonts w:cs="Arial"/>
          <w:szCs w:val="24"/>
        </w:rPr>
        <w:t xml:space="preserve">230. Available at: </w:t>
      </w:r>
      <w:hyperlink r:id="rId66" w:tgtFrame="_blank" w:tooltip="Persistent link using digital object identifier" w:history="1">
        <w:r w:rsidRPr="00B535C2">
          <w:rPr>
            <w:rStyle w:val="Hyperlink"/>
            <w:rFonts w:cs="Arial"/>
            <w:szCs w:val="24"/>
          </w:rPr>
          <w:t>https://doi.org/10.1016/j.ecolecon.2025.108522</w:t>
        </w:r>
      </w:hyperlink>
      <w:r w:rsidRPr="00B535C2">
        <w:rPr>
          <w:rFonts w:cs="Arial"/>
          <w:szCs w:val="24"/>
        </w:rPr>
        <w:t xml:space="preserve"> (Accessed: </w:t>
      </w:r>
      <w:r w:rsidRPr="00F90E4E">
        <w:t>29 December 2025</w:t>
      </w:r>
      <w:r w:rsidRPr="00B535C2">
        <w:rPr>
          <w:rFonts w:cs="Arial"/>
          <w:szCs w:val="24"/>
        </w:rPr>
        <w:t xml:space="preserve">). </w:t>
      </w:r>
    </w:p>
    <w:p w14:paraId="51A95159" w14:textId="77777777" w:rsidR="00B535C2" w:rsidRDefault="00B535C2" w:rsidP="00B535C2">
      <w:r>
        <w:t xml:space="preserve">Monib, W.K., Qazi, A., and Apong, R.A. (2025) ‘Microlearning beyond boundaries: A systematic review and a novel framework for improving learning outcomes’, </w:t>
      </w:r>
      <w:r w:rsidRPr="00B535C2">
        <w:rPr>
          <w:i/>
          <w:iCs/>
        </w:rPr>
        <w:t xml:space="preserve">Heliyon, </w:t>
      </w:r>
      <w:r>
        <w:t xml:space="preserve">11(2). Available at: </w:t>
      </w:r>
      <w:hyperlink r:id="rId67" w:history="1">
        <w:r w:rsidRPr="00842818">
          <w:rPr>
            <w:rStyle w:val="Hyperlink"/>
          </w:rPr>
          <w:t>https://www.sciencedirect.com/science/article/pii/S2405844024174440</w:t>
        </w:r>
      </w:hyperlink>
      <w:r>
        <w:t xml:space="preserve"> (Accessed: 29 December 2025). </w:t>
      </w:r>
    </w:p>
    <w:p w14:paraId="586087AC" w14:textId="77777777" w:rsidR="00B535C2" w:rsidRDefault="00B535C2" w:rsidP="00B535C2">
      <w:r>
        <w:t>Natural Resources Wales (NRW). (2026)</w:t>
      </w:r>
      <w:r w:rsidRPr="00B535C2">
        <w:rPr>
          <w:i/>
          <w:iCs/>
        </w:rPr>
        <w:t xml:space="preserve"> Internal workforce metrics and diversity report 2024-25</w:t>
      </w:r>
      <w:r w:rsidRPr="00CB14E6">
        <w:t>. Cardiff: Natural Resources Wales</w:t>
      </w:r>
      <w:r>
        <w:t>. Unpublished.</w:t>
      </w:r>
    </w:p>
    <w:p w14:paraId="1D6C48BB" w14:textId="77777777" w:rsidR="00EB5E6C" w:rsidRDefault="00EB5E6C" w:rsidP="00EB5E6C">
      <w:r>
        <w:t xml:space="preserve">Natural Resources Wales (NRW). (2024) </w:t>
      </w:r>
      <w:r w:rsidRPr="00B535C2">
        <w:rPr>
          <w:i/>
          <w:iCs/>
        </w:rPr>
        <w:t xml:space="preserve">Learning Management System: Implementation and lessons learned. </w:t>
      </w:r>
      <w:r>
        <w:t xml:space="preserve">Cardiff: Natural Resources Wales. Unpublished. </w:t>
      </w:r>
    </w:p>
    <w:p w14:paraId="1A467E69" w14:textId="7189D4B0" w:rsidR="00EB5E6C" w:rsidRDefault="00EB5E6C" w:rsidP="00B535C2">
      <w:r>
        <w:t xml:space="preserve">Natural Resources Wales (NRW). (2023) </w:t>
      </w:r>
      <w:r w:rsidRPr="00B535C2">
        <w:rPr>
          <w:i/>
          <w:iCs/>
        </w:rPr>
        <w:t>Ein Llais Survey results.</w:t>
      </w:r>
      <w:r>
        <w:t xml:space="preserve"> Cardiff: Natural Resources Wales. Unpublished. </w:t>
      </w:r>
    </w:p>
    <w:p w14:paraId="0A41BDAF" w14:textId="3FF6987D" w:rsidR="00B535C2" w:rsidRDefault="00B535C2" w:rsidP="00B535C2">
      <w:r>
        <w:t>Neelen, M., and Kirschner, A.P. (2020)</w:t>
      </w:r>
      <w:r w:rsidRPr="00C462B6">
        <w:rPr>
          <w:i/>
          <w:iCs/>
        </w:rPr>
        <w:t xml:space="preserve"> Evidenced-informed Learning Design – Creative training to improve performance. </w:t>
      </w:r>
      <w:r>
        <w:t>1</w:t>
      </w:r>
      <w:r w:rsidR="00C462B6" w:rsidRPr="00C462B6">
        <w:rPr>
          <w:vertAlign w:val="superscript"/>
        </w:rPr>
        <w:t>st</w:t>
      </w:r>
      <w:r w:rsidR="00C462B6">
        <w:t xml:space="preserve"> e</w:t>
      </w:r>
      <w:r>
        <w:t xml:space="preserve">dn. Kogan Page Limited. </w:t>
      </w:r>
    </w:p>
    <w:p w14:paraId="1716A124" w14:textId="77777777" w:rsidR="00B535C2" w:rsidRDefault="00B535C2" w:rsidP="00B535C2">
      <w:r>
        <w:t xml:space="preserve">Newton, D. (2022) </w:t>
      </w:r>
      <w:r w:rsidRPr="00B535C2">
        <w:rPr>
          <w:i/>
          <w:iCs/>
        </w:rPr>
        <w:t xml:space="preserve">The Vital, Hidden Role That Learning Management Systems Play In The Education Market. </w:t>
      </w:r>
      <w:r>
        <w:t xml:space="preserve">Available at: </w:t>
      </w:r>
      <w:hyperlink r:id="rId68" w:history="1">
        <w:r w:rsidRPr="00463669">
          <w:rPr>
            <w:rStyle w:val="Hyperlink"/>
          </w:rPr>
          <w:t>https://www.forbes.com/sites/dereknewton/2022/12/19/the-vital-hidden-role-that-learning-management-systems-play-in-the-education-market/</w:t>
        </w:r>
      </w:hyperlink>
      <w:r>
        <w:t xml:space="preserve">  (Accessed: 2 January 2026).</w:t>
      </w:r>
    </w:p>
    <w:p w14:paraId="5A30AF41" w14:textId="41373510" w:rsidR="00B535C2" w:rsidRDefault="00FA61C6" w:rsidP="00B535C2">
      <w:r>
        <w:t>Organisation for Economic Co-operation and Development [</w:t>
      </w:r>
      <w:r w:rsidR="00B535C2">
        <w:t>O</w:t>
      </w:r>
      <w:r w:rsidR="00B535C2" w:rsidRPr="00106083">
        <w:t>ECD</w:t>
      </w:r>
      <w:r>
        <w:t>]</w:t>
      </w:r>
      <w:r w:rsidR="00B535C2" w:rsidRPr="00106083">
        <w:t xml:space="preserve"> (2024)</w:t>
      </w:r>
      <w:r>
        <w:t xml:space="preserve"> </w:t>
      </w:r>
      <w:r w:rsidR="00B535C2" w:rsidRPr="006773B8">
        <w:rPr>
          <w:i/>
          <w:iCs/>
        </w:rPr>
        <w:t>Regional Governance and Public Investment in Wales, United Kingdom: Moving Forward Together</w:t>
      </w:r>
      <w:r w:rsidR="00B535C2" w:rsidRPr="00106083">
        <w:t>, OECD Multi</w:t>
      </w:r>
      <w:r w:rsidR="00B535C2">
        <w:t>-</w:t>
      </w:r>
      <w:r w:rsidR="00B535C2" w:rsidRPr="00106083">
        <w:t xml:space="preserve">level Governance Studies, OECD Publishing, Paris, </w:t>
      </w:r>
      <w:hyperlink r:id="rId69" w:history="1">
        <w:r w:rsidR="00B535C2" w:rsidRPr="00B90171">
          <w:rPr>
            <w:rStyle w:val="Hyperlink"/>
          </w:rPr>
          <w:t>https://doi.org/10.1787/e143e94d-en</w:t>
        </w:r>
      </w:hyperlink>
      <w:r w:rsidR="00B535C2" w:rsidRPr="00106083">
        <w:t>.</w:t>
      </w:r>
      <w:r w:rsidR="00B535C2">
        <w:t xml:space="preserve"> (Accessed: 29 December 2025). </w:t>
      </w:r>
    </w:p>
    <w:p w14:paraId="18C02DE7" w14:textId="649B5CEC" w:rsidR="00B535C2" w:rsidRPr="00CB14E6" w:rsidRDefault="0087539D" w:rsidP="00B535C2">
      <w:r>
        <w:t>Organisation for Economic Co-operation and Development [O</w:t>
      </w:r>
      <w:r w:rsidRPr="00106083">
        <w:t>ECD</w:t>
      </w:r>
      <w:r>
        <w:t>]</w:t>
      </w:r>
      <w:r w:rsidR="00B535C2" w:rsidRPr="00CB14E6">
        <w:t xml:space="preserve"> (2023) </w:t>
      </w:r>
      <w:r w:rsidR="00B535C2" w:rsidRPr="00B535C2">
        <w:rPr>
          <w:i/>
          <w:iCs/>
        </w:rPr>
        <w:t>Employment outlook 2023: Artificial intelligence and the labour market.</w:t>
      </w:r>
      <w:r w:rsidR="00B535C2" w:rsidRPr="00CB14E6">
        <w:t xml:space="preserve"> Available at: </w:t>
      </w:r>
      <w:hyperlink r:id="rId70" w:history="1">
        <w:r w:rsidR="00B535C2" w:rsidRPr="00B535C2">
          <w:rPr>
            <w:rStyle w:val="Hyperlink"/>
            <w:rFonts w:cs="Arial"/>
            <w:szCs w:val="24"/>
          </w:rPr>
          <w:t>https://www.oecd.org/employment-outlook/</w:t>
        </w:r>
      </w:hyperlink>
      <w:r w:rsidR="00B535C2">
        <w:t xml:space="preserve"> </w:t>
      </w:r>
      <w:r w:rsidR="00B535C2" w:rsidRPr="00CB14E6">
        <w:t xml:space="preserve"> (Accessed: </w:t>
      </w:r>
      <w:r w:rsidR="00B535C2" w:rsidRPr="00F90E4E">
        <w:t>29 December 2025</w:t>
      </w:r>
      <w:r w:rsidR="00B535C2" w:rsidRPr="00CB14E6">
        <w:t>).</w:t>
      </w:r>
    </w:p>
    <w:p w14:paraId="1FADAFDE" w14:textId="515BE440" w:rsidR="00B535C2" w:rsidRDefault="00B535C2" w:rsidP="00B535C2">
      <w:r w:rsidRPr="00CB14E6">
        <w:t xml:space="preserve">Office for National Statistics </w:t>
      </w:r>
      <w:r w:rsidR="0087539D">
        <w:t>[</w:t>
      </w:r>
      <w:r w:rsidRPr="00CB14E6">
        <w:t>ONS</w:t>
      </w:r>
      <w:r w:rsidR="0087539D">
        <w:t xml:space="preserve">] </w:t>
      </w:r>
      <w:r w:rsidRPr="00CB14E6">
        <w:t>(2025</w:t>
      </w:r>
      <w:r w:rsidRPr="00B535C2">
        <w:rPr>
          <w:i/>
          <w:iCs/>
        </w:rPr>
        <w:t>) Labour market overview, UK: January 2025.</w:t>
      </w:r>
      <w:r w:rsidRPr="00CB14E6">
        <w:t xml:space="preserve"> Available at: </w:t>
      </w:r>
      <w:hyperlink r:id="rId71" w:history="1">
        <w:r w:rsidRPr="00B535C2">
          <w:rPr>
            <w:rStyle w:val="Hyperlink"/>
            <w:rFonts w:cs="Arial"/>
            <w:szCs w:val="24"/>
          </w:rPr>
          <w:t>https://www.ons.gov.uk/employmentandlabourmarket/peopleinwork/employmentandemployeetypes/bulletins/uklabourmarket/january2025</w:t>
        </w:r>
      </w:hyperlink>
      <w:r>
        <w:t xml:space="preserve"> </w:t>
      </w:r>
      <w:r w:rsidRPr="00CB14E6">
        <w:t xml:space="preserve"> (Accessed: </w:t>
      </w:r>
      <w:r w:rsidRPr="00F90E4E">
        <w:t>29 December 2025</w:t>
      </w:r>
    </w:p>
    <w:p w14:paraId="65408CEC" w14:textId="77777777" w:rsidR="00B535C2" w:rsidRDefault="00B535C2" w:rsidP="00B535C2">
      <w:r>
        <w:t xml:space="preserve">Osman, M., McLachlan, S., Fenton, N., Neil, M., Lofstedt, R., Meder, B. (2020) ‘Learning from Behavioural Changes That Fail’. </w:t>
      </w:r>
      <w:r w:rsidRPr="00B535C2">
        <w:rPr>
          <w:i/>
          <w:iCs/>
        </w:rPr>
        <w:t xml:space="preserve">Trends in Cognitive Sciences, </w:t>
      </w:r>
      <w:r>
        <w:t xml:space="preserve">24(12), pp.969-980. Available at: </w:t>
      </w:r>
      <w:hyperlink r:id="rId72" w:history="1">
        <w:r w:rsidRPr="00463669">
          <w:rPr>
            <w:rStyle w:val="Hyperlink"/>
          </w:rPr>
          <w:t>https://www.sciencedirect.com/science/article/abs/pii/S1364661320302242</w:t>
        </w:r>
      </w:hyperlink>
      <w:r>
        <w:t xml:space="preserve"> (Accessed: 2 January 2026).</w:t>
      </w:r>
    </w:p>
    <w:p w14:paraId="786B1931" w14:textId="77777777" w:rsidR="00B535C2" w:rsidRDefault="00B535C2" w:rsidP="00B535C2">
      <w:r>
        <w:lastRenderedPageBreak/>
        <w:t xml:space="preserve">Pallant, J.L., Blijlevens, J., Campbell, A., and Jopp.R. (2024) ‘Mastering knowledge: the impact of generative AI on student learning outcomes’, </w:t>
      </w:r>
      <w:r w:rsidRPr="00B535C2">
        <w:rPr>
          <w:i/>
          <w:iCs/>
        </w:rPr>
        <w:t xml:space="preserve">Studies in Higher Education, </w:t>
      </w:r>
      <w:r>
        <w:t xml:space="preserve">pp.1-22. Available at: </w:t>
      </w:r>
      <w:hyperlink r:id="rId73" w:history="1">
        <w:r w:rsidRPr="00842818">
          <w:rPr>
            <w:rStyle w:val="Hyperlink"/>
          </w:rPr>
          <w:t>https://www.tandfonline.com/doi/full/10.1080/03075079.2025.2487570</w:t>
        </w:r>
      </w:hyperlink>
      <w:r>
        <w:t xml:space="preserve"> (Accessed: 29 December 2025). </w:t>
      </w:r>
    </w:p>
    <w:p w14:paraId="3FB25660" w14:textId="77777777" w:rsidR="00B535C2" w:rsidRDefault="00B535C2" w:rsidP="00B535C2">
      <w:r>
        <w:t xml:space="preserve">Parry-Slater, M. (2025) </w:t>
      </w:r>
      <w:r w:rsidRPr="00B535C2">
        <w:rPr>
          <w:i/>
          <w:iCs/>
        </w:rPr>
        <w:t xml:space="preserve">How to make L&amp;D more sustainable. </w:t>
      </w:r>
      <w:r>
        <w:t xml:space="preserve">Available at: </w:t>
      </w:r>
      <w:hyperlink r:id="rId74" w:history="1">
        <w:r w:rsidRPr="00B90171">
          <w:rPr>
            <w:rStyle w:val="Hyperlink"/>
          </w:rPr>
          <w:t>https://www.peoplemanagement.co.uk/article/1943685/l-d-sustainable</w:t>
        </w:r>
      </w:hyperlink>
      <w:r>
        <w:t xml:space="preserve"> (Accessed: 29 December 2025).</w:t>
      </w:r>
    </w:p>
    <w:p w14:paraId="37A8782B" w14:textId="77777777" w:rsidR="00B535C2" w:rsidRPr="00B535C2" w:rsidRDefault="00B535C2" w:rsidP="00B535C2">
      <w:pPr>
        <w:rPr>
          <w:rFonts w:cs="Arial"/>
          <w:szCs w:val="24"/>
        </w:rPr>
      </w:pPr>
      <w:r w:rsidRPr="00B535C2">
        <w:rPr>
          <w:rFonts w:cs="Arial"/>
          <w:szCs w:val="24"/>
        </w:rPr>
        <w:t xml:space="preserve">Perera, R. (2017) </w:t>
      </w:r>
      <w:r w:rsidRPr="00B535C2">
        <w:rPr>
          <w:rFonts w:cs="Arial"/>
          <w:i/>
          <w:iCs/>
          <w:szCs w:val="24"/>
        </w:rPr>
        <w:t>The PESTLE Analysis</w:t>
      </w:r>
      <w:r w:rsidRPr="00B535C2">
        <w:rPr>
          <w:rFonts w:cs="Arial"/>
          <w:szCs w:val="24"/>
        </w:rPr>
        <w:t>. Research Gate.</w:t>
      </w:r>
    </w:p>
    <w:p w14:paraId="5516D48C" w14:textId="77777777" w:rsidR="00B535C2" w:rsidRDefault="00B535C2" w:rsidP="00B535C2">
      <w:r>
        <w:t>Perrmann-Graham, J., Peat.M.D., Christensen-Salem, A., and Walumbwa, O.F. (2025). ‘</w:t>
      </w:r>
      <w:r w:rsidRPr="00BE702B">
        <w:t>The evolution of online learning and engagement in management education during disruption: A paradoxical view</w:t>
      </w:r>
      <w:r>
        <w:t xml:space="preserve">’, </w:t>
      </w:r>
      <w:r w:rsidRPr="00B535C2">
        <w:rPr>
          <w:i/>
          <w:iCs/>
        </w:rPr>
        <w:t xml:space="preserve">The International Journal of Management Education, </w:t>
      </w:r>
      <w:r>
        <w:t xml:space="preserve">23(2), Available at: </w:t>
      </w:r>
      <w:hyperlink r:id="rId75" w:history="1">
        <w:r w:rsidRPr="00B90171">
          <w:rPr>
            <w:rStyle w:val="Hyperlink"/>
          </w:rPr>
          <w:t>https://doi.org/10.1016/j.ijme.2025.101190</w:t>
        </w:r>
      </w:hyperlink>
      <w:r>
        <w:t xml:space="preserve"> (Accessed: 29 December 2025).</w:t>
      </w:r>
    </w:p>
    <w:p w14:paraId="67E4F146" w14:textId="7A3D1151" w:rsidR="00B535C2" w:rsidRDefault="00B535C2" w:rsidP="00B535C2">
      <w:r>
        <w:t xml:space="preserve">Phillips, J.J. (2003) </w:t>
      </w:r>
      <w:r w:rsidRPr="0078492D">
        <w:rPr>
          <w:i/>
          <w:iCs/>
        </w:rPr>
        <w:t>Return on Investment in Training and Performance Improvement (Improving Human Performance Series</w:t>
      </w:r>
      <w:r>
        <w:t xml:space="preserve">). </w:t>
      </w:r>
      <w:r w:rsidR="0078492D">
        <w:t>2</w:t>
      </w:r>
      <w:r w:rsidR="0078492D" w:rsidRPr="0078492D">
        <w:rPr>
          <w:vertAlign w:val="superscript"/>
        </w:rPr>
        <w:t>nd</w:t>
      </w:r>
      <w:r w:rsidR="0078492D">
        <w:t xml:space="preserve"> edn.</w:t>
      </w:r>
      <w:r>
        <w:t xml:space="preserve"> Route Ledge. </w:t>
      </w:r>
    </w:p>
    <w:p w14:paraId="5508F248" w14:textId="77777777" w:rsidR="00B535C2" w:rsidRDefault="00B535C2" w:rsidP="00B535C2">
      <w:r>
        <w:t xml:space="preserve">Piggot, L., Webb, S., Gray, H., Latter J., and Bondareva, E. (2023) </w:t>
      </w:r>
      <w:r w:rsidRPr="00B535C2">
        <w:rPr>
          <w:i/>
          <w:iCs/>
        </w:rPr>
        <w:t xml:space="preserve">Low Pay Commission: Perceived barriers and risks of job mobility and progression of low paid workers. </w:t>
      </w:r>
      <w:r>
        <w:t xml:space="preserve">Available at: </w:t>
      </w:r>
      <w:hyperlink r:id="rId76" w:history="1">
        <w:r w:rsidRPr="00FA255A">
          <w:rPr>
            <w:rStyle w:val="Hyperlink"/>
          </w:rPr>
          <w:t>https://assets.publishing.service.gov.uk/media/65e0b7d22f2b3b00117cd7c7/YouGov_-_Perceived_barriers_and_risks_of_job_mobility_and_progression_of_low-paid_workers.pdf</w:t>
        </w:r>
      </w:hyperlink>
      <w:r>
        <w:t xml:space="preserve"> (Accessed: 29 December 2025). </w:t>
      </w:r>
    </w:p>
    <w:p w14:paraId="5343848E" w14:textId="77777777" w:rsidR="00B535C2" w:rsidRDefault="00B535C2" w:rsidP="00B535C2">
      <w:r>
        <w:t>Rivera, E.S., and Garden, C.L.P. (2021) ‘</w:t>
      </w:r>
      <w:r w:rsidRPr="00DE164E">
        <w:t>Gamification for student engagement: a framework</w:t>
      </w:r>
      <w:r>
        <w:t xml:space="preserve">’, </w:t>
      </w:r>
      <w:r w:rsidRPr="00B535C2">
        <w:rPr>
          <w:i/>
          <w:iCs/>
        </w:rPr>
        <w:t xml:space="preserve">Journal of Further and Higher Education, </w:t>
      </w:r>
      <w:r>
        <w:t xml:space="preserve">45(7), pp.999-1012. Available at: </w:t>
      </w:r>
      <w:hyperlink r:id="rId77" w:history="1">
        <w:r w:rsidRPr="00842818">
          <w:rPr>
            <w:rStyle w:val="Hyperlink"/>
          </w:rPr>
          <w:t>https://www.tandfonline.com/doi/full/10.1080/0309877X.2021.1875201</w:t>
        </w:r>
      </w:hyperlink>
      <w:r>
        <w:t xml:space="preserve"> (Accessed: 29 December 2025). </w:t>
      </w:r>
    </w:p>
    <w:p w14:paraId="6041119A" w14:textId="77777777" w:rsidR="00B535C2" w:rsidRDefault="00B535C2" w:rsidP="00B535C2">
      <w:r w:rsidRPr="00A62256">
        <w:t xml:space="preserve">Rousseau, D. M. (1989). </w:t>
      </w:r>
      <w:r>
        <w:t>‘</w:t>
      </w:r>
      <w:r w:rsidRPr="00A62256">
        <w:t>Psychological and implied contracts in organizations</w:t>
      </w:r>
      <w:r>
        <w:t>’,</w:t>
      </w:r>
      <w:r w:rsidRPr="00A62256">
        <w:t> </w:t>
      </w:r>
      <w:r w:rsidRPr="00B535C2">
        <w:rPr>
          <w:i/>
          <w:iCs/>
        </w:rPr>
        <w:t>Employee Responsibilities and Rights Journal, 2</w:t>
      </w:r>
      <w:r w:rsidRPr="00A62256">
        <w:t xml:space="preserve">(2), </w:t>
      </w:r>
      <w:r>
        <w:t>pp.</w:t>
      </w:r>
      <w:r w:rsidRPr="00A62256">
        <w:t>121–139.</w:t>
      </w:r>
      <w:r>
        <w:t xml:space="preserve"> Available at: </w:t>
      </w:r>
      <w:hyperlink r:id="rId78" w:history="1">
        <w:r w:rsidRPr="00B4475A">
          <w:rPr>
            <w:rStyle w:val="Hyperlink"/>
          </w:rPr>
          <w:t>https://doi.org/10.1007/BF01384942</w:t>
        </w:r>
      </w:hyperlink>
      <w:r>
        <w:t xml:space="preserve">. (Accessed: </w:t>
      </w:r>
      <w:r w:rsidRPr="00F90E4E">
        <w:t>29 December 2025</w:t>
      </w:r>
      <w:r>
        <w:t xml:space="preserve">). </w:t>
      </w:r>
    </w:p>
    <w:p w14:paraId="3B4D2EDE" w14:textId="77777777" w:rsidR="00B535C2" w:rsidRDefault="00B535C2" w:rsidP="00B535C2">
      <w:r>
        <w:t xml:space="preserve">Rowe, L., Knight, L., Irvine, P., and Greenwod, J.(2023) ‘Communities of practice for contemporary leadership development and knowledge exchange through work-based learning.’ </w:t>
      </w:r>
      <w:r w:rsidRPr="00B535C2">
        <w:rPr>
          <w:i/>
          <w:iCs/>
        </w:rPr>
        <w:t xml:space="preserve">Journal of Education and Work, </w:t>
      </w:r>
      <w:r>
        <w:t xml:space="preserve">36(6), pp.494-510. Available at: </w:t>
      </w:r>
      <w:hyperlink r:id="rId79" w:history="1">
        <w:r w:rsidRPr="00463669">
          <w:rPr>
            <w:rStyle w:val="Hyperlink"/>
          </w:rPr>
          <w:t>https://www.tandfonline.com/doi/full/10.1080/13639080.2023.2255149</w:t>
        </w:r>
      </w:hyperlink>
      <w:r>
        <w:t xml:space="preserve"> (Accessed: 2 January 2026). </w:t>
      </w:r>
    </w:p>
    <w:p w14:paraId="1B0BC009" w14:textId="77777777" w:rsidR="00B535C2" w:rsidRDefault="00B535C2" w:rsidP="00B535C2">
      <w:r>
        <w:t xml:space="preserve">Salas, E., Tannenbaum, I.S., Kraiger, K., Smith-Jentsch, A.K. (2012) ‘The Science of Training and Development in Organizations: What Matters in Practice’. </w:t>
      </w:r>
      <w:r w:rsidRPr="00B535C2">
        <w:rPr>
          <w:i/>
          <w:iCs/>
        </w:rPr>
        <w:t xml:space="preserve">Psychological Science in the Public Interest, </w:t>
      </w:r>
      <w:r>
        <w:t xml:space="preserve">13(2), pp.74-101. Available at: </w:t>
      </w:r>
      <w:hyperlink r:id="rId80" w:history="1">
        <w:r w:rsidRPr="00463669">
          <w:rPr>
            <w:rStyle w:val="Hyperlink"/>
          </w:rPr>
          <w:t>https://journals.sagepub.com/doi/10.1177/1529100612436661</w:t>
        </w:r>
      </w:hyperlink>
      <w:r>
        <w:t xml:space="preserve"> (Accessed: 2 January 2026). </w:t>
      </w:r>
    </w:p>
    <w:p w14:paraId="2CD2D464" w14:textId="77777777" w:rsidR="00B535C2" w:rsidRDefault="00B535C2" w:rsidP="00B535C2">
      <w:r>
        <w:t xml:space="preserve">Schoeb, G., Lafreniere-Carrier, B., Lauzier, M., Courcy, F. (2021) ‘Measuring transfer training: Review and applications for future research’. </w:t>
      </w:r>
      <w:r w:rsidRPr="00B535C2">
        <w:rPr>
          <w:i/>
          <w:iCs/>
        </w:rPr>
        <w:t xml:space="preserve">Canadian Journal of </w:t>
      </w:r>
      <w:r w:rsidRPr="00B535C2">
        <w:rPr>
          <w:i/>
          <w:iCs/>
        </w:rPr>
        <w:lastRenderedPageBreak/>
        <w:t xml:space="preserve">Administrative Sciences, </w:t>
      </w:r>
      <w:r>
        <w:t xml:space="preserve">38(1), pp.1-113. Available at: </w:t>
      </w:r>
      <w:r w:rsidRPr="00B535C2">
        <w:rPr>
          <w:i/>
          <w:iCs/>
        </w:rPr>
        <w:t xml:space="preserve"> </w:t>
      </w:r>
      <w:hyperlink r:id="rId81" w:history="1">
        <w:r w:rsidRPr="00463669">
          <w:rPr>
            <w:rStyle w:val="Hyperlink"/>
          </w:rPr>
          <w:t>https://onlinelibrary.wiley.com/doi/epdf/10.1002/cjas.1577</w:t>
        </w:r>
      </w:hyperlink>
      <w:r>
        <w:t xml:space="preserve"> (Accessed: 2 January 2026).</w:t>
      </w:r>
    </w:p>
    <w:p w14:paraId="2F2ABFDE" w14:textId="77777777" w:rsidR="00B535C2" w:rsidRDefault="00B535C2" w:rsidP="00B535C2">
      <w:r w:rsidRPr="00CB14E6">
        <w:t xml:space="preserve">Schuler, R. S. and Jackson, S. E. (2014) </w:t>
      </w:r>
      <w:r w:rsidRPr="000D155B">
        <w:rPr>
          <w:i/>
          <w:iCs/>
        </w:rPr>
        <w:t>Strategic human resource management.</w:t>
      </w:r>
      <w:r w:rsidRPr="00CB14E6">
        <w:t xml:space="preserve"> 2nd edn. Oxford: Wiley-Blackwell.</w:t>
      </w:r>
    </w:p>
    <w:p w14:paraId="160F82B0" w14:textId="77777777" w:rsidR="00B535C2" w:rsidRDefault="00B535C2" w:rsidP="00B535C2">
      <w:r w:rsidRPr="00B535C2">
        <w:rPr>
          <w:i/>
          <w:iCs/>
        </w:rPr>
        <w:t xml:space="preserve">Senedd Cymru (Members and Elections) Act 2024 (Wales) </w:t>
      </w:r>
      <w:r>
        <w:t>(w.4)</w:t>
      </w:r>
      <w:r w:rsidRPr="00B535C2">
        <w:rPr>
          <w:i/>
          <w:iCs/>
        </w:rPr>
        <w:t xml:space="preserve">. </w:t>
      </w:r>
      <w:r>
        <w:t xml:space="preserve">Available at: </w:t>
      </w:r>
      <w:hyperlink r:id="rId82" w:history="1">
        <w:r w:rsidRPr="001C688A">
          <w:rPr>
            <w:rStyle w:val="Hyperlink"/>
          </w:rPr>
          <w:t>https://www.legislation.gov.uk/asc/2024/4/section/5</w:t>
        </w:r>
      </w:hyperlink>
      <w:r>
        <w:t xml:space="preserve"> (Accessed: </w:t>
      </w:r>
      <w:r w:rsidRPr="00F90E4E">
        <w:t>29 December 2025</w:t>
      </w:r>
      <w:r>
        <w:t xml:space="preserve">). </w:t>
      </w:r>
    </w:p>
    <w:p w14:paraId="6C156803" w14:textId="77777777" w:rsidR="00B535C2" w:rsidRPr="0050070D" w:rsidRDefault="00B535C2" w:rsidP="00B535C2">
      <w:r>
        <w:t xml:space="preserve">Senedd Cymru. (2025) </w:t>
      </w:r>
      <w:r w:rsidRPr="00B535C2">
        <w:rPr>
          <w:i/>
          <w:iCs/>
        </w:rPr>
        <w:t xml:space="preserve">Natural Resources Wales: Annual scrutiny 2024-25. </w:t>
      </w:r>
      <w:r>
        <w:t xml:space="preserve">Available at: </w:t>
      </w:r>
      <w:hyperlink r:id="rId83" w:history="1">
        <w:r w:rsidRPr="00842818">
          <w:rPr>
            <w:rStyle w:val="Hyperlink"/>
          </w:rPr>
          <w:t>https://laiddocuments.senedd.wales/cr-ld17184-en.pdf</w:t>
        </w:r>
      </w:hyperlink>
      <w:r>
        <w:t xml:space="preserve"> (Accessed: 29 December 2025). </w:t>
      </w:r>
    </w:p>
    <w:p w14:paraId="0C441F46" w14:textId="77777777" w:rsidR="00B535C2" w:rsidRPr="00F90E4E" w:rsidRDefault="00B535C2" w:rsidP="00B535C2">
      <w:r>
        <w:t xml:space="preserve">Senedd TV (2026) </w:t>
      </w:r>
      <w:r w:rsidRPr="002452EF">
        <w:rPr>
          <w:i/>
          <w:iCs/>
        </w:rPr>
        <w:t>Climate Change, Environment and Infrastructure Committee.</w:t>
      </w:r>
      <w:r>
        <w:t xml:space="preserve"> Available at: </w:t>
      </w:r>
      <w:hyperlink r:id="rId84" w:history="1">
        <w:r w:rsidRPr="00FA255A">
          <w:rPr>
            <w:rStyle w:val="Hyperlink"/>
          </w:rPr>
          <w:t>https://www.senedd.tv/Meeting/Archive/5135674b-13e2-4998-a570-62bf51f767a6?autostart=True&amp;utm_medium=email&amp;utm_source=govdelivery#</w:t>
        </w:r>
      </w:hyperlink>
      <w:r>
        <w:t xml:space="preserve"> (Accessed: 2 January 2026). </w:t>
      </w:r>
    </w:p>
    <w:p w14:paraId="2C706E5D" w14:textId="77777777" w:rsidR="00B535C2" w:rsidRDefault="00B535C2" w:rsidP="00B535C2">
      <w:r>
        <w:t xml:space="preserve">Shuttleworth, K. (2021) </w:t>
      </w:r>
      <w:r w:rsidRPr="00B535C2">
        <w:rPr>
          <w:i/>
          <w:iCs/>
        </w:rPr>
        <w:t xml:space="preserve">Welsh elections 2026: Senedd Cymru (Welsh parliament). </w:t>
      </w:r>
      <w:r>
        <w:t xml:space="preserve">Available at: </w:t>
      </w:r>
      <w:hyperlink r:id="rId85" w:history="1">
        <w:r w:rsidRPr="00860D47">
          <w:rPr>
            <w:rStyle w:val="Hyperlink"/>
          </w:rPr>
          <w:t>https://www.instituteforgovernment.org.uk/explainer/senedd-cymru-welsh-parliament</w:t>
        </w:r>
      </w:hyperlink>
      <w:r>
        <w:t xml:space="preserve"> (Accessed: </w:t>
      </w:r>
      <w:r w:rsidRPr="00F90E4E">
        <w:t>29 December 2025</w:t>
      </w:r>
      <w:r>
        <w:t>).</w:t>
      </w:r>
    </w:p>
    <w:p w14:paraId="616F3A1F" w14:textId="68CEE0E3" w:rsidR="00B535C2" w:rsidRDefault="00B535C2" w:rsidP="00B535C2">
      <w:r>
        <w:t>Soliman, I. (2025</w:t>
      </w:r>
      <w:r w:rsidR="00383AAC">
        <w:t xml:space="preserve">) </w:t>
      </w:r>
      <w:r w:rsidR="00383AAC" w:rsidRPr="00B535C2">
        <w:rPr>
          <w:i/>
          <w:iCs/>
        </w:rPr>
        <w:t>UK</w:t>
      </w:r>
      <w:r w:rsidRPr="00B535C2">
        <w:rPr>
          <w:i/>
          <w:iCs/>
        </w:rPr>
        <w:t xml:space="preserve"> employers cut training investment to lowest level in more than a decade, research finds. </w:t>
      </w:r>
      <w:r>
        <w:t xml:space="preserve">Available at: </w:t>
      </w:r>
      <w:hyperlink r:id="rId86" w:history="1">
        <w:r w:rsidRPr="00B90171">
          <w:rPr>
            <w:rStyle w:val="Hyperlink"/>
          </w:rPr>
          <w:t>https://www.peoplemanagement.co.uk/article/1941741/uk-employers-cut-training-investment-lowest-level-decade-research-finds</w:t>
        </w:r>
      </w:hyperlink>
      <w:r>
        <w:t xml:space="preserve"> (Accessed: 29 December 2025). </w:t>
      </w:r>
    </w:p>
    <w:p w14:paraId="03159035" w14:textId="77777777" w:rsidR="00B535C2" w:rsidRDefault="00B535C2" w:rsidP="00B535C2">
      <w:r>
        <w:t xml:space="preserve">Somers, D. (2024) </w:t>
      </w:r>
      <w:r w:rsidRPr="00B535C2">
        <w:rPr>
          <w:i/>
          <w:iCs/>
        </w:rPr>
        <w:t xml:space="preserve">Creating an Effective Learning Culture: How to Make Knowledge Actionable. </w:t>
      </w:r>
      <w:r>
        <w:t xml:space="preserve">Available at: </w:t>
      </w:r>
      <w:hyperlink r:id="rId87" w:history="1">
        <w:r w:rsidRPr="00463669">
          <w:rPr>
            <w:rStyle w:val="Hyperlink"/>
          </w:rPr>
          <w:t>https://learn.hms.harvard.edu/insights/all-insights/creating-effective-learning-culture-how-make-knowledge-actionable</w:t>
        </w:r>
      </w:hyperlink>
      <w:r>
        <w:t xml:space="preserve"> (Accessed: 2 January 2026).</w:t>
      </w:r>
    </w:p>
    <w:p w14:paraId="6D49E5AB" w14:textId="77777777" w:rsidR="00B535C2" w:rsidRDefault="00B535C2" w:rsidP="00B535C2">
      <w:r>
        <w:t xml:space="preserve">Sringanthan, A. (2023) </w:t>
      </w:r>
      <w:r w:rsidRPr="00B535C2">
        <w:rPr>
          <w:i/>
          <w:iCs/>
        </w:rPr>
        <w:t xml:space="preserve">Half of organisations looking to cut L&amp;D costs amid economic difficulty, survey reveals. </w:t>
      </w:r>
      <w:r>
        <w:t xml:space="preserve">Available at: </w:t>
      </w:r>
      <w:hyperlink r:id="rId88" w:history="1">
        <w:r w:rsidRPr="00B90171">
          <w:rPr>
            <w:rStyle w:val="Hyperlink"/>
          </w:rPr>
          <w:t>https://www.peoplemanagement.co.uk/article/1812542/half-organisations-looking-cut-l-d-costs-amid-economic-difficulty-survey-reveals</w:t>
        </w:r>
      </w:hyperlink>
      <w:r>
        <w:t xml:space="preserve"> (Accessed: 29 December 2025).</w:t>
      </w:r>
    </w:p>
    <w:p w14:paraId="0BF757B5" w14:textId="2C429758" w:rsidR="00892217" w:rsidRPr="008C53DB" w:rsidRDefault="00892217" w:rsidP="00B535C2">
      <w:r>
        <w:t xml:space="preserve">Stewart, J., and Cureton, P. (2014) </w:t>
      </w:r>
      <w:r w:rsidRPr="00383AAC">
        <w:rPr>
          <w:i/>
          <w:iCs/>
        </w:rPr>
        <w:t>Designing, Delivering and Evaluating Learning and Development.</w:t>
      </w:r>
      <w:r>
        <w:t xml:space="preserve"> </w:t>
      </w:r>
      <w:r w:rsidR="004F4B68">
        <w:t>Chartered Institute of Professional Development</w:t>
      </w:r>
      <w:r w:rsidR="00383AAC">
        <w:t xml:space="preserve">. </w:t>
      </w:r>
    </w:p>
    <w:p w14:paraId="46FCB59A" w14:textId="0ACA03EA" w:rsidR="00B535C2" w:rsidRDefault="00B535C2" w:rsidP="00B535C2">
      <w:r>
        <w:t xml:space="preserve">Taylor, S. (2025) </w:t>
      </w:r>
      <w:r w:rsidRPr="00B97558">
        <w:rPr>
          <w:i/>
          <w:iCs/>
        </w:rPr>
        <w:t>Resourcing and Talent Management: The Theory and practice of recruiting and developing a workforce.</w:t>
      </w:r>
      <w:r>
        <w:t xml:space="preserve"> </w:t>
      </w:r>
      <w:r w:rsidR="003306DD">
        <w:t>9</w:t>
      </w:r>
      <w:r w:rsidR="00383AAC" w:rsidRPr="00383AAC">
        <w:rPr>
          <w:vertAlign w:val="superscript"/>
        </w:rPr>
        <w:t>th</w:t>
      </w:r>
      <w:r w:rsidR="00383AAC">
        <w:t xml:space="preserve"> edn. Kogan Page. </w:t>
      </w:r>
    </w:p>
    <w:p w14:paraId="67CFB5AD" w14:textId="7F9325D7" w:rsidR="00B535C2" w:rsidRDefault="00B535C2" w:rsidP="00B535C2">
      <w:r>
        <w:t xml:space="preserve">Taylor, S., and Perkins, G. (2021) </w:t>
      </w:r>
      <w:r w:rsidRPr="00B97558">
        <w:rPr>
          <w:i/>
          <w:iCs/>
        </w:rPr>
        <w:t>Work and employment in a changing business environment</w:t>
      </w:r>
      <w:r>
        <w:t>. 1</w:t>
      </w:r>
      <w:r w:rsidR="00B97558" w:rsidRPr="00B97558">
        <w:rPr>
          <w:vertAlign w:val="superscript"/>
        </w:rPr>
        <w:t>st</w:t>
      </w:r>
      <w:r w:rsidR="00B97558">
        <w:t xml:space="preserve"> edn. </w:t>
      </w:r>
      <w:r>
        <w:t xml:space="preserve">London.  </w:t>
      </w:r>
    </w:p>
    <w:p w14:paraId="158191F9" w14:textId="77777777" w:rsidR="00B97558" w:rsidRDefault="00B97558" w:rsidP="00B535C2"/>
    <w:p w14:paraId="24D198C3" w14:textId="77777777" w:rsidR="00B97558" w:rsidRDefault="00B97558" w:rsidP="00B535C2"/>
    <w:p w14:paraId="26799ACC" w14:textId="1845BE1C" w:rsidR="00B535C2" w:rsidRDefault="00B535C2" w:rsidP="00B535C2">
      <w:r w:rsidRPr="00BE652C">
        <w:lastRenderedPageBreak/>
        <w:t xml:space="preserve">Ulzheimer, L., Kanzinger, A., Ziegler, A., Martin, B., Zender, J., Romhild, A., </w:t>
      </w:r>
      <w:r w:rsidR="00113358">
        <w:t xml:space="preserve">and </w:t>
      </w:r>
      <w:r w:rsidRPr="00BE652C">
        <w:t>Leyhe, C. (2021) ‘Barriers in Times of Digital Teaching and Learning – a German Case Study: Challenges and Recommendations for Action.’</w:t>
      </w:r>
      <w:r w:rsidR="00B97558">
        <w:t xml:space="preserve"> </w:t>
      </w:r>
      <w:r w:rsidRPr="00B535C2">
        <w:rPr>
          <w:i/>
          <w:iCs/>
        </w:rPr>
        <w:t xml:space="preserve">Journal of Interactive Media in Education, </w:t>
      </w:r>
      <w:r w:rsidRPr="00BE652C">
        <w:t xml:space="preserve">2021(1), pp.13. Available at: </w:t>
      </w:r>
      <w:r>
        <w:t xml:space="preserve"> </w:t>
      </w:r>
      <w:hyperlink r:id="rId89" w:history="1">
        <w:r w:rsidRPr="00463669">
          <w:rPr>
            <w:rStyle w:val="Hyperlink"/>
          </w:rPr>
          <w:t>https://jime.open.ac.uk/articles/10.5334/jime.638</w:t>
        </w:r>
      </w:hyperlink>
      <w:r>
        <w:t xml:space="preserve">  (Accessed: 2 January 2026). </w:t>
      </w:r>
    </w:p>
    <w:p w14:paraId="22343BA2" w14:textId="758E17C2" w:rsidR="00B535C2" w:rsidRDefault="00B535C2" w:rsidP="00B535C2">
      <w:r>
        <w:t xml:space="preserve">Vuchkovski, D., Zalaznik, M., Mitrega, M., </w:t>
      </w:r>
      <w:r w:rsidR="00113358">
        <w:t xml:space="preserve">and </w:t>
      </w:r>
      <w:r>
        <w:t xml:space="preserve">Pfajfar, G. (2023) ‘A look at the future work: The digital transformation of teams from conventional to virtual.’ </w:t>
      </w:r>
      <w:r w:rsidRPr="00B535C2">
        <w:rPr>
          <w:i/>
          <w:iCs/>
        </w:rPr>
        <w:t xml:space="preserve">Journal of Business Research, </w:t>
      </w:r>
      <w:r>
        <w:t xml:space="preserve">163. Available at: </w:t>
      </w:r>
      <w:hyperlink r:id="rId90" w:history="1">
        <w:r w:rsidRPr="00463669">
          <w:rPr>
            <w:rStyle w:val="Hyperlink"/>
          </w:rPr>
          <w:t>https://www.sciencedirect.com/science/article/pii/S0148296323002709</w:t>
        </w:r>
      </w:hyperlink>
      <w:r>
        <w:t xml:space="preserve"> (Accessed: 2 January 2026). </w:t>
      </w:r>
    </w:p>
    <w:p w14:paraId="48E0802E" w14:textId="77777777" w:rsidR="00B535C2" w:rsidRDefault="00B535C2" w:rsidP="00B535C2">
      <w:r>
        <w:t xml:space="preserve">Wallo, A., Kock, H., Reineholm,C., and Ellstron, P.E. (2021) ‘How to managers promote workplace learning? Learning-oriented leadership in daily work’, </w:t>
      </w:r>
      <w:r w:rsidRPr="00B535C2">
        <w:rPr>
          <w:i/>
          <w:iCs/>
        </w:rPr>
        <w:t xml:space="preserve">Journal of Workplace Learning, </w:t>
      </w:r>
      <w:r>
        <w:t xml:space="preserve">34(1), pp.58-73. Available at: </w:t>
      </w:r>
      <w:hyperlink r:id="rId91" w:history="1">
        <w:r w:rsidRPr="00842818">
          <w:rPr>
            <w:rStyle w:val="Hyperlink"/>
          </w:rPr>
          <w:t>https://www.sciencedirect.com/org/science/article/pii/S1366562621000231</w:t>
        </w:r>
      </w:hyperlink>
      <w:r>
        <w:t xml:space="preserve"> (Accessed: 29 December 2025). </w:t>
      </w:r>
    </w:p>
    <w:p w14:paraId="67A245BE" w14:textId="626B09BA" w:rsidR="00B535C2" w:rsidRDefault="00B535C2" w:rsidP="00B535C2">
      <w:r w:rsidRPr="003F6787">
        <w:t>Welsh Government</w:t>
      </w:r>
      <w:r w:rsidR="00113358">
        <w:t xml:space="preserve"> </w:t>
      </w:r>
      <w:r w:rsidRPr="003F6787">
        <w:t xml:space="preserve">(2025) </w:t>
      </w:r>
      <w:r w:rsidRPr="00B535C2">
        <w:rPr>
          <w:i/>
          <w:iCs/>
        </w:rPr>
        <w:t xml:space="preserve">Climate Change, Environment, and Infrastructure Committee: Welsh Government Draft Budget Scrutiny 2025 -26. </w:t>
      </w:r>
      <w:r w:rsidRPr="003F6787">
        <w:t xml:space="preserve">Available at: </w:t>
      </w:r>
      <w:r w:rsidRPr="00B535C2">
        <w:rPr>
          <w:i/>
          <w:iCs/>
        </w:rPr>
        <w:br/>
      </w:r>
      <w:hyperlink r:id="rId92" w:history="1">
        <w:r w:rsidRPr="00860D47">
          <w:rPr>
            <w:rStyle w:val="Hyperlink"/>
          </w:rPr>
          <w:t>https://www.gov.wales/sites/default/files/publications/2025-01/evidence-by-the-deputy-first-minister-and-cabinet-secretary-for-climate-change-and-rural-affairs.pdf</w:t>
        </w:r>
      </w:hyperlink>
      <w:r>
        <w:t xml:space="preserve"> (Accessed: </w:t>
      </w:r>
      <w:r w:rsidRPr="00F90E4E">
        <w:t>29 December 2025</w:t>
      </w:r>
      <w:r>
        <w:t xml:space="preserve">). </w:t>
      </w:r>
    </w:p>
    <w:p w14:paraId="575A6C7A" w14:textId="19DB3D50" w:rsidR="00B535C2" w:rsidRDefault="00B535C2" w:rsidP="00B535C2">
      <w:r>
        <w:t xml:space="preserve">Wiga,M., Beasaert, S., </w:t>
      </w:r>
      <w:r w:rsidR="00113358">
        <w:t xml:space="preserve">and </w:t>
      </w:r>
      <w:r>
        <w:t xml:space="preserve">Kyndt, E. (2025) ‘What drives workplace learning: a systematic review of key antecedents’, </w:t>
      </w:r>
      <w:r w:rsidRPr="00B535C2">
        <w:rPr>
          <w:i/>
          <w:iCs/>
        </w:rPr>
        <w:t xml:space="preserve">Journal of Workplace Learning, </w:t>
      </w:r>
      <w:r>
        <w:t xml:space="preserve">37(9), pp.90-113. Available at: </w:t>
      </w:r>
      <w:hyperlink r:id="rId93" w:history="1">
        <w:r w:rsidRPr="00B90171">
          <w:rPr>
            <w:rStyle w:val="Hyperlink"/>
          </w:rPr>
          <w:t>https://doi.org/10.1108/JWL-05-2025-0119</w:t>
        </w:r>
      </w:hyperlink>
      <w:r>
        <w:t xml:space="preserve"> (Accessed: 2 January 2026). </w:t>
      </w:r>
    </w:p>
    <w:p w14:paraId="43007816" w14:textId="77777777" w:rsidR="00B535C2" w:rsidRDefault="00B535C2" w:rsidP="00B535C2">
      <w:r w:rsidRPr="009C4EAD">
        <w:t>Witth</w:t>
      </w:r>
      <w:r w:rsidRPr="00B535C2">
        <w:rPr>
          <w:rFonts w:cs="Arial"/>
        </w:rPr>
        <w:t>ö</w:t>
      </w:r>
      <w:r w:rsidRPr="009C4EAD">
        <w:t>ft,</w:t>
      </w:r>
      <w:r>
        <w:t xml:space="preserve">J., </w:t>
      </w:r>
      <w:r w:rsidRPr="009C4EAD">
        <w:t>Aydin</w:t>
      </w:r>
      <w:r>
        <w:t xml:space="preserve">, B., </w:t>
      </w:r>
      <w:r w:rsidRPr="009C4EAD">
        <w:t>and Pietsch</w:t>
      </w:r>
      <w:r>
        <w:t xml:space="preserve">, M. (2024) ‘Leading digital innovation in schools: the role of the open innovation mindset’. </w:t>
      </w:r>
      <w:r w:rsidRPr="00B535C2">
        <w:rPr>
          <w:i/>
          <w:iCs/>
        </w:rPr>
        <w:t xml:space="preserve">Journal of Research on Technology in Education, </w:t>
      </w:r>
      <w:r>
        <w:t xml:space="preserve">57(6), pp.1430-1449. Available at: </w:t>
      </w:r>
      <w:hyperlink r:id="rId94" w:history="1">
        <w:r w:rsidRPr="00463669">
          <w:rPr>
            <w:rStyle w:val="Hyperlink"/>
          </w:rPr>
          <w:t>https://www.tandfonline.com/doi/full/10.1080/15391523.2024.2398528</w:t>
        </w:r>
      </w:hyperlink>
      <w:r>
        <w:t xml:space="preserve"> (Accessed: 2 January 2026). </w:t>
      </w:r>
    </w:p>
    <w:p w14:paraId="040BAFD3" w14:textId="5302CA23" w:rsidR="00B535C2" w:rsidRDefault="00B535C2" w:rsidP="00B535C2">
      <w:r>
        <w:t>World Economic Forum</w:t>
      </w:r>
      <w:r w:rsidR="00113358">
        <w:t xml:space="preserve"> </w:t>
      </w:r>
      <w:r>
        <w:t xml:space="preserve">(2025) </w:t>
      </w:r>
      <w:r w:rsidRPr="00B535C2">
        <w:rPr>
          <w:i/>
          <w:iCs/>
        </w:rPr>
        <w:t xml:space="preserve">Future of jobs report 2025. </w:t>
      </w:r>
      <w:r>
        <w:t xml:space="preserve">Geneva: World Economic Forum. Available at: </w:t>
      </w:r>
      <w:hyperlink r:id="rId95" w:history="1">
        <w:r w:rsidRPr="00B4475A">
          <w:rPr>
            <w:rStyle w:val="Hyperlink"/>
          </w:rPr>
          <w:t>https://reports.weforum.org/docs/WEF_Future_of_Jobs_Report_2025.pdf</w:t>
        </w:r>
      </w:hyperlink>
      <w:r>
        <w:t xml:space="preserve"> (Accessed: </w:t>
      </w:r>
      <w:r w:rsidRPr="00F90E4E">
        <w:t>29 December 2025</w:t>
      </w:r>
      <w:r>
        <w:t xml:space="preserve">). </w:t>
      </w:r>
    </w:p>
    <w:p w14:paraId="4F64DE3C" w14:textId="77777777" w:rsidR="00B535C2" w:rsidRDefault="00B535C2" w:rsidP="00B535C2">
      <w:r>
        <w:t>Yertas, M. (2024). ‘</w:t>
      </w:r>
      <w:r w:rsidRPr="00960611">
        <w:t>The Role of Training and Continuous Development in Improving Employee Productivity and its Impact on Company Financial Performance</w:t>
      </w:r>
      <w:r>
        <w:t xml:space="preserve">’, </w:t>
      </w:r>
      <w:r w:rsidRPr="00B535C2">
        <w:rPr>
          <w:i/>
          <w:iCs/>
        </w:rPr>
        <w:t xml:space="preserve">ATESTASI Jurnal ILmiah Akuntasi, </w:t>
      </w:r>
      <w:r>
        <w:t xml:space="preserve">7(2), pp.1362-1379. Available at: </w:t>
      </w:r>
      <w:hyperlink r:id="rId96" w:history="1">
        <w:r w:rsidRPr="00B90171">
          <w:rPr>
            <w:rStyle w:val="Hyperlink"/>
          </w:rPr>
          <w:t>https://www.researchgate.net/publication/387459210_The_Role_of_Training_and_Continuous_Development_in_Improving_Employee_Productivity_and_its_Impact_on_Company_Financial_Performance</w:t>
        </w:r>
      </w:hyperlink>
      <w:r>
        <w:t xml:space="preserve"> (Accessed: 29 December 2025). </w:t>
      </w:r>
    </w:p>
    <w:p w14:paraId="70E45B5D" w14:textId="77777777" w:rsidR="004F1B92" w:rsidRDefault="004F1B92" w:rsidP="00B535C2"/>
    <w:p w14:paraId="0F412C14" w14:textId="77777777" w:rsidR="004F1B92" w:rsidRDefault="004F1B92" w:rsidP="00B535C2"/>
    <w:p w14:paraId="6BAE808E" w14:textId="4F838F32" w:rsidR="00B535C2" w:rsidRDefault="00B535C2" w:rsidP="00B535C2">
      <w:r>
        <w:lastRenderedPageBreak/>
        <w:t xml:space="preserve">Zhai, C., Wibowo, S., and Li, L.D. (2024) </w:t>
      </w:r>
      <w:r w:rsidR="004F1B92">
        <w:t>‘</w:t>
      </w:r>
      <w:r>
        <w:t xml:space="preserve">The effects of over-reliance on AI dialogue systems on students’ cognitive abilities: a systematic review’ </w:t>
      </w:r>
      <w:r w:rsidRPr="00B535C2">
        <w:rPr>
          <w:i/>
          <w:iCs/>
        </w:rPr>
        <w:t xml:space="preserve">Smart Learning Environments, </w:t>
      </w:r>
      <w:r>
        <w:t xml:space="preserve">11(28). Available at: </w:t>
      </w:r>
      <w:hyperlink r:id="rId97" w:history="1">
        <w:r w:rsidRPr="00842818">
          <w:rPr>
            <w:rStyle w:val="Hyperlink"/>
          </w:rPr>
          <w:t>https://doi.org/10.1186/s40561-024-00316-7</w:t>
        </w:r>
      </w:hyperlink>
      <w:r>
        <w:t xml:space="preserve"> (Accessed: 29 December 2025). </w:t>
      </w:r>
    </w:p>
    <w:p w14:paraId="1ED46454" w14:textId="77777777" w:rsidR="00840FB0" w:rsidRDefault="00840FB0" w:rsidP="003019E2"/>
    <w:sectPr w:rsidR="00840FB0">
      <w:footerReference w:type="default" r:id="rId9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9" w:author="Smith, Joseph" w:date="2026-01-30T12:01:00Z" w:initials="JS">
    <w:p w14:paraId="27841C74" w14:textId="77777777" w:rsidR="00746040" w:rsidRDefault="00746040" w:rsidP="00746040">
      <w:pPr>
        <w:pStyle w:val="CommentText"/>
      </w:pPr>
      <w:r>
        <w:rPr>
          <w:rStyle w:val="CommentReference"/>
        </w:rPr>
        <w:annotationRef/>
      </w:r>
      <w:hyperlink r:id="rId1" w:history="1">
        <w:r w:rsidRPr="0061239D">
          <w:rPr>
            <w:rStyle w:val="Hyperlink"/>
          </w:rPr>
          <w:t>https://people.bath.ac.uk/edspd/Weblinks/PGCES%20ULL%20articles/General/Contemporary%20Theories%20of%20Learning_%20Learning%20theorists%20_.%20in%20their%20own%20words%20-%20Knud%20Illeris.pdf</w:t>
        </w:r>
      </w:hyperlink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27841C74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53387B0F" w16cex:dateUtc="2026-01-30T12:01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27841C74" w16cid:durableId="53387B0F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98B2DF" w14:textId="77777777" w:rsidR="00DF2604" w:rsidRDefault="00DF2604" w:rsidP="00EE049B">
      <w:pPr>
        <w:spacing w:after="0" w:line="240" w:lineRule="auto"/>
      </w:pPr>
      <w:r>
        <w:separator/>
      </w:r>
    </w:p>
  </w:endnote>
  <w:endnote w:type="continuationSeparator" w:id="0">
    <w:p w14:paraId="5557216C" w14:textId="77777777" w:rsidR="00DF2604" w:rsidRDefault="00DF2604" w:rsidP="00EE04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471837"/>
      <w:docPartObj>
        <w:docPartGallery w:val="Page Numbers (Bottom of Page)"/>
        <w:docPartUnique/>
      </w:docPartObj>
    </w:sdtPr>
    <w:sdtEndPr>
      <w:rPr>
        <w:sz w:val="20"/>
        <w:szCs w:val="20"/>
      </w:rPr>
    </w:sdtEndPr>
    <w:sdtContent>
      <w:p w14:paraId="72EE2FA8" w14:textId="4627B446" w:rsidR="00EE049B" w:rsidRPr="00EE049B" w:rsidRDefault="00EE049B">
        <w:pPr>
          <w:pStyle w:val="Footer"/>
          <w:jc w:val="right"/>
          <w:rPr>
            <w:sz w:val="20"/>
            <w:szCs w:val="20"/>
          </w:rPr>
        </w:pPr>
        <w:r w:rsidRPr="00EE049B">
          <w:rPr>
            <w:sz w:val="20"/>
            <w:szCs w:val="20"/>
          </w:rPr>
          <w:fldChar w:fldCharType="begin"/>
        </w:r>
        <w:r w:rsidRPr="00EE049B">
          <w:rPr>
            <w:sz w:val="20"/>
            <w:szCs w:val="20"/>
          </w:rPr>
          <w:instrText>PAGE   \* MERGEFORMAT</w:instrText>
        </w:r>
        <w:r w:rsidRPr="00EE049B">
          <w:rPr>
            <w:sz w:val="20"/>
            <w:szCs w:val="20"/>
          </w:rPr>
          <w:fldChar w:fldCharType="separate"/>
        </w:r>
        <w:r w:rsidRPr="00EE049B">
          <w:rPr>
            <w:sz w:val="20"/>
            <w:szCs w:val="20"/>
          </w:rPr>
          <w:t>2</w:t>
        </w:r>
        <w:r w:rsidRPr="00EE049B">
          <w:rPr>
            <w:sz w:val="20"/>
            <w:szCs w:val="20"/>
          </w:rPr>
          <w:fldChar w:fldCharType="end"/>
        </w:r>
      </w:p>
    </w:sdtContent>
  </w:sdt>
  <w:p w14:paraId="2993B69F" w14:textId="77777777" w:rsidR="00EE049B" w:rsidRDefault="00EE04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74762C" w14:textId="77777777" w:rsidR="00DF2604" w:rsidRDefault="00DF2604" w:rsidP="00EE049B">
      <w:pPr>
        <w:spacing w:after="0" w:line="240" w:lineRule="auto"/>
      </w:pPr>
      <w:r>
        <w:separator/>
      </w:r>
    </w:p>
  </w:footnote>
  <w:footnote w:type="continuationSeparator" w:id="0">
    <w:p w14:paraId="65EAC1D8" w14:textId="77777777" w:rsidR="00DF2604" w:rsidRDefault="00DF2604" w:rsidP="00EE04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C27054"/>
    <w:multiLevelType w:val="hybridMultilevel"/>
    <w:tmpl w:val="2E4EF0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6F366C"/>
    <w:multiLevelType w:val="hybridMultilevel"/>
    <w:tmpl w:val="6A98E1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D60690"/>
    <w:multiLevelType w:val="hybridMultilevel"/>
    <w:tmpl w:val="CBB46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931451"/>
    <w:multiLevelType w:val="hybridMultilevel"/>
    <w:tmpl w:val="2A428F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AAD6C63"/>
    <w:multiLevelType w:val="hybridMultilevel"/>
    <w:tmpl w:val="E0FA6C90"/>
    <w:lvl w:ilvl="0" w:tplc="44526A98">
      <w:start w:val="4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4064A0"/>
    <w:multiLevelType w:val="multilevel"/>
    <w:tmpl w:val="25BE3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09F77CE"/>
    <w:multiLevelType w:val="hybridMultilevel"/>
    <w:tmpl w:val="E60862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1CF434F"/>
    <w:multiLevelType w:val="hybridMultilevel"/>
    <w:tmpl w:val="E598AF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6E85464"/>
    <w:multiLevelType w:val="hybridMultilevel"/>
    <w:tmpl w:val="85522C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CDD6106"/>
    <w:multiLevelType w:val="hybridMultilevel"/>
    <w:tmpl w:val="EB6050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D0B2E83"/>
    <w:multiLevelType w:val="hybridMultilevel"/>
    <w:tmpl w:val="132AA4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E3F5532"/>
    <w:multiLevelType w:val="hybridMultilevel"/>
    <w:tmpl w:val="5E42A1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42729060">
    <w:abstractNumId w:val="5"/>
  </w:num>
  <w:num w:numId="2" w16cid:durableId="575942097">
    <w:abstractNumId w:val="9"/>
  </w:num>
  <w:num w:numId="3" w16cid:durableId="553010419">
    <w:abstractNumId w:val="8"/>
  </w:num>
  <w:num w:numId="4" w16cid:durableId="1931888368">
    <w:abstractNumId w:val="2"/>
  </w:num>
  <w:num w:numId="5" w16cid:durableId="917327927">
    <w:abstractNumId w:val="3"/>
  </w:num>
  <w:num w:numId="6" w16cid:durableId="1600136573">
    <w:abstractNumId w:val="10"/>
  </w:num>
  <w:num w:numId="7" w16cid:durableId="1507210929">
    <w:abstractNumId w:val="11"/>
  </w:num>
  <w:num w:numId="8" w16cid:durableId="2067141459">
    <w:abstractNumId w:val="0"/>
  </w:num>
  <w:num w:numId="9" w16cid:durableId="1971935638">
    <w:abstractNumId w:val="7"/>
  </w:num>
  <w:num w:numId="10" w16cid:durableId="168907762">
    <w:abstractNumId w:val="4"/>
  </w:num>
  <w:num w:numId="11" w16cid:durableId="1123885986">
    <w:abstractNumId w:val="6"/>
  </w:num>
  <w:num w:numId="12" w16cid:durableId="551041691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Smith, Joseph">
    <w15:presenceInfo w15:providerId="AD" w15:userId="S::joseph.smith@cyfoethnaturiolcymru.gov.uk::0b958cc3-5455-4b70-a848-011cc8fc86a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7465"/>
    <w:rsid w:val="00002EBC"/>
    <w:rsid w:val="0000384C"/>
    <w:rsid w:val="00004D49"/>
    <w:rsid w:val="00005110"/>
    <w:rsid w:val="00005BB9"/>
    <w:rsid w:val="00013BFD"/>
    <w:rsid w:val="00013EC0"/>
    <w:rsid w:val="00014386"/>
    <w:rsid w:val="000171EE"/>
    <w:rsid w:val="00020AC2"/>
    <w:rsid w:val="00021E3D"/>
    <w:rsid w:val="00023A81"/>
    <w:rsid w:val="000244B0"/>
    <w:rsid w:val="0002723F"/>
    <w:rsid w:val="0002761F"/>
    <w:rsid w:val="00032916"/>
    <w:rsid w:val="00036FCE"/>
    <w:rsid w:val="00040CC4"/>
    <w:rsid w:val="00041445"/>
    <w:rsid w:val="00042B2B"/>
    <w:rsid w:val="00046FB4"/>
    <w:rsid w:val="0005079D"/>
    <w:rsid w:val="000515A1"/>
    <w:rsid w:val="000518DD"/>
    <w:rsid w:val="00052A2E"/>
    <w:rsid w:val="000534CB"/>
    <w:rsid w:val="00053F43"/>
    <w:rsid w:val="000540DA"/>
    <w:rsid w:val="0005455B"/>
    <w:rsid w:val="0005557B"/>
    <w:rsid w:val="000568BC"/>
    <w:rsid w:val="00061C63"/>
    <w:rsid w:val="000620CC"/>
    <w:rsid w:val="00064386"/>
    <w:rsid w:val="000722D8"/>
    <w:rsid w:val="000768A3"/>
    <w:rsid w:val="00077BEB"/>
    <w:rsid w:val="0008166A"/>
    <w:rsid w:val="0008564A"/>
    <w:rsid w:val="00087811"/>
    <w:rsid w:val="00090751"/>
    <w:rsid w:val="00092A9A"/>
    <w:rsid w:val="000946EB"/>
    <w:rsid w:val="00095C88"/>
    <w:rsid w:val="000A1B41"/>
    <w:rsid w:val="000A20F3"/>
    <w:rsid w:val="000A2280"/>
    <w:rsid w:val="000A3C25"/>
    <w:rsid w:val="000A749A"/>
    <w:rsid w:val="000A768B"/>
    <w:rsid w:val="000B01C4"/>
    <w:rsid w:val="000B40AF"/>
    <w:rsid w:val="000B40F0"/>
    <w:rsid w:val="000B5309"/>
    <w:rsid w:val="000C67BD"/>
    <w:rsid w:val="000D155B"/>
    <w:rsid w:val="000D178D"/>
    <w:rsid w:val="000D194A"/>
    <w:rsid w:val="000D6615"/>
    <w:rsid w:val="000D6EE5"/>
    <w:rsid w:val="000E0786"/>
    <w:rsid w:val="000E164E"/>
    <w:rsid w:val="000E18C7"/>
    <w:rsid w:val="000E3C37"/>
    <w:rsid w:val="000E5943"/>
    <w:rsid w:val="000E770A"/>
    <w:rsid w:val="000F0073"/>
    <w:rsid w:val="000F0E8D"/>
    <w:rsid w:val="000F101D"/>
    <w:rsid w:val="000F22EB"/>
    <w:rsid w:val="000F5226"/>
    <w:rsid w:val="001024C5"/>
    <w:rsid w:val="00103AD6"/>
    <w:rsid w:val="00103FAE"/>
    <w:rsid w:val="001041D2"/>
    <w:rsid w:val="00106083"/>
    <w:rsid w:val="0010787E"/>
    <w:rsid w:val="00113358"/>
    <w:rsid w:val="00113D8D"/>
    <w:rsid w:val="00116CAD"/>
    <w:rsid w:val="00117986"/>
    <w:rsid w:val="001226DE"/>
    <w:rsid w:val="00123E4C"/>
    <w:rsid w:val="00127537"/>
    <w:rsid w:val="00130CAA"/>
    <w:rsid w:val="00131455"/>
    <w:rsid w:val="00132438"/>
    <w:rsid w:val="001352C6"/>
    <w:rsid w:val="00137B5F"/>
    <w:rsid w:val="00137DA0"/>
    <w:rsid w:val="00142C0C"/>
    <w:rsid w:val="00143943"/>
    <w:rsid w:val="0014407F"/>
    <w:rsid w:val="00144559"/>
    <w:rsid w:val="0014472A"/>
    <w:rsid w:val="001449D8"/>
    <w:rsid w:val="00151BEB"/>
    <w:rsid w:val="00153D66"/>
    <w:rsid w:val="00154281"/>
    <w:rsid w:val="00160DFD"/>
    <w:rsid w:val="0016360A"/>
    <w:rsid w:val="00164B43"/>
    <w:rsid w:val="00171177"/>
    <w:rsid w:val="00171308"/>
    <w:rsid w:val="0017153D"/>
    <w:rsid w:val="00174C2F"/>
    <w:rsid w:val="00174C60"/>
    <w:rsid w:val="0017711C"/>
    <w:rsid w:val="0017713C"/>
    <w:rsid w:val="00177290"/>
    <w:rsid w:val="00180676"/>
    <w:rsid w:val="00180EED"/>
    <w:rsid w:val="00182C8B"/>
    <w:rsid w:val="0018406F"/>
    <w:rsid w:val="001852A3"/>
    <w:rsid w:val="001927FE"/>
    <w:rsid w:val="00192F49"/>
    <w:rsid w:val="0019315D"/>
    <w:rsid w:val="001939F9"/>
    <w:rsid w:val="00197048"/>
    <w:rsid w:val="001A06BB"/>
    <w:rsid w:val="001A43A9"/>
    <w:rsid w:val="001A56C6"/>
    <w:rsid w:val="001B33E9"/>
    <w:rsid w:val="001B5100"/>
    <w:rsid w:val="001B52A7"/>
    <w:rsid w:val="001B54A8"/>
    <w:rsid w:val="001B5CA2"/>
    <w:rsid w:val="001B6851"/>
    <w:rsid w:val="001C5CD7"/>
    <w:rsid w:val="001D1F08"/>
    <w:rsid w:val="001D2B0E"/>
    <w:rsid w:val="001D2FE6"/>
    <w:rsid w:val="001D3B41"/>
    <w:rsid w:val="001D5199"/>
    <w:rsid w:val="001D7641"/>
    <w:rsid w:val="001E2B26"/>
    <w:rsid w:val="001E33DB"/>
    <w:rsid w:val="001E370A"/>
    <w:rsid w:val="001E52D4"/>
    <w:rsid w:val="001E5EC7"/>
    <w:rsid w:val="001E7BF5"/>
    <w:rsid w:val="001F045C"/>
    <w:rsid w:val="001F3E63"/>
    <w:rsid w:val="001F47F3"/>
    <w:rsid w:val="001F640D"/>
    <w:rsid w:val="00204CF0"/>
    <w:rsid w:val="00205CE6"/>
    <w:rsid w:val="00212D3D"/>
    <w:rsid w:val="00215F73"/>
    <w:rsid w:val="002217B8"/>
    <w:rsid w:val="002246AB"/>
    <w:rsid w:val="002268D1"/>
    <w:rsid w:val="002343C4"/>
    <w:rsid w:val="00236CC5"/>
    <w:rsid w:val="00237636"/>
    <w:rsid w:val="002379E1"/>
    <w:rsid w:val="0024316E"/>
    <w:rsid w:val="002452EF"/>
    <w:rsid w:val="00245EF7"/>
    <w:rsid w:val="00251348"/>
    <w:rsid w:val="00252CC5"/>
    <w:rsid w:val="00262985"/>
    <w:rsid w:val="00262D1E"/>
    <w:rsid w:val="002655DD"/>
    <w:rsid w:val="00265B67"/>
    <w:rsid w:val="00265D32"/>
    <w:rsid w:val="0026736C"/>
    <w:rsid w:val="002724D7"/>
    <w:rsid w:val="00273A8B"/>
    <w:rsid w:val="00274F76"/>
    <w:rsid w:val="00276B33"/>
    <w:rsid w:val="002772FD"/>
    <w:rsid w:val="002811DC"/>
    <w:rsid w:val="002827DA"/>
    <w:rsid w:val="00284500"/>
    <w:rsid w:val="00285213"/>
    <w:rsid w:val="00295F30"/>
    <w:rsid w:val="00296B8F"/>
    <w:rsid w:val="002A0A16"/>
    <w:rsid w:val="002A12DC"/>
    <w:rsid w:val="002A283F"/>
    <w:rsid w:val="002B00B7"/>
    <w:rsid w:val="002B1B0B"/>
    <w:rsid w:val="002B6EF5"/>
    <w:rsid w:val="002B7C80"/>
    <w:rsid w:val="002C28DB"/>
    <w:rsid w:val="002D2039"/>
    <w:rsid w:val="002D536A"/>
    <w:rsid w:val="002D544A"/>
    <w:rsid w:val="002D5709"/>
    <w:rsid w:val="002D7261"/>
    <w:rsid w:val="002E011B"/>
    <w:rsid w:val="002E2214"/>
    <w:rsid w:val="002E3809"/>
    <w:rsid w:val="002E49EE"/>
    <w:rsid w:val="002F044E"/>
    <w:rsid w:val="002F2438"/>
    <w:rsid w:val="002F2933"/>
    <w:rsid w:val="002F4499"/>
    <w:rsid w:val="003013F4"/>
    <w:rsid w:val="003019E2"/>
    <w:rsid w:val="00301AE4"/>
    <w:rsid w:val="00302735"/>
    <w:rsid w:val="00302D3B"/>
    <w:rsid w:val="00303997"/>
    <w:rsid w:val="00304559"/>
    <w:rsid w:val="00306611"/>
    <w:rsid w:val="003072B5"/>
    <w:rsid w:val="00307F8E"/>
    <w:rsid w:val="00313174"/>
    <w:rsid w:val="003166DA"/>
    <w:rsid w:val="003174B2"/>
    <w:rsid w:val="00320933"/>
    <w:rsid w:val="00321438"/>
    <w:rsid w:val="00323DD8"/>
    <w:rsid w:val="00325523"/>
    <w:rsid w:val="003255C8"/>
    <w:rsid w:val="0032614B"/>
    <w:rsid w:val="003262CA"/>
    <w:rsid w:val="00326DEA"/>
    <w:rsid w:val="00327A98"/>
    <w:rsid w:val="003302F9"/>
    <w:rsid w:val="003306DD"/>
    <w:rsid w:val="00330B39"/>
    <w:rsid w:val="003313E8"/>
    <w:rsid w:val="00333180"/>
    <w:rsid w:val="00333983"/>
    <w:rsid w:val="0033422C"/>
    <w:rsid w:val="00334D27"/>
    <w:rsid w:val="00340A6F"/>
    <w:rsid w:val="00347867"/>
    <w:rsid w:val="0035034B"/>
    <w:rsid w:val="00350B03"/>
    <w:rsid w:val="003537D1"/>
    <w:rsid w:val="003559B4"/>
    <w:rsid w:val="00356365"/>
    <w:rsid w:val="00362CF2"/>
    <w:rsid w:val="003643F2"/>
    <w:rsid w:val="003661B7"/>
    <w:rsid w:val="003665AB"/>
    <w:rsid w:val="003676C0"/>
    <w:rsid w:val="003677C4"/>
    <w:rsid w:val="00367FDC"/>
    <w:rsid w:val="00371D6D"/>
    <w:rsid w:val="00371F48"/>
    <w:rsid w:val="003757A6"/>
    <w:rsid w:val="003777E0"/>
    <w:rsid w:val="00383603"/>
    <w:rsid w:val="00383AAC"/>
    <w:rsid w:val="00384C2C"/>
    <w:rsid w:val="003851DF"/>
    <w:rsid w:val="003865B9"/>
    <w:rsid w:val="00386930"/>
    <w:rsid w:val="003869E6"/>
    <w:rsid w:val="00393F8B"/>
    <w:rsid w:val="003958E8"/>
    <w:rsid w:val="003973FE"/>
    <w:rsid w:val="00397F33"/>
    <w:rsid w:val="003A41A0"/>
    <w:rsid w:val="003A4B80"/>
    <w:rsid w:val="003A5E36"/>
    <w:rsid w:val="003A6A88"/>
    <w:rsid w:val="003B05E9"/>
    <w:rsid w:val="003B2DDA"/>
    <w:rsid w:val="003B5093"/>
    <w:rsid w:val="003B5570"/>
    <w:rsid w:val="003B7335"/>
    <w:rsid w:val="003B758B"/>
    <w:rsid w:val="003B7B1B"/>
    <w:rsid w:val="003C288D"/>
    <w:rsid w:val="003C51E3"/>
    <w:rsid w:val="003C6D6A"/>
    <w:rsid w:val="003C75DF"/>
    <w:rsid w:val="003D2DBE"/>
    <w:rsid w:val="003D3D0F"/>
    <w:rsid w:val="003D58EC"/>
    <w:rsid w:val="003D6E42"/>
    <w:rsid w:val="003D7156"/>
    <w:rsid w:val="003E2026"/>
    <w:rsid w:val="003E4CCC"/>
    <w:rsid w:val="003F27BC"/>
    <w:rsid w:val="003F360C"/>
    <w:rsid w:val="003F6521"/>
    <w:rsid w:val="003F7B85"/>
    <w:rsid w:val="00400DBF"/>
    <w:rsid w:val="00401620"/>
    <w:rsid w:val="00402452"/>
    <w:rsid w:val="004025A5"/>
    <w:rsid w:val="00403243"/>
    <w:rsid w:val="00404B0E"/>
    <w:rsid w:val="0040594D"/>
    <w:rsid w:val="00405DFA"/>
    <w:rsid w:val="00407CC4"/>
    <w:rsid w:val="00410975"/>
    <w:rsid w:val="004116FD"/>
    <w:rsid w:val="00411A97"/>
    <w:rsid w:val="00413792"/>
    <w:rsid w:val="00415E57"/>
    <w:rsid w:val="00416034"/>
    <w:rsid w:val="0041673A"/>
    <w:rsid w:val="0042152E"/>
    <w:rsid w:val="00421AF6"/>
    <w:rsid w:val="00422FD3"/>
    <w:rsid w:val="0042388E"/>
    <w:rsid w:val="00424D73"/>
    <w:rsid w:val="00425402"/>
    <w:rsid w:val="0043039F"/>
    <w:rsid w:val="00431D74"/>
    <w:rsid w:val="00432578"/>
    <w:rsid w:val="00432E1A"/>
    <w:rsid w:val="004330FB"/>
    <w:rsid w:val="00437083"/>
    <w:rsid w:val="00441723"/>
    <w:rsid w:val="00441D81"/>
    <w:rsid w:val="004432E5"/>
    <w:rsid w:val="00444B87"/>
    <w:rsid w:val="00444DC8"/>
    <w:rsid w:val="00445D09"/>
    <w:rsid w:val="00446155"/>
    <w:rsid w:val="004513C4"/>
    <w:rsid w:val="00452F5F"/>
    <w:rsid w:val="004534E2"/>
    <w:rsid w:val="0045350B"/>
    <w:rsid w:val="0045484C"/>
    <w:rsid w:val="00454D44"/>
    <w:rsid w:val="004554C0"/>
    <w:rsid w:val="00455A09"/>
    <w:rsid w:val="00457385"/>
    <w:rsid w:val="0045745E"/>
    <w:rsid w:val="0045754D"/>
    <w:rsid w:val="0046114C"/>
    <w:rsid w:val="004614A9"/>
    <w:rsid w:val="0046434F"/>
    <w:rsid w:val="00464A14"/>
    <w:rsid w:val="00464BC5"/>
    <w:rsid w:val="0046641B"/>
    <w:rsid w:val="00467316"/>
    <w:rsid w:val="004705BF"/>
    <w:rsid w:val="004707E8"/>
    <w:rsid w:val="00470840"/>
    <w:rsid w:val="00470862"/>
    <w:rsid w:val="00471397"/>
    <w:rsid w:val="00471D96"/>
    <w:rsid w:val="004725F6"/>
    <w:rsid w:val="004745B9"/>
    <w:rsid w:val="004764A5"/>
    <w:rsid w:val="004768A7"/>
    <w:rsid w:val="00480C3D"/>
    <w:rsid w:val="00483178"/>
    <w:rsid w:val="004856C9"/>
    <w:rsid w:val="00487454"/>
    <w:rsid w:val="00487DD0"/>
    <w:rsid w:val="00490234"/>
    <w:rsid w:val="00491333"/>
    <w:rsid w:val="0049167D"/>
    <w:rsid w:val="00492ED2"/>
    <w:rsid w:val="0049433E"/>
    <w:rsid w:val="004A3744"/>
    <w:rsid w:val="004A69E4"/>
    <w:rsid w:val="004B0D64"/>
    <w:rsid w:val="004B0D7A"/>
    <w:rsid w:val="004B1166"/>
    <w:rsid w:val="004B4019"/>
    <w:rsid w:val="004B7B96"/>
    <w:rsid w:val="004C1F44"/>
    <w:rsid w:val="004C41B4"/>
    <w:rsid w:val="004C4745"/>
    <w:rsid w:val="004C5BC3"/>
    <w:rsid w:val="004C6AF4"/>
    <w:rsid w:val="004C74D5"/>
    <w:rsid w:val="004C7662"/>
    <w:rsid w:val="004D49AA"/>
    <w:rsid w:val="004D5EBC"/>
    <w:rsid w:val="004D6C98"/>
    <w:rsid w:val="004E626C"/>
    <w:rsid w:val="004E79E3"/>
    <w:rsid w:val="004E7E92"/>
    <w:rsid w:val="004F0EEC"/>
    <w:rsid w:val="004F1B2F"/>
    <w:rsid w:val="004F1B92"/>
    <w:rsid w:val="004F3014"/>
    <w:rsid w:val="004F3764"/>
    <w:rsid w:val="004F43DE"/>
    <w:rsid w:val="004F4B68"/>
    <w:rsid w:val="004F4C9B"/>
    <w:rsid w:val="0050051C"/>
    <w:rsid w:val="0050070D"/>
    <w:rsid w:val="00502A94"/>
    <w:rsid w:val="00503208"/>
    <w:rsid w:val="0050681D"/>
    <w:rsid w:val="005140A3"/>
    <w:rsid w:val="00517340"/>
    <w:rsid w:val="0051764C"/>
    <w:rsid w:val="00520D27"/>
    <w:rsid w:val="005240EA"/>
    <w:rsid w:val="00525027"/>
    <w:rsid w:val="00531A57"/>
    <w:rsid w:val="00532741"/>
    <w:rsid w:val="00533956"/>
    <w:rsid w:val="005347DF"/>
    <w:rsid w:val="0053662F"/>
    <w:rsid w:val="005366C1"/>
    <w:rsid w:val="00536DB1"/>
    <w:rsid w:val="00536DCF"/>
    <w:rsid w:val="005410D7"/>
    <w:rsid w:val="00541A45"/>
    <w:rsid w:val="0054257E"/>
    <w:rsid w:val="005432CF"/>
    <w:rsid w:val="005433DC"/>
    <w:rsid w:val="0054601D"/>
    <w:rsid w:val="00546CBA"/>
    <w:rsid w:val="005511BC"/>
    <w:rsid w:val="005514B5"/>
    <w:rsid w:val="0055190A"/>
    <w:rsid w:val="0055378D"/>
    <w:rsid w:val="00553D5A"/>
    <w:rsid w:val="00553DAC"/>
    <w:rsid w:val="0055447A"/>
    <w:rsid w:val="00557894"/>
    <w:rsid w:val="00562691"/>
    <w:rsid w:val="00562D2A"/>
    <w:rsid w:val="0056447D"/>
    <w:rsid w:val="00570DE0"/>
    <w:rsid w:val="00570FB8"/>
    <w:rsid w:val="005723E8"/>
    <w:rsid w:val="00574906"/>
    <w:rsid w:val="00574F48"/>
    <w:rsid w:val="00575519"/>
    <w:rsid w:val="0057612C"/>
    <w:rsid w:val="0057762D"/>
    <w:rsid w:val="00583FE0"/>
    <w:rsid w:val="00584986"/>
    <w:rsid w:val="00584AC4"/>
    <w:rsid w:val="005860AF"/>
    <w:rsid w:val="00591688"/>
    <w:rsid w:val="00594B68"/>
    <w:rsid w:val="005A09D4"/>
    <w:rsid w:val="005A2283"/>
    <w:rsid w:val="005A499C"/>
    <w:rsid w:val="005A5949"/>
    <w:rsid w:val="005A75A1"/>
    <w:rsid w:val="005B0423"/>
    <w:rsid w:val="005B05C6"/>
    <w:rsid w:val="005B123F"/>
    <w:rsid w:val="005B1B98"/>
    <w:rsid w:val="005B79BF"/>
    <w:rsid w:val="005C23F0"/>
    <w:rsid w:val="005D48E5"/>
    <w:rsid w:val="005D57F0"/>
    <w:rsid w:val="005D61F0"/>
    <w:rsid w:val="005D74F6"/>
    <w:rsid w:val="005E13FC"/>
    <w:rsid w:val="005E202C"/>
    <w:rsid w:val="005E2086"/>
    <w:rsid w:val="005E42B9"/>
    <w:rsid w:val="005E53A7"/>
    <w:rsid w:val="005F01C9"/>
    <w:rsid w:val="005F2321"/>
    <w:rsid w:val="005F2F41"/>
    <w:rsid w:val="006003A6"/>
    <w:rsid w:val="00602020"/>
    <w:rsid w:val="00602D50"/>
    <w:rsid w:val="00603B21"/>
    <w:rsid w:val="00604D5D"/>
    <w:rsid w:val="00611212"/>
    <w:rsid w:val="00613159"/>
    <w:rsid w:val="00613DD5"/>
    <w:rsid w:val="00615ED1"/>
    <w:rsid w:val="00617468"/>
    <w:rsid w:val="006202D3"/>
    <w:rsid w:val="006216C8"/>
    <w:rsid w:val="0062301D"/>
    <w:rsid w:val="006236A0"/>
    <w:rsid w:val="00625DAB"/>
    <w:rsid w:val="006265D4"/>
    <w:rsid w:val="00630435"/>
    <w:rsid w:val="0063081C"/>
    <w:rsid w:val="006360EC"/>
    <w:rsid w:val="006369BD"/>
    <w:rsid w:val="00637E90"/>
    <w:rsid w:val="00640CB0"/>
    <w:rsid w:val="00643130"/>
    <w:rsid w:val="00643758"/>
    <w:rsid w:val="00646BB0"/>
    <w:rsid w:val="00646C29"/>
    <w:rsid w:val="00650C50"/>
    <w:rsid w:val="00651561"/>
    <w:rsid w:val="00653534"/>
    <w:rsid w:val="006566ED"/>
    <w:rsid w:val="00657BB5"/>
    <w:rsid w:val="00663443"/>
    <w:rsid w:val="00665A46"/>
    <w:rsid w:val="00665FB2"/>
    <w:rsid w:val="00666841"/>
    <w:rsid w:val="006722D4"/>
    <w:rsid w:val="00673B50"/>
    <w:rsid w:val="006752C7"/>
    <w:rsid w:val="00675E60"/>
    <w:rsid w:val="006771DD"/>
    <w:rsid w:val="006773B8"/>
    <w:rsid w:val="006812BE"/>
    <w:rsid w:val="00682EC2"/>
    <w:rsid w:val="006849E3"/>
    <w:rsid w:val="00684F90"/>
    <w:rsid w:val="0068570A"/>
    <w:rsid w:val="00685889"/>
    <w:rsid w:val="006918FF"/>
    <w:rsid w:val="00691FD8"/>
    <w:rsid w:val="0069255C"/>
    <w:rsid w:val="00693F04"/>
    <w:rsid w:val="00694B97"/>
    <w:rsid w:val="0069519D"/>
    <w:rsid w:val="00696117"/>
    <w:rsid w:val="006975AA"/>
    <w:rsid w:val="006A0ECB"/>
    <w:rsid w:val="006A2977"/>
    <w:rsid w:val="006A402E"/>
    <w:rsid w:val="006A4050"/>
    <w:rsid w:val="006A5248"/>
    <w:rsid w:val="006A60DD"/>
    <w:rsid w:val="006A77A8"/>
    <w:rsid w:val="006A7A2E"/>
    <w:rsid w:val="006B02BE"/>
    <w:rsid w:val="006B19DA"/>
    <w:rsid w:val="006B6983"/>
    <w:rsid w:val="006B6E0C"/>
    <w:rsid w:val="006C4BBE"/>
    <w:rsid w:val="006C5D1E"/>
    <w:rsid w:val="006C7826"/>
    <w:rsid w:val="006D35C0"/>
    <w:rsid w:val="006D5530"/>
    <w:rsid w:val="006D6E77"/>
    <w:rsid w:val="006D7296"/>
    <w:rsid w:val="006E0EE2"/>
    <w:rsid w:val="006E1C03"/>
    <w:rsid w:val="006E37DB"/>
    <w:rsid w:val="006E601D"/>
    <w:rsid w:val="006E762F"/>
    <w:rsid w:val="006F05AC"/>
    <w:rsid w:val="006F1EEC"/>
    <w:rsid w:val="006F22AB"/>
    <w:rsid w:val="006F3025"/>
    <w:rsid w:val="006F3719"/>
    <w:rsid w:val="006F5A2F"/>
    <w:rsid w:val="006F6766"/>
    <w:rsid w:val="0070636D"/>
    <w:rsid w:val="00707F39"/>
    <w:rsid w:val="00713B9E"/>
    <w:rsid w:val="00713BDA"/>
    <w:rsid w:val="00713F01"/>
    <w:rsid w:val="0071554D"/>
    <w:rsid w:val="00716073"/>
    <w:rsid w:val="007161C9"/>
    <w:rsid w:val="00716BF1"/>
    <w:rsid w:val="00717454"/>
    <w:rsid w:val="007179FF"/>
    <w:rsid w:val="00720300"/>
    <w:rsid w:val="0072217B"/>
    <w:rsid w:val="0072636E"/>
    <w:rsid w:val="00727E88"/>
    <w:rsid w:val="00734373"/>
    <w:rsid w:val="00734C9E"/>
    <w:rsid w:val="00740960"/>
    <w:rsid w:val="007443C4"/>
    <w:rsid w:val="00746040"/>
    <w:rsid w:val="00746E8E"/>
    <w:rsid w:val="00746EAA"/>
    <w:rsid w:val="00753102"/>
    <w:rsid w:val="00754856"/>
    <w:rsid w:val="00767229"/>
    <w:rsid w:val="0077087E"/>
    <w:rsid w:val="00770A61"/>
    <w:rsid w:val="00771040"/>
    <w:rsid w:val="007728C8"/>
    <w:rsid w:val="00773A71"/>
    <w:rsid w:val="00773CDF"/>
    <w:rsid w:val="007747F4"/>
    <w:rsid w:val="00780571"/>
    <w:rsid w:val="00781AB3"/>
    <w:rsid w:val="00782B70"/>
    <w:rsid w:val="00782D64"/>
    <w:rsid w:val="0078492D"/>
    <w:rsid w:val="00785018"/>
    <w:rsid w:val="00790E17"/>
    <w:rsid w:val="00794F1D"/>
    <w:rsid w:val="00796315"/>
    <w:rsid w:val="00796911"/>
    <w:rsid w:val="007A00F8"/>
    <w:rsid w:val="007A70C3"/>
    <w:rsid w:val="007A7F59"/>
    <w:rsid w:val="007B7854"/>
    <w:rsid w:val="007C2715"/>
    <w:rsid w:val="007C35C9"/>
    <w:rsid w:val="007C5B3A"/>
    <w:rsid w:val="007C62D9"/>
    <w:rsid w:val="007D0897"/>
    <w:rsid w:val="007D0DDF"/>
    <w:rsid w:val="007D48FF"/>
    <w:rsid w:val="007D5F67"/>
    <w:rsid w:val="007D74F8"/>
    <w:rsid w:val="007D7F25"/>
    <w:rsid w:val="007E031F"/>
    <w:rsid w:val="007E15AC"/>
    <w:rsid w:val="007E1D68"/>
    <w:rsid w:val="007E29F1"/>
    <w:rsid w:val="007E2B26"/>
    <w:rsid w:val="007E49A9"/>
    <w:rsid w:val="007E52D9"/>
    <w:rsid w:val="007E5E63"/>
    <w:rsid w:val="007F0540"/>
    <w:rsid w:val="00802BF8"/>
    <w:rsid w:val="008047C2"/>
    <w:rsid w:val="00804C6A"/>
    <w:rsid w:val="00804D00"/>
    <w:rsid w:val="00804FC1"/>
    <w:rsid w:val="00805081"/>
    <w:rsid w:val="00805F75"/>
    <w:rsid w:val="00806664"/>
    <w:rsid w:val="008073AB"/>
    <w:rsid w:val="008115FA"/>
    <w:rsid w:val="00811CBC"/>
    <w:rsid w:val="00811F7D"/>
    <w:rsid w:val="0081265C"/>
    <w:rsid w:val="008139CE"/>
    <w:rsid w:val="00813AA2"/>
    <w:rsid w:val="0081472A"/>
    <w:rsid w:val="00814DDF"/>
    <w:rsid w:val="008169DA"/>
    <w:rsid w:val="00816A4D"/>
    <w:rsid w:val="00817D2B"/>
    <w:rsid w:val="0082242B"/>
    <w:rsid w:val="00822CB0"/>
    <w:rsid w:val="00823D92"/>
    <w:rsid w:val="00824477"/>
    <w:rsid w:val="00835B2F"/>
    <w:rsid w:val="008404B9"/>
    <w:rsid w:val="00840D26"/>
    <w:rsid w:val="00840FB0"/>
    <w:rsid w:val="0084221F"/>
    <w:rsid w:val="00844789"/>
    <w:rsid w:val="00851ACB"/>
    <w:rsid w:val="00853616"/>
    <w:rsid w:val="0085405B"/>
    <w:rsid w:val="008554A0"/>
    <w:rsid w:val="008560E1"/>
    <w:rsid w:val="00860B62"/>
    <w:rsid w:val="00863206"/>
    <w:rsid w:val="00863CCC"/>
    <w:rsid w:val="00866A11"/>
    <w:rsid w:val="008677B3"/>
    <w:rsid w:val="00870D39"/>
    <w:rsid w:val="0087108D"/>
    <w:rsid w:val="00871A15"/>
    <w:rsid w:val="0087207C"/>
    <w:rsid w:val="00873731"/>
    <w:rsid w:val="0087539D"/>
    <w:rsid w:val="008773DA"/>
    <w:rsid w:val="0088070A"/>
    <w:rsid w:val="00883EC2"/>
    <w:rsid w:val="00885B25"/>
    <w:rsid w:val="00886119"/>
    <w:rsid w:val="00887886"/>
    <w:rsid w:val="00890269"/>
    <w:rsid w:val="008906D5"/>
    <w:rsid w:val="008920BD"/>
    <w:rsid w:val="00892217"/>
    <w:rsid w:val="0089317B"/>
    <w:rsid w:val="00893C81"/>
    <w:rsid w:val="00894023"/>
    <w:rsid w:val="0089447E"/>
    <w:rsid w:val="00894A86"/>
    <w:rsid w:val="00894DF0"/>
    <w:rsid w:val="00896846"/>
    <w:rsid w:val="00897751"/>
    <w:rsid w:val="00897BD2"/>
    <w:rsid w:val="008A08A8"/>
    <w:rsid w:val="008A262A"/>
    <w:rsid w:val="008A595E"/>
    <w:rsid w:val="008A6929"/>
    <w:rsid w:val="008B2D78"/>
    <w:rsid w:val="008B5F6E"/>
    <w:rsid w:val="008C1698"/>
    <w:rsid w:val="008C1CD0"/>
    <w:rsid w:val="008C53DB"/>
    <w:rsid w:val="008D15D3"/>
    <w:rsid w:val="008D1DE0"/>
    <w:rsid w:val="008D2B43"/>
    <w:rsid w:val="008D5830"/>
    <w:rsid w:val="008D58D7"/>
    <w:rsid w:val="008D7EA5"/>
    <w:rsid w:val="008E0887"/>
    <w:rsid w:val="008E53C6"/>
    <w:rsid w:val="008E5CC3"/>
    <w:rsid w:val="008E6670"/>
    <w:rsid w:val="008E7E4A"/>
    <w:rsid w:val="008F153F"/>
    <w:rsid w:val="008F2A1A"/>
    <w:rsid w:val="008F31D4"/>
    <w:rsid w:val="008F5205"/>
    <w:rsid w:val="008F6BD8"/>
    <w:rsid w:val="008F7C8D"/>
    <w:rsid w:val="00901172"/>
    <w:rsid w:val="0090500A"/>
    <w:rsid w:val="00907307"/>
    <w:rsid w:val="009203F4"/>
    <w:rsid w:val="00920600"/>
    <w:rsid w:val="00920D96"/>
    <w:rsid w:val="00922BC1"/>
    <w:rsid w:val="00923390"/>
    <w:rsid w:val="009257D0"/>
    <w:rsid w:val="009276BB"/>
    <w:rsid w:val="009313F6"/>
    <w:rsid w:val="00931963"/>
    <w:rsid w:val="00931CAD"/>
    <w:rsid w:val="00933B67"/>
    <w:rsid w:val="0093640A"/>
    <w:rsid w:val="00937E79"/>
    <w:rsid w:val="009408F1"/>
    <w:rsid w:val="00942A6F"/>
    <w:rsid w:val="00943C99"/>
    <w:rsid w:val="00945313"/>
    <w:rsid w:val="00946D97"/>
    <w:rsid w:val="0095122B"/>
    <w:rsid w:val="00951B33"/>
    <w:rsid w:val="0095288C"/>
    <w:rsid w:val="00953D61"/>
    <w:rsid w:val="00954E71"/>
    <w:rsid w:val="009561DE"/>
    <w:rsid w:val="00960611"/>
    <w:rsid w:val="00961BD0"/>
    <w:rsid w:val="00961FE5"/>
    <w:rsid w:val="00964AFB"/>
    <w:rsid w:val="009665CC"/>
    <w:rsid w:val="00966ADF"/>
    <w:rsid w:val="00966FAD"/>
    <w:rsid w:val="00967A59"/>
    <w:rsid w:val="00970231"/>
    <w:rsid w:val="009707CD"/>
    <w:rsid w:val="00970BAD"/>
    <w:rsid w:val="00971E0B"/>
    <w:rsid w:val="0097668C"/>
    <w:rsid w:val="00976ACA"/>
    <w:rsid w:val="00977222"/>
    <w:rsid w:val="009811EA"/>
    <w:rsid w:val="00982FE6"/>
    <w:rsid w:val="009834D3"/>
    <w:rsid w:val="0098456E"/>
    <w:rsid w:val="009857E2"/>
    <w:rsid w:val="009863E9"/>
    <w:rsid w:val="009877BA"/>
    <w:rsid w:val="009940DF"/>
    <w:rsid w:val="00996CA8"/>
    <w:rsid w:val="009A1099"/>
    <w:rsid w:val="009A21C4"/>
    <w:rsid w:val="009A2556"/>
    <w:rsid w:val="009A3D01"/>
    <w:rsid w:val="009A564C"/>
    <w:rsid w:val="009B0FEB"/>
    <w:rsid w:val="009B4588"/>
    <w:rsid w:val="009B4EBE"/>
    <w:rsid w:val="009B59A8"/>
    <w:rsid w:val="009B6797"/>
    <w:rsid w:val="009B6BFB"/>
    <w:rsid w:val="009B702C"/>
    <w:rsid w:val="009C4C66"/>
    <w:rsid w:val="009C4EAD"/>
    <w:rsid w:val="009D445B"/>
    <w:rsid w:val="009D5FC5"/>
    <w:rsid w:val="009D7FA6"/>
    <w:rsid w:val="009E144C"/>
    <w:rsid w:val="009E31B6"/>
    <w:rsid w:val="009E3AA6"/>
    <w:rsid w:val="009E3BFA"/>
    <w:rsid w:val="009E41A2"/>
    <w:rsid w:val="009E543B"/>
    <w:rsid w:val="009E69E8"/>
    <w:rsid w:val="009E7B9D"/>
    <w:rsid w:val="009F037D"/>
    <w:rsid w:val="009F06BA"/>
    <w:rsid w:val="009F2C9B"/>
    <w:rsid w:val="009F316C"/>
    <w:rsid w:val="009F4489"/>
    <w:rsid w:val="00A003D6"/>
    <w:rsid w:val="00A039BA"/>
    <w:rsid w:val="00A05612"/>
    <w:rsid w:val="00A06476"/>
    <w:rsid w:val="00A1184B"/>
    <w:rsid w:val="00A1449F"/>
    <w:rsid w:val="00A1451B"/>
    <w:rsid w:val="00A1503A"/>
    <w:rsid w:val="00A1603B"/>
    <w:rsid w:val="00A16742"/>
    <w:rsid w:val="00A16BCC"/>
    <w:rsid w:val="00A16CE2"/>
    <w:rsid w:val="00A175F1"/>
    <w:rsid w:val="00A213E2"/>
    <w:rsid w:val="00A25D9A"/>
    <w:rsid w:val="00A25EC7"/>
    <w:rsid w:val="00A30427"/>
    <w:rsid w:val="00A319EE"/>
    <w:rsid w:val="00A32E55"/>
    <w:rsid w:val="00A3337C"/>
    <w:rsid w:val="00A3515A"/>
    <w:rsid w:val="00A3641F"/>
    <w:rsid w:val="00A364CC"/>
    <w:rsid w:val="00A371CF"/>
    <w:rsid w:val="00A41579"/>
    <w:rsid w:val="00A43B57"/>
    <w:rsid w:val="00A444A0"/>
    <w:rsid w:val="00A44A5E"/>
    <w:rsid w:val="00A468D1"/>
    <w:rsid w:val="00A47442"/>
    <w:rsid w:val="00A51694"/>
    <w:rsid w:val="00A516AC"/>
    <w:rsid w:val="00A53D77"/>
    <w:rsid w:val="00A5422F"/>
    <w:rsid w:val="00A55334"/>
    <w:rsid w:val="00A57776"/>
    <w:rsid w:val="00A6427E"/>
    <w:rsid w:val="00A65E10"/>
    <w:rsid w:val="00A6721E"/>
    <w:rsid w:val="00A70053"/>
    <w:rsid w:val="00A71AAC"/>
    <w:rsid w:val="00A74225"/>
    <w:rsid w:val="00A74F97"/>
    <w:rsid w:val="00A77FCF"/>
    <w:rsid w:val="00A80FFC"/>
    <w:rsid w:val="00A8221B"/>
    <w:rsid w:val="00A84721"/>
    <w:rsid w:val="00A87A32"/>
    <w:rsid w:val="00A9165A"/>
    <w:rsid w:val="00A9326D"/>
    <w:rsid w:val="00A97B33"/>
    <w:rsid w:val="00AA2316"/>
    <w:rsid w:val="00AA34DC"/>
    <w:rsid w:val="00AA7294"/>
    <w:rsid w:val="00AB0E2B"/>
    <w:rsid w:val="00AB1752"/>
    <w:rsid w:val="00AB4708"/>
    <w:rsid w:val="00AB79AC"/>
    <w:rsid w:val="00AC0448"/>
    <w:rsid w:val="00AC49DB"/>
    <w:rsid w:val="00AC4FDA"/>
    <w:rsid w:val="00AD25D8"/>
    <w:rsid w:val="00AD3586"/>
    <w:rsid w:val="00AD39AC"/>
    <w:rsid w:val="00AD5084"/>
    <w:rsid w:val="00AE1B79"/>
    <w:rsid w:val="00AE4BBA"/>
    <w:rsid w:val="00AE5F79"/>
    <w:rsid w:val="00AE73B8"/>
    <w:rsid w:val="00AF2127"/>
    <w:rsid w:val="00B00667"/>
    <w:rsid w:val="00B0098A"/>
    <w:rsid w:val="00B04272"/>
    <w:rsid w:val="00B04B0E"/>
    <w:rsid w:val="00B054B9"/>
    <w:rsid w:val="00B0664B"/>
    <w:rsid w:val="00B07257"/>
    <w:rsid w:val="00B14B67"/>
    <w:rsid w:val="00B15470"/>
    <w:rsid w:val="00B16B7F"/>
    <w:rsid w:val="00B1711B"/>
    <w:rsid w:val="00B233EC"/>
    <w:rsid w:val="00B24799"/>
    <w:rsid w:val="00B25D43"/>
    <w:rsid w:val="00B260BA"/>
    <w:rsid w:val="00B26444"/>
    <w:rsid w:val="00B26548"/>
    <w:rsid w:val="00B26AD3"/>
    <w:rsid w:val="00B30B0E"/>
    <w:rsid w:val="00B33BCD"/>
    <w:rsid w:val="00B36484"/>
    <w:rsid w:val="00B377A6"/>
    <w:rsid w:val="00B4273E"/>
    <w:rsid w:val="00B43AD4"/>
    <w:rsid w:val="00B4602D"/>
    <w:rsid w:val="00B460D5"/>
    <w:rsid w:val="00B4644F"/>
    <w:rsid w:val="00B46D95"/>
    <w:rsid w:val="00B47F11"/>
    <w:rsid w:val="00B5174F"/>
    <w:rsid w:val="00B535C2"/>
    <w:rsid w:val="00B547C4"/>
    <w:rsid w:val="00B54D00"/>
    <w:rsid w:val="00B54D77"/>
    <w:rsid w:val="00B55D3C"/>
    <w:rsid w:val="00B604F0"/>
    <w:rsid w:val="00B62F07"/>
    <w:rsid w:val="00B64C91"/>
    <w:rsid w:val="00B652B1"/>
    <w:rsid w:val="00B65C1C"/>
    <w:rsid w:val="00B66963"/>
    <w:rsid w:val="00B67AEC"/>
    <w:rsid w:val="00B70CB8"/>
    <w:rsid w:val="00B72335"/>
    <w:rsid w:val="00B729A8"/>
    <w:rsid w:val="00B74E06"/>
    <w:rsid w:val="00B758FC"/>
    <w:rsid w:val="00B80EAC"/>
    <w:rsid w:val="00B80F28"/>
    <w:rsid w:val="00B81552"/>
    <w:rsid w:val="00B82427"/>
    <w:rsid w:val="00B82A5F"/>
    <w:rsid w:val="00B8300E"/>
    <w:rsid w:val="00B84DBF"/>
    <w:rsid w:val="00B87465"/>
    <w:rsid w:val="00B91161"/>
    <w:rsid w:val="00B96550"/>
    <w:rsid w:val="00B97558"/>
    <w:rsid w:val="00B97D41"/>
    <w:rsid w:val="00BA7C5A"/>
    <w:rsid w:val="00BB0655"/>
    <w:rsid w:val="00BB0A1B"/>
    <w:rsid w:val="00BB17D1"/>
    <w:rsid w:val="00BB5023"/>
    <w:rsid w:val="00BB564A"/>
    <w:rsid w:val="00BB5C66"/>
    <w:rsid w:val="00BB7C45"/>
    <w:rsid w:val="00BC235C"/>
    <w:rsid w:val="00BC3859"/>
    <w:rsid w:val="00BC3D99"/>
    <w:rsid w:val="00BC5921"/>
    <w:rsid w:val="00BC5FB3"/>
    <w:rsid w:val="00BC73DD"/>
    <w:rsid w:val="00BD02A9"/>
    <w:rsid w:val="00BD0F21"/>
    <w:rsid w:val="00BD25B5"/>
    <w:rsid w:val="00BD2F99"/>
    <w:rsid w:val="00BD3FBB"/>
    <w:rsid w:val="00BD4FE9"/>
    <w:rsid w:val="00BE105B"/>
    <w:rsid w:val="00BE4728"/>
    <w:rsid w:val="00BE5940"/>
    <w:rsid w:val="00BE6DD3"/>
    <w:rsid w:val="00BE702B"/>
    <w:rsid w:val="00BE7FA1"/>
    <w:rsid w:val="00BF14D6"/>
    <w:rsid w:val="00BF247C"/>
    <w:rsid w:val="00BF29E1"/>
    <w:rsid w:val="00BF311F"/>
    <w:rsid w:val="00BF7978"/>
    <w:rsid w:val="00C036AC"/>
    <w:rsid w:val="00C06921"/>
    <w:rsid w:val="00C070A2"/>
    <w:rsid w:val="00C10354"/>
    <w:rsid w:val="00C13FE8"/>
    <w:rsid w:val="00C14539"/>
    <w:rsid w:val="00C15378"/>
    <w:rsid w:val="00C15A26"/>
    <w:rsid w:val="00C1797F"/>
    <w:rsid w:val="00C20D01"/>
    <w:rsid w:val="00C24C12"/>
    <w:rsid w:val="00C2534C"/>
    <w:rsid w:val="00C2739B"/>
    <w:rsid w:val="00C27990"/>
    <w:rsid w:val="00C30282"/>
    <w:rsid w:val="00C30910"/>
    <w:rsid w:val="00C32B38"/>
    <w:rsid w:val="00C33CC7"/>
    <w:rsid w:val="00C34B91"/>
    <w:rsid w:val="00C36FEB"/>
    <w:rsid w:val="00C37179"/>
    <w:rsid w:val="00C3781D"/>
    <w:rsid w:val="00C4042E"/>
    <w:rsid w:val="00C40EA7"/>
    <w:rsid w:val="00C41509"/>
    <w:rsid w:val="00C42118"/>
    <w:rsid w:val="00C45DE8"/>
    <w:rsid w:val="00C462B6"/>
    <w:rsid w:val="00C47A6A"/>
    <w:rsid w:val="00C47AC3"/>
    <w:rsid w:val="00C60707"/>
    <w:rsid w:val="00C6086F"/>
    <w:rsid w:val="00C63B73"/>
    <w:rsid w:val="00C653DB"/>
    <w:rsid w:val="00C662B4"/>
    <w:rsid w:val="00C77729"/>
    <w:rsid w:val="00C800A4"/>
    <w:rsid w:val="00C80FA5"/>
    <w:rsid w:val="00C837B8"/>
    <w:rsid w:val="00C84B2A"/>
    <w:rsid w:val="00C84BC1"/>
    <w:rsid w:val="00C86E88"/>
    <w:rsid w:val="00C87529"/>
    <w:rsid w:val="00C87D61"/>
    <w:rsid w:val="00C918FE"/>
    <w:rsid w:val="00C93902"/>
    <w:rsid w:val="00C9497D"/>
    <w:rsid w:val="00C96159"/>
    <w:rsid w:val="00CB33E1"/>
    <w:rsid w:val="00CC23F2"/>
    <w:rsid w:val="00CC3DB2"/>
    <w:rsid w:val="00CC4348"/>
    <w:rsid w:val="00CC7141"/>
    <w:rsid w:val="00CD2258"/>
    <w:rsid w:val="00CD3EB0"/>
    <w:rsid w:val="00CD6800"/>
    <w:rsid w:val="00CD6AD7"/>
    <w:rsid w:val="00CD6D42"/>
    <w:rsid w:val="00CE04B3"/>
    <w:rsid w:val="00CE10A7"/>
    <w:rsid w:val="00CE1616"/>
    <w:rsid w:val="00CE3AA6"/>
    <w:rsid w:val="00CE3E58"/>
    <w:rsid w:val="00CE4132"/>
    <w:rsid w:val="00CE6C0C"/>
    <w:rsid w:val="00CE743D"/>
    <w:rsid w:val="00CE776E"/>
    <w:rsid w:val="00CF10A2"/>
    <w:rsid w:val="00CF10AF"/>
    <w:rsid w:val="00CF3A40"/>
    <w:rsid w:val="00CF5B90"/>
    <w:rsid w:val="00CF6C54"/>
    <w:rsid w:val="00D017A1"/>
    <w:rsid w:val="00D10D61"/>
    <w:rsid w:val="00D11A21"/>
    <w:rsid w:val="00D12DBE"/>
    <w:rsid w:val="00D15700"/>
    <w:rsid w:val="00D15823"/>
    <w:rsid w:val="00D17F16"/>
    <w:rsid w:val="00D212D5"/>
    <w:rsid w:val="00D277DC"/>
    <w:rsid w:val="00D31CBA"/>
    <w:rsid w:val="00D34ED8"/>
    <w:rsid w:val="00D4422E"/>
    <w:rsid w:val="00D4468E"/>
    <w:rsid w:val="00D45E85"/>
    <w:rsid w:val="00D45F2C"/>
    <w:rsid w:val="00D46EFE"/>
    <w:rsid w:val="00D5163F"/>
    <w:rsid w:val="00D51662"/>
    <w:rsid w:val="00D52E9A"/>
    <w:rsid w:val="00D5332F"/>
    <w:rsid w:val="00D53A51"/>
    <w:rsid w:val="00D54E4C"/>
    <w:rsid w:val="00D56767"/>
    <w:rsid w:val="00D61C6C"/>
    <w:rsid w:val="00D64BDF"/>
    <w:rsid w:val="00D67A44"/>
    <w:rsid w:val="00D71351"/>
    <w:rsid w:val="00D72693"/>
    <w:rsid w:val="00D75CAA"/>
    <w:rsid w:val="00D807F0"/>
    <w:rsid w:val="00D85157"/>
    <w:rsid w:val="00D90BD6"/>
    <w:rsid w:val="00D910AD"/>
    <w:rsid w:val="00D91414"/>
    <w:rsid w:val="00D91BC9"/>
    <w:rsid w:val="00D933EC"/>
    <w:rsid w:val="00D93873"/>
    <w:rsid w:val="00D94C9D"/>
    <w:rsid w:val="00D95249"/>
    <w:rsid w:val="00D95653"/>
    <w:rsid w:val="00D964D4"/>
    <w:rsid w:val="00D96596"/>
    <w:rsid w:val="00DA33E2"/>
    <w:rsid w:val="00DA49B4"/>
    <w:rsid w:val="00DA4AF9"/>
    <w:rsid w:val="00DA51C8"/>
    <w:rsid w:val="00DA54D9"/>
    <w:rsid w:val="00DA58F2"/>
    <w:rsid w:val="00DA7301"/>
    <w:rsid w:val="00DB1639"/>
    <w:rsid w:val="00DB2A4B"/>
    <w:rsid w:val="00DB64DF"/>
    <w:rsid w:val="00DB6D42"/>
    <w:rsid w:val="00DB6F2E"/>
    <w:rsid w:val="00DC088F"/>
    <w:rsid w:val="00DC1FF0"/>
    <w:rsid w:val="00DC522D"/>
    <w:rsid w:val="00DC6825"/>
    <w:rsid w:val="00DC69A5"/>
    <w:rsid w:val="00DD3A0C"/>
    <w:rsid w:val="00DE35D0"/>
    <w:rsid w:val="00DE525B"/>
    <w:rsid w:val="00DE59CD"/>
    <w:rsid w:val="00DE789E"/>
    <w:rsid w:val="00DF2604"/>
    <w:rsid w:val="00DF3112"/>
    <w:rsid w:val="00DF579B"/>
    <w:rsid w:val="00E002EF"/>
    <w:rsid w:val="00E00550"/>
    <w:rsid w:val="00E01349"/>
    <w:rsid w:val="00E0195A"/>
    <w:rsid w:val="00E0212A"/>
    <w:rsid w:val="00E034D9"/>
    <w:rsid w:val="00E05FCA"/>
    <w:rsid w:val="00E06BB0"/>
    <w:rsid w:val="00E10AFF"/>
    <w:rsid w:val="00E10D58"/>
    <w:rsid w:val="00E16509"/>
    <w:rsid w:val="00E16795"/>
    <w:rsid w:val="00E176A0"/>
    <w:rsid w:val="00E2139D"/>
    <w:rsid w:val="00E21D5B"/>
    <w:rsid w:val="00E26571"/>
    <w:rsid w:val="00E27869"/>
    <w:rsid w:val="00E3512D"/>
    <w:rsid w:val="00E354F7"/>
    <w:rsid w:val="00E4533C"/>
    <w:rsid w:val="00E45AA6"/>
    <w:rsid w:val="00E45CBF"/>
    <w:rsid w:val="00E46256"/>
    <w:rsid w:val="00E52B53"/>
    <w:rsid w:val="00E52E82"/>
    <w:rsid w:val="00E52F95"/>
    <w:rsid w:val="00E55D11"/>
    <w:rsid w:val="00E56698"/>
    <w:rsid w:val="00E577AE"/>
    <w:rsid w:val="00E60114"/>
    <w:rsid w:val="00E61F9E"/>
    <w:rsid w:val="00E65EB6"/>
    <w:rsid w:val="00E67135"/>
    <w:rsid w:val="00E714C6"/>
    <w:rsid w:val="00E72D3D"/>
    <w:rsid w:val="00E72D8A"/>
    <w:rsid w:val="00E73978"/>
    <w:rsid w:val="00E744B3"/>
    <w:rsid w:val="00E75951"/>
    <w:rsid w:val="00E77251"/>
    <w:rsid w:val="00E77632"/>
    <w:rsid w:val="00E77F25"/>
    <w:rsid w:val="00E82367"/>
    <w:rsid w:val="00E827CD"/>
    <w:rsid w:val="00E83A6D"/>
    <w:rsid w:val="00E84364"/>
    <w:rsid w:val="00E84546"/>
    <w:rsid w:val="00E8547D"/>
    <w:rsid w:val="00E85F42"/>
    <w:rsid w:val="00E8722D"/>
    <w:rsid w:val="00E87AB4"/>
    <w:rsid w:val="00E902F6"/>
    <w:rsid w:val="00E928ED"/>
    <w:rsid w:val="00E93446"/>
    <w:rsid w:val="00E94BB9"/>
    <w:rsid w:val="00E953B7"/>
    <w:rsid w:val="00E972E5"/>
    <w:rsid w:val="00EA1BF0"/>
    <w:rsid w:val="00EA314F"/>
    <w:rsid w:val="00EA5611"/>
    <w:rsid w:val="00EA5C35"/>
    <w:rsid w:val="00EA62A8"/>
    <w:rsid w:val="00EA7D2C"/>
    <w:rsid w:val="00EB1C76"/>
    <w:rsid w:val="00EB30C0"/>
    <w:rsid w:val="00EB39E6"/>
    <w:rsid w:val="00EB4150"/>
    <w:rsid w:val="00EB5652"/>
    <w:rsid w:val="00EB5E6C"/>
    <w:rsid w:val="00EB75FC"/>
    <w:rsid w:val="00EC03FA"/>
    <w:rsid w:val="00EC06C8"/>
    <w:rsid w:val="00EC57E1"/>
    <w:rsid w:val="00EC5C4E"/>
    <w:rsid w:val="00EC6F97"/>
    <w:rsid w:val="00ED011F"/>
    <w:rsid w:val="00ED0EC5"/>
    <w:rsid w:val="00ED19F1"/>
    <w:rsid w:val="00ED23D9"/>
    <w:rsid w:val="00ED2CD7"/>
    <w:rsid w:val="00ED312D"/>
    <w:rsid w:val="00ED3B81"/>
    <w:rsid w:val="00ED3CDD"/>
    <w:rsid w:val="00ED4C15"/>
    <w:rsid w:val="00ED5F51"/>
    <w:rsid w:val="00ED76E4"/>
    <w:rsid w:val="00EE00C8"/>
    <w:rsid w:val="00EE049B"/>
    <w:rsid w:val="00EE0B0D"/>
    <w:rsid w:val="00EE3403"/>
    <w:rsid w:val="00EE4023"/>
    <w:rsid w:val="00EE56F5"/>
    <w:rsid w:val="00EE73A0"/>
    <w:rsid w:val="00EF0A98"/>
    <w:rsid w:val="00EF412B"/>
    <w:rsid w:val="00EF5AFE"/>
    <w:rsid w:val="00F00582"/>
    <w:rsid w:val="00F00FFB"/>
    <w:rsid w:val="00F0180B"/>
    <w:rsid w:val="00F03457"/>
    <w:rsid w:val="00F05734"/>
    <w:rsid w:val="00F06309"/>
    <w:rsid w:val="00F0734D"/>
    <w:rsid w:val="00F07C05"/>
    <w:rsid w:val="00F11328"/>
    <w:rsid w:val="00F11429"/>
    <w:rsid w:val="00F12E2B"/>
    <w:rsid w:val="00F1540D"/>
    <w:rsid w:val="00F154EB"/>
    <w:rsid w:val="00F24D4D"/>
    <w:rsid w:val="00F24DF0"/>
    <w:rsid w:val="00F266D3"/>
    <w:rsid w:val="00F26AE0"/>
    <w:rsid w:val="00F32BC7"/>
    <w:rsid w:val="00F32E08"/>
    <w:rsid w:val="00F36FCB"/>
    <w:rsid w:val="00F3760B"/>
    <w:rsid w:val="00F37EAE"/>
    <w:rsid w:val="00F41C6F"/>
    <w:rsid w:val="00F50F0A"/>
    <w:rsid w:val="00F54A91"/>
    <w:rsid w:val="00F55717"/>
    <w:rsid w:val="00F559AA"/>
    <w:rsid w:val="00F6141B"/>
    <w:rsid w:val="00F61CAA"/>
    <w:rsid w:val="00F62897"/>
    <w:rsid w:val="00F62BE4"/>
    <w:rsid w:val="00F657CF"/>
    <w:rsid w:val="00F70D24"/>
    <w:rsid w:val="00F724E5"/>
    <w:rsid w:val="00F7641B"/>
    <w:rsid w:val="00F83083"/>
    <w:rsid w:val="00F8740D"/>
    <w:rsid w:val="00F90692"/>
    <w:rsid w:val="00F90E4E"/>
    <w:rsid w:val="00F92C88"/>
    <w:rsid w:val="00F94476"/>
    <w:rsid w:val="00FA03B1"/>
    <w:rsid w:val="00FA61C6"/>
    <w:rsid w:val="00FA7576"/>
    <w:rsid w:val="00FA787D"/>
    <w:rsid w:val="00FA7D53"/>
    <w:rsid w:val="00FB0C50"/>
    <w:rsid w:val="00FB1B5A"/>
    <w:rsid w:val="00FB6A8F"/>
    <w:rsid w:val="00FB716A"/>
    <w:rsid w:val="00FC15A9"/>
    <w:rsid w:val="00FC167E"/>
    <w:rsid w:val="00FC1B9B"/>
    <w:rsid w:val="00FC35AF"/>
    <w:rsid w:val="00FC4EBE"/>
    <w:rsid w:val="00FC6391"/>
    <w:rsid w:val="00FD14B7"/>
    <w:rsid w:val="00FD2133"/>
    <w:rsid w:val="00FD7BFD"/>
    <w:rsid w:val="00FE1A78"/>
    <w:rsid w:val="00FE34AD"/>
    <w:rsid w:val="00FE5A94"/>
    <w:rsid w:val="00FE5ED1"/>
    <w:rsid w:val="00FE74AB"/>
    <w:rsid w:val="00FF150E"/>
    <w:rsid w:val="00FF22FD"/>
    <w:rsid w:val="00FF40F0"/>
    <w:rsid w:val="00FF6B64"/>
    <w:rsid w:val="00FF77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3C7883"/>
  <w15:chartTrackingRefBased/>
  <w15:docId w15:val="{61786F2D-5804-44BE-BD1C-3704051AE1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7465"/>
    <w:rPr>
      <w:rFonts w:ascii="Arial" w:eastAsiaTheme="minorEastAsia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C5D1E"/>
    <w:pPr>
      <w:keepNext/>
      <w:keepLines/>
      <w:spacing w:before="360" w:after="80"/>
      <w:outlineLvl w:val="0"/>
    </w:pPr>
    <w:rPr>
      <w:rFonts w:eastAsiaTheme="majorEastAsia" w:cstheme="majorBidi"/>
      <w:b/>
      <w:color w:val="0E2841" w:themeColor="text2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6086F"/>
    <w:pPr>
      <w:keepNext/>
      <w:keepLines/>
      <w:spacing w:before="160" w:after="80"/>
      <w:outlineLvl w:val="1"/>
    </w:pPr>
    <w:rPr>
      <w:rFonts w:eastAsiaTheme="majorEastAsia" w:cstheme="majorBidi"/>
      <w:b/>
      <w:color w:val="0E2841" w:themeColor="text2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74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74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74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74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74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74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74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5D1E"/>
    <w:rPr>
      <w:rFonts w:ascii="Arial" w:eastAsiaTheme="majorEastAsia" w:hAnsi="Arial" w:cstheme="majorBidi"/>
      <w:b/>
      <w:color w:val="0E2841" w:themeColor="text2"/>
      <w:kern w:val="0"/>
      <w:sz w:val="32"/>
      <w:szCs w:val="40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C6086F"/>
    <w:rPr>
      <w:rFonts w:ascii="Arial" w:eastAsiaTheme="majorEastAsia" w:hAnsi="Arial" w:cstheme="majorBidi"/>
      <w:b/>
      <w:color w:val="0E2841" w:themeColor="text2"/>
      <w:kern w:val="0"/>
      <w:sz w:val="28"/>
      <w:szCs w:val="32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74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74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74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74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74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74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74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5D1E"/>
    <w:pPr>
      <w:spacing w:after="80" w:line="240" w:lineRule="auto"/>
      <w:contextualSpacing/>
    </w:pPr>
    <w:rPr>
      <w:rFonts w:eastAsiaTheme="majorEastAsia" w:cstheme="majorBidi"/>
      <w:b/>
      <w:color w:val="0E2841" w:themeColor="text2"/>
      <w:spacing w:val="-10"/>
      <w:kern w:val="28"/>
      <w:sz w:val="32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C5D1E"/>
    <w:rPr>
      <w:rFonts w:ascii="Arial" w:eastAsiaTheme="majorEastAsia" w:hAnsi="Arial" w:cstheme="majorBidi"/>
      <w:b/>
      <w:color w:val="0E2841" w:themeColor="text2"/>
      <w:spacing w:val="-10"/>
      <w:kern w:val="28"/>
      <w:sz w:val="32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74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74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74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74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74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74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74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74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7465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rsid w:val="00B87465"/>
    <w:pPr>
      <w:spacing w:after="0" w:line="240" w:lineRule="auto"/>
      <w:jc w:val="both"/>
    </w:pPr>
    <w:rPr>
      <w:rFonts w:eastAsia="Times New Roman" w:cs="Times New Roman"/>
      <w:szCs w:val="24"/>
    </w:rPr>
  </w:style>
  <w:style w:type="character" w:customStyle="1" w:styleId="BodyTextChar">
    <w:name w:val="Body Text Char"/>
    <w:basedOn w:val="DefaultParagraphFont"/>
    <w:link w:val="BodyText"/>
    <w:rsid w:val="00B87465"/>
    <w:rPr>
      <w:rFonts w:ascii="Arial" w:eastAsia="Times New Roman" w:hAnsi="Arial" w:cs="Times New Roman"/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B87465"/>
    <w:pPr>
      <w:spacing w:after="0" w:line="240" w:lineRule="auto"/>
    </w:pPr>
    <w:rPr>
      <w:rFonts w:eastAsiaTheme="minorEastAsia"/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6C5D1E"/>
    <w:pPr>
      <w:spacing w:before="240" w:after="0"/>
      <w:outlineLvl w:val="9"/>
    </w:pPr>
    <w:rPr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6C5D1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C5D1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3758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EE049B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EE04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049B"/>
    <w:rPr>
      <w:rFonts w:ascii="Arial" w:eastAsiaTheme="minorEastAsia" w:hAnsi="Arial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E04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049B"/>
    <w:rPr>
      <w:rFonts w:ascii="Arial" w:eastAsiaTheme="minorEastAsia" w:hAnsi="Arial"/>
      <w:kern w:val="0"/>
      <w:sz w:val="24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EE4023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F90E4E"/>
    <w:rPr>
      <w:rFonts w:ascii="Times New Roman" w:hAnsi="Times New Roman" w:cs="Times New Roman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657BB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57BB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57BB5"/>
    <w:rPr>
      <w:rFonts w:ascii="Arial" w:eastAsiaTheme="minorEastAsia" w:hAnsi="Arial"/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57BB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57BB5"/>
    <w:rPr>
      <w:rFonts w:ascii="Arial" w:eastAsiaTheme="minorEastAsia" w:hAnsi="Arial"/>
      <w:b/>
      <w:bCs/>
      <w:kern w:val="0"/>
      <w:sz w:val="20"/>
      <w:szCs w:val="20"/>
      <w14:ligatures w14:val="non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7711C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7711C"/>
    <w:rPr>
      <w:rFonts w:ascii="Consolas" w:eastAsiaTheme="minorEastAsia" w:hAnsi="Consolas"/>
      <w:kern w:val="0"/>
      <w:sz w:val="20"/>
      <w:szCs w:val="2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comments.xml.rels><?xml version="1.0" encoding="UTF-8" standalone="yes"?>
<Relationships xmlns="http://schemas.openxmlformats.org/package/2006/relationships"><Relationship Id="rId1" Type="http://schemas.openxmlformats.org/officeDocument/2006/relationships/hyperlink" Target="https://people.bath.ac.uk/edspd/Weblinks/PGCES%20ULL%20articles/General/Contemporary%20Theories%20of%20Learning_%20Learning%20theorists%20_.%20in%20their%20own%20words%20-%20Knud%20Illeris.pdf" TargetMode="External"/></Relationship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tandfonline.com/doi/full/10.1080/09639284.2024.2424269" TargetMode="External"/><Relationship Id="rId21" Type="http://schemas.openxmlformats.org/officeDocument/2006/relationships/hyperlink" Target="https://ejpr.onlinelibrary.wiley.com/doi/10.1111/1475-6765.12651" TargetMode="External"/><Relationship Id="rId42" Type="http://schemas.openxmlformats.org/officeDocument/2006/relationships/hyperlink" Target="https://www.deloitte.com/us/en/insights/topics/talent/human-capital-trends/2023/future-of-workforce-management.html" TargetMode="External"/><Relationship Id="rId47" Type="http://schemas.openxmlformats.org/officeDocument/2006/relationships/hyperlink" Target="https://www.tandfonline.com/doi/full/10.1080/01608061.2023.2238029" TargetMode="External"/><Relationship Id="rId63" Type="http://schemas.openxmlformats.org/officeDocument/2006/relationships/hyperlink" Target="https://www.peoplemanagement.co.uk/article/1944800/ai-transforming-workplace-planning" TargetMode="External"/><Relationship Id="rId68" Type="http://schemas.openxmlformats.org/officeDocument/2006/relationships/hyperlink" Target="https://www.forbes.com/sites/dereknewton/2022/12/19/the-vital-hidden-role-that-learning-management-systems-play-in-the-education-market/" TargetMode="External"/><Relationship Id="rId84" Type="http://schemas.openxmlformats.org/officeDocument/2006/relationships/hyperlink" Target="https://www.senedd.tv/Meeting/Archive/5135674b-13e2-4998-a570-62bf51f767a6?autostart=True&amp;utm_medium=email&amp;utm_source=govdelivery" TargetMode="External"/><Relationship Id="rId89" Type="http://schemas.openxmlformats.org/officeDocument/2006/relationships/hyperlink" Target="https://jime.open.ac.uk/articles/10.5334/jime.638" TargetMode="External"/><Relationship Id="rId16" Type="http://schemas.openxmlformats.org/officeDocument/2006/relationships/hyperlink" Target="https://www.researchgate.net/publication/356835729_Learning_Management_Systems_LMS" TargetMode="External"/><Relationship Id="rId11" Type="http://schemas.openxmlformats.org/officeDocument/2006/relationships/diagramQuickStyle" Target="diagrams/quickStyle1.xml"/><Relationship Id="rId32" Type="http://schemas.openxmlformats.org/officeDocument/2006/relationships/hyperlink" Target="https://doi.org/10.1016/j.jik.2023.100334" TargetMode="External"/><Relationship Id="rId37" Type="http://schemas.openxmlformats.org/officeDocument/2006/relationships/hyperlink" Target="https://www.growthengineering.co.uk/how-to-measure-your-elearning-roi/" TargetMode="External"/><Relationship Id="rId53" Type="http://schemas.microsoft.com/office/2016/09/relationships/commentsIds" Target="commentsIds.xml"/><Relationship Id="rId58" Type="http://schemas.openxmlformats.org/officeDocument/2006/relationships/hyperlink" Target="https://www.kirkpatrickpartners.com/wp-content/uploads/2021/11/Introduction-to-The-New-World-Kirkpatrick%C2%AE-Model.pdf" TargetMode="External"/><Relationship Id="rId74" Type="http://schemas.openxmlformats.org/officeDocument/2006/relationships/hyperlink" Target="https://www.peoplemanagement.co.uk/article/1943685/l-d-sustainable" TargetMode="External"/><Relationship Id="rId79" Type="http://schemas.openxmlformats.org/officeDocument/2006/relationships/hyperlink" Target="https://www.tandfonline.com/doi/full/10.1080/13639080.2023.2255149" TargetMode="External"/><Relationship Id="rId5" Type="http://schemas.openxmlformats.org/officeDocument/2006/relationships/webSettings" Target="webSettings.xml"/><Relationship Id="rId90" Type="http://schemas.openxmlformats.org/officeDocument/2006/relationships/hyperlink" Target="https://www.sciencedirect.com/science/article/pii/S0148296323002709" TargetMode="External"/><Relationship Id="rId95" Type="http://schemas.openxmlformats.org/officeDocument/2006/relationships/hyperlink" Target="https://reports.weforum.org/docs/WEF_Future_of_Jobs_Report_2025.pdf" TargetMode="External"/><Relationship Id="rId22" Type="http://schemas.openxmlformats.org/officeDocument/2006/relationships/hyperlink" Target="https://www.sciencedirect.com/science/article/pii/S2452414X25000950" TargetMode="External"/><Relationship Id="rId27" Type="http://schemas.openxmlformats.org/officeDocument/2006/relationships/hyperlink" Target="https://www.mckinsey.com/capabilities/people-and-organizational-performance/our-insights/the-essential-components-of-a-successful-l-and-d-strategy" TargetMode="External"/><Relationship Id="rId43" Type="http://schemas.openxmlformats.org/officeDocument/2006/relationships/hyperlink" Target="https://www-sciencedirect-com.ezproxy.uwtsd.ac.uk/science/article/pii/S1044500523000379" TargetMode="External"/><Relationship Id="rId48" Type="http://schemas.openxmlformats.org/officeDocument/2006/relationships/hyperlink" Target="https://www.cipd.org/globalassets/media/knowledge/knowledge-hub/evidence-reviews/2023-pdfs/8263-organisational-culture-and-climate-practice-summary.pdf" TargetMode="External"/><Relationship Id="rId64" Type="http://schemas.openxmlformats.org/officeDocument/2006/relationships/hyperlink" Target="https://www.mckinsey.com/capabilities/people-and-organizational-performance/our-insights/human-capital-at-work-the-value-of-experience" TargetMode="External"/><Relationship Id="rId69" Type="http://schemas.openxmlformats.org/officeDocument/2006/relationships/hyperlink" Target="https://doi.org/10.1787/e143e94d-en" TargetMode="External"/><Relationship Id="rId80" Type="http://schemas.openxmlformats.org/officeDocument/2006/relationships/hyperlink" Target="https://journals.sagepub.com/doi/10.1177/1529100612436661" TargetMode="External"/><Relationship Id="rId85" Type="http://schemas.openxmlformats.org/officeDocument/2006/relationships/hyperlink" Target="https://www.instituteforgovernment.org.uk/explainer/senedd-cymru-welsh-parliament" TargetMode="External"/><Relationship Id="rId12" Type="http://schemas.openxmlformats.org/officeDocument/2006/relationships/diagramColors" Target="diagrams/colors1.xml"/><Relationship Id="rId17" Type="http://schemas.openxmlformats.org/officeDocument/2006/relationships/hyperlink" Target="https://www.peoplemanagement.co.uk/article/1746081/fix-performance-management" TargetMode="External"/><Relationship Id="rId25" Type="http://schemas.openxmlformats.org/officeDocument/2006/relationships/hyperlink" Target="https://www.peoplemanagement.co.uk/article/1943708/courses-co-pilots-l-d-will-reinvented-2026" TargetMode="External"/><Relationship Id="rId33" Type="http://schemas.openxmlformats.org/officeDocument/2006/relationships/hyperlink" Target="https://www.cipd.org/uk/views-and-insights/thought-leadership/insight/learning-value-role-manager" TargetMode="External"/><Relationship Id="rId38" Type="http://schemas.openxmlformats.org/officeDocument/2006/relationships/hyperlink" Target="https://doi.org/10.1080/00131911.2023.2196607" TargetMode="External"/><Relationship Id="rId46" Type="http://schemas.openxmlformats.org/officeDocument/2006/relationships/hyperlink" Target="https://www.sciencedirect.com/science/article/pii/S2444569X25000952" TargetMode="External"/><Relationship Id="rId59" Type="http://schemas.openxmlformats.org/officeDocument/2006/relationships/hyperlink" Target="https://www.tandfonline.com/doi/full/10.1080/0142159X.2020.1838464" TargetMode="External"/><Relationship Id="rId67" Type="http://schemas.openxmlformats.org/officeDocument/2006/relationships/hyperlink" Target="https://www.sciencedirect.com/science/article/pii/S2405844024174440" TargetMode="External"/><Relationship Id="rId20" Type="http://schemas.openxmlformats.org/officeDocument/2006/relationships/hyperlink" Target="https://www.sciencedirect.com/science/article/pii/S092575352300156X" TargetMode="External"/><Relationship Id="rId41" Type="http://schemas.openxmlformats.org/officeDocument/2006/relationships/hyperlink" Target="https://www.deloitte.com/content/dam/assets-shared/docs/campaigns/2025/2025-genz-millennial-survey.pdf" TargetMode="External"/><Relationship Id="rId54" Type="http://schemas.microsoft.com/office/2018/08/relationships/commentsExtensible" Target="commentsExtensible.xml"/><Relationship Id="rId62" Type="http://schemas.openxmlformats.org/officeDocument/2006/relationships/hyperlink" Target="https://www.researchgate.net/publication/330184114_The_effectiveness_of_training_needs_analysis_and_its_relation_to_employee_efficiency" TargetMode="External"/><Relationship Id="rId70" Type="http://schemas.openxmlformats.org/officeDocument/2006/relationships/hyperlink" Target="https://www.oecd.org/employment-outlook/" TargetMode="External"/><Relationship Id="rId75" Type="http://schemas.openxmlformats.org/officeDocument/2006/relationships/hyperlink" Target="https://doi.org/10.1016/j.ijme.2025.101190" TargetMode="External"/><Relationship Id="rId83" Type="http://schemas.openxmlformats.org/officeDocument/2006/relationships/hyperlink" Target="https://laiddocuments.senedd.wales/cr-ld17184-en.pdf" TargetMode="External"/><Relationship Id="rId88" Type="http://schemas.openxmlformats.org/officeDocument/2006/relationships/hyperlink" Target="https://www.peoplemanagement.co.uk/article/1812542/half-organisations-looking-cut-l-d-costs-amid-economic-difficulty-survey-reveals" TargetMode="External"/><Relationship Id="rId91" Type="http://schemas.openxmlformats.org/officeDocument/2006/relationships/hyperlink" Target="https://www.sciencedirect.com/org/science/article/pii/S1366562621000231" TargetMode="External"/><Relationship Id="rId96" Type="http://schemas.openxmlformats.org/officeDocument/2006/relationships/hyperlink" Target="https://www.researchgate.net/publication/387459210_The_Role_of_Training_and_Continuous_Development_in_Improving_Employee_Productivity_and_its_Impact_on_Company_Financial_Performance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files.eric.ed.gov/fulltext/EJ1290265.pdf" TargetMode="External"/><Relationship Id="rId23" Type="http://schemas.openxmlformats.org/officeDocument/2006/relationships/hyperlink" Target="https://www.cipd.org/uk/knowledge/factsheets/pestle-analysis-factsheet/" TargetMode="External"/><Relationship Id="rId28" Type="http://schemas.openxmlformats.org/officeDocument/2006/relationships/hyperlink" Target="https://www.sciencedirect.com/science/article/pii/S2444569X24000696?via%3Dihub" TargetMode="External"/><Relationship Id="rId36" Type="http://schemas.openxmlformats.org/officeDocument/2006/relationships/hyperlink" Target="https://www.cipd.org/globalassets/media/knowledge/knowledge-hub/reports/countering-skills-mismatches-through-people-management-practice_tcm18-47752.pdf" TargetMode="External"/><Relationship Id="rId49" Type="http://schemas.openxmlformats.org/officeDocument/2006/relationships/hyperlink" Target="https://www.peoplemanagement.co.uk/article/1833294/l-d-timid-tackle-uks-skills-challenges" TargetMode="External"/><Relationship Id="rId57" Type="http://schemas.openxmlformats.org/officeDocument/2006/relationships/hyperlink" Target="https://assets.td.org/m/4a306d561507658e/original/TECHNIQUES-FOR-EVALUATING-TRAINING-PROGRAMS.pdf" TargetMode="External"/><Relationship Id="rId10" Type="http://schemas.openxmlformats.org/officeDocument/2006/relationships/diagramLayout" Target="diagrams/layout1.xml"/><Relationship Id="rId31" Type="http://schemas.openxmlformats.org/officeDocument/2006/relationships/hyperlink" Target="https://www.ciphr.com/blog/ld-trends-2026" TargetMode="External"/><Relationship Id="rId44" Type="http://schemas.openxmlformats.org/officeDocument/2006/relationships/hyperlink" Target="https://ifs.org.uk/publications/risks-and-challenges-public-finances" TargetMode="External"/><Relationship Id="rId52" Type="http://schemas.microsoft.com/office/2011/relationships/commentsExtended" Target="commentsExtended.xml"/><Relationship Id="rId60" Type="http://schemas.openxmlformats.org/officeDocument/2006/relationships/hyperlink" Target="https://www.sciencedirect.com/science/article/pii/S0747563221002867" TargetMode="External"/><Relationship Id="rId65" Type="http://schemas.openxmlformats.org/officeDocument/2006/relationships/hyperlink" Target="https://www.forbes.com/sites/bernardmarr/2025/12/16/the-6-education-trends-that-will-shape-learning-and-skills-in-2026/" TargetMode="External"/><Relationship Id="rId73" Type="http://schemas.openxmlformats.org/officeDocument/2006/relationships/hyperlink" Target="https://www.tandfonline.com/doi/full/10.1080/03075079.2025.2487570" TargetMode="External"/><Relationship Id="rId78" Type="http://schemas.openxmlformats.org/officeDocument/2006/relationships/hyperlink" Target="https://doi.org/10.1007/BF01384942" TargetMode="External"/><Relationship Id="rId81" Type="http://schemas.openxmlformats.org/officeDocument/2006/relationships/hyperlink" Target="https://onlinelibrary.wiley.com/doi/epdf/10.1002/cjas.1577" TargetMode="External"/><Relationship Id="rId86" Type="http://schemas.openxmlformats.org/officeDocument/2006/relationships/hyperlink" Target="https://www.peoplemanagement.co.uk/article/1941741/uk-employers-cut-training-investment-lowest-level-decade-research-finds" TargetMode="External"/><Relationship Id="rId94" Type="http://schemas.openxmlformats.org/officeDocument/2006/relationships/hyperlink" Target="https://www.tandfonline.com/doi/full/10.1080/15391523.2024.2398528" TargetMode="External"/><Relationship Id="rId99" Type="http://schemas.openxmlformats.org/officeDocument/2006/relationships/fontTable" Target="fontTable.xml"/><Relationship Id="rId10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3" Type="http://schemas.microsoft.com/office/2007/relationships/diagramDrawing" Target="diagrams/drawing1.xml"/><Relationship Id="rId18" Type="http://schemas.openxmlformats.org/officeDocument/2006/relationships/hyperlink" Target="https://www.peoplemanagement.co.uk/article/1877040/why-need-operationalise-coaching" TargetMode="External"/><Relationship Id="rId39" Type="http://schemas.openxmlformats.org/officeDocument/2006/relationships/hyperlink" Target="https://www.bbc.co.uk/news/articles/c8ep2pgd9kko" TargetMode="External"/><Relationship Id="rId34" Type="http://schemas.openxmlformats.org/officeDocument/2006/relationships/hyperlink" Target="https://www.cipd.org/uk/knowledge/reports/digital-learning-post-covid-economy/" TargetMode="External"/><Relationship Id="rId50" Type="http://schemas.openxmlformats.org/officeDocument/2006/relationships/hyperlink" Target="https://online.hbs.edu/blog/post/employee-training-development" TargetMode="External"/><Relationship Id="rId55" Type="http://schemas.openxmlformats.org/officeDocument/2006/relationships/hyperlink" Target="https://www.tandfonline.com/doi/full/10.1080/1359432X.2025.2463799" TargetMode="External"/><Relationship Id="rId76" Type="http://schemas.openxmlformats.org/officeDocument/2006/relationships/hyperlink" Target="https://assets.publishing.service.gov.uk/media/65e0b7d22f2b3b00117cd7c7/YouGov_-_Perceived_barriers_and_risks_of_job_mobility_and_progression_of_low-paid_workers.pdf" TargetMode="External"/><Relationship Id="rId97" Type="http://schemas.openxmlformats.org/officeDocument/2006/relationships/hyperlink" Target="https://doi.org/10.1186/s40561-024-00316-7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www.ons.gov.uk/employmentandlabourmarket/peopleinwork/employmentandemployeetypes/bulletins/uklabourmarket/january2025" TargetMode="External"/><Relationship Id="rId92" Type="http://schemas.openxmlformats.org/officeDocument/2006/relationships/hyperlink" Target="https://www.gov.wales/sites/default/files/publications/2025-01/evidence-by-the-deputy-first-minister-and-cabinet-secretary-for-climate-change-and-rural-affairs.pdf" TargetMode="External"/><Relationship Id="rId2" Type="http://schemas.openxmlformats.org/officeDocument/2006/relationships/numbering" Target="numbering.xml"/><Relationship Id="rId29" Type="http://schemas.openxmlformats.org/officeDocument/2006/relationships/hyperlink" Target="https://www.cipd.org/uk/knowledge/podcasts/bridging-learning-and-organisational-development/" TargetMode="External"/><Relationship Id="rId24" Type="http://schemas.openxmlformats.org/officeDocument/2006/relationships/hyperlink" Target="https://www.bbc.co.uk/news/articles/cddz7579em0o" TargetMode="External"/><Relationship Id="rId40" Type="http://schemas.openxmlformats.org/officeDocument/2006/relationships/hyperlink" Target="https://www.deloitte.com/us/en/insights/topics/talent/human-capital-trends/2024.html" TargetMode="External"/><Relationship Id="rId45" Type="http://schemas.openxmlformats.org/officeDocument/2006/relationships/hyperlink" Target="https://www.peoplemanagement.co.uk/article/1850423/creating-thriving-learning-culture-four-obstacles-overcome" TargetMode="External"/><Relationship Id="rId66" Type="http://schemas.openxmlformats.org/officeDocument/2006/relationships/hyperlink" Target="https://doi.org/10.1016/j.ecolecon.2025.108522" TargetMode="External"/><Relationship Id="rId87" Type="http://schemas.openxmlformats.org/officeDocument/2006/relationships/hyperlink" Target="https://learn.hms.harvard.edu/insights/all-insights/creating-effective-learning-culture-how-make-knowledge-actionable" TargetMode="External"/><Relationship Id="rId61" Type="http://schemas.openxmlformats.org/officeDocument/2006/relationships/hyperlink" Target="https://www.bbc.co.uk/news/articles/c1w91pen852o" TargetMode="External"/><Relationship Id="rId82" Type="http://schemas.openxmlformats.org/officeDocument/2006/relationships/hyperlink" Target="https://www.legislation.gov.uk/asc/2024/4/section/5" TargetMode="External"/><Relationship Id="rId19" Type="http://schemas.openxmlformats.org/officeDocument/2006/relationships/hyperlink" Target="https://www.td.org/product/research-report--2024-state-of-the-industry-talent-development-benchmarks-and-trends/192416" TargetMode="External"/><Relationship Id="rId14" Type="http://schemas.openxmlformats.org/officeDocument/2006/relationships/image" Target="media/image2.png"/><Relationship Id="rId30" Type="http://schemas.openxmlformats.org/officeDocument/2006/relationships/hyperlink" Target="https://www.cipd.org/uk/knowledge/podcasts/adjacent-learning/" TargetMode="External"/><Relationship Id="rId35" Type="http://schemas.openxmlformats.org/officeDocument/2006/relationships/hyperlink" Target="https://www.cipd.org/globalassets/media/comms/news/addressing-employer-underinvestment-in-training_tcm18-61265.pdf" TargetMode="External"/><Relationship Id="rId56" Type="http://schemas.openxmlformats.org/officeDocument/2006/relationships/hyperlink" Target="https://www.kirkpatrickpartners.com/the-kirkpatrick-model/" TargetMode="External"/><Relationship Id="rId77" Type="http://schemas.openxmlformats.org/officeDocument/2006/relationships/hyperlink" Target="https://www.tandfonline.com/doi/full/10.1080/0309877X.2021.1875201" TargetMode="External"/><Relationship Id="rId100" Type="http://schemas.microsoft.com/office/2011/relationships/people" Target="people.xml"/><Relationship Id="rId8" Type="http://schemas.openxmlformats.org/officeDocument/2006/relationships/image" Target="media/image1.png"/><Relationship Id="rId51" Type="http://schemas.openxmlformats.org/officeDocument/2006/relationships/comments" Target="comments.xml"/><Relationship Id="rId72" Type="http://schemas.openxmlformats.org/officeDocument/2006/relationships/hyperlink" Target="https://www.sciencedirect.com/science/article/abs/pii/S1364661320302242" TargetMode="External"/><Relationship Id="rId93" Type="http://schemas.openxmlformats.org/officeDocument/2006/relationships/hyperlink" Target="https://doi.org/10.1108/JWL-05-2025-0119" TargetMode="External"/><Relationship Id="rId98" Type="http://schemas.openxmlformats.org/officeDocument/2006/relationships/footer" Target="footer1.xml"/><Relationship Id="rId3" Type="http://schemas.openxmlformats.org/officeDocument/2006/relationships/styles" Target="style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3">
  <dgm:title val=""/>
  <dgm:desc val=""/>
  <dgm:catLst>
    <dgm:cat type="accent1" pri="11300"/>
  </dgm:catLst>
  <dgm:styleLbl name="node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1">
        <a:shade val="80000"/>
      </a:schemeClr>
      <a:schemeClr val="accent1">
        <a:tint val="7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/>
    <dgm:txEffectClrLst/>
  </dgm:styleLbl>
  <dgm:styleLbl name="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lnNode1">
    <dgm:fillClrLst>
      <a:schemeClr val="accent1">
        <a:shade val="80000"/>
      </a:schemeClr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1">
        <a:shade val="80000"/>
        <a:alpha val="50000"/>
      </a:schemeClr>
      <a:schemeClr val="accent1">
        <a:tint val="70000"/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/>
    <dgm:txEffectClrLst/>
  </dgm:styleLbl>
  <dgm:styleLbl name="f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sibTrans1D1">
    <dgm:fillClrLst>
      <a:schemeClr val="accent1">
        <a:shade val="90000"/>
      </a:schemeClr>
      <a:schemeClr val="accent1">
        <a:tint val="70000"/>
      </a:schemeClr>
    </dgm:fillClrLst>
    <dgm:linClrLst>
      <a:schemeClr val="accent1">
        <a:shade val="90000"/>
      </a:schemeClr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1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>
        <a:tint val="90000"/>
      </a:schemeClr>
    </dgm:fillClrLst>
    <dgm:linClrLst meth="repeat">
      <a:schemeClr val="accent1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1">
        <a:tint val="50000"/>
      </a:schemeClr>
    </dgm:fillClrLst>
    <dgm:linClrLst meth="repeat">
      <a:schemeClr val="accent1">
        <a:tint val="50000"/>
      </a:schemeClr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>
        <a:shade val="8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>
        <a:tint val="99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>
        <a:tint val="8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>
        <a:tint val="7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1">
        <a:shade val="80000"/>
      </a:schemeClr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>
        <a:tint val="99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>
        <a:tint val="8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9106DE1-22DF-402B-979A-915066E6F3A6}" type="doc">
      <dgm:prSet loTypeId="urn:microsoft.com/office/officeart/2005/8/layout/hChevron3" loCatId="process" qsTypeId="urn:microsoft.com/office/officeart/2005/8/quickstyle/simple1" qsCatId="simple" csTypeId="urn:microsoft.com/office/officeart/2005/8/colors/accent1_3" csCatId="accent1" phldr="1"/>
      <dgm:spPr/>
      <dgm:t>
        <a:bodyPr/>
        <a:lstStyle/>
        <a:p>
          <a:endParaRPr lang="en-GB"/>
        </a:p>
      </dgm:t>
    </dgm:pt>
    <dgm:pt modelId="{E60A4E6F-0B56-4B22-A017-8976FBB677B7}">
      <dgm:prSet phldrT="[Text]" custT="1"/>
      <dgm:spPr/>
      <dgm:t>
        <a:bodyPr/>
        <a:lstStyle/>
        <a:p>
          <a:pPr>
            <a:buFont typeface="Symbol" panose="05050102010706020507" pitchFamily="18" charset="2"/>
            <a:buChar char=""/>
          </a:pPr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future capabilities the organisation will need</a:t>
          </a:r>
        </a:p>
      </dgm:t>
    </dgm:pt>
    <dgm:pt modelId="{C24951EB-5E88-4394-9EAC-15200E1F607A}" type="parTrans" cxnId="{89D20E7F-D6DB-4589-9755-BF5DFC7C1CF5}">
      <dgm:prSet/>
      <dgm:spPr/>
      <dgm:t>
        <a:bodyPr/>
        <a:lstStyle/>
        <a:p>
          <a:endParaRPr lang="en-GB"/>
        </a:p>
      </dgm:t>
    </dgm:pt>
    <dgm:pt modelId="{95C4F52C-46C2-4460-9F37-B1D545C9F971}" type="sibTrans" cxnId="{89D20E7F-D6DB-4589-9755-BF5DFC7C1CF5}">
      <dgm:prSet/>
      <dgm:spPr/>
      <dgm:t>
        <a:bodyPr/>
        <a:lstStyle/>
        <a:p>
          <a:endParaRPr lang="en-GB"/>
        </a:p>
      </dgm:t>
    </dgm:pt>
    <dgm:pt modelId="{F4DE0008-78C4-455E-A72A-7CF663275FE8}">
      <dgm:prSet custT="1"/>
      <dgm:spPr/>
      <dgm:t>
        <a:bodyPr/>
        <a:lstStyle/>
        <a:p>
          <a:pPr>
            <a:buFont typeface="Symbol" panose="05050102010706020507" pitchFamily="18" charset="2"/>
            <a:buChar char=""/>
          </a:pPr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how learning will be embedded in daily work</a:t>
          </a:r>
        </a:p>
      </dgm:t>
    </dgm:pt>
    <dgm:pt modelId="{6A5C63AD-0669-4436-939A-0336A4E4AA11}" type="parTrans" cxnId="{EA4AA894-8C52-4B86-B1DD-3F94A5B71317}">
      <dgm:prSet/>
      <dgm:spPr/>
      <dgm:t>
        <a:bodyPr/>
        <a:lstStyle/>
        <a:p>
          <a:endParaRPr lang="en-GB"/>
        </a:p>
      </dgm:t>
    </dgm:pt>
    <dgm:pt modelId="{A212206E-D859-40E8-B62A-9A63E5A1248E}" type="sibTrans" cxnId="{EA4AA894-8C52-4B86-B1DD-3F94A5B71317}">
      <dgm:prSet/>
      <dgm:spPr/>
      <dgm:t>
        <a:bodyPr/>
        <a:lstStyle/>
        <a:p>
          <a:endParaRPr lang="en-GB"/>
        </a:p>
      </dgm:t>
    </dgm:pt>
    <dgm:pt modelId="{CE66DD31-9DFE-4F3F-95B5-CAFE55C8074C}">
      <dgm:prSet custT="1"/>
      <dgm:spPr/>
      <dgm:t>
        <a:bodyPr/>
        <a:lstStyle/>
        <a:p>
          <a:pPr>
            <a:buFont typeface="Symbol" panose="05050102010706020507" pitchFamily="18" charset="2"/>
            <a:buChar char=""/>
          </a:pPr>
          <a:r>
            <a:rPr lang="en-GB" sz="1200">
              <a:latin typeface="Arial" panose="020B0604020202020204" pitchFamily="34" charset="0"/>
              <a:cs typeface="Arial" panose="020B0604020202020204" pitchFamily="34" charset="0"/>
            </a:rPr>
            <a:t>how learning transfer and impact will be measured</a:t>
          </a:r>
        </a:p>
      </dgm:t>
    </dgm:pt>
    <dgm:pt modelId="{09F5FB0E-F33F-43A0-A7C5-5277AB8A91E5}" type="parTrans" cxnId="{67869892-6160-41C5-B10C-08ACC45430AE}">
      <dgm:prSet/>
      <dgm:spPr/>
      <dgm:t>
        <a:bodyPr/>
        <a:lstStyle/>
        <a:p>
          <a:endParaRPr lang="en-GB"/>
        </a:p>
      </dgm:t>
    </dgm:pt>
    <dgm:pt modelId="{D8A6ABA1-6D78-487B-82D9-C2FD6F9F69FC}" type="sibTrans" cxnId="{67869892-6160-41C5-B10C-08ACC45430AE}">
      <dgm:prSet/>
      <dgm:spPr/>
      <dgm:t>
        <a:bodyPr/>
        <a:lstStyle/>
        <a:p>
          <a:endParaRPr lang="en-GB"/>
        </a:p>
      </dgm:t>
    </dgm:pt>
    <dgm:pt modelId="{5AC59327-0AF0-464C-8A91-EC70CFCAC92D}" type="pres">
      <dgm:prSet presAssocID="{C9106DE1-22DF-402B-979A-915066E6F3A6}" presName="Name0" presStyleCnt="0">
        <dgm:presLayoutVars>
          <dgm:dir/>
          <dgm:resizeHandles val="exact"/>
        </dgm:presLayoutVars>
      </dgm:prSet>
      <dgm:spPr/>
    </dgm:pt>
    <dgm:pt modelId="{F1041502-E98B-4A68-B186-44981569436D}" type="pres">
      <dgm:prSet presAssocID="{E60A4E6F-0B56-4B22-A017-8976FBB677B7}" presName="parTxOnly" presStyleLbl="node1" presStyleIdx="0" presStyleCnt="3">
        <dgm:presLayoutVars>
          <dgm:bulletEnabled val="1"/>
        </dgm:presLayoutVars>
      </dgm:prSet>
      <dgm:spPr/>
    </dgm:pt>
    <dgm:pt modelId="{A69F8928-C15E-4AA1-94E2-AF7A6AA922B7}" type="pres">
      <dgm:prSet presAssocID="{95C4F52C-46C2-4460-9F37-B1D545C9F971}" presName="parSpace" presStyleCnt="0"/>
      <dgm:spPr/>
    </dgm:pt>
    <dgm:pt modelId="{619898DB-AEF5-47EE-A947-E064D104802D}" type="pres">
      <dgm:prSet presAssocID="{F4DE0008-78C4-455E-A72A-7CF663275FE8}" presName="parTxOnly" presStyleLbl="node1" presStyleIdx="1" presStyleCnt="3">
        <dgm:presLayoutVars>
          <dgm:bulletEnabled val="1"/>
        </dgm:presLayoutVars>
      </dgm:prSet>
      <dgm:spPr/>
    </dgm:pt>
    <dgm:pt modelId="{A3FE9E5B-8658-473D-A3B3-5B4DB2EA120B}" type="pres">
      <dgm:prSet presAssocID="{A212206E-D859-40E8-B62A-9A63E5A1248E}" presName="parSpace" presStyleCnt="0"/>
      <dgm:spPr/>
    </dgm:pt>
    <dgm:pt modelId="{5D5463B2-CC7A-4872-8C7B-7A63F2A3C1B3}" type="pres">
      <dgm:prSet presAssocID="{CE66DD31-9DFE-4F3F-95B5-CAFE55C8074C}" presName="parTxOnly" presStyleLbl="node1" presStyleIdx="2" presStyleCnt="3">
        <dgm:presLayoutVars>
          <dgm:bulletEnabled val="1"/>
        </dgm:presLayoutVars>
      </dgm:prSet>
      <dgm:spPr/>
    </dgm:pt>
  </dgm:ptLst>
  <dgm:cxnLst>
    <dgm:cxn modelId="{24083D14-FA66-47DB-98D0-9726A8984B6E}" type="presOf" srcId="{F4DE0008-78C4-455E-A72A-7CF663275FE8}" destId="{619898DB-AEF5-47EE-A947-E064D104802D}" srcOrd="0" destOrd="0" presId="urn:microsoft.com/office/officeart/2005/8/layout/hChevron3"/>
    <dgm:cxn modelId="{89D20E7F-D6DB-4589-9755-BF5DFC7C1CF5}" srcId="{C9106DE1-22DF-402B-979A-915066E6F3A6}" destId="{E60A4E6F-0B56-4B22-A017-8976FBB677B7}" srcOrd="0" destOrd="0" parTransId="{C24951EB-5E88-4394-9EAC-15200E1F607A}" sibTransId="{95C4F52C-46C2-4460-9F37-B1D545C9F971}"/>
    <dgm:cxn modelId="{67869892-6160-41C5-B10C-08ACC45430AE}" srcId="{C9106DE1-22DF-402B-979A-915066E6F3A6}" destId="{CE66DD31-9DFE-4F3F-95B5-CAFE55C8074C}" srcOrd="2" destOrd="0" parTransId="{09F5FB0E-F33F-43A0-A7C5-5277AB8A91E5}" sibTransId="{D8A6ABA1-6D78-487B-82D9-C2FD6F9F69FC}"/>
    <dgm:cxn modelId="{EA4AA894-8C52-4B86-B1DD-3F94A5B71317}" srcId="{C9106DE1-22DF-402B-979A-915066E6F3A6}" destId="{F4DE0008-78C4-455E-A72A-7CF663275FE8}" srcOrd="1" destOrd="0" parTransId="{6A5C63AD-0669-4436-939A-0336A4E4AA11}" sibTransId="{A212206E-D859-40E8-B62A-9A63E5A1248E}"/>
    <dgm:cxn modelId="{9F9DF5B6-507A-4CDE-806B-6255C78F42E6}" type="presOf" srcId="{E60A4E6F-0B56-4B22-A017-8976FBB677B7}" destId="{F1041502-E98B-4A68-B186-44981569436D}" srcOrd="0" destOrd="0" presId="urn:microsoft.com/office/officeart/2005/8/layout/hChevron3"/>
    <dgm:cxn modelId="{2B8AE5CA-748E-4BF4-928C-387C273B91AE}" type="presOf" srcId="{C9106DE1-22DF-402B-979A-915066E6F3A6}" destId="{5AC59327-0AF0-464C-8A91-EC70CFCAC92D}" srcOrd="0" destOrd="0" presId="urn:microsoft.com/office/officeart/2005/8/layout/hChevron3"/>
    <dgm:cxn modelId="{41C218FF-DD03-4374-B1A3-8AD341A87854}" type="presOf" srcId="{CE66DD31-9DFE-4F3F-95B5-CAFE55C8074C}" destId="{5D5463B2-CC7A-4872-8C7B-7A63F2A3C1B3}" srcOrd="0" destOrd="0" presId="urn:microsoft.com/office/officeart/2005/8/layout/hChevron3"/>
    <dgm:cxn modelId="{1CFC6C52-F06A-436C-96AE-4D7BFFDD8ADE}" type="presParOf" srcId="{5AC59327-0AF0-464C-8A91-EC70CFCAC92D}" destId="{F1041502-E98B-4A68-B186-44981569436D}" srcOrd="0" destOrd="0" presId="urn:microsoft.com/office/officeart/2005/8/layout/hChevron3"/>
    <dgm:cxn modelId="{4A32A2D8-3C26-4CBB-AB13-507DF94A4320}" type="presParOf" srcId="{5AC59327-0AF0-464C-8A91-EC70CFCAC92D}" destId="{A69F8928-C15E-4AA1-94E2-AF7A6AA922B7}" srcOrd="1" destOrd="0" presId="urn:microsoft.com/office/officeart/2005/8/layout/hChevron3"/>
    <dgm:cxn modelId="{5750D07F-1BD2-426B-8367-208ED88D2F0F}" type="presParOf" srcId="{5AC59327-0AF0-464C-8A91-EC70CFCAC92D}" destId="{619898DB-AEF5-47EE-A947-E064D104802D}" srcOrd="2" destOrd="0" presId="urn:microsoft.com/office/officeart/2005/8/layout/hChevron3"/>
    <dgm:cxn modelId="{F9731737-D089-47A9-9B82-4721968291D5}" type="presParOf" srcId="{5AC59327-0AF0-464C-8A91-EC70CFCAC92D}" destId="{A3FE9E5B-8658-473D-A3B3-5B4DB2EA120B}" srcOrd="3" destOrd="0" presId="urn:microsoft.com/office/officeart/2005/8/layout/hChevron3"/>
    <dgm:cxn modelId="{E7A50BC3-946C-474D-9111-2EB4D25177D5}" type="presParOf" srcId="{5AC59327-0AF0-464C-8A91-EC70CFCAC92D}" destId="{5D5463B2-CC7A-4872-8C7B-7A63F2A3C1B3}" srcOrd="4" destOrd="0" presId="urn:microsoft.com/office/officeart/2005/8/layout/hChevron3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1041502-E98B-4A68-B186-44981569436D}">
      <dsp:nvSpPr>
        <dsp:cNvPr id="0" name=""/>
        <dsp:cNvSpPr/>
      </dsp:nvSpPr>
      <dsp:spPr>
        <a:xfrm>
          <a:off x="2411" y="293323"/>
          <a:ext cx="2108299" cy="843319"/>
        </a:xfrm>
        <a:prstGeom prst="homePlate">
          <a:avLst/>
        </a:prstGeom>
        <a:solidFill>
          <a:schemeClr val="accent1">
            <a:shade val="8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4008" tIns="32004" rIns="16002" bIns="3200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Symbol" panose="05050102010706020507" pitchFamily="18" charset="2"/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future capabilities the organisation will need</a:t>
          </a:r>
        </a:p>
      </dsp:txBody>
      <dsp:txXfrm>
        <a:off x="2411" y="293323"/>
        <a:ext cx="1897469" cy="843319"/>
      </dsp:txXfrm>
    </dsp:sp>
    <dsp:sp modelId="{619898DB-AEF5-47EE-A947-E064D104802D}">
      <dsp:nvSpPr>
        <dsp:cNvPr id="0" name=""/>
        <dsp:cNvSpPr/>
      </dsp:nvSpPr>
      <dsp:spPr>
        <a:xfrm>
          <a:off x="1689050" y="293323"/>
          <a:ext cx="2108299" cy="843319"/>
        </a:xfrm>
        <a:prstGeom prst="chevron">
          <a:avLst/>
        </a:prstGeom>
        <a:solidFill>
          <a:schemeClr val="accent1">
            <a:shade val="80000"/>
            <a:hueOff val="272799"/>
            <a:satOff val="-28446"/>
            <a:lumOff val="1911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8006" tIns="32004" rIns="16002" bIns="3200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Symbol" panose="05050102010706020507" pitchFamily="18" charset="2"/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how learning will be embedded in daily work</a:t>
          </a:r>
        </a:p>
      </dsp:txBody>
      <dsp:txXfrm>
        <a:off x="2110710" y="293323"/>
        <a:ext cx="1264980" cy="843319"/>
      </dsp:txXfrm>
    </dsp:sp>
    <dsp:sp modelId="{5D5463B2-CC7A-4872-8C7B-7A63F2A3C1B3}">
      <dsp:nvSpPr>
        <dsp:cNvPr id="0" name=""/>
        <dsp:cNvSpPr/>
      </dsp:nvSpPr>
      <dsp:spPr>
        <a:xfrm>
          <a:off x="3375689" y="293323"/>
          <a:ext cx="2108299" cy="843319"/>
        </a:xfrm>
        <a:prstGeom prst="chevron">
          <a:avLst/>
        </a:prstGeom>
        <a:solidFill>
          <a:schemeClr val="accent1">
            <a:shade val="80000"/>
            <a:hueOff val="545598"/>
            <a:satOff val="-56892"/>
            <a:lumOff val="38221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8006" tIns="32004" rIns="16002" bIns="3200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Symbol" panose="05050102010706020507" pitchFamily="18" charset="2"/>
            <a:buNone/>
          </a:pPr>
          <a:r>
            <a:rPr lang="en-GB" sz="1200" kern="1200">
              <a:latin typeface="Arial" panose="020B0604020202020204" pitchFamily="34" charset="0"/>
              <a:cs typeface="Arial" panose="020B0604020202020204" pitchFamily="34" charset="0"/>
            </a:rPr>
            <a:t>how learning transfer and impact will be measured</a:t>
          </a:r>
        </a:p>
      </dsp:txBody>
      <dsp:txXfrm>
        <a:off x="3797349" y="293323"/>
        <a:ext cx="1264980" cy="84331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Chevron3">
  <dgm:title val=""/>
  <dgm:desc val=""/>
  <dgm:catLst>
    <dgm:cat type="process" pri="10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func="maxDepth" op="gte" val="2">
        <dgm:constrLst>
          <dgm:constr type="w" for="ch" forName="parAndChTx" refType="w"/>
          <dgm:constr type="primFontSz" for="ch" ptType="node" op="equ"/>
          <dgm:constr type="w" for="ch" forName="parAndChSpace" refType="w" refFor="ch" refForName="parAndChTx" fact="-0.2"/>
          <dgm:constr type="w" for="ch" ptType="sibTrans" op="equ"/>
        </dgm:constrLst>
        <dgm:ruleLst/>
        <dgm:forEach name="Name6" axis="ch" ptType="node">
          <dgm:layoutNode name="parAndChTx">
            <dgm:varLst>
              <dgm:bulletEnabled val="1"/>
            </dgm:varLst>
            <dgm:alg type="tx"/>
            <dgm:choose name="Name7">
              <dgm:if name="Name8" func="var" arg="dir" op="equ" val="norm">
                <dgm:choose name="Name9">
                  <dgm:if name="Name10" axis="self" ptType="node" func="pos" op="equ" val="1">
                    <dgm:shape xmlns:r="http://schemas.openxmlformats.org/officeDocument/2006/relationships" type="homePlate" r:blip="">
                      <dgm:adjLst>
                        <dgm:adj idx="1" val="0.25"/>
                      </dgm:adjLst>
                    </dgm:shape>
                    <dgm:presOf axis="desOrSelf" ptType="node"/>
                    <dgm:constrLst>
                      <dgm:constr type="h" refType="w" op="equ" fact="0.8"/>
                      <dgm:constr type="primFontSz" val="65"/>
                      <dgm:constr type="tMarg" refType="primFontSz" fact="0.2"/>
                      <dgm:constr type="bMarg" refType="primFontSz" fact="0.2"/>
                      <dgm:constr type="lMarg" refType="w" fact="0.1"/>
                      <dgm:constr type="rMarg" refType="w" fact="0.4"/>
                    </dgm:constrLst>
                  </dgm:if>
                  <dgm:else name="Name11">
                    <dgm:shape xmlns:r="http://schemas.openxmlformats.org/officeDocument/2006/relationships" type="chevron" r:blip="">
                      <dgm:adjLst>
                        <dgm:adj idx="1" val="0.25"/>
                      </dgm:adjLst>
                    </dgm:shape>
                    <dgm:presOf axis="desOrSelf" ptType="node"/>
                    <dgm:constrLst>
                      <dgm:constr type="h" refType="w" op="equ" fact="0.8"/>
                      <dgm:constr type="primFontSz" val="65"/>
                      <dgm:constr type="tMarg" refType="primFontSz" fact="0.2"/>
                      <dgm:constr type="bMarg" refType="primFontSz" fact="0.2"/>
                      <dgm:constr type="lMarg" refType="w" fact="0.1"/>
                      <dgm:constr type="rMarg" refType="w" fact="0.1"/>
                    </dgm:constrLst>
                  </dgm:else>
                </dgm:choose>
              </dgm:if>
              <dgm:else name="Name12">
                <dgm:choose name="Name13">
                  <dgm:if name="Name14" axis="self" ptType="node" func="pos" op="equ" val="1">
                    <dgm:shape xmlns:r="http://schemas.openxmlformats.org/officeDocument/2006/relationships" rot="180" type="homePlate" r:blip="">
                      <dgm:adjLst>
                        <dgm:adj idx="1" val="0.25"/>
                      </dgm:adjLst>
                    </dgm:shape>
                    <dgm:presOf axis="desOrSelf" ptType="node"/>
                    <dgm:constrLst>
                      <dgm:constr type="h" refType="w" op="equ" fact="0.8"/>
                      <dgm:constr type="primFontSz" val="65"/>
                      <dgm:constr type="tMarg" refType="primFontSz" fact="0.2"/>
                      <dgm:constr type="bMarg" refType="primFontSz" fact="0.2"/>
                      <dgm:constr type="lMarg" refType="w" fact="0.4"/>
                      <dgm:constr type="rMarg" refType="w" fact="0.1"/>
                    </dgm:constrLst>
                  </dgm:if>
                  <dgm:else name="Name15">
                    <dgm:shape xmlns:r="http://schemas.openxmlformats.org/officeDocument/2006/relationships" rot="180" type="chevron" r:blip="">
                      <dgm:adjLst>
                        <dgm:adj idx="1" val="0.25"/>
                      </dgm:adjLst>
                    </dgm:shape>
                    <dgm:presOf axis="desOrSelf" ptType="node"/>
                    <dgm:constrLst>
                      <dgm:constr type="h" refType="w" op="equ" fact="0.8"/>
                      <dgm:constr type="primFontSz" val="65"/>
                      <dgm:constr type="tMarg" refType="primFontSz" fact="0.2"/>
                      <dgm:constr type="bMarg" refType="primFontSz" fact="0.2"/>
                      <dgm:constr type="lMarg" refType="w" fact="0.1"/>
                      <dgm:constr type="rMarg" refType="w" fact="0.1"/>
                    </dgm:constrLst>
                  </dgm:else>
                </dgm:choose>
              </dgm:else>
            </dgm:choose>
            <dgm:ruleLst>
              <dgm:rule type="primFontSz" val="5" fact="NaN" max="NaN"/>
            </dgm:ruleLst>
          </dgm:layoutNode>
          <dgm:forEach name="Name16" axis="followSib" ptType="sibTrans" cnt="1">
            <dgm:layoutNode name="parAndChSpace">
              <dgm:alg type="sp"/>
              <dgm:shape xmlns:r="http://schemas.openxmlformats.org/officeDocument/2006/relationships" r:blip="">
                <dgm:adjLst/>
              </dgm:shape>
              <dgm:presOf/>
              <dgm:constrLst/>
              <dgm:ruleLst/>
            </dgm:layoutNode>
          </dgm:forEach>
        </dgm:forEach>
      </dgm:if>
      <dgm:else name="Name17">
        <dgm:constrLst>
          <dgm:constr type="w" for="ch" forName="parTxOnly" refType="w"/>
          <dgm:constr type="primFontSz" for="ch" ptType="node" op="equ"/>
          <dgm:constr type="w" for="ch" forName="parSpace" refType="w" refFor="ch" refForName="parTxOnly" fact="-0.2"/>
          <dgm:constr type="w" for="ch" ptType="sibTrans" op="equ"/>
        </dgm:constrLst>
        <dgm:ruleLst/>
        <dgm:forEach name="Name18" axis="ch" ptType="node">
          <dgm:layoutNode name="parTxOnly">
            <dgm:varLst>
              <dgm:bulletEnabled val="1"/>
            </dgm:varLst>
            <dgm:alg type="tx"/>
            <dgm:presOf axis="desOrSelf" ptType="node"/>
            <dgm:choose name="Name19">
              <dgm:if name="Name20" func="var" arg="dir" op="equ" val="norm">
                <dgm:choose name="Name21">
                  <dgm:if name="Name22" axis="self" ptType="node" func="pos" op="equ" val="1">
                    <dgm:shape xmlns:r="http://schemas.openxmlformats.org/officeDocument/2006/relationships" type="homePlate" r:blip="">
                      <dgm:adjLst/>
                    </dgm:shape>
                    <dgm:constrLst>
                      <dgm:constr type="h" refType="w" op="equ" fact="0.4"/>
                      <dgm:constr type="primFontSz" val="65"/>
                      <dgm:constr type="tMarg" refType="primFontSz" fact="0.21"/>
                      <dgm:constr type="bMarg" refType="primFontSz" fact="0.21"/>
                      <dgm:constr type="lMarg" refType="primFontSz" fact="0.42"/>
                      <dgm:constr type="rMarg" refType="primFontSz" fact="0.105"/>
                    </dgm:constrLst>
                  </dgm:if>
                  <dgm:else name="Name23">
                    <dgm:shape xmlns:r="http://schemas.openxmlformats.org/officeDocument/2006/relationships" type="chevron" r:blip="">
                      <dgm:adjLst/>
                    </dgm:shape>
                    <dgm:constrLst>
                      <dgm:constr type="h" refType="w" op="equ" fact="0.4"/>
                      <dgm:constr type="primFontSz" val="65"/>
                      <dgm:constr type="tMarg" refType="primFontSz" fact="0.21"/>
                      <dgm:constr type="bMarg" refType="primFontSz" fact="0.21"/>
                      <dgm:constr type="lMarg" refType="primFontSz" fact="0.315"/>
                      <dgm:constr type="rMarg" refType="primFontSz" fact="0.105"/>
                    </dgm:constrLst>
                  </dgm:else>
                </dgm:choose>
              </dgm:if>
              <dgm:else name="Name24">
                <dgm:choose name="Name25">
                  <dgm:if name="Name26" axis="self" ptType="node" func="pos" op="equ" val="1">
                    <dgm:shape xmlns:r="http://schemas.openxmlformats.org/officeDocument/2006/relationships" rot="180" type="homePlate" r:blip="">
                      <dgm:adjLst/>
                    </dgm:shape>
                    <dgm:constrLst>
                      <dgm:constr type="h" refType="w" op="equ" fact="0.4"/>
                      <dgm:constr type="primFontSz" val="65"/>
                      <dgm:constr type="tMarg" refType="primFontSz" fact="0.21"/>
                      <dgm:constr type="bMarg" refType="primFontSz" fact="0.21"/>
                      <dgm:constr type="lMarg" refType="primFontSz" fact="0.105"/>
                      <dgm:constr type="rMarg" refType="primFontSz" fact="0.42"/>
                    </dgm:constrLst>
                  </dgm:if>
                  <dgm:else name="Name27">
                    <dgm:shape xmlns:r="http://schemas.openxmlformats.org/officeDocument/2006/relationships" rot="180" type="chevron" r:blip="">
                      <dgm:adjLst/>
                    </dgm:shape>
                    <dgm:constrLst>
                      <dgm:constr type="h" refType="w" op="equ" fact="0.4"/>
                      <dgm:constr type="primFontSz" val="65"/>
                      <dgm:constr type="tMarg" refType="primFontSz" fact="0.21"/>
                      <dgm:constr type="bMarg" refType="primFontSz" fact="0.21"/>
                      <dgm:constr type="lMarg" refType="primFontSz" fact="0.105"/>
                      <dgm:constr type="rMarg" refType="primFontSz" fact="0.315"/>
                    </dgm:constrLst>
                  </dgm:else>
                </dgm:choose>
              </dgm:else>
            </dgm:choose>
            <dgm:ruleLst>
              <dgm:rule type="primFontSz" val="5" fact="NaN" max="NaN"/>
            </dgm:ruleLst>
          </dgm:layoutNode>
          <dgm:forEach name="Name28" axis="followSib" ptType="sibTrans" cnt="1">
            <dgm:layoutNode name="parSpace">
              <dgm:alg type="sp"/>
              <dgm:shape xmlns:r="http://schemas.openxmlformats.org/officeDocument/2006/relationships" r:blip="">
                <dgm:adjLst/>
              </dgm:shape>
              <dgm:presOf/>
              <dgm:constrLst/>
              <dgm:ruleLst/>
            </dgm:layoutNode>
          </dgm:forEach>
        </dgm:forEach>
      </dgm:else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A6BFFF-688F-48D1-896E-D5E20809DF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7638</Words>
  <Characters>53925</Characters>
  <Application>Microsoft Office Word</Application>
  <DocSecurity>0</DocSecurity>
  <Lines>998</Lines>
  <Paragraphs>273</Paragraphs>
  <ScaleCrop>false</ScaleCrop>
  <Company>Cyfoeth Naturiol Cymru Natural Resources Wales</Company>
  <LinksUpToDate>false</LinksUpToDate>
  <CharactersWithSpaces>61290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Smith, Joseph</dc:creator>
  <cp:keywords/>
  <dc:description/>
  <cp:lastModifiedBy>Smith, Joseph</cp:lastModifiedBy>
  <cp:revision>1232</cp:revision>
  <dcterms:created xsi:type="dcterms:W3CDTF">2025-12-16T10:44:00Z</dcterms:created>
  <dcterms:modified xsi:type="dcterms:W3CDTF">2026-01-30T13:59:00Z</dcterms:modified>
</cp:coreProperties>
</file>