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Theme="minorHAnsi" w:hAnsi="Arial"/>
          <w:color w:val="4472C4" w:themeColor="accent1"/>
          <w:lang w:val="en-GB"/>
        </w:rPr>
        <w:id w:val="1508095926"/>
        <w:docPartObj>
          <w:docPartGallery w:val="Cover Pages"/>
          <w:docPartUnique/>
        </w:docPartObj>
      </w:sdtPr>
      <w:sdtEndPr>
        <w:rPr>
          <w:color w:val="auto"/>
        </w:rPr>
      </w:sdtEndPr>
      <w:sdtContent>
        <w:p w14:paraId="3E47FFF6" w14:textId="74B05D23" w:rsidR="00584173" w:rsidRDefault="00584173">
          <w:pPr>
            <w:pStyle w:val="NoSpacing"/>
            <w:spacing w:before="1540" w:after="240"/>
            <w:jc w:val="center"/>
            <w:rPr>
              <w:color w:val="4472C4" w:themeColor="accent1"/>
            </w:rPr>
          </w:pPr>
          <w:r>
            <w:rPr>
              <w:noProof/>
              <w:color w:val="4472C4" w:themeColor="accent1"/>
              <w:lang w:val="en-GB" w:eastAsia="en-GB"/>
            </w:rPr>
            <w:drawing>
              <wp:inline distT="0" distB="0" distL="0" distR="0" wp14:anchorId="589F8E8F" wp14:editId="7C2CF52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B334B71" w14:textId="4FF9898F" w:rsidR="00584173" w:rsidRDefault="006407A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sdt>
            <w:sdtPr>
              <w:rPr>
                <w:rFonts w:asciiTheme="majorHAnsi" w:eastAsiaTheme="majorEastAsia" w:hAnsiTheme="majorHAnsi" w:cstheme="majorBidi"/>
                <w:caps/>
                <w:color w:val="4472C4" w:themeColor="accent1"/>
                <w:sz w:val="72"/>
                <w:szCs w:val="72"/>
              </w:rPr>
              <w:alias w:val="Title"/>
              <w:tag w:val=""/>
              <w:id w:val="1735040861"/>
              <w:placeholder>
                <w:docPart w:val="BD6E3638B8BF4239B6BEF2DCEE1ABEAF"/>
              </w:placeholder>
              <w:dataBinding w:prefixMappings="xmlns:ns0='http://purl.org/dc/elements/1.1/' xmlns:ns1='http://schemas.openxmlformats.org/package/2006/metadata/core-properties' " w:xpath="/ns1:coreProperties[1]/ns0:title[1]" w:storeItemID="{6C3C8BC8-F283-45AE-878A-BAB7291924A1}"/>
              <w:text/>
            </w:sdtPr>
            <w:sdtEndPr/>
            <w:sdtContent>
              <w:r w:rsidR="007252AA">
                <w:rPr>
                  <w:rFonts w:asciiTheme="majorHAnsi" w:eastAsiaTheme="majorEastAsia" w:hAnsiTheme="majorHAnsi" w:cstheme="majorBidi"/>
                  <w:caps/>
                  <w:color w:val="4472C4" w:themeColor="accent1"/>
                  <w:sz w:val="72"/>
                  <w:szCs w:val="72"/>
                </w:rPr>
                <w:t>LCBB4003</w:t>
              </w:r>
            </w:sdtContent>
          </w:sdt>
          <w:r w:rsidR="00584173" w:rsidRPr="00584173">
            <w:rPr>
              <w:rFonts w:asciiTheme="majorHAnsi" w:eastAsiaTheme="majorEastAsia" w:hAnsiTheme="majorHAnsi" w:cstheme="majorBidi"/>
              <w:caps/>
              <w:color w:val="4472C4" w:themeColor="accent1"/>
              <w:sz w:val="72"/>
              <w:szCs w:val="72"/>
            </w:rPr>
            <w:t>Introducing the Modern Workplace</w:t>
          </w:r>
        </w:p>
        <w:sdt>
          <w:sdtPr>
            <w:rPr>
              <w:color w:val="4472C4" w:themeColor="accent1"/>
              <w:sz w:val="28"/>
              <w:szCs w:val="28"/>
            </w:rPr>
            <w:alias w:val="Subtitle"/>
            <w:tag w:val=""/>
            <w:id w:val="328029620"/>
            <w:placeholder>
              <w:docPart w:val="C9E9600D018B4A95B38966E4B300D116"/>
            </w:placeholder>
            <w:dataBinding w:prefixMappings="xmlns:ns0='http://purl.org/dc/elements/1.1/' xmlns:ns1='http://schemas.openxmlformats.org/package/2006/metadata/core-properties' " w:xpath="/ns1:coreProperties[1]/ns0:subject[1]" w:storeItemID="{6C3C8BC8-F283-45AE-878A-BAB7291924A1}"/>
            <w:text/>
          </w:sdtPr>
          <w:sdtEndPr/>
          <w:sdtContent>
            <w:p w14:paraId="29E22E68" w14:textId="31819698" w:rsidR="00584173" w:rsidRDefault="00584173">
              <w:pPr>
                <w:pStyle w:val="NoSpacing"/>
                <w:jc w:val="center"/>
                <w:rPr>
                  <w:color w:val="4472C4" w:themeColor="accent1"/>
                  <w:sz w:val="28"/>
                  <w:szCs w:val="28"/>
                </w:rPr>
              </w:pPr>
              <w:r w:rsidRPr="00584173">
                <w:rPr>
                  <w:color w:val="4472C4" w:themeColor="accent1"/>
                  <w:sz w:val="28"/>
                  <w:szCs w:val="28"/>
                </w:rPr>
                <w:t>Assessment 1 – Structure and Culture</w:t>
              </w:r>
            </w:p>
          </w:sdtContent>
        </w:sdt>
        <w:p w14:paraId="651B0519" w14:textId="77777777" w:rsidR="00584173" w:rsidRDefault="00584173">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63C637B4" wp14:editId="4653E08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98FEC0A" w14:textId="7327F478" w:rsidR="00584173" w:rsidRPr="00584173" w:rsidRDefault="00584173">
                                    <w:pPr>
                                      <w:pStyle w:val="NoSpacing"/>
                                      <w:spacing w:after="40"/>
                                      <w:jc w:val="center"/>
                                      <w:rPr>
                                        <w:caps/>
                                        <w:color w:val="4472C4" w:themeColor="accent1"/>
                                        <w:sz w:val="36"/>
                                        <w:szCs w:val="36"/>
                                      </w:rPr>
                                    </w:pPr>
                                    <w:r w:rsidRPr="00584173">
                                      <w:rPr>
                                        <w:caps/>
                                        <w:color w:val="4472C4" w:themeColor="accent1"/>
                                        <w:sz w:val="36"/>
                                        <w:szCs w:val="36"/>
                                      </w:rPr>
                                      <w:t>STUDENT ID:</w:t>
                                    </w:r>
                                    <w:r w:rsidR="00E170E7">
                                      <w:rPr>
                                        <w:caps/>
                                        <w:color w:val="4472C4" w:themeColor="accent1"/>
                                        <w:sz w:val="36"/>
                                        <w:szCs w:val="36"/>
                                      </w:rPr>
                                      <w:t xml:space="preserve"> 1912953</w:t>
                                    </w:r>
                                  </w:p>
                                </w:sdtContent>
                              </w:sdt>
                              <w:p w14:paraId="415EF840" w14:textId="1864EEC0" w:rsidR="00584173" w:rsidRPr="00584173" w:rsidRDefault="006407A0">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84173" w:rsidRPr="00584173">
                                      <w:rPr>
                                        <w:caps/>
                                        <w:color w:val="4472C4" w:themeColor="accent1"/>
                                        <w:sz w:val="28"/>
                                        <w:szCs w:val="28"/>
                                      </w:rPr>
                                      <w:t>STUDENT NAME:</w:t>
                                    </w:r>
                                    <w:r w:rsidR="00E170E7">
                                      <w:rPr>
                                        <w:caps/>
                                        <w:color w:val="4472C4" w:themeColor="accent1"/>
                                        <w:sz w:val="28"/>
                                        <w:szCs w:val="28"/>
                                      </w:rPr>
                                      <w:t xml:space="preserve"> Tatyana Nikolova</w:t>
                                    </w:r>
                                  </w:sdtContent>
                                </w:sdt>
                              </w:p>
                              <w:p w14:paraId="73668710" w14:textId="46296AEB" w:rsidR="00584173" w:rsidRPr="00584173" w:rsidRDefault="006407A0">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E170E7">
                                      <w:rPr>
                                        <w:color w:val="4472C4" w:themeColor="accent1"/>
                                        <w:sz w:val="28"/>
                                        <w:szCs w:val="28"/>
                                      </w:rPr>
                                      <w:t>Lecturer: Molly Jack</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3C637B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98FEC0A" w14:textId="7327F478" w:rsidR="00584173" w:rsidRPr="00584173" w:rsidRDefault="00584173">
                              <w:pPr>
                                <w:pStyle w:val="NoSpacing"/>
                                <w:spacing w:after="40"/>
                                <w:jc w:val="center"/>
                                <w:rPr>
                                  <w:caps/>
                                  <w:color w:val="4472C4" w:themeColor="accent1"/>
                                  <w:sz w:val="36"/>
                                  <w:szCs w:val="36"/>
                                </w:rPr>
                              </w:pPr>
                              <w:r w:rsidRPr="00584173">
                                <w:rPr>
                                  <w:caps/>
                                  <w:color w:val="4472C4" w:themeColor="accent1"/>
                                  <w:sz w:val="36"/>
                                  <w:szCs w:val="36"/>
                                </w:rPr>
                                <w:t>STUDENT ID:</w:t>
                              </w:r>
                              <w:r w:rsidR="00E170E7">
                                <w:rPr>
                                  <w:caps/>
                                  <w:color w:val="4472C4" w:themeColor="accent1"/>
                                  <w:sz w:val="36"/>
                                  <w:szCs w:val="36"/>
                                </w:rPr>
                                <w:t xml:space="preserve"> 1912953</w:t>
                              </w:r>
                            </w:p>
                          </w:sdtContent>
                        </w:sdt>
                        <w:p w14:paraId="415EF840" w14:textId="1864EEC0" w:rsidR="00584173" w:rsidRPr="00584173" w:rsidRDefault="006407A0">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84173" w:rsidRPr="00584173">
                                <w:rPr>
                                  <w:caps/>
                                  <w:color w:val="4472C4" w:themeColor="accent1"/>
                                  <w:sz w:val="28"/>
                                  <w:szCs w:val="28"/>
                                </w:rPr>
                                <w:t>STUDENT NAME:</w:t>
                              </w:r>
                              <w:r w:rsidR="00E170E7">
                                <w:rPr>
                                  <w:caps/>
                                  <w:color w:val="4472C4" w:themeColor="accent1"/>
                                  <w:sz w:val="28"/>
                                  <w:szCs w:val="28"/>
                                </w:rPr>
                                <w:t xml:space="preserve"> Tatyana Nikolova</w:t>
                              </w:r>
                            </w:sdtContent>
                          </w:sdt>
                        </w:p>
                        <w:p w14:paraId="73668710" w14:textId="46296AEB" w:rsidR="00584173" w:rsidRPr="00584173" w:rsidRDefault="006407A0">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E170E7">
                                <w:rPr>
                                  <w:color w:val="4472C4" w:themeColor="accent1"/>
                                  <w:sz w:val="28"/>
                                  <w:szCs w:val="28"/>
                                </w:rPr>
                                <w:t>Lecturer: Molly Jack</w:t>
                              </w:r>
                            </w:sdtContent>
                          </w:sdt>
                        </w:p>
                      </w:txbxContent>
                    </v:textbox>
                    <w10:wrap anchorx="margin" anchory="page"/>
                  </v:shape>
                </w:pict>
              </mc:Fallback>
            </mc:AlternateContent>
          </w:r>
          <w:r>
            <w:rPr>
              <w:noProof/>
              <w:color w:val="4472C4" w:themeColor="accent1"/>
              <w:lang w:val="en-GB" w:eastAsia="en-GB"/>
            </w:rPr>
            <w:drawing>
              <wp:inline distT="0" distB="0" distL="0" distR="0" wp14:anchorId="1AD8DF8D" wp14:editId="0D04F58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B34024A" w14:textId="008AB786" w:rsidR="00584173" w:rsidRDefault="00584173">
          <w:pPr>
            <w:spacing w:after="160" w:line="259" w:lineRule="auto"/>
          </w:pPr>
          <w:r>
            <w:br w:type="page"/>
          </w:r>
        </w:p>
      </w:sdtContent>
    </w:sdt>
    <w:sdt>
      <w:sdtPr>
        <w:rPr>
          <w:rFonts w:ascii="Arial" w:eastAsiaTheme="minorHAnsi" w:hAnsi="Arial" w:cstheme="minorBidi"/>
          <w:color w:val="auto"/>
          <w:sz w:val="22"/>
          <w:szCs w:val="22"/>
          <w:lang w:val="en-GB"/>
        </w:rPr>
        <w:id w:val="-1108812961"/>
        <w:docPartObj>
          <w:docPartGallery w:val="Table of Contents"/>
          <w:docPartUnique/>
        </w:docPartObj>
      </w:sdtPr>
      <w:sdtEndPr>
        <w:rPr>
          <w:b/>
          <w:bCs/>
          <w:noProof/>
        </w:rPr>
      </w:sdtEndPr>
      <w:sdtContent>
        <w:p w14:paraId="39FE4CA2" w14:textId="18B0FDC0" w:rsidR="007252AA" w:rsidRDefault="007252AA">
          <w:pPr>
            <w:pStyle w:val="TOCHeading"/>
          </w:pPr>
          <w:r>
            <w:t>Table of Contents</w:t>
          </w:r>
        </w:p>
        <w:p w14:paraId="16161D61" w14:textId="606738AB" w:rsidR="007252AA" w:rsidRDefault="007252AA">
          <w:pPr>
            <w:pStyle w:val="TOC1"/>
            <w:tabs>
              <w:tab w:val="right" w:leader="dot" w:pos="9016"/>
            </w:tabs>
            <w:rPr>
              <w:noProof/>
            </w:rPr>
          </w:pPr>
          <w:r>
            <w:fldChar w:fldCharType="begin"/>
          </w:r>
          <w:r>
            <w:instrText xml:space="preserve"> TOC \o "1-3" \h \z \u </w:instrText>
          </w:r>
          <w:r>
            <w:fldChar w:fldCharType="separate"/>
          </w:r>
          <w:hyperlink w:anchor="_Toc49089253" w:history="1">
            <w:r w:rsidRPr="00E2380F">
              <w:rPr>
                <w:rStyle w:val="Hyperlink"/>
                <w:noProof/>
              </w:rPr>
              <w:t>Introduction</w:t>
            </w:r>
            <w:r>
              <w:rPr>
                <w:noProof/>
                <w:webHidden/>
              </w:rPr>
              <w:tab/>
            </w:r>
            <w:r>
              <w:rPr>
                <w:noProof/>
                <w:webHidden/>
              </w:rPr>
              <w:fldChar w:fldCharType="begin"/>
            </w:r>
            <w:r>
              <w:rPr>
                <w:noProof/>
                <w:webHidden/>
              </w:rPr>
              <w:instrText xml:space="preserve"> PAGEREF _Toc49089253 \h </w:instrText>
            </w:r>
            <w:r>
              <w:rPr>
                <w:noProof/>
                <w:webHidden/>
              </w:rPr>
            </w:r>
            <w:r>
              <w:rPr>
                <w:noProof/>
                <w:webHidden/>
              </w:rPr>
              <w:fldChar w:fldCharType="separate"/>
            </w:r>
            <w:r>
              <w:rPr>
                <w:noProof/>
                <w:webHidden/>
              </w:rPr>
              <w:t>2</w:t>
            </w:r>
            <w:r>
              <w:rPr>
                <w:noProof/>
                <w:webHidden/>
              </w:rPr>
              <w:fldChar w:fldCharType="end"/>
            </w:r>
          </w:hyperlink>
        </w:p>
        <w:p w14:paraId="6971C38B" w14:textId="48EB0002" w:rsidR="007252AA" w:rsidRDefault="006407A0">
          <w:pPr>
            <w:pStyle w:val="TOC1"/>
            <w:tabs>
              <w:tab w:val="right" w:leader="dot" w:pos="9016"/>
            </w:tabs>
            <w:rPr>
              <w:noProof/>
            </w:rPr>
          </w:pPr>
          <w:hyperlink w:anchor="_Toc49089254" w:history="1">
            <w:r w:rsidR="007252AA" w:rsidRPr="00E2380F">
              <w:rPr>
                <w:rStyle w:val="Hyperlink"/>
                <w:noProof/>
              </w:rPr>
              <w:t>Tesco Plc Organizational Structure and Culture</w:t>
            </w:r>
            <w:r w:rsidR="007252AA">
              <w:rPr>
                <w:noProof/>
                <w:webHidden/>
              </w:rPr>
              <w:tab/>
            </w:r>
            <w:r w:rsidR="007252AA">
              <w:rPr>
                <w:noProof/>
                <w:webHidden/>
              </w:rPr>
              <w:fldChar w:fldCharType="begin"/>
            </w:r>
            <w:r w:rsidR="007252AA">
              <w:rPr>
                <w:noProof/>
                <w:webHidden/>
              </w:rPr>
              <w:instrText xml:space="preserve"> PAGEREF _Toc49089254 \h </w:instrText>
            </w:r>
            <w:r w:rsidR="007252AA">
              <w:rPr>
                <w:noProof/>
                <w:webHidden/>
              </w:rPr>
            </w:r>
            <w:r w:rsidR="007252AA">
              <w:rPr>
                <w:noProof/>
                <w:webHidden/>
              </w:rPr>
              <w:fldChar w:fldCharType="separate"/>
            </w:r>
            <w:r w:rsidR="007252AA">
              <w:rPr>
                <w:noProof/>
                <w:webHidden/>
              </w:rPr>
              <w:t>2</w:t>
            </w:r>
            <w:r w:rsidR="007252AA">
              <w:rPr>
                <w:noProof/>
                <w:webHidden/>
              </w:rPr>
              <w:fldChar w:fldCharType="end"/>
            </w:r>
          </w:hyperlink>
        </w:p>
        <w:p w14:paraId="4C6789E8" w14:textId="3D3A97EF" w:rsidR="007252AA" w:rsidRDefault="006407A0">
          <w:pPr>
            <w:pStyle w:val="TOC1"/>
            <w:tabs>
              <w:tab w:val="right" w:leader="dot" w:pos="9016"/>
            </w:tabs>
            <w:rPr>
              <w:noProof/>
            </w:rPr>
          </w:pPr>
          <w:hyperlink w:anchor="_Toc49089255" w:history="1">
            <w:r w:rsidR="007252AA" w:rsidRPr="00E2380F">
              <w:rPr>
                <w:rStyle w:val="Hyperlink"/>
                <w:noProof/>
              </w:rPr>
              <w:t>Authoritative Culture and Structure of Tesco</w:t>
            </w:r>
            <w:r w:rsidR="007252AA">
              <w:rPr>
                <w:noProof/>
                <w:webHidden/>
              </w:rPr>
              <w:tab/>
            </w:r>
            <w:r w:rsidR="007252AA">
              <w:rPr>
                <w:noProof/>
                <w:webHidden/>
              </w:rPr>
              <w:fldChar w:fldCharType="begin"/>
            </w:r>
            <w:r w:rsidR="007252AA">
              <w:rPr>
                <w:noProof/>
                <w:webHidden/>
              </w:rPr>
              <w:instrText xml:space="preserve"> PAGEREF _Toc49089255 \h </w:instrText>
            </w:r>
            <w:r w:rsidR="007252AA">
              <w:rPr>
                <w:noProof/>
                <w:webHidden/>
              </w:rPr>
            </w:r>
            <w:r w:rsidR="007252AA">
              <w:rPr>
                <w:noProof/>
                <w:webHidden/>
              </w:rPr>
              <w:fldChar w:fldCharType="separate"/>
            </w:r>
            <w:r w:rsidR="007252AA">
              <w:rPr>
                <w:noProof/>
                <w:webHidden/>
              </w:rPr>
              <w:t>3</w:t>
            </w:r>
            <w:r w:rsidR="007252AA">
              <w:rPr>
                <w:noProof/>
                <w:webHidden/>
              </w:rPr>
              <w:fldChar w:fldCharType="end"/>
            </w:r>
          </w:hyperlink>
        </w:p>
        <w:p w14:paraId="3B225E07" w14:textId="58ED674D" w:rsidR="007252AA" w:rsidRDefault="006407A0">
          <w:pPr>
            <w:pStyle w:val="TOC1"/>
            <w:tabs>
              <w:tab w:val="right" w:leader="dot" w:pos="9016"/>
            </w:tabs>
            <w:rPr>
              <w:noProof/>
            </w:rPr>
          </w:pPr>
          <w:hyperlink w:anchor="_Toc49089256" w:history="1">
            <w:r w:rsidR="007252AA" w:rsidRPr="00E2380F">
              <w:rPr>
                <w:rStyle w:val="Hyperlink"/>
                <w:noProof/>
              </w:rPr>
              <w:t>PESTLE Analysis</w:t>
            </w:r>
            <w:r w:rsidR="007252AA">
              <w:rPr>
                <w:noProof/>
                <w:webHidden/>
              </w:rPr>
              <w:tab/>
            </w:r>
            <w:r w:rsidR="007252AA">
              <w:rPr>
                <w:noProof/>
                <w:webHidden/>
              </w:rPr>
              <w:fldChar w:fldCharType="begin"/>
            </w:r>
            <w:r w:rsidR="007252AA">
              <w:rPr>
                <w:noProof/>
                <w:webHidden/>
              </w:rPr>
              <w:instrText xml:space="preserve"> PAGEREF _Toc49089256 \h </w:instrText>
            </w:r>
            <w:r w:rsidR="007252AA">
              <w:rPr>
                <w:noProof/>
                <w:webHidden/>
              </w:rPr>
            </w:r>
            <w:r w:rsidR="007252AA">
              <w:rPr>
                <w:noProof/>
                <w:webHidden/>
              </w:rPr>
              <w:fldChar w:fldCharType="separate"/>
            </w:r>
            <w:r w:rsidR="007252AA">
              <w:rPr>
                <w:noProof/>
                <w:webHidden/>
              </w:rPr>
              <w:t>4</w:t>
            </w:r>
            <w:r w:rsidR="007252AA">
              <w:rPr>
                <w:noProof/>
                <w:webHidden/>
              </w:rPr>
              <w:fldChar w:fldCharType="end"/>
            </w:r>
          </w:hyperlink>
        </w:p>
        <w:p w14:paraId="307DF6BB" w14:textId="544A73DE" w:rsidR="007252AA" w:rsidRDefault="006407A0">
          <w:pPr>
            <w:pStyle w:val="TOC1"/>
            <w:tabs>
              <w:tab w:val="right" w:leader="dot" w:pos="9016"/>
            </w:tabs>
            <w:rPr>
              <w:noProof/>
            </w:rPr>
          </w:pPr>
          <w:hyperlink w:anchor="_Toc49089257" w:history="1">
            <w:r w:rsidR="007252AA" w:rsidRPr="00E2380F">
              <w:rPr>
                <w:rStyle w:val="Hyperlink"/>
                <w:noProof/>
              </w:rPr>
              <w:t>Conclusion</w:t>
            </w:r>
            <w:r w:rsidR="007252AA">
              <w:rPr>
                <w:noProof/>
                <w:webHidden/>
              </w:rPr>
              <w:tab/>
            </w:r>
            <w:r w:rsidR="007252AA">
              <w:rPr>
                <w:noProof/>
                <w:webHidden/>
              </w:rPr>
              <w:fldChar w:fldCharType="begin"/>
            </w:r>
            <w:r w:rsidR="007252AA">
              <w:rPr>
                <w:noProof/>
                <w:webHidden/>
              </w:rPr>
              <w:instrText xml:space="preserve"> PAGEREF _Toc49089257 \h </w:instrText>
            </w:r>
            <w:r w:rsidR="007252AA">
              <w:rPr>
                <w:noProof/>
                <w:webHidden/>
              </w:rPr>
            </w:r>
            <w:r w:rsidR="007252AA">
              <w:rPr>
                <w:noProof/>
                <w:webHidden/>
              </w:rPr>
              <w:fldChar w:fldCharType="separate"/>
            </w:r>
            <w:r w:rsidR="007252AA">
              <w:rPr>
                <w:noProof/>
                <w:webHidden/>
              </w:rPr>
              <w:t>5</w:t>
            </w:r>
            <w:r w:rsidR="007252AA">
              <w:rPr>
                <w:noProof/>
                <w:webHidden/>
              </w:rPr>
              <w:fldChar w:fldCharType="end"/>
            </w:r>
          </w:hyperlink>
        </w:p>
        <w:p w14:paraId="6B6F22A5" w14:textId="65ABC3E4" w:rsidR="007252AA" w:rsidRDefault="006407A0">
          <w:pPr>
            <w:pStyle w:val="TOC1"/>
            <w:tabs>
              <w:tab w:val="right" w:leader="dot" w:pos="9016"/>
            </w:tabs>
            <w:rPr>
              <w:noProof/>
            </w:rPr>
          </w:pPr>
          <w:hyperlink w:anchor="_Toc49089258" w:history="1">
            <w:r w:rsidR="007252AA" w:rsidRPr="00E2380F">
              <w:rPr>
                <w:rStyle w:val="Hyperlink"/>
                <w:noProof/>
              </w:rPr>
              <w:t>References</w:t>
            </w:r>
            <w:r w:rsidR="007252AA">
              <w:rPr>
                <w:noProof/>
                <w:webHidden/>
              </w:rPr>
              <w:tab/>
            </w:r>
            <w:r w:rsidR="007252AA">
              <w:rPr>
                <w:noProof/>
                <w:webHidden/>
              </w:rPr>
              <w:fldChar w:fldCharType="begin"/>
            </w:r>
            <w:r w:rsidR="007252AA">
              <w:rPr>
                <w:noProof/>
                <w:webHidden/>
              </w:rPr>
              <w:instrText xml:space="preserve"> PAGEREF _Toc49089258 \h </w:instrText>
            </w:r>
            <w:r w:rsidR="007252AA">
              <w:rPr>
                <w:noProof/>
                <w:webHidden/>
              </w:rPr>
            </w:r>
            <w:r w:rsidR="007252AA">
              <w:rPr>
                <w:noProof/>
                <w:webHidden/>
              </w:rPr>
              <w:fldChar w:fldCharType="separate"/>
            </w:r>
            <w:r w:rsidR="007252AA">
              <w:rPr>
                <w:noProof/>
                <w:webHidden/>
              </w:rPr>
              <w:t>6</w:t>
            </w:r>
            <w:r w:rsidR="007252AA">
              <w:rPr>
                <w:noProof/>
                <w:webHidden/>
              </w:rPr>
              <w:fldChar w:fldCharType="end"/>
            </w:r>
          </w:hyperlink>
        </w:p>
        <w:p w14:paraId="6BCEC24F" w14:textId="0986EFFA" w:rsidR="007252AA" w:rsidRDefault="007252AA">
          <w:r>
            <w:rPr>
              <w:b/>
              <w:bCs/>
              <w:noProof/>
            </w:rPr>
            <w:fldChar w:fldCharType="end"/>
          </w:r>
        </w:p>
      </w:sdtContent>
    </w:sdt>
    <w:p w14:paraId="2C2BD751" w14:textId="38408BA1" w:rsidR="00844443" w:rsidRDefault="00844443"/>
    <w:p w14:paraId="1F397C7A" w14:textId="7B6917C1" w:rsidR="007252AA" w:rsidRDefault="007252AA"/>
    <w:p w14:paraId="09C1333D" w14:textId="53D762D5" w:rsidR="007252AA" w:rsidRDefault="007252AA"/>
    <w:p w14:paraId="08F75DA6" w14:textId="14D05BBC" w:rsidR="007252AA" w:rsidRDefault="007252AA"/>
    <w:p w14:paraId="185BF824" w14:textId="1B4B4370" w:rsidR="007252AA" w:rsidRDefault="007252AA"/>
    <w:p w14:paraId="3166E8AB" w14:textId="53F8BED0" w:rsidR="007252AA" w:rsidRDefault="007252AA"/>
    <w:p w14:paraId="08BD1179" w14:textId="5854159D" w:rsidR="007252AA" w:rsidRDefault="007252AA"/>
    <w:p w14:paraId="2CCE0CE4" w14:textId="77D14D08" w:rsidR="007252AA" w:rsidRDefault="007252AA"/>
    <w:p w14:paraId="338533AD" w14:textId="181C52C9" w:rsidR="007252AA" w:rsidRDefault="007252AA"/>
    <w:p w14:paraId="11A0A1D1" w14:textId="5A6C9CA0" w:rsidR="007252AA" w:rsidRDefault="007252AA"/>
    <w:p w14:paraId="13C18DD4" w14:textId="036AC07B" w:rsidR="007252AA" w:rsidRDefault="007252AA"/>
    <w:p w14:paraId="3166E695" w14:textId="53A8A8EF" w:rsidR="007252AA" w:rsidRDefault="007252AA"/>
    <w:p w14:paraId="0865CB9E" w14:textId="44412A5D" w:rsidR="007252AA" w:rsidRDefault="007252AA"/>
    <w:p w14:paraId="130313F2" w14:textId="7820DC70" w:rsidR="007252AA" w:rsidRDefault="007252AA"/>
    <w:p w14:paraId="1FB5B75D" w14:textId="19483C3C" w:rsidR="007252AA" w:rsidRDefault="007252AA"/>
    <w:p w14:paraId="033B8E49" w14:textId="1ECE3ABF" w:rsidR="007252AA" w:rsidRDefault="007252AA"/>
    <w:p w14:paraId="68B07C04" w14:textId="559292FF" w:rsidR="007252AA" w:rsidRDefault="007252AA"/>
    <w:p w14:paraId="731E2FE7" w14:textId="6820A701" w:rsidR="007252AA" w:rsidRDefault="007252AA"/>
    <w:p w14:paraId="47B3B564" w14:textId="5442A9F9" w:rsidR="007252AA" w:rsidRDefault="007252AA"/>
    <w:p w14:paraId="1C7F9DD6" w14:textId="66D6CF31" w:rsidR="007252AA" w:rsidRDefault="007252AA">
      <w:bookmarkStart w:id="0" w:name="_GoBack"/>
      <w:bookmarkEnd w:id="0"/>
    </w:p>
    <w:p w14:paraId="59D76A55" w14:textId="38172F6C" w:rsidR="007252AA" w:rsidRDefault="007252AA"/>
    <w:p w14:paraId="446B66B9" w14:textId="67509761" w:rsidR="007252AA" w:rsidRDefault="007252AA"/>
    <w:p w14:paraId="73BC0075" w14:textId="77777777" w:rsidR="007252AA" w:rsidRDefault="007252AA" w:rsidP="007252AA">
      <w:pPr>
        <w:pStyle w:val="Heading1"/>
      </w:pPr>
      <w:bookmarkStart w:id="1" w:name="_Toc49089253"/>
      <w:r>
        <w:lastRenderedPageBreak/>
        <w:t>Introduction</w:t>
      </w:r>
      <w:bookmarkEnd w:id="1"/>
    </w:p>
    <w:p w14:paraId="0E6A7993" w14:textId="77777777" w:rsidR="007252AA" w:rsidRDefault="007252AA" w:rsidP="007252AA">
      <w:r>
        <w:t>Universal business requires an understanding of the business condition of objective business in order for it to thrive. Exchange organizations understand that they cannot mimic the way of life used in an organization to the new state. This is on the grounds that businesses must adhere to the administration instructions of the target nation. The recommendation of this report is to destroy the state of business in Belgium and to identify the main impulses that decide the implementation of organizations aimed at entering this country. The intrigue organization that will be used in this report is Tesco Plc. It is a prolific retailer in the UK with a solid global proximity, especially in Asia and Europe. The organization has effectively opened stores in various nations. It has achieved tremendous improvement and expansion, which supports its further development. Entering Belgium will require an understanding of this condition and the business management guidelines for the area. This report will examine Tesco Plc's core data, examine Belgium's authoritative structure and culture, and address details that are important for understanding what Tesco needs to do to enter effective Belgian advertising.</w:t>
      </w:r>
    </w:p>
    <w:p w14:paraId="25C6B3A0" w14:textId="77777777" w:rsidR="007252AA" w:rsidRDefault="007252AA" w:rsidP="007252AA">
      <w:pPr>
        <w:pStyle w:val="Heading1"/>
      </w:pPr>
      <w:bookmarkStart w:id="2" w:name="_Toc49089254"/>
      <w:r>
        <w:t>Tesco Plc Organizational Structure and Culture</w:t>
      </w:r>
      <w:bookmarkEnd w:id="2"/>
    </w:p>
    <w:p w14:paraId="52E5D5F1" w14:textId="77777777" w:rsidR="007252AA" w:rsidRDefault="007252AA" w:rsidP="007252AA">
      <w:r>
        <w:t>Tesco Plc began as a food retailer slowed in 1919. Organizer Jack Cohen expanded this direct business after some time and continuously in 1939 he opened more than 100 stores in Britain. The grocery retailer has its base camp in the garden town of Hertfordshire. To date, “Tesco Plc is a global brand with stores in more than eleven countries in Europe and Asia” (Ryle, 2013). It has seen massive development since the beginning and is universally positioned as the third largest in the retail business in terms of net income. In the UK, Thailand, Hungary and Ireland, Tesco Plc is positioned as the best food retailer in the business. In addition, it has solid proximity in India, Malaysia and the Czech Republic. The development of the business is related to its system for opening new stores, just as through acquisitions of existing stores. '' The introduction of the Clubcard reliability card has been crucial to Tesco's development. '' (Tesco PLC, 2018). The card provides customers every time they perform one of Tesco's items.</w:t>
      </w:r>
    </w:p>
    <w:p w14:paraId="564D7011" w14:textId="77777777" w:rsidR="007252AA" w:rsidRDefault="007252AA" w:rsidP="007252AA">
      <w:r>
        <w:t>It is worth mentioning that Tesco Leicester was entered in the Guinness Book of Records in 1961 for the largest store in Europe. Despite the fact that Tesco is essential for its food supply, it has tasks in a variety of things, such as hardware, books, ISPs, programming, furniture and oil. It is aimed at customers of all social classes, as it stores things with the prices and characteristics of the stickers to provide food for the needs of its market. "In the UK, Tesco operates under the brands Tesco Metro, Dobbie's, Tesco Dotcom just, One stop, Tesco express, Tesco superstore and Tesco extra" (Ryle, 2013).</w:t>
      </w:r>
    </w:p>
    <w:p w14:paraId="19CC4BB8" w14:textId="73D11D21" w:rsidR="007252AA" w:rsidRDefault="007252AA" w:rsidP="007252AA">
      <w:r>
        <w:t xml:space="preserve">Tesco's fame is related to its corporate system, which is to improve its operations to meet the needs of different market sections. Subsequently, Tesco stores store goods and items with different sticker prices, including low-cost, medium and best brands. It also expanded its concentration to include a wide range of items rising above various enterprises other than the first commodities. In addition to focusing on customer satisfaction, Tesco has created a culture in which representatives feel recognized and compensated for their hard work. In addition, Tesco is extremely versatile, capturing innovative progress to upgrade its activities '' (Liptrot, 2005). For example, Tesco is a pioneer in undertaking activities, including new </w:t>
      </w:r>
      <w:r>
        <w:lastRenderedPageBreak/>
        <w:t>developments in its stores. It is archived to be among the main organizations that receive cameras and work in self-government in their stores. It also allows its customers to pay through a portable wallet.</w:t>
      </w:r>
    </w:p>
    <w:p w14:paraId="36AABBB5" w14:textId="77777777" w:rsidR="007252AA" w:rsidRDefault="007252AA" w:rsidP="007252AA">
      <w:r>
        <w:t>Another factor that strengthens the Tesco brand is its corporate technology. Over the years, the organization has been engaged in auspicious exercises as a method of returning to the network. It achieves this by giving direct commitments to the needy, handing out subjects such as school computers and adopting manageable methodologies in its tasks. "The organization has also invested resources in advertising to focus on its crowd and attract more customers through its crusade" (Tesco PLC, 2018). This sought to expand deals and efficiency by exposing problems to the general public about the accessibility and moderation of Tesco items.</w:t>
      </w:r>
    </w:p>
    <w:p w14:paraId="4EEFE359" w14:textId="77777777" w:rsidR="007252AA" w:rsidRDefault="007252AA" w:rsidP="007252AA">
      <w:r>
        <w:t>While Tesco is a well-known band, it faces several dangers and disadvantages. For example, he had to face several lawsuits in the past when his activities were schematic. In several cases, Tesco sold items that were not good to use. This was the situation with the store in China. In addition, "Tesco has surpassed the law in several examples, avoiding customs duties or selling obscene products" (Ahmed, 2014). In another event, the organization was linked to allegations of suffocating rivals. The organization was accused of determining the value in 2007. These accusations of unsolicited rivalry may unite the brand with which the organization has worked over the years. Extensive expansion and refinement at Tesco can also be inconvenient for businesses, as loyal customers may not support such development. Tesco faces constraints as it grows in specific markets, as this would violate local people's guidelines.</w:t>
      </w:r>
    </w:p>
    <w:p w14:paraId="63F1A9F1" w14:textId="77777777" w:rsidR="007252AA" w:rsidRDefault="007252AA" w:rsidP="007252AA">
      <w:pPr>
        <w:pStyle w:val="Heading1"/>
      </w:pPr>
      <w:bookmarkStart w:id="3" w:name="_Toc49089255"/>
      <w:r>
        <w:t>Authoritative Culture and Structure of Tesco</w:t>
      </w:r>
      <w:bookmarkEnd w:id="3"/>
    </w:p>
    <w:p w14:paraId="49116FDF" w14:textId="77777777" w:rsidR="007252AA" w:rsidRDefault="007252AA" w:rsidP="007252AA">
      <w:r>
        <w:t>The Belgian Tesco have promoted a business domain where the contract is being considered in depth. In this way, they use impassibility under cover, instead of differing effectively during dynamic ones. Belgians are not used to passing on their grades, especially when managing an individual with a higher position in the association. In addition, the Belgians are located as a result and this makes them reduce. Nevertheless, they envisage their managers adhering to established standards and creating a decent job. "Most workers are not driven by the desire to increase higher status or further better situations in the organization. Or perhaps workers make a serious effort to own nice homes and vehicles, as this offers them a pleasant presence ”(Jobst et al., 2013). In this way, business understands international trade, attracting universal financial professionals to exchange. Transparency encourages the strengthening of positive competition in terms of career guidance and the cost approach. Therefore, the business rate is high and workers seriously value the lowest wage allowed by law. Belgium assesses moderately stable budgetary position, which is derived from high GDP. (app1) One of the best sources of income in Belgium is exchange (Heritage, 2018).</w:t>
      </w:r>
    </w:p>
    <w:p w14:paraId="7C0156AD" w14:textId="3CFD9860" w:rsidR="007252AA" w:rsidRDefault="007252AA" w:rsidP="007252AA">
      <w:r>
        <w:t xml:space="preserve">In Belgium, the law offers property rights, updated by the free law, to ensure the enthusiasm of agents. The laws are open and productive, which makes the administrative condition attractive. The unemployment rate is low in the country, especially among talented professionals. The law specifies that workers outside the European Union must have significant employment benefits to be eligible for the employment account. Managers from </w:t>
      </w:r>
      <w:r>
        <w:lastRenderedPageBreak/>
        <w:t>time to time fire representatives for no legal reason, as this can be too costly. "Levels of desecration in the nation are low due to the close awareness of retribution, which is a criminal offense. The idea of ​​open exchange is understood in the field, which leads to the conclusion that the administration is definitely not a significant obstacle for unknown financial professionals "(Business Culture, 2018). This is especially the case for speculators from the EU and NATO.</w:t>
      </w:r>
    </w:p>
    <w:p w14:paraId="04CF2DFE" w14:textId="7ABC96AF" w:rsidR="007252AA" w:rsidRDefault="007252AA" w:rsidP="007252AA">
      <w:pPr>
        <w:pStyle w:val="Heading1"/>
      </w:pPr>
      <w:bookmarkStart w:id="4" w:name="_Toc49089256"/>
      <w:r>
        <w:t>PESTLE Analysis</w:t>
      </w:r>
      <w:bookmarkEnd w:id="4"/>
    </w:p>
    <w:p w14:paraId="1B241B07" w14:textId="77777777" w:rsidR="007252AA" w:rsidRDefault="007252AA" w:rsidP="007252AA">
      <w:r>
        <w:t>Political variables: The levels of decline in the country are low due to the close awareness of pay, which is a criminal offense. "The idea of ​​open exchange is understood in the field, which leads to the conclusion that the administration is anything but a significant obstacle for unknown speculators" (Business Culture, 2018). In Belgium, the law offers property rights enforced by the autonomous law to ensure the enthusiasm of the representatives. This middle law is open and productive, which makes the administrative condition attractive. For example, enrolling in a business happens efficiently, taking seven days to complete the procedure. For Tesco, this presupposes a legitimate business condition under which desecration and laws will not adversely affect the start of the business.</w:t>
      </w:r>
    </w:p>
    <w:p w14:paraId="3FE62655" w14:textId="1A884F18" w:rsidR="007252AA" w:rsidRDefault="007252AA" w:rsidP="007252AA">
      <w:r>
        <w:t xml:space="preserve">Monetary variables: Belgium assesses the moderately stable monetary situation. One of the best sources of income in Belgium is the stock exchange. Belgium relies on revenues from tariffs and imports, which account for 167% of GDP. The administrative part undertakes critical work in the business situation in Belgium, subsequently contributing greatly to the overall GDP. "The total tax rate in the country is 44.8% of the salary of the houses. The personal duty rate is halved, while the corporate duty rate is 33%. </w:t>
      </w:r>
    </w:p>
    <w:p w14:paraId="208093DB" w14:textId="77777777" w:rsidR="007252AA" w:rsidRDefault="007252AA" w:rsidP="007252AA">
      <w:r>
        <w:t>Social factors: The capital of Belgium is Brussels and it has the national government. The nation has three authoritative dialects, ie French, Dutch and German. While a single language speaks several territories, the different zones have acquired bilingualism. Thus, there are three significant networks in Belgium, including the Flemish, French and German groups. The region is divided into three important regions - the capital Brussels, the Flemish region and the Walloon region. These areas are further divided for framing territories. While the central government is the creator of a common approach, specific networks are self-sufficient more than a few strategies governing the behavior of their territories. While the general social factor may be a preferred position for Tesco, the self-sufficiency of different networks can put the organization in the condition of obtaining consent, a reality that will lead to higher costs.</w:t>
      </w:r>
    </w:p>
    <w:p w14:paraId="7FB4FFF6" w14:textId="77777777" w:rsidR="007252AA" w:rsidRDefault="007252AA" w:rsidP="007252AA">
      <w:r>
        <w:t>Innovative components: Belgium is making progress since the period of the fight against industrialization. What began as a method of assembling combat hardware and weapons later influenced all endeavors offering an approach to advancing innovation. This means that Tesco will not prevent you from using the progress expected to work at the ideal level.</w:t>
      </w:r>
    </w:p>
    <w:p w14:paraId="5DCC848A" w14:textId="77777777" w:rsidR="007252AA" w:rsidRDefault="007252AA" w:rsidP="007252AA">
      <w:r>
        <w:t>Legal variables: The nations of the European Union have an incredible preference for exchanges with Belgium, as it embraces the idea of ​​international trade. Nations outside the EU and NATO coalitions must offset traditional obligations under the regular external tax imposed by the EU. The nation does not charge for sending debts. However, it charges import duties on certain goods, depending on the price, including duty. Thus, Tesco must depend on EU suppliers, limiting costs by exempting import duties.</w:t>
      </w:r>
    </w:p>
    <w:p w14:paraId="0A058BDC" w14:textId="77777777" w:rsidR="007252AA" w:rsidRDefault="007252AA" w:rsidP="007252AA">
      <w:r>
        <w:lastRenderedPageBreak/>
        <w:t>Environmental components: Belgium faces several natural difficulties, regardless of its vital geographical location. This is due to its dense population, which implies greater environmental pollution and a more significant effect on total assets. For example, the nation records helpless water quality and a low list of natural performance. Although any organization will need a perfect situation to work at Tesco, there is a chance to develop deals with water and regular and natural items.</w:t>
      </w:r>
    </w:p>
    <w:p w14:paraId="11D335B7" w14:textId="77777777" w:rsidR="007252AA" w:rsidRDefault="007252AA" w:rsidP="007252AA">
      <w:pPr>
        <w:pStyle w:val="Heading1"/>
      </w:pPr>
      <w:bookmarkStart w:id="5" w:name="_Toc49089257"/>
      <w:r>
        <w:t>Conclusion</w:t>
      </w:r>
      <w:bookmarkEnd w:id="5"/>
    </w:p>
    <w:p w14:paraId="7A4EFFB7" w14:textId="66909A73" w:rsidR="007252AA" w:rsidRDefault="007252AA" w:rsidP="007252AA">
      <w:r>
        <w:t>In short, the business situation in Belgium is right for Tesco Plc to contribute. Tesco Plc's business idea makes it reasonable for Belgium, as it will have high deals given the popularity of its items. Belgium's high population, accompanied by a high cost limit and low work intensity, will give Tesco a decent domain to thrive on if it decides to build a store in the country. Moreover, the administration's guidelines, which support open exchanges for financial professionals from EU and NATO countries, will stimulate Tesco's flexibility in advertising in Belgium. Tesco will also have a sufficiently talented workforce to use once it opens for business. In addition, Belgium is doing great in cash, as has emerged through the execution involving money. This report therefore suggests that Tesco Plc is building a business in Belgium by advertising.</w:t>
      </w:r>
    </w:p>
    <w:p w14:paraId="54820E36" w14:textId="1C67FEB1" w:rsidR="007252AA" w:rsidRDefault="007252AA" w:rsidP="007252AA"/>
    <w:p w14:paraId="5CA2944E" w14:textId="64206387" w:rsidR="007252AA" w:rsidRDefault="007252AA" w:rsidP="007252AA"/>
    <w:p w14:paraId="49972129" w14:textId="45E00A0B" w:rsidR="007252AA" w:rsidRDefault="007252AA" w:rsidP="007252AA"/>
    <w:p w14:paraId="3EEE3445" w14:textId="53580099" w:rsidR="007252AA" w:rsidRDefault="007252AA" w:rsidP="007252AA"/>
    <w:p w14:paraId="721BDCFF" w14:textId="31FA26A9" w:rsidR="007252AA" w:rsidRDefault="007252AA" w:rsidP="007252AA"/>
    <w:p w14:paraId="64A9FD54" w14:textId="68687AD8" w:rsidR="007252AA" w:rsidRDefault="007252AA" w:rsidP="007252AA"/>
    <w:p w14:paraId="0B3DAFED" w14:textId="5892C973" w:rsidR="007252AA" w:rsidRDefault="007252AA" w:rsidP="007252AA"/>
    <w:p w14:paraId="12471D04" w14:textId="4D30ECEE" w:rsidR="007252AA" w:rsidRDefault="007252AA" w:rsidP="007252AA"/>
    <w:p w14:paraId="68FE556D" w14:textId="0020372E" w:rsidR="007252AA" w:rsidRDefault="007252AA" w:rsidP="007252AA"/>
    <w:p w14:paraId="6EF1877F" w14:textId="42E7FE49" w:rsidR="007252AA" w:rsidRDefault="007252AA" w:rsidP="007252AA"/>
    <w:p w14:paraId="59131501" w14:textId="4C19A313" w:rsidR="007252AA" w:rsidRDefault="007252AA" w:rsidP="007252AA"/>
    <w:p w14:paraId="0E91F655" w14:textId="10A3D9F9" w:rsidR="007252AA" w:rsidRDefault="007252AA" w:rsidP="007252AA"/>
    <w:p w14:paraId="78EDD6AF" w14:textId="5751DE60" w:rsidR="007252AA" w:rsidRDefault="007252AA" w:rsidP="007252AA"/>
    <w:p w14:paraId="7ACCEACE" w14:textId="2258CA30" w:rsidR="007252AA" w:rsidRDefault="007252AA" w:rsidP="007252AA"/>
    <w:p w14:paraId="435155E6" w14:textId="225936D1" w:rsidR="007252AA" w:rsidRDefault="007252AA" w:rsidP="007252AA"/>
    <w:p w14:paraId="5398B6BB" w14:textId="24A716BA" w:rsidR="007252AA" w:rsidRDefault="007252AA" w:rsidP="007252AA"/>
    <w:p w14:paraId="391F9B89" w14:textId="0C9EB8EE" w:rsidR="007252AA" w:rsidRDefault="007252AA" w:rsidP="007252AA"/>
    <w:p w14:paraId="402933FD" w14:textId="45102AF0" w:rsidR="007252AA" w:rsidRDefault="007252AA" w:rsidP="007252AA">
      <w:pPr>
        <w:pStyle w:val="Heading1"/>
      </w:pPr>
      <w:bookmarkStart w:id="6" w:name="_Toc49089258"/>
      <w:r>
        <w:lastRenderedPageBreak/>
        <w:t>References</w:t>
      </w:r>
      <w:bookmarkEnd w:id="6"/>
    </w:p>
    <w:p w14:paraId="0BBA7794" w14:textId="77777777" w:rsidR="007252AA" w:rsidRPr="007252AA" w:rsidRDefault="007252AA" w:rsidP="007252AA">
      <w:r w:rsidRPr="007252AA">
        <w:t>Ahmad, M., Blanpain, R., &amp; Flodgren, B. (2006). </w:t>
      </w:r>
      <w:r w:rsidRPr="007252AA">
        <w:rPr>
          <w:i/>
          <w:iCs/>
        </w:rPr>
        <w:t>Corporate and employment perspectives in a global business environment</w:t>
      </w:r>
      <w:r w:rsidRPr="007252AA">
        <w:t>. Alphen aan den Rijn: Kluwer Law Internat.</w:t>
      </w:r>
    </w:p>
    <w:p w14:paraId="4CFFC178" w14:textId="2D151889" w:rsidR="007252AA" w:rsidRPr="007252AA" w:rsidRDefault="007252AA" w:rsidP="007252AA">
      <w:r w:rsidRPr="007252AA">
        <w:t xml:space="preserve">BBC News. (2018). </w:t>
      </w:r>
      <w:r w:rsidRPr="007252AA">
        <w:rPr>
          <w:i/>
        </w:rPr>
        <w:t>Tesco, what went wrong?</w:t>
      </w:r>
      <w:r w:rsidRPr="007252AA">
        <w:t xml:space="preserve">  Available at: </w:t>
      </w:r>
      <w:hyperlink r:id="rId10" w:history="1">
        <w:r w:rsidRPr="007252AA">
          <w:rPr>
            <w:rStyle w:val="Hyperlink"/>
          </w:rPr>
          <w:t>https://www.bbc.co.uk/news/business-29716885</w:t>
        </w:r>
      </w:hyperlink>
      <w:r w:rsidRPr="007252AA">
        <w:t xml:space="preserve"> [</w:t>
      </w:r>
      <w:r>
        <w:t>Accessed: 16/08/2020].</w:t>
      </w:r>
    </w:p>
    <w:p w14:paraId="39651D1D" w14:textId="77777777" w:rsidR="007252AA" w:rsidRDefault="007252AA" w:rsidP="007252AA">
      <w:r w:rsidRPr="007252AA">
        <w:t xml:space="preserve">Business Culture Awards. (2018). </w:t>
      </w:r>
      <w:r w:rsidRPr="007252AA">
        <w:rPr>
          <w:i/>
        </w:rPr>
        <w:t>Business Culture Awards</w:t>
      </w:r>
      <w:r w:rsidRPr="007252AA">
        <w:t xml:space="preserve">. Available at: </w:t>
      </w:r>
      <w:hyperlink r:id="rId11" w:history="1">
        <w:r w:rsidRPr="007252AA">
          <w:rPr>
            <w:rStyle w:val="Hyperlink"/>
          </w:rPr>
          <w:t>https://businesscultureawards.com/</w:t>
        </w:r>
      </w:hyperlink>
      <w:r w:rsidRPr="007252AA">
        <w:t xml:space="preserve"> [Accessed: 16/08/2020].</w:t>
      </w:r>
    </w:p>
    <w:p w14:paraId="6CDE0E80" w14:textId="45F093DB" w:rsidR="007252AA" w:rsidRPr="007252AA" w:rsidRDefault="007252AA" w:rsidP="007252AA">
      <w:r w:rsidRPr="007252AA">
        <w:t>Froot, K. (1993). </w:t>
      </w:r>
      <w:r w:rsidRPr="007252AA">
        <w:rPr>
          <w:i/>
          <w:iCs/>
        </w:rPr>
        <w:t>Foreign direct investment</w:t>
      </w:r>
      <w:r w:rsidRPr="007252AA">
        <w:t>. Chicago: University of Chicago Press.</w:t>
      </w:r>
    </w:p>
    <w:p w14:paraId="1DDF398A" w14:textId="77777777" w:rsidR="007252AA" w:rsidRPr="007252AA" w:rsidRDefault="007252AA" w:rsidP="007252AA">
      <w:r w:rsidRPr="007252AA">
        <w:t>Jobst, A., Keller, P., Nowak, S., &amp; Fonds monétaire international. (2013). </w:t>
      </w:r>
      <w:r w:rsidRPr="007252AA">
        <w:rPr>
          <w:iCs/>
        </w:rPr>
        <w:t>Belgium: Technical Note on Stress Testing the Banking and Insurance Sectors</w:t>
      </w:r>
      <w:r w:rsidRPr="007252AA">
        <w:t>. Washington, D.C: International Monetary Fund.</w:t>
      </w:r>
    </w:p>
    <w:p w14:paraId="17AF327C" w14:textId="77777777" w:rsidR="007252AA" w:rsidRPr="007252AA" w:rsidRDefault="007252AA" w:rsidP="007252AA">
      <w:r w:rsidRPr="007252AA">
        <w:t xml:space="preserve">Liptrot, H (2005) </w:t>
      </w:r>
      <w:r w:rsidRPr="007252AA">
        <w:rPr>
          <w:i/>
        </w:rPr>
        <w:t>'Tesco: Supermarket superpower</w:t>
      </w:r>
      <w:r w:rsidRPr="007252AA">
        <w:t xml:space="preserve">". </w:t>
      </w:r>
    </w:p>
    <w:p w14:paraId="3730803C" w14:textId="77777777" w:rsidR="007252AA" w:rsidRPr="007252AA" w:rsidRDefault="007252AA" w:rsidP="007252AA">
      <w:r w:rsidRPr="007252AA">
        <w:t xml:space="preserve"> Ryle, S. (2013). </w:t>
      </w:r>
      <w:r w:rsidRPr="007252AA">
        <w:rPr>
          <w:i/>
        </w:rPr>
        <w:t>The Making of Tesco: A story of British Shopping</w:t>
      </w:r>
      <w:r w:rsidRPr="007252AA">
        <w:t>. Random House.</w:t>
      </w:r>
    </w:p>
    <w:p w14:paraId="53BB1813" w14:textId="42C56186" w:rsidR="007252AA" w:rsidRPr="007252AA" w:rsidRDefault="007252AA" w:rsidP="007252AA">
      <w:r w:rsidRPr="007252AA">
        <w:t xml:space="preserve">Statista. (2018). </w:t>
      </w:r>
      <w:r w:rsidRPr="007252AA">
        <w:rPr>
          <w:i/>
        </w:rPr>
        <w:t>Leading food and beverage retailers of Europe in 2016, based on retail revenue (in billion U.S. dollars</w:t>
      </w:r>
      <w:r w:rsidRPr="007252AA">
        <w:t xml:space="preserve">. Available at: </w:t>
      </w:r>
      <w:hyperlink r:id="rId12" w:history="1">
        <w:r w:rsidRPr="007252AA">
          <w:rPr>
            <w:rStyle w:val="Hyperlink"/>
          </w:rPr>
          <w:t>https://www.statista.com/d</w:t>
        </w:r>
      </w:hyperlink>
      <w:r>
        <w:t xml:space="preserve"> </w:t>
      </w:r>
      <w:r w:rsidRPr="007252AA">
        <w:t>[Accessed: 16/08/2020].</w:t>
      </w:r>
    </w:p>
    <w:p w14:paraId="184C2563" w14:textId="15C205DF" w:rsidR="007252AA" w:rsidRPr="007252AA" w:rsidRDefault="007252AA" w:rsidP="007252AA">
      <w:r w:rsidRPr="007252AA">
        <w:t xml:space="preserve">Tesco PLC. (2018). </w:t>
      </w:r>
      <w:r w:rsidRPr="007252AA">
        <w:rPr>
          <w:i/>
        </w:rPr>
        <w:t>Overview. Tesco PLC</w:t>
      </w:r>
      <w:r w:rsidRPr="007252AA">
        <w:t xml:space="preserve">. Available at </w:t>
      </w:r>
      <w:hyperlink r:id="rId13" w:history="1">
        <w:r w:rsidRPr="007252AA">
          <w:rPr>
            <w:rStyle w:val="Hyperlink"/>
          </w:rPr>
          <w:t>https://www.tescoplc.com/investors/reports-results-and-presentations/annual-report-2018/</w:t>
        </w:r>
      </w:hyperlink>
      <w:r w:rsidRPr="007252AA">
        <w:t xml:space="preserve"> [Accessed: 16/08/2020].</w:t>
      </w:r>
    </w:p>
    <w:p w14:paraId="5DEB5527" w14:textId="282EA404" w:rsidR="007252AA" w:rsidRDefault="007252AA" w:rsidP="007252AA"/>
    <w:p w14:paraId="2057080B" w14:textId="45DC58A0" w:rsidR="007252AA" w:rsidRDefault="007252AA" w:rsidP="007252AA"/>
    <w:p w14:paraId="3140C8AB" w14:textId="1D5F1A18" w:rsidR="007252AA" w:rsidRDefault="007252AA" w:rsidP="007252AA"/>
    <w:p w14:paraId="6478D99E" w14:textId="0B416682" w:rsidR="007252AA" w:rsidRDefault="007252AA" w:rsidP="007252AA"/>
    <w:p w14:paraId="6706301D" w14:textId="7370ACC9" w:rsidR="007252AA" w:rsidRDefault="007252AA" w:rsidP="007252AA"/>
    <w:p w14:paraId="44A19C92" w14:textId="77777777" w:rsidR="007252AA" w:rsidRDefault="007252AA" w:rsidP="007252AA"/>
    <w:sectPr w:rsidR="007252AA" w:rsidSect="0058417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BD0179" w14:textId="77777777" w:rsidR="006407A0" w:rsidRDefault="006407A0" w:rsidP="001B4ACB">
      <w:pPr>
        <w:spacing w:after="0" w:line="240" w:lineRule="auto"/>
      </w:pPr>
      <w:r>
        <w:separator/>
      </w:r>
    </w:p>
  </w:endnote>
  <w:endnote w:type="continuationSeparator" w:id="0">
    <w:p w14:paraId="2749EAD7" w14:textId="77777777" w:rsidR="006407A0" w:rsidRDefault="006407A0" w:rsidP="001B4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8471479"/>
      <w:docPartObj>
        <w:docPartGallery w:val="Page Numbers (Bottom of Page)"/>
        <w:docPartUnique/>
      </w:docPartObj>
    </w:sdtPr>
    <w:sdtEndPr>
      <w:rPr>
        <w:noProof/>
      </w:rPr>
    </w:sdtEndPr>
    <w:sdtContent>
      <w:p w14:paraId="55E81FAF" w14:textId="3C7421F1" w:rsidR="001B4ACB" w:rsidRDefault="001B4ACB">
        <w:pPr>
          <w:pStyle w:val="Footer"/>
          <w:jc w:val="right"/>
        </w:pPr>
        <w:r>
          <w:fldChar w:fldCharType="begin"/>
        </w:r>
        <w:r>
          <w:instrText xml:space="preserve"> PAGE   \* MERGEFORMAT </w:instrText>
        </w:r>
        <w:r>
          <w:fldChar w:fldCharType="separate"/>
        </w:r>
        <w:r w:rsidR="00E170E7">
          <w:rPr>
            <w:noProof/>
          </w:rPr>
          <w:t>1</w:t>
        </w:r>
        <w:r>
          <w:rPr>
            <w:noProof/>
          </w:rPr>
          <w:fldChar w:fldCharType="end"/>
        </w:r>
      </w:p>
    </w:sdtContent>
  </w:sdt>
  <w:p w14:paraId="57BC7FA2" w14:textId="77777777" w:rsidR="001B4ACB" w:rsidRDefault="001B4A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8CEA02" w14:textId="77777777" w:rsidR="006407A0" w:rsidRDefault="006407A0" w:rsidP="001B4ACB">
      <w:pPr>
        <w:spacing w:after="0" w:line="240" w:lineRule="auto"/>
      </w:pPr>
      <w:r>
        <w:separator/>
      </w:r>
    </w:p>
  </w:footnote>
  <w:footnote w:type="continuationSeparator" w:id="0">
    <w:p w14:paraId="331E3269" w14:textId="77777777" w:rsidR="006407A0" w:rsidRDefault="006407A0" w:rsidP="001B4A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E9E"/>
    <w:rsid w:val="00014C0D"/>
    <w:rsid w:val="00106360"/>
    <w:rsid w:val="001B4ACB"/>
    <w:rsid w:val="003A63CD"/>
    <w:rsid w:val="00484E9E"/>
    <w:rsid w:val="00584173"/>
    <w:rsid w:val="006407A0"/>
    <w:rsid w:val="007252AA"/>
    <w:rsid w:val="00844443"/>
    <w:rsid w:val="0097139E"/>
    <w:rsid w:val="00B36F7D"/>
    <w:rsid w:val="00D10F5E"/>
    <w:rsid w:val="00DE5333"/>
    <w:rsid w:val="00E026CD"/>
    <w:rsid w:val="00E17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F1389"/>
  <w15:chartTrackingRefBased/>
  <w15:docId w15:val="{C80559BD-98F5-4E79-8588-EE9FB5634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6360"/>
    <w:pPr>
      <w:spacing w:after="200" w:line="276" w:lineRule="auto"/>
    </w:pPr>
    <w:rPr>
      <w:rFonts w:ascii="Arial" w:hAnsi="Arial"/>
    </w:rPr>
  </w:style>
  <w:style w:type="paragraph" w:styleId="Heading1">
    <w:name w:val="heading 1"/>
    <w:basedOn w:val="Normal"/>
    <w:next w:val="Normal"/>
    <w:link w:val="Heading1Char"/>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semiHidden/>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Heading3">
    <w:name w:val="heading 3"/>
    <w:basedOn w:val="Normal"/>
    <w:next w:val="Normal"/>
    <w:link w:val="Heading3Char"/>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333"/>
    <w:rPr>
      <w:rFonts w:asciiTheme="majorHAnsi" w:eastAsiaTheme="majorEastAsia" w:hAnsiTheme="majorHAnsi" w:cstheme="majorBidi"/>
      <w:b/>
      <w:bCs/>
      <w:sz w:val="32"/>
      <w:szCs w:val="28"/>
    </w:rPr>
  </w:style>
  <w:style w:type="character" w:customStyle="1" w:styleId="Heading2Char">
    <w:name w:val="Heading 2 Char"/>
    <w:basedOn w:val="DefaultParagraphFont"/>
    <w:link w:val="Heading2"/>
    <w:uiPriority w:val="9"/>
    <w:semiHidden/>
    <w:rsid w:val="00E026CD"/>
    <w:rPr>
      <w:rFonts w:asciiTheme="majorHAnsi" w:eastAsiaTheme="majorEastAsia" w:hAnsiTheme="majorHAnsi" w:cstheme="majorBidi"/>
      <w:b/>
      <w:color w:val="44546A" w:themeColor="text2"/>
      <w:sz w:val="28"/>
      <w:szCs w:val="26"/>
      <w:lang w:val="en-US"/>
    </w:rPr>
  </w:style>
  <w:style w:type="paragraph" w:styleId="Title">
    <w:name w:val="Title"/>
    <w:basedOn w:val="Normal"/>
    <w:next w:val="Normal"/>
    <w:link w:val="TitleChar"/>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TitleChar">
    <w:name w:val="Title Char"/>
    <w:basedOn w:val="DefaultParagraphFont"/>
    <w:link w:val="Title"/>
    <w:uiPriority w:val="10"/>
    <w:rsid w:val="00E026CD"/>
    <w:rPr>
      <w:rFonts w:asciiTheme="majorHAnsi" w:eastAsiaTheme="majorEastAsia" w:hAnsiTheme="majorHAnsi" w:cstheme="majorBidi"/>
      <w:spacing w:val="-10"/>
      <w:kern w:val="28"/>
      <w:sz w:val="40"/>
      <w:szCs w:val="56"/>
      <w:lang w:val="en-US"/>
    </w:rPr>
  </w:style>
  <w:style w:type="character" w:customStyle="1" w:styleId="Heading3Char">
    <w:name w:val="Heading 3 Char"/>
    <w:basedOn w:val="DefaultParagraphFont"/>
    <w:link w:val="Heading3"/>
    <w:uiPriority w:val="9"/>
    <w:rsid w:val="0097139E"/>
    <w:rPr>
      <w:rFonts w:asciiTheme="majorHAnsi" w:eastAsiaTheme="majorEastAsia" w:hAnsiTheme="majorHAnsi" w:cstheme="majorBidi"/>
      <w:color w:val="1F3763" w:themeColor="accent1" w:themeShade="7F"/>
      <w:sz w:val="28"/>
      <w:szCs w:val="24"/>
    </w:rPr>
  </w:style>
  <w:style w:type="paragraph" w:styleId="NoSpacing">
    <w:name w:val="No Spacing"/>
    <w:link w:val="NoSpacingChar"/>
    <w:uiPriority w:val="1"/>
    <w:qFormat/>
    <w:rsid w:val="0058417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4173"/>
    <w:rPr>
      <w:rFonts w:eastAsiaTheme="minorEastAsia"/>
      <w:lang w:val="en-US"/>
    </w:rPr>
  </w:style>
  <w:style w:type="paragraph" w:styleId="Header">
    <w:name w:val="header"/>
    <w:basedOn w:val="Normal"/>
    <w:link w:val="HeaderChar"/>
    <w:uiPriority w:val="99"/>
    <w:unhideWhenUsed/>
    <w:rsid w:val="001B4A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ACB"/>
    <w:rPr>
      <w:rFonts w:ascii="Arial" w:hAnsi="Arial"/>
    </w:rPr>
  </w:style>
  <w:style w:type="paragraph" w:styleId="Footer">
    <w:name w:val="footer"/>
    <w:basedOn w:val="Normal"/>
    <w:link w:val="FooterChar"/>
    <w:uiPriority w:val="99"/>
    <w:unhideWhenUsed/>
    <w:rsid w:val="001B4A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ACB"/>
    <w:rPr>
      <w:rFonts w:ascii="Arial" w:hAnsi="Arial"/>
    </w:rPr>
  </w:style>
  <w:style w:type="character" w:styleId="Hyperlink">
    <w:name w:val="Hyperlink"/>
    <w:basedOn w:val="DefaultParagraphFont"/>
    <w:uiPriority w:val="99"/>
    <w:unhideWhenUsed/>
    <w:rsid w:val="007252AA"/>
    <w:rPr>
      <w:color w:val="0563C1" w:themeColor="hyperlink"/>
      <w:u w:val="single"/>
    </w:rPr>
  </w:style>
  <w:style w:type="character" w:customStyle="1" w:styleId="UnresolvedMention">
    <w:name w:val="Unresolved Mention"/>
    <w:basedOn w:val="DefaultParagraphFont"/>
    <w:uiPriority w:val="99"/>
    <w:semiHidden/>
    <w:unhideWhenUsed/>
    <w:rsid w:val="007252AA"/>
    <w:rPr>
      <w:color w:val="605E5C"/>
      <w:shd w:val="clear" w:color="auto" w:fill="E1DFDD"/>
    </w:rPr>
  </w:style>
  <w:style w:type="paragraph" w:styleId="TOCHeading">
    <w:name w:val="TOC Heading"/>
    <w:basedOn w:val="Heading1"/>
    <w:next w:val="Normal"/>
    <w:uiPriority w:val="39"/>
    <w:unhideWhenUsed/>
    <w:qFormat/>
    <w:rsid w:val="007252AA"/>
    <w:pPr>
      <w:spacing w:before="240" w:line="259" w:lineRule="auto"/>
      <w:outlineLvl w:val="9"/>
    </w:pPr>
    <w:rPr>
      <w:b w:val="0"/>
      <w:bCs w:val="0"/>
      <w:color w:val="2F5496" w:themeColor="accent1" w:themeShade="BF"/>
      <w:szCs w:val="32"/>
      <w:lang w:val="en-US"/>
    </w:rPr>
  </w:style>
  <w:style w:type="paragraph" w:styleId="TOC1">
    <w:name w:val="toc 1"/>
    <w:basedOn w:val="Normal"/>
    <w:next w:val="Normal"/>
    <w:autoRedefine/>
    <w:uiPriority w:val="39"/>
    <w:unhideWhenUsed/>
    <w:rsid w:val="007252A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7374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escoplc.com/investors/reports-results-and-presentations/annual-report-201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e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sinesscultureaward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bc.co.uk/news/business-2971688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D6E3638B8BF4239B6BEF2DCEE1ABEAF"/>
        <w:category>
          <w:name w:val="General"/>
          <w:gallery w:val="placeholder"/>
        </w:category>
        <w:types>
          <w:type w:val="bbPlcHdr"/>
        </w:types>
        <w:behaviors>
          <w:behavior w:val="content"/>
        </w:behaviors>
        <w:guid w:val="{7CB61BE1-ED34-4CAE-811A-29CFCC92BEDE}"/>
      </w:docPartPr>
      <w:docPartBody>
        <w:p w:rsidR="00A8399C" w:rsidRDefault="00873FFC" w:rsidP="00873FFC">
          <w:pPr>
            <w:pStyle w:val="BD6E3638B8BF4239B6BEF2DCEE1ABEAF"/>
          </w:pPr>
          <w:r>
            <w:rPr>
              <w:rFonts w:asciiTheme="majorHAnsi" w:eastAsiaTheme="majorEastAsia" w:hAnsiTheme="majorHAnsi" w:cstheme="majorBidi"/>
              <w:caps/>
              <w:color w:val="5B9BD5" w:themeColor="accent1"/>
              <w:sz w:val="80"/>
              <w:szCs w:val="80"/>
            </w:rPr>
            <w:t>[Document title]</w:t>
          </w:r>
        </w:p>
      </w:docPartBody>
    </w:docPart>
    <w:docPart>
      <w:docPartPr>
        <w:name w:val="C9E9600D018B4A95B38966E4B300D116"/>
        <w:category>
          <w:name w:val="General"/>
          <w:gallery w:val="placeholder"/>
        </w:category>
        <w:types>
          <w:type w:val="bbPlcHdr"/>
        </w:types>
        <w:behaviors>
          <w:behavior w:val="content"/>
        </w:behaviors>
        <w:guid w:val="{7C898243-53F4-4439-83BB-90799F35D05D}"/>
      </w:docPartPr>
      <w:docPartBody>
        <w:p w:rsidR="00A8399C" w:rsidRDefault="00873FFC" w:rsidP="00873FFC">
          <w:pPr>
            <w:pStyle w:val="C9E9600D018B4A95B38966E4B300D116"/>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FFC"/>
    <w:rsid w:val="006759B8"/>
    <w:rsid w:val="00873FFC"/>
    <w:rsid w:val="00A8399C"/>
    <w:rsid w:val="00BB4E25"/>
    <w:rsid w:val="00D415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D6E3638B8BF4239B6BEF2DCEE1ABEAF">
    <w:name w:val="BD6E3638B8BF4239B6BEF2DCEE1ABEAF"/>
    <w:rsid w:val="00873FFC"/>
  </w:style>
  <w:style w:type="paragraph" w:customStyle="1" w:styleId="C9E9600D018B4A95B38966E4B300D116">
    <w:name w:val="C9E9600D018B4A95B38966E4B300D116"/>
    <w:rsid w:val="00873F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 1912953</PublishDate>
  <Abstract/>
  <CompanyAddress>Lecturer: Molly Jack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9565C6-1E8D-452A-ACBA-05DFD6342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2134</Words>
  <Characters>12169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LCBB4003</vt:lpstr>
    </vt:vector>
  </TitlesOfParts>
  <Company>STUDENT NAME: Tatyana Nikolova</Company>
  <LinksUpToDate>false</LinksUpToDate>
  <CharactersWithSpaces>14275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LCBB4003</dc:title>
  <dc:subject>Assessment 1 – Structure and Culture</dc:subject>
  <dc:creator>Dari-Anna A Kuseva</dc:creator>
  <cp:keywords/>
  <dc:description/>
  <cp:lastModifiedBy>X1 Carbon G2</cp:lastModifiedBy>
  <cp:revision>2</cp:revision>
  <dcterms:created xsi:type="dcterms:W3CDTF">2020-08-29T15:05:00Z</dcterms:created>
  <dcterms:modified xsi:type="dcterms:W3CDTF">2020-08-29T15:05:00Z</dcterms:modified>
</cp:coreProperties>
</file>