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5D64A" w14:textId="158A9266" w:rsidR="0039169E" w:rsidRDefault="001E5037">
      <w:pPr>
        <w:rPr>
          <w:sz w:val="24"/>
          <w:szCs w:val="24"/>
        </w:rPr>
      </w:pPr>
      <w:r w:rsidRPr="001E5037">
        <w:rPr>
          <w:sz w:val="24"/>
          <w:szCs w:val="24"/>
        </w:rPr>
        <w:t xml:space="preserve">In the </w:t>
      </w:r>
      <w:r w:rsidRPr="001E5037">
        <w:rPr>
          <w:i/>
          <w:sz w:val="24"/>
          <w:szCs w:val="24"/>
        </w:rPr>
        <w:t>Res Gestae Divi Augusti</w:t>
      </w:r>
      <w:r w:rsidRPr="001E5037">
        <w:rPr>
          <w:sz w:val="24"/>
          <w:szCs w:val="24"/>
        </w:rPr>
        <w:t>, Augustus claimed that after decades of Roman Civil War</w:t>
      </w:r>
      <w:r w:rsidR="00D41249">
        <w:rPr>
          <w:sz w:val="24"/>
          <w:szCs w:val="24"/>
        </w:rPr>
        <w:t xml:space="preserve"> </w:t>
      </w:r>
      <w:r w:rsidRPr="001E5037">
        <w:rPr>
          <w:sz w:val="24"/>
          <w:szCs w:val="24"/>
        </w:rPr>
        <w:t>he restored the Republic by returning ‘</w:t>
      </w:r>
      <w:r w:rsidRPr="001E5037">
        <w:rPr>
          <w:rFonts w:eastAsia="Times New Roman" w:cstheme="minorHAnsi"/>
          <w:bCs/>
          <w:sz w:val="24"/>
          <w:szCs w:val="24"/>
        </w:rPr>
        <w:t>at a time when with universal consent I was in complete control of affairs, I transferred the republic from my power to the dominion of the Senate and people of Rome</w:t>
      </w:r>
      <w:r w:rsidRPr="00D41249">
        <w:rPr>
          <w:noProof/>
          <w:sz w:val="24"/>
          <w:szCs w:val="24"/>
        </w:rPr>
        <w:t>’.</w:t>
      </w:r>
      <w:r w:rsidRPr="001E5037">
        <w:rPr>
          <w:rStyle w:val="FootnoteReference"/>
          <w:sz w:val="24"/>
          <w:szCs w:val="24"/>
        </w:rPr>
        <w:footnoteReference w:id="1"/>
      </w:r>
      <w:r w:rsidRPr="001E5037">
        <w:rPr>
          <w:sz w:val="24"/>
          <w:szCs w:val="24"/>
        </w:rPr>
        <w:t xml:space="preserve"> He gave evidence</w:t>
      </w:r>
      <w:r w:rsidR="003D7003">
        <w:rPr>
          <w:sz w:val="24"/>
          <w:szCs w:val="24"/>
        </w:rPr>
        <w:t>;</w:t>
      </w:r>
      <w:r w:rsidRPr="001E5037">
        <w:rPr>
          <w:sz w:val="24"/>
          <w:szCs w:val="24"/>
        </w:rPr>
        <w:t xml:space="preserve"> restoring the Senate house as soon as he had come into power, expressing how the Senate gifted him his political powers and how he refused offices that were inconsistent with the ancestors.</w:t>
      </w:r>
      <w:r w:rsidRPr="001E5037">
        <w:rPr>
          <w:rStyle w:val="FootnoteReference"/>
          <w:sz w:val="24"/>
          <w:szCs w:val="24"/>
        </w:rPr>
        <w:footnoteReference w:id="2"/>
      </w:r>
      <w:r w:rsidRPr="001E5037">
        <w:rPr>
          <w:sz w:val="24"/>
          <w:szCs w:val="24"/>
        </w:rPr>
        <w:t xml:space="preserve"> However, this was utterly just a bluff, as Augustus never actually restored the Republic. Suetonius indeed declares Augustus “twice thought of restoring the Republic”,</w:t>
      </w:r>
      <w:r w:rsidRPr="001E5037">
        <w:rPr>
          <w:rStyle w:val="FootnoteReference"/>
          <w:sz w:val="24"/>
          <w:szCs w:val="24"/>
        </w:rPr>
        <w:footnoteReference w:id="3"/>
      </w:r>
      <w:r w:rsidRPr="001E5037">
        <w:rPr>
          <w:sz w:val="24"/>
          <w:szCs w:val="24"/>
        </w:rPr>
        <w:t xml:space="preserve"> which confirms Augustus did not restore the Republic. Therefore, while Augustus tried hard to make it look like he had restored the Republic, the opposite is true</w:t>
      </w:r>
      <w:r w:rsidR="003D7003">
        <w:rPr>
          <w:sz w:val="24"/>
          <w:szCs w:val="24"/>
        </w:rPr>
        <w:t>;</w:t>
      </w:r>
      <w:r w:rsidR="00B67E88">
        <w:rPr>
          <w:sz w:val="24"/>
          <w:szCs w:val="24"/>
        </w:rPr>
        <w:t xml:space="preserve"> </w:t>
      </w:r>
      <w:r w:rsidRPr="001E5037">
        <w:rPr>
          <w:sz w:val="24"/>
          <w:szCs w:val="24"/>
        </w:rPr>
        <w:t xml:space="preserve">he gradually and carefully took the Roman state </w:t>
      </w:r>
      <w:r w:rsidR="00D41249">
        <w:rPr>
          <w:sz w:val="24"/>
          <w:szCs w:val="24"/>
        </w:rPr>
        <w:t>farther</w:t>
      </w:r>
      <w:r w:rsidRPr="001E5037">
        <w:rPr>
          <w:sz w:val="24"/>
          <w:szCs w:val="24"/>
        </w:rPr>
        <w:t xml:space="preserve"> away from the Republic.</w:t>
      </w:r>
    </w:p>
    <w:p w14:paraId="710262E3" w14:textId="4FAB448F" w:rsidR="00944301" w:rsidRDefault="00944301" w:rsidP="00862966">
      <w:pPr>
        <w:ind w:firstLine="720"/>
        <w:rPr>
          <w:sz w:val="24"/>
          <w:szCs w:val="24"/>
        </w:rPr>
      </w:pPr>
      <w:r>
        <w:rPr>
          <w:sz w:val="24"/>
          <w:szCs w:val="24"/>
        </w:rPr>
        <w:t>Augustus’ first claim to restoring the Republic was by mentioning how he “built the Senate House”,</w:t>
      </w:r>
      <w:r>
        <w:rPr>
          <w:rStyle w:val="FootnoteReference"/>
          <w:sz w:val="24"/>
          <w:szCs w:val="24"/>
        </w:rPr>
        <w:footnoteReference w:id="4"/>
      </w:r>
      <w:r>
        <w:rPr>
          <w:sz w:val="24"/>
          <w:szCs w:val="24"/>
        </w:rPr>
        <w:t xml:space="preserve"> which was the first thing he did when he came into power. The Senate House had been burnt down during the Civil War and represented the symbol of the Senate and where all the Senatorial meetings were held.</w:t>
      </w:r>
      <w:r>
        <w:rPr>
          <w:rStyle w:val="FootnoteReference"/>
          <w:sz w:val="24"/>
          <w:szCs w:val="24"/>
        </w:rPr>
        <w:footnoteReference w:id="5"/>
      </w:r>
      <w:r>
        <w:rPr>
          <w:sz w:val="24"/>
          <w:szCs w:val="24"/>
        </w:rPr>
        <w:t xml:space="preserve"> </w:t>
      </w:r>
      <w:r w:rsidR="00E85850">
        <w:rPr>
          <w:sz w:val="24"/>
          <w:szCs w:val="24"/>
        </w:rPr>
        <w:t>P</w:t>
      </w:r>
      <w:r>
        <w:rPr>
          <w:sz w:val="24"/>
          <w:szCs w:val="24"/>
        </w:rPr>
        <w:t xml:space="preserve">utting the Senate House at the forefront of the list of buildings he built for the Roman State </w:t>
      </w:r>
      <w:r w:rsidR="00E85850">
        <w:rPr>
          <w:sz w:val="24"/>
          <w:szCs w:val="24"/>
        </w:rPr>
        <w:t xml:space="preserve">showed how good of an </w:t>
      </w:r>
      <w:r w:rsidR="00E85850" w:rsidRPr="00D41249">
        <w:rPr>
          <w:noProof/>
          <w:sz w:val="24"/>
          <w:szCs w:val="24"/>
        </w:rPr>
        <w:t>exemplar</w:t>
      </w:r>
      <w:r w:rsidR="00D41249">
        <w:rPr>
          <w:noProof/>
          <w:sz w:val="24"/>
          <w:szCs w:val="24"/>
        </w:rPr>
        <w:t>y</w:t>
      </w:r>
      <w:r w:rsidR="00E85850">
        <w:rPr>
          <w:sz w:val="24"/>
          <w:szCs w:val="24"/>
        </w:rPr>
        <w:t xml:space="preserve"> citizen of the Roman State he was; </w:t>
      </w:r>
      <w:r>
        <w:rPr>
          <w:sz w:val="24"/>
          <w:szCs w:val="24"/>
        </w:rPr>
        <w:t xml:space="preserve">he would assign it the most significant importance and thus would make the Senate (and through the Senate, the Republic) more important. Augustus would have obviously done this on purpose, as he would have wanted to promote the authority and power of the Senate to claim he had restored the Republic by making sure the public </w:t>
      </w:r>
      <w:r w:rsidR="00D41249">
        <w:rPr>
          <w:sz w:val="24"/>
          <w:szCs w:val="24"/>
        </w:rPr>
        <w:t>know the Senate are who</w:t>
      </w:r>
      <w:r>
        <w:rPr>
          <w:sz w:val="24"/>
          <w:szCs w:val="24"/>
        </w:rPr>
        <w:t xml:space="preserve"> are in charge, even if it was Augustus pulling the strings behind the curtain.</w:t>
      </w:r>
      <w:r w:rsidR="00BB0681">
        <w:rPr>
          <w:sz w:val="24"/>
          <w:szCs w:val="24"/>
        </w:rPr>
        <w:t xml:space="preserve"> Moreover, since Augustus had to put in this effort to tell the citizens that the Senate was in power, it shows how they Augustus was truly the one with the power.</w:t>
      </w:r>
      <w:r>
        <w:rPr>
          <w:sz w:val="24"/>
          <w:szCs w:val="24"/>
        </w:rPr>
        <w:t xml:space="preserve"> Due to this, the Res Gestae cannot be trusted implicitly as evidence for Augustus restoring the Republic</w:t>
      </w:r>
      <w:r w:rsidR="00E85850">
        <w:rPr>
          <w:sz w:val="24"/>
          <w:szCs w:val="24"/>
        </w:rPr>
        <w:t>,</w:t>
      </w:r>
      <w:r>
        <w:rPr>
          <w:sz w:val="24"/>
          <w:szCs w:val="24"/>
        </w:rPr>
        <w:t xml:space="preserve"> as it would have been used as propaganda and thus the claims made within the Res Gestae may</w:t>
      </w:r>
      <w:r w:rsidR="008F665B">
        <w:rPr>
          <w:sz w:val="24"/>
          <w:szCs w:val="24"/>
        </w:rPr>
        <w:t xml:space="preserve"> essentially</w:t>
      </w:r>
      <w:r>
        <w:rPr>
          <w:sz w:val="24"/>
          <w:szCs w:val="24"/>
        </w:rPr>
        <w:t xml:space="preserve"> be untrue and ultimately cannot be used as such.</w:t>
      </w:r>
      <w:r w:rsidR="00BB0681">
        <w:rPr>
          <w:sz w:val="24"/>
          <w:szCs w:val="24"/>
        </w:rPr>
        <w:t xml:space="preserve"> </w:t>
      </w:r>
    </w:p>
    <w:p w14:paraId="78F957E7" w14:textId="31F16FF3" w:rsidR="005A29D5" w:rsidRDefault="005A29D5" w:rsidP="00862966">
      <w:pPr>
        <w:ind w:firstLine="720"/>
        <w:rPr>
          <w:rFonts w:cstheme="minorHAnsi"/>
          <w:sz w:val="24"/>
          <w:szCs w:val="24"/>
        </w:rPr>
      </w:pPr>
      <w:r w:rsidRPr="00706814">
        <w:rPr>
          <w:sz w:val="24"/>
          <w:szCs w:val="24"/>
        </w:rPr>
        <w:t xml:space="preserve">A second example that assisted Augustus’ claim of restoring the Republic was that when he imparted his powers, for </w:t>
      </w:r>
      <w:r w:rsidRPr="00E649C7">
        <w:rPr>
          <w:noProof/>
          <w:sz w:val="24"/>
          <w:szCs w:val="24"/>
        </w:rPr>
        <w:t>example</w:t>
      </w:r>
      <w:r>
        <w:rPr>
          <w:noProof/>
          <w:sz w:val="24"/>
          <w:szCs w:val="24"/>
        </w:rPr>
        <w:t>,</w:t>
      </w:r>
      <w:r w:rsidRPr="00706814">
        <w:rPr>
          <w:sz w:val="24"/>
          <w:szCs w:val="24"/>
        </w:rPr>
        <w:t xml:space="preserve"> his rule over provinces, back to the Senate, the Senate implored Augustus to maintain his powers; it was not Augustus stating he would hold on to the political and military powers he was in possession of. This is proven to be done in the Res Gestae, </w:t>
      </w:r>
      <w:r w:rsidRPr="005A29D5">
        <w:rPr>
          <w:sz w:val="24"/>
          <w:szCs w:val="24"/>
        </w:rPr>
        <w:t xml:space="preserve">where it </w:t>
      </w:r>
      <w:r w:rsidRPr="005A29D5">
        <w:rPr>
          <w:rFonts w:cstheme="minorHAnsi"/>
          <w:sz w:val="24"/>
          <w:szCs w:val="24"/>
        </w:rPr>
        <w:t xml:space="preserve">says </w:t>
      </w:r>
      <w:r w:rsidRPr="005A29D5">
        <w:rPr>
          <w:rFonts w:eastAsia="Times New Roman" w:cstheme="minorHAnsi"/>
          <w:bCs/>
          <w:sz w:val="24"/>
          <w:szCs w:val="24"/>
        </w:rPr>
        <w:t>“at a time when with universal consent I was in complete control of affairs, I transferred the republic from my power to the dominion of the Senate and people of Rome</w:t>
      </w:r>
      <w:r w:rsidR="00D41249">
        <w:rPr>
          <w:rFonts w:eastAsia="Times New Roman" w:cstheme="minorHAnsi"/>
          <w:bCs/>
          <w:sz w:val="24"/>
          <w:szCs w:val="24"/>
        </w:rPr>
        <w:t>.</w:t>
      </w:r>
      <w:r w:rsidRPr="005A29D5">
        <w:rPr>
          <w:rFonts w:eastAsia="Times New Roman" w:cstheme="minorHAnsi"/>
          <w:bCs/>
          <w:sz w:val="24"/>
          <w:szCs w:val="24"/>
        </w:rPr>
        <w:t>”</w:t>
      </w:r>
      <w:r w:rsidRPr="005A29D5">
        <w:rPr>
          <w:rStyle w:val="FootnoteReference"/>
          <w:rFonts w:eastAsia="Times New Roman" w:cstheme="minorHAnsi"/>
          <w:bCs/>
          <w:sz w:val="24"/>
          <w:szCs w:val="24"/>
        </w:rPr>
        <w:footnoteReference w:id="6"/>
      </w:r>
      <w:r w:rsidRPr="005A29D5">
        <w:rPr>
          <w:rFonts w:cstheme="minorHAnsi"/>
          <w:sz w:val="24"/>
          <w:szCs w:val="24"/>
        </w:rPr>
        <w:t xml:space="preserve"> In addition</w:t>
      </w:r>
      <w:r w:rsidRPr="00706814">
        <w:rPr>
          <w:rFonts w:cstheme="minorHAnsi"/>
          <w:sz w:val="24"/>
          <w:szCs w:val="24"/>
        </w:rPr>
        <w:t xml:space="preserve">, he claims within the Res Gestae </w:t>
      </w:r>
      <w:r w:rsidRPr="00832BC1">
        <w:rPr>
          <w:rFonts w:cstheme="minorHAnsi"/>
          <w:sz w:val="24"/>
          <w:szCs w:val="24"/>
        </w:rPr>
        <w:t xml:space="preserve">that the Senate and the citizens, as the Republic </w:t>
      </w:r>
      <w:r>
        <w:rPr>
          <w:rFonts w:cstheme="minorHAnsi"/>
          <w:sz w:val="24"/>
          <w:szCs w:val="24"/>
        </w:rPr>
        <w:t>enabled</w:t>
      </w:r>
      <w:r w:rsidRPr="00832BC1">
        <w:rPr>
          <w:rFonts w:cstheme="minorHAnsi"/>
          <w:sz w:val="24"/>
          <w:szCs w:val="24"/>
        </w:rPr>
        <w:t xml:space="preserve"> the citizens</w:t>
      </w:r>
      <w:r>
        <w:rPr>
          <w:rFonts w:cstheme="minorHAnsi"/>
          <w:sz w:val="24"/>
          <w:szCs w:val="24"/>
        </w:rPr>
        <w:t xml:space="preserve"> to</w:t>
      </w:r>
      <w:r w:rsidRPr="00832BC1">
        <w:rPr>
          <w:rFonts w:cstheme="minorHAnsi"/>
          <w:sz w:val="24"/>
          <w:szCs w:val="24"/>
        </w:rPr>
        <w:t xml:space="preserve"> </w:t>
      </w:r>
      <w:r>
        <w:rPr>
          <w:rFonts w:cstheme="minorHAnsi"/>
          <w:sz w:val="24"/>
          <w:szCs w:val="24"/>
        </w:rPr>
        <w:t>appoint</w:t>
      </w:r>
      <w:r w:rsidRPr="00832BC1">
        <w:rPr>
          <w:rFonts w:cstheme="minorHAnsi"/>
          <w:sz w:val="24"/>
          <w:szCs w:val="24"/>
        </w:rPr>
        <w:t xml:space="preserve"> individuals to</w:t>
      </w:r>
      <w:r>
        <w:rPr>
          <w:rFonts w:cstheme="minorHAnsi"/>
          <w:sz w:val="24"/>
          <w:szCs w:val="24"/>
        </w:rPr>
        <w:t xml:space="preserve"> hold office</w:t>
      </w:r>
      <w:r w:rsidRPr="00832BC1">
        <w:rPr>
          <w:rFonts w:cstheme="minorHAnsi"/>
          <w:sz w:val="24"/>
          <w:szCs w:val="24"/>
        </w:rPr>
        <w:t xml:space="preserve">, </w:t>
      </w:r>
      <w:r w:rsidRPr="00832BC1">
        <w:rPr>
          <w:rFonts w:cstheme="minorHAnsi"/>
          <w:sz w:val="24"/>
          <w:szCs w:val="24"/>
        </w:rPr>
        <w:lastRenderedPageBreak/>
        <w:t>asked him many times to hold offices (dictatorship,</w:t>
      </w:r>
      <w:r w:rsidR="003D4497">
        <w:rPr>
          <w:rStyle w:val="FootnoteReference"/>
          <w:rFonts w:cstheme="minorHAnsi"/>
          <w:sz w:val="24"/>
          <w:szCs w:val="24"/>
        </w:rPr>
        <w:footnoteReference w:id="7"/>
      </w:r>
      <w:r w:rsidRPr="00832BC1">
        <w:rPr>
          <w:rFonts w:cstheme="minorHAnsi"/>
          <w:sz w:val="24"/>
          <w:szCs w:val="24"/>
        </w:rPr>
        <w:t xml:space="preserve"> </w:t>
      </w:r>
      <w:r>
        <w:rPr>
          <w:rFonts w:cstheme="minorHAnsi"/>
          <w:sz w:val="24"/>
          <w:szCs w:val="24"/>
        </w:rPr>
        <w:t>consulship</w:t>
      </w:r>
      <w:r w:rsidRPr="00832BC1">
        <w:rPr>
          <w:rFonts w:cstheme="minorHAnsi"/>
          <w:sz w:val="24"/>
          <w:szCs w:val="24"/>
        </w:rPr>
        <w:t xml:space="preserve"> on his own</w:t>
      </w:r>
      <w:r w:rsidR="003D4497">
        <w:rPr>
          <w:rStyle w:val="FootnoteReference"/>
          <w:rFonts w:cstheme="minorHAnsi"/>
          <w:sz w:val="24"/>
          <w:szCs w:val="24"/>
        </w:rPr>
        <w:footnoteReference w:id="8"/>
      </w:r>
      <w:r w:rsidRPr="00832BC1">
        <w:rPr>
          <w:rFonts w:cstheme="minorHAnsi"/>
          <w:sz w:val="24"/>
          <w:szCs w:val="24"/>
        </w:rPr>
        <w:t>), he refused because of them being inconsistent with the ancestral way</w:t>
      </w:r>
      <w:r>
        <w:rPr>
          <w:rFonts w:cstheme="minorHAnsi"/>
          <w:sz w:val="24"/>
          <w:szCs w:val="24"/>
        </w:rPr>
        <w:t>,</w:t>
      </w:r>
      <w:r>
        <w:rPr>
          <w:rStyle w:val="FootnoteReference"/>
          <w:rFonts w:cstheme="minorHAnsi"/>
          <w:sz w:val="24"/>
          <w:szCs w:val="24"/>
        </w:rPr>
        <w:footnoteReference w:id="9"/>
      </w:r>
      <w:r w:rsidRPr="00832BC1">
        <w:rPr>
          <w:rFonts w:cstheme="minorHAnsi"/>
          <w:sz w:val="24"/>
          <w:szCs w:val="24"/>
        </w:rPr>
        <w:t xml:space="preserve"> the mos </w:t>
      </w:r>
      <w:r w:rsidRPr="00832BC1">
        <w:rPr>
          <w:rFonts w:cstheme="minorHAnsi"/>
          <w:noProof/>
          <w:sz w:val="24"/>
          <w:szCs w:val="24"/>
        </w:rPr>
        <w:t>maiorum</w:t>
      </w:r>
      <w:r w:rsidRPr="00832BC1">
        <w:rPr>
          <w:rFonts w:cstheme="minorHAnsi"/>
          <w:sz w:val="24"/>
          <w:szCs w:val="24"/>
        </w:rPr>
        <w:t>.</w:t>
      </w:r>
      <w:r w:rsidRPr="00832BC1">
        <w:rPr>
          <w:rStyle w:val="FootnoteReference"/>
          <w:rFonts w:cstheme="minorHAnsi"/>
          <w:sz w:val="24"/>
          <w:szCs w:val="24"/>
        </w:rPr>
        <w:footnoteReference w:id="10"/>
      </w:r>
      <w:r w:rsidR="0091488A">
        <w:rPr>
          <w:rFonts w:cstheme="minorHAnsi"/>
          <w:sz w:val="24"/>
          <w:szCs w:val="24"/>
          <w:vertAlign w:val="superscript"/>
        </w:rPr>
        <w:t>,</w:t>
      </w:r>
      <w:r w:rsidR="00B64828">
        <w:rPr>
          <w:rStyle w:val="FootnoteReference"/>
          <w:rFonts w:cstheme="minorHAnsi"/>
          <w:sz w:val="24"/>
          <w:szCs w:val="24"/>
        </w:rPr>
        <w:footnoteReference w:id="11"/>
      </w:r>
      <w:r w:rsidR="0091488A">
        <w:rPr>
          <w:rFonts w:cstheme="minorHAnsi"/>
          <w:sz w:val="24"/>
          <w:szCs w:val="24"/>
          <w:vertAlign w:val="superscript"/>
        </w:rPr>
        <w:t>,</w:t>
      </w:r>
      <w:r w:rsidR="0091488A">
        <w:rPr>
          <w:rStyle w:val="FootnoteReference"/>
          <w:rFonts w:cstheme="minorHAnsi"/>
          <w:sz w:val="24"/>
          <w:szCs w:val="24"/>
        </w:rPr>
        <w:footnoteReference w:id="12"/>
      </w:r>
      <w:r w:rsidRPr="00832BC1">
        <w:rPr>
          <w:rFonts w:cstheme="minorHAnsi"/>
          <w:sz w:val="24"/>
          <w:szCs w:val="24"/>
        </w:rPr>
        <w:t xml:space="preserve"> </w:t>
      </w:r>
      <w:r>
        <w:rPr>
          <w:rFonts w:cstheme="minorHAnsi"/>
          <w:sz w:val="24"/>
          <w:szCs w:val="24"/>
        </w:rPr>
        <w:t xml:space="preserve">Tacitus </w:t>
      </w:r>
      <w:r w:rsidRPr="00A5123A">
        <w:rPr>
          <w:rFonts w:cstheme="minorHAnsi"/>
          <w:sz w:val="24"/>
          <w:szCs w:val="24"/>
        </w:rPr>
        <w:t>shows</w:t>
      </w:r>
      <w:r>
        <w:rPr>
          <w:rFonts w:cstheme="minorHAnsi"/>
          <w:sz w:val="24"/>
          <w:szCs w:val="24"/>
        </w:rPr>
        <w:t xml:space="preserve"> this could be considered to be true</w:t>
      </w:r>
      <w:r w:rsidRPr="00832BC1">
        <w:rPr>
          <w:rFonts w:cstheme="minorHAnsi"/>
          <w:sz w:val="24"/>
          <w:szCs w:val="24"/>
        </w:rPr>
        <w:t xml:space="preserve"> through</w:t>
      </w:r>
      <w:r>
        <w:rPr>
          <w:rFonts w:cstheme="minorHAnsi"/>
          <w:sz w:val="24"/>
          <w:szCs w:val="24"/>
        </w:rPr>
        <w:t xml:space="preserve"> saying</w:t>
      </w:r>
      <w:r w:rsidRPr="00832BC1">
        <w:rPr>
          <w:rFonts w:cstheme="minorHAnsi"/>
          <w:sz w:val="24"/>
          <w:szCs w:val="24"/>
        </w:rPr>
        <w:t xml:space="preserve"> “Yet he </w:t>
      </w:r>
      <w:r w:rsidR="00D41249">
        <w:rPr>
          <w:rFonts w:cstheme="minorHAnsi"/>
          <w:sz w:val="24"/>
          <w:szCs w:val="24"/>
        </w:rPr>
        <w:t>organised</w:t>
      </w:r>
      <w:r w:rsidRPr="00832BC1">
        <w:rPr>
          <w:rFonts w:cstheme="minorHAnsi"/>
          <w:sz w:val="24"/>
          <w:szCs w:val="24"/>
        </w:rPr>
        <w:t xml:space="preserve"> the state, not by instituting a monarchy or a dictatorship, but by</w:t>
      </w:r>
      <w:r>
        <w:rPr>
          <w:rFonts w:cstheme="minorHAnsi"/>
          <w:sz w:val="24"/>
          <w:szCs w:val="24"/>
        </w:rPr>
        <w:t xml:space="preserve"> </w:t>
      </w:r>
      <w:r w:rsidRPr="00832BC1">
        <w:rPr>
          <w:rFonts w:cstheme="minorHAnsi"/>
          <w:sz w:val="24"/>
          <w:szCs w:val="24"/>
        </w:rPr>
        <w:t xml:space="preserve">the title </w:t>
      </w:r>
      <w:r w:rsidRPr="00A5123A">
        <w:rPr>
          <w:rFonts w:cstheme="minorHAnsi"/>
          <w:sz w:val="24"/>
          <w:szCs w:val="24"/>
        </w:rPr>
        <w:t xml:space="preserve">of </w:t>
      </w:r>
      <w:r w:rsidR="00D41249">
        <w:rPr>
          <w:rFonts w:cstheme="minorHAnsi"/>
          <w:sz w:val="24"/>
          <w:szCs w:val="24"/>
        </w:rPr>
        <w:t>Princeps.”</w:t>
      </w:r>
      <w:r w:rsidRPr="00A5123A">
        <w:rPr>
          <w:rStyle w:val="FootnoteReference"/>
          <w:rFonts w:cstheme="minorHAnsi"/>
          <w:sz w:val="24"/>
          <w:szCs w:val="24"/>
        </w:rPr>
        <w:footnoteReference w:id="13"/>
      </w:r>
      <w:r>
        <w:rPr>
          <w:rFonts w:cstheme="minorHAnsi"/>
          <w:sz w:val="24"/>
          <w:szCs w:val="24"/>
        </w:rPr>
        <w:t xml:space="preserve"> As the title was not an office</w:t>
      </w:r>
      <w:r w:rsidR="004F3D1E">
        <w:rPr>
          <w:rFonts w:cstheme="minorHAnsi"/>
          <w:sz w:val="24"/>
          <w:szCs w:val="24"/>
        </w:rPr>
        <w:t xml:space="preserve"> </w:t>
      </w:r>
      <w:r>
        <w:rPr>
          <w:rFonts w:cstheme="minorHAnsi"/>
          <w:sz w:val="24"/>
          <w:szCs w:val="24"/>
        </w:rPr>
        <w:t xml:space="preserve">only one individual could hold at a time, the title did not go against the mos maiorum; in </w:t>
      </w:r>
      <w:r w:rsidRPr="00E649C7">
        <w:rPr>
          <w:rFonts w:cstheme="minorHAnsi"/>
          <w:noProof/>
          <w:sz w:val="24"/>
          <w:szCs w:val="24"/>
        </w:rPr>
        <w:t>fact</w:t>
      </w:r>
      <w:r>
        <w:rPr>
          <w:rFonts w:cstheme="minorHAnsi"/>
          <w:noProof/>
          <w:sz w:val="24"/>
          <w:szCs w:val="24"/>
        </w:rPr>
        <w:t>,</w:t>
      </w:r>
      <w:r>
        <w:rPr>
          <w:rFonts w:cstheme="minorHAnsi"/>
          <w:sz w:val="24"/>
          <w:szCs w:val="24"/>
        </w:rPr>
        <w:t xml:space="preserve"> it was used as a sign of his </w:t>
      </w:r>
      <w:r w:rsidRPr="00D41249">
        <w:rPr>
          <w:rFonts w:cstheme="minorHAnsi"/>
          <w:noProof/>
          <w:sz w:val="24"/>
          <w:szCs w:val="24"/>
        </w:rPr>
        <w:t>dignitas</w:t>
      </w:r>
      <w:r w:rsidRPr="00896D63">
        <w:rPr>
          <w:rFonts w:cstheme="minorHAnsi"/>
          <w:sz w:val="24"/>
          <w:szCs w:val="24"/>
        </w:rPr>
        <w:t>,</w:t>
      </w:r>
      <w:r>
        <w:rPr>
          <w:rFonts w:cstheme="minorHAnsi"/>
          <w:sz w:val="24"/>
          <w:szCs w:val="24"/>
        </w:rPr>
        <w:t xml:space="preserve"> a concept largely related to </w:t>
      </w:r>
      <w:r w:rsidRPr="00E649C7">
        <w:rPr>
          <w:rFonts w:cstheme="minorHAnsi"/>
          <w:noProof/>
          <w:sz w:val="24"/>
          <w:szCs w:val="24"/>
        </w:rPr>
        <w:t>one</w:t>
      </w:r>
      <w:r>
        <w:rPr>
          <w:rFonts w:cstheme="minorHAnsi"/>
          <w:noProof/>
          <w:sz w:val="24"/>
          <w:szCs w:val="24"/>
        </w:rPr>
        <w:t>'</w:t>
      </w:r>
      <w:r w:rsidRPr="00E649C7">
        <w:rPr>
          <w:rFonts w:cstheme="minorHAnsi"/>
          <w:noProof/>
          <w:sz w:val="24"/>
          <w:szCs w:val="24"/>
        </w:rPr>
        <w:t>s</w:t>
      </w:r>
      <w:r>
        <w:rPr>
          <w:rFonts w:cstheme="minorHAnsi"/>
          <w:sz w:val="24"/>
          <w:szCs w:val="24"/>
        </w:rPr>
        <w:t xml:space="preserve"> ego and dignity, and </w:t>
      </w:r>
      <w:r w:rsidRPr="00E649C7">
        <w:rPr>
          <w:rFonts w:cstheme="minorHAnsi"/>
          <w:noProof/>
          <w:sz w:val="24"/>
          <w:szCs w:val="24"/>
        </w:rPr>
        <w:t>auctoritas</w:t>
      </w:r>
      <w:r>
        <w:rPr>
          <w:rFonts w:cstheme="minorHAnsi"/>
          <w:sz w:val="24"/>
          <w:szCs w:val="24"/>
        </w:rPr>
        <w:t xml:space="preserve">, his authority and physical representation of the </w:t>
      </w:r>
      <w:r w:rsidRPr="00D41249">
        <w:rPr>
          <w:rFonts w:cstheme="minorHAnsi"/>
          <w:noProof/>
          <w:sz w:val="24"/>
          <w:szCs w:val="24"/>
        </w:rPr>
        <w:t>dignitas</w:t>
      </w:r>
      <w:r>
        <w:rPr>
          <w:rFonts w:cstheme="minorHAnsi"/>
          <w:sz w:val="24"/>
          <w:szCs w:val="24"/>
        </w:rPr>
        <w:t xml:space="preserve">. Moreover, </w:t>
      </w:r>
      <w:r w:rsidRPr="003D4497">
        <w:rPr>
          <w:rFonts w:cstheme="minorHAnsi"/>
          <w:sz w:val="24"/>
          <w:szCs w:val="24"/>
        </w:rPr>
        <w:t>Cicero had</w:t>
      </w:r>
      <w:r>
        <w:rPr>
          <w:rFonts w:cstheme="minorHAnsi"/>
          <w:sz w:val="24"/>
          <w:szCs w:val="24"/>
        </w:rPr>
        <w:t xml:space="preserve"> also </w:t>
      </w:r>
      <w:r w:rsidR="00D41249">
        <w:rPr>
          <w:rFonts w:cstheme="minorHAnsi"/>
          <w:sz w:val="24"/>
          <w:szCs w:val="24"/>
        </w:rPr>
        <w:t>received</w:t>
      </w:r>
      <w:r>
        <w:rPr>
          <w:rFonts w:cstheme="minorHAnsi"/>
          <w:sz w:val="24"/>
          <w:szCs w:val="24"/>
        </w:rPr>
        <w:t xml:space="preserve"> the title of Princeps (First Citizen);</w:t>
      </w:r>
      <w:r w:rsidR="00585BDC">
        <w:rPr>
          <w:rStyle w:val="FootnoteReference"/>
          <w:rFonts w:cstheme="minorHAnsi"/>
          <w:sz w:val="24"/>
          <w:szCs w:val="24"/>
        </w:rPr>
        <w:footnoteReference w:id="14"/>
      </w:r>
      <w:r w:rsidR="00585BDC">
        <w:rPr>
          <w:rFonts w:cstheme="minorHAnsi"/>
          <w:sz w:val="24"/>
          <w:szCs w:val="24"/>
          <w:vertAlign w:val="superscript"/>
        </w:rPr>
        <w:t>,</w:t>
      </w:r>
      <w:r w:rsidR="00585BDC">
        <w:rPr>
          <w:rStyle w:val="FootnoteReference"/>
          <w:rFonts w:cstheme="minorHAnsi"/>
          <w:sz w:val="24"/>
          <w:szCs w:val="24"/>
        </w:rPr>
        <w:footnoteReference w:id="15"/>
      </w:r>
      <w:r>
        <w:rPr>
          <w:rFonts w:cstheme="minorHAnsi"/>
          <w:sz w:val="24"/>
          <w:szCs w:val="24"/>
        </w:rPr>
        <w:t xml:space="preserve"> from this, it </w:t>
      </w:r>
      <w:r w:rsidR="00D41249">
        <w:rPr>
          <w:rFonts w:cstheme="minorHAnsi"/>
          <w:sz w:val="24"/>
          <w:szCs w:val="24"/>
        </w:rPr>
        <w:t>demonstrates</w:t>
      </w:r>
      <w:r>
        <w:rPr>
          <w:rFonts w:cstheme="minorHAnsi"/>
          <w:sz w:val="24"/>
          <w:szCs w:val="24"/>
        </w:rPr>
        <w:t xml:space="preserve"> how Tacitus provides </w:t>
      </w:r>
      <w:r w:rsidR="00D41249">
        <w:rPr>
          <w:rFonts w:cstheme="minorHAnsi"/>
          <w:sz w:val="24"/>
          <w:szCs w:val="24"/>
        </w:rPr>
        <w:t>misleading</w:t>
      </w:r>
      <w:r>
        <w:rPr>
          <w:rFonts w:cstheme="minorHAnsi"/>
          <w:sz w:val="24"/>
          <w:szCs w:val="24"/>
        </w:rPr>
        <w:t xml:space="preserve"> information as Augustus had not created the title of </w:t>
      </w:r>
      <w:r w:rsidRPr="00D41249">
        <w:rPr>
          <w:rFonts w:cstheme="minorHAnsi"/>
          <w:noProof/>
          <w:sz w:val="24"/>
          <w:szCs w:val="24"/>
        </w:rPr>
        <w:t>princeps</w:t>
      </w:r>
      <w:r>
        <w:rPr>
          <w:rFonts w:cstheme="minorHAnsi"/>
          <w:sz w:val="24"/>
          <w:szCs w:val="24"/>
        </w:rPr>
        <w:t xml:space="preserve">, simply </w:t>
      </w:r>
      <w:r w:rsidR="00D41249">
        <w:rPr>
          <w:rFonts w:cstheme="minorHAnsi"/>
          <w:sz w:val="24"/>
          <w:szCs w:val="24"/>
        </w:rPr>
        <w:t>utilized</w:t>
      </w:r>
      <w:r>
        <w:rPr>
          <w:rFonts w:cstheme="minorHAnsi"/>
          <w:sz w:val="24"/>
          <w:szCs w:val="24"/>
        </w:rPr>
        <w:t xml:space="preserve"> it to his advantage, so classing Tacitus as reliable is incorrect due to mistakes like this.</w:t>
      </w:r>
    </w:p>
    <w:p w14:paraId="29C82FEF" w14:textId="30B77EB0" w:rsidR="00944301" w:rsidRDefault="003D4497" w:rsidP="00862966">
      <w:pPr>
        <w:ind w:firstLine="720"/>
        <w:rPr>
          <w:sz w:val="24"/>
          <w:szCs w:val="24"/>
        </w:rPr>
      </w:pPr>
      <w:r>
        <w:rPr>
          <w:sz w:val="24"/>
          <w:szCs w:val="24"/>
        </w:rPr>
        <w:t xml:space="preserve">Furthermore, </w:t>
      </w:r>
      <w:r w:rsidR="00CD337E">
        <w:rPr>
          <w:sz w:val="24"/>
          <w:szCs w:val="24"/>
        </w:rPr>
        <w:t>Augustus was consul a total of 13 times</w:t>
      </w:r>
      <w:r w:rsidR="00CD337E">
        <w:rPr>
          <w:rStyle w:val="FootnoteReference"/>
          <w:sz w:val="24"/>
          <w:szCs w:val="24"/>
        </w:rPr>
        <w:footnoteReference w:id="16"/>
      </w:r>
      <w:r w:rsidR="00CD337E">
        <w:rPr>
          <w:sz w:val="24"/>
          <w:szCs w:val="24"/>
        </w:rPr>
        <w:t xml:space="preserve"> and was </w:t>
      </w:r>
      <w:r w:rsidR="00486AB1">
        <w:rPr>
          <w:sz w:val="24"/>
          <w:szCs w:val="24"/>
        </w:rPr>
        <w:t>given the power of the t</w:t>
      </w:r>
      <w:r w:rsidR="00CD337E">
        <w:rPr>
          <w:sz w:val="24"/>
          <w:szCs w:val="24"/>
        </w:rPr>
        <w:t>ribune of the plebs</w:t>
      </w:r>
      <w:r w:rsidR="00486AB1">
        <w:rPr>
          <w:sz w:val="24"/>
          <w:szCs w:val="24"/>
        </w:rPr>
        <w:t xml:space="preserve"> (</w:t>
      </w:r>
      <w:r w:rsidR="00486AB1" w:rsidRPr="00D41249">
        <w:rPr>
          <w:noProof/>
          <w:sz w:val="24"/>
          <w:szCs w:val="24"/>
        </w:rPr>
        <w:t>tribunicia</w:t>
      </w:r>
      <w:r w:rsidR="00486AB1">
        <w:rPr>
          <w:sz w:val="24"/>
          <w:szCs w:val="24"/>
        </w:rPr>
        <w:t xml:space="preserve"> </w:t>
      </w:r>
      <w:r w:rsidR="00486AB1" w:rsidRPr="00D41249">
        <w:rPr>
          <w:noProof/>
          <w:sz w:val="24"/>
          <w:szCs w:val="24"/>
        </w:rPr>
        <w:t>potestas</w:t>
      </w:r>
      <w:r w:rsidR="00486AB1">
        <w:rPr>
          <w:sz w:val="24"/>
          <w:szCs w:val="24"/>
        </w:rPr>
        <w:t>)</w:t>
      </w:r>
      <w:r w:rsidR="00CD337E">
        <w:rPr>
          <w:sz w:val="24"/>
          <w:szCs w:val="24"/>
        </w:rPr>
        <w:t xml:space="preserve"> for </w:t>
      </w:r>
      <w:r w:rsidR="00F971B1">
        <w:rPr>
          <w:sz w:val="24"/>
          <w:szCs w:val="24"/>
        </w:rPr>
        <w:t>life</w:t>
      </w:r>
      <w:r w:rsidR="006D30FC">
        <w:rPr>
          <w:sz w:val="24"/>
          <w:szCs w:val="24"/>
        </w:rPr>
        <w:t>, from 23 B.C. until his death in 14 A.D</w:t>
      </w:r>
      <w:r w:rsidR="00F971B1">
        <w:rPr>
          <w:sz w:val="24"/>
          <w:szCs w:val="24"/>
        </w:rPr>
        <w:t>.</w:t>
      </w:r>
      <w:r w:rsidR="006D30FC">
        <w:rPr>
          <w:rStyle w:val="FootnoteReference"/>
          <w:sz w:val="24"/>
          <w:szCs w:val="24"/>
        </w:rPr>
        <w:footnoteReference w:id="17"/>
      </w:r>
      <w:r w:rsidR="00F971B1">
        <w:rPr>
          <w:sz w:val="24"/>
          <w:szCs w:val="24"/>
          <w:vertAlign w:val="superscript"/>
        </w:rPr>
        <w:t>,</w:t>
      </w:r>
      <w:r w:rsidR="00471DAD">
        <w:rPr>
          <w:rStyle w:val="FootnoteReference"/>
          <w:sz w:val="24"/>
          <w:szCs w:val="24"/>
        </w:rPr>
        <w:footnoteReference w:id="18"/>
      </w:r>
      <w:r w:rsidR="0022515F">
        <w:rPr>
          <w:sz w:val="24"/>
          <w:szCs w:val="24"/>
          <w:vertAlign w:val="superscript"/>
        </w:rPr>
        <w:t>,</w:t>
      </w:r>
      <w:r w:rsidR="0022515F">
        <w:rPr>
          <w:rStyle w:val="FootnoteReference"/>
          <w:sz w:val="24"/>
          <w:szCs w:val="24"/>
        </w:rPr>
        <w:footnoteReference w:id="19"/>
      </w:r>
      <w:r w:rsidR="00F971B1">
        <w:rPr>
          <w:sz w:val="24"/>
          <w:szCs w:val="24"/>
        </w:rPr>
        <w:t xml:space="preserve"> Considering in 27 B.C. he claimed to have given back all his powers to the Senate, the fact that he was still Consul after 27 B.C. and then also given the </w:t>
      </w:r>
      <w:r w:rsidR="00F971B1" w:rsidRPr="00D41249">
        <w:rPr>
          <w:noProof/>
          <w:sz w:val="24"/>
          <w:szCs w:val="24"/>
        </w:rPr>
        <w:t>tribunicia</w:t>
      </w:r>
      <w:r w:rsidR="00F971B1">
        <w:rPr>
          <w:sz w:val="24"/>
          <w:szCs w:val="24"/>
        </w:rPr>
        <w:t xml:space="preserve"> </w:t>
      </w:r>
      <w:r w:rsidR="00F971B1" w:rsidRPr="00D41249">
        <w:rPr>
          <w:noProof/>
          <w:sz w:val="24"/>
          <w:szCs w:val="24"/>
        </w:rPr>
        <w:t>potestas</w:t>
      </w:r>
      <w:r w:rsidR="00F971B1">
        <w:rPr>
          <w:sz w:val="24"/>
          <w:szCs w:val="24"/>
        </w:rPr>
        <w:t xml:space="preserve"> for life in 23 B.C. shows how much of a mockery his handing back of powers to the Senate </w:t>
      </w:r>
      <w:r w:rsidR="00D41249">
        <w:rPr>
          <w:sz w:val="24"/>
          <w:szCs w:val="24"/>
        </w:rPr>
        <w:t>undoubtedly</w:t>
      </w:r>
      <w:r w:rsidR="00F971B1">
        <w:rPr>
          <w:sz w:val="24"/>
          <w:szCs w:val="24"/>
        </w:rPr>
        <w:t xml:space="preserve"> was.</w:t>
      </w:r>
      <w:r w:rsidR="00656751">
        <w:rPr>
          <w:sz w:val="24"/>
          <w:szCs w:val="24"/>
        </w:rPr>
        <w:t xml:space="preserve"> The tribunicia potestas granted him immunity</w:t>
      </w:r>
      <w:r w:rsidR="008A1C3E">
        <w:rPr>
          <w:rStyle w:val="FootnoteReference"/>
          <w:sz w:val="24"/>
          <w:szCs w:val="24"/>
        </w:rPr>
        <w:footnoteReference w:id="20"/>
      </w:r>
      <w:r w:rsidR="00656751">
        <w:rPr>
          <w:sz w:val="24"/>
          <w:szCs w:val="24"/>
        </w:rPr>
        <w:t xml:space="preserve">, so he would </w:t>
      </w:r>
      <w:r w:rsidR="00870FCB">
        <w:rPr>
          <w:sz w:val="24"/>
          <w:szCs w:val="24"/>
        </w:rPr>
        <w:t>be unprosecuted</w:t>
      </w:r>
      <w:r w:rsidR="00656751">
        <w:rPr>
          <w:sz w:val="24"/>
          <w:szCs w:val="24"/>
        </w:rPr>
        <w:t xml:space="preserve"> while in possession of this power, as well as the ability to veto the consuls and the Senate.</w:t>
      </w:r>
      <w:r w:rsidR="003D1F84">
        <w:rPr>
          <w:sz w:val="24"/>
          <w:szCs w:val="24"/>
        </w:rPr>
        <w:t xml:space="preserve"> Since he also </w:t>
      </w:r>
      <w:r w:rsidR="00870FCB">
        <w:rPr>
          <w:sz w:val="24"/>
          <w:szCs w:val="24"/>
        </w:rPr>
        <w:t>enjoyed</w:t>
      </w:r>
      <w:r w:rsidR="003D1F84">
        <w:rPr>
          <w:sz w:val="24"/>
          <w:szCs w:val="24"/>
        </w:rPr>
        <w:t xml:space="preserve"> immense wealth</w:t>
      </w:r>
      <w:r w:rsidR="0067110D">
        <w:rPr>
          <w:sz w:val="24"/>
          <w:szCs w:val="24"/>
        </w:rPr>
        <w:t xml:space="preserve">, he could </w:t>
      </w:r>
      <w:r w:rsidR="00870FCB">
        <w:rPr>
          <w:sz w:val="24"/>
          <w:szCs w:val="24"/>
        </w:rPr>
        <w:t>undoubtedly and effortlessly</w:t>
      </w:r>
      <w:r w:rsidR="0067110D">
        <w:rPr>
          <w:sz w:val="24"/>
          <w:szCs w:val="24"/>
        </w:rPr>
        <w:t xml:space="preserve"> gain support of the military and the public, making it clear to </w:t>
      </w:r>
      <w:r w:rsidR="00870FCB">
        <w:rPr>
          <w:sz w:val="24"/>
          <w:szCs w:val="24"/>
        </w:rPr>
        <w:t>perceive</w:t>
      </w:r>
      <w:r w:rsidR="0067110D">
        <w:rPr>
          <w:sz w:val="24"/>
          <w:szCs w:val="24"/>
        </w:rPr>
        <w:t xml:space="preserve"> how it was actually Augustus who held the power of Rome instead of the Senate like he claimed. Thus, saying Augustus restored the Republic cannot be correct as he </w:t>
      </w:r>
      <w:r w:rsidR="00870FCB">
        <w:rPr>
          <w:sz w:val="24"/>
          <w:szCs w:val="24"/>
        </w:rPr>
        <w:t>sustained</w:t>
      </w:r>
      <w:r w:rsidR="0067110D">
        <w:rPr>
          <w:sz w:val="24"/>
          <w:szCs w:val="24"/>
        </w:rPr>
        <w:t xml:space="preserve"> </w:t>
      </w:r>
      <w:r w:rsidR="00870FCB">
        <w:rPr>
          <w:sz w:val="24"/>
          <w:szCs w:val="24"/>
        </w:rPr>
        <w:t>so much</w:t>
      </w:r>
      <w:r w:rsidR="0067110D">
        <w:rPr>
          <w:sz w:val="24"/>
          <w:szCs w:val="24"/>
        </w:rPr>
        <w:t xml:space="preserve"> power</w:t>
      </w:r>
      <w:r w:rsidR="00870FCB">
        <w:rPr>
          <w:sz w:val="24"/>
          <w:szCs w:val="24"/>
        </w:rPr>
        <w:t xml:space="preserve"> and influence</w:t>
      </w:r>
      <w:r w:rsidR="0067110D">
        <w:rPr>
          <w:sz w:val="24"/>
          <w:szCs w:val="24"/>
        </w:rPr>
        <w:t xml:space="preserve"> instead of the Senate and the State</w:t>
      </w:r>
      <w:r w:rsidR="00870FCB">
        <w:rPr>
          <w:sz w:val="24"/>
          <w:szCs w:val="24"/>
        </w:rPr>
        <w:t>.</w:t>
      </w:r>
    </w:p>
    <w:p w14:paraId="6769B9FD" w14:textId="4541FC6C" w:rsidR="00A7385A" w:rsidRDefault="00870FCB" w:rsidP="004F3D1E">
      <w:pPr>
        <w:ind w:firstLine="720"/>
        <w:rPr>
          <w:spacing w:val="-2"/>
          <w:sz w:val="24"/>
          <w:szCs w:val="24"/>
          <w:shd w:val="clear" w:color="auto" w:fill="FFFFFF"/>
        </w:rPr>
      </w:pPr>
      <w:r>
        <w:rPr>
          <w:sz w:val="24"/>
          <w:szCs w:val="24"/>
        </w:rPr>
        <w:t>Nevertheless, Augustus truly did restore the mos maiorum. He restored 82 temples in 28 B.C. alone</w:t>
      </w:r>
      <w:r w:rsidR="0039169E">
        <w:rPr>
          <w:sz w:val="24"/>
          <w:szCs w:val="24"/>
        </w:rPr>
        <w:t>,</w:t>
      </w:r>
      <w:r w:rsidR="0022515F">
        <w:rPr>
          <w:rStyle w:val="FootnoteReference"/>
          <w:sz w:val="24"/>
          <w:szCs w:val="24"/>
        </w:rPr>
        <w:footnoteReference w:id="21"/>
      </w:r>
      <w:r>
        <w:rPr>
          <w:sz w:val="24"/>
          <w:szCs w:val="24"/>
        </w:rPr>
        <w:t xml:space="preserve"> as well as brought back several priestly collages and even </w:t>
      </w:r>
      <w:r w:rsidR="000E6DAA">
        <w:rPr>
          <w:sz w:val="24"/>
          <w:szCs w:val="24"/>
        </w:rPr>
        <w:t>established</w:t>
      </w:r>
      <w:r>
        <w:rPr>
          <w:sz w:val="24"/>
          <w:szCs w:val="24"/>
        </w:rPr>
        <w:t xml:space="preserve"> new temples. He </w:t>
      </w:r>
      <w:r w:rsidRPr="0022515F">
        <w:rPr>
          <w:sz w:val="24"/>
          <w:szCs w:val="24"/>
        </w:rPr>
        <w:t xml:space="preserve">connected his house </w:t>
      </w:r>
      <w:r w:rsidR="0022515F" w:rsidRPr="0022515F">
        <w:rPr>
          <w:sz w:val="24"/>
          <w:szCs w:val="24"/>
        </w:rPr>
        <w:t xml:space="preserve">on the Palatine </w:t>
      </w:r>
      <w:r w:rsidRPr="0022515F">
        <w:rPr>
          <w:sz w:val="24"/>
          <w:szCs w:val="24"/>
        </w:rPr>
        <w:t xml:space="preserve">to the temple </w:t>
      </w:r>
      <w:r w:rsidR="0022515F" w:rsidRPr="0022515F">
        <w:rPr>
          <w:sz w:val="24"/>
          <w:szCs w:val="24"/>
        </w:rPr>
        <w:t xml:space="preserve">of </w:t>
      </w:r>
      <w:r w:rsidRPr="0022515F">
        <w:rPr>
          <w:sz w:val="24"/>
          <w:szCs w:val="24"/>
        </w:rPr>
        <w:t xml:space="preserve">Apollo on the </w:t>
      </w:r>
      <w:r w:rsidR="0022515F" w:rsidRPr="0022515F">
        <w:rPr>
          <w:sz w:val="24"/>
          <w:szCs w:val="24"/>
        </w:rPr>
        <w:t>Palatine</w:t>
      </w:r>
      <w:r w:rsidR="0022515F">
        <w:rPr>
          <w:sz w:val="24"/>
          <w:szCs w:val="24"/>
        </w:rPr>
        <w:t xml:space="preserve"> he built</w:t>
      </w:r>
      <w:r w:rsidR="0022515F" w:rsidRPr="0022515F">
        <w:rPr>
          <w:sz w:val="24"/>
          <w:szCs w:val="24"/>
        </w:rPr>
        <w:t>,</w:t>
      </w:r>
      <w:r w:rsidR="0022515F">
        <w:rPr>
          <w:rStyle w:val="FootnoteReference"/>
          <w:sz w:val="24"/>
          <w:szCs w:val="24"/>
        </w:rPr>
        <w:footnoteReference w:id="22"/>
      </w:r>
      <w:r w:rsidR="0022515F" w:rsidRPr="0022515F">
        <w:rPr>
          <w:sz w:val="24"/>
          <w:szCs w:val="24"/>
        </w:rPr>
        <w:t xml:space="preserve"> to which Suetonius comments “</w:t>
      </w:r>
      <w:r w:rsidR="0022515F" w:rsidRPr="0022515F">
        <w:rPr>
          <w:spacing w:val="-2"/>
          <w:sz w:val="24"/>
          <w:szCs w:val="24"/>
          <w:shd w:val="clear" w:color="auto" w:fill="FFFFFF"/>
        </w:rPr>
        <w:t xml:space="preserve">the soothsayers </w:t>
      </w:r>
      <w:r w:rsidR="000E6DAA">
        <w:rPr>
          <w:spacing w:val="-2"/>
          <w:sz w:val="24"/>
          <w:szCs w:val="24"/>
          <w:shd w:val="clear" w:color="auto" w:fill="FFFFFF"/>
        </w:rPr>
        <w:t>declared the God had shown his desire</w:t>
      </w:r>
      <w:r w:rsidR="0022515F" w:rsidRPr="0022515F">
        <w:rPr>
          <w:spacing w:val="-2"/>
          <w:sz w:val="24"/>
          <w:szCs w:val="24"/>
          <w:shd w:val="clear" w:color="auto" w:fill="FFFFFF"/>
        </w:rPr>
        <w:t xml:space="preserve"> by striking it with lightning</w:t>
      </w:r>
      <w:r w:rsidR="0039169E">
        <w:rPr>
          <w:spacing w:val="-2"/>
          <w:sz w:val="24"/>
          <w:szCs w:val="24"/>
          <w:shd w:val="clear" w:color="auto" w:fill="FFFFFF"/>
        </w:rPr>
        <w:t>.</w:t>
      </w:r>
      <w:r w:rsidR="0022515F" w:rsidRPr="0022515F">
        <w:rPr>
          <w:spacing w:val="-2"/>
          <w:sz w:val="24"/>
          <w:szCs w:val="24"/>
          <w:shd w:val="clear" w:color="auto" w:fill="FFFFFF"/>
        </w:rPr>
        <w:t>”</w:t>
      </w:r>
      <w:r w:rsidR="0022515F">
        <w:rPr>
          <w:rStyle w:val="FootnoteReference"/>
          <w:spacing w:val="-2"/>
          <w:sz w:val="24"/>
          <w:szCs w:val="24"/>
          <w:shd w:val="clear" w:color="auto" w:fill="FFFFFF"/>
        </w:rPr>
        <w:footnoteReference w:id="23"/>
      </w:r>
      <w:r w:rsidR="0039169E">
        <w:rPr>
          <w:spacing w:val="-2"/>
          <w:sz w:val="24"/>
          <w:szCs w:val="24"/>
          <w:shd w:val="clear" w:color="auto" w:fill="FFFFFF"/>
        </w:rPr>
        <w:t xml:space="preserve"> The reason </w:t>
      </w:r>
      <w:r w:rsidR="00331F91">
        <w:rPr>
          <w:spacing w:val="-2"/>
          <w:sz w:val="24"/>
          <w:szCs w:val="24"/>
          <w:shd w:val="clear" w:color="auto" w:fill="FFFFFF"/>
        </w:rPr>
        <w:t xml:space="preserve">behind </w:t>
      </w:r>
      <w:r w:rsidR="0039169E">
        <w:rPr>
          <w:spacing w:val="-2"/>
          <w:sz w:val="24"/>
          <w:szCs w:val="24"/>
          <w:shd w:val="clear" w:color="auto" w:fill="FFFFFF"/>
        </w:rPr>
        <w:t xml:space="preserve">building this temple is dubious, as </w:t>
      </w:r>
      <w:r w:rsidR="00331F91">
        <w:rPr>
          <w:spacing w:val="-2"/>
          <w:sz w:val="24"/>
          <w:szCs w:val="24"/>
          <w:shd w:val="clear" w:color="auto" w:fill="FFFFFF"/>
        </w:rPr>
        <w:t xml:space="preserve">in Augustus’ later years he would often call for meetings with the Senate in his house, showing </w:t>
      </w:r>
      <w:r w:rsidR="00331F91">
        <w:rPr>
          <w:spacing w:val="-2"/>
          <w:sz w:val="24"/>
          <w:szCs w:val="24"/>
          <w:shd w:val="clear" w:color="auto" w:fill="FFFFFF"/>
        </w:rPr>
        <w:lastRenderedPageBreak/>
        <w:t xml:space="preserve">he has the power to convene the Senate and thus has more power than the Senate. However, did he </w:t>
      </w:r>
      <w:r w:rsidR="000E6DAA">
        <w:rPr>
          <w:spacing w:val="-2"/>
          <w:sz w:val="24"/>
          <w:szCs w:val="24"/>
          <w:shd w:val="clear" w:color="auto" w:fill="FFFFFF"/>
        </w:rPr>
        <w:t>genuinely</w:t>
      </w:r>
      <w:r w:rsidR="00331F91">
        <w:rPr>
          <w:spacing w:val="-2"/>
          <w:sz w:val="24"/>
          <w:szCs w:val="24"/>
          <w:shd w:val="clear" w:color="auto" w:fill="FFFFFF"/>
        </w:rPr>
        <w:t xml:space="preserve"> believe that Apollo, his so-called patron God, had sent down lightning to a specific spot near his own house</w:t>
      </w:r>
      <w:r w:rsidR="004F3D1E">
        <w:rPr>
          <w:spacing w:val="-2"/>
          <w:sz w:val="24"/>
          <w:szCs w:val="24"/>
          <w:shd w:val="clear" w:color="auto" w:fill="FFFFFF"/>
        </w:rPr>
        <w:t xml:space="preserve"> </w:t>
      </w:r>
      <w:r w:rsidR="00331F91">
        <w:rPr>
          <w:spacing w:val="-2"/>
          <w:sz w:val="24"/>
          <w:szCs w:val="24"/>
          <w:shd w:val="clear" w:color="auto" w:fill="FFFFFF"/>
        </w:rPr>
        <w:t>or</w:t>
      </w:r>
      <w:r w:rsidR="004F3D1E">
        <w:rPr>
          <w:spacing w:val="-2"/>
          <w:sz w:val="24"/>
          <w:szCs w:val="24"/>
          <w:shd w:val="clear" w:color="auto" w:fill="FFFFFF"/>
        </w:rPr>
        <w:t>,</w:t>
      </w:r>
      <w:r w:rsidR="00331F91">
        <w:rPr>
          <w:spacing w:val="-2"/>
          <w:sz w:val="24"/>
          <w:szCs w:val="24"/>
          <w:shd w:val="clear" w:color="auto" w:fill="FFFFFF"/>
        </w:rPr>
        <w:t xml:space="preserve"> did he intentionally build the temple there to be able to utilise the temple’s “sacred space” and thus be able to </w:t>
      </w:r>
      <w:r w:rsidR="000E6DAA">
        <w:rPr>
          <w:spacing w:val="-2"/>
          <w:sz w:val="24"/>
          <w:szCs w:val="24"/>
          <w:shd w:val="clear" w:color="auto" w:fill="FFFFFF"/>
        </w:rPr>
        <w:t>conduct</w:t>
      </w:r>
      <w:r w:rsidR="00331F91">
        <w:rPr>
          <w:spacing w:val="-2"/>
          <w:sz w:val="24"/>
          <w:szCs w:val="24"/>
          <w:shd w:val="clear" w:color="auto" w:fill="FFFFFF"/>
        </w:rPr>
        <w:t xml:space="preserve"> Senatorial meetings in his own home?</w:t>
      </w:r>
      <w:r w:rsidR="006E439A">
        <w:rPr>
          <w:spacing w:val="-2"/>
          <w:sz w:val="24"/>
          <w:szCs w:val="24"/>
          <w:shd w:val="clear" w:color="auto" w:fill="FFFFFF"/>
        </w:rPr>
        <w:t xml:space="preserve"> Additionally, the temple of Mars </w:t>
      </w:r>
      <w:proofErr w:type="spellStart"/>
      <w:r w:rsidR="006E439A">
        <w:rPr>
          <w:spacing w:val="-2"/>
          <w:sz w:val="24"/>
          <w:szCs w:val="24"/>
          <w:shd w:val="clear" w:color="auto" w:fill="FFFFFF"/>
        </w:rPr>
        <w:t>Ultor</w:t>
      </w:r>
      <w:proofErr w:type="spellEnd"/>
      <w:r w:rsidR="006E439A">
        <w:rPr>
          <w:spacing w:val="-2"/>
          <w:sz w:val="24"/>
          <w:szCs w:val="24"/>
          <w:shd w:val="clear" w:color="auto" w:fill="FFFFFF"/>
        </w:rPr>
        <w:t xml:space="preserve">, or Mars the Avenger, could be seen as being used to prove Augustus’ divine heritage: the three statues in the temple were of Mars, </w:t>
      </w:r>
      <w:proofErr w:type="gramStart"/>
      <w:r w:rsidR="006E439A">
        <w:rPr>
          <w:spacing w:val="-2"/>
          <w:sz w:val="24"/>
          <w:szCs w:val="24"/>
          <w:shd w:val="clear" w:color="auto" w:fill="FFFFFF"/>
        </w:rPr>
        <w:t>Venus</w:t>
      </w:r>
      <w:proofErr w:type="gramEnd"/>
      <w:r w:rsidR="006E439A">
        <w:rPr>
          <w:spacing w:val="-2"/>
          <w:sz w:val="24"/>
          <w:szCs w:val="24"/>
          <w:shd w:val="clear" w:color="auto" w:fill="FFFFFF"/>
        </w:rPr>
        <w:t xml:space="preserve"> and Julius Caesar. Mars </w:t>
      </w:r>
      <w:proofErr w:type="gramStart"/>
      <w:r w:rsidR="006E439A">
        <w:rPr>
          <w:spacing w:val="-2"/>
          <w:sz w:val="24"/>
          <w:szCs w:val="24"/>
          <w:shd w:val="clear" w:color="auto" w:fill="FFFFFF"/>
        </w:rPr>
        <w:t>was said</w:t>
      </w:r>
      <w:proofErr w:type="gramEnd"/>
      <w:r w:rsidR="006E439A">
        <w:rPr>
          <w:spacing w:val="-2"/>
          <w:sz w:val="24"/>
          <w:szCs w:val="24"/>
          <w:shd w:val="clear" w:color="auto" w:fill="FFFFFF"/>
        </w:rPr>
        <w:t xml:space="preserve"> to be the father of Romulus, the first King of Rome, who Augustus was said to be descended from. Venus was the </w:t>
      </w:r>
      <w:r w:rsidR="000E6DAA">
        <w:rPr>
          <w:spacing w:val="-2"/>
          <w:sz w:val="24"/>
          <w:szCs w:val="24"/>
          <w:shd w:val="clear" w:color="auto" w:fill="FFFFFF"/>
        </w:rPr>
        <w:t>believed</w:t>
      </w:r>
      <w:r w:rsidR="006E439A">
        <w:rPr>
          <w:spacing w:val="-2"/>
          <w:sz w:val="24"/>
          <w:szCs w:val="24"/>
          <w:shd w:val="clear" w:color="auto" w:fill="FFFFFF"/>
        </w:rPr>
        <w:t xml:space="preserve"> mother of Aeneas, who </w:t>
      </w:r>
      <w:proofErr w:type="gramStart"/>
      <w:r w:rsidR="006E439A">
        <w:rPr>
          <w:spacing w:val="-2"/>
          <w:sz w:val="24"/>
          <w:szCs w:val="24"/>
          <w:shd w:val="clear" w:color="auto" w:fill="FFFFFF"/>
        </w:rPr>
        <w:t>was said</w:t>
      </w:r>
      <w:proofErr w:type="gramEnd"/>
      <w:r w:rsidR="006E439A">
        <w:rPr>
          <w:spacing w:val="-2"/>
          <w:sz w:val="24"/>
          <w:szCs w:val="24"/>
          <w:shd w:val="clear" w:color="auto" w:fill="FFFFFF"/>
        </w:rPr>
        <w:t xml:space="preserve"> to be an ancestor of Romulus, therefore Augustus would </w:t>
      </w:r>
      <w:r w:rsidR="000E6DAA">
        <w:rPr>
          <w:spacing w:val="-2"/>
          <w:sz w:val="24"/>
          <w:szCs w:val="24"/>
          <w:shd w:val="clear" w:color="auto" w:fill="FFFFFF"/>
        </w:rPr>
        <w:t>equally</w:t>
      </w:r>
      <w:r w:rsidR="006E439A">
        <w:rPr>
          <w:spacing w:val="-2"/>
          <w:sz w:val="24"/>
          <w:szCs w:val="24"/>
          <w:shd w:val="clear" w:color="auto" w:fill="FFFFFF"/>
        </w:rPr>
        <w:t xml:space="preserve"> be related to her. Julius Caesar was deified in 42 B.C.</w:t>
      </w:r>
      <w:r w:rsidR="006E439A">
        <w:rPr>
          <w:rStyle w:val="FootnoteReference"/>
          <w:spacing w:val="-2"/>
          <w:sz w:val="24"/>
          <w:szCs w:val="24"/>
          <w:shd w:val="clear" w:color="auto" w:fill="FFFFFF"/>
        </w:rPr>
        <w:footnoteReference w:id="24"/>
      </w:r>
      <w:r w:rsidR="006E439A">
        <w:rPr>
          <w:spacing w:val="-2"/>
          <w:sz w:val="24"/>
          <w:szCs w:val="24"/>
          <w:shd w:val="clear" w:color="auto" w:fill="FFFFFF"/>
          <w:vertAlign w:val="superscript"/>
        </w:rPr>
        <w:t>,</w:t>
      </w:r>
      <w:r w:rsidR="006E439A">
        <w:rPr>
          <w:rStyle w:val="FootnoteReference"/>
          <w:spacing w:val="-2"/>
          <w:sz w:val="24"/>
          <w:szCs w:val="24"/>
          <w:shd w:val="clear" w:color="auto" w:fill="FFFFFF"/>
        </w:rPr>
        <w:footnoteReference w:id="25"/>
      </w:r>
      <w:r w:rsidR="006E439A">
        <w:rPr>
          <w:spacing w:val="-2"/>
          <w:sz w:val="24"/>
          <w:szCs w:val="24"/>
          <w:shd w:val="clear" w:color="auto" w:fill="FFFFFF"/>
        </w:rPr>
        <w:t xml:space="preserve"> and was Augustus’ adoptive father and his great-uncle, </w:t>
      </w:r>
      <w:r w:rsidR="000E6DAA">
        <w:rPr>
          <w:spacing w:val="-2"/>
          <w:sz w:val="24"/>
          <w:szCs w:val="24"/>
          <w:shd w:val="clear" w:color="auto" w:fill="FFFFFF"/>
        </w:rPr>
        <w:t>consequently</w:t>
      </w:r>
      <w:r w:rsidR="006E439A">
        <w:rPr>
          <w:spacing w:val="-2"/>
          <w:sz w:val="24"/>
          <w:szCs w:val="24"/>
          <w:shd w:val="clear" w:color="auto" w:fill="FFFFFF"/>
        </w:rPr>
        <w:t xml:space="preserve"> making him the son of a God (</w:t>
      </w:r>
      <w:proofErr w:type="spellStart"/>
      <w:r w:rsidR="006E439A">
        <w:rPr>
          <w:spacing w:val="-2"/>
          <w:sz w:val="24"/>
          <w:szCs w:val="24"/>
          <w:shd w:val="clear" w:color="auto" w:fill="FFFFFF"/>
        </w:rPr>
        <w:t>divi</w:t>
      </w:r>
      <w:proofErr w:type="spellEnd"/>
      <w:r w:rsidR="006E439A">
        <w:rPr>
          <w:spacing w:val="-2"/>
          <w:sz w:val="24"/>
          <w:szCs w:val="24"/>
          <w:shd w:val="clear" w:color="auto" w:fill="FFFFFF"/>
        </w:rPr>
        <w:t xml:space="preserve"> </w:t>
      </w:r>
      <w:proofErr w:type="spellStart"/>
      <w:r w:rsidR="006E439A">
        <w:rPr>
          <w:spacing w:val="-2"/>
          <w:sz w:val="24"/>
          <w:szCs w:val="24"/>
          <w:shd w:val="clear" w:color="auto" w:fill="FFFFFF"/>
        </w:rPr>
        <w:t>filius</w:t>
      </w:r>
      <w:proofErr w:type="spellEnd"/>
      <w:r w:rsidR="006E439A">
        <w:rPr>
          <w:spacing w:val="-2"/>
          <w:sz w:val="24"/>
          <w:szCs w:val="24"/>
          <w:shd w:val="clear" w:color="auto" w:fill="FFFFFF"/>
        </w:rPr>
        <w:t>)</w:t>
      </w:r>
      <w:r w:rsidR="00A66909">
        <w:rPr>
          <w:rStyle w:val="FootnoteReference"/>
          <w:spacing w:val="-2"/>
          <w:sz w:val="24"/>
          <w:szCs w:val="24"/>
          <w:shd w:val="clear" w:color="auto" w:fill="FFFFFF"/>
        </w:rPr>
        <w:footnoteReference w:id="26"/>
      </w:r>
      <w:r w:rsidR="006E439A">
        <w:rPr>
          <w:spacing w:val="-2"/>
          <w:sz w:val="24"/>
          <w:szCs w:val="24"/>
          <w:shd w:val="clear" w:color="auto" w:fill="FFFFFF"/>
        </w:rPr>
        <w:t xml:space="preserve">, which he </w:t>
      </w:r>
      <w:proofErr w:type="gramStart"/>
      <w:r w:rsidR="006E439A">
        <w:rPr>
          <w:spacing w:val="-2"/>
          <w:sz w:val="24"/>
          <w:szCs w:val="24"/>
          <w:shd w:val="clear" w:color="auto" w:fill="FFFFFF"/>
        </w:rPr>
        <w:t xml:space="preserve">was </w:t>
      </w:r>
      <w:r w:rsidR="000E6DAA">
        <w:rPr>
          <w:spacing w:val="-2"/>
          <w:sz w:val="24"/>
          <w:szCs w:val="24"/>
          <w:shd w:val="clear" w:color="auto" w:fill="FFFFFF"/>
        </w:rPr>
        <w:t>repeatedly</w:t>
      </w:r>
      <w:r w:rsidR="006E439A">
        <w:rPr>
          <w:spacing w:val="-2"/>
          <w:sz w:val="24"/>
          <w:szCs w:val="24"/>
          <w:shd w:val="clear" w:color="auto" w:fill="FFFFFF"/>
        </w:rPr>
        <w:t xml:space="preserve"> called</w:t>
      </w:r>
      <w:proofErr w:type="gramEnd"/>
      <w:r w:rsidR="006E439A">
        <w:rPr>
          <w:spacing w:val="-2"/>
          <w:sz w:val="24"/>
          <w:szCs w:val="24"/>
          <w:shd w:val="clear" w:color="auto" w:fill="FFFFFF"/>
        </w:rPr>
        <w:t>.</w:t>
      </w:r>
      <w:r w:rsidR="00A7385A">
        <w:rPr>
          <w:spacing w:val="-2"/>
          <w:sz w:val="24"/>
          <w:szCs w:val="24"/>
          <w:shd w:val="clear" w:color="auto" w:fill="FFFFFF"/>
        </w:rPr>
        <w:t xml:space="preserve"> </w:t>
      </w:r>
      <w:r w:rsidR="00645F4C">
        <w:rPr>
          <w:spacing w:val="-2"/>
          <w:sz w:val="24"/>
          <w:szCs w:val="24"/>
          <w:shd w:val="clear" w:color="auto" w:fill="FFFFFF"/>
        </w:rPr>
        <w:t xml:space="preserve">Therefore, while he can </w:t>
      </w:r>
      <w:proofErr w:type="gramStart"/>
      <w:r w:rsidR="00645F4C">
        <w:rPr>
          <w:spacing w:val="-2"/>
          <w:sz w:val="24"/>
          <w:szCs w:val="24"/>
          <w:shd w:val="clear" w:color="auto" w:fill="FFFFFF"/>
        </w:rPr>
        <w:t>be said</w:t>
      </w:r>
      <w:proofErr w:type="gramEnd"/>
      <w:r w:rsidR="00645F4C">
        <w:rPr>
          <w:spacing w:val="-2"/>
          <w:sz w:val="24"/>
          <w:szCs w:val="24"/>
          <w:shd w:val="clear" w:color="auto" w:fill="FFFFFF"/>
        </w:rPr>
        <w:t xml:space="preserve"> to have brought back the mos maiorum through the piety and </w:t>
      </w:r>
      <w:proofErr w:type="spellStart"/>
      <w:r w:rsidR="00645F4C">
        <w:rPr>
          <w:spacing w:val="-2"/>
          <w:sz w:val="24"/>
          <w:szCs w:val="24"/>
          <w:shd w:val="clear" w:color="auto" w:fill="FFFFFF"/>
        </w:rPr>
        <w:t>religio</w:t>
      </w:r>
      <w:proofErr w:type="spellEnd"/>
      <w:r w:rsidR="00645F4C">
        <w:rPr>
          <w:spacing w:val="-2"/>
          <w:sz w:val="24"/>
          <w:szCs w:val="24"/>
          <w:shd w:val="clear" w:color="auto" w:fill="FFFFFF"/>
        </w:rPr>
        <w:t xml:space="preserve"> with the religious aspects, and with auctoritas and dignitas never changing, did he truly bring back the mos maiorum for the Republic or just for his own uses?</w:t>
      </w:r>
      <w:r w:rsidR="006519BA">
        <w:rPr>
          <w:spacing w:val="-2"/>
          <w:sz w:val="24"/>
          <w:szCs w:val="24"/>
          <w:shd w:val="clear" w:color="auto" w:fill="FFFFFF"/>
        </w:rPr>
        <w:t xml:space="preserve"> In my own opinion, Augustus brought back the mos maiorum for his own uses, despite it being under the cover of restoring the Republic.</w:t>
      </w:r>
    </w:p>
    <w:p w14:paraId="35EC4B94" w14:textId="2F1B6C96" w:rsidR="00645F4C" w:rsidRDefault="006519BA" w:rsidP="00645F4C">
      <w:pPr>
        <w:ind w:firstLine="720"/>
        <w:rPr>
          <w:spacing w:val="-2"/>
          <w:sz w:val="24"/>
          <w:szCs w:val="24"/>
          <w:shd w:val="clear" w:color="auto" w:fill="FFFFFF"/>
        </w:rPr>
      </w:pPr>
      <w:r>
        <w:rPr>
          <w:spacing w:val="-2"/>
          <w:sz w:val="24"/>
          <w:szCs w:val="24"/>
          <w:shd w:val="clear" w:color="auto" w:fill="FFFFFF"/>
        </w:rPr>
        <w:t>In conclusion,</w:t>
      </w:r>
      <w:r w:rsidR="00645F4C">
        <w:rPr>
          <w:spacing w:val="-2"/>
          <w:sz w:val="24"/>
          <w:szCs w:val="24"/>
          <w:shd w:val="clear" w:color="auto" w:fill="FFFFFF"/>
        </w:rPr>
        <w:t xml:space="preserve"> while he claimed to have restored the Republic, he never did so</w:t>
      </w:r>
      <w:r>
        <w:rPr>
          <w:spacing w:val="-2"/>
          <w:sz w:val="24"/>
          <w:szCs w:val="24"/>
          <w:shd w:val="clear" w:color="auto" w:fill="FFFFFF"/>
        </w:rPr>
        <w:t xml:space="preserve">. He </w:t>
      </w:r>
      <w:r w:rsidR="00645F4C">
        <w:rPr>
          <w:spacing w:val="-2"/>
          <w:sz w:val="24"/>
          <w:szCs w:val="24"/>
          <w:shd w:val="clear" w:color="auto" w:fill="FFFFFF"/>
        </w:rPr>
        <w:t>simply manipulated everything so to look as if he had while still consolidating power, auctoritas and dignitas so he could be in charge, which worked as he became the first Emperor of the Roman Empire.</w:t>
      </w:r>
    </w:p>
    <w:p w14:paraId="3BB44EC8" w14:textId="0F3F1E9C" w:rsidR="00A66909" w:rsidRDefault="00A66909" w:rsidP="00A66909">
      <w:pPr>
        <w:rPr>
          <w:spacing w:val="-2"/>
          <w:sz w:val="24"/>
          <w:szCs w:val="24"/>
          <w:shd w:val="clear" w:color="auto" w:fill="FFFFFF"/>
        </w:rPr>
      </w:pPr>
    </w:p>
    <w:p w14:paraId="44C38205" w14:textId="77777777" w:rsidR="00A66909" w:rsidRDefault="00A66909" w:rsidP="00A66909">
      <w:pPr>
        <w:pStyle w:val="Heading1"/>
      </w:pPr>
      <w:r>
        <w:t>Bibliography</w:t>
      </w:r>
    </w:p>
    <w:p w14:paraId="1B5FE351" w14:textId="77777777" w:rsidR="00A66909" w:rsidRPr="00A66909" w:rsidRDefault="00A66909" w:rsidP="00A66909">
      <w:pPr>
        <w:pStyle w:val="ListParagraph"/>
        <w:numPr>
          <w:ilvl w:val="0"/>
          <w:numId w:val="2"/>
        </w:numPr>
        <w:rPr>
          <w:rFonts w:cstheme="minorHAnsi"/>
          <w:sz w:val="24"/>
          <w:szCs w:val="24"/>
        </w:rPr>
      </w:pPr>
      <w:r w:rsidRPr="00A66909">
        <w:rPr>
          <w:rFonts w:cstheme="minorHAnsi"/>
          <w:sz w:val="24"/>
          <w:szCs w:val="24"/>
        </w:rPr>
        <w:t>Aug. RG., Bushnell, T (trans) 1998</w:t>
      </w:r>
    </w:p>
    <w:p w14:paraId="48A06AAC" w14:textId="77777777" w:rsidR="00A66909" w:rsidRPr="00A66909" w:rsidRDefault="00A66909" w:rsidP="00A66909">
      <w:pPr>
        <w:pStyle w:val="ListParagraph"/>
        <w:numPr>
          <w:ilvl w:val="0"/>
          <w:numId w:val="2"/>
        </w:numPr>
        <w:rPr>
          <w:rFonts w:cstheme="minorHAnsi"/>
          <w:sz w:val="24"/>
          <w:szCs w:val="24"/>
        </w:rPr>
      </w:pPr>
      <w:r w:rsidRPr="00A66909">
        <w:rPr>
          <w:rFonts w:cstheme="minorHAnsi"/>
          <w:sz w:val="24"/>
          <w:szCs w:val="24"/>
        </w:rPr>
        <w:t xml:space="preserve">Tac. Ann., Church, A.J. and </w:t>
      </w:r>
      <w:proofErr w:type="spellStart"/>
      <w:r w:rsidRPr="00A66909">
        <w:rPr>
          <w:rFonts w:cstheme="minorHAnsi"/>
          <w:sz w:val="24"/>
          <w:szCs w:val="24"/>
        </w:rPr>
        <w:t>Brodribb</w:t>
      </w:r>
      <w:proofErr w:type="spellEnd"/>
      <w:r w:rsidRPr="00A66909">
        <w:rPr>
          <w:rFonts w:cstheme="minorHAnsi"/>
          <w:sz w:val="24"/>
          <w:szCs w:val="24"/>
        </w:rPr>
        <w:t>, W.J., (trans) 1876</w:t>
      </w:r>
    </w:p>
    <w:p w14:paraId="4D2936EE" w14:textId="77777777" w:rsidR="00A66909" w:rsidRPr="00A66909" w:rsidRDefault="00A66909" w:rsidP="00A66909">
      <w:pPr>
        <w:pStyle w:val="ListParagraph"/>
        <w:numPr>
          <w:ilvl w:val="0"/>
          <w:numId w:val="2"/>
        </w:numPr>
        <w:rPr>
          <w:rFonts w:cstheme="minorHAnsi"/>
          <w:sz w:val="24"/>
          <w:szCs w:val="24"/>
        </w:rPr>
      </w:pPr>
      <w:r w:rsidRPr="00A66909">
        <w:rPr>
          <w:rFonts w:cstheme="minorHAnsi"/>
          <w:sz w:val="24"/>
          <w:szCs w:val="24"/>
        </w:rPr>
        <w:t>Suet. Aug., Rolfe, J.C., (trans) 1998 [1913] Harvard University Press</w:t>
      </w:r>
      <w:bookmarkStart w:id="0" w:name="_GoBack"/>
      <w:bookmarkEnd w:id="0"/>
    </w:p>
    <w:p w14:paraId="412D1843" w14:textId="77777777" w:rsidR="00A66909" w:rsidRPr="00A66909" w:rsidRDefault="00A66909" w:rsidP="00A66909">
      <w:pPr>
        <w:pStyle w:val="ListParagraph"/>
        <w:numPr>
          <w:ilvl w:val="0"/>
          <w:numId w:val="2"/>
        </w:numPr>
        <w:rPr>
          <w:rFonts w:cstheme="minorHAnsi"/>
          <w:sz w:val="24"/>
          <w:szCs w:val="24"/>
        </w:rPr>
      </w:pPr>
      <w:proofErr w:type="spellStart"/>
      <w:r w:rsidRPr="00A66909">
        <w:rPr>
          <w:rFonts w:cstheme="minorHAnsi"/>
          <w:sz w:val="24"/>
          <w:szCs w:val="24"/>
        </w:rPr>
        <w:t>Lendering</w:t>
      </w:r>
      <w:proofErr w:type="spellEnd"/>
      <w:r w:rsidRPr="00A66909">
        <w:rPr>
          <w:rFonts w:cstheme="minorHAnsi"/>
          <w:sz w:val="24"/>
          <w:szCs w:val="24"/>
        </w:rPr>
        <w:t xml:space="preserve">, J., (2002) </w:t>
      </w:r>
      <w:proofErr w:type="spellStart"/>
      <w:r w:rsidRPr="00A66909">
        <w:rPr>
          <w:rFonts w:cstheme="minorHAnsi"/>
          <w:i/>
          <w:sz w:val="24"/>
          <w:szCs w:val="24"/>
        </w:rPr>
        <w:t>Stad</w:t>
      </w:r>
      <w:proofErr w:type="spellEnd"/>
      <w:r w:rsidRPr="00A66909">
        <w:rPr>
          <w:rFonts w:cstheme="minorHAnsi"/>
          <w:i/>
          <w:sz w:val="24"/>
          <w:szCs w:val="24"/>
        </w:rPr>
        <w:t xml:space="preserve"> in </w:t>
      </w:r>
      <w:proofErr w:type="spellStart"/>
      <w:r w:rsidRPr="00A66909">
        <w:rPr>
          <w:rFonts w:cstheme="minorHAnsi"/>
          <w:i/>
          <w:sz w:val="24"/>
          <w:szCs w:val="24"/>
        </w:rPr>
        <w:t>Mamer</w:t>
      </w:r>
      <w:proofErr w:type="spellEnd"/>
      <w:r w:rsidRPr="00A66909">
        <w:rPr>
          <w:rFonts w:cstheme="minorHAnsi"/>
          <w:sz w:val="24"/>
          <w:szCs w:val="24"/>
        </w:rPr>
        <w:t xml:space="preserve">, </w:t>
      </w:r>
      <w:proofErr w:type="spellStart"/>
      <w:r w:rsidRPr="00A66909">
        <w:rPr>
          <w:rFonts w:cstheme="minorHAnsi"/>
          <w:sz w:val="24"/>
          <w:szCs w:val="24"/>
        </w:rPr>
        <w:t>Leinbach</w:t>
      </w:r>
      <w:proofErr w:type="spellEnd"/>
      <w:r w:rsidRPr="00A66909">
        <w:rPr>
          <w:rFonts w:cstheme="minorHAnsi"/>
          <w:sz w:val="24"/>
          <w:szCs w:val="24"/>
        </w:rPr>
        <w:t xml:space="preserve"> S.J. (trans) 2004 [article] found at </w:t>
      </w:r>
      <w:hyperlink r:id="rId8" w:history="1">
        <w:r w:rsidRPr="00A66909">
          <w:rPr>
            <w:rStyle w:val="Hyperlink"/>
            <w:rFonts w:cstheme="minorHAnsi"/>
            <w:color w:val="auto"/>
            <w:sz w:val="24"/>
            <w:szCs w:val="24"/>
          </w:rPr>
          <w:t>http://www.livius.org/articles/place/rome/rome-photos/rome-forum-romanum/curia-julia/</w:t>
        </w:r>
      </w:hyperlink>
      <w:r w:rsidRPr="00A66909">
        <w:rPr>
          <w:rStyle w:val="Hyperlink"/>
          <w:rFonts w:cstheme="minorHAnsi"/>
          <w:color w:val="auto"/>
          <w:sz w:val="24"/>
          <w:szCs w:val="24"/>
        </w:rPr>
        <w:t xml:space="preserve">  </w:t>
      </w:r>
      <w:r w:rsidRPr="00A66909">
        <w:rPr>
          <w:rFonts w:cstheme="minorHAnsi"/>
          <w:sz w:val="24"/>
          <w:szCs w:val="24"/>
        </w:rPr>
        <w:t>(accessed 05/12/2018)</w:t>
      </w:r>
    </w:p>
    <w:p w14:paraId="7A0886F9" w14:textId="77777777" w:rsidR="00A66909" w:rsidRPr="00A66909" w:rsidRDefault="00A66909" w:rsidP="00A66909">
      <w:pPr>
        <w:pStyle w:val="ListParagraph"/>
        <w:numPr>
          <w:ilvl w:val="0"/>
          <w:numId w:val="2"/>
        </w:numPr>
        <w:rPr>
          <w:rFonts w:cstheme="minorHAnsi"/>
          <w:sz w:val="24"/>
          <w:szCs w:val="24"/>
        </w:rPr>
      </w:pPr>
      <w:proofErr w:type="spellStart"/>
      <w:r w:rsidRPr="00A66909">
        <w:rPr>
          <w:rFonts w:cstheme="minorHAnsi"/>
          <w:sz w:val="24"/>
          <w:szCs w:val="24"/>
        </w:rPr>
        <w:t>NovaRoma</w:t>
      </w:r>
      <w:proofErr w:type="spellEnd"/>
      <w:r w:rsidRPr="00A66909">
        <w:rPr>
          <w:rFonts w:cstheme="minorHAnsi"/>
          <w:sz w:val="24"/>
          <w:szCs w:val="24"/>
        </w:rPr>
        <w:t xml:space="preserve">, (2012) </w:t>
      </w:r>
      <w:r w:rsidRPr="00A66909">
        <w:rPr>
          <w:rFonts w:cstheme="minorHAnsi"/>
          <w:i/>
          <w:sz w:val="24"/>
          <w:szCs w:val="24"/>
        </w:rPr>
        <w:t>Mos Maiorum</w:t>
      </w:r>
      <w:r w:rsidRPr="00A66909">
        <w:rPr>
          <w:rFonts w:cstheme="minorHAnsi"/>
          <w:sz w:val="24"/>
          <w:szCs w:val="24"/>
        </w:rPr>
        <w:t xml:space="preserve"> found at </w:t>
      </w:r>
      <w:hyperlink r:id="rId9" w:history="1">
        <w:r w:rsidRPr="00A66909">
          <w:rPr>
            <w:rStyle w:val="Hyperlink"/>
            <w:rFonts w:cstheme="minorHAnsi"/>
            <w:color w:val="auto"/>
            <w:sz w:val="24"/>
            <w:szCs w:val="24"/>
          </w:rPr>
          <w:t>http://www.novaroma.org/nr/Mos_maiorum</w:t>
        </w:r>
      </w:hyperlink>
      <w:r w:rsidRPr="00A66909">
        <w:rPr>
          <w:rFonts w:cstheme="minorHAnsi"/>
          <w:sz w:val="24"/>
          <w:szCs w:val="24"/>
        </w:rPr>
        <w:t xml:space="preserve"> (accessed 07/12/2018)</w:t>
      </w:r>
    </w:p>
    <w:p w14:paraId="342EE6FC" w14:textId="77777777" w:rsidR="00A66909" w:rsidRPr="00A66909" w:rsidRDefault="00A66909" w:rsidP="00A66909">
      <w:pPr>
        <w:pStyle w:val="ListParagraph"/>
        <w:numPr>
          <w:ilvl w:val="0"/>
          <w:numId w:val="2"/>
        </w:numPr>
        <w:rPr>
          <w:rFonts w:cstheme="minorHAnsi"/>
          <w:sz w:val="24"/>
          <w:szCs w:val="24"/>
        </w:rPr>
      </w:pPr>
      <w:r w:rsidRPr="00A66909">
        <w:rPr>
          <w:rFonts w:cstheme="minorHAnsi"/>
          <w:sz w:val="24"/>
          <w:szCs w:val="24"/>
        </w:rPr>
        <w:t xml:space="preserve">Morton, A., (2017), </w:t>
      </w:r>
      <w:r w:rsidRPr="00A66909">
        <w:rPr>
          <w:rFonts w:cstheme="minorHAnsi"/>
          <w:i/>
          <w:sz w:val="24"/>
          <w:szCs w:val="24"/>
        </w:rPr>
        <w:t xml:space="preserve">Mos Maiorum, </w:t>
      </w:r>
      <w:r w:rsidRPr="00A66909">
        <w:rPr>
          <w:rFonts w:cstheme="minorHAnsi"/>
          <w:sz w:val="24"/>
          <w:szCs w:val="24"/>
        </w:rPr>
        <w:t xml:space="preserve">[blog] available at </w:t>
      </w:r>
      <w:hyperlink r:id="rId10" w:history="1">
        <w:r w:rsidRPr="00A66909">
          <w:rPr>
            <w:rStyle w:val="Hyperlink"/>
            <w:rFonts w:cstheme="minorHAnsi"/>
            <w:color w:val="auto"/>
            <w:sz w:val="24"/>
            <w:szCs w:val="24"/>
          </w:rPr>
          <w:t>https://alison-morton.com/2017/08/21/mos-maiorum-doing-the-right-thing-in-ancient-rome/</w:t>
        </w:r>
      </w:hyperlink>
      <w:r w:rsidRPr="00A66909">
        <w:rPr>
          <w:rFonts w:cstheme="minorHAnsi"/>
          <w:sz w:val="24"/>
          <w:szCs w:val="24"/>
        </w:rPr>
        <w:t xml:space="preserve"> (accessed 10/12/2018)</w:t>
      </w:r>
    </w:p>
    <w:p w14:paraId="06601403" w14:textId="77777777" w:rsidR="00A66909" w:rsidRPr="00A66909" w:rsidRDefault="00A66909" w:rsidP="00A66909">
      <w:pPr>
        <w:pStyle w:val="ListParagraph"/>
        <w:numPr>
          <w:ilvl w:val="0"/>
          <w:numId w:val="2"/>
        </w:numPr>
        <w:rPr>
          <w:rFonts w:cstheme="minorHAnsi"/>
          <w:sz w:val="24"/>
          <w:szCs w:val="24"/>
        </w:rPr>
      </w:pPr>
      <w:proofErr w:type="spellStart"/>
      <w:r w:rsidRPr="00A66909">
        <w:rPr>
          <w:rFonts w:cstheme="minorHAnsi"/>
          <w:sz w:val="24"/>
          <w:szCs w:val="24"/>
        </w:rPr>
        <w:t>Keirdorf</w:t>
      </w:r>
      <w:proofErr w:type="spellEnd"/>
      <w:r w:rsidRPr="00A66909">
        <w:rPr>
          <w:rFonts w:cstheme="minorHAnsi"/>
          <w:sz w:val="24"/>
          <w:szCs w:val="24"/>
        </w:rPr>
        <w:t xml:space="preserve">, W., (2006), </w:t>
      </w:r>
      <w:r w:rsidRPr="00A66909">
        <w:rPr>
          <w:rFonts w:cstheme="minorHAnsi"/>
          <w:i/>
          <w:sz w:val="24"/>
          <w:szCs w:val="24"/>
        </w:rPr>
        <w:t>Mos Maiorum</w:t>
      </w:r>
      <w:r w:rsidRPr="00A66909">
        <w:rPr>
          <w:rFonts w:cstheme="minorHAnsi"/>
          <w:sz w:val="24"/>
          <w:szCs w:val="24"/>
        </w:rPr>
        <w:t xml:space="preserve">, [article] found at </w:t>
      </w:r>
      <w:hyperlink r:id="rId11" w:history="1">
        <w:r w:rsidRPr="00A66909">
          <w:rPr>
            <w:rStyle w:val="Hyperlink"/>
            <w:rFonts w:cstheme="minorHAnsi"/>
            <w:color w:val="auto"/>
            <w:sz w:val="24"/>
            <w:szCs w:val="24"/>
          </w:rPr>
          <w:t>https://referenceworks.brillonline.com/entries/brill-s-new-pauly/mos-maiorum-e810120?s.num=0&amp;s.f.s2_parent=s.f.book.brill-s-new-pauly&amp;s.q=mos+maiorum</w:t>
        </w:r>
      </w:hyperlink>
      <w:r w:rsidRPr="00A66909">
        <w:rPr>
          <w:rFonts w:cstheme="minorHAnsi"/>
          <w:sz w:val="24"/>
          <w:szCs w:val="24"/>
        </w:rPr>
        <w:t xml:space="preserve"> (accessed 07/12/2018)</w:t>
      </w:r>
    </w:p>
    <w:p w14:paraId="2EEC6EFD" w14:textId="77777777" w:rsidR="00A66909" w:rsidRPr="00A66909" w:rsidRDefault="00A66909" w:rsidP="00A66909">
      <w:pPr>
        <w:pStyle w:val="ListParagraph"/>
        <w:numPr>
          <w:ilvl w:val="0"/>
          <w:numId w:val="2"/>
        </w:numPr>
        <w:rPr>
          <w:rFonts w:cstheme="minorHAnsi"/>
          <w:sz w:val="24"/>
          <w:szCs w:val="24"/>
        </w:rPr>
      </w:pPr>
      <w:r w:rsidRPr="00A66909">
        <w:rPr>
          <w:rFonts w:eastAsia="Times New Roman" w:cstheme="minorHAnsi"/>
          <w:iCs/>
          <w:sz w:val="24"/>
          <w:szCs w:val="24"/>
          <w:lang w:eastAsia="en-GB"/>
        </w:rPr>
        <w:t>Ryan, Francis X. (1998).</w:t>
      </w:r>
      <w:r w:rsidRPr="00A66909">
        <w:rPr>
          <w:rFonts w:eastAsia="Times New Roman" w:cstheme="minorHAnsi"/>
          <w:i/>
          <w:iCs/>
          <w:sz w:val="24"/>
          <w:szCs w:val="24"/>
          <w:lang w:eastAsia="en-GB"/>
        </w:rPr>
        <w:t> Rank and Participation in the Republican Senate.</w:t>
      </w:r>
    </w:p>
    <w:p w14:paraId="3F6AA6B8" w14:textId="77777777" w:rsidR="00A66909" w:rsidRPr="00A66909" w:rsidRDefault="00A66909" w:rsidP="00A66909">
      <w:pPr>
        <w:pStyle w:val="ListParagraph"/>
        <w:numPr>
          <w:ilvl w:val="0"/>
          <w:numId w:val="2"/>
        </w:numPr>
        <w:rPr>
          <w:rFonts w:cstheme="minorHAnsi"/>
          <w:sz w:val="24"/>
          <w:szCs w:val="24"/>
        </w:rPr>
      </w:pPr>
      <w:r w:rsidRPr="00A66909">
        <w:rPr>
          <w:rFonts w:cstheme="minorHAnsi"/>
          <w:sz w:val="24"/>
          <w:szCs w:val="24"/>
          <w:shd w:val="clear" w:color="auto" w:fill="FFFFFF"/>
        </w:rPr>
        <w:lastRenderedPageBreak/>
        <w:t>Willems, Pierre Gaspard Hubert (1878). </w:t>
      </w:r>
      <w:r w:rsidRPr="00A66909">
        <w:rPr>
          <w:rFonts w:cstheme="minorHAnsi"/>
          <w:i/>
          <w:iCs/>
          <w:sz w:val="24"/>
          <w:szCs w:val="24"/>
          <w:shd w:val="clear" w:color="auto" w:fill="FFFFFF"/>
        </w:rPr>
        <w:t xml:space="preserve">Le </w:t>
      </w:r>
      <w:proofErr w:type="spellStart"/>
      <w:r w:rsidRPr="00A66909">
        <w:rPr>
          <w:rFonts w:cstheme="minorHAnsi"/>
          <w:i/>
          <w:iCs/>
          <w:sz w:val="24"/>
          <w:szCs w:val="24"/>
          <w:shd w:val="clear" w:color="auto" w:fill="FFFFFF"/>
        </w:rPr>
        <w:t>Sénat</w:t>
      </w:r>
      <w:proofErr w:type="spellEnd"/>
      <w:r w:rsidRPr="00A66909">
        <w:rPr>
          <w:rFonts w:cstheme="minorHAnsi"/>
          <w:i/>
          <w:iCs/>
          <w:sz w:val="24"/>
          <w:szCs w:val="24"/>
          <w:shd w:val="clear" w:color="auto" w:fill="FFFFFF"/>
        </w:rPr>
        <w:t xml:space="preserve"> de la </w:t>
      </w:r>
      <w:proofErr w:type="spellStart"/>
      <w:r w:rsidRPr="00A66909">
        <w:rPr>
          <w:rFonts w:cstheme="minorHAnsi"/>
          <w:i/>
          <w:iCs/>
          <w:sz w:val="24"/>
          <w:szCs w:val="24"/>
          <w:shd w:val="clear" w:color="auto" w:fill="FFFFFF"/>
        </w:rPr>
        <w:t>République</w:t>
      </w:r>
      <w:proofErr w:type="spellEnd"/>
      <w:r w:rsidRPr="00A66909">
        <w:rPr>
          <w:rFonts w:cstheme="minorHAnsi"/>
          <w:i/>
          <w:iCs/>
          <w:sz w:val="24"/>
          <w:szCs w:val="24"/>
          <w:shd w:val="clear" w:color="auto" w:fill="FFFFFF"/>
        </w:rPr>
        <w:t xml:space="preserve"> romaine</w:t>
      </w:r>
    </w:p>
    <w:p w14:paraId="798AAD44" w14:textId="77777777" w:rsidR="00A66909" w:rsidRPr="00A66909" w:rsidRDefault="00A66909" w:rsidP="00A66909">
      <w:pPr>
        <w:pStyle w:val="ListParagraph"/>
        <w:numPr>
          <w:ilvl w:val="0"/>
          <w:numId w:val="2"/>
        </w:numPr>
        <w:rPr>
          <w:rFonts w:cstheme="minorHAnsi"/>
          <w:sz w:val="24"/>
          <w:szCs w:val="24"/>
        </w:rPr>
      </w:pPr>
      <w:r w:rsidRPr="00A66909">
        <w:rPr>
          <w:rFonts w:cs="Arial"/>
          <w:sz w:val="24"/>
          <w:szCs w:val="24"/>
          <w:shd w:val="clear" w:color="auto" w:fill="FFFFFF"/>
        </w:rPr>
        <w:t>Eck, W.,</w:t>
      </w:r>
      <w:r w:rsidRPr="00A66909">
        <w:rPr>
          <w:sz w:val="24"/>
          <w:szCs w:val="24"/>
        </w:rPr>
        <w:t xml:space="preserve"> (2003</w:t>
      </w:r>
      <w:r w:rsidRPr="00A66909">
        <w:rPr>
          <w:rFonts w:cs="Arial"/>
          <w:color w:val="222222"/>
          <w:sz w:val="24"/>
          <w:szCs w:val="24"/>
          <w:shd w:val="clear" w:color="auto" w:fill="FFFFFF"/>
        </w:rPr>
        <w:t xml:space="preserve">), </w:t>
      </w:r>
      <w:r w:rsidRPr="00A66909">
        <w:rPr>
          <w:rFonts w:cs="Arial"/>
          <w:i/>
          <w:iCs/>
          <w:color w:val="222222"/>
          <w:sz w:val="24"/>
          <w:szCs w:val="24"/>
          <w:shd w:val="clear" w:color="auto" w:fill="FFFFFF"/>
        </w:rPr>
        <w:t>The Age of Augustus</w:t>
      </w:r>
      <w:r w:rsidRPr="00A66909">
        <w:rPr>
          <w:rFonts w:cs="Arial"/>
          <w:color w:val="222222"/>
          <w:sz w:val="24"/>
          <w:szCs w:val="24"/>
          <w:shd w:val="clear" w:color="auto" w:fill="FFFFFF"/>
        </w:rPr>
        <w:t>, Schneider; D.L., (trans), Oxford: Blackwell Publishing</w:t>
      </w:r>
    </w:p>
    <w:p w14:paraId="58261465" w14:textId="77777777" w:rsidR="00A66909" w:rsidRPr="00A66909" w:rsidRDefault="00A66909" w:rsidP="00A66909">
      <w:pPr>
        <w:pStyle w:val="ListParagraph"/>
        <w:numPr>
          <w:ilvl w:val="0"/>
          <w:numId w:val="2"/>
        </w:numPr>
        <w:rPr>
          <w:rFonts w:cstheme="minorHAnsi"/>
          <w:sz w:val="24"/>
          <w:szCs w:val="24"/>
        </w:rPr>
      </w:pPr>
      <w:r w:rsidRPr="00A66909">
        <w:rPr>
          <w:rFonts w:cstheme="minorHAnsi"/>
          <w:sz w:val="24"/>
          <w:szCs w:val="24"/>
        </w:rPr>
        <w:t xml:space="preserve">Eder, W., (2006), </w:t>
      </w:r>
      <w:proofErr w:type="spellStart"/>
      <w:r w:rsidRPr="00A66909">
        <w:rPr>
          <w:rFonts w:cstheme="minorHAnsi"/>
          <w:i/>
          <w:sz w:val="24"/>
          <w:szCs w:val="24"/>
        </w:rPr>
        <w:t>Sacrosanctus</w:t>
      </w:r>
      <w:proofErr w:type="spellEnd"/>
      <w:r w:rsidRPr="00A66909">
        <w:rPr>
          <w:rFonts w:cstheme="minorHAnsi"/>
          <w:sz w:val="24"/>
          <w:szCs w:val="24"/>
        </w:rPr>
        <w:t xml:space="preserve">, [article] found at </w:t>
      </w:r>
      <w:hyperlink r:id="rId12" w:history="1">
        <w:r w:rsidRPr="00A66909">
          <w:rPr>
            <w:rStyle w:val="Hyperlink"/>
            <w:rFonts w:cstheme="minorHAnsi"/>
            <w:sz w:val="24"/>
            <w:szCs w:val="24"/>
          </w:rPr>
          <w:t>https://referenceworks.brillonline.com/entries/brill-s-new-pauly/sacrosanctus-e1026920?s.num=1&amp;s.f.s2_parent=s.f.book.brill-s-new-pauly&amp;s.q=tribune+of+the+plebs</w:t>
        </w:r>
      </w:hyperlink>
      <w:r w:rsidRPr="00A66909">
        <w:rPr>
          <w:rFonts w:cstheme="minorHAnsi"/>
          <w:sz w:val="24"/>
          <w:szCs w:val="24"/>
        </w:rPr>
        <w:t xml:space="preserve"> (accessed 10/12/2018)</w:t>
      </w:r>
    </w:p>
    <w:p w14:paraId="47E948EC" w14:textId="77777777" w:rsidR="00A66909" w:rsidRPr="00A66909" w:rsidRDefault="00A66909" w:rsidP="00A66909">
      <w:pPr>
        <w:pStyle w:val="ListParagraph"/>
        <w:numPr>
          <w:ilvl w:val="0"/>
          <w:numId w:val="2"/>
        </w:numPr>
        <w:rPr>
          <w:rFonts w:cstheme="minorHAnsi"/>
          <w:sz w:val="24"/>
          <w:szCs w:val="24"/>
        </w:rPr>
      </w:pPr>
      <w:proofErr w:type="spellStart"/>
      <w:r w:rsidRPr="00A66909">
        <w:rPr>
          <w:rFonts w:cstheme="minorHAnsi"/>
          <w:sz w:val="24"/>
          <w:szCs w:val="24"/>
        </w:rPr>
        <w:t>Kierast</w:t>
      </w:r>
      <w:proofErr w:type="spellEnd"/>
      <w:r w:rsidRPr="00A66909">
        <w:rPr>
          <w:rFonts w:cstheme="minorHAnsi"/>
          <w:sz w:val="24"/>
          <w:szCs w:val="24"/>
        </w:rPr>
        <w:t xml:space="preserve">, D., (2006), </w:t>
      </w:r>
      <w:r w:rsidRPr="00A66909">
        <w:rPr>
          <w:rFonts w:cstheme="minorHAnsi"/>
          <w:i/>
          <w:sz w:val="24"/>
          <w:szCs w:val="24"/>
        </w:rPr>
        <w:t>Augustus</w:t>
      </w:r>
      <w:r w:rsidRPr="00A66909">
        <w:rPr>
          <w:rFonts w:cstheme="minorHAnsi"/>
          <w:sz w:val="24"/>
          <w:szCs w:val="24"/>
        </w:rPr>
        <w:t xml:space="preserve">, [article] found at </w:t>
      </w:r>
      <w:hyperlink r:id="rId13" w:history="1">
        <w:r w:rsidRPr="00A66909">
          <w:rPr>
            <w:rStyle w:val="Hyperlink"/>
            <w:rFonts w:cstheme="minorHAnsi"/>
            <w:sz w:val="24"/>
            <w:szCs w:val="24"/>
          </w:rPr>
          <w:t>https://referenceworks.brillonline.com/entries/brill-s-new-pauly/augustus-1-e208820?s.num=2&amp;s.f.s2_parent=s.f.book.brill-s-new-pauly&amp;s.q=divi+filius</w:t>
        </w:r>
      </w:hyperlink>
      <w:r w:rsidRPr="00A66909">
        <w:rPr>
          <w:rFonts w:cstheme="minorHAnsi"/>
          <w:sz w:val="24"/>
          <w:szCs w:val="24"/>
        </w:rPr>
        <w:t xml:space="preserve"> (accessed 10/12/2018)</w:t>
      </w:r>
    </w:p>
    <w:p w14:paraId="0385F2E2" w14:textId="77777777" w:rsidR="00A66909" w:rsidRPr="00A66909" w:rsidRDefault="00A66909" w:rsidP="00A66909">
      <w:pPr>
        <w:rPr>
          <w:spacing w:val="-2"/>
          <w:sz w:val="24"/>
          <w:szCs w:val="24"/>
          <w:shd w:val="clear" w:color="auto" w:fill="FFFFFF"/>
        </w:rPr>
      </w:pPr>
    </w:p>
    <w:sectPr w:rsidR="00A66909" w:rsidRPr="00A66909" w:rsidSect="0006174A">
      <w:headerReference w:type="first" r:id="rId14"/>
      <w:pgSz w:w="11906" w:h="16838"/>
      <w:pgMar w:top="1440" w:right="1440" w:bottom="1440" w:left="1440" w:header="22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B13C1" w14:textId="77777777" w:rsidR="00FC5D24" w:rsidRDefault="00FC5D24" w:rsidP="0006174A">
      <w:pPr>
        <w:spacing w:after="0" w:line="240" w:lineRule="auto"/>
      </w:pPr>
      <w:r>
        <w:separator/>
      </w:r>
    </w:p>
  </w:endnote>
  <w:endnote w:type="continuationSeparator" w:id="0">
    <w:p w14:paraId="050A9E0F" w14:textId="77777777" w:rsidR="00FC5D24" w:rsidRDefault="00FC5D24" w:rsidP="00061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D5A2C" w14:textId="77777777" w:rsidR="00FC5D24" w:rsidRDefault="00FC5D24" w:rsidP="0006174A">
      <w:pPr>
        <w:spacing w:after="0" w:line="240" w:lineRule="auto"/>
      </w:pPr>
      <w:r>
        <w:separator/>
      </w:r>
    </w:p>
  </w:footnote>
  <w:footnote w:type="continuationSeparator" w:id="0">
    <w:p w14:paraId="65516065" w14:textId="77777777" w:rsidR="00FC5D24" w:rsidRDefault="00FC5D24" w:rsidP="0006174A">
      <w:pPr>
        <w:spacing w:after="0" w:line="240" w:lineRule="auto"/>
      </w:pPr>
      <w:r>
        <w:continuationSeparator/>
      </w:r>
    </w:p>
  </w:footnote>
  <w:footnote w:id="1">
    <w:p w14:paraId="2F45F8F3" w14:textId="02FB2950" w:rsidR="0039169E" w:rsidRDefault="0039169E" w:rsidP="001E5037">
      <w:pPr>
        <w:pStyle w:val="FootnoteText"/>
      </w:pPr>
      <w:r>
        <w:rPr>
          <w:rStyle w:val="FootnoteReference"/>
        </w:rPr>
        <w:footnoteRef/>
      </w:r>
      <w:r>
        <w:t xml:space="preserve"> Aug. RG. 34</w:t>
      </w:r>
    </w:p>
  </w:footnote>
  <w:footnote w:id="2">
    <w:p w14:paraId="609E4FCE" w14:textId="477410D4" w:rsidR="0039169E" w:rsidRDefault="0039169E">
      <w:pPr>
        <w:pStyle w:val="FootnoteText"/>
      </w:pPr>
      <w:r>
        <w:rPr>
          <w:rStyle w:val="FootnoteReference"/>
        </w:rPr>
        <w:footnoteRef/>
      </w:r>
      <w:r>
        <w:t xml:space="preserve"> Aug. RG. 6</w:t>
      </w:r>
    </w:p>
  </w:footnote>
  <w:footnote w:id="3">
    <w:p w14:paraId="2A6C4E8E" w14:textId="4EC97664" w:rsidR="0039169E" w:rsidRPr="00DC0902" w:rsidRDefault="0039169E" w:rsidP="001E5037">
      <w:pPr>
        <w:pStyle w:val="FootnoteText"/>
      </w:pPr>
      <w:r>
        <w:rPr>
          <w:rStyle w:val="FootnoteReference"/>
        </w:rPr>
        <w:footnoteRef/>
      </w:r>
      <w:r>
        <w:t xml:space="preserve"> Suet. Aug. 28</w:t>
      </w:r>
    </w:p>
  </w:footnote>
  <w:footnote w:id="4">
    <w:p w14:paraId="5354B9A3" w14:textId="4AB6706E" w:rsidR="0039169E" w:rsidRDefault="0039169E" w:rsidP="00944301">
      <w:pPr>
        <w:pStyle w:val="FootnoteText"/>
      </w:pPr>
      <w:r>
        <w:rPr>
          <w:rStyle w:val="FootnoteReference"/>
        </w:rPr>
        <w:footnoteRef/>
      </w:r>
      <w:r>
        <w:t xml:space="preserve"> Aug. RG. 19.</w:t>
      </w:r>
    </w:p>
  </w:footnote>
  <w:footnote w:id="5">
    <w:p w14:paraId="7FF6457F" w14:textId="706B09A2" w:rsidR="0039169E" w:rsidRDefault="0039169E" w:rsidP="00944301">
      <w:pPr>
        <w:pStyle w:val="FootnoteText"/>
      </w:pPr>
      <w:r>
        <w:rPr>
          <w:rStyle w:val="FootnoteReference"/>
        </w:rPr>
        <w:footnoteRef/>
      </w:r>
      <w:r>
        <w:t xml:space="preserve"> </w:t>
      </w:r>
      <w:proofErr w:type="spellStart"/>
      <w:r>
        <w:t>Lendering</w:t>
      </w:r>
      <w:proofErr w:type="spellEnd"/>
      <w:r>
        <w:t xml:space="preserve">, J., 2002, </w:t>
      </w:r>
      <w:proofErr w:type="spellStart"/>
      <w:r w:rsidRPr="00B64828">
        <w:rPr>
          <w:i/>
        </w:rPr>
        <w:t>Stad</w:t>
      </w:r>
      <w:proofErr w:type="spellEnd"/>
      <w:r w:rsidRPr="00B64828">
        <w:rPr>
          <w:i/>
        </w:rPr>
        <w:t xml:space="preserve"> </w:t>
      </w:r>
      <w:proofErr w:type="spellStart"/>
      <w:r w:rsidRPr="00B64828">
        <w:rPr>
          <w:i/>
        </w:rPr>
        <w:t>im</w:t>
      </w:r>
      <w:proofErr w:type="spellEnd"/>
      <w:r w:rsidRPr="00B64828">
        <w:rPr>
          <w:i/>
        </w:rPr>
        <w:t xml:space="preserve"> </w:t>
      </w:r>
      <w:proofErr w:type="spellStart"/>
      <w:r w:rsidRPr="00B64828">
        <w:rPr>
          <w:i/>
        </w:rPr>
        <w:t>Mamer</w:t>
      </w:r>
      <w:proofErr w:type="spellEnd"/>
    </w:p>
  </w:footnote>
  <w:footnote w:id="6">
    <w:p w14:paraId="10AE28B7" w14:textId="7EB99220" w:rsidR="0039169E" w:rsidRDefault="0039169E" w:rsidP="005A29D5">
      <w:pPr>
        <w:pStyle w:val="FootnoteText"/>
      </w:pPr>
      <w:r>
        <w:rPr>
          <w:rStyle w:val="FootnoteReference"/>
        </w:rPr>
        <w:footnoteRef/>
      </w:r>
      <w:r>
        <w:t xml:space="preserve"> Aug. RG. 34</w:t>
      </w:r>
    </w:p>
  </w:footnote>
  <w:footnote w:id="7">
    <w:p w14:paraId="6AF97BFD" w14:textId="64E76503" w:rsidR="0039169E" w:rsidRDefault="0039169E">
      <w:pPr>
        <w:pStyle w:val="FootnoteText"/>
      </w:pPr>
      <w:r>
        <w:rPr>
          <w:rStyle w:val="FootnoteReference"/>
        </w:rPr>
        <w:footnoteRef/>
      </w:r>
      <w:r>
        <w:t xml:space="preserve"> Aug. RG. 5</w:t>
      </w:r>
    </w:p>
  </w:footnote>
  <w:footnote w:id="8">
    <w:p w14:paraId="08C6D252" w14:textId="196CE094" w:rsidR="0039169E" w:rsidRDefault="0039169E">
      <w:pPr>
        <w:pStyle w:val="FootnoteText"/>
      </w:pPr>
      <w:r>
        <w:rPr>
          <w:rStyle w:val="FootnoteReference"/>
        </w:rPr>
        <w:footnoteRef/>
      </w:r>
      <w:r>
        <w:t xml:space="preserve"> Aug. RG. 5 and 6</w:t>
      </w:r>
    </w:p>
  </w:footnote>
  <w:footnote w:id="9">
    <w:p w14:paraId="045CA843" w14:textId="1F258AF6" w:rsidR="0039169E" w:rsidRPr="00471DAD" w:rsidRDefault="0039169E" w:rsidP="005A29D5">
      <w:pPr>
        <w:pStyle w:val="FootnoteText"/>
        <w:rPr>
          <w:rFonts w:cstheme="minorHAnsi"/>
        </w:rPr>
      </w:pPr>
      <w:r w:rsidRPr="00471DAD">
        <w:rPr>
          <w:rStyle w:val="FootnoteReference"/>
          <w:rFonts w:cstheme="minorHAnsi"/>
        </w:rPr>
        <w:footnoteRef/>
      </w:r>
      <w:r w:rsidRPr="00471DAD">
        <w:rPr>
          <w:rFonts w:cstheme="minorHAnsi"/>
        </w:rPr>
        <w:t xml:space="preserve"> Aug. RG. 6.</w:t>
      </w:r>
    </w:p>
  </w:footnote>
  <w:footnote w:id="10">
    <w:p w14:paraId="71AFB328" w14:textId="555D841C" w:rsidR="0039169E" w:rsidRPr="00471DAD" w:rsidRDefault="0039169E" w:rsidP="005A29D5">
      <w:pPr>
        <w:pStyle w:val="FootnoteText"/>
        <w:rPr>
          <w:rFonts w:cstheme="minorHAnsi"/>
          <w:i/>
        </w:rPr>
      </w:pPr>
      <w:r w:rsidRPr="00471DAD">
        <w:rPr>
          <w:rStyle w:val="FootnoteReference"/>
          <w:rFonts w:cstheme="minorHAnsi"/>
        </w:rPr>
        <w:footnoteRef/>
      </w:r>
      <w:r w:rsidRPr="00471DAD">
        <w:rPr>
          <w:rFonts w:cstheme="minorHAnsi"/>
        </w:rPr>
        <w:t xml:space="preserve"> </w:t>
      </w:r>
      <w:proofErr w:type="spellStart"/>
      <w:r w:rsidRPr="00471DAD">
        <w:rPr>
          <w:rFonts w:cstheme="minorHAnsi"/>
        </w:rPr>
        <w:t>NovaRoma</w:t>
      </w:r>
      <w:proofErr w:type="spellEnd"/>
      <w:r w:rsidRPr="00471DAD">
        <w:rPr>
          <w:rFonts w:cstheme="minorHAnsi"/>
        </w:rPr>
        <w:t xml:space="preserve">, 2012, </w:t>
      </w:r>
      <w:r w:rsidRPr="00471DAD">
        <w:rPr>
          <w:rFonts w:cstheme="minorHAnsi"/>
          <w:i/>
        </w:rPr>
        <w:t>Mos Maiorum</w:t>
      </w:r>
    </w:p>
  </w:footnote>
  <w:footnote w:id="11">
    <w:p w14:paraId="501D318B" w14:textId="2617A3BB" w:rsidR="0039169E" w:rsidRPr="00471DAD" w:rsidRDefault="0039169E">
      <w:pPr>
        <w:pStyle w:val="FootnoteText"/>
        <w:rPr>
          <w:rFonts w:cstheme="minorHAnsi"/>
          <w:i/>
        </w:rPr>
      </w:pPr>
      <w:r w:rsidRPr="00471DAD">
        <w:rPr>
          <w:rStyle w:val="FootnoteReference"/>
          <w:rFonts w:cstheme="minorHAnsi"/>
        </w:rPr>
        <w:footnoteRef/>
      </w:r>
      <w:r w:rsidRPr="00471DAD">
        <w:rPr>
          <w:rFonts w:cstheme="minorHAnsi"/>
        </w:rPr>
        <w:t xml:space="preserve"> Morton, A., 2017, </w:t>
      </w:r>
      <w:r w:rsidRPr="00471DAD">
        <w:rPr>
          <w:rFonts w:cstheme="minorHAnsi"/>
          <w:i/>
        </w:rPr>
        <w:t>Mos Maiorum – ‘doing the right thing’ in ancient Rome</w:t>
      </w:r>
    </w:p>
  </w:footnote>
  <w:footnote w:id="12">
    <w:p w14:paraId="3702F086" w14:textId="7F60A804" w:rsidR="0039169E" w:rsidRPr="00471DAD" w:rsidRDefault="0039169E">
      <w:pPr>
        <w:pStyle w:val="FootnoteText"/>
        <w:rPr>
          <w:rFonts w:cstheme="minorHAnsi"/>
        </w:rPr>
      </w:pPr>
      <w:r w:rsidRPr="00471DAD">
        <w:rPr>
          <w:rStyle w:val="FootnoteReference"/>
          <w:rFonts w:cstheme="minorHAnsi"/>
        </w:rPr>
        <w:footnoteRef/>
      </w:r>
      <w:r w:rsidRPr="00471DAD">
        <w:rPr>
          <w:rFonts w:cstheme="minorHAnsi"/>
        </w:rPr>
        <w:t xml:space="preserve"> </w:t>
      </w:r>
      <w:proofErr w:type="spellStart"/>
      <w:r w:rsidRPr="00471DAD">
        <w:rPr>
          <w:rFonts w:cstheme="minorHAnsi"/>
        </w:rPr>
        <w:t>Keirdorf</w:t>
      </w:r>
      <w:proofErr w:type="spellEnd"/>
      <w:r w:rsidRPr="00471DAD">
        <w:rPr>
          <w:rFonts w:cstheme="minorHAnsi"/>
        </w:rPr>
        <w:t xml:space="preserve">, W., 2006, </w:t>
      </w:r>
      <w:r w:rsidRPr="00471DAD">
        <w:rPr>
          <w:rFonts w:cstheme="minorHAnsi"/>
          <w:i/>
        </w:rPr>
        <w:t>Mos Maiorum</w:t>
      </w:r>
    </w:p>
  </w:footnote>
  <w:footnote w:id="13">
    <w:p w14:paraId="7C78F4CC" w14:textId="77777777" w:rsidR="0039169E" w:rsidRPr="00471DAD" w:rsidRDefault="0039169E" w:rsidP="005A29D5">
      <w:pPr>
        <w:pStyle w:val="FootnoteText"/>
        <w:rPr>
          <w:rFonts w:cstheme="minorHAnsi"/>
        </w:rPr>
      </w:pPr>
      <w:r w:rsidRPr="00471DAD">
        <w:rPr>
          <w:rStyle w:val="FootnoteReference"/>
          <w:rFonts w:cstheme="minorHAnsi"/>
        </w:rPr>
        <w:footnoteRef/>
      </w:r>
      <w:r w:rsidRPr="00471DAD">
        <w:rPr>
          <w:rFonts w:cstheme="minorHAnsi"/>
        </w:rPr>
        <w:t xml:space="preserve"> Tac. Ann. 1.9</w:t>
      </w:r>
    </w:p>
  </w:footnote>
  <w:footnote w:id="14">
    <w:p w14:paraId="3764F32B" w14:textId="7850E4A7" w:rsidR="0039169E" w:rsidRPr="00471DAD" w:rsidRDefault="0039169E">
      <w:pPr>
        <w:pStyle w:val="FootnoteText"/>
        <w:rPr>
          <w:rFonts w:cstheme="minorHAnsi"/>
        </w:rPr>
      </w:pPr>
      <w:r w:rsidRPr="00471DAD">
        <w:rPr>
          <w:rStyle w:val="FootnoteReference"/>
          <w:rFonts w:cstheme="minorHAnsi"/>
        </w:rPr>
        <w:footnoteRef/>
      </w:r>
      <w:r w:rsidRPr="00471DAD">
        <w:rPr>
          <w:rFonts w:cstheme="minorHAnsi"/>
        </w:rPr>
        <w:t xml:space="preserve"> Ryan, F.X., 1998</w:t>
      </w:r>
    </w:p>
  </w:footnote>
  <w:footnote w:id="15">
    <w:p w14:paraId="1DDFC84E" w14:textId="24988846" w:rsidR="0039169E" w:rsidRPr="00471DAD" w:rsidRDefault="0039169E">
      <w:pPr>
        <w:pStyle w:val="FootnoteText"/>
        <w:rPr>
          <w:rFonts w:cstheme="minorHAnsi"/>
        </w:rPr>
      </w:pPr>
      <w:r w:rsidRPr="00471DAD">
        <w:rPr>
          <w:rStyle w:val="FootnoteReference"/>
          <w:rFonts w:cstheme="minorHAnsi"/>
        </w:rPr>
        <w:footnoteRef/>
      </w:r>
      <w:r w:rsidRPr="00471DAD">
        <w:rPr>
          <w:rFonts w:cstheme="minorHAnsi"/>
        </w:rPr>
        <w:t xml:space="preserve"> Willems, P.G.H., 1878</w:t>
      </w:r>
    </w:p>
  </w:footnote>
  <w:footnote w:id="16">
    <w:p w14:paraId="2E7A1016" w14:textId="1FAC798C" w:rsidR="0039169E" w:rsidRPr="00471DAD" w:rsidRDefault="0039169E">
      <w:pPr>
        <w:pStyle w:val="FootnoteText"/>
        <w:rPr>
          <w:rFonts w:cstheme="minorHAnsi"/>
        </w:rPr>
      </w:pPr>
      <w:r w:rsidRPr="00471DAD">
        <w:rPr>
          <w:rStyle w:val="FootnoteReference"/>
          <w:rFonts w:cstheme="minorHAnsi"/>
        </w:rPr>
        <w:footnoteRef/>
      </w:r>
      <w:r w:rsidRPr="00471DAD">
        <w:rPr>
          <w:rFonts w:cstheme="minorHAnsi"/>
        </w:rPr>
        <w:t xml:space="preserve"> Aug. RG. 15</w:t>
      </w:r>
    </w:p>
  </w:footnote>
  <w:footnote w:id="17">
    <w:p w14:paraId="3142337D" w14:textId="220CD731" w:rsidR="0039169E" w:rsidRPr="00471DAD" w:rsidRDefault="0039169E">
      <w:pPr>
        <w:pStyle w:val="FootnoteText"/>
        <w:rPr>
          <w:rFonts w:cstheme="minorHAnsi"/>
        </w:rPr>
      </w:pPr>
      <w:r w:rsidRPr="00471DAD">
        <w:rPr>
          <w:rStyle w:val="FootnoteReference"/>
          <w:rFonts w:cstheme="minorHAnsi"/>
        </w:rPr>
        <w:footnoteRef/>
      </w:r>
      <w:r w:rsidRPr="00471DAD">
        <w:rPr>
          <w:rFonts w:cstheme="minorHAnsi"/>
        </w:rPr>
        <w:t xml:space="preserve"> Aug, RG. 10</w:t>
      </w:r>
    </w:p>
  </w:footnote>
  <w:footnote w:id="18">
    <w:p w14:paraId="78BE6583" w14:textId="198DCFAE" w:rsidR="0039169E" w:rsidRDefault="0039169E">
      <w:pPr>
        <w:pStyle w:val="FootnoteText"/>
      </w:pPr>
      <w:r w:rsidRPr="00A40AA8">
        <w:rPr>
          <w:rStyle w:val="FootnoteReference"/>
          <w:rFonts w:cstheme="minorHAnsi"/>
        </w:rPr>
        <w:footnoteRef/>
      </w:r>
      <w:r w:rsidRPr="00A40AA8">
        <w:rPr>
          <w:rFonts w:cstheme="minorHAnsi"/>
        </w:rPr>
        <w:t xml:space="preserve"> Eck</w:t>
      </w:r>
      <w:r>
        <w:rPr>
          <w:rFonts w:cstheme="minorHAnsi"/>
        </w:rPr>
        <w:t>, W.,</w:t>
      </w:r>
      <w:r w:rsidRPr="00A40AA8">
        <w:rPr>
          <w:rFonts w:cstheme="minorHAnsi"/>
        </w:rPr>
        <w:t xml:space="preserve"> 2003</w:t>
      </w:r>
      <w:r>
        <w:rPr>
          <w:rFonts w:cstheme="minorHAnsi"/>
        </w:rPr>
        <w:t>,</w:t>
      </w:r>
      <w:r w:rsidRPr="00A40AA8">
        <w:rPr>
          <w:rFonts w:cstheme="minorHAnsi"/>
        </w:rPr>
        <w:t xml:space="preserve"> 57</w:t>
      </w:r>
    </w:p>
  </w:footnote>
  <w:footnote w:id="19">
    <w:p w14:paraId="5364B0A3" w14:textId="0154F0DF" w:rsidR="0039169E" w:rsidRDefault="0039169E">
      <w:pPr>
        <w:pStyle w:val="FootnoteText"/>
      </w:pPr>
      <w:r>
        <w:rPr>
          <w:rStyle w:val="FootnoteReference"/>
        </w:rPr>
        <w:footnoteRef/>
      </w:r>
      <w:r>
        <w:t xml:space="preserve"> Suet. Aug. 27</w:t>
      </w:r>
    </w:p>
  </w:footnote>
  <w:footnote w:id="20">
    <w:p w14:paraId="5DABD626" w14:textId="36C435BC" w:rsidR="0039169E" w:rsidRDefault="0039169E">
      <w:pPr>
        <w:pStyle w:val="FootnoteText"/>
      </w:pPr>
      <w:r>
        <w:rPr>
          <w:rStyle w:val="FootnoteReference"/>
        </w:rPr>
        <w:footnoteRef/>
      </w:r>
      <w:r>
        <w:t xml:space="preserve"> Eder, W., 2006</w:t>
      </w:r>
    </w:p>
  </w:footnote>
  <w:footnote w:id="21">
    <w:p w14:paraId="3AE04908" w14:textId="193A9817" w:rsidR="0039169E" w:rsidRDefault="0039169E">
      <w:pPr>
        <w:pStyle w:val="FootnoteText"/>
      </w:pPr>
      <w:r>
        <w:rPr>
          <w:rStyle w:val="FootnoteReference"/>
        </w:rPr>
        <w:footnoteRef/>
      </w:r>
      <w:r>
        <w:t xml:space="preserve"> Aug. RG. 20</w:t>
      </w:r>
    </w:p>
  </w:footnote>
  <w:footnote w:id="22">
    <w:p w14:paraId="7404BE10" w14:textId="6A385BA5" w:rsidR="0039169E" w:rsidRDefault="0039169E">
      <w:pPr>
        <w:pStyle w:val="FootnoteText"/>
      </w:pPr>
      <w:r>
        <w:rPr>
          <w:rStyle w:val="FootnoteReference"/>
        </w:rPr>
        <w:footnoteRef/>
      </w:r>
      <w:r>
        <w:t xml:space="preserve"> Aug. RG. 19</w:t>
      </w:r>
    </w:p>
  </w:footnote>
  <w:footnote w:id="23">
    <w:p w14:paraId="0B4FA0D8" w14:textId="3462D0D3" w:rsidR="0039169E" w:rsidRDefault="0039169E">
      <w:pPr>
        <w:pStyle w:val="FootnoteText"/>
      </w:pPr>
      <w:r>
        <w:rPr>
          <w:rStyle w:val="FootnoteReference"/>
        </w:rPr>
        <w:footnoteRef/>
      </w:r>
      <w:r>
        <w:t xml:space="preserve"> Suet. Aug. 29</w:t>
      </w:r>
    </w:p>
  </w:footnote>
  <w:footnote w:id="24">
    <w:p w14:paraId="39083D04" w14:textId="0C198717" w:rsidR="006E439A" w:rsidRDefault="006E439A">
      <w:pPr>
        <w:pStyle w:val="FootnoteText"/>
      </w:pPr>
      <w:r>
        <w:rPr>
          <w:rStyle w:val="FootnoteReference"/>
        </w:rPr>
        <w:footnoteRef/>
      </w:r>
      <w:r>
        <w:t xml:space="preserve"> Suet. </w:t>
      </w:r>
      <w:proofErr w:type="spellStart"/>
      <w:r>
        <w:t>Caes</w:t>
      </w:r>
      <w:proofErr w:type="spellEnd"/>
      <w:r>
        <w:t>.</w:t>
      </w:r>
    </w:p>
  </w:footnote>
  <w:footnote w:id="25">
    <w:p w14:paraId="697193B3" w14:textId="5F76A217" w:rsidR="006E439A" w:rsidRDefault="006E439A">
      <w:pPr>
        <w:pStyle w:val="FootnoteText"/>
      </w:pPr>
      <w:r>
        <w:rPr>
          <w:rStyle w:val="FootnoteReference"/>
        </w:rPr>
        <w:footnoteRef/>
      </w:r>
      <w:r>
        <w:t xml:space="preserve"> Suet. Aug.</w:t>
      </w:r>
    </w:p>
  </w:footnote>
  <w:footnote w:id="26">
    <w:p w14:paraId="3C5AE96C" w14:textId="0A7D41C4" w:rsidR="00A66909" w:rsidRDefault="00A66909">
      <w:pPr>
        <w:pStyle w:val="FootnoteText"/>
      </w:pPr>
      <w:r>
        <w:rPr>
          <w:rStyle w:val="FootnoteReference"/>
        </w:rPr>
        <w:footnoteRef/>
      </w:r>
      <w:r>
        <w:t xml:space="preserve"> </w:t>
      </w:r>
      <w:proofErr w:type="spellStart"/>
      <w:r>
        <w:t>Kiernast</w:t>
      </w:r>
      <w:proofErr w:type="spellEnd"/>
      <w:r>
        <w:t>, D.,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EC272" w14:textId="77777777" w:rsidR="0039169E" w:rsidRPr="003C79B8" w:rsidRDefault="0039169E" w:rsidP="0006174A">
    <w:pPr>
      <w:pStyle w:val="Title"/>
      <w:jc w:val="center"/>
      <w:rPr>
        <w:sz w:val="36"/>
      </w:rPr>
    </w:pPr>
    <w:r w:rsidRPr="003C79B8">
      <w:rPr>
        <w:sz w:val="36"/>
      </w:rPr>
      <w:t xml:space="preserve">Critically analyse Augustus’ claim in his Res Gestae to have restored the Republic. What complementary ancient sources can </w:t>
    </w:r>
    <w:proofErr w:type="gramStart"/>
    <w:r w:rsidRPr="003C79B8">
      <w:rPr>
        <w:sz w:val="36"/>
      </w:rPr>
      <w:t>be used</w:t>
    </w:r>
    <w:proofErr w:type="gramEnd"/>
    <w:r w:rsidRPr="003C79B8">
      <w:rPr>
        <w:sz w:val="36"/>
      </w:rPr>
      <w:t xml:space="preserve"> for this analysis?</w:t>
    </w:r>
    <w:r>
      <w:rPr>
        <w:sz w:val="36"/>
      </w:rPr>
      <w:t xml:space="preserve"> (1,200 words)</w:t>
    </w:r>
  </w:p>
  <w:p w14:paraId="4F9F2C04" w14:textId="77777777" w:rsidR="0039169E" w:rsidRDefault="003916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2793B"/>
    <w:multiLevelType w:val="hybridMultilevel"/>
    <w:tmpl w:val="A684B328"/>
    <w:lvl w:ilvl="0" w:tplc="46626FA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8011F51"/>
    <w:multiLevelType w:val="hybridMultilevel"/>
    <w:tmpl w:val="5F243BE8"/>
    <w:lvl w:ilvl="0" w:tplc="EC1A52A0">
      <w:start w:val="99"/>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LA0NLQ0sjAxMjAzNDRQ0lEKTi0uzszPAykwrAUAJcE3jSwAAAA="/>
  </w:docVars>
  <w:rsids>
    <w:rsidRoot w:val="0006174A"/>
    <w:rsid w:val="0006174A"/>
    <w:rsid w:val="000E6DAA"/>
    <w:rsid w:val="001E5037"/>
    <w:rsid w:val="0022515F"/>
    <w:rsid w:val="00331F91"/>
    <w:rsid w:val="0039169E"/>
    <w:rsid w:val="003D1F84"/>
    <w:rsid w:val="003D4497"/>
    <w:rsid w:val="003D7003"/>
    <w:rsid w:val="00471DAD"/>
    <w:rsid w:val="00486AB1"/>
    <w:rsid w:val="004F3D1E"/>
    <w:rsid w:val="0053783E"/>
    <w:rsid w:val="00585BDC"/>
    <w:rsid w:val="005A29D5"/>
    <w:rsid w:val="00645F4C"/>
    <w:rsid w:val="006519BA"/>
    <w:rsid w:val="00656751"/>
    <w:rsid w:val="0067110D"/>
    <w:rsid w:val="0067159D"/>
    <w:rsid w:val="006D30FC"/>
    <w:rsid w:val="006E439A"/>
    <w:rsid w:val="00702CBF"/>
    <w:rsid w:val="00862966"/>
    <w:rsid w:val="00870FCB"/>
    <w:rsid w:val="008A1C3E"/>
    <w:rsid w:val="008F665B"/>
    <w:rsid w:val="0091488A"/>
    <w:rsid w:val="00944301"/>
    <w:rsid w:val="009B5534"/>
    <w:rsid w:val="00A40AA8"/>
    <w:rsid w:val="00A66909"/>
    <w:rsid w:val="00A7385A"/>
    <w:rsid w:val="00B64828"/>
    <w:rsid w:val="00B67E88"/>
    <w:rsid w:val="00BB0681"/>
    <w:rsid w:val="00CD337E"/>
    <w:rsid w:val="00D41249"/>
    <w:rsid w:val="00E340DF"/>
    <w:rsid w:val="00E85850"/>
    <w:rsid w:val="00E93FFD"/>
    <w:rsid w:val="00F971B1"/>
    <w:rsid w:val="00FC5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5C4E8"/>
  <w15:chartTrackingRefBased/>
  <w15:docId w15:val="{FA66FD08-B5E7-4FD6-AAB2-A2C6A1CE5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5037"/>
  </w:style>
  <w:style w:type="paragraph" w:styleId="Heading1">
    <w:name w:val="heading 1"/>
    <w:basedOn w:val="Normal"/>
    <w:next w:val="Normal"/>
    <w:link w:val="Heading1Char"/>
    <w:uiPriority w:val="9"/>
    <w:qFormat/>
    <w:rsid w:val="00A669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1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74A"/>
  </w:style>
  <w:style w:type="paragraph" w:styleId="Footer">
    <w:name w:val="footer"/>
    <w:basedOn w:val="Normal"/>
    <w:link w:val="FooterChar"/>
    <w:uiPriority w:val="99"/>
    <w:unhideWhenUsed/>
    <w:rsid w:val="00061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74A"/>
  </w:style>
  <w:style w:type="paragraph" w:styleId="Title">
    <w:name w:val="Title"/>
    <w:basedOn w:val="Normal"/>
    <w:next w:val="Normal"/>
    <w:link w:val="TitleChar"/>
    <w:uiPriority w:val="10"/>
    <w:qFormat/>
    <w:rsid w:val="000617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74A"/>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1E50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5037"/>
    <w:rPr>
      <w:sz w:val="20"/>
      <w:szCs w:val="20"/>
    </w:rPr>
  </w:style>
  <w:style w:type="character" w:styleId="FootnoteReference">
    <w:name w:val="footnote reference"/>
    <w:basedOn w:val="DefaultParagraphFont"/>
    <w:uiPriority w:val="99"/>
    <w:semiHidden/>
    <w:unhideWhenUsed/>
    <w:rsid w:val="001E5037"/>
    <w:rPr>
      <w:vertAlign w:val="superscript"/>
    </w:rPr>
  </w:style>
  <w:style w:type="character" w:styleId="Hyperlink">
    <w:name w:val="Hyperlink"/>
    <w:basedOn w:val="DefaultParagraphFont"/>
    <w:uiPriority w:val="99"/>
    <w:unhideWhenUsed/>
    <w:rsid w:val="00944301"/>
    <w:rPr>
      <w:color w:val="0563C1" w:themeColor="hyperlink"/>
      <w:u w:val="single"/>
    </w:rPr>
  </w:style>
  <w:style w:type="paragraph" w:styleId="ListParagraph">
    <w:name w:val="List Paragraph"/>
    <w:basedOn w:val="Normal"/>
    <w:uiPriority w:val="34"/>
    <w:qFormat/>
    <w:rsid w:val="00A7385A"/>
    <w:pPr>
      <w:ind w:left="720"/>
      <w:contextualSpacing/>
    </w:pPr>
  </w:style>
  <w:style w:type="character" w:customStyle="1" w:styleId="Heading1Char">
    <w:name w:val="Heading 1 Char"/>
    <w:basedOn w:val="DefaultParagraphFont"/>
    <w:link w:val="Heading1"/>
    <w:uiPriority w:val="9"/>
    <w:rsid w:val="00A6690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ius.org/articles/place/rome/rome-photos/rome-forum-romanum/curia-julia/" TargetMode="External"/><Relationship Id="rId13" Type="http://schemas.openxmlformats.org/officeDocument/2006/relationships/hyperlink" Target="https://referenceworks.brillonline.com/entries/brill-s-new-pauly/augustus-1-e208820?s.num=2&amp;s.f.s2_parent=s.f.book.brill-s-new-pauly&amp;s.q=divi+fili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ferenceworks.brillonline.com/entries/brill-s-new-pauly/sacrosanctus-e1026920?s.num=1&amp;s.f.s2_parent=s.f.book.brill-s-new-pauly&amp;s.q=tribune+of+the+pleb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ferenceworks.brillonline.com/entries/brill-s-new-pauly/mos-maiorum-e810120?s.num=0&amp;s.f.s2_parent=s.f.book.brill-s-new-pauly&amp;s.q=mos+maioru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lison-morton.com/2017/08/21/mos-maiorum-doing-the-right-thing-in-ancient-rome/" TargetMode="External"/><Relationship Id="rId4" Type="http://schemas.openxmlformats.org/officeDocument/2006/relationships/settings" Target="settings.xml"/><Relationship Id="rId9" Type="http://schemas.openxmlformats.org/officeDocument/2006/relationships/hyperlink" Target="http://www.novaroma.org/nr/Mos_maioru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9343C6-884D-4CC5-BE77-55ED2899FA1A}">
  <we:reference id="wa104380587" version="1.0.0.1" store="en-US" storeType="OMEX"/>
  <we:alternateReferences>
    <we:reference id="wa104380587" version="1.0.0.1" store="WA10438058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B2BC3-23DC-4657-AD9C-94C3F0680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1412</Words>
  <Characters>8053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Matthews (1802690)</dc:creator>
  <cp:keywords/>
  <dc:description/>
  <cp:lastModifiedBy>Anna Matthews (1802690)</cp:lastModifiedBy>
  <cp:revision>7</cp:revision>
  <dcterms:created xsi:type="dcterms:W3CDTF">2018-12-10T10:38:00Z</dcterms:created>
  <dcterms:modified xsi:type="dcterms:W3CDTF">2018-12-10T18:05:00Z</dcterms:modified>
</cp:coreProperties>
</file>