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CDFBE4" w14:textId="46654D1D" w:rsidR="00892E5E" w:rsidRDefault="00834F66" w:rsidP="00892E5E">
      <w:pPr>
        <w:jc w:val="right"/>
        <w:rPr>
          <w:lang w:eastAsia="en-GB"/>
        </w:rPr>
      </w:pPr>
      <w:r>
        <w:rPr>
          <w:lang w:eastAsia="en-GB"/>
        </w:rPr>
        <w:t xml:space="preserve">Name: </w:t>
      </w:r>
      <w:r w:rsidR="00FD252A">
        <w:rPr>
          <w:lang w:eastAsia="en-GB"/>
        </w:rPr>
        <w:t>Phillis Annan</w:t>
      </w:r>
    </w:p>
    <w:p w14:paraId="44739425" w14:textId="41A55182" w:rsidR="00FD252A" w:rsidRDefault="00834F66" w:rsidP="00892E5E">
      <w:pPr>
        <w:jc w:val="right"/>
        <w:rPr>
          <w:lang w:eastAsia="en-GB"/>
        </w:rPr>
      </w:pPr>
      <w:r>
        <w:rPr>
          <w:lang w:eastAsia="en-GB"/>
        </w:rPr>
        <w:t xml:space="preserve">Student ID: </w:t>
      </w:r>
      <w:r w:rsidR="00FD252A">
        <w:rPr>
          <w:lang w:eastAsia="en-GB"/>
        </w:rPr>
        <w:t>2441126</w:t>
      </w:r>
      <w:r w:rsidR="000C4AAD">
        <w:rPr>
          <w:lang w:eastAsia="en-GB"/>
        </w:rPr>
        <w:t>.</w:t>
      </w:r>
    </w:p>
    <w:p w14:paraId="1A5044DE" w14:textId="5225BBB7" w:rsidR="00834F66" w:rsidRDefault="009E73DD" w:rsidP="00892E5E">
      <w:pPr>
        <w:jc w:val="right"/>
        <w:rPr>
          <w:lang w:eastAsia="en-GB"/>
        </w:rPr>
      </w:pPr>
      <w:r>
        <w:rPr>
          <w:lang w:eastAsia="en-GB"/>
        </w:rPr>
        <w:t xml:space="preserve">Module: </w:t>
      </w:r>
      <w:r w:rsidR="00D87373">
        <w:rPr>
          <w:lang w:eastAsia="en-GB"/>
        </w:rPr>
        <w:t>Psychology in health and social care.</w:t>
      </w:r>
    </w:p>
    <w:p w14:paraId="55655E96" w14:textId="020980F8" w:rsidR="00D87373" w:rsidRDefault="00D87373" w:rsidP="00892E5E">
      <w:pPr>
        <w:jc w:val="right"/>
        <w:rPr>
          <w:lang w:eastAsia="en-GB"/>
        </w:rPr>
      </w:pPr>
      <w:r>
        <w:rPr>
          <w:lang w:eastAsia="en-GB"/>
        </w:rPr>
        <w:t xml:space="preserve">Module </w:t>
      </w:r>
      <w:r w:rsidR="00CF5BED">
        <w:rPr>
          <w:lang w:eastAsia="en-GB"/>
        </w:rPr>
        <w:t>code:</w:t>
      </w:r>
      <w:r w:rsidR="0055486B">
        <w:rPr>
          <w:lang w:eastAsia="en-GB"/>
        </w:rPr>
        <w:t xml:space="preserve"> LCHS4010</w:t>
      </w:r>
      <w:r w:rsidR="000C4AAD">
        <w:rPr>
          <w:lang w:eastAsia="en-GB"/>
        </w:rPr>
        <w:t>.</w:t>
      </w:r>
    </w:p>
    <w:p w14:paraId="14964B62" w14:textId="77777777" w:rsidR="00834F66" w:rsidRDefault="00834F66" w:rsidP="00892E5E">
      <w:pPr>
        <w:jc w:val="right"/>
        <w:rPr>
          <w:lang w:eastAsia="en-GB"/>
        </w:rPr>
      </w:pPr>
    </w:p>
    <w:p w14:paraId="1B5E2C87" w14:textId="77777777" w:rsidR="00892E5E" w:rsidRDefault="00892E5E" w:rsidP="003F06A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6DC26B36" w14:textId="5E4515B2" w:rsidR="003F06AB" w:rsidRPr="003F06AB" w:rsidRDefault="003F06AB" w:rsidP="003F06A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3F06AB">
        <w:rPr>
          <w:rFonts w:ascii="Times New Roman" w:eastAsia="Times New Roman" w:hAnsi="Times New Roman" w:cs="Times New Roman"/>
          <w:b/>
          <w:bCs/>
          <w:color w:val="000000"/>
          <w:kern w:val="36"/>
          <w:sz w:val="48"/>
          <w:szCs w:val="48"/>
          <w:lang w:eastAsia="en-GB"/>
          <w14:ligatures w14:val="none"/>
        </w:rPr>
        <w:t xml:space="preserve">PART A: Annotated Bibliography </w:t>
      </w:r>
    </w:p>
    <w:p w14:paraId="5697F29F" w14:textId="77777777" w:rsidR="003F06AB" w:rsidRPr="003F06AB" w:rsidRDefault="003F06AB" w:rsidP="003F06AB">
      <w:pPr>
        <w:spacing w:before="100" w:beforeAutospacing="1" w:after="100" w:afterAutospacing="1" w:line="240" w:lineRule="auto"/>
        <w:outlineLvl w:val="2"/>
        <w:rPr>
          <w:rFonts w:eastAsia="Times New Roman" w:cs="Times New Roman"/>
          <w:b/>
          <w:bCs/>
          <w:color w:val="000000"/>
          <w:kern w:val="0"/>
          <w:lang w:eastAsia="en-GB"/>
          <w14:ligatures w14:val="none"/>
        </w:rPr>
      </w:pPr>
      <w:r w:rsidRPr="003F06AB">
        <w:rPr>
          <w:rFonts w:ascii="Times New Roman" w:eastAsia="Times New Roman" w:hAnsi="Times New Roman" w:cs="Times New Roman"/>
          <w:b/>
          <w:bCs/>
          <w:color w:val="000000"/>
          <w:kern w:val="0"/>
          <w:sz w:val="27"/>
          <w:szCs w:val="27"/>
          <w:lang w:eastAsia="en-GB"/>
          <w14:ligatures w14:val="none"/>
        </w:rPr>
        <w:t>1</w:t>
      </w:r>
      <w:r w:rsidRPr="003F06AB">
        <w:rPr>
          <w:rFonts w:eastAsia="Times New Roman" w:cs="Arial"/>
          <w:b/>
          <w:bCs/>
          <w:color w:val="000000"/>
          <w:kern w:val="0"/>
          <w:lang w:eastAsia="en-GB"/>
          <w14:ligatures w14:val="none"/>
        </w:rPr>
        <w:t>. Erikson’s Psychosocial Theory</w:t>
      </w:r>
    </w:p>
    <w:p w14:paraId="25A817C1" w14:textId="3A4BCB75" w:rsidR="003F06AB" w:rsidRPr="003F06AB" w:rsidRDefault="00B776E2" w:rsidP="003F06AB">
      <w:pPr>
        <w:spacing w:before="100" w:beforeAutospacing="1" w:after="100" w:afterAutospacing="1" w:line="240" w:lineRule="auto"/>
        <w:rPr>
          <w:rFonts w:eastAsia="Times New Roman" w:cs="Arial"/>
          <w:color w:val="000000"/>
          <w:kern w:val="0"/>
          <w:lang w:eastAsia="en-GB"/>
          <w14:ligatures w14:val="none"/>
        </w:rPr>
      </w:pPr>
      <w:r w:rsidRPr="002234C7">
        <w:rPr>
          <w:rFonts w:eastAsia="Times New Roman" w:cs="Arial"/>
          <w:color w:val="000000"/>
          <w:kern w:val="0"/>
          <w:lang w:eastAsia="en-GB"/>
          <w14:ligatures w14:val="none"/>
        </w:rPr>
        <w:t>Erikson’s psychological theory outlines eight stages of development across the lifespan each defined by a central psychological conflict.</w:t>
      </w:r>
      <w:r w:rsidR="00A67228" w:rsidRPr="002234C7">
        <w:rPr>
          <w:rFonts w:eastAsia="Times New Roman" w:cs="Arial"/>
          <w:color w:val="000000"/>
          <w:kern w:val="0"/>
          <w:lang w:eastAsia="en-GB"/>
          <w14:ligatures w14:val="none"/>
        </w:rPr>
        <w:t xml:space="preserve"> The final stage, integrity vs despair, is particularly relevant to older adulthood. At this stage, individuals engage in life review, evaluating their achievements, relationships, and sense of meaning. Successful resolution leads to integrity, characterised by acceptance, wisdom, and emotional stability. Failure to resolve this conflict may result in despair, regret, and withdrawal. Erikson emphasises that development is lifelong and shaped by social roles, cultural expectations, and interpersonal relationships. His work highlights the importance of identity continuity, </w:t>
      </w:r>
      <w:r w:rsidR="005A51D9" w:rsidRPr="002234C7">
        <w:rPr>
          <w:rFonts w:eastAsia="Times New Roman" w:cs="Arial"/>
          <w:color w:val="000000"/>
          <w:kern w:val="0"/>
          <w:lang w:eastAsia="en-GB"/>
          <w14:ligatures w14:val="none"/>
        </w:rPr>
        <w:t>dignity,</w:t>
      </w:r>
      <w:r w:rsidR="00A67228" w:rsidRPr="002234C7">
        <w:rPr>
          <w:rFonts w:eastAsia="Times New Roman" w:cs="Arial"/>
          <w:color w:val="000000"/>
          <w:kern w:val="0"/>
          <w:lang w:eastAsia="en-GB"/>
          <w14:ligatures w14:val="none"/>
        </w:rPr>
        <w:t xml:space="preserve"> and opportunities of meaningful reflection in later life. </w:t>
      </w:r>
      <w:r w:rsidR="005A51D9" w:rsidRPr="002234C7">
        <w:rPr>
          <w:rFonts w:eastAsia="Times New Roman" w:cs="Arial"/>
          <w:color w:val="000000"/>
          <w:kern w:val="0"/>
          <w:lang w:eastAsia="en-GB"/>
          <w14:ligatures w14:val="none"/>
        </w:rPr>
        <w:t>(Erikson, E.H. (1997).</w:t>
      </w:r>
    </w:p>
    <w:p w14:paraId="3CA3FC3D" w14:textId="2B138782" w:rsidR="003F06AB" w:rsidRPr="003F06AB" w:rsidRDefault="003F06AB" w:rsidP="003F06AB">
      <w:pPr>
        <w:spacing w:before="100" w:beforeAutospacing="1" w:after="100" w:afterAutospacing="1" w:line="240" w:lineRule="auto"/>
        <w:rPr>
          <w:rFonts w:eastAsia="Times New Roman" w:cs="Arial"/>
          <w:color w:val="000000"/>
          <w:kern w:val="0"/>
          <w:lang w:eastAsia="en-GB"/>
          <w14:ligatures w14:val="none"/>
        </w:rPr>
      </w:pPr>
      <w:r w:rsidRPr="003F06AB">
        <w:rPr>
          <w:rFonts w:eastAsia="Times New Roman" w:cs="Arial"/>
          <w:b/>
          <w:bCs/>
          <w:color w:val="000000"/>
          <w:kern w:val="0"/>
          <w:lang w:eastAsia="en-GB"/>
          <w14:ligatures w14:val="none"/>
        </w:rPr>
        <w:t>Critical relevance:</w:t>
      </w:r>
      <w:r w:rsidRPr="003F06AB">
        <w:rPr>
          <w:rFonts w:eastAsia="Times New Roman" w:cs="Times New Roman"/>
          <w:color w:val="000000"/>
          <w:kern w:val="0"/>
          <w:lang w:eastAsia="en-GB"/>
          <w14:ligatures w14:val="none"/>
        </w:rPr>
        <w:t xml:space="preserve"> </w:t>
      </w:r>
      <w:r w:rsidR="005A51D9" w:rsidRPr="002234C7">
        <w:rPr>
          <w:rFonts w:eastAsia="Times New Roman" w:cs="Arial"/>
          <w:color w:val="000000"/>
          <w:kern w:val="0"/>
          <w:lang w:eastAsia="en-GB"/>
          <w14:ligatures w14:val="none"/>
        </w:rPr>
        <w:t>Erikson’s theory provides a valuable framework of understanding the emotional and existential needs of older adults in residential care. Interventions such as reminiscence therapy, life-story work, and opportunities for purposeful engagement can support residents in achieving a sense of integrity. However, the theory assumes a coherent life narrative, which may not apply to individuals with dementia, trauma histories or fragmented memories. Care staff must therefore apply Erikson’s ideas sensitively, ensuring that life review does not evoke distress or reinforce feelings of inadequacy</w:t>
      </w:r>
      <w:r w:rsidR="0054772D" w:rsidRPr="002234C7">
        <w:rPr>
          <w:rFonts w:eastAsia="Times New Roman" w:cs="Arial"/>
          <w:color w:val="000000"/>
          <w:kern w:val="0"/>
          <w:lang w:eastAsia="en-GB"/>
          <w14:ligatures w14:val="none"/>
        </w:rPr>
        <w:t xml:space="preserve"> (</w:t>
      </w:r>
      <w:r w:rsidR="00A26DBB" w:rsidRPr="002234C7">
        <w:rPr>
          <w:rFonts w:eastAsia="Times New Roman" w:cs="Arial"/>
          <w:color w:val="000000"/>
          <w:kern w:val="0"/>
          <w:lang w:eastAsia="en-GB"/>
          <w14:ligatures w14:val="none"/>
        </w:rPr>
        <w:t>Erikson, E.H. 1997</w:t>
      </w:r>
      <w:r w:rsidR="00A26DBB">
        <w:rPr>
          <w:rFonts w:eastAsia="Times New Roman" w:cs="Arial"/>
          <w:color w:val="000000"/>
          <w:kern w:val="0"/>
          <w:lang w:eastAsia="en-GB"/>
          <w14:ligatures w14:val="none"/>
        </w:rPr>
        <w:t>)</w:t>
      </w:r>
    </w:p>
    <w:p w14:paraId="664BE206" w14:textId="7D99A41F" w:rsidR="003F06AB" w:rsidRPr="003F06AB" w:rsidRDefault="003F06AB" w:rsidP="002602DA">
      <w:pPr>
        <w:spacing w:before="100" w:beforeAutospacing="1" w:after="100" w:afterAutospacing="1" w:line="240" w:lineRule="auto"/>
        <w:outlineLvl w:val="2"/>
        <w:rPr>
          <w:rFonts w:eastAsia="Times New Roman" w:cs="Arial"/>
          <w:b/>
          <w:bCs/>
          <w:color w:val="000000"/>
          <w:kern w:val="0"/>
          <w:lang w:eastAsia="en-GB"/>
          <w14:ligatures w14:val="none"/>
        </w:rPr>
      </w:pPr>
      <w:r w:rsidRPr="003F06AB">
        <w:rPr>
          <w:rFonts w:eastAsia="Times New Roman" w:cs="Times New Roman"/>
          <w:b/>
          <w:bCs/>
          <w:color w:val="000000"/>
          <w:kern w:val="0"/>
          <w:lang w:eastAsia="en-GB"/>
          <w14:ligatures w14:val="none"/>
        </w:rPr>
        <w:t>2</w:t>
      </w:r>
      <w:r w:rsidR="002602DA" w:rsidRPr="002234C7">
        <w:rPr>
          <w:rFonts w:eastAsia="Times New Roman" w:cs="Times New Roman"/>
          <w:b/>
          <w:bCs/>
          <w:color w:val="000000"/>
          <w:kern w:val="0"/>
          <w:lang w:eastAsia="en-GB"/>
          <w14:ligatures w14:val="none"/>
        </w:rPr>
        <w:t xml:space="preserve">. </w:t>
      </w:r>
      <w:r w:rsidR="002602DA" w:rsidRPr="002234C7">
        <w:rPr>
          <w:rFonts w:eastAsia="Times New Roman" w:cs="Arial"/>
          <w:b/>
          <w:bCs/>
          <w:color w:val="000000"/>
          <w:kern w:val="0"/>
          <w:lang w:eastAsia="en-GB"/>
          <w14:ligatures w14:val="none"/>
        </w:rPr>
        <w:t>Havighurst’s Activity Theory</w:t>
      </w:r>
    </w:p>
    <w:p w14:paraId="082AFD17" w14:textId="293C880C" w:rsidR="003F06AB" w:rsidRPr="003F06AB" w:rsidRDefault="003F06AB" w:rsidP="003F06AB">
      <w:pPr>
        <w:spacing w:before="100" w:beforeAutospacing="1" w:after="100" w:afterAutospacing="1" w:line="240" w:lineRule="auto"/>
        <w:rPr>
          <w:rFonts w:eastAsia="Times New Roman" w:cs="Arial"/>
          <w:color w:val="000000"/>
          <w:kern w:val="0"/>
          <w:lang w:eastAsia="en-GB"/>
          <w14:ligatures w14:val="none"/>
        </w:rPr>
      </w:pPr>
      <w:r w:rsidRPr="003F06AB">
        <w:rPr>
          <w:rFonts w:eastAsia="Times New Roman" w:cs="Arial"/>
          <w:b/>
          <w:bCs/>
          <w:color w:val="000000"/>
          <w:kern w:val="0"/>
          <w:lang w:eastAsia="en-GB"/>
          <w14:ligatures w14:val="none"/>
        </w:rPr>
        <w:t>Summary:</w:t>
      </w:r>
      <w:r w:rsidRPr="003F06AB">
        <w:rPr>
          <w:rFonts w:eastAsia="Times New Roman" w:cs="Arial"/>
          <w:color w:val="000000"/>
          <w:kern w:val="0"/>
          <w:lang w:eastAsia="en-GB"/>
          <w14:ligatures w14:val="none"/>
        </w:rPr>
        <w:t xml:space="preserve"> </w:t>
      </w:r>
      <w:r w:rsidR="002602DA" w:rsidRPr="002234C7">
        <w:rPr>
          <w:rFonts w:eastAsia="Times New Roman" w:cs="Arial"/>
          <w:color w:val="000000"/>
          <w:kern w:val="0"/>
          <w:lang w:eastAsia="en-GB"/>
          <w14:ligatures w14:val="none"/>
        </w:rPr>
        <w:t xml:space="preserve">Havighurs theory proposes that successful ageing is associated with maintaining social roles, </w:t>
      </w:r>
      <w:r w:rsidR="00474A91" w:rsidRPr="002234C7">
        <w:rPr>
          <w:rFonts w:eastAsia="Times New Roman" w:cs="Arial"/>
          <w:color w:val="000000"/>
          <w:kern w:val="0"/>
          <w:lang w:eastAsia="en-GB"/>
          <w14:ligatures w14:val="none"/>
        </w:rPr>
        <w:t>engagements,</w:t>
      </w:r>
      <w:r w:rsidR="002602DA" w:rsidRPr="002234C7">
        <w:rPr>
          <w:rFonts w:eastAsia="Times New Roman" w:cs="Arial"/>
          <w:color w:val="000000"/>
          <w:kern w:val="0"/>
          <w:lang w:eastAsia="en-GB"/>
          <w14:ligatures w14:val="none"/>
        </w:rPr>
        <w:t xml:space="preserve"> and activity levels </w:t>
      </w:r>
      <w:r w:rsidR="00474A91" w:rsidRPr="002234C7">
        <w:rPr>
          <w:rFonts w:eastAsia="Times New Roman" w:cs="Arial"/>
          <w:color w:val="000000"/>
          <w:kern w:val="0"/>
          <w:lang w:eastAsia="en-GB"/>
          <w14:ligatures w14:val="none"/>
        </w:rPr>
        <w:t>like</w:t>
      </w:r>
      <w:r w:rsidR="002602DA" w:rsidRPr="002234C7">
        <w:rPr>
          <w:rFonts w:eastAsia="Times New Roman" w:cs="Arial"/>
          <w:color w:val="000000"/>
          <w:kern w:val="0"/>
          <w:lang w:eastAsia="en-GB"/>
          <w14:ligatures w14:val="none"/>
        </w:rPr>
        <w:t xml:space="preserve"> those of middle adulthood. The theory argues that older adults experience greater life satisfaction when they remain physically, </w:t>
      </w:r>
      <w:r w:rsidR="00474A91" w:rsidRPr="002234C7">
        <w:rPr>
          <w:rFonts w:eastAsia="Times New Roman" w:cs="Arial"/>
          <w:color w:val="000000"/>
          <w:kern w:val="0"/>
          <w:lang w:eastAsia="en-GB"/>
          <w14:ligatures w14:val="none"/>
        </w:rPr>
        <w:t>socially,</w:t>
      </w:r>
      <w:r w:rsidR="002602DA" w:rsidRPr="002234C7">
        <w:rPr>
          <w:rFonts w:eastAsia="Times New Roman" w:cs="Arial"/>
          <w:color w:val="000000"/>
          <w:kern w:val="0"/>
          <w:lang w:eastAsia="en-GB"/>
          <w14:ligatures w14:val="none"/>
        </w:rPr>
        <w:t xml:space="preserve"> and cognitively </w:t>
      </w:r>
      <w:r w:rsidR="00474A91" w:rsidRPr="002234C7">
        <w:rPr>
          <w:rFonts w:eastAsia="Times New Roman" w:cs="Arial"/>
          <w:color w:val="000000"/>
          <w:kern w:val="0"/>
          <w:lang w:eastAsia="en-GB"/>
          <w14:ligatures w14:val="none"/>
        </w:rPr>
        <w:t>active. Activity is seen as means of preserving identity, self-esteem, and psychological wellbeing. Havighurst challenges earlier models of ageing that viewed disengagement as natural or inevitable, instead positioning active involvement as central to wellbeing and adaptation in later life.</w:t>
      </w:r>
      <w:r w:rsidR="00AC137B">
        <w:rPr>
          <w:rFonts w:eastAsia="Times New Roman" w:cs="Arial"/>
          <w:color w:val="000000"/>
          <w:kern w:val="0"/>
          <w:lang w:eastAsia="en-GB"/>
          <w14:ligatures w14:val="none"/>
        </w:rPr>
        <w:t xml:space="preserve"> </w:t>
      </w:r>
      <w:r w:rsidR="00C95BB3">
        <w:rPr>
          <w:rFonts w:eastAsia="Times New Roman" w:cs="Arial"/>
          <w:color w:val="000000"/>
          <w:kern w:val="0"/>
          <w:lang w:eastAsia="en-GB"/>
          <w14:ligatures w14:val="none"/>
        </w:rPr>
        <w:t xml:space="preserve">(The </w:t>
      </w:r>
      <w:r w:rsidR="00DC4126">
        <w:rPr>
          <w:rFonts w:eastAsia="Times New Roman" w:cs="Arial"/>
          <w:color w:val="000000"/>
          <w:kern w:val="0"/>
          <w:lang w:eastAsia="en-GB"/>
          <w14:ligatures w14:val="none"/>
        </w:rPr>
        <w:t>Gerontologist</w:t>
      </w:r>
      <w:r w:rsidR="00C95BB3">
        <w:rPr>
          <w:rFonts w:eastAsia="Times New Roman" w:cs="Arial"/>
          <w:color w:val="000000"/>
          <w:kern w:val="0"/>
          <w:lang w:eastAsia="en-GB"/>
          <w14:ligatures w14:val="none"/>
        </w:rPr>
        <w:t xml:space="preserve">, </w:t>
      </w:r>
      <w:r w:rsidR="00DC4126">
        <w:rPr>
          <w:rFonts w:eastAsia="Times New Roman" w:cs="Arial"/>
          <w:color w:val="000000"/>
          <w:kern w:val="0"/>
          <w:lang w:eastAsia="en-GB"/>
          <w14:ligatures w14:val="none"/>
        </w:rPr>
        <w:t>1961).</w:t>
      </w:r>
    </w:p>
    <w:p w14:paraId="4640AB70" w14:textId="1731FD7C" w:rsidR="00DC4126" w:rsidRPr="003F06AB" w:rsidRDefault="003F06AB" w:rsidP="00DC4126">
      <w:pPr>
        <w:spacing w:before="100" w:beforeAutospacing="1" w:after="100" w:afterAutospacing="1" w:line="240" w:lineRule="auto"/>
        <w:rPr>
          <w:rFonts w:eastAsia="Times New Roman" w:cs="Arial"/>
          <w:color w:val="000000"/>
          <w:kern w:val="0"/>
          <w:lang w:eastAsia="en-GB"/>
          <w14:ligatures w14:val="none"/>
        </w:rPr>
      </w:pPr>
      <w:r w:rsidRPr="003F06AB">
        <w:rPr>
          <w:rFonts w:eastAsia="Times New Roman" w:cs="Arial"/>
          <w:b/>
          <w:bCs/>
          <w:color w:val="000000"/>
          <w:kern w:val="0"/>
          <w:lang w:eastAsia="en-GB"/>
          <w14:ligatures w14:val="none"/>
        </w:rPr>
        <w:t>Critical relevance:</w:t>
      </w:r>
      <w:r w:rsidRPr="003F06AB">
        <w:rPr>
          <w:rFonts w:eastAsia="Times New Roman" w:cs="Arial"/>
          <w:color w:val="000000"/>
          <w:kern w:val="0"/>
          <w:lang w:eastAsia="en-GB"/>
          <w14:ligatures w14:val="none"/>
        </w:rPr>
        <w:t xml:space="preserve"> </w:t>
      </w:r>
      <w:r w:rsidR="00474A91" w:rsidRPr="002234C7">
        <w:rPr>
          <w:rFonts w:eastAsia="Times New Roman" w:cs="Arial"/>
          <w:color w:val="000000"/>
          <w:kern w:val="0"/>
          <w:lang w:eastAsia="en-GB"/>
          <w14:ligatures w14:val="none"/>
        </w:rPr>
        <w:t xml:space="preserve">Activity theory is widely used in residential care to justify structured activity programmes and social engagement opportunities. It encourages </w:t>
      </w:r>
      <w:r w:rsidR="009D2D2F" w:rsidRPr="002234C7">
        <w:rPr>
          <w:rFonts w:eastAsia="Times New Roman" w:cs="Arial"/>
          <w:color w:val="000000"/>
          <w:kern w:val="0"/>
          <w:lang w:eastAsia="en-GB"/>
          <w14:ligatures w14:val="none"/>
        </w:rPr>
        <w:t>staff</w:t>
      </w:r>
      <w:r w:rsidR="00474A91" w:rsidRPr="002234C7">
        <w:rPr>
          <w:rFonts w:eastAsia="Times New Roman" w:cs="Arial"/>
          <w:color w:val="000000"/>
          <w:kern w:val="0"/>
          <w:lang w:eastAsia="en-GB"/>
          <w14:ligatures w14:val="none"/>
        </w:rPr>
        <w:t xml:space="preserve"> to </w:t>
      </w:r>
      <w:r w:rsidR="00474A91" w:rsidRPr="002234C7">
        <w:rPr>
          <w:rFonts w:eastAsia="Times New Roman" w:cs="Arial"/>
          <w:color w:val="000000"/>
          <w:kern w:val="0"/>
          <w:lang w:eastAsia="en-GB"/>
          <w14:ligatures w14:val="none"/>
        </w:rPr>
        <w:lastRenderedPageBreak/>
        <w:t>provide varied, meaningful activities that align with residents</w:t>
      </w:r>
      <w:r w:rsidR="009D2D2F" w:rsidRPr="002234C7">
        <w:rPr>
          <w:rFonts w:eastAsia="Times New Roman" w:cs="Arial"/>
          <w:color w:val="000000"/>
          <w:kern w:val="0"/>
          <w:lang w:eastAsia="en-GB"/>
          <w14:ligatures w14:val="none"/>
        </w:rPr>
        <w:t xml:space="preserve">’ interest and abilities. However, the theory has been criticised for assuming that all older adults desire or benefit from high levels of activity. Some individuals may prefer quieter, emotionally meaningful interactions, whiles others may have cognitive or physical limitations. Therefore, activity theory is most effective when it is applied flexibly and personalised to individual preferences. </w:t>
      </w:r>
      <w:r w:rsidR="00DC4126">
        <w:rPr>
          <w:rFonts w:eastAsia="Times New Roman" w:cs="Arial"/>
          <w:color w:val="000000"/>
          <w:kern w:val="0"/>
          <w:lang w:eastAsia="en-GB"/>
          <w14:ligatures w14:val="none"/>
        </w:rPr>
        <w:t>(</w:t>
      </w:r>
      <w:r w:rsidR="00DC4126">
        <w:rPr>
          <w:rFonts w:eastAsia="Times New Roman" w:cs="Arial"/>
          <w:color w:val="000000"/>
          <w:kern w:val="0"/>
          <w:lang w:eastAsia="en-GB"/>
          <w14:ligatures w14:val="none"/>
        </w:rPr>
        <w:t>The Gerontologist, 1961).</w:t>
      </w:r>
    </w:p>
    <w:p w14:paraId="743C06F6" w14:textId="39FDC3DA" w:rsidR="003F06AB" w:rsidRPr="003F06AB" w:rsidRDefault="003F06AB" w:rsidP="003F06AB">
      <w:pPr>
        <w:spacing w:before="100" w:beforeAutospacing="1" w:after="100" w:afterAutospacing="1" w:line="240" w:lineRule="auto"/>
        <w:rPr>
          <w:rFonts w:eastAsia="Times New Roman" w:cs="Arial"/>
          <w:color w:val="000000"/>
          <w:kern w:val="0"/>
          <w:lang w:eastAsia="en-GB"/>
          <w14:ligatures w14:val="none"/>
        </w:rPr>
      </w:pPr>
    </w:p>
    <w:p w14:paraId="3DE400A1" w14:textId="77777777" w:rsidR="003F06AB" w:rsidRPr="003F06AB" w:rsidRDefault="003F06AB" w:rsidP="003F06AB">
      <w:pPr>
        <w:spacing w:before="100" w:beforeAutospacing="1" w:after="100" w:afterAutospacing="1" w:line="240" w:lineRule="auto"/>
        <w:outlineLvl w:val="2"/>
        <w:rPr>
          <w:rFonts w:eastAsia="Times New Roman" w:cs="Times New Roman"/>
          <w:b/>
          <w:bCs/>
          <w:color w:val="000000"/>
          <w:kern w:val="0"/>
          <w:lang w:eastAsia="en-GB"/>
          <w14:ligatures w14:val="none"/>
        </w:rPr>
      </w:pPr>
      <w:r w:rsidRPr="003F06AB">
        <w:rPr>
          <w:rFonts w:eastAsia="Times New Roman" w:cs="Times New Roman"/>
          <w:b/>
          <w:bCs/>
          <w:color w:val="000000"/>
          <w:kern w:val="0"/>
          <w:lang w:eastAsia="en-GB"/>
          <w14:ligatures w14:val="none"/>
        </w:rPr>
        <w:t xml:space="preserve">3. </w:t>
      </w:r>
      <w:r w:rsidRPr="003F06AB">
        <w:rPr>
          <w:rFonts w:eastAsia="Times New Roman" w:cs="Arial"/>
          <w:b/>
          <w:bCs/>
          <w:color w:val="000000"/>
          <w:kern w:val="0"/>
          <w:lang w:eastAsia="en-GB"/>
          <w14:ligatures w14:val="none"/>
        </w:rPr>
        <w:t>Socioemotional Selectivity Theory (SST)</w:t>
      </w:r>
    </w:p>
    <w:p w14:paraId="6234E857" w14:textId="0230E771" w:rsidR="003F06AB" w:rsidRPr="003F06AB" w:rsidRDefault="003F06AB" w:rsidP="003F06AB">
      <w:pPr>
        <w:spacing w:before="100" w:beforeAutospacing="1" w:after="100" w:afterAutospacing="1" w:line="240" w:lineRule="auto"/>
        <w:rPr>
          <w:rFonts w:eastAsia="Times New Roman" w:cs="Arial"/>
          <w:color w:val="000000"/>
          <w:kern w:val="0"/>
          <w:lang w:eastAsia="en-GB"/>
          <w14:ligatures w14:val="none"/>
        </w:rPr>
      </w:pPr>
      <w:r w:rsidRPr="003F06AB">
        <w:rPr>
          <w:rFonts w:eastAsia="Times New Roman" w:cs="Arial"/>
          <w:b/>
          <w:bCs/>
          <w:color w:val="000000"/>
          <w:kern w:val="0"/>
          <w:lang w:eastAsia="en-GB"/>
          <w14:ligatures w14:val="none"/>
        </w:rPr>
        <w:t>Summary:</w:t>
      </w:r>
      <w:r w:rsidRPr="003F06AB">
        <w:rPr>
          <w:rFonts w:eastAsia="Times New Roman" w:cs="Arial"/>
          <w:color w:val="000000"/>
          <w:kern w:val="0"/>
          <w:lang w:eastAsia="en-GB"/>
          <w14:ligatures w14:val="none"/>
        </w:rPr>
        <w:t xml:space="preserve"> </w:t>
      </w:r>
      <w:r w:rsidR="009D2D2F" w:rsidRPr="002234C7">
        <w:rPr>
          <w:rFonts w:eastAsia="Times New Roman" w:cs="Arial"/>
          <w:color w:val="000000"/>
          <w:kern w:val="0"/>
          <w:lang w:eastAsia="en-GB"/>
          <w14:ligatures w14:val="none"/>
        </w:rPr>
        <w:t xml:space="preserve">socioemotional selectivity theory (SST) argues that as individuals perceive their remaining time as limited, they prioritise emotionally meaningful relationships and experiences over broad social networks or future-oriented goals. </w:t>
      </w:r>
      <w:r w:rsidR="00826DA5">
        <w:rPr>
          <w:rFonts w:eastAsia="Times New Roman" w:cs="Arial"/>
          <w:color w:val="000000"/>
          <w:kern w:val="0"/>
          <w:lang w:eastAsia="en-GB"/>
          <w14:ligatures w14:val="none"/>
        </w:rPr>
        <w:t>According to the theory, social motives fall into 1-2 categories</w:t>
      </w:r>
      <w:r w:rsidR="00E77FCF">
        <w:rPr>
          <w:rFonts w:eastAsia="Times New Roman" w:cs="Arial"/>
          <w:color w:val="000000"/>
          <w:kern w:val="0"/>
          <w:lang w:eastAsia="en-GB"/>
          <w14:ligatures w14:val="none"/>
        </w:rPr>
        <w:t xml:space="preserve">. </w:t>
      </w:r>
      <w:r w:rsidR="009D2D2F" w:rsidRPr="002234C7">
        <w:rPr>
          <w:rFonts w:eastAsia="Times New Roman" w:cs="Arial"/>
          <w:color w:val="000000"/>
          <w:kern w:val="0"/>
          <w:lang w:eastAsia="en-GB"/>
          <w14:ligatures w14:val="none"/>
        </w:rPr>
        <w:t xml:space="preserve">Older adults tend to focus on activities that bring comfort, connection, and positive emotion, while disengaging from relationships that feel draining or unfulfilling. Carstensen’s research demonstrates that emotional regulation improves with age and that older adults often report greater life satisfaction when they can choose how to spend their time. SST reframes ageing as a period of selective optimisation rather and decline. </w:t>
      </w:r>
      <w:r w:rsidR="008D5347">
        <w:rPr>
          <w:rFonts w:eastAsia="Times New Roman" w:cs="Arial"/>
          <w:color w:val="000000"/>
          <w:kern w:val="0"/>
          <w:lang w:eastAsia="en-GB"/>
          <w14:ligatures w14:val="none"/>
        </w:rPr>
        <w:t>(</w:t>
      </w:r>
      <w:r w:rsidR="0056414D">
        <w:rPr>
          <w:rFonts w:eastAsia="Times New Roman" w:cs="Arial"/>
          <w:color w:val="000000"/>
          <w:kern w:val="0"/>
          <w:lang w:eastAsia="en-GB"/>
          <w14:ligatures w14:val="none"/>
        </w:rPr>
        <w:t>Carstensen</w:t>
      </w:r>
      <w:r w:rsidR="00A562AE">
        <w:rPr>
          <w:rFonts w:eastAsia="Times New Roman" w:cs="Arial"/>
          <w:color w:val="000000"/>
          <w:kern w:val="0"/>
          <w:lang w:eastAsia="en-GB"/>
          <w14:ligatures w14:val="none"/>
        </w:rPr>
        <w:t>, L.L</w:t>
      </w:r>
      <w:r w:rsidR="00A75B9F">
        <w:rPr>
          <w:rFonts w:eastAsia="Times New Roman" w:cs="Arial"/>
          <w:color w:val="000000"/>
          <w:kern w:val="0"/>
          <w:lang w:eastAsia="en-GB"/>
          <w14:ligatures w14:val="none"/>
        </w:rPr>
        <w:t xml:space="preserve"> </w:t>
      </w:r>
      <w:r w:rsidR="00A562AE">
        <w:rPr>
          <w:rFonts w:eastAsia="Times New Roman" w:cs="Arial"/>
          <w:color w:val="000000"/>
          <w:kern w:val="0"/>
          <w:lang w:eastAsia="en-GB"/>
          <w14:ligatures w14:val="none"/>
        </w:rPr>
        <w:t>1992</w:t>
      </w:r>
      <w:r w:rsidR="00626EA0">
        <w:rPr>
          <w:rFonts w:eastAsia="Times New Roman" w:cs="Arial"/>
          <w:color w:val="000000"/>
          <w:kern w:val="0"/>
          <w:lang w:eastAsia="en-GB"/>
          <w14:ligatures w14:val="none"/>
        </w:rPr>
        <w:t>).</w:t>
      </w:r>
    </w:p>
    <w:p w14:paraId="22C231BE" w14:textId="04118FA2" w:rsidR="003F06AB" w:rsidRPr="003F06AB" w:rsidRDefault="003F06AB" w:rsidP="003F06AB">
      <w:pPr>
        <w:spacing w:before="100" w:beforeAutospacing="1" w:after="100" w:afterAutospacing="1" w:line="240" w:lineRule="auto"/>
        <w:rPr>
          <w:rFonts w:eastAsia="Times New Roman" w:cs="Arial"/>
          <w:color w:val="000000"/>
          <w:kern w:val="0"/>
          <w:lang w:eastAsia="en-GB"/>
          <w14:ligatures w14:val="none"/>
        </w:rPr>
      </w:pPr>
      <w:r w:rsidRPr="003F06AB">
        <w:rPr>
          <w:rFonts w:eastAsia="Times New Roman" w:cs="Arial"/>
          <w:b/>
          <w:bCs/>
          <w:color w:val="000000"/>
          <w:kern w:val="0"/>
          <w:lang w:eastAsia="en-GB"/>
          <w14:ligatures w14:val="none"/>
        </w:rPr>
        <w:t>Critical relevance:</w:t>
      </w:r>
      <w:r w:rsidRPr="003F06AB">
        <w:rPr>
          <w:rFonts w:eastAsia="Times New Roman" w:cs="Arial"/>
          <w:color w:val="000000"/>
          <w:kern w:val="0"/>
          <w:lang w:eastAsia="en-GB"/>
          <w14:ligatures w14:val="none"/>
        </w:rPr>
        <w:t xml:space="preserve"> SST is highly applicable in residential care because it helps staff understand why older adults may withdraw from large group activities but thrive in smaller, more intimate interactions. It supports personalised care planning that respects residents’ preferences for meaningful relationships rather than forced socialisation. However, the theory may be difficult to apply when residents have limited autonomy due to cognitive impairment or institutional </w:t>
      </w:r>
      <w:r w:rsidR="009551C3" w:rsidRPr="003F06AB">
        <w:rPr>
          <w:rFonts w:eastAsia="Times New Roman" w:cs="Arial"/>
          <w:color w:val="000000"/>
          <w:kern w:val="0"/>
          <w:lang w:eastAsia="en-GB"/>
          <w14:ligatures w14:val="none"/>
        </w:rPr>
        <w:t>routines.</w:t>
      </w:r>
      <w:r w:rsidR="009551C3">
        <w:rPr>
          <w:rFonts w:eastAsia="Times New Roman" w:cs="Arial"/>
          <w:color w:val="000000"/>
          <w:kern w:val="0"/>
          <w:lang w:eastAsia="en-GB"/>
          <w14:ligatures w14:val="none"/>
        </w:rPr>
        <w:t xml:space="preserve"> (</w:t>
      </w:r>
      <w:r w:rsidR="00A562AE" w:rsidRPr="00A562AE">
        <w:rPr>
          <w:rFonts w:eastAsia="Times New Roman" w:cs="Arial"/>
          <w:color w:val="000000"/>
          <w:kern w:val="0"/>
          <w:lang w:eastAsia="en-GB"/>
          <w14:ligatures w14:val="none"/>
        </w:rPr>
        <w:t xml:space="preserve"> </w:t>
      </w:r>
      <w:r w:rsidR="00A562AE">
        <w:rPr>
          <w:rFonts w:eastAsia="Times New Roman" w:cs="Arial"/>
          <w:color w:val="000000"/>
          <w:kern w:val="0"/>
          <w:lang w:eastAsia="en-GB"/>
          <w14:ligatures w14:val="none"/>
        </w:rPr>
        <w:t>Carstensen, L.L 1992</w:t>
      </w:r>
      <w:r w:rsidR="00A562AE">
        <w:rPr>
          <w:rFonts w:eastAsia="Times New Roman" w:cs="Arial"/>
          <w:color w:val="000000"/>
          <w:kern w:val="0"/>
          <w:lang w:eastAsia="en-GB"/>
          <w14:ligatures w14:val="none"/>
        </w:rPr>
        <w:t>)</w:t>
      </w:r>
    </w:p>
    <w:p w14:paraId="0EFAFB3A" w14:textId="77777777" w:rsidR="003F06AB" w:rsidRPr="003F06AB" w:rsidRDefault="003F06AB" w:rsidP="003F06AB">
      <w:pPr>
        <w:spacing w:before="100" w:beforeAutospacing="1" w:after="100" w:afterAutospacing="1" w:line="240" w:lineRule="auto"/>
        <w:outlineLvl w:val="2"/>
        <w:rPr>
          <w:rFonts w:eastAsia="Times New Roman" w:cs="Times New Roman"/>
          <w:b/>
          <w:bCs/>
          <w:color w:val="000000"/>
          <w:kern w:val="0"/>
          <w:lang w:eastAsia="en-GB"/>
          <w14:ligatures w14:val="none"/>
        </w:rPr>
      </w:pPr>
      <w:r w:rsidRPr="003F06AB">
        <w:rPr>
          <w:rFonts w:eastAsia="Times New Roman" w:cs="Times New Roman"/>
          <w:b/>
          <w:bCs/>
          <w:color w:val="000000"/>
          <w:kern w:val="0"/>
          <w:lang w:eastAsia="en-GB"/>
          <w14:ligatures w14:val="none"/>
        </w:rPr>
        <w:t xml:space="preserve">4. </w:t>
      </w:r>
      <w:r w:rsidRPr="003F06AB">
        <w:rPr>
          <w:rFonts w:eastAsia="Times New Roman" w:cs="Arial"/>
          <w:b/>
          <w:bCs/>
          <w:color w:val="000000"/>
          <w:kern w:val="0"/>
          <w:lang w:eastAsia="en-GB"/>
          <w14:ligatures w14:val="none"/>
        </w:rPr>
        <w:t>Levinson’s Life Structure Theory</w:t>
      </w:r>
    </w:p>
    <w:p w14:paraId="71E975DB" w14:textId="699596CD" w:rsidR="003F06AB" w:rsidRPr="003F06AB" w:rsidRDefault="003F06AB" w:rsidP="003F06AB">
      <w:pPr>
        <w:spacing w:before="100" w:beforeAutospacing="1" w:after="100" w:afterAutospacing="1" w:line="240" w:lineRule="auto"/>
        <w:rPr>
          <w:rFonts w:eastAsia="Times New Roman" w:cs="Arial"/>
          <w:color w:val="000000"/>
          <w:kern w:val="0"/>
          <w:lang w:eastAsia="en-GB"/>
          <w14:ligatures w14:val="none"/>
        </w:rPr>
      </w:pPr>
      <w:r w:rsidRPr="003F06AB">
        <w:rPr>
          <w:rFonts w:eastAsia="Times New Roman" w:cs="Arial"/>
          <w:b/>
          <w:bCs/>
          <w:color w:val="000000"/>
          <w:kern w:val="0"/>
          <w:lang w:eastAsia="en-GB"/>
          <w14:ligatures w14:val="none"/>
        </w:rPr>
        <w:t>Summary:</w:t>
      </w:r>
      <w:r w:rsidR="00F36493" w:rsidRPr="002234C7">
        <w:rPr>
          <w:rFonts w:eastAsia="Times New Roman" w:cs="Arial"/>
          <w:color w:val="000000"/>
          <w:kern w:val="0"/>
          <w:lang w:eastAsia="en-GB"/>
          <w14:ligatures w14:val="none"/>
        </w:rPr>
        <w:t xml:space="preserve"> Levinson life structure theory conceptualises adulthood is a series of season, each season involves transitions, role changes, and the </w:t>
      </w:r>
      <w:r w:rsidR="00793B91" w:rsidRPr="002234C7">
        <w:rPr>
          <w:rFonts w:eastAsia="Times New Roman" w:cs="Arial"/>
          <w:color w:val="000000"/>
          <w:kern w:val="0"/>
          <w:lang w:eastAsia="en-GB"/>
          <w14:ligatures w14:val="none"/>
        </w:rPr>
        <w:t>creation</w:t>
      </w:r>
      <w:r w:rsidR="00F36493" w:rsidRPr="002234C7">
        <w:rPr>
          <w:rFonts w:eastAsia="Times New Roman" w:cs="Arial"/>
          <w:color w:val="000000"/>
          <w:kern w:val="0"/>
          <w:lang w:eastAsia="en-GB"/>
          <w14:ligatures w14:val="none"/>
        </w:rPr>
        <w:t xml:space="preserve"> of a new life structure. Later adulthood involves reassessments, letting go of past roles and </w:t>
      </w:r>
      <w:r w:rsidR="00793B91" w:rsidRPr="002234C7">
        <w:rPr>
          <w:rFonts w:eastAsia="Times New Roman" w:cs="Arial"/>
          <w:color w:val="000000"/>
          <w:kern w:val="0"/>
          <w:lang w:eastAsia="en-GB"/>
          <w14:ligatures w14:val="none"/>
        </w:rPr>
        <w:t>constructing</w:t>
      </w:r>
      <w:r w:rsidR="00F36493" w:rsidRPr="002234C7">
        <w:rPr>
          <w:rFonts w:eastAsia="Times New Roman" w:cs="Arial"/>
          <w:color w:val="000000"/>
          <w:kern w:val="0"/>
          <w:lang w:eastAsia="en-GB"/>
          <w14:ligatures w14:val="none"/>
        </w:rPr>
        <w:t xml:space="preserve"> new sense of self that accommodates ageing, retirement and changing relationships.</w:t>
      </w:r>
      <w:r w:rsidR="00793B91" w:rsidRPr="002234C7">
        <w:rPr>
          <w:rFonts w:eastAsia="Times New Roman" w:cs="Arial"/>
          <w:color w:val="000000"/>
          <w:kern w:val="0"/>
          <w:lang w:eastAsia="en-GB"/>
          <w14:ligatures w14:val="none"/>
        </w:rPr>
        <w:t xml:space="preserve"> Levinson highlights the psychological work involved in adapting to later-life transitions and the importance of social support during these periods. Although originally based on male samples, later research extended the model to women and diverse ageing experience.</w:t>
      </w:r>
      <w:r w:rsidR="00F36493" w:rsidRPr="002234C7">
        <w:rPr>
          <w:rFonts w:eastAsia="Times New Roman" w:cs="Arial"/>
          <w:color w:val="000000"/>
          <w:kern w:val="0"/>
          <w:lang w:eastAsia="en-GB"/>
          <w14:ligatures w14:val="none"/>
        </w:rPr>
        <w:t xml:space="preserve"> </w:t>
      </w:r>
    </w:p>
    <w:p w14:paraId="245B4FC4" w14:textId="01C0535C" w:rsidR="003F06AB" w:rsidRPr="002234C7" w:rsidRDefault="003F06AB" w:rsidP="003F06AB">
      <w:pPr>
        <w:spacing w:before="100" w:beforeAutospacing="1" w:after="100" w:afterAutospacing="1" w:line="240" w:lineRule="auto"/>
        <w:rPr>
          <w:rFonts w:eastAsia="Times New Roman" w:cs="Times New Roman"/>
          <w:color w:val="000000"/>
          <w:kern w:val="0"/>
          <w:lang w:eastAsia="en-GB"/>
          <w14:ligatures w14:val="none"/>
        </w:rPr>
      </w:pPr>
      <w:r w:rsidRPr="003F06AB">
        <w:rPr>
          <w:rFonts w:eastAsia="Times New Roman" w:cs="Arial"/>
          <w:b/>
          <w:bCs/>
          <w:color w:val="000000"/>
          <w:kern w:val="0"/>
          <w:lang w:eastAsia="en-GB"/>
          <w14:ligatures w14:val="none"/>
        </w:rPr>
        <w:t>Critical relevance:</w:t>
      </w:r>
      <w:r w:rsidR="00793B91" w:rsidRPr="002234C7">
        <w:rPr>
          <w:rFonts w:eastAsia="Times New Roman" w:cs="Arial"/>
          <w:color w:val="000000"/>
          <w:kern w:val="0"/>
          <w:lang w:eastAsia="en-GB"/>
          <w14:ligatures w14:val="none"/>
        </w:rPr>
        <w:t xml:space="preserve"> Levinson’s theory helps care professionals understand the emotional complexity of later-life transitions, including moving into residential care, loss of changes in identity. It encourages staff to view older adults as still developing</w:t>
      </w:r>
      <w:r w:rsidR="00793B91" w:rsidRPr="002234C7">
        <w:rPr>
          <w:rFonts w:eastAsia="Times New Roman" w:cs="Times New Roman"/>
          <w:color w:val="000000"/>
          <w:kern w:val="0"/>
          <w:lang w:eastAsia="en-GB"/>
          <w14:ligatures w14:val="none"/>
        </w:rPr>
        <w:t xml:space="preserve"> </w:t>
      </w:r>
      <w:r w:rsidR="00793B91" w:rsidRPr="002234C7">
        <w:rPr>
          <w:rFonts w:eastAsia="Times New Roman" w:cs="Arial"/>
          <w:color w:val="000000"/>
          <w:kern w:val="0"/>
          <w:lang w:eastAsia="en-GB"/>
          <w14:ligatures w14:val="none"/>
        </w:rPr>
        <w:t xml:space="preserve">rather </w:t>
      </w:r>
      <w:r w:rsidR="00CF0C48" w:rsidRPr="002234C7">
        <w:rPr>
          <w:rFonts w:eastAsia="Times New Roman" w:cs="Arial"/>
          <w:color w:val="000000"/>
          <w:kern w:val="0"/>
          <w:lang w:eastAsia="en-GB"/>
          <w14:ligatures w14:val="none"/>
        </w:rPr>
        <w:t>than static</w:t>
      </w:r>
      <w:r w:rsidR="00CF0C48" w:rsidRPr="002234C7">
        <w:rPr>
          <w:rFonts w:eastAsia="Times New Roman" w:cs="Times New Roman"/>
          <w:color w:val="000000"/>
          <w:kern w:val="0"/>
          <w:lang w:eastAsia="en-GB"/>
          <w14:ligatures w14:val="none"/>
        </w:rPr>
        <w:t xml:space="preserve">. </w:t>
      </w:r>
      <w:r w:rsidR="00CF0C48" w:rsidRPr="002234C7">
        <w:rPr>
          <w:rFonts w:eastAsia="Times New Roman" w:cs="Arial"/>
          <w:color w:val="000000"/>
          <w:kern w:val="0"/>
          <w:lang w:eastAsia="en-GB"/>
          <w14:ligatures w14:val="none"/>
        </w:rPr>
        <w:t>However, the theory has been criticised for limited sample diversity and potential gender bias. Despite this, it provides a useful lens for recognising that older adults are navigating significant psychological adjustments that require empathy and support</w:t>
      </w:r>
      <w:r w:rsidR="00CF0C48" w:rsidRPr="002234C7">
        <w:rPr>
          <w:rFonts w:eastAsia="Times New Roman" w:cs="Times New Roman"/>
          <w:color w:val="000000"/>
          <w:kern w:val="0"/>
          <w:lang w:eastAsia="en-GB"/>
          <w14:ligatures w14:val="none"/>
        </w:rPr>
        <w:t>.</w:t>
      </w:r>
    </w:p>
    <w:p w14:paraId="04826AC6" w14:textId="0DAC2398" w:rsidR="00227631" w:rsidRDefault="00585AA1" w:rsidP="00585AA1">
      <w:pPr>
        <w:pStyle w:val="Heading1"/>
        <w:rPr>
          <w:rFonts w:eastAsia="Times New Roman"/>
          <w:lang w:eastAsia="en-GB"/>
        </w:rPr>
      </w:pPr>
      <w:r w:rsidRPr="00585AA1">
        <w:rPr>
          <w:rFonts w:eastAsia="Times New Roman"/>
          <w:lang w:eastAsia="en-GB"/>
        </w:rPr>
        <w:lastRenderedPageBreak/>
        <w:t>Part B</w:t>
      </w:r>
      <w:r>
        <w:rPr>
          <w:rFonts w:eastAsia="Times New Roman"/>
          <w:lang w:eastAsia="en-GB"/>
        </w:rPr>
        <w:t xml:space="preserve"> Short Report.</w:t>
      </w:r>
    </w:p>
    <w:p w14:paraId="2C10D539" w14:textId="5624C8A3" w:rsidR="00585AA1" w:rsidRDefault="00FC54C9" w:rsidP="00585AA1">
      <w:pPr>
        <w:rPr>
          <w:lang w:eastAsia="en-GB"/>
        </w:rPr>
      </w:pPr>
      <w:r>
        <w:rPr>
          <w:lang w:eastAsia="en-GB"/>
        </w:rPr>
        <w:t>Introduction</w:t>
      </w:r>
    </w:p>
    <w:p w14:paraId="033C774C" w14:textId="77777777" w:rsidR="00FC54C9" w:rsidRDefault="00FC54C9" w:rsidP="00585AA1">
      <w:pPr>
        <w:rPr>
          <w:lang w:eastAsia="en-GB"/>
        </w:rPr>
      </w:pPr>
    </w:p>
    <w:p w14:paraId="7B5B8103" w14:textId="606CB2D6" w:rsidR="00FC54C9" w:rsidRDefault="00FC54C9" w:rsidP="00585AA1">
      <w:pPr>
        <w:rPr>
          <w:lang w:eastAsia="en-GB"/>
        </w:rPr>
      </w:pPr>
      <w:r>
        <w:rPr>
          <w:lang w:eastAsia="en-GB"/>
        </w:rPr>
        <w:t xml:space="preserve">Older adults entering residential care frequently experience significant psychological and emotional transitions, including loss of independence, </w:t>
      </w:r>
      <w:r w:rsidR="001C1D2D">
        <w:rPr>
          <w:lang w:eastAsia="en-GB"/>
        </w:rPr>
        <w:t>separation from familiar environments, and changes in identity and social role. Two influential framework</w:t>
      </w:r>
      <w:r w:rsidR="00317539">
        <w:rPr>
          <w:lang w:eastAsia="en-GB"/>
        </w:rPr>
        <w:t xml:space="preserve"> Erikson psychosocial Theory ad Bowlby’s Attachment theory</w:t>
      </w:r>
      <w:r w:rsidR="00C46458">
        <w:rPr>
          <w:lang w:eastAsia="en-GB"/>
        </w:rPr>
        <w:t xml:space="preserve"> offer valuable insights into these experiences. This report examines how both theories can be applied to enhance psychological </w:t>
      </w:r>
      <w:r w:rsidR="000B23C8">
        <w:rPr>
          <w:lang w:eastAsia="en-GB"/>
        </w:rPr>
        <w:t xml:space="preserve">wellbeing in residential care, illustrated through a case scenario, and </w:t>
      </w:r>
      <w:r w:rsidR="00281644">
        <w:rPr>
          <w:lang w:eastAsia="en-GB"/>
        </w:rPr>
        <w:t xml:space="preserve">discusses a key challenge with strategies to address it. </w:t>
      </w:r>
    </w:p>
    <w:p w14:paraId="687CE246" w14:textId="77777777" w:rsidR="00281644" w:rsidRDefault="00281644" w:rsidP="00585AA1">
      <w:pPr>
        <w:rPr>
          <w:lang w:eastAsia="en-GB"/>
        </w:rPr>
      </w:pPr>
    </w:p>
    <w:p w14:paraId="45B3869B" w14:textId="4454F3DF" w:rsidR="00281644" w:rsidRDefault="007D0BB9" w:rsidP="00281644">
      <w:pPr>
        <w:pStyle w:val="ListParagraph"/>
        <w:numPr>
          <w:ilvl w:val="0"/>
          <w:numId w:val="18"/>
        </w:numPr>
        <w:rPr>
          <w:lang w:eastAsia="en-GB"/>
        </w:rPr>
      </w:pPr>
      <w:r>
        <w:rPr>
          <w:lang w:eastAsia="en-GB"/>
        </w:rPr>
        <w:t>Application of Erikson’s Psychosocial Theory</w:t>
      </w:r>
    </w:p>
    <w:p w14:paraId="0402DDD0" w14:textId="2472A2DA" w:rsidR="007D0BB9" w:rsidRDefault="007D0BB9" w:rsidP="007D0BB9">
      <w:pPr>
        <w:ind w:left="360"/>
        <w:rPr>
          <w:lang w:eastAsia="en-GB"/>
        </w:rPr>
      </w:pPr>
      <w:r>
        <w:rPr>
          <w:lang w:eastAsia="en-GB"/>
        </w:rPr>
        <w:t xml:space="preserve">Erikson’s final stage, integrity versus Despair, involves life review and reflection on person meaning </w:t>
      </w:r>
      <w:r w:rsidR="0063548D">
        <w:rPr>
          <w:lang w:eastAsia="en-GB"/>
        </w:rPr>
        <w:t>(Erikson</w:t>
      </w:r>
      <w:r w:rsidR="00274A34">
        <w:rPr>
          <w:lang w:eastAsia="en-GB"/>
        </w:rPr>
        <w:t xml:space="preserve">, 1997). </w:t>
      </w:r>
      <w:r w:rsidR="0063548D">
        <w:rPr>
          <w:lang w:eastAsia="en-GB"/>
        </w:rPr>
        <w:t>Successful resolution results integrity</w:t>
      </w:r>
      <w:r w:rsidR="00274A34">
        <w:rPr>
          <w:lang w:eastAsia="en-GB"/>
        </w:rPr>
        <w:t xml:space="preserve"> characterised by acceptance and emotional stability. In residential care, intervention such as reminisce</w:t>
      </w:r>
      <w:r w:rsidR="00AB5C7B">
        <w:rPr>
          <w:lang w:eastAsia="en-GB"/>
        </w:rPr>
        <w:t>nce therapy and life-story work can help residents construct a coherent narrative and maintain a sense of mea</w:t>
      </w:r>
      <w:r w:rsidR="0063548D">
        <w:rPr>
          <w:lang w:eastAsia="en-GB"/>
        </w:rPr>
        <w:t xml:space="preserve">ning. Encouraging purposeful engagement reinforce self-esteem and wellbeing. </w:t>
      </w:r>
    </w:p>
    <w:p w14:paraId="41C15FB6" w14:textId="77777777" w:rsidR="00BF7DC0" w:rsidRDefault="00BF7DC0" w:rsidP="007D0BB9">
      <w:pPr>
        <w:ind w:left="360"/>
        <w:rPr>
          <w:lang w:eastAsia="en-GB"/>
        </w:rPr>
      </w:pPr>
    </w:p>
    <w:p w14:paraId="3321797F" w14:textId="181B896D" w:rsidR="00BF7DC0" w:rsidRDefault="00BF7DC0" w:rsidP="00BF7DC0">
      <w:pPr>
        <w:pStyle w:val="ListParagraph"/>
        <w:numPr>
          <w:ilvl w:val="0"/>
          <w:numId w:val="18"/>
        </w:numPr>
        <w:rPr>
          <w:lang w:eastAsia="en-GB"/>
        </w:rPr>
      </w:pPr>
      <w:r>
        <w:rPr>
          <w:lang w:eastAsia="en-GB"/>
        </w:rPr>
        <w:t xml:space="preserve">Application of Bowlby’s Attachment Theory. </w:t>
      </w:r>
    </w:p>
    <w:p w14:paraId="4C7B5D15" w14:textId="6A3C18CB" w:rsidR="00DB67C6" w:rsidRDefault="00DB67C6" w:rsidP="00DB67C6">
      <w:pPr>
        <w:rPr>
          <w:lang w:eastAsia="en-GB"/>
        </w:rPr>
      </w:pPr>
      <w:r>
        <w:rPr>
          <w:lang w:eastAsia="en-GB"/>
        </w:rPr>
        <w:t xml:space="preserve">Bowlby’s Attachment Theory emphasises that need for emotional security persists throughout life (Bowlby, 1988). Older adults entering care may experience attachment-related distress due to separation from familiar people and environments. </w:t>
      </w:r>
      <w:r w:rsidR="00AB7F98">
        <w:rPr>
          <w:lang w:eastAsia="en-GB"/>
        </w:rPr>
        <w:t xml:space="preserve">Consistent staffing, warm communication and stable routine help residents from trusting relationships. Supporting ongoing family contact and personalising living spaces further strengthens emotional security. </w:t>
      </w:r>
    </w:p>
    <w:p w14:paraId="7FA63EE9" w14:textId="1006F877" w:rsidR="00AB7F98" w:rsidRDefault="00AB7F98" w:rsidP="00DB67C6">
      <w:pPr>
        <w:rPr>
          <w:lang w:eastAsia="en-GB"/>
        </w:rPr>
      </w:pPr>
    </w:p>
    <w:p w14:paraId="33DE4786" w14:textId="63F4823E" w:rsidR="000669F3" w:rsidRDefault="000669F3" w:rsidP="000669F3">
      <w:pPr>
        <w:pStyle w:val="Heading2"/>
        <w:rPr>
          <w:lang w:eastAsia="en-GB"/>
        </w:rPr>
      </w:pPr>
      <w:r>
        <w:rPr>
          <w:lang w:eastAsia="en-GB"/>
        </w:rPr>
        <w:t xml:space="preserve">Case scenario. </w:t>
      </w:r>
    </w:p>
    <w:p w14:paraId="3AD90BC8" w14:textId="3145C23D" w:rsidR="000669F3" w:rsidRDefault="004442D1" w:rsidP="000669F3">
      <w:pPr>
        <w:rPr>
          <w:lang w:eastAsia="en-GB"/>
        </w:rPr>
      </w:pPr>
      <w:r>
        <w:rPr>
          <w:lang w:eastAsia="en-GB"/>
        </w:rPr>
        <w:t>Mr</w:t>
      </w:r>
      <w:r w:rsidR="007C458A">
        <w:rPr>
          <w:lang w:eastAsia="en-GB"/>
        </w:rPr>
        <w:t>s</w:t>
      </w:r>
      <w:r>
        <w:rPr>
          <w:lang w:eastAsia="en-GB"/>
        </w:rPr>
        <w:t xml:space="preserve">. A, an 82-year-old widower, moves into residential </w:t>
      </w:r>
      <w:r w:rsidR="004534CD">
        <w:rPr>
          <w:lang w:eastAsia="en-GB"/>
        </w:rPr>
        <w:t>care and becomes withdrawn and anxious</w:t>
      </w:r>
      <w:r w:rsidR="007C458A">
        <w:rPr>
          <w:lang w:eastAsia="en-GB"/>
        </w:rPr>
        <w:t xml:space="preserve"> due to the environment</w:t>
      </w:r>
      <w:r w:rsidR="004534CD">
        <w:rPr>
          <w:lang w:eastAsia="en-GB"/>
        </w:rPr>
        <w:t xml:space="preserve">. </w:t>
      </w:r>
    </w:p>
    <w:p w14:paraId="56DADC17" w14:textId="6C19505D" w:rsidR="004534CD" w:rsidRDefault="006473DC" w:rsidP="000669F3">
      <w:pPr>
        <w:rPr>
          <w:lang w:eastAsia="en-GB"/>
        </w:rPr>
      </w:pPr>
      <w:r>
        <w:rPr>
          <w:lang w:eastAsia="en-GB"/>
        </w:rPr>
        <w:t>Erikson applied: Life-story conversations reveal his pride in gardening. Staff encourage him to contribute to the home</w:t>
      </w:r>
      <w:r w:rsidR="001B450E">
        <w:rPr>
          <w:lang w:eastAsia="en-GB"/>
        </w:rPr>
        <w:t xml:space="preserve">’s garden, reinforcing identity and meaning (Erikson, 1997). </w:t>
      </w:r>
    </w:p>
    <w:p w14:paraId="2E915645" w14:textId="784C6208" w:rsidR="001B450E" w:rsidRDefault="001B450E" w:rsidP="000669F3">
      <w:pPr>
        <w:rPr>
          <w:lang w:eastAsia="en-GB"/>
        </w:rPr>
      </w:pPr>
      <w:r>
        <w:rPr>
          <w:lang w:eastAsia="en-GB"/>
        </w:rPr>
        <w:t xml:space="preserve">Attachment applied: </w:t>
      </w:r>
      <w:r w:rsidR="00FD46D3">
        <w:rPr>
          <w:lang w:eastAsia="en-GB"/>
        </w:rPr>
        <w:t>A consistent key worker builds rapport, while staff facilitate regular contact with his daughter and place familiar items in her room</w:t>
      </w:r>
      <w:r w:rsidR="007260FA">
        <w:rPr>
          <w:lang w:eastAsia="en-GB"/>
        </w:rPr>
        <w:t>. Over time</w:t>
      </w:r>
      <w:r w:rsidR="00DD6692">
        <w:rPr>
          <w:lang w:eastAsia="en-GB"/>
        </w:rPr>
        <w:t xml:space="preserve">, </w:t>
      </w:r>
      <w:r w:rsidR="00680064">
        <w:rPr>
          <w:lang w:eastAsia="en-GB"/>
        </w:rPr>
        <w:t>Mrs A</w:t>
      </w:r>
      <w:r w:rsidR="00507746">
        <w:rPr>
          <w:lang w:eastAsia="en-GB"/>
        </w:rPr>
        <w:t xml:space="preserve"> </w:t>
      </w:r>
      <w:r w:rsidR="00724538">
        <w:rPr>
          <w:lang w:eastAsia="en-GB"/>
        </w:rPr>
        <w:t>becomes more relaxed and engaged (Bowlby, 1988).</w:t>
      </w:r>
    </w:p>
    <w:p w14:paraId="52873767" w14:textId="0B24DF54" w:rsidR="002234C7" w:rsidRDefault="002234C7" w:rsidP="000669F3">
      <w:pPr>
        <w:rPr>
          <w:lang w:eastAsia="en-GB"/>
        </w:rPr>
      </w:pPr>
    </w:p>
    <w:p w14:paraId="0B9277AF" w14:textId="34DF87D4" w:rsidR="002234C7" w:rsidRDefault="004C243D" w:rsidP="003F2F43">
      <w:pPr>
        <w:rPr>
          <w:lang w:eastAsia="en-GB"/>
        </w:rPr>
      </w:pPr>
      <w:r w:rsidRPr="0077324D">
        <w:rPr>
          <w:rStyle w:val="Heading2Char"/>
        </w:rPr>
        <w:t>Challenge</w:t>
      </w:r>
      <w:r>
        <w:rPr>
          <w:lang w:eastAsia="en-GB"/>
        </w:rPr>
        <w:t xml:space="preserve">: staff Consistency and Time Constraints. </w:t>
      </w:r>
    </w:p>
    <w:p w14:paraId="14A632FF" w14:textId="1E00CB73" w:rsidR="0077324D" w:rsidRDefault="0077324D" w:rsidP="003F2F43">
      <w:pPr>
        <w:rPr>
          <w:lang w:eastAsia="en-GB"/>
        </w:rPr>
      </w:pPr>
      <w:r>
        <w:rPr>
          <w:lang w:eastAsia="en-GB"/>
        </w:rPr>
        <w:lastRenderedPageBreak/>
        <w:t xml:space="preserve">A major challenge is maintaining consistent </w:t>
      </w:r>
      <w:r w:rsidR="00A00FDE">
        <w:rPr>
          <w:lang w:eastAsia="en-GB"/>
        </w:rPr>
        <w:t>staffing. Attachment Theory requires stable relationships, while Erikson’s framework requires time for meaningful conversations. Staff shortages and rota changes often disrupt continuity.</w:t>
      </w:r>
    </w:p>
    <w:p w14:paraId="01E00EEA" w14:textId="77777777" w:rsidR="00A00FDE" w:rsidRDefault="00A00FDE" w:rsidP="003F2F43">
      <w:pPr>
        <w:rPr>
          <w:lang w:eastAsia="en-GB"/>
        </w:rPr>
      </w:pPr>
    </w:p>
    <w:p w14:paraId="5F7F16B8" w14:textId="4580FC9A" w:rsidR="007A2B8F" w:rsidRDefault="007A2B8F" w:rsidP="003F2F43">
      <w:pPr>
        <w:rPr>
          <w:lang w:eastAsia="en-GB"/>
        </w:rPr>
      </w:pPr>
      <w:r w:rsidRPr="007A2B8F">
        <w:rPr>
          <w:b/>
          <w:bCs/>
          <w:lang w:eastAsia="en-GB"/>
        </w:rPr>
        <w:t xml:space="preserve">Strategy: </w:t>
      </w:r>
      <w:r w:rsidR="00006707">
        <w:rPr>
          <w:lang w:eastAsia="en-GB"/>
        </w:rPr>
        <w:t xml:space="preserve">Implementing a key </w:t>
      </w:r>
      <w:r w:rsidR="002B33A8">
        <w:rPr>
          <w:lang w:eastAsia="en-GB"/>
        </w:rPr>
        <w:t xml:space="preserve">worker system ensures each resident has one or two consistent staff members. Incorporating life-story information into care plans and discussing emotional needs during handovers strengthen relational continuity. </w:t>
      </w:r>
    </w:p>
    <w:p w14:paraId="1CD78445" w14:textId="77777777" w:rsidR="002B33A8" w:rsidRDefault="002B33A8" w:rsidP="003F2F43">
      <w:pPr>
        <w:rPr>
          <w:lang w:eastAsia="en-GB"/>
        </w:rPr>
      </w:pPr>
    </w:p>
    <w:p w14:paraId="204A2525" w14:textId="363ADCC5" w:rsidR="002B33A8" w:rsidRDefault="002B33A8" w:rsidP="003F2F43">
      <w:pPr>
        <w:rPr>
          <w:b/>
          <w:bCs/>
          <w:lang w:eastAsia="en-GB"/>
        </w:rPr>
      </w:pPr>
      <w:r w:rsidRPr="002B33A8">
        <w:rPr>
          <w:b/>
          <w:bCs/>
          <w:lang w:eastAsia="en-GB"/>
        </w:rPr>
        <w:t>Conclusion.</w:t>
      </w:r>
    </w:p>
    <w:p w14:paraId="6F467193" w14:textId="3F8F9E11" w:rsidR="002B33A8" w:rsidRPr="002B33A8" w:rsidRDefault="00AA08E4" w:rsidP="003F2F43">
      <w:pPr>
        <w:rPr>
          <w:lang w:eastAsia="en-GB"/>
        </w:rPr>
      </w:pPr>
      <w:r>
        <w:rPr>
          <w:lang w:eastAsia="en-GB"/>
        </w:rPr>
        <w:t>Erikson’s Psychoso</w:t>
      </w:r>
      <w:r w:rsidR="00001C62">
        <w:rPr>
          <w:lang w:eastAsia="en-GB"/>
        </w:rPr>
        <w:t xml:space="preserve">cial Theory and Bowlby’s Attachment Theory provide valuable frameworks for </w:t>
      </w:r>
      <w:r w:rsidR="00A8005E">
        <w:rPr>
          <w:lang w:eastAsia="en-GB"/>
        </w:rPr>
        <w:t xml:space="preserve">supporting the </w:t>
      </w:r>
      <w:r w:rsidR="005828FD">
        <w:rPr>
          <w:lang w:eastAsia="en-GB"/>
        </w:rPr>
        <w:t xml:space="preserve">psychological wellbeing of older adults in residential care by fostering identity, meaning and emotional security, care professionals con promote positive adjustment. Although staffing pressures present challenges, structured approaches such as key worker systems can help ensure consistent, relationship-centred care. </w:t>
      </w:r>
    </w:p>
    <w:p w14:paraId="7EF96A7E" w14:textId="3F697851" w:rsidR="00626EA0" w:rsidRDefault="00626EA0" w:rsidP="003F2F43">
      <w:pPr>
        <w:rPr>
          <w:lang w:eastAsia="en-GB"/>
        </w:rPr>
      </w:pPr>
    </w:p>
    <w:p w14:paraId="4C39944A" w14:textId="6A8269BC" w:rsidR="00626EA0" w:rsidRDefault="00626EA0">
      <w:pPr>
        <w:rPr>
          <w:lang w:eastAsia="en-GB"/>
        </w:rPr>
      </w:pPr>
      <w:r>
        <w:rPr>
          <w:lang w:eastAsia="en-GB"/>
        </w:rPr>
        <w:br w:type="page"/>
      </w:r>
    </w:p>
    <w:p w14:paraId="48675660" w14:textId="5A94D10E" w:rsidR="00A00FDE" w:rsidRDefault="00626EA0" w:rsidP="003F2F43">
      <w:pPr>
        <w:rPr>
          <w:lang w:eastAsia="en-GB"/>
        </w:rPr>
      </w:pPr>
      <w:r>
        <w:rPr>
          <w:lang w:eastAsia="en-GB"/>
        </w:rPr>
        <w:lastRenderedPageBreak/>
        <w:t xml:space="preserve">References </w:t>
      </w:r>
    </w:p>
    <w:p w14:paraId="38DF38AD" w14:textId="77777777" w:rsidR="00A26DBB" w:rsidRDefault="00A26DBB" w:rsidP="003F2F43">
      <w:pPr>
        <w:rPr>
          <w:lang w:eastAsia="en-GB"/>
        </w:rPr>
      </w:pPr>
    </w:p>
    <w:p w14:paraId="7375EC0A" w14:textId="269106A4" w:rsidR="00A26DBB" w:rsidRDefault="004A15CC" w:rsidP="003F2F43">
      <w:pPr>
        <w:rPr>
          <w:lang w:eastAsia="en-GB"/>
        </w:rPr>
      </w:pPr>
      <w:r>
        <w:rPr>
          <w:lang w:eastAsia="en-GB"/>
        </w:rPr>
        <w:t xml:space="preserve">Erikson H.E (1997), </w:t>
      </w:r>
      <w:r w:rsidR="00332394">
        <w:rPr>
          <w:lang w:eastAsia="en-GB"/>
        </w:rPr>
        <w:t xml:space="preserve">The </w:t>
      </w:r>
      <w:r w:rsidR="00855B69">
        <w:rPr>
          <w:lang w:eastAsia="en-GB"/>
        </w:rPr>
        <w:t xml:space="preserve">Life Cycle completed, </w:t>
      </w:r>
      <w:r w:rsidR="00332394">
        <w:rPr>
          <w:lang w:eastAsia="en-GB"/>
        </w:rPr>
        <w:t xml:space="preserve">Available at: </w:t>
      </w:r>
      <w:hyperlink r:id="rId5" w:history="1">
        <w:r w:rsidR="00332394" w:rsidRPr="0040367B">
          <w:rPr>
            <w:rStyle w:val="Hyperlink"/>
            <w:lang w:eastAsia="en-GB"/>
          </w:rPr>
          <w:t>https://wwnorton.com/books/9780393317725</w:t>
        </w:r>
      </w:hyperlink>
      <w:r w:rsidR="00332394">
        <w:rPr>
          <w:lang w:eastAsia="en-GB"/>
        </w:rPr>
        <w:t>, Accessed 15</w:t>
      </w:r>
      <w:r w:rsidR="00332394" w:rsidRPr="00332394">
        <w:rPr>
          <w:vertAlign w:val="superscript"/>
          <w:lang w:eastAsia="en-GB"/>
        </w:rPr>
        <w:t>th</w:t>
      </w:r>
      <w:r w:rsidR="00332394">
        <w:rPr>
          <w:lang w:eastAsia="en-GB"/>
        </w:rPr>
        <w:t xml:space="preserve"> March 2026.</w:t>
      </w:r>
    </w:p>
    <w:p w14:paraId="02AC7A5D" w14:textId="77777777" w:rsidR="00C0755E" w:rsidRDefault="00C0755E" w:rsidP="003F2F43">
      <w:pPr>
        <w:rPr>
          <w:lang w:eastAsia="en-GB"/>
        </w:rPr>
      </w:pPr>
    </w:p>
    <w:p w14:paraId="13227F1C" w14:textId="5744BA50" w:rsidR="00626EA0" w:rsidRDefault="00CB4B17" w:rsidP="003F2F43">
      <w:pPr>
        <w:rPr>
          <w:lang w:eastAsia="en-GB"/>
        </w:rPr>
      </w:pPr>
      <w:r>
        <w:rPr>
          <w:lang w:eastAsia="en-GB"/>
        </w:rPr>
        <w:t>Carstensen, L.L(</w:t>
      </w:r>
      <w:r w:rsidR="009350B7">
        <w:rPr>
          <w:lang w:eastAsia="en-GB"/>
        </w:rPr>
        <w:t xml:space="preserve">1992). Social and emotional patterns in adulthood: support for socioemotional selectivity theory. Psychology and ageing (pg. </w:t>
      </w:r>
      <w:r w:rsidR="00C565E9">
        <w:rPr>
          <w:lang w:eastAsia="en-GB"/>
        </w:rPr>
        <w:t>176-188</w:t>
      </w:r>
      <w:r w:rsidR="009350B7">
        <w:rPr>
          <w:lang w:eastAsia="en-GB"/>
        </w:rPr>
        <w:t xml:space="preserve">). </w:t>
      </w:r>
      <w:proofErr w:type="spellStart"/>
      <w:r w:rsidR="009350B7">
        <w:rPr>
          <w:lang w:eastAsia="en-GB"/>
        </w:rPr>
        <w:t>Avaiable</w:t>
      </w:r>
      <w:proofErr w:type="spellEnd"/>
      <w:r w:rsidR="009350B7">
        <w:rPr>
          <w:lang w:eastAsia="en-GB"/>
        </w:rPr>
        <w:t xml:space="preserve"> at: </w:t>
      </w:r>
      <w:r w:rsidR="00EF6174">
        <w:rPr>
          <w:lang w:eastAsia="en-GB"/>
        </w:rPr>
        <w:t xml:space="preserve"> </w:t>
      </w:r>
      <w:hyperlink r:id="rId6" w:history="1">
        <w:r w:rsidR="004C5557" w:rsidRPr="0040367B">
          <w:rPr>
            <w:rStyle w:val="Hyperlink"/>
            <w:lang w:eastAsia="en-GB"/>
          </w:rPr>
          <w:t>https://psycnet.apa.org/record/2026-48298-001</w:t>
        </w:r>
      </w:hyperlink>
      <w:r w:rsidR="004C5557">
        <w:rPr>
          <w:lang w:eastAsia="en-GB"/>
        </w:rPr>
        <w:t>, Accessed 15 March 2026.</w:t>
      </w:r>
    </w:p>
    <w:p w14:paraId="5DA3280F" w14:textId="77777777" w:rsidR="00C0755E" w:rsidRDefault="00C0755E" w:rsidP="003F2F43">
      <w:pPr>
        <w:rPr>
          <w:lang w:eastAsia="en-GB"/>
        </w:rPr>
      </w:pPr>
    </w:p>
    <w:p w14:paraId="7B36B359" w14:textId="681E1A00" w:rsidR="00DC4126" w:rsidRDefault="00DC4126" w:rsidP="003F2F43">
      <w:pPr>
        <w:rPr>
          <w:lang w:eastAsia="en-GB"/>
        </w:rPr>
      </w:pPr>
      <w:r>
        <w:rPr>
          <w:lang w:eastAsia="en-GB"/>
        </w:rPr>
        <w:t xml:space="preserve">The Gerontologist, </w:t>
      </w:r>
      <w:r w:rsidR="00B7678A">
        <w:rPr>
          <w:lang w:eastAsia="en-GB"/>
        </w:rPr>
        <w:t xml:space="preserve">Havighurst, R.J. </w:t>
      </w:r>
      <w:r w:rsidR="00E47E95">
        <w:rPr>
          <w:lang w:eastAsia="en-GB"/>
        </w:rPr>
        <w:t xml:space="preserve">(1961), Successful Aging; the Gerontologist, Volume1, Issue1, Pages </w:t>
      </w:r>
      <w:r w:rsidR="00C0755E">
        <w:rPr>
          <w:lang w:eastAsia="en-GB"/>
        </w:rPr>
        <w:t xml:space="preserve">8-13. Available at: </w:t>
      </w:r>
      <w:hyperlink r:id="rId7" w:history="1">
        <w:r w:rsidR="00654473" w:rsidRPr="0040367B">
          <w:rPr>
            <w:rStyle w:val="Hyperlink"/>
            <w:lang w:eastAsia="en-GB"/>
          </w:rPr>
          <w:t>https://academic.oup.com/gerontologist/articleabstract/1/1/8/551930?redirectedFrom=fulltext</w:t>
        </w:r>
      </w:hyperlink>
      <w:r w:rsidR="00C0755E">
        <w:rPr>
          <w:lang w:eastAsia="en-GB"/>
        </w:rPr>
        <w:t>, Accessed 15</w:t>
      </w:r>
      <w:r w:rsidR="00C0755E" w:rsidRPr="00C0755E">
        <w:rPr>
          <w:vertAlign w:val="superscript"/>
          <w:lang w:eastAsia="en-GB"/>
        </w:rPr>
        <w:t>th</w:t>
      </w:r>
      <w:r w:rsidR="00C0755E">
        <w:rPr>
          <w:lang w:eastAsia="en-GB"/>
        </w:rPr>
        <w:t xml:space="preserve"> March 2026.</w:t>
      </w:r>
    </w:p>
    <w:p w14:paraId="5E14D5C5" w14:textId="77777777" w:rsidR="00C0755E" w:rsidRDefault="00C0755E" w:rsidP="003F2F43">
      <w:pPr>
        <w:rPr>
          <w:lang w:eastAsia="en-GB"/>
        </w:rPr>
      </w:pPr>
    </w:p>
    <w:p w14:paraId="304213C1" w14:textId="5EDAA53F" w:rsidR="00654473" w:rsidRDefault="00CA2E6F" w:rsidP="003F2F43">
      <w:pPr>
        <w:rPr>
          <w:lang w:eastAsia="en-GB"/>
        </w:rPr>
      </w:pPr>
      <w:r>
        <w:rPr>
          <w:lang w:eastAsia="en-GB"/>
        </w:rPr>
        <w:t>Levinson</w:t>
      </w:r>
      <w:r w:rsidR="00310E1C">
        <w:rPr>
          <w:lang w:eastAsia="en-GB"/>
        </w:rPr>
        <w:t xml:space="preserve">, (1978). The seasons of a </w:t>
      </w:r>
      <w:proofErr w:type="gramStart"/>
      <w:r w:rsidR="00310E1C">
        <w:rPr>
          <w:lang w:eastAsia="en-GB"/>
        </w:rPr>
        <w:t>mans</w:t>
      </w:r>
      <w:proofErr w:type="gramEnd"/>
      <w:r w:rsidR="00310E1C">
        <w:rPr>
          <w:lang w:eastAsia="en-GB"/>
        </w:rPr>
        <w:t xml:space="preserve"> life. Available at</w:t>
      </w:r>
      <w:r w:rsidR="00116BE5">
        <w:rPr>
          <w:lang w:eastAsia="en-GB"/>
        </w:rPr>
        <w:t xml:space="preserve">: </w:t>
      </w:r>
      <w:hyperlink r:id="rId8" w:history="1">
        <w:r w:rsidR="00116BE5" w:rsidRPr="0040367B">
          <w:rPr>
            <w:rStyle w:val="Hyperlink"/>
            <w:lang w:eastAsia="en-GB"/>
          </w:rPr>
          <w:t>https://archive.org/details/seasonsofmanslif00levi/page/n6/mode/1up</w:t>
        </w:r>
      </w:hyperlink>
      <w:r w:rsidR="00116BE5">
        <w:rPr>
          <w:lang w:eastAsia="en-GB"/>
        </w:rPr>
        <w:t>, Accessed 15</w:t>
      </w:r>
      <w:r w:rsidR="00116BE5" w:rsidRPr="00116BE5">
        <w:rPr>
          <w:vertAlign w:val="superscript"/>
          <w:lang w:eastAsia="en-GB"/>
        </w:rPr>
        <w:t>th</w:t>
      </w:r>
      <w:r w:rsidR="00116BE5">
        <w:rPr>
          <w:lang w:eastAsia="en-GB"/>
        </w:rPr>
        <w:t xml:space="preserve"> March 2026. </w:t>
      </w:r>
    </w:p>
    <w:p w14:paraId="333CAAFA" w14:textId="77777777" w:rsidR="005D7AE9" w:rsidRDefault="005D7AE9" w:rsidP="003F2F43">
      <w:pPr>
        <w:rPr>
          <w:lang w:eastAsia="en-GB"/>
        </w:rPr>
      </w:pPr>
    </w:p>
    <w:p w14:paraId="7181618F" w14:textId="41602ED6" w:rsidR="00C0755E" w:rsidRPr="000669F3" w:rsidRDefault="005D7AE9" w:rsidP="003F2F43">
      <w:pPr>
        <w:rPr>
          <w:lang w:eastAsia="en-GB"/>
        </w:rPr>
      </w:pPr>
      <w:r>
        <w:rPr>
          <w:lang w:eastAsia="en-GB"/>
        </w:rPr>
        <w:t>Bowlby, J (</w:t>
      </w:r>
      <w:r w:rsidR="006761C9">
        <w:rPr>
          <w:lang w:eastAsia="en-GB"/>
        </w:rPr>
        <w:t xml:space="preserve">1988), A secure base: </w:t>
      </w:r>
      <w:r w:rsidR="00831A3D">
        <w:rPr>
          <w:lang w:eastAsia="en-GB"/>
        </w:rPr>
        <w:t>parent-child attachment and healthy human de</w:t>
      </w:r>
      <w:r w:rsidR="002E78EC">
        <w:rPr>
          <w:lang w:eastAsia="en-GB"/>
        </w:rPr>
        <w:t>velopment. London.</w:t>
      </w:r>
    </w:p>
    <w:sectPr w:rsidR="00C0755E" w:rsidRPr="000669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63319"/>
    <w:multiLevelType w:val="multilevel"/>
    <w:tmpl w:val="29A60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44AD4"/>
    <w:multiLevelType w:val="multilevel"/>
    <w:tmpl w:val="B11E3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27514"/>
    <w:multiLevelType w:val="multilevel"/>
    <w:tmpl w:val="89B43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9E32C4"/>
    <w:multiLevelType w:val="multilevel"/>
    <w:tmpl w:val="AFAC0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CF1385"/>
    <w:multiLevelType w:val="multilevel"/>
    <w:tmpl w:val="03B80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2D4A83"/>
    <w:multiLevelType w:val="multilevel"/>
    <w:tmpl w:val="9F2AA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DE0253"/>
    <w:multiLevelType w:val="multilevel"/>
    <w:tmpl w:val="D52A2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C808B7"/>
    <w:multiLevelType w:val="multilevel"/>
    <w:tmpl w:val="15105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390D94"/>
    <w:multiLevelType w:val="multilevel"/>
    <w:tmpl w:val="3D241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5A3D26"/>
    <w:multiLevelType w:val="multilevel"/>
    <w:tmpl w:val="5CE8B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B9125F"/>
    <w:multiLevelType w:val="multilevel"/>
    <w:tmpl w:val="F8EC2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850A40"/>
    <w:multiLevelType w:val="multilevel"/>
    <w:tmpl w:val="D92AB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B47657"/>
    <w:multiLevelType w:val="multilevel"/>
    <w:tmpl w:val="53BE2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B72BAA"/>
    <w:multiLevelType w:val="multilevel"/>
    <w:tmpl w:val="9F668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8B3D7C"/>
    <w:multiLevelType w:val="multilevel"/>
    <w:tmpl w:val="E3666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85121B"/>
    <w:multiLevelType w:val="hybridMultilevel"/>
    <w:tmpl w:val="3DF40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F0153C"/>
    <w:multiLevelType w:val="multilevel"/>
    <w:tmpl w:val="919E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6D5C69"/>
    <w:multiLevelType w:val="multilevel"/>
    <w:tmpl w:val="C7CA1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272366">
    <w:abstractNumId w:val="8"/>
  </w:num>
  <w:num w:numId="2" w16cid:durableId="29380872">
    <w:abstractNumId w:val="3"/>
  </w:num>
  <w:num w:numId="3" w16cid:durableId="396972373">
    <w:abstractNumId w:val="16"/>
  </w:num>
  <w:num w:numId="4" w16cid:durableId="1586645840">
    <w:abstractNumId w:val="17"/>
  </w:num>
  <w:num w:numId="5" w16cid:durableId="362218489">
    <w:abstractNumId w:val="0"/>
  </w:num>
  <w:num w:numId="6" w16cid:durableId="807555771">
    <w:abstractNumId w:val="11"/>
  </w:num>
  <w:num w:numId="7" w16cid:durableId="10105718">
    <w:abstractNumId w:val="5"/>
  </w:num>
  <w:num w:numId="8" w16cid:durableId="1377972084">
    <w:abstractNumId w:val="14"/>
  </w:num>
  <w:num w:numId="9" w16cid:durableId="688222654">
    <w:abstractNumId w:val="4"/>
  </w:num>
  <w:num w:numId="10" w16cid:durableId="217863468">
    <w:abstractNumId w:val="13"/>
  </w:num>
  <w:num w:numId="11" w16cid:durableId="85543353">
    <w:abstractNumId w:val="7"/>
  </w:num>
  <w:num w:numId="12" w16cid:durableId="1667249885">
    <w:abstractNumId w:val="2"/>
  </w:num>
  <w:num w:numId="13" w16cid:durableId="2109345473">
    <w:abstractNumId w:val="10"/>
  </w:num>
  <w:num w:numId="14" w16cid:durableId="466974188">
    <w:abstractNumId w:val="9"/>
  </w:num>
  <w:num w:numId="15" w16cid:durableId="1744140033">
    <w:abstractNumId w:val="12"/>
  </w:num>
  <w:num w:numId="16" w16cid:durableId="1479107561">
    <w:abstractNumId w:val="6"/>
  </w:num>
  <w:num w:numId="17" w16cid:durableId="1695306742">
    <w:abstractNumId w:val="1"/>
  </w:num>
  <w:num w:numId="18" w16cid:durableId="184759350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6AB"/>
    <w:rsid w:val="00001C62"/>
    <w:rsid w:val="00006707"/>
    <w:rsid w:val="00021DBF"/>
    <w:rsid w:val="000669F3"/>
    <w:rsid w:val="000B23C8"/>
    <w:rsid w:val="000C4AAD"/>
    <w:rsid w:val="00116BE5"/>
    <w:rsid w:val="001519D8"/>
    <w:rsid w:val="001B450E"/>
    <w:rsid w:val="001C1D2D"/>
    <w:rsid w:val="001E041B"/>
    <w:rsid w:val="001F201F"/>
    <w:rsid w:val="002234C7"/>
    <w:rsid w:val="00227631"/>
    <w:rsid w:val="002602DA"/>
    <w:rsid w:val="00274A34"/>
    <w:rsid w:val="00281644"/>
    <w:rsid w:val="002B33A8"/>
    <w:rsid w:val="002E78EC"/>
    <w:rsid w:val="00310E1C"/>
    <w:rsid w:val="00317539"/>
    <w:rsid w:val="00332394"/>
    <w:rsid w:val="003F06AB"/>
    <w:rsid w:val="003F2F43"/>
    <w:rsid w:val="004442D1"/>
    <w:rsid w:val="004534CD"/>
    <w:rsid w:val="00474A91"/>
    <w:rsid w:val="004A15CC"/>
    <w:rsid w:val="004B0FA3"/>
    <w:rsid w:val="004C243D"/>
    <w:rsid w:val="004C5557"/>
    <w:rsid w:val="004C66C4"/>
    <w:rsid w:val="004E0DC6"/>
    <w:rsid w:val="00507746"/>
    <w:rsid w:val="0054772D"/>
    <w:rsid w:val="0055486B"/>
    <w:rsid w:val="005627A0"/>
    <w:rsid w:val="0056414D"/>
    <w:rsid w:val="005828FD"/>
    <w:rsid w:val="00585AA1"/>
    <w:rsid w:val="005A51D9"/>
    <w:rsid w:val="005D7AE9"/>
    <w:rsid w:val="00626EA0"/>
    <w:rsid w:val="0063548D"/>
    <w:rsid w:val="006473DC"/>
    <w:rsid w:val="00654473"/>
    <w:rsid w:val="006761C9"/>
    <w:rsid w:val="00680064"/>
    <w:rsid w:val="00724538"/>
    <w:rsid w:val="007260FA"/>
    <w:rsid w:val="0077324D"/>
    <w:rsid w:val="00793B91"/>
    <w:rsid w:val="007A2B8F"/>
    <w:rsid w:val="007C458A"/>
    <w:rsid w:val="007D0BB9"/>
    <w:rsid w:val="00826DA5"/>
    <w:rsid w:val="00831A3D"/>
    <w:rsid w:val="00834F66"/>
    <w:rsid w:val="00855B69"/>
    <w:rsid w:val="00892E5E"/>
    <w:rsid w:val="008D5347"/>
    <w:rsid w:val="009350B7"/>
    <w:rsid w:val="009551C3"/>
    <w:rsid w:val="009716A5"/>
    <w:rsid w:val="009D2D2F"/>
    <w:rsid w:val="009E73DD"/>
    <w:rsid w:val="00A00FDE"/>
    <w:rsid w:val="00A248CF"/>
    <w:rsid w:val="00A26DBB"/>
    <w:rsid w:val="00A562AE"/>
    <w:rsid w:val="00A67228"/>
    <w:rsid w:val="00A75B9F"/>
    <w:rsid w:val="00A8005E"/>
    <w:rsid w:val="00AA08E4"/>
    <w:rsid w:val="00AB5C7B"/>
    <w:rsid w:val="00AB7F98"/>
    <w:rsid w:val="00AC137B"/>
    <w:rsid w:val="00B42342"/>
    <w:rsid w:val="00B7678A"/>
    <w:rsid w:val="00B776E2"/>
    <w:rsid w:val="00BF7DC0"/>
    <w:rsid w:val="00C0755E"/>
    <w:rsid w:val="00C46458"/>
    <w:rsid w:val="00C565E9"/>
    <w:rsid w:val="00C95BB3"/>
    <w:rsid w:val="00CA2E6F"/>
    <w:rsid w:val="00CB4B17"/>
    <w:rsid w:val="00CF0C48"/>
    <w:rsid w:val="00CF5BED"/>
    <w:rsid w:val="00D8167E"/>
    <w:rsid w:val="00D87373"/>
    <w:rsid w:val="00DB67C6"/>
    <w:rsid w:val="00DC4126"/>
    <w:rsid w:val="00DD6692"/>
    <w:rsid w:val="00DE2061"/>
    <w:rsid w:val="00E47E95"/>
    <w:rsid w:val="00E67CD6"/>
    <w:rsid w:val="00E77FCF"/>
    <w:rsid w:val="00EF6174"/>
    <w:rsid w:val="00F36493"/>
    <w:rsid w:val="00FC54C9"/>
    <w:rsid w:val="00FD252A"/>
    <w:rsid w:val="00FD4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A1E22E"/>
  <w15:chartTrackingRefBased/>
  <w15:docId w15:val="{F110D9ED-04C0-914C-81B4-8CCDBE229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6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06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06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06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06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06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06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06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06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6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06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06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06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06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06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06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06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06AB"/>
    <w:rPr>
      <w:rFonts w:eastAsiaTheme="majorEastAsia" w:cstheme="majorBidi"/>
      <w:color w:val="272727" w:themeColor="text1" w:themeTint="D8"/>
    </w:rPr>
  </w:style>
  <w:style w:type="paragraph" w:styleId="Title">
    <w:name w:val="Title"/>
    <w:basedOn w:val="Normal"/>
    <w:next w:val="Normal"/>
    <w:link w:val="TitleChar"/>
    <w:uiPriority w:val="10"/>
    <w:qFormat/>
    <w:rsid w:val="003F06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6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06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06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06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F06AB"/>
    <w:rPr>
      <w:i/>
      <w:iCs/>
      <w:color w:val="404040" w:themeColor="text1" w:themeTint="BF"/>
    </w:rPr>
  </w:style>
  <w:style w:type="paragraph" w:styleId="ListParagraph">
    <w:name w:val="List Paragraph"/>
    <w:basedOn w:val="Normal"/>
    <w:uiPriority w:val="34"/>
    <w:qFormat/>
    <w:rsid w:val="003F06AB"/>
    <w:pPr>
      <w:ind w:left="720"/>
      <w:contextualSpacing/>
    </w:pPr>
  </w:style>
  <w:style w:type="character" w:styleId="IntenseEmphasis">
    <w:name w:val="Intense Emphasis"/>
    <w:basedOn w:val="DefaultParagraphFont"/>
    <w:uiPriority w:val="21"/>
    <w:qFormat/>
    <w:rsid w:val="003F06AB"/>
    <w:rPr>
      <w:i/>
      <w:iCs/>
      <w:color w:val="0F4761" w:themeColor="accent1" w:themeShade="BF"/>
    </w:rPr>
  </w:style>
  <w:style w:type="paragraph" w:styleId="IntenseQuote">
    <w:name w:val="Intense Quote"/>
    <w:basedOn w:val="Normal"/>
    <w:next w:val="Normal"/>
    <w:link w:val="IntenseQuoteChar"/>
    <w:uiPriority w:val="30"/>
    <w:qFormat/>
    <w:rsid w:val="003F06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06AB"/>
    <w:rPr>
      <w:i/>
      <w:iCs/>
      <w:color w:val="0F4761" w:themeColor="accent1" w:themeShade="BF"/>
    </w:rPr>
  </w:style>
  <w:style w:type="character" w:styleId="IntenseReference">
    <w:name w:val="Intense Reference"/>
    <w:basedOn w:val="DefaultParagraphFont"/>
    <w:uiPriority w:val="32"/>
    <w:qFormat/>
    <w:rsid w:val="003F06AB"/>
    <w:rPr>
      <w:b/>
      <w:bCs/>
      <w:smallCaps/>
      <w:color w:val="0F4761" w:themeColor="accent1" w:themeShade="BF"/>
      <w:spacing w:val="5"/>
    </w:rPr>
  </w:style>
  <w:style w:type="paragraph" w:styleId="NormalWeb">
    <w:name w:val="Normal (Web)"/>
    <w:basedOn w:val="Normal"/>
    <w:uiPriority w:val="99"/>
    <w:semiHidden/>
    <w:unhideWhenUsed/>
    <w:rsid w:val="003F06A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F06AB"/>
  </w:style>
  <w:style w:type="character" w:styleId="Strong">
    <w:name w:val="Strong"/>
    <w:basedOn w:val="DefaultParagraphFont"/>
    <w:uiPriority w:val="22"/>
    <w:qFormat/>
    <w:rsid w:val="003F06AB"/>
    <w:rPr>
      <w:b/>
      <w:bCs/>
    </w:rPr>
  </w:style>
  <w:style w:type="character" w:styleId="Emphasis">
    <w:name w:val="Emphasis"/>
    <w:basedOn w:val="DefaultParagraphFont"/>
    <w:uiPriority w:val="20"/>
    <w:qFormat/>
    <w:rsid w:val="003F06AB"/>
    <w:rPr>
      <w:i/>
      <w:iCs/>
    </w:rPr>
  </w:style>
  <w:style w:type="character" w:styleId="Hyperlink">
    <w:name w:val="Hyperlink"/>
    <w:basedOn w:val="DefaultParagraphFont"/>
    <w:uiPriority w:val="99"/>
    <w:unhideWhenUsed/>
    <w:rsid w:val="004C5557"/>
    <w:rPr>
      <w:color w:val="467886" w:themeColor="hyperlink"/>
      <w:u w:val="single"/>
    </w:rPr>
  </w:style>
  <w:style w:type="character" w:styleId="UnresolvedMention">
    <w:name w:val="Unresolved Mention"/>
    <w:basedOn w:val="DefaultParagraphFont"/>
    <w:uiPriority w:val="99"/>
    <w:semiHidden/>
    <w:unhideWhenUsed/>
    <w:rsid w:val="004C55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649894">
      <w:bodyDiv w:val="1"/>
      <w:marLeft w:val="0"/>
      <w:marRight w:val="0"/>
      <w:marTop w:val="0"/>
      <w:marBottom w:val="0"/>
      <w:divBdr>
        <w:top w:val="none" w:sz="0" w:space="0" w:color="auto"/>
        <w:left w:val="none" w:sz="0" w:space="0" w:color="auto"/>
        <w:bottom w:val="none" w:sz="0" w:space="0" w:color="auto"/>
        <w:right w:val="none" w:sz="0" w:space="0" w:color="auto"/>
      </w:divBdr>
      <w:divsChild>
        <w:div w:id="532423846">
          <w:marLeft w:val="0"/>
          <w:marRight w:val="0"/>
          <w:marTop w:val="0"/>
          <w:marBottom w:val="0"/>
          <w:divBdr>
            <w:top w:val="none" w:sz="0" w:space="0" w:color="auto"/>
            <w:left w:val="none" w:sz="0" w:space="0" w:color="auto"/>
            <w:bottom w:val="none" w:sz="0" w:space="0" w:color="auto"/>
            <w:right w:val="none" w:sz="0" w:space="0" w:color="auto"/>
          </w:divBdr>
          <w:divsChild>
            <w:div w:id="2127582144">
              <w:marLeft w:val="0"/>
              <w:marRight w:val="0"/>
              <w:marTop w:val="0"/>
              <w:marBottom w:val="0"/>
              <w:divBdr>
                <w:top w:val="none" w:sz="0" w:space="0" w:color="auto"/>
                <w:left w:val="none" w:sz="0" w:space="0" w:color="auto"/>
                <w:bottom w:val="none" w:sz="0" w:space="0" w:color="auto"/>
                <w:right w:val="none" w:sz="0" w:space="0" w:color="auto"/>
              </w:divBdr>
              <w:divsChild>
                <w:div w:id="1294215988">
                  <w:marLeft w:val="0"/>
                  <w:marRight w:val="0"/>
                  <w:marTop w:val="0"/>
                  <w:marBottom w:val="0"/>
                  <w:divBdr>
                    <w:top w:val="none" w:sz="0" w:space="0" w:color="auto"/>
                    <w:left w:val="none" w:sz="0" w:space="0" w:color="auto"/>
                    <w:bottom w:val="none" w:sz="0" w:space="0" w:color="auto"/>
                    <w:right w:val="none" w:sz="0" w:space="0" w:color="auto"/>
                  </w:divBdr>
                  <w:divsChild>
                    <w:div w:id="1346904619">
                      <w:marLeft w:val="0"/>
                      <w:marRight w:val="0"/>
                      <w:marTop w:val="0"/>
                      <w:marBottom w:val="0"/>
                      <w:divBdr>
                        <w:top w:val="none" w:sz="0" w:space="0" w:color="auto"/>
                        <w:left w:val="none" w:sz="0" w:space="0" w:color="auto"/>
                        <w:bottom w:val="none" w:sz="0" w:space="0" w:color="auto"/>
                        <w:right w:val="none" w:sz="0" w:space="0" w:color="auto"/>
                      </w:divBdr>
                      <w:divsChild>
                        <w:div w:id="952325388">
                          <w:marLeft w:val="0"/>
                          <w:marRight w:val="0"/>
                          <w:marTop w:val="0"/>
                          <w:marBottom w:val="0"/>
                          <w:divBdr>
                            <w:top w:val="none" w:sz="0" w:space="0" w:color="auto"/>
                            <w:left w:val="none" w:sz="0" w:space="0" w:color="auto"/>
                            <w:bottom w:val="none" w:sz="0" w:space="0" w:color="auto"/>
                            <w:right w:val="none" w:sz="0" w:space="0" w:color="auto"/>
                          </w:divBdr>
                          <w:divsChild>
                            <w:div w:id="1839491825">
                              <w:marLeft w:val="0"/>
                              <w:marRight w:val="0"/>
                              <w:marTop w:val="0"/>
                              <w:marBottom w:val="0"/>
                              <w:divBdr>
                                <w:top w:val="none" w:sz="0" w:space="0" w:color="auto"/>
                                <w:left w:val="none" w:sz="0" w:space="0" w:color="auto"/>
                                <w:bottom w:val="none" w:sz="0" w:space="0" w:color="auto"/>
                                <w:right w:val="none" w:sz="0" w:space="0" w:color="auto"/>
                              </w:divBdr>
                              <w:divsChild>
                                <w:div w:id="2047214835">
                                  <w:marLeft w:val="0"/>
                                  <w:marRight w:val="0"/>
                                  <w:marTop w:val="0"/>
                                  <w:marBottom w:val="0"/>
                                  <w:divBdr>
                                    <w:top w:val="none" w:sz="0" w:space="0" w:color="auto"/>
                                    <w:left w:val="none" w:sz="0" w:space="0" w:color="auto"/>
                                    <w:bottom w:val="none" w:sz="0" w:space="0" w:color="auto"/>
                                    <w:right w:val="none" w:sz="0" w:space="0" w:color="auto"/>
                                  </w:divBdr>
                                  <w:divsChild>
                                    <w:div w:id="7355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6814705">
      <w:bodyDiv w:val="1"/>
      <w:marLeft w:val="0"/>
      <w:marRight w:val="0"/>
      <w:marTop w:val="0"/>
      <w:marBottom w:val="0"/>
      <w:divBdr>
        <w:top w:val="none" w:sz="0" w:space="0" w:color="auto"/>
        <w:left w:val="none" w:sz="0" w:space="0" w:color="auto"/>
        <w:bottom w:val="none" w:sz="0" w:space="0" w:color="auto"/>
        <w:right w:val="none" w:sz="0" w:space="0" w:color="auto"/>
      </w:divBdr>
      <w:divsChild>
        <w:div w:id="2084065873">
          <w:marLeft w:val="0"/>
          <w:marRight w:val="0"/>
          <w:marTop w:val="0"/>
          <w:marBottom w:val="0"/>
          <w:divBdr>
            <w:top w:val="none" w:sz="0" w:space="0" w:color="auto"/>
            <w:left w:val="none" w:sz="0" w:space="0" w:color="auto"/>
            <w:bottom w:val="none" w:sz="0" w:space="0" w:color="auto"/>
            <w:right w:val="none" w:sz="0" w:space="0" w:color="auto"/>
          </w:divBdr>
          <w:divsChild>
            <w:div w:id="727652093">
              <w:marLeft w:val="0"/>
              <w:marRight w:val="0"/>
              <w:marTop w:val="0"/>
              <w:marBottom w:val="0"/>
              <w:divBdr>
                <w:top w:val="none" w:sz="0" w:space="0" w:color="auto"/>
                <w:left w:val="none" w:sz="0" w:space="0" w:color="auto"/>
                <w:bottom w:val="none" w:sz="0" w:space="0" w:color="auto"/>
                <w:right w:val="none" w:sz="0" w:space="0" w:color="auto"/>
              </w:divBdr>
              <w:divsChild>
                <w:div w:id="1563754697">
                  <w:marLeft w:val="0"/>
                  <w:marRight w:val="0"/>
                  <w:marTop w:val="0"/>
                  <w:marBottom w:val="0"/>
                  <w:divBdr>
                    <w:top w:val="none" w:sz="0" w:space="0" w:color="auto"/>
                    <w:left w:val="none" w:sz="0" w:space="0" w:color="auto"/>
                    <w:bottom w:val="none" w:sz="0" w:space="0" w:color="auto"/>
                    <w:right w:val="none" w:sz="0" w:space="0" w:color="auto"/>
                  </w:divBdr>
                  <w:divsChild>
                    <w:div w:id="2060199024">
                      <w:marLeft w:val="0"/>
                      <w:marRight w:val="0"/>
                      <w:marTop w:val="0"/>
                      <w:marBottom w:val="0"/>
                      <w:divBdr>
                        <w:top w:val="none" w:sz="0" w:space="0" w:color="auto"/>
                        <w:left w:val="none" w:sz="0" w:space="0" w:color="auto"/>
                        <w:bottom w:val="none" w:sz="0" w:space="0" w:color="auto"/>
                        <w:right w:val="none" w:sz="0" w:space="0" w:color="auto"/>
                      </w:divBdr>
                      <w:divsChild>
                        <w:div w:id="1459907451">
                          <w:marLeft w:val="0"/>
                          <w:marRight w:val="0"/>
                          <w:marTop w:val="0"/>
                          <w:marBottom w:val="0"/>
                          <w:divBdr>
                            <w:top w:val="none" w:sz="0" w:space="0" w:color="auto"/>
                            <w:left w:val="none" w:sz="0" w:space="0" w:color="auto"/>
                            <w:bottom w:val="none" w:sz="0" w:space="0" w:color="auto"/>
                            <w:right w:val="none" w:sz="0" w:space="0" w:color="auto"/>
                          </w:divBdr>
                          <w:divsChild>
                            <w:div w:id="1176966071">
                              <w:marLeft w:val="0"/>
                              <w:marRight w:val="0"/>
                              <w:marTop w:val="0"/>
                              <w:marBottom w:val="0"/>
                              <w:divBdr>
                                <w:top w:val="none" w:sz="0" w:space="0" w:color="auto"/>
                                <w:left w:val="none" w:sz="0" w:space="0" w:color="auto"/>
                                <w:bottom w:val="none" w:sz="0" w:space="0" w:color="auto"/>
                                <w:right w:val="none" w:sz="0" w:space="0" w:color="auto"/>
                              </w:divBdr>
                              <w:divsChild>
                                <w:div w:id="1364405336">
                                  <w:marLeft w:val="0"/>
                                  <w:marRight w:val="0"/>
                                  <w:marTop w:val="0"/>
                                  <w:marBottom w:val="0"/>
                                  <w:divBdr>
                                    <w:top w:val="none" w:sz="0" w:space="0" w:color="auto"/>
                                    <w:left w:val="none" w:sz="0" w:space="0" w:color="auto"/>
                                    <w:bottom w:val="none" w:sz="0" w:space="0" w:color="auto"/>
                                    <w:right w:val="none" w:sz="0" w:space="0" w:color="auto"/>
                                  </w:divBdr>
                                  <w:divsChild>
                                    <w:div w:id="117946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2499987">
      <w:bodyDiv w:val="1"/>
      <w:marLeft w:val="0"/>
      <w:marRight w:val="0"/>
      <w:marTop w:val="0"/>
      <w:marBottom w:val="0"/>
      <w:divBdr>
        <w:top w:val="none" w:sz="0" w:space="0" w:color="auto"/>
        <w:left w:val="none" w:sz="0" w:space="0" w:color="auto"/>
        <w:bottom w:val="none" w:sz="0" w:space="0" w:color="auto"/>
        <w:right w:val="none" w:sz="0" w:space="0" w:color="auto"/>
      </w:divBdr>
      <w:divsChild>
        <w:div w:id="941841843">
          <w:marLeft w:val="0"/>
          <w:marRight w:val="0"/>
          <w:marTop w:val="0"/>
          <w:marBottom w:val="0"/>
          <w:divBdr>
            <w:top w:val="none" w:sz="0" w:space="0" w:color="auto"/>
            <w:left w:val="none" w:sz="0" w:space="0" w:color="auto"/>
            <w:bottom w:val="none" w:sz="0" w:space="0" w:color="auto"/>
            <w:right w:val="none" w:sz="0" w:space="0" w:color="auto"/>
          </w:divBdr>
          <w:divsChild>
            <w:div w:id="482114747">
              <w:marLeft w:val="0"/>
              <w:marRight w:val="0"/>
              <w:marTop w:val="0"/>
              <w:marBottom w:val="0"/>
              <w:divBdr>
                <w:top w:val="none" w:sz="0" w:space="0" w:color="auto"/>
                <w:left w:val="none" w:sz="0" w:space="0" w:color="auto"/>
                <w:bottom w:val="none" w:sz="0" w:space="0" w:color="auto"/>
                <w:right w:val="none" w:sz="0" w:space="0" w:color="auto"/>
              </w:divBdr>
              <w:divsChild>
                <w:div w:id="1957056632">
                  <w:marLeft w:val="0"/>
                  <w:marRight w:val="0"/>
                  <w:marTop w:val="0"/>
                  <w:marBottom w:val="0"/>
                  <w:divBdr>
                    <w:top w:val="none" w:sz="0" w:space="0" w:color="auto"/>
                    <w:left w:val="none" w:sz="0" w:space="0" w:color="auto"/>
                    <w:bottom w:val="none" w:sz="0" w:space="0" w:color="auto"/>
                    <w:right w:val="none" w:sz="0" w:space="0" w:color="auto"/>
                  </w:divBdr>
                  <w:divsChild>
                    <w:div w:id="2036273840">
                      <w:marLeft w:val="0"/>
                      <w:marRight w:val="0"/>
                      <w:marTop w:val="0"/>
                      <w:marBottom w:val="0"/>
                      <w:divBdr>
                        <w:top w:val="none" w:sz="0" w:space="0" w:color="auto"/>
                        <w:left w:val="none" w:sz="0" w:space="0" w:color="auto"/>
                        <w:bottom w:val="none" w:sz="0" w:space="0" w:color="auto"/>
                        <w:right w:val="none" w:sz="0" w:space="0" w:color="auto"/>
                      </w:divBdr>
                      <w:divsChild>
                        <w:div w:id="1454709782">
                          <w:marLeft w:val="0"/>
                          <w:marRight w:val="0"/>
                          <w:marTop w:val="0"/>
                          <w:marBottom w:val="0"/>
                          <w:divBdr>
                            <w:top w:val="none" w:sz="0" w:space="0" w:color="auto"/>
                            <w:left w:val="none" w:sz="0" w:space="0" w:color="auto"/>
                            <w:bottom w:val="none" w:sz="0" w:space="0" w:color="auto"/>
                            <w:right w:val="none" w:sz="0" w:space="0" w:color="auto"/>
                          </w:divBdr>
                          <w:divsChild>
                            <w:div w:id="1272469639">
                              <w:marLeft w:val="0"/>
                              <w:marRight w:val="0"/>
                              <w:marTop w:val="0"/>
                              <w:marBottom w:val="0"/>
                              <w:divBdr>
                                <w:top w:val="none" w:sz="0" w:space="0" w:color="auto"/>
                                <w:left w:val="none" w:sz="0" w:space="0" w:color="auto"/>
                                <w:bottom w:val="none" w:sz="0" w:space="0" w:color="auto"/>
                                <w:right w:val="none" w:sz="0" w:space="0" w:color="auto"/>
                              </w:divBdr>
                              <w:divsChild>
                                <w:div w:id="1774862663">
                                  <w:marLeft w:val="0"/>
                                  <w:marRight w:val="0"/>
                                  <w:marTop w:val="0"/>
                                  <w:marBottom w:val="0"/>
                                  <w:divBdr>
                                    <w:top w:val="none" w:sz="0" w:space="0" w:color="auto"/>
                                    <w:left w:val="none" w:sz="0" w:space="0" w:color="auto"/>
                                    <w:bottom w:val="none" w:sz="0" w:space="0" w:color="auto"/>
                                    <w:right w:val="none" w:sz="0" w:space="0" w:color="auto"/>
                                  </w:divBdr>
                                  <w:divsChild>
                                    <w:div w:id="122575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9088344">
      <w:bodyDiv w:val="1"/>
      <w:marLeft w:val="0"/>
      <w:marRight w:val="0"/>
      <w:marTop w:val="0"/>
      <w:marBottom w:val="0"/>
      <w:divBdr>
        <w:top w:val="none" w:sz="0" w:space="0" w:color="auto"/>
        <w:left w:val="none" w:sz="0" w:space="0" w:color="auto"/>
        <w:bottom w:val="none" w:sz="0" w:space="0" w:color="auto"/>
        <w:right w:val="none" w:sz="0" w:space="0" w:color="auto"/>
      </w:divBdr>
      <w:divsChild>
        <w:div w:id="1590970182">
          <w:marLeft w:val="0"/>
          <w:marRight w:val="0"/>
          <w:marTop w:val="0"/>
          <w:marBottom w:val="0"/>
          <w:divBdr>
            <w:top w:val="none" w:sz="0" w:space="0" w:color="auto"/>
            <w:left w:val="none" w:sz="0" w:space="0" w:color="auto"/>
            <w:bottom w:val="none" w:sz="0" w:space="0" w:color="auto"/>
            <w:right w:val="none" w:sz="0" w:space="0" w:color="auto"/>
          </w:divBdr>
          <w:divsChild>
            <w:div w:id="1130052428">
              <w:marLeft w:val="0"/>
              <w:marRight w:val="0"/>
              <w:marTop w:val="0"/>
              <w:marBottom w:val="0"/>
              <w:divBdr>
                <w:top w:val="none" w:sz="0" w:space="0" w:color="auto"/>
                <w:left w:val="none" w:sz="0" w:space="0" w:color="auto"/>
                <w:bottom w:val="none" w:sz="0" w:space="0" w:color="auto"/>
                <w:right w:val="none" w:sz="0" w:space="0" w:color="auto"/>
              </w:divBdr>
              <w:divsChild>
                <w:div w:id="1620333042">
                  <w:marLeft w:val="0"/>
                  <w:marRight w:val="0"/>
                  <w:marTop w:val="0"/>
                  <w:marBottom w:val="0"/>
                  <w:divBdr>
                    <w:top w:val="none" w:sz="0" w:space="0" w:color="auto"/>
                    <w:left w:val="none" w:sz="0" w:space="0" w:color="auto"/>
                    <w:bottom w:val="none" w:sz="0" w:space="0" w:color="auto"/>
                    <w:right w:val="none" w:sz="0" w:space="0" w:color="auto"/>
                  </w:divBdr>
                  <w:divsChild>
                    <w:div w:id="881745766">
                      <w:marLeft w:val="0"/>
                      <w:marRight w:val="0"/>
                      <w:marTop w:val="0"/>
                      <w:marBottom w:val="0"/>
                      <w:divBdr>
                        <w:top w:val="none" w:sz="0" w:space="0" w:color="auto"/>
                        <w:left w:val="none" w:sz="0" w:space="0" w:color="auto"/>
                        <w:bottom w:val="none" w:sz="0" w:space="0" w:color="auto"/>
                        <w:right w:val="none" w:sz="0" w:space="0" w:color="auto"/>
                      </w:divBdr>
                      <w:divsChild>
                        <w:div w:id="595207505">
                          <w:marLeft w:val="0"/>
                          <w:marRight w:val="0"/>
                          <w:marTop w:val="0"/>
                          <w:marBottom w:val="0"/>
                          <w:divBdr>
                            <w:top w:val="none" w:sz="0" w:space="0" w:color="auto"/>
                            <w:left w:val="none" w:sz="0" w:space="0" w:color="auto"/>
                            <w:bottom w:val="none" w:sz="0" w:space="0" w:color="auto"/>
                            <w:right w:val="none" w:sz="0" w:space="0" w:color="auto"/>
                          </w:divBdr>
                          <w:divsChild>
                            <w:div w:id="32586640">
                              <w:marLeft w:val="0"/>
                              <w:marRight w:val="0"/>
                              <w:marTop w:val="0"/>
                              <w:marBottom w:val="0"/>
                              <w:divBdr>
                                <w:top w:val="none" w:sz="0" w:space="0" w:color="auto"/>
                                <w:left w:val="none" w:sz="0" w:space="0" w:color="auto"/>
                                <w:bottom w:val="none" w:sz="0" w:space="0" w:color="auto"/>
                                <w:right w:val="none" w:sz="0" w:space="0" w:color="auto"/>
                              </w:divBdr>
                              <w:divsChild>
                                <w:div w:id="2145271272">
                                  <w:marLeft w:val="0"/>
                                  <w:marRight w:val="0"/>
                                  <w:marTop w:val="0"/>
                                  <w:marBottom w:val="0"/>
                                  <w:divBdr>
                                    <w:top w:val="none" w:sz="0" w:space="0" w:color="auto"/>
                                    <w:left w:val="none" w:sz="0" w:space="0" w:color="auto"/>
                                    <w:bottom w:val="none" w:sz="0" w:space="0" w:color="auto"/>
                                    <w:right w:val="none" w:sz="0" w:space="0" w:color="auto"/>
                                  </w:divBdr>
                                  <w:divsChild>
                                    <w:div w:id="88764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951954">
      <w:bodyDiv w:val="1"/>
      <w:marLeft w:val="0"/>
      <w:marRight w:val="0"/>
      <w:marTop w:val="0"/>
      <w:marBottom w:val="0"/>
      <w:divBdr>
        <w:top w:val="none" w:sz="0" w:space="0" w:color="auto"/>
        <w:left w:val="none" w:sz="0" w:space="0" w:color="auto"/>
        <w:bottom w:val="none" w:sz="0" w:space="0" w:color="auto"/>
        <w:right w:val="none" w:sz="0" w:space="0" w:color="auto"/>
      </w:divBdr>
      <w:divsChild>
        <w:div w:id="549539544">
          <w:marLeft w:val="0"/>
          <w:marRight w:val="0"/>
          <w:marTop w:val="0"/>
          <w:marBottom w:val="0"/>
          <w:divBdr>
            <w:top w:val="none" w:sz="0" w:space="0" w:color="auto"/>
            <w:left w:val="none" w:sz="0" w:space="0" w:color="auto"/>
            <w:bottom w:val="none" w:sz="0" w:space="0" w:color="auto"/>
            <w:right w:val="none" w:sz="0" w:space="0" w:color="auto"/>
          </w:divBdr>
          <w:divsChild>
            <w:div w:id="1354301744">
              <w:marLeft w:val="0"/>
              <w:marRight w:val="0"/>
              <w:marTop w:val="0"/>
              <w:marBottom w:val="0"/>
              <w:divBdr>
                <w:top w:val="none" w:sz="0" w:space="0" w:color="auto"/>
                <w:left w:val="none" w:sz="0" w:space="0" w:color="auto"/>
                <w:bottom w:val="none" w:sz="0" w:space="0" w:color="auto"/>
                <w:right w:val="none" w:sz="0" w:space="0" w:color="auto"/>
              </w:divBdr>
              <w:divsChild>
                <w:div w:id="1684286229">
                  <w:marLeft w:val="0"/>
                  <w:marRight w:val="0"/>
                  <w:marTop w:val="0"/>
                  <w:marBottom w:val="0"/>
                  <w:divBdr>
                    <w:top w:val="none" w:sz="0" w:space="0" w:color="auto"/>
                    <w:left w:val="none" w:sz="0" w:space="0" w:color="auto"/>
                    <w:bottom w:val="none" w:sz="0" w:space="0" w:color="auto"/>
                    <w:right w:val="none" w:sz="0" w:space="0" w:color="auto"/>
                  </w:divBdr>
                  <w:divsChild>
                    <w:div w:id="1586644773">
                      <w:marLeft w:val="0"/>
                      <w:marRight w:val="0"/>
                      <w:marTop w:val="0"/>
                      <w:marBottom w:val="0"/>
                      <w:divBdr>
                        <w:top w:val="none" w:sz="0" w:space="0" w:color="auto"/>
                        <w:left w:val="none" w:sz="0" w:space="0" w:color="auto"/>
                        <w:bottom w:val="none" w:sz="0" w:space="0" w:color="auto"/>
                        <w:right w:val="none" w:sz="0" w:space="0" w:color="auto"/>
                      </w:divBdr>
                      <w:divsChild>
                        <w:div w:id="2027514626">
                          <w:marLeft w:val="0"/>
                          <w:marRight w:val="0"/>
                          <w:marTop w:val="0"/>
                          <w:marBottom w:val="0"/>
                          <w:divBdr>
                            <w:top w:val="none" w:sz="0" w:space="0" w:color="auto"/>
                            <w:left w:val="none" w:sz="0" w:space="0" w:color="auto"/>
                            <w:bottom w:val="none" w:sz="0" w:space="0" w:color="auto"/>
                            <w:right w:val="none" w:sz="0" w:space="0" w:color="auto"/>
                          </w:divBdr>
                          <w:divsChild>
                            <w:div w:id="749887184">
                              <w:marLeft w:val="0"/>
                              <w:marRight w:val="0"/>
                              <w:marTop w:val="0"/>
                              <w:marBottom w:val="0"/>
                              <w:divBdr>
                                <w:top w:val="none" w:sz="0" w:space="0" w:color="auto"/>
                                <w:left w:val="none" w:sz="0" w:space="0" w:color="auto"/>
                                <w:bottom w:val="none" w:sz="0" w:space="0" w:color="auto"/>
                                <w:right w:val="none" w:sz="0" w:space="0" w:color="auto"/>
                              </w:divBdr>
                              <w:divsChild>
                                <w:div w:id="335350362">
                                  <w:marLeft w:val="0"/>
                                  <w:marRight w:val="0"/>
                                  <w:marTop w:val="0"/>
                                  <w:marBottom w:val="0"/>
                                  <w:divBdr>
                                    <w:top w:val="none" w:sz="0" w:space="0" w:color="auto"/>
                                    <w:left w:val="none" w:sz="0" w:space="0" w:color="auto"/>
                                    <w:bottom w:val="none" w:sz="0" w:space="0" w:color="auto"/>
                                    <w:right w:val="none" w:sz="0" w:space="0" w:color="auto"/>
                                  </w:divBdr>
                                  <w:divsChild>
                                    <w:div w:id="148832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0280336">
      <w:bodyDiv w:val="1"/>
      <w:marLeft w:val="0"/>
      <w:marRight w:val="0"/>
      <w:marTop w:val="0"/>
      <w:marBottom w:val="0"/>
      <w:divBdr>
        <w:top w:val="none" w:sz="0" w:space="0" w:color="auto"/>
        <w:left w:val="none" w:sz="0" w:space="0" w:color="auto"/>
        <w:bottom w:val="none" w:sz="0" w:space="0" w:color="auto"/>
        <w:right w:val="none" w:sz="0" w:space="0" w:color="auto"/>
      </w:divBdr>
      <w:divsChild>
        <w:div w:id="1605334223">
          <w:marLeft w:val="0"/>
          <w:marRight w:val="0"/>
          <w:marTop w:val="0"/>
          <w:marBottom w:val="0"/>
          <w:divBdr>
            <w:top w:val="none" w:sz="0" w:space="0" w:color="auto"/>
            <w:left w:val="none" w:sz="0" w:space="0" w:color="auto"/>
            <w:bottom w:val="none" w:sz="0" w:space="0" w:color="auto"/>
            <w:right w:val="none" w:sz="0" w:space="0" w:color="auto"/>
          </w:divBdr>
          <w:divsChild>
            <w:div w:id="445778313">
              <w:marLeft w:val="0"/>
              <w:marRight w:val="0"/>
              <w:marTop w:val="0"/>
              <w:marBottom w:val="0"/>
              <w:divBdr>
                <w:top w:val="none" w:sz="0" w:space="0" w:color="auto"/>
                <w:left w:val="none" w:sz="0" w:space="0" w:color="auto"/>
                <w:bottom w:val="none" w:sz="0" w:space="0" w:color="auto"/>
                <w:right w:val="none" w:sz="0" w:space="0" w:color="auto"/>
              </w:divBdr>
              <w:divsChild>
                <w:div w:id="1974166031">
                  <w:marLeft w:val="0"/>
                  <w:marRight w:val="0"/>
                  <w:marTop w:val="0"/>
                  <w:marBottom w:val="0"/>
                  <w:divBdr>
                    <w:top w:val="none" w:sz="0" w:space="0" w:color="auto"/>
                    <w:left w:val="none" w:sz="0" w:space="0" w:color="auto"/>
                    <w:bottom w:val="none" w:sz="0" w:space="0" w:color="auto"/>
                    <w:right w:val="none" w:sz="0" w:space="0" w:color="auto"/>
                  </w:divBdr>
                </w:div>
                <w:div w:id="52974791">
                  <w:marLeft w:val="0"/>
                  <w:marRight w:val="0"/>
                  <w:marTop w:val="0"/>
                  <w:marBottom w:val="0"/>
                  <w:divBdr>
                    <w:top w:val="none" w:sz="0" w:space="0" w:color="auto"/>
                    <w:left w:val="none" w:sz="0" w:space="0" w:color="auto"/>
                    <w:bottom w:val="none" w:sz="0" w:space="0" w:color="auto"/>
                    <w:right w:val="none" w:sz="0" w:space="0" w:color="auto"/>
                  </w:divBdr>
                  <w:divsChild>
                    <w:div w:id="1301839714">
                      <w:marLeft w:val="0"/>
                      <w:marRight w:val="0"/>
                      <w:marTop w:val="0"/>
                      <w:marBottom w:val="0"/>
                      <w:divBdr>
                        <w:top w:val="none" w:sz="0" w:space="0" w:color="auto"/>
                        <w:left w:val="none" w:sz="0" w:space="0" w:color="auto"/>
                        <w:bottom w:val="none" w:sz="0" w:space="0" w:color="auto"/>
                        <w:right w:val="none" w:sz="0" w:space="0" w:color="auto"/>
                      </w:divBdr>
                      <w:divsChild>
                        <w:div w:id="852493548">
                          <w:marLeft w:val="0"/>
                          <w:marRight w:val="0"/>
                          <w:marTop w:val="0"/>
                          <w:marBottom w:val="0"/>
                          <w:divBdr>
                            <w:top w:val="none" w:sz="0" w:space="0" w:color="auto"/>
                            <w:left w:val="none" w:sz="0" w:space="0" w:color="auto"/>
                            <w:bottom w:val="none" w:sz="0" w:space="0" w:color="auto"/>
                            <w:right w:val="none" w:sz="0" w:space="0" w:color="auto"/>
                          </w:divBdr>
                          <w:divsChild>
                            <w:div w:id="2141873664">
                              <w:marLeft w:val="0"/>
                              <w:marRight w:val="0"/>
                              <w:marTop w:val="0"/>
                              <w:marBottom w:val="0"/>
                              <w:divBdr>
                                <w:top w:val="none" w:sz="0" w:space="0" w:color="auto"/>
                                <w:left w:val="none" w:sz="0" w:space="0" w:color="auto"/>
                                <w:bottom w:val="none" w:sz="0" w:space="0" w:color="auto"/>
                                <w:right w:val="none" w:sz="0" w:space="0" w:color="auto"/>
                              </w:divBdr>
                              <w:divsChild>
                                <w:div w:id="894857257">
                                  <w:marLeft w:val="0"/>
                                  <w:marRight w:val="0"/>
                                  <w:marTop w:val="0"/>
                                  <w:marBottom w:val="0"/>
                                  <w:divBdr>
                                    <w:top w:val="none" w:sz="0" w:space="0" w:color="auto"/>
                                    <w:left w:val="none" w:sz="0" w:space="0" w:color="auto"/>
                                    <w:bottom w:val="none" w:sz="0" w:space="0" w:color="auto"/>
                                    <w:right w:val="none" w:sz="0" w:space="0" w:color="auto"/>
                                  </w:divBdr>
                                  <w:divsChild>
                                    <w:div w:id="658577368">
                                      <w:marLeft w:val="0"/>
                                      <w:marRight w:val="0"/>
                                      <w:marTop w:val="0"/>
                                      <w:marBottom w:val="0"/>
                                      <w:divBdr>
                                        <w:top w:val="none" w:sz="0" w:space="0" w:color="auto"/>
                                        <w:left w:val="none" w:sz="0" w:space="0" w:color="auto"/>
                                        <w:bottom w:val="none" w:sz="0" w:space="0" w:color="auto"/>
                                        <w:right w:val="none" w:sz="0" w:space="0" w:color="auto"/>
                                      </w:divBdr>
                                      <w:divsChild>
                                        <w:div w:id="193111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0111988">
                  <w:marLeft w:val="0"/>
                  <w:marRight w:val="0"/>
                  <w:marTop w:val="0"/>
                  <w:marBottom w:val="0"/>
                  <w:divBdr>
                    <w:top w:val="none" w:sz="0" w:space="0" w:color="auto"/>
                    <w:left w:val="none" w:sz="0" w:space="0" w:color="auto"/>
                    <w:bottom w:val="none" w:sz="0" w:space="0" w:color="auto"/>
                    <w:right w:val="none" w:sz="0" w:space="0" w:color="auto"/>
                  </w:divBdr>
                  <w:divsChild>
                    <w:div w:id="599992262">
                      <w:marLeft w:val="0"/>
                      <w:marRight w:val="0"/>
                      <w:marTop w:val="0"/>
                      <w:marBottom w:val="0"/>
                      <w:divBdr>
                        <w:top w:val="none" w:sz="0" w:space="0" w:color="auto"/>
                        <w:left w:val="none" w:sz="0" w:space="0" w:color="auto"/>
                        <w:bottom w:val="none" w:sz="0" w:space="0" w:color="auto"/>
                        <w:right w:val="none" w:sz="0" w:space="0" w:color="auto"/>
                      </w:divBdr>
                      <w:divsChild>
                        <w:div w:id="15985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023305">
                  <w:marLeft w:val="0"/>
                  <w:marRight w:val="0"/>
                  <w:marTop w:val="0"/>
                  <w:marBottom w:val="0"/>
                  <w:divBdr>
                    <w:top w:val="none" w:sz="0" w:space="0" w:color="auto"/>
                    <w:left w:val="none" w:sz="0" w:space="0" w:color="auto"/>
                    <w:bottom w:val="none" w:sz="0" w:space="0" w:color="auto"/>
                    <w:right w:val="none" w:sz="0" w:space="0" w:color="auto"/>
                  </w:divBdr>
                  <w:divsChild>
                    <w:div w:id="2038312596">
                      <w:marLeft w:val="0"/>
                      <w:marRight w:val="0"/>
                      <w:marTop w:val="0"/>
                      <w:marBottom w:val="0"/>
                      <w:divBdr>
                        <w:top w:val="none" w:sz="0" w:space="0" w:color="auto"/>
                        <w:left w:val="none" w:sz="0" w:space="0" w:color="auto"/>
                        <w:bottom w:val="none" w:sz="0" w:space="0" w:color="auto"/>
                        <w:right w:val="none" w:sz="0" w:space="0" w:color="auto"/>
                      </w:divBdr>
                      <w:divsChild>
                        <w:div w:id="2044741887">
                          <w:marLeft w:val="0"/>
                          <w:marRight w:val="0"/>
                          <w:marTop w:val="0"/>
                          <w:marBottom w:val="0"/>
                          <w:divBdr>
                            <w:top w:val="none" w:sz="0" w:space="0" w:color="auto"/>
                            <w:left w:val="none" w:sz="0" w:space="0" w:color="auto"/>
                            <w:bottom w:val="none" w:sz="0" w:space="0" w:color="auto"/>
                            <w:right w:val="none" w:sz="0" w:space="0" w:color="auto"/>
                          </w:divBdr>
                          <w:divsChild>
                            <w:div w:id="508100985">
                              <w:marLeft w:val="0"/>
                              <w:marRight w:val="0"/>
                              <w:marTop w:val="0"/>
                              <w:marBottom w:val="0"/>
                              <w:divBdr>
                                <w:top w:val="none" w:sz="0" w:space="0" w:color="auto"/>
                                <w:left w:val="none" w:sz="0" w:space="0" w:color="auto"/>
                                <w:bottom w:val="none" w:sz="0" w:space="0" w:color="auto"/>
                                <w:right w:val="none" w:sz="0" w:space="0" w:color="auto"/>
                              </w:divBdr>
                              <w:divsChild>
                                <w:div w:id="846558841">
                                  <w:marLeft w:val="0"/>
                                  <w:marRight w:val="0"/>
                                  <w:marTop w:val="0"/>
                                  <w:marBottom w:val="0"/>
                                  <w:divBdr>
                                    <w:top w:val="none" w:sz="0" w:space="0" w:color="auto"/>
                                    <w:left w:val="none" w:sz="0" w:space="0" w:color="auto"/>
                                    <w:bottom w:val="none" w:sz="0" w:space="0" w:color="auto"/>
                                    <w:right w:val="none" w:sz="0" w:space="0" w:color="auto"/>
                                  </w:divBdr>
                                  <w:divsChild>
                                    <w:div w:id="1560750491">
                                      <w:marLeft w:val="0"/>
                                      <w:marRight w:val="0"/>
                                      <w:marTop w:val="0"/>
                                      <w:marBottom w:val="0"/>
                                      <w:divBdr>
                                        <w:top w:val="none" w:sz="0" w:space="0" w:color="auto"/>
                                        <w:left w:val="none" w:sz="0" w:space="0" w:color="auto"/>
                                        <w:bottom w:val="none" w:sz="0" w:space="0" w:color="auto"/>
                                        <w:right w:val="none" w:sz="0" w:space="0" w:color="auto"/>
                                      </w:divBdr>
                                      <w:divsChild>
                                        <w:div w:id="172170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4968744">
                  <w:marLeft w:val="0"/>
                  <w:marRight w:val="0"/>
                  <w:marTop w:val="0"/>
                  <w:marBottom w:val="0"/>
                  <w:divBdr>
                    <w:top w:val="none" w:sz="0" w:space="0" w:color="auto"/>
                    <w:left w:val="none" w:sz="0" w:space="0" w:color="auto"/>
                    <w:bottom w:val="none" w:sz="0" w:space="0" w:color="auto"/>
                    <w:right w:val="none" w:sz="0" w:space="0" w:color="auto"/>
                  </w:divBdr>
                  <w:divsChild>
                    <w:div w:id="1813521987">
                      <w:marLeft w:val="0"/>
                      <w:marRight w:val="0"/>
                      <w:marTop w:val="0"/>
                      <w:marBottom w:val="0"/>
                      <w:divBdr>
                        <w:top w:val="none" w:sz="0" w:space="0" w:color="auto"/>
                        <w:left w:val="none" w:sz="0" w:space="0" w:color="auto"/>
                        <w:bottom w:val="none" w:sz="0" w:space="0" w:color="auto"/>
                        <w:right w:val="none" w:sz="0" w:space="0" w:color="auto"/>
                      </w:divBdr>
                      <w:divsChild>
                        <w:div w:id="1961836181">
                          <w:marLeft w:val="0"/>
                          <w:marRight w:val="0"/>
                          <w:marTop w:val="0"/>
                          <w:marBottom w:val="0"/>
                          <w:divBdr>
                            <w:top w:val="none" w:sz="0" w:space="0" w:color="auto"/>
                            <w:left w:val="none" w:sz="0" w:space="0" w:color="auto"/>
                            <w:bottom w:val="none" w:sz="0" w:space="0" w:color="auto"/>
                            <w:right w:val="none" w:sz="0" w:space="0" w:color="auto"/>
                          </w:divBdr>
                          <w:divsChild>
                            <w:div w:id="533155341">
                              <w:marLeft w:val="0"/>
                              <w:marRight w:val="0"/>
                              <w:marTop w:val="0"/>
                              <w:marBottom w:val="0"/>
                              <w:divBdr>
                                <w:top w:val="none" w:sz="0" w:space="0" w:color="auto"/>
                                <w:left w:val="none" w:sz="0" w:space="0" w:color="auto"/>
                                <w:bottom w:val="none" w:sz="0" w:space="0" w:color="auto"/>
                                <w:right w:val="none" w:sz="0" w:space="0" w:color="auto"/>
                              </w:divBdr>
                              <w:divsChild>
                                <w:div w:id="1914585287">
                                  <w:marLeft w:val="0"/>
                                  <w:marRight w:val="0"/>
                                  <w:marTop w:val="0"/>
                                  <w:marBottom w:val="0"/>
                                  <w:divBdr>
                                    <w:top w:val="none" w:sz="0" w:space="0" w:color="auto"/>
                                    <w:left w:val="none" w:sz="0" w:space="0" w:color="auto"/>
                                    <w:bottom w:val="none" w:sz="0" w:space="0" w:color="auto"/>
                                    <w:right w:val="none" w:sz="0" w:space="0" w:color="auto"/>
                                  </w:divBdr>
                                  <w:divsChild>
                                    <w:div w:id="157504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12185">
                              <w:marLeft w:val="0"/>
                              <w:marRight w:val="0"/>
                              <w:marTop w:val="0"/>
                              <w:marBottom w:val="0"/>
                              <w:divBdr>
                                <w:top w:val="none" w:sz="0" w:space="0" w:color="auto"/>
                                <w:left w:val="none" w:sz="0" w:space="0" w:color="auto"/>
                                <w:bottom w:val="none" w:sz="0" w:space="0" w:color="auto"/>
                                <w:right w:val="none" w:sz="0" w:space="0" w:color="auto"/>
                              </w:divBdr>
                              <w:divsChild>
                                <w:div w:id="1011644735">
                                  <w:marLeft w:val="0"/>
                                  <w:marRight w:val="0"/>
                                  <w:marTop w:val="0"/>
                                  <w:marBottom w:val="0"/>
                                  <w:divBdr>
                                    <w:top w:val="none" w:sz="0" w:space="0" w:color="auto"/>
                                    <w:left w:val="none" w:sz="0" w:space="0" w:color="auto"/>
                                    <w:bottom w:val="none" w:sz="0" w:space="0" w:color="auto"/>
                                    <w:right w:val="none" w:sz="0" w:space="0" w:color="auto"/>
                                  </w:divBdr>
                                  <w:divsChild>
                                    <w:div w:id="1414281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0020678">
                  <w:marLeft w:val="0"/>
                  <w:marRight w:val="0"/>
                  <w:marTop w:val="0"/>
                  <w:marBottom w:val="0"/>
                  <w:divBdr>
                    <w:top w:val="none" w:sz="0" w:space="0" w:color="auto"/>
                    <w:left w:val="none" w:sz="0" w:space="0" w:color="auto"/>
                    <w:bottom w:val="none" w:sz="0" w:space="0" w:color="auto"/>
                    <w:right w:val="none" w:sz="0" w:space="0" w:color="auto"/>
                  </w:divBdr>
                  <w:divsChild>
                    <w:div w:id="1160851860">
                      <w:marLeft w:val="0"/>
                      <w:marRight w:val="0"/>
                      <w:marTop w:val="0"/>
                      <w:marBottom w:val="0"/>
                      <w:divBdr>
                        <w:top w:val="none" w:sz="0" w:space="0" w:color="auto"/>
                        <w:left w:val="none" w:sz="0" w:space="0" w:color="auto"/>
                        <w:bottom w:val="none" w:sz="0" w:space="0" w:color="auto"/>
                        <w:right w:val="none" w:sz="0" w:space="0" w:color="auto"/>
                      </w:divBdr>
                      <w:divsChild>
                        <w:div w:id="1083531349">
                          <w:marLeft w:val="0"/>
                          <w:marRight w:val="0"/>
                          <w:marTop w:val="0"/>
                          <w:marBottom w:val="0"/>
                          <w:divBdr>
                            <w:top w:val="none" w:sz="0" w:space="0" w:color="auto"/>
                            <w:left w:val="none" w:sz="0" w:space="0" w:color="auto"/>
                            <w:bottom w:val="none" w:sz="0" w:space="0" w:color="auto"/>
                            <w:right w:val="none" w:sz="0" w:space="0" w:color="auto"/>
                          </w:divBdr>
                          <w:divsChild>
                            <w:div w:id="1837568787">
                              <w:marLeft w:val="0"/>
                              <w:marRight w:val="0"/>
                              <w:marTop w:val="0"/>
                              <w:marBottom w:val="0"/>
                              <w:divBdr>
                                <w:top w:val="none" w:sz="0" w:space="0" w:color="auto"/>
                                <w:left w:val="none" w:sz="0" w:space="0" w:color="auto"/>
                                <w:bottom w:val="none" w:sz="0" w:space="0" w:color="auto"/>
                                <w:right w:val="none" w:sz="0" w:space="0" w:color="auto"/>
                              </w:divBdr>
                              <w:divsChild>
                                <w:div w:id="252711326">
                                  <w:marLeft w:val="0"/>
                                  <w:marRight w:val="0"/>
                                  <w:marTop w:val="0"/>
                                  <w:marBottom w:val="0"/>
                                  <w:divBdr>
                                    <w:top w:val="none" w:sz="0" w:space="0" w:color="auto"/>
                                    <w:left w:val="none" w:sz="0" w:space="0" w:color="auto"/>
                                    <w:bottom w:val="none" w:sz="0" w:space="0" w:color="auto"/>
                                    <w:right w:val="none" w:sz="0" w:space="0" w:color="auto"/>
                                  </w:divBdr>
                                  <w:divsChild>
                                    <w:div w:id="709960590">
                                      <w:marLeft w:val="0"/>
                                      <w:marRight w:val="0"/>
                                      <w:marTop w:val="0"/>
                                      <w:marBottom w:val="0"/>
                                      <w:divBdr>
                                        <w:top w:val="none" w:sz="0" w:space="0" w:color="auto"/>
                                        <w:left w:val="none" w:sz="0" w:space="0" w:color="auto"/>
                                        <w:bottom w:val="none" w:sz="0" w:space="0" w:color="auto"/>
                                        <w:right w:val="none" w:sz="0" w:space="0" w:color="auto"/>
                                      </w:divBdr>
                                      <w:divsChild>
                                        <w:div w:id="164620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179529">
                  <w:marLeft w:val="0"/>
                  <w:marRight w:val="0"/>
                  <w:marTop w:val="0"/>
                  <w:marBottom w:val="0"/>
                  <w:divBdr>
                    <w:top w:val="none" w:sz="0" w:space="0" w:color="auto"/>
                    <w:left w:val="none" w:sz="0" w:space="0" w:color="auto"/>
                    <w:bottom w:val="none" w:sz="0" w:space="0" w:color="auto"/>
                    <w:right w:val="none" w:sz="0" w:space="0" w:color="auto"/>
                  </w:divBdr>
                  <w:divsChild>
                    <w:div w:id="1195576336">
                      <w:marLeft w:val="0"/>
                      <w:marRight w:val="0"/>
                      <w:marTop w:val="0"/>
                      <w:marBottom w:val="0"/>
                      <w:divBdr>
                        <w:top w:val="none" w:sz="0" w:space="0" w:color="auto"/>
                        <w:left w:val="none" w:sz="0" w:space="0" w:color="auto"/>
                        <w:bottom w:val="none" w:sz="0" w:space="0" w:color="auto"/>
                        <w:right w:val="none" w:sz="0" w:space="0" w:color="auto"/>
                      </w:divBdr>
                      <w:divsChild>
                        <w:div w:id="29629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422808">
                  <w:marLeft w:val="0"/>
                  <w:marRight w:val="0"/>
                  <w:marTop w:val="0"/>
                  <w:marBottom w:val="0"/>
                  <w:divBdr>
                    <w:top w:val="none" w:sz="0" w:space="0" w:color="auto"/>
                    <w:left w:val="none" w:sz="0" w:space="0" w:color="auto"/>
                    <w:bottom w:val="none" w:sz="0" w:space="0" w:color="auto"/>
                    <w:right w:val="none" w:sz="0" w:space="0" w:color="auto"/>
                  </w:divBdr>
                  <w:divsChild>
                    <w:div w:id="1561360050">
                      <w:marLeft w:val="0"/>
                      <w:marRight w:val="0"/>
                      <w:marTop w:val="0"/>
                      <w:marBottom w:val="0"/>
                      <w:divBdr>
                        <w:top w:val="none" w:sz="0" w:space="0" w:color="auto"/>
                        <w:left w:val="none" w:sz="0" w:space="0" w:color="auto"/>
                        <w:bottom w:val="none" w:sz="0" w:space="0" w:color="auto"/>
                        <w:right w:val="none" w:sz="0" w:space="0" w:color="auto"/>
                      </w:divBdr>
                      <w:divsChild>
                        <w:div w:id="538475327">
                          <w:marLeft w:val="0"/>
                          <w:marRight w:val="0"/>
                          <w:marTop w:val="0"/>
                          <w:marBottom w:val="0"/>
                          <w:divBdr>
                            <w:top w:val="none" w:sz="0" w:space="0" w:color="auto"/>
                            <w:left w:val="none" w:sz="0" w:space="0" w:color="auto"/>
                            <w:bottom w:val="none" w:sz="0" w:space="0" w:color="auto"/>
                            <w:right w:val="none" w:sz="0" w:space="0" w:color="auto"/>
                          </w:divBdr>
                          <w:divsChild>
                            <w:div w:id="335613387">
                              <w:marLeft w:val="0"/>
                              <w:marRight w:val="0"/>
                              <w:marTop w:val="0"/>
                              <w:marBottom w:val="0"/>
                              <w:divBdr>
                                <w:top w:val="none" w:sz="0" w:space="0" w:color="auto"/>
                                <w:left w:val="none" w:sz="0" w:space="0" w:color="auto"/>
                                <w:bottom w:val="none" w:sz="0" w:space="0" w:color="auto"/>
                                <w:right w:val="none" w:sz="0" w:space="0" w:color="auto"/>
                              </w:divBdr>
                              <w:divsChild>
                                <w:div w:id="1207907409">
                                  <w:marLeft w:val="0"/>
                                  <w:marRight w:val="0"/>
                                  <w:marTop w:val="0"/>
                                  <w:marBottom w:val="0"/>
                                  <w:divBdr>
                                    <w:top w:val="none" w:sz="0" w:space="0" w:color="auto"/>
                                    <w:left w:val="none" w:sz="0" w:space="0" w:color="auto"/>
                                    <w:bottom w:val="none" w:sz="0" w:space="0" w:color="auto"/>
                                    <w:right w:val="none" w:sz="0" w:space="0" w:color="auto"/>
                                  </w:divBdr>
                                  <w:divsChild>
                                    <w:div w:id="595598293">
                                      <w:marLeft w:val="0"/>
                                      <w:marRight w:val="0"/>
                                      <w:marTop w:val="0"/>
                                      <w:marBottom w:val="0"/>
                                      <w:divBdr>
                                        <w:top w:val="none" w:sz="0" w:space="0" w:color="auto"/>
                                        <w:left w:val="none" w:sz="0" w:space="0" w:color="auto"/>
                                        <w:bottom w:val="none" w:sz="0" w:space="0" w:color="auto"/>
                                        <w:right w:val="none" w:sz="0" w:space="0" w:color="auto"/>
                                      </w:divBdr>
                                      <w:divsChild>
                                        <w:div w:id="67607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5837318">
                  <w:marLeft w:val="0"/>
                  <w:marRight w:val="0"/>
                  <w:marTop w:val="0"/>
                  <w:marBottom w:val="0"/>
                  <w:divBdr>
                    <w:top w:val="none" w:sz="0" w:space="0" w:color="auto"/>
                    <w:left w:val="none" w:sz="0" w:space="0" w:color="auto"/>
                    <w:bottom w:val="none" w:sz="0" w:space="0" w:color="auto"/>
                    <w:right w:val="none" w:sz="0" w:space="0" w:color="auto"/>
                  </w:divBdr>
                  <w:divsChild>
                    <w:div w:id="406654616">
                      <w:marLeft w:val="0"/>
                      <w:marRight w:val="0"/>
                      <w:marTop w:val="0"/>
                      <w:marBottom w:val="0"/>
                      <w:divBdr>
                        <w:top w:val="none" w:sz="0" w:space="0" w:color="auto"/>
                        <w:left w:val="none" w:sz="0" w:space="0" w:color="auto"/>
                        <w:bottom w:val="none" w:sz="0" w:space="0" w:color="auto"/>
                        <w:right w:val="none" w:sz="0" w:space="0" w:color="auto"/>
                      </w:divBdr>
                      <w:divsChild>
                        <w:div w:id="81665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834320">
                  <w:marLeft w:val="0"/>
                  <w:marRight w:val="0"/>
                  <w:marTop w:val="0"/>
                  <w:marBottom w:val="0"/>
                  <w:divBdr>
                    <w:top w:val="none" w:sz="0" w:space="0" w:color="auto"/>
                    <w:left w:val="none" w:sz="0" w:space="0" w:color="auto"/>
                    <w:bottom w:val="none" w:sz="0" w:space="0" w:color="auto"/>
                    <w:right w:val="none" w:sz="0" w:space="0" w:color="auto"/>
                  </w:divBdr>
                  <w:divsChild>
                    <w:div w:id="584532502">
                      <w:marLeft w:val="0"/>
                      <w:marRight w:val="0"/>
                      <w:marTop w:val="0"/>
                      <w:marBottom w:val="0"/>
                      <w:divBdr>
                        <w:top w:val="none" w:sz="0" w:space="0" w:color="auto"/>
                        <w:left w:val="none" w:sz="0" w:space="0" w:color="auto"/>
                        <w:bottom w:val="none" w:sz="0" w:space="0" w:color="auto"/>
                        <w:right w:val="none" w:sz="0" w:space="0" w:color="auto"/>
                      </w:divBdr>
                      <w:divsChild>
                        <w:div w:id="192159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136094">
                  <w:marLeft w:val="0"/>
                  <w:marRight w:val="0"/>
                  <w:marTop w:val="0"/>
                  <w:marBottom w:val="0"/>
                  <w:divBdr>
                    <w:top w:val="none" w:sz="0" w:space="0" w:color="auto"/>
                    <w:left w:val="none" w:sz="0" w:space="0" w:color="auto"/>
                    <w:bottom w:val="none" w:sz="0" w:space="0" w:color="auto"/>
                    <w:right w:val="none" w:sz="0" w:space="0" w:color="auto"/>
                  </w:divBdr>
                  <w:divsChild>
                    <w:div w:id="1512643277">
                      <w:marLeft w:val="0"/>
                      <w:marRight w:val="0"/>
                      <w:marTop w:val="0"/>
                      <w:marBottom w:val="0"/>
                      <w:divBdr>
                        <w:top w:val="none" w:sz="0" w:space="0" w:color="auto"/>
                        <w:left w:val="none" w:sz="0" w:space="0" w:color="auto"/>
                        <w:bottom w:val="none" w:sz="0" w:space="0" w:color="auto"/>
                        <w:right w:val="none" w:sz="0" w:space="0" w:color="auto"/>
                      </w:divBdr>
                      <w:divsChild>
                        <w:div w:id="1424181612">
                          <w:marLeft w:val="0"/>
                          <w:marRight w:val="0"/>
                          <w:marTop w:val="0"/>
                          <w:marBottom w:val="0"/>
                          <w:divBdr>
                            <w:top w:val="none" w:sz="0" w:space="0" w:color="auto"/>
                            <w:left w:val="none" w:sz="0" w:space="0" w:color="auto"/>
                            <w:bottom w:val="none" w:sz="0" w:space="0" w:color="auto"/>
                            <w:right w:val="none" w:sz="0" w:space="0" w:color="auto"/>
                          </w:divBdr>
                          <w:divsChild>
                            <w:div w:id="1713462301">
                              <w:marLeft w:val="0"/>
                              <w:marRight w:val="0"/>
                              <w:marTop w:val="0"/>
                              <w:marBottom w:val="0"/>
                              <w:divBdr>
                                <w:top w:val="none" w:sz="0" w:space="0" w:color="auto"/>
                                <w:left w:val="none" w:sz="0" w:space="0" w:color="auto"/>
                                <w:bottom w:val="none" w:sz="0" w:space="0" w:color="auto"/>
                                <w:right w:val="none" w:sz="0" w:space="0" w:color="auto"/>
                              </w:divBdr>
                              <w:divsChild>
                                <w:div w:id="1080980120">
                                  <w:marLeft w:val="0"/>
                                  <w:marRight w:val="0"/>
                                  <w:marTop w:val="0"/>
                                  <w:marBottom w:val="0"/>
                                  <w:divBdr>
                                    <w:top w:val="none" w:sz="0" w:space="0" w:color="auto"/>
                                    <w:left w:val="none" w:sz="0" w:space="0" w:color="auto"/>
                                    <w:bottom w:val="none" w:sz="0" w:space="0" w:color="auto"/>
                                    <w:right w:val="none" w:sz="0" w:space="0" w:color="auto"/>
                                  </w:divBdr>
                                  <w:divsChild>
                                    <w:div w:id="1592465705">
                                      <w:marLeft w:val="0"/>
                                      <w:marRight w:val="0"/>
                                      <w:marTop w:val="0"/>
                                      <w:marBottom w:val="0"/>
                                      <w:divBdr>
                                        <w:top w:val="none" w:sz="0" w:space="0" w:color="auto"/>
                                        <w:left w:val="none" w:sz="0" w:space="0" w:color="auto"/>
                                        <w:bottom w:val="none" w:sz="0" w:space="0" w:color="auto"/>
                                        <w:right w:val="none" w:sz="0" w:space="0" w:color="auto"/>
                                      </w:divBdr>
                                      <w:divsChild>
                                        <w:div w:id="40731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3864533">
                  <w:marLeft w:val="0"/>
                  <w:marRight w:val="0"/>
                  <w:marTop w:val="0"/>
                  <w:marBottom w:val="0"/>
                  <w:divBdr>
                    <w:top w:val="none" w:sz="0" w:space="0" w:color="auto"/>
                    <w:left w:val="none" w:sz="0" w:space="0" w:color="auto"/>
                    <w:bottom w:val="none" w:sz="0" w:space="0" w:color="auto"/>
                    <w:right w:val="none" w:sz="0" w:space="0" w:color="auto"/>
                  </w:divBdr>
                  <w:divsChild>
                    <w:div w:id="6518525">
                      <w:marLeft w:val="0"/>
                      <w:marRight w:val="0"/>
                      <w:marTop w:val="0"/>
                      <w:marBottom w:val="0"/>
                      <w:divBdr>
                        <w:top w:val="none" w:sz="0" w:space="0" w:color="auto"/>
                        <w:left w:val="none" w:sz="0" w:space="0" w:color="auto"/>
                        <w:bottom w:val="none" w:sz="0" w:space="0" w:color="auto"/>
                        <w:right w:val="none" w:sz="0" w:space="0" w:color="auto"/>
                      </w:divBdr>
                      <w:divsChild>
                        <w:div w:id="101052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08701">
                  <w:marLeft w:val="0"/>
                  <w:marRight w:val="0"/>
                  <w:marTop w:val="0"/>
                  <w:marBottom w:val="0"/>
                  <w:divBdr>
                    <w:top w:val="none" w:sz="0" w:space="0" w:color="auto"/>
                    <w:left w:val="none" w:sz="0" w:space="0" w:color="auto"/>
                    <w:bottom w:val="none" w:sz="0" w:space="0" w:color="auto"/>
                    <w:right w:val="none" w:sz="0" w:space="0" w:color="auto"/>
                  </w:divBdr>
                  <w:divsChild>
                    <w:div w:id="2130200761">
                      <w:marLeft w:val="0"/>
                      <w:marRight w:val="0"/>
                      <w:marTop w:val="0"/>
                      <w:marBottom w:val="0"/>
                      <w:divBdr>
                        <w:top w:val="none" w:sz="0" w:space="0" w:color="auto"/>
                        <w:left w:val="none" w:sz="0" w:space="0" w:color="auto"/>
                        <w:bottom w:val="none" w:sz="0" w:space="0" w:color="auto"/>
                        <w:right w:val="none" w:sz="0" w:space="0" w:color="auto"/>
                      </w:divBdr>
                      <w:divsChild>
                        <w:div w:id="331880513">
                          <w:marLeft w:val="0"/>
                          <w:marRight w:val="0"/>
                          <w:marTop w:val="0"/>
                          <w:marBottom w:val="0"/>
                          <w:divBdr>
                            <w:top w:val="none" w:sz="0" w:space="0" w:color="auto"/>
                            <w:left w:val="none" w:sz="0" w:space="0" w:color="auto"/>
                            <w:bottom w:val="none" w:sz="0" w:space="0" w:color="auto"/>
                            <w:right w:val="none" w:sz="0" w:space="0" w:color="auto"/>
                          </w:divBdr>
                          <w:divsChild>
                            <w:div w:id="1360008270">
                              <w:marLeft w:val="0"/>
                              <w:marRight w:val="0"/>
                              <w:marTop w:val="0"/>
                              <w:marBottom w:val="0"/>
                              <w:divBdr>
                                <w:top w:val="none" w:sz="0" w:space="0" w:color="auto"/>
                                <w:left w:val="none" w:sz="0" w:space="0" w:color="auto"/>
                                <w:bottom w:val="none" w:sz="0" w:space="0" w:color="auto"/>
                                <w:right w:val="none" w:sz="0" w:space="0" w:color="auto"/>
                              </w:divBdr>
                              <w:divsChild>
                                <w:div w:id="308172398">
                                  <w:marLeft w:val="0"/>
                                  <w:marRight w:val="0"/>
                                  <w:marTop w:val="0"/>
                                  <w:marBottom w:val="0"/>
                                  <w:divBdr>
                                    <w:top w:val="none" w:sz="0" w:space="0" w:color="auto"/>
                                    <w:left w:val="none" w:sz="0" w:space="0" w:color="auto"/>
                                    <w:bottom w:val="none" w:sz="0" w:space="0" w:color="auto"/>
                                    <w:right w:val="none" w:sz="0" w:space="0" w:color="auto"/>
                                  </w:divBdr>
                                  <w:divsChild>
                                    <w:div w:id="1064568916">
                                      <w:marLeft w:val="0"/>
                                      <w:marRight w:val="0"/>
                                      <w:marTop w:val="0"/>
                                      <w:marBottom w:val="0"/>
                                      <w:divBdr>
                                        <w:top w:val="none" w:sz="0" w:space="0" w:color="auto"/>
                                        <w:left w:val="none" w:sz="0" w:space="0" w:color="auto"/>
                                        <w:bottom w:val="none" w:sz="0" w:space="0" w:color="auto"/>
                                        <w:right w:val="none" w:sz="0" w:space="0" w:color="auto"/>
                                      </w:divBdr>
                                      <w:divsChild>
                                        <w:div w:id="193115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044291">
                  <w:marLeft w:val="0"/>
                  <w:marRight w:val="0"/>
                  <w:marTop w:val="0"/>
                  <w:marBottom w:val="0"/>
                  <w:divBdr>
                    <w:top w:val="none" w:sz="0" w:space="0" w:color="auto"/>
                    <w:left w:val="none" w:sz="0" w:space="0" w:color="auto"/>
                    <w:bottom w:val="none" w:sz="0" w:space="0" w:color="auto"/>
                    <w:right w:val="none" w:sz="0" w:space="0" w:color="auto"/>
                  </w:divBdr>
                  <w:divsChild>
                    <w:div w:id="639185929">
                      <w:marLeft w:val="0"/>
                      <w:marRight w:val="0"/>
                      <w:marTop w:val="0"/>
                      <w:marBottom w:val="0"/>
                      <w:divBdr>
                        <w:top w:val="none" w:sz="0" w:space="0" w:color="auto"/>
                        <w:left w:val="none" w:sz="0" w:space="0" w:color="auto"/>
                        <w:bottom w:val="none" w:sz="0" w:space="0" w:color="auto"/>
                        <w:right w:val="none" w:sz="0" w:space="0" w:color="auto"/>
                      </w:divBdr>
                      <w:divsChild>
                        <w:div w:id="51735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96485">
          <w:marLeft w:val="0"/>
          <w:marRight w:val="0"/>
          <w:marTop w:val="0"/>
          <w:marBottom w:val="0"/>
          <w:divBdr>
            <w:top w:val="none" w:sz="0" w:space="0" w:color="auto"/>
            <w:left w:val="none" w:sz="0" w:space="0" w:color="auto"/>
            <w:bottom w:val="none" w:sz="0" w:space="0" w:color="auto"/>
            <w:right w:val="none" w:sz="0" w:space="0" w:color="auto"/>
          </w:divBdr>
          <w:divsChild>
            <w:div w:id="462236195">
              <w:marLeft w:val="0"/>
              <w:marRight w:val="0"/>
              <w:marTop w:val="0"/>
              <w:marBottom w:val="0"/>
              <w:divBdr>
                <w:top w:val="none" w:sz="0" w:space="0" w:color="auto"/>
                <w:left w:val="none" w:sz="0" w:space="0" w:color="auto"/>
                <w:bottom w:val="none" w:sz="0" w:space="0" w:color="auto"/>
                <w:right w:val="none" w:sz="0" w:space="0" w:color="auto"/>
              </w:divBdr>
              <w:divsChild>
                <w:div w:id="1304580779">
                  <w:marLeft w:val="0"/>
                  <w:marRight w:val="0"/>
                  <w:marTop w:val="0"/>
                  <w:marBottom w:val="0"/>
                  <w:divBdr>
                    <w:top w:val="none" w:sz="0" w:space="0" w:color="auto"/>
                    <w:left w:val="none" w:sz="0" w:space="0" w:color="auto"/>
                    <w:bottom w:val="none" w:sz="0" w:space="0" w:color="auto"/>
                    <w:right w:val="none" w:sz="0" w:space="0" w:color="auto"/>
                  </w:divBdr>
                  <w:divsChild>
                    <w:div w:id="2105567184">
                      <w:marLeft w:val="0"/>
                      <w:marRight w:val="0"/>
                      <w:marTop w:val="0"/>
                      <w:marBottom w:val="0"/>
                      <w:divBdr>
                        <w:top w:val="none" w:sz="0" w:space="0" w:color="auto"/>
                        <w:left w:val="none" w:sz="0" w:space="0" w:color="auto"/>
                        <w:bottom w:val="none" w:sz="0" w:space="0" w:color="auto"/>
                        <w:right w:val="none" w:sz="0" w:space="0" w:color="auto"/>
                      </w:divBdr>
                      <w:divsChild>
                        <w:div w:id="931086510">
                          <w:marLeft w:val="0"/>
                          <w:marRight w:val="0"/>
                          <w:marTop w:val="0"/>
                          <w:marBottom w:val="0"/>
                          <w:divBdr>
                            <w:top w:val="none" w:sz="0" w:space="0" w:color="auto"/>
                            <w:left w:val="none" w:sz="0" w:space="0" w:color="auto"/>
                            <w:bottom w:val="none" w:sz="0" w:space="0" w:color="auto"/>
                            <w:right w:val="none" w:sz="0" w:space="0" w:color="auto"/>
                          </w:divBdr>
                          <w:divsChild>
                            <w:div w:id="455948577">
                              <w:marLeft w:val="0"/>
                              <w:marRight w:val="0"/>
                              <w:marTop w:val="0"/>
                              <w:marBottom w:val="0"/>
                              <w:divBdr>
                                <w:top w:val="none" w:sz="0" w:space="0" w:color="auto"/>
                                <w:left w:val="none" w:sz="0" w:space="0" w:color="auto"/>
                                <w:bottom w:val="none" w:sz="0" w:space="0" w:color="auto"/>
                                <w:right w:val="none" w:sz="0" w:space="0" w:color="auto"/>
                              </w:divBdr>
                              <w:divsChild>
                                <w:div w:id="1295940811">
                                  <w:marLeft w:val="0"/>
                                  <w:marRight w:val="0"/>
                                  <w:marTop w:val="0"/>
                                  <w:marBottom w:val="0"/>
                                  <w:divBdr>
                                    <w:top w:val="none" w:sz="0" w:space="0" w:color="auto"/>
                                    <w:left w:val="none" w:sz="0" w:space="0" w:color="auto"/>
                                    <w:bottom w:val="none" w:sz="0" w:space="0" w:color="auto"/>
                                    <w:right w:val="none" w:sz="0" w:space="0" w:color="auto"/>
                                  </w:divBdr>
                                  <w:divsChild>
                                    <w:div w:id="1316908212">
                                      <w:marLeft w:val="0"/>
                                      <w:marRight w:val="0"/>
                                      <w:marTop w:val="0"/>
                                      <w:marBottom w:val="0"/>
                                      <w:divBdr>
                                        <w:top w:val="none" w:sz="0" w:space="0" w:color="auto"/>
                                        <w:left w:val="none" w:sz="0" w:space="0" w:color="auto"/>
                                        <w:bottom w:val="none" w:sz="0" w:space="0" w:color="auto"/>
                                        <w:right w:val="none" w:sz="0" w:space="0" w:color="auto"/>
                                      </w:divBdr>
                                      <w:divsChild>
                                        <w:div w:id="133681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9608383">
                  <w:marLeft w:val="0"/>
                  <w:marRight w:val="0"/>
                  <w:marTop w:val="0"/>
                  <w:marBottom w:val="0"/>
                  <w:divBdr>
                    <w:top w:val="none" w:sz="0" w:space="0" w:color="auto"/>
                    <w:left w:val="none" w:sz="0" w:space="0" w:color="auto"/>
                    <w:bottom w:val="none" w:sz="0" w:space="0" w:color="auto"/>
                    <w:right w:val="none" w:sz="0" w:space="0" w:color="auto"/>
                  </w:divBdr>
                  <w:divsChild>
                    <w:div w:id="1206137964">
                      <w:marLeft w:val="0"/>
                      <w:marRight w:val="0"/>
                      <w:marTop w:val="0"/>
                      <w:marBottom w:val="0"/>
                      <w:divBdr>
                        <w:top w:val="none" w:sz="0" w:space="0" w:color="auto"/>
                        <w:left w:val="none" w:sz="0" w:space="0" w:color="auto"/>
                        <w:bottom w:val="none" w:sz="0" w:space="0" w:color="auto"/>
                        <w:right w:val="none" w:sz="0" w:space="0" w:color="auto"/>
                      </w:divBdr>
                      <w:divsChild>
                        <w:div w:id="118740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seasonsofmanslif00levi/page/n6/mode/1up" TargetMode="External"/><Relationship Id="rId3" Type="http://schemas.openxmlformats.org/officeDocument/2006/relationships/settings" Target="settings.xml"/><Relationship Id="rId7" Type="http://schemas.openxmlformats.org/officeDocument/2006/relationships/hyperlink" Target="https://academic.oup.com/gerontologist/articleabstract/1/1/8/551930?redirectedFrom=fulltex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sycnet.apa.org/record/2026-48298-001" TargetMode="External"/><Relationship Id="rId5" Type="http://schemas.openxmlformats.org/officeDocument/2006/relationships/hyperlink" Target="https://wwnorton.com/books/978039331772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5</Pages>
  <Words>1447</Words>
  <Characters>8251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Phillis Atswei Annan (2441126)</dc:creator>
  <cp:keywords/>
  <dc:description/>
  <cp:lastModifiedBy>Phillis Atswei Annan (2441126)</cp:lastModifiedBy>
  <cp:revision>83</cp:revision>
  <dcterms:created xsi:type="dcterms:W3CDTF">2026-03-23T12:47:00Z</dcterms:created>
  <dcterms:modified xsi:type="dcterms:W3CDTF">2026-03-23T21:23:00Z</dcterms:modified>
</cp:coreProperties>
</file>