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6000415"/>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176DCC05" w:rsidR="00604A87" w:rsidRPr="00604A87" w:rsidRDefault="00604A87" w:rsidP="00604A87">
      <w:pPr>
        <w:rPr>
          <w:rFonts w:eastAsia="Times New Roman" w:cs="Arial"/>
        </w:rPr>
      </w:pPr>
      <w:r w:rsidRPr="00604A87">
        <w:rPr>
          <w:rFonts w:eastAsia="Times New Roman" w:cs="Arial"/>
        </w:rPr>
        <w:t>Signed…………</w:t>
      </w:r>
      <w:r w:rsidR="00F934F8">
        <w:rPr>
          <w:rFonts w:eastAsia="Times New Roman" w:cs="Arial"/>
        </w:rPr>
        <w:t>Fathema Khatun</w:t>
      </w:r>
    </w:p>
    <w:p w14:paraId="16B6CB34" w14:textId="771107E9" w:rsidR="00604A87" w:rsidRPr="00604A87" w:rsidRDefault="00604A87" w:rsidP="00604A87">
      <w:pPr>
        <w:rPr>
          <w:rFonts w:eastAsia="Times New Roman" w:cs="Arial"/>
        </w:rPr>
      </w:pPr>
      <w:r w:rsidRPr="00604A87">
        <w:rPr>
          <w:rFonts w:eastAsia="Times New Roman" w:cs="Arial"/>
        </w:rPr>
        <w:t>Date…………</w:t>
      </w:r>
      <w:r w:rsidR="00F934F8">
        <w:rPr>
          <w:rFonts w:eastAsia="Times New Roman" w:cs="Arial"/>
        </w:rPr>
        <w:t>….01-04-2026</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0F5FE52C"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6CE7757D"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25B8921E"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34CA4FA2"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2C3F1861"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0B96FD69"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0A0882CF"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038EEEEF"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2BDDE109" w14:textId="287776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4C112544" w:rsidR="00995444" w:rsidRPr="00995444" w:rsidRDefault="00EE12C3" w:rsidP="00995444">
      <w:pPr>
        <w:jc w:val="center"/>
        <w:rPr>
          <w:rFonts w:eastAsia="Times New Roman" w:cs="Times New Roman"/>
          <w:sz w:val="20"/>
          <w:szCs w:val="20"/>
        </w:rPr>
      </w:pPr>
      <w:r w:rsidRPr="00EE12C3">
        <w:rPr>
          <w:rFonts w:eastAsia="Arial Unicode MS" w:cs="Arial"/>
          <w:b/>
          <w:bCs/>
          <w:sz w:val="56"/>
          <w:szCs w:val="56"/>
        </w:rPr>
        <w:t>Age and Dementia in the UK: Effects on Onset, Progression and Healthcare Outcomes</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44132EC" w14:textId="77777777" w:rsidR="003B5D9C" w:rsidRDefault="003B5D9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Fathema Khatun</w:t>
      </w:r>
    </w:p>
    <w:p w14:paraId="6DB122B7" w14:textId="56FCE383"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Number</w:t>
      </w:r>
      <w:r w:rsidR="003B5D9C">
        <w:rPr>
          <w:rFonts w:eastAsia="Arial Unicode MS" w:cs="Arial"/>
          <w:b/>
          <w:sz w:val="56"/>
          <w:szCs w:val="56"/>
        </w:rPr>
        <w:t>: 2215607</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8249928" w14:textId="15146F71" w:rsidR="0073280B" w:rsidRPr="0025020C" w:rsidRDefault="0073280B" w:rsidP="005F5FC8">
      <w:pPr>
        <w:pStyle w:val="Heading1"/>
      </w:pPr>
      <w:bookmarkStart w:id="1" w:name="_Toc226000416"/>
      <w:r w:rsidRPr="0025020C">
        <w:t>ABSTRACT</w:t>
      </w:r>
      <w:bookmarkEnd w:id="1"/>
      <w:r w:rsidRPr="0025020C">
        <w:t xml:space="preserve"> </w:t>
      </w:r>
      <w:r w:rsidRPr="0025020C">
        <w:rPr>
          <w:i/>
        </w:rPr>
        <w:t xml:space="preserve"> </w:t>
      </w:r>
    </w:p>
    <w:p w14:paraId="310D40A5" w14:textId="77777777" w:rsidR="0073280B" w:rsidRPr="00707948" w:rsidRDefault="0073280B" w:rsidP="00707948">
      <w:pPr>
        <w:ind w:right="194"/>
        <w:rPr>
          <w:rFonts w:ascii="Arial" w:eastAsia="Arial Unicode MS" w:hAnsi="Arial" w:cs="Arial"/>
        </w:rPr>
      </w:pPr>
    </w:p>
    <w:p w14:paraId="75D7B46B" w14:textId="77777777" w:rsidR="00707948" w:rsidRPr="00707948" w:rsidRDefault="00707948" w:rsidP="00707948">
      <w:pPr>
        <w:rPr>
          <w:rFonts w:ascii="Arial" w:hAnsi="Arial"/>
        </w:rPr>
      </w:pPr>
      <w:r w:rsidRPr="00707948">
        <w:rPr>
          <w:rFonts w:ascii="Arial" w:hAnsi="Arial"/>
        </w:rPr>
        <w:t>This dissertation examines the impact of age on the onset, progression, and healthcare outcomes of dementia in the United Kingdom. Dementia is a growing public health concern, particularly due to the ageing population and increasing life expectancy. Age is recognised as the strongest risk factor for dementia; however, individuals across different age groups experience dementia differently. Therefore, the aim of this research was to explore age-related differences in dementia experiences and identify how health and social care services respond to these differences. The objectives included examining dementia prevalence by age, analysing disease progression, and evaluating healthcare access and outcomes.</w:t>
      </w:r>
    </w:p>
    <w:p w14:paraId="6F316CB2" w14:textId="77777777" w:rsidR="00707948" w:rsidRPr="00707948" w:rsidRDefault="00707948" w:rsidP="00707948">
      <w:pPr>
        <w:rPr>
          <w:rFonts w:ascii="Arial" w:hAnsi="Arial"/>
        </w:rPr>
      </w:pPr>
      <w:r w:rsidRPr="00707948">
        <w:rPr>
          <w:rFonts w:ascii="Arial" w:hAnsi="Arial"/>
        </w:rPr>
        <w:t>This study used a desk-based research approach by reviewing existing literature, policy documents, and academic studies published between 2020 and 2025. A thematic analysis method was used to identify key patterns and themes from selected sources. Three main themes were identified: age and dementia prevalence, impact of age on dementia progression, and age-related differences in healthcare access and outcomes.</w:t>
      </w:r>
    </w:p>
    <w:p w14:paraId="5623E45F" w14:textId="77777777" w:rsidR="00707948" w:rsidRPr="00707948" w:rsidRDefault="00707948" w:rsidP="00707948">
      <w:pPr>
        <w:rPr>
          <w:rFonts w:ascii="Arial" w:hAnsi="Arial"/>
        </w:rPr>
      </w:pPr>
      <w:r w:rsidRPr="00707948">
        <w:rPr>
          <w:rFonts w:ascii="Arial" w:hAnsi="Arial"/>
        </w:rPr>
        <w:t>The findings showed that older adults are more likely to develop dementia, while younger individuals often experience delayed diagnosis and limited access to age-appropriate services. The research also highlighted that dementia progression varies depending on age and that healthcare outcomes are influenced by access to services and early diagnosis. However, limitations included reliance on secondary data and limited research focusing specifically on age-related differences in the UK.</w:t>
      </w:r>
    </w:p>
    <w:p w14:paraId="39FCE628" w14:textId="77777777" w:rsidR="00707948" w:rsidRPr="00707948" w:rsidRDefault="00707948" w:rsidP="00707948">
      <w:pPr>
        <w:rPr>
          <w:rFonts w:ascii="Arial" w:hAnsi="Arial"/>
        </w:rPr>
      </w:pPr>
      <w:r w:rsidRPr="00707948">
        <w:rPr>
          <w:rFonts w:ascii="Arial" w:hAnsi="Arial"/>
        </w:rPr>
        <w:t>Based on the findings, several recommendations were proposed, including improving early diagnosis, developing age-appropriate dementia services, and strengthening workforce training. These recommendations aim to improve healthcare outcomes, reduce inequalities, and support better dementia care. Overall, this research contributes to improving health and social care practice, policy, education, and future research related to dementia and ageing.</w:t>
      </w:r>
    </w:p>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sdt>
      <w:sdtPr>
        <w:rPr>
          <w:rFonts w:ascii="Aptos" w:eastAsiaTheme="minorEastAsia" w:hAnsi="Aptos" w:cstheme="minorBidi"/>
          <w:color w:val="auto"/>
          <w:kern w:val="2"/>
          <w:sz w:val="22"/>
          <w:szCs w:val="22"/>
          <w:lang w:val="en-GB" w:eastAsia="zh-CN"/>
          <w14:ligatures w14:val="standardContextual"/>
        </w:rPr>
        <w:id w:val="1754554680"/>
        <w:docPartObj>
          <w:docPartGallery w:val="Table of Contents"/>
          <w:docPartUnique/>
        </w:docPartObj>
      </w:sdtPr>
      <w:sdtEndPr>
        <w:rPr>
          <w:b/>
          <w:bCs/>
          <w:noProof/>
        </w:rPr>
      </w:sdtEndPr>
      <w:sdtContent>
        <w:p w14:paraId="29ACFBAE" w14:textId="5AB627DF" w:rsidR="005F5FC8" w:rsidRDefault="005F5FC8">
          <w:pPr>
            <w:pStyle w:val="TOCHeading"/>
          </w:pPr>
          <w:r>
            <w:t>Contents</w:t>
          </w:r>
        </w:p>
        <w:p w14:paraId="0B32D4B5" w14:textId="50624F9C" w:rsidR="00577DE8" w:rsidRDefault="005F5FC8">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26000415" w:history="1">
            <w:r w:rsidR="00577DE8" w:rsidRPr="00E616BA">
              <w:rPr>
                <w:rStyle w:val="Hyperlink"/>
                <w:rFonts w:cs="Arial"/>
                <w:noProof/>
                <w:lang w:bidi="en-GB"/>
              </w:rPr>
              <w:t>Disclaimer</w:t>
            </w:r>
            <w:r w:rsidR="00577DE8">
              <w:rPr>
                <w:noProof/>
                <w:webHidden/>
              </w:rPr>
              <w:tab/>
            </w:r>
            <w:r w:rsidR="00577DE8">
              <w:rPr>
                <w:noProof/>
                <w:webHidden/>
              </w:rPr>
              <w:fldChar w:fldCharType="begin"/>
            </w:r>
            <w:r w:rsidR="00577DE8">
              <w:rPr>
                <w:noProof/>
                <w:webHidden/>
              </w:rPr>
              <w:instrText xml:space="preserve"> PAGEREF _Toc226000415 \h </w:instrText>
            </w:r>
            <w:r w:rsidR="00577DE8">
              <w:rPr>
                <w:noProof/>
                <w:webHidden/>
              </w:rPr>
            </w:r>
            <w:r w:rsidR="00577DE8">
              <w:rPr>
                <w:noProof/>
                <w:webHidden/>
              </w:rPr>
              <w:fldChar w:fldCharType="separate"/>
            </w:r>
            <w:r w:rsidR="00577DE8">
              <w:rPr>
                <w:noProof/>
                <w:webHidden/>
              </w:rPr>
              <w:t>1</w:t>
            </w:r>
            <w:r w:rsidR="00577DE8">
              <w:rPr>
                <w:noProof/>
                <w:webHidden/>
              </w:rPr>
              <w:fldChar w:fldCharType="end"/>
            </w:r>
          </w:hyperlink>
        </w:p>
        <w:p w14:paraId="3816E804" w14:textId="78AB004E" w:rsidR="00577DE8" w:rsidRDefault="00577DE8">
          <w:pPr>
            <w:pStyle w:val="TOC1"/>
            <w:tabs>
              <w:tab w:val="right" w:leader="dot" w:pos="9016"/>
            </w:tabs>
            <w:rPr>
              <w:rFonts w:asciiTheme="minorHAnsi" w:hAnsiTheme="minorHAnsi"/>
              <w:noProof/>
              <w:sz w:val="24"/>
              <w:szCs w:val="24"/>
              <w:lang w:eastAsia="en-GB"/>
            </w:rPr>
          </w:pPr>
          <w:hyperlink w:anchor="_Toc226000416" w:history="1">
            <w:r w:rsidRPr="00E616BA">
              <w:rPr>
                <w:rStyle w:val="Hyperlink"/>
                <w:noProof/>
                <w:lang w:bidi="en-GB"/>
              </w:rPr>
              <w:t>ABSTRACT</w:t>
            </w:r>
            <w:r>
              <w:rPr>
                <w:noProof/>
                <w:webHidden/>
              </w:rPr>
              <w:tab/>
            </w:r>
            <w:r>
              <w:rPr>
                <w:noProof/>
                <w:webHidden/>
              </w:rPr>
              <w:fldChar w:fldCharType="begin"/>
            </w:r>
            <w:r>
              <w:rPr>
                <w:noProof/>
                <w:webHidden/>
              </w:rPr>
              <w:instrText xml:space="preserve"> PAGEREF _Toc226000416 \h </w:instrText>
            </w:r>
            <w:r>
              <w:rPr>
                <w:noProof/>
                <w:webHidden/>
              </w:rPr>
            </w:r>
            <w:r>
              <w:rPr>
                <w:noProof/>
                <w:webHidden/>
              </w:rPr>
              <w:fldChar w:fldCharType="separate"/>
            </w:r>
            <w:r>
              <w:rPr>
                <w:noProof/>
                <w:webHidden/>
              </w:rPr>
              <w:t>4</w:t>
            </w:r>
            <w:r>
              <w:rPr>
                <w:noProof/>
                <w:webHidden/>
              </w:rPr>
              <w:fldChar w:fldCharType="end"/>
            </w:r>
          </w:hyperlink>
        </w:p>
        <w:p w14:paraId="61CFA722" w14:textId="1868A7E2" w:rsidR="00577DE8" w:rsidRDefault="00577DE8">
          <w:pPr>
            <w:pStyle w:val="TOC1"/>
            <w:tabs>
              <w:tab w:val="right" w:leader="dot" w:pos="9016"/>
            </w:tabs>
            <w:rPr>
              <w:rFonts w:asciiTheme="minorHAnsi" w:hAnsiTheme="minorHAnsi"/>
              <w:noProof/>
              <w:sz w:val="24"/>
              <w:szCs w:val="24"/>
              <w:lang w:eastAsia="en-GB"/>
            </w:rPr>
          </w:pPr>
          <w:hyperlink w:anchor="_Toc226000417" w:history="1">
            <w:r w:rsidRPr="00E616BA">
              <w:rPr>
                <w:rStyle w:val="Hyperlink"/>
                <w:noProof/>
                <w:lang w:bidi="en-GB"/>
              </w:rPr>
              <w:t>CHAPTER 1: Introduction</w:t>
            </w:r>
            <w:r>
              <w:rPr>
                <w:noProof/>
                <w:webHidden/>
              </w:rPr>
              <w:tab/>
            </w:r>
            <w:r>
              <w:rPr>
                <w:noProof/>
                <w:webHidden/>
              </w:rPr>
              <w:fldChar w:fldCharType="begin"/>
            </w:r>
            <w:r>
              <w:rPr>
                <w:noProof/>
                <w:webHidden/>
              </w:rPr>
              <w:instrText xml:space="preserve"> PAGEREF _Toc226000417 \h </w:instrText>
            </w:r>
            <w:r>
              <w:rPr>
                <w:noProof/>
                <w:webHidden/>
              </w:rPr>
            </w:r>
            <w:r>
              <w:rPr>
                <w:noProof/>
                <w:webHidden/>
              </w:rPr>
              <w:fldChar w:fldCharType="separate"/>
            </w:r>
            <w:r>
              <w:rPr>
                <w:noProof/>
                <w:webHidden/>
              </w:rPr>
              <w:t>8</w:t>
            </w:r>
            <w:r>
              <w:rPr>
                <w:noProof/>
                <w:webHidden/>
              </w:rPr>
              <w:fldChar w:fldCharType="end"/>
            </w:r>
          </w:hyperlink>
        </w:p>
        <w:p w14:paraId="764BC0B4" w14:textId="6C545C90" w:rsidR="00577DE8" w:rsidRDefault="00577DE8">
          <w:pPr>
            <w:pStyle w:val="TOC2"/>
            <w:tabs>
              <w:tab w:val="right" w:leader="dot" w:pos="9016"/>
            </w:tabs>
            <w:rPr>
              <w:rFonts w:asciiTheme="minorHAnsi" w:hAnsiTheme="minorHAnsi"/>
              <w:noProof/>
              <w:sz w:val="24"/>
              <w:szCs w:val="24"/>
              <w:lang w:eastAsia="en-GB"/>
            </w:rPr>
          </w:pPr>
          <w:hyperlink w:anchor="_Toc226000418" w:history="1">
            <w:r w:rsidRPr="00E616BA">
              <w:rPr>
                <w:rStyle w:val="Hyperlink"/>
                <w:rFonts w:cs="Arial"/>
                <w:noProof/>
              </w:rPr>
              <w:t>1.1 Introduction</w:t>
            </w:r>
            <w:r>
              <w:rPr>
                <w:noProof/>
                <w:webHidden/>
              </w:rPr>
              <w:tab/>
            </w:r>
            <w:r>
              <w:rPr>
                <w:noProof/>
                <w:webHidden/>
              </w:rPr>
              <w:fldChar w:fldCharType="begin"/>
            </w:r>
            <w:r>
              <w:rPr>
                <w:noProof/>
                <w:webHidden/>
              </w:rPr>
              <w:instrText xml:space="preserve"> PAGEREF _Toc226000418 \h </w:instrText>
            </w:r>
            <w:r>
              <w:rPr>
                <w:noProof/>
                <w:webHidden/>
              </w:rPr>
            </w:r>
            <w:r>
              <w:rPr>
                <w:noProof/>
                <w:webHidden/>
              </w:rPr>
              <w:fldChar w:fldCharType="separate"/>
            </w:r>
            <w:r>
              <w:rPr>
                <w:noProof/>
                <w:webHidden/>
              </w:rPr>
              <w:t>8</w:t>
            </w:r>
            <w:r>
              <w:rPr>
                <w:noProof/>
                <w:webHidden/>
              </w:rPr>
              <w:fldChar w:fldCharType="end"/>
            </w:r>
          </w:hyperlink>
        </w:p>
        <w:p w14:paraId="532CB52C" w14:textId="10B728E4" w:rsidR="00577DE8" w:rsidRDefault="00577DE8">
          <w:pPr>
            <w:pStyle w:val="TOC2"/>
            <w:tabs>
              <w:tab w:val="right" w:leader="dot" w:pos="9016"/>
            </w:tabs>
            <w:rPr>
              <w:rFonts w:asciiTheme="minorHAnsi" w:hAnsiTheme="minorHAnsi"/>
              <w:noProof/>
              <w:sz w:val="24"/>
              <w:szCs w:val="24"/>
              <w:lang w:eastAsia="en-GB"/>
            </w:rPr>
          </w:pPr>
          <w:hyperlink w:anchor="_Toc226000419" w:history="1">
            <w:r w:rsidRPr="00E616BA">
              <w:rPr>
                <w:rStyle w:val="Hyperlink"/>
                <w:rFonts w:cs="Arial"/>
                <w:noProof/>
              </w:rPr>
              <w:t xml:space="preserve">1.4 Aim and </w:t>
            </w:r>
            <w:r w:rsidRPr="00E616BA">
              <w:rPr>
                <w:rStyle w:val="Hyperlink"/>
                <w:noProof/>
              </w:rPr>
              <w:t>Objectives</w:t>
            </w:r>
            <w:r>
              <w:rPr>
                <w:noProof/>
                <w:webHidden/>
              </w:rPr>
              <w:tab/>
            </w:r>
            <w:r>
              <w:rPr>
                <w:noProof/>
                <w:webHidden/>
              </w:rPr>
              <w:fldChar w:fldCharType="begin"/>
            </w:r>
            <w:r>
              <w:rPr>
                <w:noProof/>
                <w:webHidden/>
              </w:rPr>
              <w:instrText xml:space="preserve"> PAGEREF _Toc226000419 \h </w:instrText>
            </w:r>
            <w:r>
              <w:rPr>
                <w:noProof/>
                <w:webHidden/>
              </w:rPr>
            </w:r>
            <w:r>
              <w:rPr>
                <w:noProof/>
                <w:webHidden/>
              </w:rPr>
              <w:fldChar w:fldCharType="separate"/>
            </w:r>
            <w:r>
              <w:rPr>
                <w:noProof/>
                <w:webHidden/>
              </w:rPr>
              <w:t>10</w:t>
            </w:r>
            <w:r>
              <w:rPr>
                <w:noProof/>
                <w:webHidden/>
              </w:rPr>
              <w:fldChar w:fldCharType="end"/>
            </w:r>
          </w:hyperlink>
        </w:p>
        <w:p w14:paraId="752F3585" w14:textId="208C0E75" w:rsidR="00577DE8" w:rsidRDefault="00577DE8">
          <w:pPr>
            <w:pStyle w:val="TOC3"/>
            <w:tabs>
              <w:tab w:val="right" w:leader="dot" w:pos="9016"/>
            </w:tabs>
            <w:rPr>
              <w:rFonts w:asciiTheme="minorHAnsi" w:hAnsiTheme="minorHAnsi"/>
              <w:noProof/>
              <w:sz w:val="24"/>
              <w:szCs w:val="24"/>
              <w:lang w:eastAsia="en-GB"/>
            </w:rPr>
          </w:pPr>
          <w:hyperlink w:anchor="_Toc226000420" w:history="1">
            <w:r w:rsidRPr="00E616BA">
              <w:rPr>
                <w:rStyle w:val="Hyperlink"/>
                <w:noProof/>
              </w:rPr>
              <w:t>Research Aim</w:t>
            </w:r>
            <w:r>
              <w:rPr>
                <w:noProof/>
                <w:webHidden/>
              </w:rPr>
              <w:tab/>
            </w:r>
            <w:r>
              <w:rPr>
                <w:noProof/>
                <w:webHidden/>
              </w:rPr>
              <w:fldChar w:fldCharType="begin"/>
            </w:r>
            <w:r>
              <w:rPr>
                <w:noProof/>
                <w:webHidden/>
              </w:rPr>
              <w:instrText xml:space="preserve"> PAGEREF _Toc226000420 \h </w:instrText>
            </w:r>
            <w:r>
              <w:rPr>
                <w:noProof/>
                <w:webHidden/>
              </w:rPr>
            </w:r>
            <w:r>
              <w:rPr>
                <w:noProof/>
                <w:webHidden/>
              </w:rPr>
              <w:fldChar w:fldCharType="separate"/>
            </w:r>
            <w:r>
              <w:rPr>
                <w:noProof/>
                <w:webHidden/>
              </w:rPr>
              <w:t>10</w:t>
            </w:r>
            <w:r>
              <w:rPr>
                <w:noProof/>
                <w:webHidden/>
              </w:rPr>
              <w:fldChar w:fldCharType="end"/>
            </w:r>
          </w:hyperlink>
        </w:p>
        <w:p w14:paraId="2F2515AB" w14:textId="5C41ED8E" w:rsidR="00577DE8" w:rsidRDefault="00577DE8">
          <w:pPr>
            <w:pStyle w:val="TOC3"/>
            <w:tabs>
              <w:tab w:val="right" w:leader="dot" w:pos="9016"/>
            </w:tabs>
            <w:rPr>
              <w:rFonts w:asciiTheme="minorHAnsi" w:hAnsiTheme="minorHAnsi"/>
              <w:noProof/>
              <w:sz w:val="24"/>
              <w:szCs w:val="24"/>
              <w:lang w:eastAsia="en-GB"/>
            </w:rPr>
          </w:pPr>
          <w:hyperlink w:anchor="_Toc226000421" w:history="1">
            <w:r w:rsidRPr="00E616BA">
              <w:rPr>
                <w:rStyle w:val="Hyperlink"/>
                <w:noProof/>
              </w:rPr>
              <w:t>Research Objectives</w:t>
            </w:r>
            <w:r>
              <w:rPr>
                <w:noProof/>
                <w:webHidden/>
              </w:rPr>
              <w:tab/>
            </w:r>
            <w:r>
              <w:rPr>
                <w:noProof/>
                <w:webHidden/>
              </w:rPr>
              <w:fldChar w:fldCharType="begin"/>
            </w:r>
            <w:r>
              <w:rPr>
                <w:noProof/>
                <w:webHidden/>
              </w:rPr>
              <w:instrText xml:space="preserve"> PAGEREF _Toc226000421 \h </w:instrText>
            </w:r>
            <w:r>
              <w:rPr>
                <w:noProof/>
                <w:webHidden/>
              </w:rPr>
            </w:r>
            <w:r>
              <w:rPr>
                <w:noProof/>
                <w:webHidden/>
              </w:rPr>
              <w:fldChar w:fldCharType="separate"/>
            </w:r>
            <w:r>
              <w:rPr>
                <w:noProof/>
                <w:webHidden/>
              </w:rPr>
              <w:t>10</w:t>
            </w:r>
            <w:r>
              <w:rPr>
                <w:noProof/>
                <w:webHidden/>
              </w:rPr>
              <w:fldChar w:fldCharType="end"/>
            </w:r>
          </w:hyperlink>
        </w:p>
        <w:p w14:paraId="3CBD1FC2" w14:textId="79331617" w:rsidR="00577DE8" w:rsidRDefault="00577DE8">
          <w:pPr>
            <w:pStyle w:val="TOC2"/>
            <w:tabs>
              <w:tab w:val="right" w:leader="dot" w:pos="9016"/>
            </w:tabs>
            <w:rPr>
              <w:rFonts w:asciiTheme="minorHAnsi" w:hAnsiTheme="minorHAnsi"/>
              <w:noProof/>
              <w:sz w:val="24"/>
              <w:szCs w:val="24"/>
              <w:lang w:eastAsia="en-GB"/>
            </w:rPr>
          </w:pPr>
          <w:hyperlink w:anchor="_Toc226000422" w:history="1">
            <w:r w:rsidRPr="00E616BA">
              <w:rPr>
                <w:rStyle w:val="Hyperlink"/>
                <w:noProof/>
              </w:rPr>
              <w:t>1.5 Conclusion</w:t>
            </w:r>
            <w:r>
              <w:rPr>
                <w:noProof/>
                <w:webHidden/>
              </w:rPr>
              <w:tab/>
            </w:r>
            <w:r>
              <w:rPr>
                <w:noProof/>
                <w:webHidden/>
              </w:rPr>
              <w:fldChar w:fldCharType="begin"/>
            </w:r>
            <w:r>
              <w:rPr>
                <w:noProof/>
                <w:webHidden/>
              </w:rPr>
              <w:instrText xml:space="preserve"> PAGEREF _Toc226000422 \h </w:instrText>
            </w:r>
            <w:r>
              <w:rPr>
                <w:noProof/>
                <w:webHidden/>
              </w:rPr>
            </w:r>
            <w:r>
              <w:rPr>
                <w:noProof/>
                <w:webHidden/>
              </w:rPr>
              <w:fldChar w:fldCharType="separate"/>
            </w:r>
            <w:r>
              <w:rPr>
                <w:noProof/>
                <w:webHidden/>
              </w:rPr>
              <w:t>11</w:t>
            </w:r>
            <w:r>
              <w:rPr>
                <w:noProof/>
                <w:webHidden/>
              </w:rPr>
              <w:fldChar w:fldCharType="end"/>
            </w:r>
          </w:hyperlink>
        </w:p>
        <w:p w14:paraId="3E7818C3" w14:textId="2A0EBEF5" w:rsidR="00577DE8" w:rsidRDefault="00577DE8">
          <w:pPr>
            <w:pStyle w:val="TOC1"/>
            <w:tabs>
              <w:tab w:val="right" w:leader="dot" w:pos="9016"/>
            </w:tabs>
            <w:rPr>
              <w:rFonts w:asciiTheme="minorHAnsi" w:hAnsiTheme="minorHAnsi"/>
              <w:noProof/>
              <w:sz w:val="24"/>
              <w:szCs w:val="24"/>
              <w:lang w:eastAsia="en-GB"/>
            </w:rPr>
          </w:pPr>
          <w:hyperlink w:anchor="_Toc226000423" w:history="1">
            <w:r w:rsidRPr="00E616BA">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_Toc226000423 \h </w:instrText>
            </w:r>
            <w:r>
              <w:rPr>
                <w:noProof/>
                <w:webHidden/>
              </w:rPr>
            </w:r>
            <w:r>
              <w:rPr>
                <w:noProof/>
                <w:webHidden/>
              </w:rPr>
              <w:fldChar w:fldCharType="separate"/>
            </w:r>
            <w:r>
              <w:rPr>
                <w:noProof/>
                <w:webHidden/>
              </w:rPr>
              <w:t>12</w:t>
            </w:r>
            <w:r>
              <w:rPr>
                <w:noProof/>
                <w:webHidden/>
              </w:rPr>
              <w:fldChar w:fldCharType="end"/>
            </w:r>
          </w:hyperlink>
        </w:p>
        <w:p w14:paraId="205ACF07" w14:textId="0084985D" w:rsidR="00577DE8" w:rsidRDefault="00577DE8">
          <w:pPr>
            <w:pStyle w:val="TOC2"/>
            <w:tabs>
              <w:tab w:val="right" w:leader="dot" w:pos="9016"/>
            </w:tabs>
            <w:rPr>
              <w:rFonts w:asciiTheme="minorHAnsi" w:hAnsiTheme="minorHAnsi"/>
              <w:noProof/>
              <w:sz w:val="24"/>
              <w:szCs w:val="24"/>
              <w:lang w:eastAsia="en-GB"/>
            </w:rPr>
          </w:pPr>
          <w:hyperlink w:anchor="_Toc226000424" w:history="1">
            <w:r w:rsidRPr="00E616BA">
              <w:rPr>
                <w:rStyle w:val="Hyperlink"/>
                <w:rFonts w:cs="Arial"/>
                <w:noProof/>
              </w:rPr>
              <w:t>2.1 Introduction</w:t>
            </w:r>
            <w:r>
              <w:rPr>
                <w:noProof/>
                <w:webHidden/>
              </w:rPr>
              <w:tab/>
            </w:r>
            <w:r>
              <w:rPr>
                <w:noProof/>
                <w:webHidden/>
              </w:rPr>
              <w:fldChar w:fldCharType="begin"/>
            </w:r>
            <w:r>
              <w:rPr>
                <w:noProof/>
                <w:webHidden/>
              </w:rPr>
              <w:instrText xml:space="preserve"> PAGEREF _Toc226000424 \h </w:instrText>
            </w:r>
            <w:r>
              <w:rPr>
                <w:noProof/>
                <w:webHidden/>
              </w:rPr>
            </w:r>
            <w:r>
              <w:rPr>
                <w:noProof/>
                <w:webHidden/>
              </w:rPr>
              <w:fldChar w:fldCharType="separate"/>
            </w:r>
            <w:r>
              <w:rPr>
                <w:noProof/>
                <w:webHidden/>
              </w:rPr>
              <w:t>12</w:t>
            </w:r>
            <w:r>
              <w:rPr>
                <w:noProof/>
                <w:webHidden/>
              </w:rPr>
              <w:fldChar w:fldCharType="end"/>
            </w:r>
          </w:hyperlink>
        </w:p>
        <w:p w14:paraId="56C4FF61" w14:textId="19442DCE" w:rsidR="00577DE8" w:rsidRDefault="00577DE8">
          <w:pPr>
            <w:pStyle w:val="TOC3"/>
            <w:tabs>
              <w:tab w:val="right" w:leader="dot" w:pos="9016"/>
            </w:tabs>
            <w:rPr>
              <w:rFonts w:asciiTheme="minorHAnsi" w:hAnsiTheme="minorHAnsi"/>
              <w:noProof/>
              <w:sz w:val="24"/>
              <w:szCs w:val="24"/>
              <w:lang w:eastAsia="en-GB"/>
            </w:rPr>
          </w:pPr>
          <w:hyperlink w:anchor="_Toc226000425" w:history="1">
            <w:r w:rsidRPr="00E616BA">
              <w:rPr>
                <w:rStyle w:val="Hyperlink"/>
                <w:rFonts w:ascii="Arial" w:hAnsi="Arial"/>
                <w:noProof/>
              </w:rPr>
              <w:t>Development of the Topic</w:t>
            </w:r>
            <w:r>
              <w:rPr>
                <w:noProof/>
                <w:webHidden/>
              </w:rPr>
              <w:tab/>
            </w:r>
            <w:r>
              <w:rPr>
                <w:noProof/>
                <w:webHidden/>
              </w:rPr>
              <w:fldChar w:fldCharType="begin"/>
            </w:r>
            <w:r>
              <w:rPr>
                <w:noProof/>
                <w:webHidden/>
              </w:rPr>
              <w:instrText xml:space="preserve"> PAGEREF _Toc226000425 \h </w:instrText>
            </w:r>
            <w:r>
              <w:rPr>
                <w:noProof/>
                <w:webHidden/>
              </w:rPr>
            </w:r>
            <w:r>
              <w:rPr>
                <w:noProof/>
                <w:webHidden/>
              </w:rPr>
              <w:fldChar w:fldCharType="separate"/>
            </w:r>
            <w:r>
              <w:rPr>
                <w:noProof/>
                <w:webHidden/>
              </w:rPr>
              <w:t>12</w:t>
            </w:r>
            <w:r>
              <w:rPr>
                <w:noProof/>
                <w:webHidden/>
              </w:rPr>
              <w:fldChar w:fldCharType="end"/>
            </w:r>
          </w:hyperlink>
        </w:p>
        <w:p w14:paraId="5E862326" w14:textId="316D2152" w:rsidR="00577DE8" w:rsidRDefault="00577DE8">
          <w:pPr>
            <w:pStyle w:val="TOC3"/>
            <w:tabs>
              <w:tab w:val="right" w:leader="dot" w:pos="9016"/>
            </w:tabs>
            <w:rPr>
              <w:rFonts w:asciiTheme="minorHAnsi" w:hAnsiTheme="minorHAnsi"/>
              <w:noProof/>
              <w:sz w:val="24"/>
              <w:szCs w:val="24"/>
              <w:lang w:eastAsia="en-GB"/>
            </w:rPr>
          </w:pPr>
          <w:hyperlink w:anchor="_Toc226000426" w:history="1">
            <w:r w:rsidRPr="00E616BA">
              <w:rPr>
                <w:rStyle w:val="Hyperlink"/>
                <w:noProof/>
              </w:rPr>
              <w:t>Significant Historical Figures and Contributions</w:t>
            </w:r>
            <w:r>
              <w:rPr>
                <w:noProof/>
                <w:webHidden/>
              </w:rPr>
              <w:tab/>
            </w:r>
            <w:r>
              <w:rPr>
                <w:noProof/>
                <w:webHidden/>
              </w:rPr>
              <w:fldChar w:fldCharType="begin"/>
            </w:r>
            <w:r>
              <w:rPr>
                <w:noProof/>
                <w:webHidden/>
              </w:rPr>
              <w:instrText xml:space="preserve"> PAGEREF _Toc226000426 \h </w:instrText>
            </w:r>
            <w:r>
              <w:rPr>
                <w:noProof/>
                <w:webHidden/>
              </w:rPr>
            </w:r>
            <w:r>
              <w:rPr>
                <w:noProof/>
                <w:webHidden/>
              </w:rPr>
              <w:fldChar w:fldCharType="separate"/>
            </w:r>
            <w:r>
              <w:rPr>
                <w:noProof/>
                <w:webHidden/>
              </w:rPr>
              <w:t>13</w:t>
            </w:r>
            <w:r>
              <w:rPr>
                <w:noProof/>
                <w:webHidden/>
              </w:rPr>
              <w:fldChar w:fldCharType="end"/>
            </w:r>
          </w:hyperlink>
        </w:p>
        <w:p w14:paraId="5AFF4CC2" w14:textId="2BA767A1" w:rsidR="00577DE8" w:rsidRDefault="00577DE8">
          <w:pPr>
            <w:pStyle w:val="TOC3"/>
            <w:tabs>
              <w:tab w:val="right" w:leader="dot" w:pos="9016"/>
            </w:tabs>
            <w:rPr>
              <w:rFonts w:asciiTheme="minorHAnsi" w:hAnsiTheme="minorHAnsi"/>
              <w:noProof/>
              <w:sz w:val="24"/>
              <w:szCs w:val="24"/>
              <w:lang w:eastAsia="en-GB"/>
            </w:rPr>
          </w:pPr>
          <w:hyperlink w:anchor="_Toc226000427" w:history="1">
            <w:r w:rsidRPr="00E616BA">
              <w:rPr>
                <w:rStyle w:val="Hyperlink"/>
                <w:rFonts w:ascii="Arial" w:hAnsi="Arial"/>
                <w:noProof/>
              </w:rPr>
              <w:t>Key Theories and Concepts</w:t>
            </w:r>
            <w:r>
              <w:rPr>
                <w:noProof/>
                <w:webHidden/>
              </w:rPr>
              <w:tab/>
            </w:r>
            <w:r>
              <w:rPr>
                <w:noProof/>
                <w:webHidden/>
              </w:rPr>
              <w:fldChar w:fldCharType="begin"/>
            </w:r>
            <w:r>
              <w:rPr>
                <w:noProof/>
                <w:webHidden/>
              </w:rPr>
              <w:instrText xml:space="preserve"> PAGEREF _Toc226000427 \h </w:instrText>
            </w:r>
            <w:r>
              <w:rPr>
                <w:noProof/>
                <w:webHidden/>
              </w:rPr>
            </w:r>
            <w:r>
              <w:rPr>
                <w:noProof/>
                <w:webHidden/>
              </w:rPr>
              <w:fldChar w:fldCharType="separate"/>
            </w:r>
            <w:r>
              <w:rPr>
                <w:noProof/>
                <w:webHidden/>
              </w:rPr>
              <w:t>14</w:t>
            </w:r>
            <w:r>
              <w:rPr>
                <w:noProof/>
                <w:webHidden/>
              </w:rPr>
              <w:fldChar w:fldCharType="end"/>
            </w:r>
          </w:hyperlink>
        </w:p>
        <w:p w14:paraId="0F309428" w14:textId="2A16A516" w:rsidR="00577DE8" w:rsidRDefault="00577DE8">
          <w:pPr>
            <w:pStyle w:val="TOC3"/>
            <w:tabs>
              <w:tab w:val="right" w:leader="dot" w:pos="9016"/>
            </w:tabs>
            <w:rPr>
              <w:rFonts w:asciiTheme="minorHAnsi" w:hAnsiTheme="minorHAnsi"/>
              <w:noProof/>
              <w:sz w:val="24"/>
              <w:szCs w:val="24"/>
              <w:lang w:eastAsia="en-GB"/>
            </w:rPr>
          </w:pPr>
          <w:hyperlink w:anchor="_Toc226000428" w:history="1">
            <w:r w:rsidRPr="00E616BA">
              <w:rPr>
                <w:rStyle w:val="Hyperlink"/>
                <w:rFonts w:ascii="Arial" w:hAnsi="Arial"/>
                <w:noProof/>
              </w:rPr>
              <w:t>Application of Theories</w:t>
            </w:r>
            <w:r>
              <w:rPr>
                <w:noProof/>
                <w:webHidden/>
              </w:rPr>
              <w:tab/>
            </w:r>
            <w:r>
              <w:rPr>
                <w:noProof/>
                <w:webHidden/>
              </w:rPr>
              <w:fldChar w:fldCharType="begin"/>
            </w:r>
            <w:r>
              <w:rPr>
                <w:noProof/>
                <w:webHidden/>
              </w:rPr>
              <w:instrText xml:space="preserve"> PAGEREF _Toc226000428 \h </w:instrText>
            </w:r>
            <w:r>
              <w:rPr>
                <w:noProof/>
                <w:webHidden/>
              </w:rPr>
            </w:r>
            <w:r>
              <w:rPr>
                <w:noProof/>
                <w:webHidden/>
              </w:rPr>
              <w:fldChar w:fldCharType="separate"/>
            </w:r>
            <w:r>
              <w:rPr>
                <w:noProof/>
                <w:webHidden/>
              </w:rPr>
              <w:t>15</w:t>
            </w:r>
            <w:r>
              <w:rPr>
                <w:noProof/>
                <w:webHidden/>
              </w:rPr>
              <w:fldChar w:fldCharType="end"/>
            </w:r>
          </w:hyperlink>
        </w:p>
        <w:p w14:paraId="55B088AA" w14:textId="33630396" w:rsidR="00577DE8" w:rsidRDefault="00577DE8">
          <w:pPr>
            <w:pStyle w:val="TOC3"/>
            <w:tabs>
              <w:tab w:val="right" w:leader="dot" w:pos="9016"/>
            </w:tabs>
            <w:rPr>
              <w:rFonts w:asciiTheme="minorHAnsi" w:hAnsiTheme="minorHAnsi"/>
              <w:noProof/>
              <w:sz w:val="24"/>
              <w:szCs w:val="24"/>
              <w:lang w:eastAsia="en-GB"/>
            </w:rPr>
          </w:pPr>
          <w:hyperlink w:anchor="_Toc226000429" w:history="1">
            <w:r w:rsidRPr="00E616BA">
              <w:rPr>
                <w:rStyle w:val="Hyperlink"/>
                <w:rFonts w:ascii="Arial" w:hAnsi="Arial"/>
                <w:noProof/>
              </w:rPr>
              <w:t>Critical Evaluation</w:t>
            </w:r>
            <w:r>
              <w:rPr>
                <w:noProof/>
                <w:webHidden/>
              </w:rPr>
              <w:tab/>
            </w:r>
            <w:r>
              <w:rPr>
                <w:noProof/>
                <w:webHidden/>
              </w:rPr>
              <w:fldChar w:fldCharType="begin"/>
            </w:r>
            <w:r>
              <w:rPr>
                <w:noProof/>
                <w:webHidden/>
              </w:rPr>
              <w:instrText xml:space="preserve"> PAGEREF _Toc226000429 \h </w:instrText>
            </w:r>
            <w:r>
              <w:rPr>
                <w:noProof/>
                <w:webHidden/>
              </w:rPr>
            </w:r>
            <w:r>
              <w:rPr>
                <w:noProof/>
                <w:webHidden/>
              </w:rPr>
              <w:fldChar w:fldCharType="separate"/>
            </w:r>
            <w:r>
              <w:rPr>
                <w:noProof/>
                <w:webHidden/>
              </w:rPr>
              <w:t>15</w:t>
            </w:r>
            <w:r>
              <w:rPr>
                <w:noProof/>
                <w:webHidden/>
              </w:rPr>
              <w:fldChar w:fldCharType="end"/>
            </w:r>
          </w:hyperlink>
        </w:p>
        <w:p w14:paraId="7077BC32" w14:textId="64CE6860" w:rsidR="00577DE8" w:rsidRDefault="00577DE8">
          <w:pPr>
            <w:pStyle w:val="TOC3"/>
            <w:tabs>
              <w:tab w:val="right" w:leader="dot" w:pos="9016"/>
            </w:tabs>
            <w:rPr>
              <w:rFonts w:asciiTheme="minorHAnsi" w:hAnsiTheme="minorHAnsi"/>
              <w:noProof/>
              <w:sz w:val="24"/>
              <w:szCs w:val="24"/>
              <w:lang w:eastAsia="en-GB"/>
            </w:rPr>
          </w:pPr>
          <w:hyperlink w:anchor="_Toc226000430" w:history="1">
            <w:r w:rsidRPr="00E616BA">
              <w:rPr>
                <w:rStyle w:val="Hyperlink"/>
                <w:noProof/>
              </w:rPr>
              <w:t>Global Perspective</w:t>
            </w:r>
            <w:r>
              <w:rPr>
                <w:noProof/>
                <w:webHidden/>
              </w:rPr>
              <w:tab/>
            </w:r>
            <w:r>
              <w:rPr>
                <w:noProof/>
                <w:webHidden/>
              </w:rPr>
              <w:fldChar w:fldCharType="begin"/>
            </w:r>
            <w:r>
              <w:rPr>
                <w:noProof/>
                <w:webHidden/>
              </w:rPr>
              <w:instrText xml:space="preserve"> PAGEREF _Toc226000430 \h </w:instrText>
            </w:r>
            <w:r>
              <w:rPr>
                <w:noProof/>
                <w:webHidden/>
              </w:rPr>
            </w:r>
            <w:r>
              <w:rPr>
                <w:noProof/>
                <w:webHidden/>
              </w:rPr>
              <w:fldChar w:fldCharType="separate"/>
            </w:r>
            <w:r>
              <w:rPr>
                <w:noProof/>
                <w:webHidden/>
              </w:rPr>
              <w:t>16</w:t>
            </w:r>
            <w:r>
              <w:rPr>
                <w:noProof/>
                <w:webHidden/>
              </w:rPr>
              <w:fldChar w:fldCharType="end"/>
            </w:r>
          </w:hyperlink>
        </w:p>
        <w:p w14:paraId="3C7BAD38" w14:textId="23CC041D" w:rsidR="00577DE8" w:rsidRDefault="00577DE8">
          <w:pPr>
            <w:pStyle w:val="TOC3"/>
            <w:tabs>
              <w:tab w:val="right" w:leader="dot" w:pos="9016"/>
            </w:tabs>
            <w:rPr>
              <w:rFonts w:asciiTheme="minorHAnsi" w:hAnsiTheme="minorHAnsi"/>
              <w:noProof/>
              <w:sz w:val="24"/>
              <w:szCs w:val="24"/>
              <w:lang w:eastAsia="en-GB"/>
            </w:rPr>
          </w:pPr>
          <w:hyperlink w:anchor="_Toc226000431" w:history="1">
            <w:r w:rsidRPr="00E616BA">
              <w:rPr>
                <w:rStyle w:val="Hyperlink"/>
                <w:noProof/>
              </w:rPr>
              <w:t>Comparative Analysis</w:t>
            </w:r>
            <w:r>
              <w:rPr>
                <w:noProof/>
                <w:webHidden/>
              </w:rPr>
              <w:tab/>
            </w:r>
            <w:r>
              <w:rPr>
                <w:noProof/>
                <w:webHidden/>
              </w:rPr>
              <w:fldChar w:fldCharType="begin"/>
            </w:r>
            <w:r>
              <w:rPr>
                <w:noProof/>
                <w:webHidden/>
              </w:rPr>
              <w:instrText xml:space="preserve"> PAGEREF _Toc226000431 \h </w:instrText>
            </w:r>
            <w:r>
              <w:rPr>
                <w:noProof/>
                <w:webHidden/>
              </w:rPr>
            </w:r>
            <w:r>
              <w:rPr>
                <w:noProof/>
                <w:webHidden/>
              </w:rPr>
              <w:fldChar w:fldCharType="separate"/>
            </w:r>
            <w:r>
              <w:rPr>
                <w:noProof/>
                <w:webHidden/>
              </w:rPr>
              <w:t>16</w:t>
            </w:r>
            <w:r>
              <w:rPr>
                <w:noProof/>
                <w:webHidden/>
              </w:rPr>
              <w:fldChar w:fldCharType="end"/>
            </w:r>
          </w:hyperlink>
        </w:p>
        <w:p w14:paraId="6FB11C46" w14:textId="3273D35C" w:rsidR="00577DE8" w:rsidRDefault="00577DE8">
          <w:pPr>
            <w:pStyle w:val="TOC3"/>
            <w:tabs>
              <w:tab w:val="right" w:leader="dot" w:pos="9016"/>
            </w:tabs>
            <w:rPr>
              <w:rFonts w:asciiTheme="minorHAnsi" w:hAnsiTheme="minorHAnsi"/>
              <w:noProof/>
              <w:sz w:val="24"/>
              <w:szCs w:val="24"/>
              <w:lang w:eastAsia="en-GB"/>
            </w:rPr>
          </w:pPr>
          <w:hyperlink w:anchor="_Toc226000432" w:history="1">
            <w:r w:rsidRPr="00E616BA">
              <w:rPr>
                <w:rStyle w:val="Hyperlink"/>
                <w:noProof/>
              </w:rPr>
              <w:t>Case Studies</w:t>
            </w:r>
            <w:r>
              <w:rPr>
                <w:noProof/>
                <w:webHidden/>
              </w:rPr>
              <w:tab/>
            </w:r>
            <w:r>
              <w:rPr>
                <w:noProof/>
                <w:webHidden/>
              </w:rPr>
              <w:fldChar w:fldCharType="begin"/>
            </w:r>
            <w:r>
              <w:rPr>
                <w:noProof/>
                <w:webHidden/>
              </w:rPr>
              <w:instrText xml:space="preserve"> PAGEREF _Toc226000432 \h </w:instrText>
            </w:r>
            <w:r>
              <w:rPr>
                <w:noProof/>
                <w:webHidden/>
              </w:rPr>
            </w:r>
            <w:r>
              <w:rPr>
                <w:noProof/>
                <w:webHidden/>
              </w:rPr>
              <w:fldChar w:fldCharType="separate"/>
            </w:r>
            <w:r>
              <w:rPr>
                <w:noProof/>
                <w:webHidden/>
              </w:rPr>
              <w:t>17</w:t>
            </w:r>
            <w:r>
              <w:rPr>
                <w:noProof/>
                <w:webHidden/>
              </w:rPr>
              <w:fldChar w:fldCharType="end"/>
            </w:r>
          </w:hyperlink>
        </w:p>
        <w:p w14:paraId="7896AEF3" w14:textId="7468C11D" w:rsidR="00577DE8" w:rsidRDefault="00577DE8">
          <w:pPr>
            <w:pStyle w:val="TOC3"/>
            <w:tabs>
              <w:tab w:val="right" w:leader="dot" w:pos="9016"/>
            </w:tabs>
            <w:rPr>
              <w:rFonts w:asciiTheme="minorHAnsi" w:hAnsiTheme="minorHAnsi"/>
              <w:noProof/>
              <w:sz w:val="24"/>
              <w:szCs w:val="24"/>
              <w:lang w:eastAsia="en-GB"/>
            </w:rPr>
          </w:pPr>
          <w:hyperlink w:anchor="_Toc226000433" w:history="1">
            <w:r w:rsidRPr="00E616BA">
              <w:rPr>
                <w:rStyle w:val="Hyperlink"/>
                <w:noProof/>
              </w:rPr>
              <w:t>UK Perspective</w:t>
            </w:r>
            <w:r>
              <w:rPr>
                <w:noProof/>
                <w:webHidden/>
              </w:rPr>
              <w:tab/>
            </w:r>
            <w:r>
              <w:rPr>
                <w:noProof/>
                <w:webHidden/>
              </w:rPr>
              <w:fldChar w:fldCharType="begin"/>
            </w:r>
            <w:r>
              <w:rPr>
                <w:noProof/>
                <w:webHidden/>
              </w:rPr>
              <w:instrText xml:space="preserve"> PAGEREF _Toc226000433 \h </w:instrText>
            </w:r>
            <w:r>
              <w:rPr>
                <w:noProof/>
                <w:webHidden/>
              </w:rPr>
            </w:r>
            <w:r>
              <w:rPr>
                <w:noProof/>
                <w:webHidden/>
              </w:rPr>
              <w:fldChar w:fldCharType="separate"/>
            </w:r>
            <w:r>
              <w:rPr>
                <w:noProof/>
                <w:webHidden/>
              </w:rPr>
              <w:t>17</w:t>
            </w:r>
            <w:r>
              <w:rPr>
                <w:noProof/>
                <w:webHidden/>
              </w:rPr>
              <w:fldChar w:fldCharType="end"/>
            </w:r>
          </w:hyperlink>
        </w:p>
        <w:p w14:paraId="47C2947E" w14:textId="3CC4821E" w:rsidR="00577DE8" w:rsidRDefault="00577DE8">
          <w:pPr>
            <w:pStyle w:val="TOC3"/>
            <w:tabs>
              <w:tab w:val="right" w:leader="dot" w:pos="9016"/>
            </w:tabs>
            <w:rPr>
              <w:rFonts w:asciiTheme="minorHAnsi" w:hAnsiTheme="minorHAnsi"/>
              <w:noProof/>
              <w:sz w:val="24"/>
              <w:szCs w:val="24"/>
              <w:lang w:eastAsia="en-GB"/>
            </w:rPr>
          </w:pPr>
          <w:hyperlink w:anchor="_Toc226000434" w:history="1">
            <w:r w:rsidRPr="00E616BA">
              <w:rPr>
                <w:rStyle w:val="Hyperlink"/>
                <w:noProof/>
              </w:rPr>
              <w:t>Policy and Regulation</w:t>
            </w:r>
            <w:r>
              <w:rPr>
                <w:noProof/>
                <w:webHidden/>
              </w:rPr>
              <w:tab/>
            </w:r>
            <w:r>
              <w:rPr>
                <w:noProof/>
                <w:webHidden/>
              </w:rPr>
              <w:fldChar w:fldCharType="begin"/>
            </w:r>
            <w:r>
              <w:rPr>
                <w:noProof/>
                <w:webHidden/>
              </w:rPr>
              <w:instrText xml:space="preserve"> PAGEREF _Toc226000434 \h </w:instrText>
            </w:r>
            <w:r>
              <w:rPr>
                <w:noProof/>
                <w:webHidden/>
              </w:rPr>
            </w:r>
            <w:r>
              <w:rPr>
                <w:noProof/>
                <w:webHidden/>
              </w:rPr>
              <w:fldChar w:fldCharType="separate"/>
            </w:r>
            <w:r>
              <w:rPr>
                <w:noProof/>
                <w:webHidden/>
              </w:rPr>
              <w:t>18</w:t>
            </w:r>
            <w:r>
              <w:rPr>
                <w:noProof/>
                <w:webHidden/>
              </w:rPr>
              <w:fldChar w:fldCharType="end"/>
            </w:r>
          </w:hyperlink>
        </w:p>
        <w:p w14:paraId="0EC77520" w14:textId="4BE6ED0A" w:rsidR="00577DE8" w:rsidRDefault="00577DE8">
          <w:pPr>
            <w:pStyle w:val="TOC3"/>
            <w:tabs>
              <w:tab w:val="right" w:leader="dot" w:pos="9016"/>
            </w:tabs>
            <w:rPr>
              <w:rFonts w:asciiTheme="minorHAnsi" w:hAnsiTheme="minorHAnsi"/>
              <w:noProof/>
              <w:sz w:val="24"/>
              <w:szCs w:val="24"/>
              <w:lang w:eastAsia="en-GB"/>
            </w:rPr>
          </w:pPr>
          <w:hyperlink w:anchor="_Toc226000435" w:history="1">
            <w:r w:rsidRPr="00E616BA">
              <w:rPr>
                <w:rStyle w:val="Hyperlink"/>
                <w:noProof/>
              </w:rPr>
              <w:t>Local Context</w:t>
            </w:r>
            <w:r>
              <w:rPr>
                <w:noProof/>
                <w:webHidden/>
              </w:rPr>
              <w:tab/>
            </w:r>
            <w:r>
              <w:rPr>
                <w:noProof/>
                <w:webHidden/>
              </w:rPr>
              <w:fldChar w:fldCharType="begin"/>
            </w:r>
            <w:r>
              <w:rPr>
                <w:noProof/>
                <w:webHidden/>
              </w:rPr>
              <w:instrText xml:space="preserve"> PAGEREF _Toc226000435 \h </w:instrText>
            </w:r>
            <w:r>
              <w:rPr>
                <w:noProof/>
                <w:webHidden/>
              </w:rPr>
            </w:r>
            <w:r>
              <w:rPr>
                <w:noProof/>
                <w:webHidden/>
              </w:rPr>
              <w:fldChar w:fldCharType="separate"/>
            </w:r>
            <w:r>
              <w:rPr>
                <w:noProof/>
                <w:webHidden/>
              </w:rPr>
              <w:t>18</w:t>
            </w:r>
            <w:r>
              <w:rPr>
                <w:noProof/>
                <w:webHidden/>
              </w:rPr>
              <w:fldChar w:fldCharType="end"/>
            </w:r>
          </w:hyperlink>
        </w:p>
        <w:p w14:paraId="14E50DD1" w14:textId="7855E351" w:rsidR="00577DE8" w:rsidRDefault="00577DE8">
          <w:pPr>
            <w:pStyle w:val="TOC1"/>
            <w:tabs>
              <w:tab w:val="right" w:leader="dot" w:pos="9016"/>
            </w:tabs>
            <w:rPr>
              <w:rFonts w:asciiTheme="minorHAnsi" w:hAnsiTheme="minorHAnsi"/>
              <w:noProof/>
              <w:sz w:val="24"/>
              <w:szCs w:val="24"/>
              <w:lang w:eastAsia="en-GB"/>
            </w:rPr>
          </w:pPr>
          <w:hyperlink w:anchor="_Toc226000436" w:history="1">
            <w:r w:rsidRPr="00E616BA">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_Toc226000436 \h </w:instrText>
            </w:r>
            <w:r>
              <w:rPr>
                <w:noProof/>
                <w:webHidden/>
              </w:rPr>
            </w:r>
            <w:r>
              <w:rPr>
                <w:noProof/>
                <w:webHidden/>
              </w:rPr>
              <w:fldChar w:fldCharType="separate"/>
            </w:r>
            <w:r>
              <w:rPr>
                <w:noProof/>
                <w:webHidden/>
              </w:rPr>
              <w:t>20</w:t>
            </w:r>
            <w:r>
              <w:rPr>
                <w:noProof/>
                <w:webHidden/>
              </w:rPr>
              <w:fldChar w:fldCharType="end"/>
            </w:r>
          </w:hyperlink>
        </w:p>
        <w:p w14:paraId="324FBF74" w14:textId="6DE0F6DB" w:rsidR="00577DE8" w:rsidRDefault="00577DE8">
          <w:pPr>
            <w:pStyle w:val="TOC2"/>
            <w:tabs>
              <w:tab w:val="right" w:leader="dot" w:pos="9016"/>
            </w:tabs>
            <w:rPr>
              <w:rFonts w:asciiTheme="minorHAnsi" w:hAnsiTheme="minorHAnsi"/>
              <w:noProof/>
              <w:sz w:val="24"/>
              <w:szCs w:val="24"/>
              <w:lang w:eastAsia="en-GB"/>
            </w:rPr>
          </w:pPr>
          <w:hyperlink w:anchor="_Toc226000437" w:history="1">
            <w:r w:rsidRPr="00E616BA">
              <w:rPr>
                <w:rStyle w:val="Hyperlink"/>
                <w:noProof/>
              </w:rPr>
              <w:t>3.1 – Introduction</w:t>
            </w:r>
            <w:r>
              <w:rPr>
                <w:noProof/>
                <w:webHidden/>
              </w:rPr>
              <w:tab/>
            </w:r>
            <w:r>
              <w:rPr>
                <w:noProof/>
                <w:webHidden/>
              </w:rPr>
              <w:fldChar w:fldCharType="begin"/>
            </w:r>
            <w:r>
              <w:rPr>
                <w:noProof/>
                <w:webHidden/>
              </w:rPr>
              <w:instrText xml:space="preserve"> PAGEREF _Toc226000437 \h </w:instrText>
            </w:r>
            <w:r>
              <w:rPr>
                <w:noProof/>
                <w:webHidden/>
              </w:rPr>
            </w:r>
            <w:r>
              <w:rPr>
                <w:noProof/>
                <w:webHidden/>
              </w:rPr>
              <w:fldChar w:fldCharType="separate"/>
            </w:r>
            <w:r>
              <w:rPr>
                <w:noProof/>
                <w:webHidden/>
              </w:rPr>
              <w:t>20</w:t>
            </w:r>
            <w:r>
              <w:rPr>
                <w:noProof/>
                <w:webHidden/>
              </w:rPr>
              <w:fldChar w:fldCharType="end"/>
            </w:r>
          </w:hyperlink>
        </w:p>
        <w:p w14:paraId="38708548" w14:textId="2B005597" w:rsidR="00577DE8" w:rsidRDefault="00577DE8">
          <w:pPr>
            <w:pStyle w:val="TOC2"/>
            <w:tabs>
              <w:tab w:val="right" w:leader="dot" w:pos="9016"/>
            </w:tabs>
            <w:rPr>
              <w:rFonts w:asciiTheme="minorHAnsi" w:hAnsiTheme="minorHAnsi"/>
              <w:noProof/>
              <w:sz w:val="24"/>
              <w:szCs w:val="24"/>
              <w:lang w:eastAsia="en-GB"/>
            </w:rPr>
          </w:pPr>
          <w:hyperlink w:anchor="_Toc226000438" w:history="1">
            <w:r w:rsidRPr="00E616BA">
              <w:rPr>
                <w:rStyle w:val="Hyperlink"/>
                <w:noProof/>
              </w:rPr>
              <w:t>3.2 – Search Strategy</w:t>
            </w:r>
            <w:r>
              <w:rPr>
                <w:noProof/>
                <w:webHidden/>
              </w:rPr>
              <w:tab/>
            </w:r>
            <w:r>
              <w:rPr>
                <w:noProof/>
                <w:webHidden/>
              </w:rPr>
              <w:fldChar w:fldCharType="begin"/>
            </w:r>
            <w:r>
              <w:rPr>
                <w:noProof/>
                <w:webHidden/>
              </w:rPr>
              <w:instrText xml:space="preserve"> PAGEREF _Toc226000438 \h </w:instrText>
            </w:r>
            <w:r>
              <w:rPr>
                <w:noProof/>
                <w:webHidden/>
              </w:rPr>
            </w:r>
            <w:r>
              <w:rPr>
                <w:noProof/>
                <w:webHidden/>
              </w:rPr>
              <w:fldChar w:fldCharType="separate"/>
            </w:r>
            <w:r>
              <w:rPr>
                <w:noProof/>
                <w:webHidden/>
              </w:rPr>
              <w:t>20</w:t>
            </w:r>
            <w:r>
              <w:rPr>
                <w:noProof/>
                <w:webHidden/>
              </w:rPr>
              <w:fldChar w:fldCharType="end"/>
            </w:r>
          </w:hyperlink>
        </w:p>
        <w:p w14:paraId="4FB5E137" w14:textId="23B560AE" w:rsidR="00577DE8" w:rsidRDefault="00577DE8">
          <w:pPr>
            <w:pStyle w:val="TOC2"/>
            <w:tabs>
              <w:tab w:val="left" w:pos="960"/>
              <w:tab w:val="right" w:leader="dot" w:pos="9016"/>
            </w:tabs>
            <w:rPr>
              <w:rFonts w:asciiTheme="minorHAnsi" w:hAnsiTheme="minorHAnsi"/>
              <w:noProof/>
              <w:sz w:val="24"/>
              <w:szCs w:val="24"/>
              <w:lang w:eastAsia="en-GB"/>
            </w:rPr>
          </w:pPr>
          <w:hyperlink w:anchor="_Toc226000439" w:history="1">
            <w:r w:rsidRPr="00E616BA">
              <w:rPr>
                <w:rStyle w:val="Hyperlink"/>
                <w:noProof/>
              </w:rPr>
              <w:t>3.3</w:t>
            </w:r>
            <w:r>
              <w:rPr>
                <w:rFonts w:asciiTheme="minorHAnsi" w:hAnsiTheme="minorHAnsi"/>
                <w:noProof/>
                <w:sz w:val="24"/>
                <w:szCs w:val="24"/>
                <w:lang w:eastAsia="en-GB"/>
              </w:rPr>
              <w:tab/>
            </w:r>
            <w:r w:rsidRPr="00E616BA">
              <w:rPr>
                <w:rStyle w:val="Hyperlink"/>
                <w:noProof/>
              </w:rPr>
              <w:t>– Searching for Information</w:t>
            </w:r>
            <w:r>
              <w:rPr>
                <w:noProof/>
                <w:webHidden/>
              </w:rPr>
              <w:tab/>
            </w:r>
            <w:r>
              <w:rPr>
                <w:noProof/>
                <w:webHidden/>
              </w:rPr>
              <w:fldChar w:fldCharType="begin"/>
            </w:r>
            <w:r>
              <w:rPr>
                <w:noProof/>
                <w:webHidden/>
              </w:rPr>
              <w:instrText xml:space="preserve"> PAGEREF _Toc226000439 \h </w:instrText>
            </w:r>
            <w:r>
              <w:rPr>
                <w:noProof/>
                <w:webHidden/>
              </w:rPr>
            </w:r>
            <w:r>
              <w:rPr>
                <w:noProof/>
                <w:webHidden/>
              </w:rPr>
              <w:fldChar w:fldCharType="separate"/>
            </w:r>
            <w:r>
              <w:rPr>
                <w:noProof/>
                <w:webHidden/>
              </w:rPr>
              <w:t>20</w:t>
            </w:r>
            <w:r>
              <w:rPr>
                <w:noProof/>
                <w:webHidden/>
              </w:rPr>
              <w:fldChar w:fldCharType="end"/>
            </w:r>
          </w:hyperlink>
        </w:p>
        <w:p w14:paraId="0F8DCE74" w14:textId="4E8FB594" w:rsidR="00577DE8" w:rsidRDefault="00577DE8">
          <w:pPr>
            <w:pStyle w:val="TOC2"/>
            <w:tabs>
              <w:tab w:val="left" w:pos="960"/>
              <w:tab w:val="right" w:leader="dot" w:pos="9016"/>
            </w:tabs>
            <w:rPr>
              <w:rFonts w:asciiTheme="minorHAnsi" w:hAnsiTheme="minorHAnsi"/>
              <w:noProof/>
              <w:sz w:val="24"/>
              <w:szCs w:val="24"/>
              <w:lang w:eastAsia="en-GB"/>
            </w:rPr>
          </w:pPr>
          <w:hyperlink w:anchor="_Toc226000440" w:history="1">
            <w:r w:rsidRPr="00E616BA">
              <w:rPr>
                <w:rStyle w:val="Hyperlink"/>
                <w:noProof/>
              </w:rPr>
              <w:t>3.4</w:t>
            </w:r>
            <w:r>
              <w:rPr>
                <w:rFonts w:asciiTheme="minorHAnsi" w:hAnsiTheme="minorHAnsi"/>
                <w:noProof/>
                <w:sz w:val="24"/>
                <w:szCs w:val="24"/>
                <w:lang w:eastAsia="en-GB"/>
              </w:rPr>
              <w:tab/>
            </w:r>
            <w:r w:rsidRPr="00E616BA">
              <w:rPr>
                <w:rStyle w:val="Hyperlink"/>
                <w:noProof/>
              </w:rPr>
              <w:t>– Research Validation</w:t>
            </w:r>
            <w:r>
              <w:rPr>
                <w:noProof/>
                <w:webHidden/>
              </w:rPr>
              <w:tab/>
            </w:r>
            <w:r>
              <w:rPr>
                <w:noProof/>
                <w:webHidden/>
              </w:rPr>
              <w:fldChar w:fldCharType="begin"/>
            </w:r>
            <w:r>
              <w:rPr>
                <w:noProof/>
                <w:webHidden/>
              </w:rPr>
              <w:instrText xml:space="preserve"> PAGEREF _Toc226000440 \h </w:instrText>
            </w:r>
            <w:r>
              <w:rPr>
                <w:noProof/>
                <w:webHidden/>
              </w:rPr>
            </w:r>
            <w:r>
              <w:rPr>
                <w:noProof/>
                <w:webHidden/>
              </w:rPr>
              <w:fldChar w:fldCharType="separate"/>
            </w:r>
            <w:r>
              <w:rPr>
                <w:noProof/>
                <w:webHidden/>
              </w:rPr>
              <w:t>21</w:t>
            </w:r>
            <w:r>
              <w:rPr>
                <w:noProof/>
                <w:webHidden/>
              </w:rPr>
              <w:fldChar w:fldCharType="end"/>
            </w:r>
          </w:hyperlink>
        </w:p>
        <w:p w14:paraId="4E35F8F4" w14:textId="7CCDDD52" w:rsidR="00577DE8" w:rsidRDefault="00577DE8">
          <w:pPr>
            <w:pStyle w:val="TOC2"/>
            <w:tabs>
              <w:tab w:val="left" w:pos="960"/>
              <w:tab w:val="right" w:leader="dot" w:pos="9016"/>
            </w:tabs>
            <w:rPr>
              <w:rFonts w:asciiTheme="minorHAnsi" w:hAnsiTheme="minorHAnsi"/>
              <w:noProof/>
              <w:sz w:val="24"/>
              <w:szCs w:val="24"/>
              <w:lang w:eastAsia="en-GB"/>
            </w:rPr>
          </w:pPr>
          <w:hyperlink w:anchor="_Toc226000441" w:history="1">
            <w:r w:rsidRPr="00E616BA">
              <w:rPr>
                <w:rStyle w:val="Hyperlink"/>
                <w:noProof/>
              </w:rPr>
              <w:t>3.5</w:t>
            </w:r>
            <w:r>
              <w:rPr>
                <w:rFonts w:asciiTheme="minorHAnsi" w:hAnsiTheme="minorHAnsi"/>
                <w:noProof/>
                <w:sz w:val="24"/>
                <w:szCs w:val="24"/>
                <w:lang w:eastAsia="en-GB"/>
              </w:rPr>
              <w:tab/>
            </w:r>
            <w:r w:rsidRPr="00E616BA">
              <w:rPr>
                <w:rStyle w:val="Hyperlink"/>
                <w:noProof/>
              </w:rPr>
              <w:t>- Inclusion and Exclusion Criteria</w:t>
            </w:r>
            <w:r>
              <w:rPr>
                <w:noProof/>
                <w:webHidden/>
              </w:rPr>
              <w:tab/>
            </w:r>
            <w:r>
              <w:rPr>
                <w:noProof/>
                <w:webHidden/>
              </w:rPr>
              <w:fldChar w:fldCharType="begin"/>
            </w:r>
            <w:r>
              <w:rPr>
                <w:noProof/>
                <w:webHidden/>
              </w:rPr>
              <w:instrText xml:space="preserve"> PAGEREF _Toc226000441 \h </w:instrText>
            </w:r>
            <w:r>
              <w:rPr>
                <w:noProof/>
                <w:webHidden/>
              </w:rPr>
            </w:r>
            <w:r>
              <w:rPr>
                <w:noProof/>
                <w:webHidden/>
              </w:rPr>
              <w:fldChar w:fldCharType="separate"/>
            </w:r>
            <w:r>
              <w:rPr>
                <w:noProof/>
                <w:webHidden/>
              </w:rPr>
              <w:t>22</w:t>
            </w:r>
            <w:r>
              <w:rPr>
                <w:noProof/>
                <w:webHidden/>
              </w:rPr>
              <w:fldChar w:fldCharType="end"/>
            </w:r>
          </w:hyperlink>
        </w:p>
        <w:p w14:paraId="079C870E" w14:textId="0F26C17E" w:rsidR="00577DE8" w:rsidRDefault="00577DE8">
          <w:pPr>
            <w:pStyle w:val="TOC2"/>
            <w:tabs>
              <w:tab w:val="left" w:pos="960"/>
              <w:tab w:val="right" w:leader="dot" w:pos="9016"/>
            </w:tabs>
            <w:rPr>
              <w:rFonts w:asciiTheme="minorHAnsi" w:hAnsiTheme="minorHAnsi"/>
              <w:noProof/>
              <w:sz w:val="24"/>
              <w:szCs w:val="24"/>
              <w:lang w:eastAsia="en-GB"/>
            </w:rPr>
          </w:pPr>
          <w:hyperlink w:anchor="_Toc226000442" w:history="1">
            <w:r w:rsidRPr="00E616BA">
              <w:rPr>
                <w:rStyle w:val="Hyperlink"/>
                <w:noProof/>
              </w:rPr>
              <w:t>3.6</w:t>
            </w:r>
            <w:r>
              <w:rPr>
                <w:rFonts w:asciiTheme="minorHAnsi" w:hAnsiTheme="minorHAnsi"/>
                <w:noProof/>
                <w:sz w:val="24"/>
                <w:szCs w:val="24"/>
                <w:lang w:eastAsia="en-GB"/>
              </w:rPr>
              <w:tab/>
            </w:r>
            <w:r w:rsidRPr="00E616BA">
              <w:rPr>
                <w:rStyle w:val="Hyperlink"/>
                <w:noProof/>
              </w:rPr>
              <w:t>– Analysing Research</w:t>
            </w:r>
            <w:r>
              <w:rPr>
                <w:noProof/>
                <w:webHidden/>
              </w:rPr>
              <w:tab/>
            </w:r>
            <w:r>
              <w:rPr>
                <w:noProof/>
                <w:webHidden/>
              </w:rPr>
              <w:fldChar w:fldCharType="begin"/>
            </w:r>
            <w:r>
              <w:rPr>
                <w:noProof/>
                <w:webHidden/>
              </w:rPr>
              <w:instrText xml:space="preserve"> PAGEREF _Toc226000442 \h </w:instrText>
            </w:r>
            <w:r>
              <w:rPr>
                <w:noProof/>
                <w:webHidden/>
              </w:rPr>
            </w:r>
            <w:r>
              <w:rPr>
                <w:noProof/>
                <w:webHidden/>
              </w:rPr>
              <w:fldChar w:fldCharType="separate"/>
            </w:r>
            <w:r>
              <w:rPr>
                <w:noProof/>
                <w:webHidden/>
              </w:rPr>
              <w:t>22</w:t>
            </w:r>
            <w:r>
              <w:rPr>
                <w:noProof/>
                <w:webHidden/>
              </w:rPr>
              <w:fldChar w:fldCharType="end"/>
            </w:r>
          </w:hyperlink>
        </w:p>
        <w:p w14:paraId="1AF5D278" w14:textId="269AFE4C" w:rsidR="00577DE8" w:rsidRDefault="00577DE8">
          <w:pPr>
            <w:pStyle w:val="TOC2"/>
            <w:tabs>
              <w:tab w:val="left" w:pos="960"/>
              <w:tab w:val="right" w:leader="dot" w:pos="9016"/>
            </w:tabs>
            <w:rPr>
              <w:rFonts w:asciiTheme="minorHAnsi" w:hAnsiTheme="minorHAnsi"/>
              <w:noProof/>
              <w:sz w:val="24"/>
              <w:szCs w:val="24"/>
              <w:lang w:eastAsia="en-GB"/>
            </w:rPr>
          </w:pPr>
          <w:hyperlink w:anchor="_Toc226000443" w:history="1">
            <w:r w:rsidRPr="00E616BA">
              <w:rPr>
                <w:rStyle w:val="Hyperlink"/>
                <w:noProof/>
              </w:rPr>
              <w:t>3.7</w:t>
            </w:r>
            <w:r>
              <w:rPr>
                <w:rFonts w:asciiTheme="minorHAnsi" w:hAnsiTheme="minorHAnsi"/>
                <w:noProof/>
                <w:sz w:val="24"/>
                <w:szCs w:val="24"/>
                <w:lang w:eastAsia="en-GB"/>
              </w:rPr>
              <w:tab/>
            </w:r>
            <w:r w:rsidRPr="00E616BA">
              <w:rPr>
                <w:rStyle w:val="Hyperlink"/>
                <w:noProof/>
              </w:rPr>
              <w:t>– Ethical Considerations</w:t>
            </w:r>
            <w:r>
              <w:rPr>
                <w:noProof/>
                <w:webHidden/>
              </w:rPr>
              <w:tab/>
            </w:r>
            <w:r>
              <w:rPr>
                <w:noProof/>
                <w:webHidden/>
              </w:rPr>
              <w:fldChar w:fldCharType="begin"/>
            </w:r>
            <w:r>
              <w:rPr>
                <w:noProof/>
                <w:webHidden/>
              </w:rPr>
              <w:instrText xml:space="preserve"> PAGEREF _Toc226000443 \h </w:instrText>
            </w:r>
            <w:r>
              <w:rPr>
                <w:noProof/>
                <w:webHidden/>
              </w:rPr>
            </w:r>
            <w:r>
              <w:rPr>
                <w:noProof/>
                <w:webHidden/>
              </w:rPr>
              <w:fldChar w:fldCharType="separate"/>
            </w:r>
            <w:r>
              <w:rPr>
                <w:noProof/>
                <w:webHidden/>
              </w:rPr>
              <w:t>23</w:t>
            </w:r>
            <w:r>
              <w:rPr>
                <w:noProof/>
                <w:webHidden/>
              </w:rPr>
              <w:fldChar w:fldCharType="end"/>
            </w:r>
          </w:hyperlink>
        </w:p>
        <w:p w14:paraId="639809C7" w14:textId="46F5F534" w:rsidR="00577DE8" w:rsidRDefault="00577DE8">
          <w:pPr>
            <w:pStyle w:val="TOC2"/>
            <w:tabs>
              <w:tab w:val="right" w:leader="dot" w:pos="9016"/>
            </w:tabs>
            <w:rPr>
              <w:rFonts w:asciiTheme="minorHAnsi" w:hAnsiTheme="minorHAnsi"/>
              <w:noProof/>
              <w:sz w:val="24"/>
              <w:szCs w:val="24"/>
              <w:lang w:eastAsia="en-GB"/>
            </w:rPr>
          </w:pPr>
          <w:hyperlink w:anchor="_Toc226000444" w:history="1">
            <w:r w:rsidRPr="00E616BA">
              <w:rPr>
                <w:rStyle w:val="Hyperlink"/>
                <w:noProof/>
              </w:rPr>
              <w:t>3.8 – Chapter Conclusion</w:t>
            </w:r>
            <w:r>
              <w:rPr>
                <w:noProof/>
                <w:webHidden/>
              </w:rPr>
              <w:tab/>
            </w:r>
            <w:r>
              <w:rPr>
                <w:noProof/>
                <w:webHidden/>
              </w:rPr>
              <w:fldChar w:fldCharType="begin"/>
            </w:r>
            <w:r>
              <w:rPr>
                <w:noProof/>
                <w:webHidden/>
              </w:rPr>
              <w:instrText xml:space="preserve"> PAGEREF _Toc226000444 \h </w:instrText>
            </w:r>
            <w:r>
              <w:rPr>
                <w:noProof/>
                <w:webHidden/>
              </w:rPr>
            </w:r>
            <w:r>
              <w:rPr>
                <w:noProof/>
                <w:webHidden/>
              </w:rPr>
              <w:fldChar w:fldCharType="separate"/>
            </w:r>
            <w:r>
              <w:rPr>
                <w:noProof/>
                <w:webHidden/>
              </w:rPr>
              <w:t>23</w:t>
            </w:r>
            <w:r>
              <w:rPr>
                <w:noProof/>
                <w:webHidden/>
              </w:rPr>
              <w:fldChar w:fldCharType="end"/>
            </w:r>
          </w:hyperlink>
        </w:p>
        <w:p w14:paraId="5ABBFC5F" w14:textId="1CCA8868" w:rsidR="00577DE8" w:rsidRDefault="00577DE8">
          <w:pPr>
            <w:pStyle w:val="TOC1"/>
            <w:tabs>
              <w:tab w:val="right" w:leader="dot" w:pos="9016"/>
            </w:tabs>
            <w:rPr>
              <w:rFonts w:asciiTheme="minorHAnsi" w:hAnsiTheme="minorHAnsi"/>
              <w:noProof/>
              <w:sz w:val="24"/>
              <w:szCs w:val="24"/>
              <w:lang w:eastAsia="en-GB"/>
            </w:rPr>
          </w:pPr>
          <w:hyperlink w:anchor="_Toc226000445" w:history="1">
            <w:r w:rsidRPr="00E616BA">
              <w:rPr>
                <w:rStyle w:val="Hyperlink"/>
                <w:noProof/>
                <w:lang w:bidi="en-GB"/>
              </w:rPr>
              <w:t>CHAPTER 4 – Findings and Discussion</w:t>
            </w:r>
            <w:r>
              <w:rPr>
                <w:noProof/>
                <w:webHidden/>
              </w:rPr>
              <w:tab/>
            </w:r>
            <w:r>
              <w:rPr>
                <w:noProof/>
                <w:webHidden/>
              </w:rPr>
              <w:fldChar w:fldCharType="begin"/>
            </w:r>
            <w:r>
              <w:rPr>
                <w:noProof/>
                <w:webHidden/>
              </w:rPr>
              <w:instrText xml:space="preserve"> PAGEREF _Toc226000445 \h </w:instrText>
            </w:r>
            <w:r>
              <w:rPr>
                <w:noProof/>
                <w:webHidden/>
              </w:rPr>
            </w:r>
            <w:r>
              <w:rPr>
                <w:noProof/>
                <w:webHidden/>
              </w:rPr>
              <w:fldChar w:fldCharType="separate"/>
            </w:r>
            <w:r>
              <w:rPr>
                <w:noProof/>
                <w:webHidden/>
              </w:rPr>
              <w:t>24</w:t>
            </w:r>
            <w:r>
              <w:rPr>
                <w:noProof/>
                <w:webHidden/>
              </w:rPr>
              <w:fldChar w:fldCharType="end"/>
            </w:r>
          </w:hyperlink>
        </w:p>
        <w:p w14:paraId="78CDA39F" w14:textId="420192BE" w:rsidR="00577DE8" w:rsidRDefault="00577DE8">
          <w:pPr>
            <w:pStyle w:val="TOC2"/>
            <w:tabs>
              <w:tab w:val="right" w:leader="dot" w:pos="9016"/>
            </w:tabs>
            <w:rPr>
              <w:rFonts w:asciiTheme="minorHAnsi" w:hAnsiTheme="minorHAnsi"/>
              <w:noProof/>
              <w:sz w:val="24"/>
              <w:szCs w:val="24"/>
              <w:lang w:eastAsia="en-GB"/>
            </w:rPr>
          </w:pPr>
          <w:hyperlink w:anchor="_Toc226000446" w:history="1">
            <w:r w:rsidRPr="00E616BA">
              <w:rPr>
                <w:rStyle w:val="Hyperlink"/>
                <w:noProof/>
              </w:rPr>
              <w:t>4.1 – Introduction</w:t>
            </w:r>
            <w:r>
              <w:rPr>
                <w:noProof/>
                <w:webHidden/>
              </w:rPr>
              <w:tab/>
            </w:r>
            <w:r>
              <w:rPr>
                <w:noProof/>
                <w:webHidden/>
              </w:rPr>
              <w:fldChar w:fldCharType="begin"/>
            </w:r>
            <w:r>
              <w:rPr>
                <w:noProof/>
                <w:webHidden/>
              </w:rPr>
              <w:instrText xml:space="preserve"> PAGEREF _Toc226000446 \h </w:instrText>
            </w:r>
            <w:r>
              <w:rPr>
                <w:noProof/>
                <w:webHidden/>
              </w:rPr>
            </w:r>
            <w:r>
              <w:rPr>
                <w:noProof/>
                <w:webHidden/>
              </w:rPr>
              <w:fldChar w:fldCharType="separate"/>
            </w:r>
            <w:r>
              <w:rPr>
                <w:noProof/>
                <w:webHidden/>
              </w:rPr>
              <w:t>24</w:t>
            </w:r>
            <w:r>
              <w:rPr>
                <w:noProof/>
                <w:webHidden/>
              </w:rPr>
              <w:fldChar w:fldCharType="end"/>
            </w:r>
          </w:hyperlink>
        </w:p>
        <w:p w14:paraId="040B062C" w14:textId="0417CAD5" w:rsidR="00577DE8" w:rsidRDefault="00577DE8">
          <w:pPr>
            <w:pStyle w:val="TOC2"/>
            <w:tabs>
              <w:tab w:val="right" w:leader="dot" w:pos="9016"/>
            </w:tabs>
            <w:rPr>
              <w:rFonts w:asciiTheme="minorHAnsi" w:hAnsiTheme="minorHAnsi"/>
              <w:noProof/>
              <w:sz w:val="24"/>
              <w:szCs w:val="24"/>
              <w:lang w:eastAsia="en-GB"/>
            </w:rPr>
          </w:pPr>
          <w:hyperlink w:anchor="_Toc226000447" w:history="1">
            <w:r w:rsidRPr="00E616BA">
              <w:rPr>
                <w:rStyle w:val="Hyperlink"/>
                <w:noProof/>
              </w:rPr>
              <w:t>4.2 – Thematic Analysis</w:t>
            </w:r>
            <w:r>
              <w:rPr>
                <w:noProof/>
                <w:webHidden/>
              </w:rPr>
              <w:tab/>
            </w:r>
            <w:r>
              <w:rPr>
                <w:noProof/>
                <w:webHidden/>
              </w:rPr>
              <w:fldChar w:fldCharType="begin"/>
            </w:r>
            <w:r>
              <w:rPr>
                <w:noProof/>
                <w:webHidden/>
              </w:rPr>
              <w:instrText xml:space="preserve"> PAGEREF _Toc226000447 \h </w:instrText>
            </w:r>
            <w:r>
              <w:rPr>
                <w:noProof/>
                <w:webHidden/>
              </w:rPr>
            </w:r>
            <w:r>
              <w:rPr>
                <w:noProof/>
                <w:webHidden/>
              </w:rPr>
              <w:fldChar w:fldCharType="separate"/>
            </w:r>
            <w:r>
              <w:rPr>
                <w:noProof/>
                <w:webHidden/>
              </w:rPr>
              <w:t>24</w:t>
            </w:r>
            <w:r>
              <w:rPr>
                <w:noProof/>
                <w:webHidden/>
              </w:rPr>
              <w:fldChar w:fldCharType="end"/>
            </w:r>
          </w:hyperlink>
        </w:p>
        <w:p w14:paraId="35F87FC1" w14:textId="189DAC9A" w:rsidR="00577DE8" w:rsidRDefault="00577DE8">
          <w:pPr>
            <w:pStyle w:val="TOC2"/>
            <w:tabs>
              <w:tab w:val="right" w:leader="dot" w:pos="9016"/>
            </w:tabs>
            <w:rPr>
              <w:rFonts w:asciiTheme="minorHAnsi" w:hAnsiTheme="minorHAnsi"/>
              <w:noProof/>
              <w:sz w:val="24"/>
              <w:szCs w:val="24"/>
              <w:lang w:eastAsia="en-GB"/>
            </w:rPr>
          </w:pPr>
          <w:hyperlink w:anchor="_Toc226000448" w:history="1">
            <w:r w:rsidRPr="00E616BA">
              <w:rPr>
                <w:rStyle w:val="Hyperlink"/>
                <w:noProof/>
              </w:rPr>
              <w:t>4.3 – Theme 1: Age and Dementia Prevalence</w:t>
            </w:r>
            <w:r>
              <w:rPr>
                <w:noProof/>
                <w:webHidden/>
              </w:rPr>
              <w:tab/>
            </w:r>
            <w:r>
              <w:rPr>
                <w:noProof/>
                <w:webHidden/>
              </w:rPr>
              <w:fldChar w:fldCharType="begin"/>
            </w:r>
            <w:r>
              <w:rPr>
                <w:noProof/>
                <w:webHidden/>
              </w:rPr>
              <w:instrText xml:space="preserve"> PAGEREF _Toc226000448 \h </w:instrText>
            </w:r>
            <w:r>
              <w:rPr>
                <w:noProof/>
                <w:webHidden/>
              </w:rPr>
            </w:r>
            <w:r>
              <w:rPr>
                <w:noProof/>
                <w:webHidden/>
              </w:rPr>
              <w:fldChar w:fldCharType="separate"/>
            </w:r>
            <w:r>
              <w:rPr>
                <w:noProof/>
                <w:webHidden/>
              </w:rPr>
              <w:t>25</w:t>
            </w:r>
            <w:r>
              <w:rPr>
                <w:noProof/>
                <w:webHidden/>
              </w:rPr>
              <w:fldChar w:fldCharType="end"/>
            </w:r>
          </w:hyperlink>
        </w:p>
        <w:p w14:paraId="1949EAAE" w14:textId="57852B5C" w:rsidR="00577DE8" w:rsidRDefault="00577DE8">
          <w:pPr>
            <w:pStyle w:val="TOC2"/>
            <w:tabs>
              <w:tab w:val="right" w:leader="dot" w:pos="9016"/>
            </w:tabs>
            <w:rPr>
              <w:rFonts w:asciiTheme="minorHAnsi" w:hAnsiTheme="minorHAnsi"/>
              <w:noProof/>
              <w:sz w:val="24"/>
              <w:szCs w:val="24"/>
              <w:lang w:eastAsia="en-GB"/>
            </w:rPr>
          </w:pPr>
          <w:hyperlink w:anchor="_Toc226000449" w:history="1">
            <w:r w:rsidRPr="00E616BA">
              <w:rPr>
                <w:rStyle w:val="Hyperlink"/>
                <w:noProof/>
              </w:rPr>
              <w:t>Definition</w:t>
            </w:r>
            <w:r>
              <w:rPr>
                <w:noProof/>
                <w:webHidden/>
              </w:rPr>
              <w:tab/>
            </w:r>
            <w:r>
              <w:rPr>
                <w:noProof/>
                <w:webHidden/>
              </w:rPr>
              <w:fldChar w:fldCharType="begin"/>
            </w:r>
            <w:r>
              <w:rPr>
                <w:noProof/>
                <w:webHidden/>
              </w:rPr>
              <w:instrText xml:space="preserve"> PAGEREF _Toc226000449 \h </w:instrText>
            </w:r>
            <w:r>
              <w:rPr>
                <w:noProof/>
                <w:webHidden/>
              </w:rPr>
            </w:r>
            <w:r>
              <w:rPr>
                <w:noProof/>
                <w:webHidden/>
              </w:rPr>
              <w:fldChar w:fldCharType="separate"/>
            </w:r>
            <w:r>
              <w:rPr>
                <w:noProof/>
                <w:webHidden/>
              </w:rPr>
              <w:t>25</w:t>
            </w:r>
            <w:r>
              <w:rPr>
                <w:noProof/>
                <w:webHidden/>
              </w:rPr>
              <w:fldChar w:fldCharType="end"/>
            </w:r>
          </w:hyperlink>
        </w:p>
        <w:p w14:paraId="43BCC757" w14:textId="088B3041" w:rsidR="00577DE8" w:rsidRDefault="00577DE8">
          <w:pPr>
            <w:pStyle w:val="TOC2"/>
            <w:tabs>
              <w:tab w:val="right" w:leader="dot" w:pos="9016"/>
            </w:tabs>
            <w:rPr>
              <w:rFonts w:asciiTheme="minorHAnsi" w:hAnsiTheme="minorHAnsi"/>
              <w:noProof/>
              <w:sz w:val="24"/>
              <w:szCs w:val="24"/>
              <w:lang w:eastAsia="en-GB"/>
            </w:rPr>
          </w:pPr>
          <w:hyperlink w:anchor="_Toc226000450" w:history="1">
            <w:r w:rsidRPr="00E616BA">
              <w:rPr>
                <w:rStyle w:val="Hyperlink"/>
                <w:noProof/>
              </w:rPr>
              <w:t>Background Information</w:t>
            </w:r>
            <w:r>
              <w:rPr>
                <w:noProof/>
                <w:webHidden/>
              </w:rPr>
              <w:tab/>
            </w:r>
            <w:r>
              <w:rPr>
                <w:noProof/>
                <w:webHidden/>
              </w:rPr>
              <w:fldChar w:fldCharType="begin"/>
            </w:r>
            <w:r>
              <w:rPr>
                <w:noProof/>
                <w:webHidden/>
              </w:rPr>
              <w:instrText xml:space="preserve"> PAGEREF _Toc226000450 \h </w:instrText>
            </w:r>
            <w:r>
              <w:rPr>
                <w:noProof/>
                <w:webHidden/>
              </w:rPr>
            </w:r>
            <w:r>
              <w:rPr>
                <w:noProof/>
                <w:webHidden/>
              </w:rPr>
              <w:fldChar w:fldCharType="separate"/>
            </w:r>
            <w:r>
              <w:rPr>
                <w:noProof/>
                <w:webHidden/>
              </w:rPr>
              <w:t>25</w:t>
            </w:r>
            <w:r>
              <w:rPr>
                <w:noProof/>
                <w:webHidden/>
              </w:rPr>
              <w:fldChar w:fldCharType="end"/>
            </w:r>
          </w:hyperlink>
        </w:p>
        <w:p w14:paraId="3C381BF0" w14:textId="0C885A1F" w:rsidR="00577DE8" w:rsidRDefault="00577DE8">
          <w:pPr>
            <w:pStyle w:val="TOC2"/>
            <w:tabs>
              <w:tab w:val="right" w:leader="dot" w:pos="9016"/>
            </w:tabs>
            <w:rPr>
              <w:rFonts w:asciiTheme="minorHAnsi" w:hAnsiTheme="minorHAnsi"/>
              <w:noProof/>
              <w:sz w:val="24"/>
              <w:szCs w:val="24"/>
              <w:lang w:eastAsia="en-GB"/>
            </w:rPr>
          </w:pPr>
          <w:hyperlink w:anchor="_Toc226000451" w:history="1">
            <w:r w:rsidRPr="00E616BA">
              <w:rPr>
                <w:rStyle w:val="Hyperlink"/>
                <w:noProof/>
              </w:rPr>
              <w:t>Impact on Research Question</w:t>
            </w:r>
            <w:r>
              <w:rPr>
                <w:noProof/>
                <w:webHidden/>
              </w:rPr>
              <w:tab/>
            </w:r>
            <w:r>
              <w:rPr>
                <w:noProof/>
                <w:webHidden/>
              </w:rPr>
              <w:fldChar w:fldCharType="begin"/>
            </w:r>
            <w:r>
              <w:rPr>
                <w:noProof/>
                <w:webHidden/>
              </w:rPr>
              <w:instrText xml:space="preserve"> PAGEREF _Toc226000451 \h </w:instrText>
            </w:r>
            <w:r>
              <w:rPr>
                <w:noProof/>
                <w:webHidden/>
              </w:rPr>
            </w:r>
            <w:r>
              <w:rPr>
                <w:noProof/>
                <w:webHidden/>
              </w:rPr>
              <w:fldChar w:fldCharType="separate"/>
            </w:r>
            <w:r>
              <w:rPr>
                <w:noProof/>
                <w:webHidden/>
              </w:rPr>
              <w:t>26</w:t>
            </w:r>
            <w:r>
              <w:rPr>
                <w:noProof/>
                <w:webHidden/>
              </w:rPr>
              <w:fldChar w:fldCharType="end"/>
            </w:r>
          </w:hyperlink>
        </w:p>
        <w:p w14:paraId="4F949D07" w14:textId="2A09D1B7" w:rsidR="00577DE8" w:rsidRDefault="00577DE8">
          <w:pPr>
            <w:pStyle w:val="TOC2"/>
            <w:tabs>
              <w:tab w:val="right" w:leader="dot" w:pos="9016"/>
            </w:tabs>
            <w:rPr>
              <w:rFonts w:asciiTheme="minorHAnsi" w:hAnsiTheme="minorHAnsi"/>
              <w:noProof/>
              <w:sz w:val="24"/>
              <w:szCs w:val="24"/>
              <w:lang w:eastAsia="en-GB"/>
            </w:rPr>
          </w:pPr>
          <w:hyperlink w:anchor="_Toc226000452" w:history="1">
            <w:r w:rsidRPr="00E616BA">
              <w:rPr>
                <w:rStyle w:val="Hyperlink"/>
                <w:noProof/>
              </w:rPr>
              <w:t>Statistical Information</w:t>
            </w:r>
            <w:r>
              <w:rPr>
                <w:noProof/>
                <w:webHidden/>
              </w:rPr>
              <w:tab/>
            </w:r>
            <w:r>
              <w:rPr>
                <w:noProof/>
                <w:webHidden/>
              </w:rPr>
              <w:fldChar w:fldCharType="begin"/>
            </w:r>
            <w:r>
              <w:rPr>
                <w:noProof/>
                <w:webHidden/>
              </w:rPr>
              <w:instrText xml:space="preserve"> PAGEREF _Toc226000452 \h </w:instrText>
            </w:r>
            <w:r>
              <w:rPr>
                <w:noProof/>
                <w:webHidden/>
              </w:rPr>
            </w:r>
            <w:r>
              <w:rPr>
                <w:noProof/>
                <w:webHidden/>
              </w:rPr>
              <w:fldChar w:fldCharType="separate"/>
            </w:r>
            <w:r>
              <w:rPr>
                <w:noProof/>
                <w:webHidden/>
              </w:rPr>
              <w:t>26</w:t>
            </w:r>
            <w:r>
              <w:rPr>
                <w:noProof/>
                <w:webHidden/>
              </w:rPr>
              <w:fldChar w:fldCharType="end"/>
            </w:r>
          </w:hyperlink>
        </w:p>
        <w:p w14:paraId="13590364" w14:textId="1FEA8773" w:rsidR="00577DE8" w:rsidRDefault="00577DE8">
          <w:pPr>
            <w:pStyle w:val="TOC2"/>
            <w:tabs>
              <w:tab w:val="right" w:leader="dot" w:pos="9016"/>
            </w:tabs>
            <w:rPr>
              <w:rFonts w:asciiTheme="minorHAnsi" w:hAnsiTheme="minorHAnsi"/>
              <w:noProof/>
              <w:sz w:val="24"/>
              <w:szCs w:val="24"/>
              <w:lang w:eastAsia="en-GB"/>
            </w:rPr>
          </w:pPr>
          <w:hyperlink w:anchor="_Toc226000453" w:history="1">
            <w:r w:rsidRPr="00E616BA">
              <w:rPr>
                <w:rStyle w:val="Hyperlink"/>
                <w:noProof/>
              </w:rPr>
              <w:t>Theories, Policies, and Legislation</w:t>
            </w:r>
            <w:r>
              <w:rPr>
                <w:noProof/>
                <w:webHidden/>
              </w:rPr>
              <w:tab/>
            </w:r>
            <w:r>
              <w:rPr>
                <w:noProof/>
                <w:webHidden/>
              </w:rPr>
              <w:fldChar w:fldCharType="begin"/>
            </w:r>
            <w:r>
              <w:rPr>
                <w:noProof/>
                <w:webHidden/>
              </w:rPr>
              <w:instrText xml:space="preserve"> PAGEREF _Toc226000453 \h </w:instrText>
            </w:r>
            <w:r>
              <w:rPr>
                <w:noProof/>
                <w:webHidden/>
              </w:rPr>
            </w:r>
            <w:r>
              <w:rPr>
                <w:noProof/>
                <w:webHidden/>
              </w:rPr>
              <w:fldChar w:fldCharType="separate"/>
            </w:r>
            <w:r>
              <w:rPr>
                <w:noProof/>
                <w:webHidden/>
              </w:rPr>
              <w:t>28</w:t>
            </w:r>
            <w:r>
              <w:rPr>
                <w:noProof/>
                <w:webHidden/>
              </w:rPr>
              <w:fldChar w:fldCharType="end"/>
            </w:r>
          </w:hyperlink>
        </w:p>
        <w:p w14:paraId="58E3D1BE" w14:textId="5855B236" w:rsidR="00577DE8" w:rsidRDefault="00577DE8">
          <w:pPr>
            <w:pStyle w:val="TOC3"/>
            <w:tabs>
              <w:tab w:val="right" w:leader="dot" w:pos="9016"/>
            </w:tabs>
            <w:rPr>
              <w:rFonts w:asciiTheme="minorHAnsi" w:hAnsiTheme="minorHAnsi"/>
              <w:noProof/>
              <w:sz w:val="24"/>
              <w:szCs w:val="24"/>
              <w:lang w:eastAsia="en-GB"/>
            </w:rPr>
          </w:pPr>
          <w:hyperlink w:anchor="_Toc226000454" w:history="1">
            <w:r w:rsidRPr="00E616BA">
              <w:rPr>
                <w:rStyle w:val="Hyperlink"/>
                <w:noProof/>
              </w:rPr>
              <w:t>Theoretical Framework</w:t>
            </w:r>
            <w:r>
              <w:rPr>
                <w:noProof/>
                <w:webHidden/>
              </w:rPr>
              <w:tab/>
            </w:r>
            <w:r>
              <w:rPr>
                <w:noProof/>
                <w:webHidden/>
              </w:rPr>
              <w:fldChar w:fldCharType="begin"/>
            </w:r>
            <w:r>
              <w:rPr>
                <w:noProof/>
                <w:webHidden/>
              </w:rPr>
              <w:instrText xml:space="preserve"> PAGEREF _Toc226000454 \h </w:instrText>
            </w:r>
            <w:r>
              <w:rPr>
                <w:noProof/>
                <w:webHidden/>
              </w:rPr>
            </w:r>
            <w:r>
              <w:rPr>
                <w:noProof/>
                <w:webHidden/>
              </w:rPr>
              <w:fldChar w:fldCharType="separate"/>
            </w:r>
            <w:r>
              <w:rPr>
                <w:noProof/>
                <w:webHidden/>
              </w:rPr>
              <w:t>28</w:t>
            </w:r>
            <w:r>
              <w:rPr>
                <w:noProof/>
                <w:webHidden/>
              </w:rPr>
              <w:fldChar w:fldCharType="end"/>
            </w:r>
          </w:hyperlink>
        </w:p>
        <w:p w14:paraId="36F24BA1" w14:textId="7A8BF0AC" w:rsidR="00577DE8" w:rsidRDefault="00577DE8">
          <w:pPr>
            <w:pStyle w:val="TOC3"/>
            <w:tabs>
              <w:tab w:val="right" w:leader="dot" w:pos="9016"/>
            </w:tabs>
            <w:rPr>
              <w:rFonts w:asciiTheme="minorHAnsi" w:hAnsiTheme="minorHAnsi"/>
              <w:noProof/>
              <w:sz w:val="24"/>
              <w:szCs w:val="24"/>
              <w:lang w:eastAsia="en-GB"/>
            </w:rPr>
          </w:pPr>
          <w:hyperlink w:anchor="_Toc226000455" w:history="1">
            <w:r w:rsidRPr="00E616BA">
              <w:rPr>
                <w:rStyle w:val="Hyperlink"/>
                <w:noProof/>
              </w:rPr>
              <w:t>Policy and Legislation</w:t>
            </w:r>
            <w:r>
              <w:rPr>
                <w:noProof/>
                <w:webHidden/>
              </w:rPr>
              <w:tab/>
            </w:r>
            <w:r>
              <w:rPr>
                <w:noProof/>
                <w:webHidden/>
              </w:rPr>
              <w:fldChar w:fldCharType="begin"/>
            </w:r>
            <w:r>
              <w:rPr>
                <w:noProof/>
                <w:webHidden/>
              </w:rPr>
              <w:instrText xml:space="preserve"> PAGEREF _Toc226000455 \h </w:instrText>
            </w:r>
            <w:r>
              <w:rPr>
                <w:noProof/>
                <w:webHidden/>
              </w:rPr>
            </w:r>
            <w:r>
              <w:rPr>
                <w:noProof/>
                <w:webHidden/>
              </w:rPr>
              <w:fldChar w:fldCharType="separate"/>
            </w:r>
            <w:r>
              <w:rPr>
                <w:noProof/>
                <w:webHidden/>
              </w:rPr>
              <w:t>28</w:t>
            </w:r>
            <w:r>
              <w:rPr>
                <w:noProof/>
                <w:webHidden/>
              </w:rPr>
              <w:fldChar w:fldCharType="end"/>
            </w:r>
          </w:hyperlink>
        </w:p>
        <w:p w14:paraId="084C1EA8" w14:textId="52F28133" w:rsidR="00577DE8" w:rsidRDefault="00577DE8">
          <w:pPr>
            <w:pStyle w:val="TOC2"/>
            <w:tabs>
              <w:tab w:val="right" w:leader="dot" w:pos="9016"/>
            </w:tabs>
            <w:rPr>
              <w:rFonts w:asciiTheme="minorHAnsi" w:hAnsiTheme="minorHAnsi"/>
              <w:noProof/>
              <w:sz w:val="24"/>
              <w:szCs w:val="24"/>
              <w:lang w:eastAsia="en-GB"/>
            </w:rPr>
          </w:pPr>
          <w:hyperlink w:anchor="_Toc226000456" w:history="1">
            <w:r w:rsidRPr="00E616BA">
              <w:rPr>
                <w:rStyle w:val="Hyperlink"/>
                <w:noProof/>
              </w:rPr>
              <w:t>Implications</w:t>
            </w:r>
            <w:r>
              <w:rPr>
                <w:noProof/>
                <w:webHidden/>
              </w:rPr>
              <w:tab/>
            </w:r>
            <w:r>
              <w:rPr>
                <w:noProof/>
                <w:webHidden/>
              </w:rPr>
              <w:fldChar w:fldCharType="begin"/>
            </w:r>
            <w:r>
              <w:rPr>
                <w:noProof/>
                <w:webHidden/>
              </w:rPr>
              <w:instrText xml:space="preserve"> PAGEREF _Toc226000456 \h </w:instrText>
            </w:r>
            <w:r>
              <w:rPr>
                <w:noProof/>
                <w:webHidden/>
              </w:rPr>
            </w:r>
            <w:r>
              <w:rPr>
                <w:noProof/>
                <w:webHidden/>
              </w:rPr>
              <w:fldChar w:fldCharType="separate"/>
            </w:r>
            <w:r>
              <w:rPr>
                <w:noProof/>
                <w:webHidden/>
              </w:rPr>
              <w:t>29</w:t>
            </w:r>
            <w:r>
              <w:rPr>
                <w:noProof/>
                <w:webHidden/>
              </w:rPr>
              <w:fldChar w:fldCharType="end"/>
            </w:r>
          </w:hyperlink>
        </w:p>
        <w:p w14:paraId="6B40CB3A" w14:textId="65B10DA3" w:rsidR="00577DE8" w:rsidRDefault="00577DE8">
          <w:pPr>
            <w:pStyle w:val="TOC3"/>
            <w:tabs>
              <w:tab w:val="right" w:leader="dot" w:pos="9016"/>
            </w:tabs>
            <w:rPr>
              <w:rFonts w:asciiTheme="minorHAnsi" w:hAnsiTheme="minorHAnsi"/>
              <w:noProof/>
              <w:sz w:val="24"/>
              <w:szCs w:val="24"/>
              <w:lang w:eastAsia="en-GB"/>
            </w:rPr>
          </w:pPr>
          <w:hyperlink w:anchor="_Toc226000457" w:history="1">
            <w:r w:rsidRPr="00E616BA">
              <w:rPr>
                <w:rStyle w:val="Hyperlink"/>
                <w:noProof/>
              </w:rPr>
              <w:t>Positive Implications</w:t>
            </w:r>
            <w:r>
              <w:rPr>
                <w:noProof/>
                <w:webHidden/>
              </w:rPr>
              <w:tab/>
            </w:r>
            <w:r>
              <w:rPr>
                <w:noProof/>
                <w:webHidden/>
              </w:rPr>
              <w:fldChar w:fldCharType="begin"/>
            </w:r>
            <w:r>
              <w:rPr>
                <w:noProof/>
                <w:webHidden/>
              </w:rPr>
              <w:instrText xml:space="preserve"> PAGEREF _Toc226000457 \h </w:instrText>
            </w:r>
            <w:r>
              <w:rPr>
                <w:noProof/>
                <w:webHidden/>
              </w:rPr>
            </w:r>
            <w:r>
              <w:rPr>
                <w:noProof/>
                <w:webHidden/>
              </w:rPr>
              <w:fldChar w:fldCharType="separate"/>
            </w:r>
            <w:r>
              <w:rPr>
                <w:noProof/>
                <w:webHidden/>
              </w:rPr>
              <w:t>29</w:t>
            </w:r>
            <w:r>
              <w:rPr>
                <w:noProof/>
                <w:webHidden/>
              </w:rPr>
              <w:fldChar w:fldCharType="end"/>
            </w:r>
          </w:hyperlink>
        </w:p>
        <w:p w14:paraId="2FC152C1" w14:textId="43D3B2D5" w:rsidR="00577DE8" w:rsidRDefault="00577DE8">
          <w:pPr>
            <w:pStyle w:val="TOC3"/>
            <w:tabs>
              <w:tab w:val="right" w:leader="dot" w:pos="9016"/>
            </w:tabs>
            <w:rPr>
              <w:rFonts w:asciiTheme="minorHAnsi" w:hAnsiTheme="minorHAnsi"/>
              <w:noProof/>
              <w:sz w:val="24"/>
              <w:szCs w:val="24"/>
              <w:lang w:eastAsia="en-GB"/>
            </w:rPr>
          </w:pPr>
          <w:hyperlink w:anchor="_Toc226000458" w:history="1">
            <w:r w:rsidRPr="00E616BA">
              <w:rPr>
                <w:rStyle w:val="Hyperlink"/>
                <w:noProof/>
              </w:rPr>
              <w:t>Negative Implications</w:t>
            </w:r>
            <w:r>
              <w:rPr>
                <w:noProof/>
                <w:webHidden/>
              </w:rPr>
              <w:tab/>
            </w:r>
            <w:r>
              <w:rPr>
                <w:noProof/>
                <w:webHidden/>
              </w:rPr>
              <w:fldChar w:fldCharType="begin"/>
            </w:r>
            <w:r>
              <w:rPr>
                <w:noProof/>
                <w:webHidden/>
              </w:rPr>
              <w:instrText xml:space="preserve"> PAGEREF _Toc226000458 \h </w:instrText>
            </w:r>
            <w:r>
              <w:rPr>
                <w:noProof/>
                <w:webHidden/>
              </w:rPr>
            </w:r>
            <w:r>
              <w:rPr>
                <w:noProof/>
                <w:webHidden/>
              </w:rPr>
              <w:fldChar w:fldCharType="separate"/>
            </w:r>
            <w:r>
              <w:rPr>
                <w:noProof/>
                <w:webHidden/>
              </w:rPr>
              <w:t>29</w:t>
            </w:r>
            <w:r>
              <w:rPr>
                <w:noProof/>
                <w:webHidden/>
              </w:rPr>
              <w:fldChar w:fldCharType="end"/>
            </w:r>
          </w:hyperlink>
        </w:p>
        <w:p w14:paraId="26907222" w14:textId="79E12162" w:rsidR="00577DE8" w:rsidRDefault="00577DE8">
          <w:pPr>
            <w:pStyle w:val="TOC2"/>
            <w:tabs>
              <w:tab w:val="right" w:leader="dot" w:pos="9016"/>
            </w:tabs>
            <w:rPr>
              <w:rFonts w:asciiTheme="minorHAnsi" w:hAnsiTheme="minorHAnsi"/>
              <w:noProof/>
              <w:sz w:val="24"/>
              <w:szCs w:val="24"/>
              <w:lang w:eastAsia="en-GB"/>
            </w:rPr>
          </w:pPr>
          <w:hyperlink w:anchor="_Toc226000459" w:history="1">
            <w:r w:rsidRPr="00E616BA">
              <w:rPr>
                <w:rStyle w:val="Hyperlink"/>
                <w:noProof/>
              </w:rPr>
              <w:t>Examples from Articles</w:t>
            </w:r>
            <w:r>
              <w:rPr>
                <w:noProof/>
                <w:webHidden/>
              </w:rPr>
              <w:tab/>
            </w:r>
            <w:r>
              <w:rPr>
                <w:noProof/>
                <w:webHidden/>
              </w:rPr>
              <w:fldChar w:fldCharType="begin"/>
            </w:r>
            <w:r>
              <w:rPr>
                <w:noProof/>
                <w:webHidden/>
              </w:rPr>
              <w:instrText xml:space="preserve"> PAGEREF _Toc226000459 \h </w:instrText>
            </w:r>
            <w:r>
              <w:rPr>
                <w:noProof/>
                <w:webHidden/>
              </w:rPr>
            </w:r>
            <w:r>
              <w:rPr>
                <w:noProof/>
                <w:webHidden/>
              </w:rPr>
              <w:fldChar w:fldCharType="separate"/>
            </w:r>
            <w:r>
              <w:rPr>
                <w:noProof/>
                <w:webHidden/>
              </w:rPr>
              <w:t>29</w:t>
            </w:r>
            <w:r>
              <w:rPr>
                <w:noProof/>
                <w:webHidden/>
              </w:rPr>
              <w:fldChar w:fldCharType="end"/>
            </w:r>
          </w:hyperlink>
        </w:p>
        <w:p w14:paraId="0E7748CA" w14:textId="1451A3A9" w:rsidR="00577DE8" w:rsidRDefault="00577DE8">
          <w:pPr>
            <w:pStyle w:val="TOC2"/>
            <w:tabs>
              <w:tab w:val="right" w:leader="dot" w:pos="9016"/>
            </w:tabs>
            <w:rPr>
              <w:rFonts w:asciiTheme="minorHAnsi" w:hAnsiTheme="minorHAnsi"/>
              <w:noProof/>
              <w:sz w:val="24"/>
              <w:szCs w:val="24"/>
              <w:lang w:eastAsia="en-GB"/>
            </w:rPr>
          </w:pPr>
          <w:hyperlink w:anchor="_Toc226000460" w:history="1">
            <w:r w:rsidRPr="00E616BA">
              <w:rPr>
                <w:rStyle w:val="Hyperlink"/>
                <w:noProof/>
              </w:rPr>
              <w:t>Connections to Other Themes</w:t>
            </w:r>
            <w:r>
              <w:rPr>
                <w:noProof/>
                <w:webHidden/>
              </w:rPr>
              <w:tab/>
            </w:r>
            <w:r>
              <w:rPr>
                <w:noProof/>
                <w:webHidden/>
              </w:rPr>
              <w:fldChar w:fldCharType="begin"/>
            </w:r>
            <w:r>
              <w:rPr>
                <w:noProof/>
                <w:webHidden/>
              </w:rPr>
              <w:instrText xml:space="preserve"> PAGEREF _Toc226000460 \h </w:instrText>
            </w:r>
            <w:r>
              <w:rPr>
                <w:noProof/>
                <w:webHidden/>
              </w:rPr>
            </w:r>
            <w:r>
              <w:rPr>
                <w:noProof/>
                <w:webHidden/>
              </w:rPr>
              <w:fldChar w:fldCharType="separate"/>
            </w:r>
            <w:r>
              <w:rPr>
                <w:noProof/>
                <w:webHidden/>
              </w:rPr>
              <w:t>30</w:t>
            </w:r>
            <w:r>
              <w:rPr>
                <w:noProof/>
                <w:webHidden/>
              </w:rPr>
              <w:fldChar w:fldCharType="end"/>
            </w:r>
          </w:hyperlink>
        </w:p>
        <w:p w14:paraId="113016F9" w14:textId="74917753" w:rsidR="00577DE8" w:rsidRDefault="00577DE8">
          <w:pPr>
            <w:pStyle w:val="TOC2"/>
            <w:tabs>
              <w:tab w:val="right" w:leader="dot" w:pos="9016"/>
            </w:tabs>
            <w:rPr>
              <w:rFonts w:asciiTheme="minorHAnsi" w:hAnsiTheme="minorHAnsi"/>
              <w:noProof/>
              <w:sz w:val="24"/>
              <w:szCs w:val="24"/>
              <w:lang w:eastAsia="en-GB"/>
            </w:rPr>
          </w:pPr>
          <w:hyperlink w:anchor="_Toc226000461" w:history="1">
            <w:r w:rsidRPr="00E616BA">
              <w:rPr>
                <w:rStyle w:val="Hyperlink"/>
                <w:noProof/>
              </w:rPr>
              <w:t>4.4 – Theme 2 (insert theme heading here)</w:t>
            </w:r>
            <w:r>
              <w:rPr>
                <w:noProof/>
                <w:webHidden/>
              </w:rPr>
              <w:tab/>
            </w:r>
            <w:r>
              <w:rPr>
                <w:noProof/>
                <w:webHidden/>
              </w:rPr>
              <w:fldChar w:fldCharType="begin"/>
            </w:r>
            <w:r>
              <w:rPr>
                <w:noProof/>
                <w:webHidden/>
              </w:rPr>
              <w:instrText xml:space="preserve"> PAGEREF _Toc226000461 \h </w:instrText>
            </w:r>
            <w:r>
              <w:rPr>
                <w:noProof/>
                <w:webHidden/>
              </w:rPr>
            </w:r>
            <w:r>
              <w:rPr>
                <w:noProof/>
                <w:webHidden/>
              </w:rPr>
              <w:fldChar w:fldCharType="separate"/>
            </w:r>
            <w:r>
              <w:rPr>
                <w:noProof/>
                <w:webHidden/>
              </w:rPr>
              <w:t>30</w:t>
            </w:r>
            <w:r>
              <w:rPr>
                <w:noProof/>
                <w:webHidden/>
              </w:rPr>
              <w:fldChar w:fldCharType="end"/>
            </w:r>
          </w:hyperlink>
        </w:p>
        <w:p w14:paraId="7CEDFAA9" w14:textId="6E686F76" w:rsidR="00577DE8" w:rsidRDefault="00577DE8">
          <w:pPr>
            <w:pStyle w:val="TOC2"/>
            <w:tabs>
              <w:tab w:val="right" w:leader="dot" w:pos="9016"/>
            </w:tabs>
            <w:rPr>
              <w:rFonts w:asciiTheme="minorHAnsi" w:hAnsiTheme="minorHAnsi"/>
              <w:noProof/>
              <w:sz w:val="24"/>
              <w:szCs w:val="24"/>
              <w:lang w:eastAsia="en-GB"/>
            </w:rPr>
          </w:pPr>
          <w:hyperlink w:anchor="_Toc226000462" w:history="1">
            <w:r w:rsidRPr="00E616BA">
              <w:rPr>
                <w:rStyle w:val="Hyperlink"/>
                <w:noProof/>
              </w:rPr>
              <w:t>Definition</w:t>
            </w:r>
            <w:r>
              <w:rPr>
                <w:noProof/>
                <w:webHidden/>
              </w:rPr>
              <w:tab/>
            </w:r>
            <w:r>
              <w:rPr>
                <w:noProof/>
                <w:webHidden/>
              </w:rPr>
              <w:fldChar w:fldCharType="begin"/>
            </w:r>
            <w:r>
              <w:rPr>
                <w:noProof/>
                <w:webHidden/>
              </w:rPr>
              <w:instrText xml:space="preserve"> PAGEREF _Toc226000462 \h </w:instrText>
            </w:r>
            <w:r>
              <w:rPr>
                <w:noProof/>
                <w:webHidden/>
              </w:rPr>
            </w:r>
            <w:r>
              <w:rPr>
                <w:noProof/>
                <w:webHidden/>
              </w:rPr>
              <w:fldChar w:fldCharType="separate"/>
            </w:r>
            <w:r>
              <w:rPr>
                <w:noProof/>
                <w:webHidden/>
              </w:rPr>
              <w:t>30</w:t>
            </w:r>
            <w:r>
              <w:rPr>
                <w:noProof/>
                <w:webHidden/>
              </w:rPr>
              <w:fldChar w:fldCharType="end"/>
            </w:r>
          </w:hyperlink>
        </w:p>
        <w:p w14:paraId="50B62C0A" w14:textId="1AEE0339" w:rsidR="00577DE8" w:rsidRDefault="00577DE8">
          <w:pPr>
            <w:pStyle w:val="TOC2"/>
            <w:tabs>
              <w:tab w:val="right" w:leader="dot" w:pos="9016"/>
            </w:tabs>
            <w:rPr>
              <w:rFonts w:asciiTheme="minorHAnsi" w:hAnsiTheme="minorHAnsi"/>
              <w:noProof/>
              <w:sz w:val="24"/>
              <w:szCs w:val="24"/>
              <w:lang w:eastAsia="en-GB"/>
            </w:rPr>
          </w:pPr>
          <w:hyperlink w:anchor="_Toc226000463" w:history="1">
            <w:r w:rsidRPr="00E616BA">
              <w:rPr>
                <w:rStyle w:val="Hyperlink"/>
                <w:noProof/>
              </w:rPr>
              <w:t>Background Information</w:t>
            </w:r>
            <w:r>
              <w:rPr>
                <w:noProof/>
                <w:webHidden/>
              </w:rPr>
              <w:tab/>
            </w:r>
            <w:r>
              <w:rPr>
                <w:noProof/>
                <w:webHidden/>
              </w:rPr>
              <w:fldChar w:fldCharType="begin"/>
            </w:r>
            <w:r>
              <w:rPr>
                <w:noProof/>
                <w:webHidden/>
              </w:rPr>
              <w:instrText xml:space="preserve"> PAGEREF _Toc226000463 \h </w:instrText>
            </w:r>
            <w:r>
              <w:rPr>
                <w:noProof/>
                <w:webHidden/>
              </w:rPr>
            </w:r>
            <w:r>
              <w:rPr>
                <w:noProof/>
                <w:webHidden/>
              </w:rPr>
              <w:fldChar w:fldCharType="separate"/>
            </w:r>
            <w:r>
              <w:rPr>
                <w:noProof/>
                <w:webHidden/>
              </w:rPr>
              <w:t>31</w:t>
            </w:r>
            <w:r>
              <w:rPr>
                <w:noProof/>
                <w:webHidden/>
              </w:rPr>
              <w:fldChar w:fldCharType="end"/>
            </w:r>
          </w:hyperlink>
        </w:p>
        <w:p w14:paraId="77C46534" w14:textId="32E5DFF2" w:rsidR="00577DE8" w:rsidRDefault="00577DE8">
          <w:pPr>
            <w:pStyle w:val="TOC2"/>
            <w:tabs>
              <w:tab w:val="right" w:leader="dot" w:pos="9016"/>
            </w:tabs>
            <w:rPr>
              <w:rFonts w:asciiTheme="minorHAnsi" w:hAnsiTheme="minorHAnsi"/>
              <w:noProof/>
              <w:sz w:val="24"/>
              <w:szCs w:val="24"/>
              <w:lang w:eastAsia="en-GB"/>
            </w:rPr>
          </w:pPr>
          <w:hyperlink w:anchor="_Toc226000464" w:history="1">
            <w:r w:rsidRPr="00E616BA">
              <w:rPr>
                <w:rStyle w:val="Hyperlink"/>
                <w:noProof/>
              </w:rPr>
              <w:t>Impact on Research Question</w:t>
            </w:r>
            <w:r>
              <w:rPr>
                <w:noProof/>
                <w:webHidden/>
              </w:rPr>
              <w:tab/>
            </w:r>
            <w:r>
              <w:rPr>
                <w:noProof/>
                <w:webHidden/>
              </w:rPr>
              <w:fldChar w:fldCharType="begin"/>
            </w:r>
            <w:r>
              <w:rPr>
                <w:noProof/>
                <w:webHidden/>
              </w:rPr>
              <w:instrText xml:space="preserve"> PAGEREF _Toc226000464 \h </w:instrText>
            </w:r>
            <w:r>
              <w:rPr>
                <w:noProof/>
                <w:webHidden/>
              </w:rPr>
            </w:r>
            <w:r>
              <w:rPr>
                <w:noProof/>
                <w:webHidden/>
              </w:rPr>
              <w:fldChar w:fldCharType="separate"/>
            </w:r>
            <w:r>
              <w:rPr>
                <w:noProof/>
                <w:webHidden/>
              </w:rPr>
              <w:t>31</w:t>
            </w:r>
            <w:r>
              <w:rPr>
                <w:noProof/>
                <w:webHidden/>
              </w:rPr>
              <w:fldChar w:fldCharType="end"/>
            </w:r>
          </w:hyperlink>
        </w:p>
        <w:p w14:paraId="446B7978" w14:textId="525D4A12" w:rsidR="00577DE8" w:rsidRDefault="00577DE8">
          <w:pPr>
            <w:pStyle w:val="TOC2"/>
            <w:tabs>
              <w:tab w:val="right" w:leader="dot" w:pos="9016"/>
            </w:tabs>
            <w:rPr>
              <w:rFonts w:asciiTheme="minorHAnsi" w:hAnsiTheme="minorHAnsi"/>
              <w:noProof/>
              <w:sz w:val="24"/>
              <w:szCs w:val="24"/>
              <w:lang w:eastAsia="en-GB"/>
            </w:rPr>
          </w:pPr>
          <w:hyperlink w:anchor="_Toc226000465" w:history="1">
            <w:r w:rsidRPr="00E616BA">
              <w:rPr>
                <w:rStyle w:val="Hyperlink"/>
                <w:noProof/>
              </w:rPr>
              <w:t>Statistical Information</w:t>
            </w:r>
            <w:r>
              <w:rPr>
                <w:noProof/>
                <w:webHidden/>
              </w:rPr>
              <w:tab/>
            </w:r>
            <w:r>
              <w:rPr>
                <w:noProof/>
                <w:webHidden/>
              </w:rPr>
              <w:fldChar w:fldCharType="begin"/>
            </w:r>
            <w:r>
              <w:rPr>
                <w:noProof/>
                <w:webHidden/>
              </w:rPr>
              <w:instrText xml:space="preserve"> PAGEREF _Toc226000465 \h </w:instrText>
            </w:r>
            <w:r>
              <w:rPr>
                <w:noProof/>
                <w:webHidden/>
              </w:rPr>
            </w:r>
            <w:r>
              <w:rPr>
                <w:noProof/>
                <w:webHidden/>
              </w:rPr>
              <w:fldChar w:fldCharType="separate"/>
            </w:r>
            <w:r>
              <w:rPr>
                <w:noProof/>
                <w:webHidden/>
              </w:rPr>
              <w:t>32</w:t>
            </w:r>
            <w:r>
              <w:rPr>
                <w:noProof/>
                <w:webHidden/>
              </w:rPr>
              <w:fldChar w:fldCharType="end"/>
            </w:r>
          </w:hyperlink>
        </w:p>
        <w:p w14:paraId="6A1FDAEA" w14:textId="0086E41C" w:rsidR="00577DE8" w:rsidRDefault="00577DE8">
          <w:pPr>
            <w:pStyle w:val="TOC2"/>
            <w:tabs>
              <w:tab w:val="right" w:leader="dot" w:pos="9016"/>
            </w:tabs>
            <w:rPr>
              <w:rFonts w:asciiTheme="minorHAnsi" w:hAnsiTheme="minorHAnsi"/>
              <w:noProof/>
              <w:sz w:val="24"/>
              <w:szCs w:val="24"/>
              <w:lang w:eastAsia="en-GB"/>
            </w:rPr>
          </w:pPr>
          <w:hyperlink w:anchor="_Toc226000466" w:history="1">
            <w:r w:rsidRPr="00E616BA">
              <w:rPr>
                <w:rStyle w:val="Hyperlink"/>
                <w:noProof/>
              </w:rPr>
              <w:t>Theories, Policies, and Legislation</w:t>
            </w:r>
            <w:r>
              <w:rPr>
                <w:noProof/>
                <w:webHidden/>
              </w:rPr>
              <w:tab/>
            </w:r>
            <w:r>
              <w:rPr>
                <w:noProof/>
                <w:webHidden/>
              </w:rPr>
              <w:fldChar w:fldCharType="begin"/>
            </w:r>
            <w:r>
              <w:rPr>
                <w:noProof/>
                <w:webHidden/>
              </w:rPr>
              <w:instrText xml:space="preserve"> PAGEREF _Toc226000466 \h </w:instrText>
            </w:r>
            <w:r>
              <w:rPr>
                <w:noProof/>
                <w:webHidden/>
              </w:rPr>
            </w:r>
            <w:r>
              <w:rPr>
                <w:noProof/>
                <w:webHidden/>
              </w:rPr>
              <w:fldChar w:fldCharType="separate"/>
            </w:r>
            <w:r>
              <w:rPr>
                <w:noProof/>
                <w:webHidden/>
              </w:rPr>
              <w:t>32</w:t>
            </w:r>
            <w:r>
              <w:rPr>
                <w:noProof/>
                <w:webHidden/>
              </w:rPr>
              <w:fldChar w:fldCharType="end"/>
            </w:r>
          </w:hyperlink>
        </w:p>
        <w:p w14:paraId="631E398B" w14:textId="108C2F93" w:rsidR="00577DE8" w:rsidRDefault="00577DE8">
          <w:pPr>
            <w:pStyle w:val="TOC3"/>
            <w:tabs>
              <w:tab w:val="right" w:leader="dot" w:pos="9016"/>
            </w:tabs>
            <w:rPr>
              <w:rFonts w:asciiTheme="minorHAnsi" w:hAnsiTheme="minorHAnsi"/>
              <w:noProof/>
              <w:sz w:val="24"/>
              <w:szCs w:val="24"/>
              <w:lang w:eastAsia="en-GB"/>
            </w:rPr>
          </w:pPr>
          <w:hyperlink w:anchor="_Toc226000467" w:history="1">
            <w:r w:rsidRPr="00E616BA">
              <w:rPr>
                <w:rStyle w:val="Hyperlink"/>
                <w:noProof/>
              </w:rPr>
              <w:t>Theoretical Framework</w:t>
            </w:r>
            <w:r>
              <w:rPr>
                <w:noProof/>
                <w:webHidden/>
              </w:rPr>
              <w:tab/>
            </w:r>
            <w:r>
              <w:rPr>
                <w:noProof/>
                <w:webHidden/>
              </w:rPr>
              <w:fldChar w:fldCharType="begin"/>
            </w:r>
            <w:r>
              <w:rPr>
                <w:noProof/>
                <w:webHidden/>
              </w:rPr>
              <w:instrText xml:space="preserve"> PAGEREF _Toc226000467 \h </w:instrText>
            </w:r>
            <w:r>
              <w:rPr>
                <w:noProof/>
                <w:webHidden/>
              </w:rPr>
            </w:r>
            <w:r>
              <w:rPr>
                <w:noProof/>
                <w:webHidden/>
              </w:rPr>
              <w:fldChar w:fldCharType="separate"/>
            </w:r>
            <w:r>
              <w:rPr>
                <w:noProof/>
                <w:webHidden/>
              </w:rPr>
              <w:t>32</w:t>
            </w:r>
            <w:r>
              <w:rPr>
                <w:noProof/>
                <w:webHidden/>
              </w:rPr>
              <w:fldChar w:fldCharType="end"/>
            </w:r>
          </w:hyperlink>
        </w:p>
        <w:p w14:paraId="199270FA" w14:textId="2B460CC2" w:rsidR="00577DE8" w:rsidRDefault="00577DE8">
          <w:pPr>
            <w:pStyle w:val="TOC3"/>
            <w:tabs>
              <w:tab w:val="right" w:leader="dot" w:pos="9016"/>
            </w:tabs>
            <w:rPr>
              <w:rFonts w:asciiTheme="minorHAnsi" w:hAnsiTheme="minorHAnsi"/>
              <w:noProof/>
              <w:sz w:val="24"/>
              <w:szCs w:val="24"/>
              <w:lang w:eastAsia="en-GB"/>
            </w:rPr>
          </w:pPr>
          <w:hyperlink w:anchor="_Toc226000468" w:history="1">
            <w:r w:rsidRPr="00E616BA">
              <w:rPr>
                <w:rStyle w:val="Hyperlink"/>
                <w:noProof/>
              </w:rPr>
              <w:t>Policy and Legislation</w:t>
            </w:r>
            <w:r>
              <w:rPr>
                <w:noProof/>
                <w:webHidden/>
              </w:rPr>
              <w:tab/>
            </w:r>
            <w:r>
              <w:rPr>
                <w:noProof/>
                <w:webHidden/>
              </w:rPr>
              <w:fldChar w:fldCharType="begin"/>
            </w:r>
            <w:r>
              <w:rPr>
                <w:noProof/>
                <w:webHidden/>
              </w:rPr>
              <w:instrText xml:space="preserve"> PAGEREF _Toc226000468 \h </w:instrText>
            </w:r>
            <w:r>
              <w:rPr>
                <w:noProof/>
                <w:webHidden/>
              </w:rPr>
            </w:r>
            <w:r>
              <w:rPr>
                <w:noProof/>
                <w:webHidden/>
              </w:rPr>
              <w:fldChar w:fldCharType="separate"/>
            </w:r>
            <w:r>
              <w:rPr>
                <w:noProof/>
                <w:webHidden/>
              </w:rPr>
              <w:t>33</w:t>
            </w:r>
            <w:r>
              <w:rPr>
                <w:noProof/>
                <w:webHidden/>
              </w:rPr>
              <w:fldChar w:fldCharType="end"/>
            </w:r>
          </w:hyperlink>
        </w:p>
        <w:p w14:paraId="2204D461" w14:textId="54D5B884" w:rsidR="00577DE8" w:rsidRDefault="00577DE8">
          <w:pPr>
            <w:pStyle w:val="TOC2"/>
            <w:tabs>
              <w:tab w:val="right" w:leader="dot" w:pos="9016"/>
            </w:tabs>
            <w:rPr>
              <w:rFonts w:asciiTheme="minorHAnsi" w:hAnsiTheme="minorHAnsi"/>
              <w:noProof/>
              <w:sz w:val="24"/>
              <w:szCs w:val="24"/>
              <w:lang w:eastAsia="en-GB"/>
            </w:rPr>
          </w:pPr>
          <w:hyperlink w:anchor="_Toc226000469" w:history="1">
            <w:r w:rsidRPr="00E616BA">
              <w:rPr>
                <w:rStyle w:val="Hyperlink"/>
                <w:noProof/>
              </w:rPr>
              <w:t>Implications</w:t>
            </w:r>
            <w:r>
              <w:rPr>
                <w:noProof/>
                <w:webHidden/>
              </w:rPr>
              <w:tab/>
            </w:r>
            <w:r>
              <w:rPr>
                <w:noProof/>
                <w:webHidden/>
              </w:rPr>
              <w:fldChar w:fldCharType="begin"/>
            </w:r>
            <w:r>
              <w:rPr>
                <w:noProof/>
                <w:webHidden/>
              </w:rPr>
              <w:instrText xml:space="preserve"> PAGEREF _Toc226000469 \h </w:instrText>
            </w:r>
            <w:r>
              <w:rPr>
                <w:noProof/>
                <w:webHidden/>
              </w:rPr>
            </w:r>
            <w:r>
              <w:rPr>
                <w:noProof/>
                <w:webHidden/>
              </w:rPr>
              <w:fldChar w:fldCharType="separate"/>
            </w:r>
            <w:r>
              <w:rPr>
                <w:noProof/>
                <w:webHidden/>
              </w:rPr>
              <w:t>33</w:t>
            </w:r>
            <w:r>
              <w:rPr>
                <w:noProof/>
                <w:webHidden/>
              </w:rPr>
              <w:fldChar w:fldCharType="end"/>
            </w:r>
          </w:hyperlink>
        </w:p>
        <w:p w14:paraId="2E545180" w14:textId="79328231" w:rsidR="00577DE8" w:rsidRDefault="00577DE8">
          <w:pPr>
            <w:pStyle w:val="TOC3"/>
            <w:tabs>
              <w:tab w:val="right" w:leader="dot" w:pos="9016"/>
            </w:tabs>
            <w:rPr>
              <w:rFonts w:asciiTheme="minorHAnsi" w:hAnsiTheme="minorHAnsi"/>
              <w:noProof/>
              <w:sz w:val="24"/>
              <w:szCs w:val="24"/>
              <w:lang w:eastAsia="en-GB"/>
            </w:rPr>
          </w:pPr>
          <w:hyperlink w:anchor="_Toc226000470" w:history="1">
            <w:r w:rsidRPr="00E616BA">
              <w:rPr>
                <w:rStyle w:val="Hyperlink"/>
                <w:noProof/>
              </w:rPr>
              <w:t>Positive Implications</w:t>
            </w:r>
            <w:r>
              <w:rPr>
                <w:noProof/>
                <w:webHidden/>
              </w:rPr>
              <w:tab/>
            </w:r>
            <w:r>
              <w:rPr>
                <w:noProof/>
                <w:webHidden/>
              </w:rPr>
              <w:fldChar w:fldCharType="begin"/>
            </w:r>
            <w:r>
              <w:rPr>
                <w:noProof/>
                <w:webHidden/>
              </w:rPr>
              <w:instrText xml:space="preserve"> PAGEREF _Toc226000470 \h </w:instrText>
            </w:r>
            <w:r>
              <w:rPr>
                <w:noProof/>
                <w:webHidden/>
              </w:rPr>
            </w:r>
            <w:r>
              <w:rPr>
                <w:noProof/>
                <w:webHidden/>
              </w:rPr>
              <w:fldChar w:fldCharType="separate"/>
            </w:r>
            <w:r>
              <w:rPr>
                <w:noProof/>
                <w:webHidden/>
              </w:rPr>
              <w:t>33</w:t>
            </w:r>
            <w:r>
              <w:rPr>
                <w:noProof/>
                <w:webHidden/>
              </w:rPr>
              <w:fldChar w:fldCharType="end"/>
            </w:r>
          </w:hyperlink>
        </w:p>
        <w:p w14:paraId="73C7612E" w14:textId="67ACFBE6" w:rsidR="00577DE8" w:rsidRDefault="00577DE8">
          <w:pPr>
            <w:pStyle w:val="TOC3"/>
            <w:tabs>
              <w:tab w:val="right" w:leader="dot" w:pos="9016"/>
            </w:tabs>
            <w:rPr>
              <w:rFonts w:asciiTheme="minorHAnsi" w:hAnsiTheme="minorHAnsi"/>
              <w:noProof/>
              <w:sz w:val="24"/>
              <w:szCs w:val="24"/>
              <w:lang w:eastAsia="en-GB"/>
            </w:rPr>
          </w:pPr>
          <w:hyperlink w:anchor="_Toc226000471" w:history="1">
            <w:r w:rsidRPr="00E616BA">
              <w:rPr>
                <w:rStyle w:val="Hyperlink"/>
                <w:noProof/>
              </w:rPr>
              <w:t>Negative Implications</w:t>
            </w:r>
            <w:r>
              <w:rPr>
                <w:noProof/>
                <w:webHidden/>
              </w:rPr>
              <w:tab/>
            </w:r>
            <w:r>
              <w:rPr>
                <w:noProof/>
                <w:webHidden/>
              </w:rPr>
              <w:fldChar w:fldCharType="begin"/>
            </w:r>
            <w:r>
              <w:rPr>
                <w:noProof/>
                <w:webHidden/>
              </w:rPr>
              <w:instrText xml:space="preserve"> PAGEREF _Toc226000471 \h </w:instrText>
            </w:r>
            <w:r>
              <w:rPr>
                <w:noProof/>
                <w:webHidden/>
              </w:rPr>
            </w:r>
            <w:r>
              <w:rPr>
                <w:noProof/>
                <w:webHidden/>
              </w:rPr>
              <w:fldChar w:fldCharType="separate"/>
            </w:r>
            <w:r>
              <w:rPr>
                <w:noProof/>
                <w:webHidden/>
              </w:rPr>
              <w:t>33</w:t>
            </w:r>
            <w:r>
              <w:rPr>
                <w:noProof/>
                <w:webHidden/>
              </w:rPr>
              <w:fldChar w:fldCharType="end"/>
            </w:r>
          </w:hyperlink>
        </w:p>
        <w:p w14:paraId="42E81F11" w14:textId="6846513E" w:rsidR="00577DE8" w:rsidRDefault="00577DE8">
          <w:pPr>
            <w:pStyle w:val="TOC2"/>
            <w:tabs>
              <w:tab w:val="right" w:leader="dot" w:pos="9016"/>
            </w:tabs>
            <w:rPr>
              <w:rFonts w:asciiTheme="minorHAnsi" w:hAnsiTheme="minorHAnsi"/>
              <w:noProof/>
              <w:sz w:val="24"/>
              <w:szCs w:val="24"/>
              <w:lang w:eastAsia="en-GB"/>
            </w:rPr>
          </w:pPr>
          <w:hyperlink w:anchor="_Toc226000472" w:history="1">
            <w:r w:rsidRPr="00E616BA">
              <w:rPr>
                <w:rStyle w:val="Hyperlink"/>
                <w:noProof/>
              </w:rPr>
              <w:t>Examples from Articles</w:t>
            </w:r>
            <w:r>
              <w:rPr>
                <w:noProof/>
                <w:webHidden/>
              </w:rPr>
              <w:tab/>
            </w:r>
            <w:r>
              <w:rPr>
                <w:noProof/>
                <w:webHidden/>
              </w:rPr>
              <w:fldChar w:fldCharType="begin"/>
            </w:r>
            <w:r>
              <w:rPr>
                <w:noProof/>
                <w:webHidden/>
              </w:rPr>
              <w:instrText xml:space="preserve"> PAGEREF _Toc226000472 \h </w:instrText>
            </w:r>
            <w:r>
              <w:rPr>
                <w:noProof/>
                <w:webHidden/>
              </w:rPr>
            </w:r>
            <w:r>
              <w:rPr>
                <w:noProof/>
                <w:webHidden/>
              </w:rPr>
              <w:fldChar w:fldCharType="separate"/>
            </w:r>
            <w:r>
              <w:rPr>
                <w:noProof/>
                <w:webHidden/>
              </w:rPr>
              <w:t>34</w:t>
            </w:r>
            <w:r>
              <w:rPr>
                <w:noProof/>
                <w:webHidden/>
              </w:rPr>
              <w:fldChar w:fldCharType="end"/>
            </w:r>
          </w:hyperlink>
        </w:p>
        <w:p w14:paraId="5DFCA4AB" w14:textId="74DF1EAD" w:rsidR="00577DE8" w:rsidRDefault="00577DE8">
          <w:pPr>
            <w:pStyle w:val="TOC2"/>
            <w:tabs>
              <w:tab w:val="right" w:leader="dot" w:pos="9016"/>
            </w:tabs>
            <w:rPr>
              <w:rFonts w:asciiTheme="minorHAnsi" w:hAnsiTheme="minorHAnsi"/>
              <w:noProof/>
              <w:sz w:val="24"/>
              <w:szCs w:val="24"/>
              <w:lang w:eastAsia="en-GB"/>
            </w:rPr>
          </w:pPr>
          <w:hyperlink w:anchor="_Toc226000473" w:history="1">
            <w:r w:rsidRPr="00E616BA">
              <w:rPr>
                <w:rStyle w:val="Hyperlink"/>
                <w:noProof/>
              </w:rPr>
              <w:t>Connections to Other Themes</w:t>
            </w:r>
            <w:r>
              <w:rPr>
                <w:noProof/>
                <w:webHidden/>
              </w:rPr>
              <w:tab/>
            </w:r>
            <w:r>
              <w:rPr>
                <w:noProof/>
                <w:webHidden/>
              </w:rPr>
              <w:fldChar w:fldCharType="begin"/>
            </w:r>
            <w:r>
              <w:rPr>
                <w:noProof/>
                <w:webHidden/>
              </w:rPr>
              <w:instrText xml:space="preserve"> PAGEREF _Toc226000473 \h </w:instrText>
            </w:r>
            <w:r>
              <w:rPr>
                <w:noProof/>
                <w:webHidden/>
              </w:rPr>
            </w:r>
            <w:r>
              <w:rPr>
                <w:noProof/>
                <w:webHidden/>
              </w:rPr>
              <w:fldChar w:fldCharType="separate"/>
            </w:r>
            <w:r>
              <w:rPr>
                <w:noProof/>
                <w:webHidden/>
              </w:rPr>
              <w:t>34</w:t>
            </w:r>
            <w:r>
              <w:rPr>
                <w:noProof/>
                <w:webHidden/>
              </w:rPr>
              <w:fldChar w:fldCharType="end"/>
            </w:r>
          </w:hyperlink>
        </w:p>
        <w:p w14:paraId="404617A0" w14:textId="1D08F33B" w:rsidR="00577DE8" w:rsidRDefault="00577DE8">
          <w:pPr>
            <w:pStyle w:val="TOC2"/>
            <w:tabs>
              <w:tab w:val="right" w:leader="dot" w:pos="9016"/>
            </w:tabs>
            <w:rPr>
              <w:rFonts w:asciiTheme="minorHAnsi" w:hAnsiTheme="minorHAnsi"/>
              <w:noProof/>
              <w:sz w:val="24"/>
              <w:szCs w:val="24"/>
              <w:lang w:eastAsia="en-GB"/>
            </w:rPr>
          </w:pPr>
          <w:hyperlink w:anchor="_Toc226000474" w:history="1">
            <w:r w:rsidRPr="00E616BA">
              <w:rPr>
                <w:rStyle w:val="Hyperlink"/>
                <w:noProof/>
              </w:rPr>
              <w:t>4.5 – Theme 3 Age-Related Differences in Healthcare Access and Outcomes</w:t>
            </w:r>
            <w:r>
              <w:rPr>
                <w:noProof/>
                <w:webHidden/>
              </w:rPr>
              <w:tab/>
            </w:r>
            <w:r>
              <w:rPr>
                <w:noProof/>
                <w:webHidden/>
              </w:rPr>
              <w:fldChar w:fldCharType="begin"/>
            </w:r>
            <w:r>
              <w:rPr>
                <w:noProof/>
                <w:webHidden/>
              </w:rPr>
              <w:instrText xml:space="preserve"> PAGEREF _Toc226000474 \h </w:instrText>
            </w:r>
            <w:r>
              <w:rPr>
                <w:noProof/>
                <w:webHidden/>
              </w:rPr>
            </w:r>
            <w:r>
              <w:rPr>
                <w:noProof/>
                <w:webHidden/>
              </w:rPr>
              <w:fldChar w:fldCharType="separate"/>
            </w:r>
            <w:r>
              <w:rPr>
                <w:noProof/>
                <w:webHidden/>
              </w:rPr>
              <w:t>34</w:t>
            </w:r>
            <w:r>
              <w:rPr>
                <w:noProof/>
                <w:webHidden/>
              </w:rPr>
              <w:fldChar w:fldCharType="end"/>
            </w:r>
          </w:hyperlink>
        </w:p>
        <w:p w14:paraId="5C05375B" w14:textId="5C762094" w:rsidR="00577DE8" w:rsidRDefault="00577DE8">
          <w:pPr>
            <w:pStyle w:val="TOC2"/>
            <w:tabs>
              <w:tab w:val="right" w:leader="dot" w:pos="9016"/>
            </w:tabs>
            <w:rPr>
              <w:rFonts w:asciiTheme="minorHAnsi" w:hAnsiTheme="minorHAnsi"/>
              <w:noProof/>
              <w:sz w:val="24"/>
              <w:szCs w:val="24"/>
              <w:lang w:eastAsia="en-GB"/>
            </w:rPr>
          </w:pPr>
          <w:hyperlink w:anchor="_Toc226000475" w:history="1">
            <w:r w:rsidRPr="00E616BA">
              <w:rPr>
                <w:rStyle w:val="Hyperlink"/>
                <w:noProof/>
              </w:rPr>
              <w:t>Definition</w:t>
            </w:r>
            <w:r>
              <w:rPr>
                <w:noProof/>
                <w:webHidden/>
              </w:rPr>
              <w:tab/>
            </w:r>
            <w:r>
              <w:rPr>
                <w:noProof/>
                <w:webHidden/>
              </w:rPr>
              <w:fldChar w:fldCharType="begin"/>
            </w:r>
            <w:r>
              <w:rPr>
                <w:noProof/>
                <w:webHidden/>
              </w:rPr>
              <w:instrText xml:space="preserve"> PAGEREF _Toc226000475 \h </w:instrText>
            </w:r>
            <w:r>
              <w:rPr>
                <w:noProof/>
                <w:webHidden/>
              </w:rPr>
            </w:r>
            <w:r>
              <w:rPr>
                <w:noProof/>
                <w:webHidden/>
              </w:rPr>
              <w:fldChar w:fldCharType="separate"/>
            </w:r>
            <w:r>
              <w:rPr>
                <w:noProof/>
                <w:webHidden/>
              </w:rPr>
              <w:t>34</w:t>
            </w:r>
            <w:r>
              <w:rPr>
                <w:noProof/>
                <w:webHidden/>
              </w:rPr>
              <w:fldChar w:fldCharType="end"/>
            </w:r>
          </w:hyperlink>
        </w:p>
        <w:p w14:paraId="4F297CEB" w14:textId="5926ECE4" w:rsidR="00577DE8" w:rsidRDefault="00577DE8">
          <w:pPr>
            <w:pStyle w:val="TOC2"/>
            <w:tabs>
              <w:tab w:val="right" w:leader="dot" w:pos="9016"/>
            </w:tabs>
            <w:rPr>
              <w:rFonts w:asciiTheme="minorHAnsi" w:hAnsiTheme="minorHAnsi"/>
              <w:noProof/>
              <w:sz w:val="24"/>
              <w:szCs w:val="24"/>
              <w:lang w:eastAsia="en-GB"/>
            </w:rPr>
          </w:pPr>
          <w:hyperlink w:anchor="_Toc226000476" w:history="1">
            <w:r w:rsidRPr="00E616BA">
              <w:rPr>
                <w:rStyle w:val="Hyperlink"/>
                <w:noProof/>
              </w:rPr>
              <w:t>Background Information</w:t>
            </w:r>
            <w:r>
              <w:rPr>
                <w:noProof/>
                <w:webHidden/>
              </w:rPr>
              <w:tab/>
            </w:r>
            <w:r>
              <w:rPr>
                <w:noProof/>
                <w:webHidden/>
              </w:rPr>
              <w:fldChar w:fldCharType="begin"/>
            </w:r>
            <w:r>
              <w:rPr>
                <w:noProof/>
                <w:webHidden/>
              </w:rPr>
              <w:instrText xml:space="preserve"> PAGEREF _Toc226000476 \h </w:instrText>
            </w:r>
            <w:r>
              <w:rPr>
                <w:noProof/>
                <w:webHidden/>
              </w:rPr>
            </w:r>
            <w:r>
              <w:rPr>
                <w:noProof/>
                <w:webHidden/>
              </w:rPr>
              <w:fldChar w:fldCharType="separate"/>
            </w:r>
            <w:r>
              <w:rPr>
                <w:noProof/>
                <w:webHidden/>
              </w:rPr>
              <w:t>35</w:t>
            </w:r>
            <w:r>
              <w:rPr>
                <w:noProof/>
                <w:webHidden/>
              </w:rPr>
              <w:fldChar w:fldCharType="end"/>
            </w:r>
          </w:hyperlink>
        </w:p>
        <w:p w14:paraId="05AA1B91" w14:textId="491F0971" w:rsidR="00577DE8" w:rsidRDefault="00577DE8">
          <w:pPr>
            <w:pStyle w:val="TOC2"/>
            <w:tabs>
              <w:tab w:val="right" w:leader="dot" w:pos="9016"/>
            </w:tabs>
            <w:rPr>
              <w:rFonts w:asciiTheme="minorHAnsi" w:hAnsiTheme="minorHAnsi"/>
              <w:noProof/>
              <w:sz w:val="24"/>
              <w:szCs w:val="24"/>
              <w:lang w:eastAsia="en-GB"/>
            </w:rPr>
          </w:pPr>
          <w:hyperlink w:anchor="_Toc226000477" w:history="1">
            <w:r w:rsidRPr="00E616BA">
              <w:rPr>
                <w:rStyle w:val="Hyperlink"/>
                <w:noProof/>
              </w:rPr>
              <w:t>Impact on Research Question</w:t>
            </w:r>
            <w:r>
              <w:rPr>
                <w:noProof/>
                <w:webHidden/>
              </w:rPr>
              <w:tab/>
            </w:r>
            <w:r>
              <w:rPr>
                <w:noProof/>
                <w:webHidden/>
              </w:rPr>
              <w:fldChar w:fldCharType="begin"/>
            </w:r>
            <w:r>
              <w:rPr>
                <w:noProof/>
                <w:webHidden/>
              </w:rPr>
              <w:instrText xml:space="preserve"> PAGEREF _Toc226000477 \h </w:instrText>
            </w:r>
            <w:r>
              <w:rPr>
                <w:noProof/>
                <w:webHidden/>
              </w:rPr>
            </w:r>
            <w:r>
              <w:rPr>
                <w:noProof/>
                <w:webHidden/>
              </w:rPr>
              <w:fldChar w:fldCharType="separate"/>
            </w:r>
            <w:r>
              <w:rPr>
                <w:noProof/>
                <w:webHidden/>
              </w:rPr>
              <w:t>35</w:t>
            </w:r>
            <w:r>
              <w:rPr>
                <w:noProof/>
                <w:webHidden/>
              </w:rPr>
              <w:fldChar w:fldCharType="end"/>
            </w:r>
          </w:hyperlink>
        </w:p>
        <w:p w14:paraId="69F03522" w14:textId="6D6B5633" w:rsidR="00577DE8" w:rsidRDefault="00577DE8">
          <w:pPr>
            <w:pStyle w:val="TOC2"/>
            <w:tabs>
              <w:tab w:val="right" w:leader="dot" w:pos="9016"/>
            </w:tabs>
            <w:rPr>
              <w:rFonts w:asciiTheme="minorHAnsi" w:hAnsiTheme="minorHAnsi"/>
              <w:noProof/>
              <w:sz w:val="24"/>
              <w:szCs w:val="24"/>
              <w:lang w:eastAsia="en-GB"/>
            </w:rPr>
          </w:pPr>
          <w:hyperlink w:anchor="_Toc226000478" w:history="1">
            <w:r w:rsidRPr="00E616BA">
              <w:rPr>
                <w:rStyle w:val="Hyperlink"/>
                <w:noProof/>
              </w:rPr>
              <w:t>Statistical Information</w:t>
            </w:r>
            <w:r>
              <w:rPr>
                <w:noProof/>
                <w:webHidden/>
              </w:rPr>
              <w:tab/>
            </w:r>
            <w:r>
              <w:rPr>
                <w:noProof/>
                <w:webHidden/>
              </w:rPr>
              <w:fldChar w:fldCharType="begin"/>
            </w:r>
            <w:r>
              <w:rPr>
                <w:noProof/>
                <w:webHidden/>
              </w:rPr>
              <w:instrText xml:space="preserve"> PAGEREF _Toc226000478 \h </w:instrText>
            </w:r>
            <w:r>
              <w:rPr>
                <w:noProof/>
                <w:webHidden/>
              </w:rPr>
            </w:r>
            <w:r>
              <w:rPr>
                <w:noProof/>
                <w:webHidden/>
              </w:rPr>
              <w:fldChar w:fldCharType="separate"/>
            </w:r>
            <w:r>
              <w:rPr>
                <w:noProof/>
                <w:webHidden/>
              </w:rPr>
              <w:t>36</w:t>
            </w:r>
            <w:r>
              <w:rPr>
                <w:noProof/>
                <w:webHidden/>
              </w:rPr>
              <w:fldChar w:fldCharType="end"/>
            </w:r>
          </w:hyperlink>
        </w:p>
        <w:p w14:paraId="3F3340AE" w14:textId="53B97232" w:rsidR="00577DE8" w:rsidRDefault="00577DE8">
          <w:pPr>
            <w:pStyle w:val="TOC2"/>
            <w:tabs>
              <w:tab w:val="right" w:leader="dot" w:pos="9016"/>
            </w:tabs>
            <w:rPr>
              <w:rFonts w:asciiTheme="minorHAnsi" w:hAnsiTheme="minorHAnsi"/>
              <w:noProof/>
              <w:sz w:val="24"/>
              <w:szCs w:val="24"/>
              <w:lang w:eastAsia="en-GB"/>
            </w:rPr>
          </w:pPr>
          <w:hyperlink w:anchor="_Toc226000479" w:history="1">
            <w:r w:rsidRPr="00E616BA">
              <w:rPr>
                <w:rStyle w:val="Hyperlink"/>
                <w:noProof/>
              </w:rPr>
              <w:t>Theories, Policies, and Legislation</w:t>
            </w:r>
            <w:r>
              <w:rPr>
                <w:noProof/>
                <w:webHidden/>
              </w:rPr>
              <w:tab/>
            </w:r>
            <w:r>
              <w:rPr>
                <w:noProof/>
                <w:webHidden/>
              </w:rPr>
              <w:fldChar w:fldCharType="begin"/>
            </w:r>
            <w:r>
              <w:rPr>
                <w:noProof/>
                <w:webHidden/>
              </w:rPr>
              <w:instrText xml:space="preserve"> PAGEREF _Toc226000479 \h </w:instrText>
            </w:r>
            <w:r>
              <w:rPr>
                <w:noProof/>
                <w:webHidden/>
              </w:rPr>
            </w:r>
            <w:r>
              <w:rPr>
                <w:noProof/>
                <w:webHidden/>
              </w:rPr>
              <w:fldChar w:fldCharType="separate"/>
            </w:r>
            <w:r>
              <w:rPr>
                <w:noProof/>
                <w:webHidden/>
              </w:rPr>
              <w:t>36</w:t>
            </w:r>
            <w:r>
              <w:rPr>
                <w:noProof/>
                <w:webHidden/>
              </w:rPr>
              <w:fldChar w:fldCharType="end"/>
            </w:r>
          </w:hyperlink>
        </w:p>
        <w:p w14:paraId="2C451932" w14:textId="2DB7EA55" w:rsidR="00577DE8" w:rsidRDefault="00577DE8">
          <w:pPr>
            <w:pStyle w:val="TOC3"/>
            <w:tabs>
              <w:tab w:val="right" w:leader="dot" w:pos="9016"/>
            </w:tabs>
            <w:rPr>
              <w:rFonts w:asciiTheme="minorHAnsi" w:hAnsiTheme="minorHAnsi"/>
              <w:noProof/>
              <w:sz w:val="24"/>
              <w:szCs w:val="24"/>
              <w:lang w:eastAsia="en-GB"/>
            </w:rPr>
          </w:pPr>
          <w:hyperlink w:anchor="_Toc226000480" w:history="1">
            <w:r w:rsidRPr="00E616BA">
              <w:rPr>
                <w:rStyle w:val="Hyperlink"/>
                <w:noProof/>
              </w:rPr>
              <w:t>Theoretical Framework</w:t>
            </w:r>
            <w:r>
              <w:rPr>
                <w:noProof/>
                <w:webHidden/>
              </w:rPr>
              <w:tab/>
            </w:r>
            <w:r>
              <w:rPr>
                <w:noProof/>
                <w:webHidden/>
              </w:rPr>
              <w:fldChar w:fldCharType="begin"/>
            </w:r>
            <w:r>
              <w:rPr>
                <w:noProof/>
                <w:webHidden/>
              </w:rPr>
              <w:instrText xml:space="preserve"> PAGEREF _Toc226000480 \h </w:instrText>
            </w:r>
            <w:r>
              <w:rPr>
                <w:noProof/>
                <w:webHidden/>
              </w:rPr>
            </w:r>
            <w:r>
              <w:rPr>
                <w:noProof/>
                <w:webHidden/>
              </w:rPr>
              <w:fldChar w:fldCharType="separate"/>
            </w:r>
            <w:r>
              <w:rPr>
                <w:noProof/>
                <w:webHidden/>
              </w:rPr>
              <w:t>36</w:t>
            </w:r>
            <w:r>
              <w:rPr>
                <w:noProof/>
                <w:webHidden/>
              </w:rPr>
              <w:fldChar w:fldCharType="end"/>
            </w:r>
          </w:hyperlink>
        </w:p>
        <w:p w14:paraId="71E45FAA" w14:textId="02EEFBDF" w:rsidR="00577DE8" w:rsidRDefault="00577DE8">
          <w:pPr>
            <w:pStyle w:val="TOC3"/>
            <w:tabs>
              <w:tab w:val="right" w:leader="dot" w:pos="9016"/>
            </w:tabs>
            <w:rPr>
              <w:rFonts w:asciiTheme="minorHAnsi" w:hAnsiTheme="minorHAnsi"/>
              <w:noProof/>
              <w:sz w:val="24"/>
              <w:szCs w:val="24"/>
              <w:lang w:eastAsia="en-GB"/>
            </w:rPr>
          </w:pPr>
          <w:hyperlink w:anchor="_Toc226000481" w:history="1">
            <w:r w:rsidRPr="00E616BA">
              <w:rPr>
                <w:rStyle w:val="Hyperlink"/>
                <w:noProof/>
              </w:rPr>
              <w:t>Policy and Legislation</w:t>
            </w:r>
            <w:r>
              <w:rPr>
                <w:noProof/>
                <w:webHidden/>
              </w:rPr>
              <w:tab/>
            </w:r>
            <w:r>
              <w:rPr>
                <w:noProof/>
                <w:webHidden/>
              </w:rPr>
              <w:fldChar w:fldCharType="begin"/>
            </w:r>
            <w:r>
              <w:rPr>
                <w:noProof/>
                <w:webHidden/>
              </w:rPr>
              <w:instrText xml:space="preserve"> PAGEREF _Toc226000481 \h </w:instrText>
            </w:r>
            <w:r>
              <w:rPr>
                <w:noProof/>
                <w:webHidden/>
              </w:rPr>
            </w:r>
            <w:r>
              <w:rPr>
                <w:noProof/>
                <w:webHidden/>
              </w:rPr>
              <w:fldChar w:fldCharType="separate"/>
            </w:r>
            <w:r>
              <w:rPr>
                <w:noProof/>
                <w:webHidden/>
              </w:rPr>
              <w:t>37</w:t>
            </w:r>
            <w:r>
              <w:rPr>
                <w:noProof/>
                <w:webHidden/>
              </w:rPr>
              <w:fldChar w:fldCharType="end"/>
            </w:r>
          </w:hyperlink>
        </w:p>
        <w:p w14:paraId="6136E80E" w14:textId="57DE8835" w:rsidR="00577DE8" w:rsidRDefault="00577DE8">
          <w:pPr>
            <w:pStyle w:val="TOC2"/>
            <w:tabs>
              <w:tab w:val="right" w:leader="dot" w:pos="9016"/>
            </w:tabs>
            <w:rPr>
              <w:rFonts w:asciiTheme="minorHAnsi" w:hAnsiTheme="minorHAnsi"/>
              <w:noProof/>
              <w:sz w:val="24"/>
              <w:szCs w:val="24"/>
              <w:lang w:eastAsia="en-GB"/>
            </w:rPr>
          </w:pPr>
          <w:hyperlink w:anchor="_Toc226000482" w:history="1">
            <w:r w:rsidRPr="00E616BA">
              <w:rPr>
                <w:rStyle w:val="Hyperlink"/>
                <w:noProof/>
              </w:rPr>
              <w:t>Implications</w:t>
            </w:r>
            <w:r>
              <w:rPr>
                <w:noProof/>
                <w:webHidden/>
              </w:rPr>
              <w:tab/>
            </w:r>
            <w:r>
              <w:rPr>
                <w:noProof/>
                <w:webHidden/>
              </w:rPr>
              <w:fldChar w:fldCharType="begin"/>
            </w:r>
            <w:r>
              <w:rPr>
                <w:noProof/>
                <w:webHidden/>
              </w:rPr>
              <w:instrText xml:space="preserve"> PAGEREF _Toc226000482 \h </w:instrText>
            </w:r>
            <w:r>
              <w:rPr>
                <w:noProof/>
                <w:webHidden/>
              </w:rPr>
            </w:r>
            <w:r>
              <w:rPr>
                <w:noProof/>
                <w:webHidden/>
              </w:rPr>
              <w:fldChar w:fldCharType="separate"/>
            </w:r>
            <w:r>
              <w:rPr>
                <w:noProof/>
                <w:webHidden/>
              </w:rPr>
              <w:t>37</w:t>
            </w:r>
            <w:r>
              <w:rPr>
                <w:noProof/>
                <w:webHidden/>
              </w:rPr>
              <w:fldChar w:fldCharType="end"/>
            </w:r>
          </w:hyperlink>
        </w:p>
        <w:p w14:paraId="12713F20" w14:textId="4C533E2D" w:rsidR="00577DE8" w:rsidRDefault="00577DE8">
          <w:pPr>
            <w:pStyle w:val="TOC3"/>
            <w:tabs>
              <w:tab w:val="right" w:leader="dot" w:pos="9016"/>
            </w:tabs>
            <w:rPr>
              <w:rFonts w:asciiTheme="minorHAnsi" w:hAnsiTheme="minorHAnsi"/>
              <w:noProof/>
              <w:sz w:val="24"/>
              <w:szCs w:val="24"/>
              <w:lang w:eastAsia="en-GB"/>
            </w:rPr>
          </w:pPr>
          <w:hyperlink w:anchor="_Toc226000483" w:history="1">
            <w:r w:rsidRPr="00E616BA">
              <w:rPr>
                <w:rStyle w:val="Hyperlink"/>
                <w:noProof/>
              </w:rPr>
              <w:t>Positive Implications</w:t>
            </w:r>
            <w:r>
              <w:rPr>
                <w:noProof/>
                <w:webHidden/>
              </w:rPr>
              <w:tab/>
            </w:r>
            <w:r>
              <w:rPr>
                <w:noProof/>
                <w:webHidden/>
              </w:rPr>
              <w:fldChar w:fldCharType="begin"/>
            </w:r>
            <w:r>
              <w:rPr>
                <w:noProof/>
                <w:webHidden/>
              </w:rPr>
              <w:instrText xml:space="preserve"> PAGEREF _Toc226000483 \h </w:instrText>
            </w:r>
            <w:r>
              <w:rPr>
                <w:noProof/>
                <w:webHidden/>
              </w:rPr>
            </w:r>
            <w:r>
              <w:rPr>
                <w:noProof/>
                <w:webHidden/>
              </w:rPr>
              <w:fldChar w:fldCharType="separate"/>
            </w:r>
            <w:r>
              <w:rPr>
                <w:noProof/>
                <w:webHidden/>
              </w:rPr>
              <w:t>37</w:t>
            </w:r>
            <w:r>
              <w:rPr>
                <w:noProof/>
                <w:webHidden/>
              </w:rPr>
              <w:fldChar w:fldCharType="end"/>
            </w:r>
          </w:hyperlink>
        </w:p>
        <w:p w14:paraId="1D8F6088" w14:textId="00790B5E" w:rsidR="00577DE8" w:rsidRDefault="00577DE8">
          <w:pPr>
            <w:pStyle w:val="TOC3"/>
            <w:tabs>
              <w:tab w:val="right" w:leader="dot" w:pos="9016"/>
            </w:tabs>
            <w:rPr>
              <w:rFonts w:asciiTheme="minorHAnsi" w:hAnsiTheme="minorHAnsi"/>
              <w:noProof/>
              <w:sz w:val="24"/>
              <w:szCs w:val="24"/>
              <w:lang w:eastAsia="en-GB"/>
            </w:rPr>
          </w:pPr>
          <w:hyperlink w:anchor="_Toc226000484" w:history="1">
            <w:r w:rsidRPr="00E616BA">
              <w:rPr>
                <w:rStyle w:val="Hyperlink"/>
                <w:noProof/>
              </w:rPr>
              <w:t>Negative Implications</w:t>
            </w:r>
            <w:r>
              <w:rPr>
                <w:noProof/>
                <w:webHidden/>
              </w:rPr>
              <w:tab/>
            </w:r>
            <w:r>
              <w:rPr>
                <w:noProof/>
                <w:webHidden/>
              </w:rPr>
              <w:fldChar w:fldCharType="begin"/>
            </w:r>
            <w:r>
              <w:rPr>
                <w:noProof/>
                <w:webHidden/>
              </w:rPr>
              <w:instrText xml:space="preserve"> PAGEREF _Toc226000484 \h </w:instrText>
            </w:r>
            <w:r>
              <w:rPr>
                <w:noProof/>
                <w:webHidden/>
              </w:rPr>
            </w:r>
            <w:r>
              <w:rPr>
                <w:noProof/>
                <w:webHidden/>
              </w:rPr>
              <w:fldChar w:fldCharType="separate"/>
            </w:r>
            <w:r>
              <w:rPr>
                <w:noProof/>
                <w:webHidden/>
              </w:rPr>
              <w:t>38</w:t>
            </w:r>
            <w:r>
              <w:rPr>
                <w:noProof/>
                <w:webHidden/>
              </w:rPr>
              <w:fldChar w:fldCharType="end"/>
            </w:r>
          </w:hyperlink>
        </w:p>
        <w:p w14:paraId="2076F3D6" w14:textId="607C612C" w:rsidR="00577DE8" w:rsidRDefault="00577DE8">
          <w:pPr>
            <w:pStyle w:val="TOC2"/>
            <w:tabs>
              <w:tab w:val="right" w:leader="dot" w:pos="9016"/>
            </w:tabs>
            <w:rPr>
              <w:rFonts w:asciiTheme="minorHAnsi" w:hAnsiTheme="minorHAnsi"/>
              <w:noProof/>
              <w:sz w:val="24"/>
              <w:szCs w:val="24"/>
              <w:lang w:eastAsia="en-GB"/>
            </w:rPr>
          </w:pPr>
          <w:hyperlink w:anchor="_Toc226000485" w:history="1">
            <w:r w:rsidRPr="00E616BA">
              <w:rPr>
                <w:rStyle w:val="Hyperlink"/>
                <w:noProof/>
              </w:rPr>
              <w:t>Examples from Articles</w:t>
            </w:r>
            <w:r>
              <w:rPr>
                <w:noProof/>
                <w:webHidden/>
              </w:rPr>
              <w:tab/>
            </w:r>
            <w:r>
              <w:rPr>
                <w:noProof/>
                <w:webHidden/>
              </w:rPr>
              <w:fldChar w:fldCharType="begin"/>
            </w:r>
            <w:r>
              <w:rPr>
                <w:noProof/>
                <w:webHidden/>
              </w:rPr>
              <w:instrText xml:space="preserve"> PAGEREF _Toc226000485 \h </w:instrText>
            </w:r>
            <w:r>
              <w:rPr>
                <w:noProof/>
                <w:webHidden/>
              </w:rPr>
            </w:r>
            <w:r>
              <w:rPr>
                <w:noProof/>
                <w:webHidden/>
              </w:rPr>
              <w:fldChar w:fldCharType="separate"/>
            </w:r>
            <w:r>
              <w:rPr>
                <w:noProof/>
                <w:webHidden/>
              </w:rPr>
              <w:t>38</w:t>
            </w:r>
            <w:r>
              <w:rPr>
                <w:noProof/>
                <w:webHidden/>
              </w:rPr>
              <w:fldChar w:fldCharType="end"/>
            </w:r>
          </w:hyperlink>
        </w:p>
        <w:p w14:paraId="0E751596" w14:textId="4CFC1023" w:rsidR="00577DE8" w:rsidRDefault="00577DE8">
          <w:pPr>
            <w:pStyle w:val="TOC2"/>
            <w:tabs>
              <w:tab w:val="right" w:leader="dot" w:pos="9016"/>
            </w:tabs>
            <w:rPr>
              <w:rFonts w:asciiTheme="minorHAnsi" w:hAnsiTheme="minorHAnsi"/>
              <w:noProof/>
              <w:sz w:val="24"/>
              <w:szCs w:val="24"/>
              <w:lang w:eastAsia="en-GB"/>
            </w:rPr>
          </w:pPr>
          <w:hyperlink w:anchor="_Toc226000486" w:history="1">
            <w:r w:rsidRPr="00E616BA">
              <w:rPr>
                <w:rStyle w:val="Hyperlink"/>
                <w:noProof/>
              </w:rPr>
              <w:t>Connections to Other Themes</w:t>
            </w:r>
            <w:r>
              <w:rPr>
                <w:noProof/>
                <w:webHidden/>
              </w:rPr>
              <w:tab/>
            </w:r>
            <w:r>
              <w:rPr>
                <w:noProof/>
                <w:webHidden/>
              </w:rPr>
              <w:fldChar w:fldCharType="begin"/>
            </w:r>
            <w:r>
              <w:rPr>
                <w:noProof/>
                <w:webHidden/>
              </w:rPr>
              <w:instrText xml:space="preserve"> PAGEREF _Toc226000486 \h </w:instrText>
            </w:r>
            <w:r>
              <w:rPr>
                <w:noProof/>
                <w:webHidden/>
              </w:rPr>
            </w:r>
            <w:r>
              <w:rPr>
                <w:noProof/>
                <w:webHidden/>
              </w:rPr>
              <w:fldChar w:fldCharType="separate"/>
            </w:r>
            <w:r>
              <w:rPr>
                <w:noProof/>
                <w:webHidden/>
              </w:rPr>
              <w:t>38</w:t>
            </w:r>
            <w:r>
              <w:rPr>
                <w:noProof/>
                <w:webHidden/>
              </w:rPr>
              <w:fldChar w:fldCharType="end"/>
            </w:r>
          </w:hyperlink>
        </w:p>
        <w:p w14:paraId="3CC9E1DA" w14:textId="19DDC2AF" w:rsidR="00577DE8" w:rsidRDefault="00577DE8">
          <w:pPr>
            <w:pStyle w:val="TOC2"/>
            <w:tabs>
              <w:tab w:val="right" w:leader="dot" w:pos="9016"/>
            </w:tabs>
            <w:rPr>
              <w:rFonts w:asciiTheme="minorHAnsi" w:hAnsiTheme="minorHAnsi"/>
              <w:noProof/>
              <w:sz w:val="24"/>
              <w:szCs w:val="24"/>
              <w:lang w:eastAsia="en-GB"/>
            </w:rPr>
          </w:pPr>
          <w:hyperlink w:anchor="_Toc226000487" w:history="1">
            <w:r w:rsidRPr="00E616BA">
              <w:rPr>
                <w:rStyle w:val="Hyperlink"/>
                <w:noProof/>
              </w:rPr>
              <w:t>4.6 – Chapter Conclusion</w:t>
            </w:r>
            <w:r>
              <w:rPr>
                <w:noProof/>
                <w:webHidden/>
              </w:rPr>
              <w:tab/>
            </w:r>
            <w:r>
              <w:rPr>
                <w:noProof/>
                <w:webHidden/>
              </w:rPr>
              <w:fldChar w:fldCharType="begin"/>
            </w:r>
            <w:r>
              <w:rPr>
                <w:noProof/>
                <w:webHidden/>
              </w:rPr>
              <w:instrText xml:space="preserve"> PAGEREF _Toc226000487 \h </w:instrText>
            </w:r>
            <w:r>
              <w:rPr>
                <w:noProof/>
                <w:webHidden/>
              </w:rPr>
            </w:r>
            <w:r>
              <w:rPr>
                <w:noProof/>
                <w:webHidden/>
              </w:rPr>
              <w:fldChar w:fldCharType="separate"/>
            </w:r>
            <w:r>
              <w:rPr>
                <w:noProof/>
                <w:webHidden/>
              </w:rPr>
              <w:t>38</w:t>
            </w:r>
            <w:r>
              <w:rPr>
                <w:noProof/>
                <w:webHidden/>
              </w:rPr>
              <w:fldChar w:fldCharType="end"/>
            </w:r>
          </w:hyperlink>
        </w:p>
        <w:p w14:paraId="27EA312D" w14:textId="05B52405" w:rsidR="00577DE8" w:rsidRDefault="00577DE8">
          <w:pPr>
            <w:pStyle w:val="TOC1"/>
            <w:tabs>
              <w:tab w:val="right" w:leader="dot" w:pos="9016"/>
            </w:tabs>
            <w:rPr>
              <w:rFonts w:asciiTheme="minorHAnsi" w:hAnsiTheme="minorHAnsi"/>
              <w:noProof/>
              <w:sz w:val="24"/>
              <w:szCs w:val="24"/>
              <w:lang w:eastAsia="en-GB"/>
            </w:rPr>
          </w:pPr>
          <w:hyperlink w:anchor="_Toc226000488" w:history="1">
            <w:r w:rsidRPr="00E616BA">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_Toc226000488 \h </w:instrText>
            </w:r>
            <w:r>
              <w:rPr>
                <w:noProof/>
                <w:webHidden/>
              </w:rPr>
            </w:r>
            <w:r>
              <w:rPr>
                <w:noProof/>
                <w:webHidden/>
              </w:rPr>
              <w:fldChar w:fldCharType="separate"/>
            </w:r>
            <w:r>
              <w:rPr>
                <w:noProof/>
                <w:webHidden/>
              </w:rPr>
              <w:t>40</w:t>
            </w:r>
            <w:r>
              <w:rPr>
                <w:noProof/>
                <w:webHidden/>
              </w:rPr>
              <w:fldChar w:fldCharType="end"/>
            </w:r>
          </w:hyperlink>
        </w:p>
        <w:p w14:paraId="5E6D620A" w14:textId="7E33B86F" w:rsidR="00577DE8" w:rsidRDefault="00577DE8">
          <w:pPr>
            <w:pStyle w:val="TOC2"/>
            <w:tabs>
              <w:tab w:val="right" w:leader="dot" w:pos="9016"/>
            </w:tabs>
            <w:rPr>
              <w:rFonts w:asciiTheme="minorHAnsi" w:hAnsiTheme="minorHAnsi"/>
              <w:noProof/>
              <w:sz w:val="24"/>
              <w:szCs w:val="24"/>
              <w:lang w:eastAsia="en-GB"/>
            </w:rPr>
          </w:pPr>
          <w:hyperlink w:anchor="_Toc226000489" w:history="1">
            <w:r w:rsidRPr="00E616BA">
              <w:rPr>
                <w:rStyle w:val="Hyperlink"/>
                <w:noProof/>
              </w:rPr>
              <w:t>5.1 – Overall Conclusion</w:t>
            </w:r>
            <w:r>
              <w:rPr>
                <w:noProof/>
                <w:webHidden/>
              </w:rPr>
              <w:tab/>
            </w:r>
            <w:r>
              <w:rPr>
                <w:noProof/>
                <w:webHidden/>
              </w:rPr>
              <w:fldChar w:fldCharType="begin"/>
            </w:r>
            <w:r>
              <w:rPr>
                <w:noProof/>
                <w:webHidden/>
              </w:rPr>
              <w:instrText xml:space="preserve"> PAGEREF _Toc226000489 \h </w:instrText>
            </w:r>
            <w:r>
              <w:rPr>
                <w:noProof/>
                <w:webHidden/>
              </w:rPr>
            </w:r>
            <w:r>
              <w:rPr>
                <w:noProof/>
                <w:webHidden/>
              </w:rPr>
              <w:fldChar w:fldCharType="separate"/>
            </w:r>
            <w:r>
              <w:rPr>
                <w:noProof/>
                <w:webHidden/>
              </w:rPr>
              <w:t>40</w:t>
            </w:r>
            <w:r>
              <w:rPr>
                <w:noProof/>
                <w:webHidden/>
              </w:rPr>
              <w:fldChar w:fldCharType="end"/>
            </w:r>
          </w:hyperlink>
        </w:p>
        <w:p w14:paraId="2556F98B" w14:textId="6A588849" w:rsidR="00577DE8" w:rsidRDefault="00577DE8">
          <w:pPr>
            <w:pStyle w:val="TOC2"/>
            <w:tabs>
              <w:tab w:val="right" w:leader="dot" w:pos="9016"/>
            </w:tabs>
            <w:rPr>
              <w:rFonts w:asciiTheme="minorHAnsi" w:hAnsiTheme="minorHAnsi"/>
              <w:noProof/>
              <w:sz w:val="24"/>
              <w:szCs w:val="24"/>
              <w:lang w:eastAsia="en-GB"/>
            </w:rPr>
          </w:pPr>
          <w:hyperlink w:anchor="_Toc226000490" w:history="1">
            <w:r w:rsidRPr="00E616BA">
              <w:rPr>
                <w:rStyle w:val="Hyperlink"/>
                <w:noProof/>
              </w:rPr>
              <w:t>5.2 – Recommendations</w:t>
            </w:r>
            <w:r>
              <w:rPr>
                <w:noProof/>
                <w:webHidden/>
              </w:rPr>
              <w:tab/>
            </w:r>
            <w:r>
              <w:rPr>
                <w:noProof/>
                <w:webHidden/>
              </w:rPr>
              <w:fldChar w:fldCharType="begin"/>
            </w:r>
            <w:r>
              <w:rPr>
                <w:noProof/>
                <w:webHidden/>
              </w:rPr>
              <w:instrText xml:space="preserve"> PAGEREF _Toc226000490 \h </w:instrText>
            </w:r>
            <w:r>
              <w:rPr>
                <w:noProof/>
                <w:webHidden/>
              </w:rPr>
            </w:r>
            <w:r>
              <w:rPr>
                <w:noProof/>
                <w:webHidden/>
              </w:rPr>
              <w:fldChar w:fldCharType="separate"/>
            </w:r>
            <w:r>
              <w:rPr>
                <w:noProof/>
                <w:webHidden/>
              </w:rPr>
              <w:t>40</w:t>
            </w:r>
            <w:r>
              <w:rPr>
                <w:noProof/>
                <w:webHidden/>
              </w:rPr>
              <w:fldChar w:fldCharType="end"/>
            </w:r>
          </w:hyperlink>
        </w:p>
        <w:p w14:paraId="14B01028" w14:textId="51660568" w:rsidR="00577DE8" w:rsidRDefault="00577DE8">
          <w:pPr>
            <w:pStyle w:val="TOC3"/>
            <w:tabs>
              <w:tab w:val="right" w:leader="dot" w:pos="9016"/>
            </w:tabs>
            <w:rPr>
              <w:rFonts w:asciiTheme="minorHAnsi" w:hAnsiTheme="minorHAnsi"/>
              <w:noProof/>
              <w:sz w:val="24"/>
              <w:szCs w:val="24"/>
              <w:lang w:eastAsia="en-GB"/>
            </w:rPr>
          </w:pPr>
          <w:hyperlink w:anchor="_Toc226000491" w:history="1">
            <w:r w:rsidRPr="00E616BA">
              <w:rPr>
                <w:rStyle w:val="Hyperlink"/>
                <w:noProof/>
              </w:rPr>
              <w:t>5.2.1 Recommendation 1: Improve Early Diagnosis Across All Age Groups</w:t>
            </w:r>
            <w:r>
              <w:rPr>
                <w:noProof/>
                <w:webHidden/>
              </w:rPr>
              <w:tab/>
            </w:r>
            <w:r>
              <w:rPr>
                <w:noProof/>
                <w:webHidden/>
              </w:rPr>
              <w:fldChar w:fldCharType="begin"/>
            </w:r>
            <w:r>
              <w:rPr>
                <w:noProof/>
                <w:webHidden/>
              </w:rPr>
              <w:instrText xml:space="preserve"> PAGEREF _Toc226000491 \h </w:instrText>
            </w:r>
            <w:r>
              <w:rPr>
                <w:noProof/>
                <w:webHidden/>
              </w:rPr>
            </w:r>
            <w:r>
              <w:rPr>
                <w:noProof/>
                <w:webHidden/>
              </w:rPr>
              <w:fldChar w:fldCharType="separate"/>
            </w:r>
            <w:r>
              <w:rPr>
                <w:noProof/>
                <w:webHidden/>
              </w:rPr>
              <w:t>41</w:t>
            </w:r>
            <w:r>
              <w:rPr>
                <w:noProof/>
                <w:webHidden/>
              </w:rPr>
              <w:fldChar w:fldCharType="end"/>
            </w:r>
          </w:hyperlink>
        </w:p>
        <w:p w14:paraId="41688D06" w14:textId="2697D914" w:rsidR="00577DE8" w:rsidRDefault="00577DE8">
          <w:pPr>
            <w:pStyle w:val="TOC3"/>
            <w:tabs>
              <w:tab w:val="right" w:leader="dot" w:pos="9016"/>
            </w:tabs>
            <w:rPr>
              <w:rFonts w:asciiTheme="minorHAnsi" w:hAnsiTheme="minorHAnsi"/>
              <w:noProof/>
              <w:sz w:val="24"/>
              <w:szCs w:val="24"/>
              <w:lang w:eastAsia="en-GB"/>
            </w:rPr>
          </w:pPr>
          <w:hyperlink w:anchor="_Toc226000492" w:history="1">
            <w:r w:rsidRPr="00E616BA">
              <w:rPr>
                <w:rStyle w:val="Hyperlink"/>
                <w:noProof/>
              </w:rPr>
              <w:t>5.2.2 Recommendation 2: Develop Age-Appropriate Dementia Services</w:t>
            </w:r>
            <w:r>
              <w:rPr>
                <w:noProof/>
                <w:webHidden/>
              </w:rPr>
              <w:tab/>
            </w:r>
            <w:r>
              <w:rPr>
                <w:noProof/>
                <w:webHidden/>
              </w:rPr>
              <w:fldChar w:fldCharType="begin"/>
            </w:r>
            <w:r>
              <w:rPr>
                <w:noProof/>
                <w:webHidden/>
              </w:rPr>
              <w:instrText xml:space="preserve"> PAGEREF _Toc226000492 \h </w:instrText>
            </w:r>
            <w:r>
              <w:rPr>
                <w:noProof/>
                <w:webHidden/>
              </w:rPr>
            </w:r>
            <w:r>
              <w:rPr>
                <w:noProof/>
                <w:webHidden/>
              </w:rPr>
              <w:fldChar w:fldCharType="separate"/>
            </w:r>
            <w:r>
              <w:rPr>
                <w:noProof/>
                <w:webHidden/>
              </w:rPr>
              <w:t>42</w:t>
            </w:r>
            <w:r>
              <w:rPr>
                <w:noProof/>
                <w:webHidden/>
              </w:rPr>
              <w:fldChar w:fldCharType="end"/>
            </w:r>
          </w:hyperlink>
        </w:p>
        <w:p w14:paraId="62F6E563" w14:textId="14892C42" w:rsidR="00577DE8" w:rsidRDefault="00577DE8">
          <w:pPr>
            <w:pStyle w:val="TOC3"/>
            <w:tabs>
              <w:tab w:val="right" w:leader="dot" w:pos="9016"/>
            </w:tabs>
            <w:rPr>
              <w:rFonts w:asciiTheme="minorHAnsi" w:hAnsiTheme="minorHAnsi"/>
              <w:noProof/>
              <w:sz w:val="24"/>
              <w:szCs w:val="24"/>
              <w:lang w:eastAsia="en-GB"/>
            </w:rPr>
          </w:pPr>
          <w:hyperlink w:anchor="_Toc226000493" w:history="1">
            <w:r w:rsidRPr="00E616BA">
              <w:rPr>
                <w:rStyle w:val="Hyperlink"/>
                <w:noProof/>
              </w:rPr>
              <w:t>5.2.3 Recommendation 3: Strengthen Workforce Training and Education</w:t>
            </w:r>
            <w:r>
              <w:rPr>
                <w:noProof/>
                <w:webHidden/>
              </w:rPr>
              <w:tab/>
            </w:r>
            <w:r>
              <w:rPr>
                <w:noProof/>
                <w:webHidden/>
              </w:rPr>
              <w:fldChar w:fldCharType="begin"/>
            </w:r>
            <w:r>
              <w:rPr>
                <w:noProof/>
                <w:webHidden/>
              </w:rPr>
              <w:instrText xml:space="preserve"> PAGEREF _Toc226000493 \h </w:instrText>
            </w:r>
            <w:r>
              <w:rPr>
                <w:noProof/>
                <w:webHidden/>
              </w:rPr>
            </w:r>
            <w:r>
              <w:rPr>
                <w:noProof/>
                <w:webHidden/>
              </w:rPr>
              <w:fldChar w:fldCharType="separate"/>
            </w:r>
            <w:r>
              <w:rPr>
                <w:noProof/>
                <w:webHidden/>
              </w:rPr>
              <w:t>43</w:t>
            </w:r>
            <w:r>
              <w:rPr>
                <w:noProof/>
                <w:webHidden/>
              </w:rPr>
              <w:fldChar w:fldCharType="end"/>
            </w:r>
          </w:hyperlink>
        </w:p>
        <w:p w14:paraId="34CAE85F" w14:textId="06C4311E" w:rsidR="00577DE8" w:rsidRDefault="00577DE8">
          <w:pPr>
            <w:pStyle w:val="TOC1"/>
            <w:tabs>
              <w:tab w:val="right" w:leader="dot" w:pos="9016"/>
            </w:tabs>
            <w:rPr>
              <w:rFonts w:asciiTheme="minorHAnsi" w:hAnsiTheme="minorHAnsi"/>
              <w:noProof/>
              <w:sz w:val="24"/>
              <w:szCs w:val="24"/>
              <w:lang w:eastAsia="en-GB"/>
            </w:rPr>
          </w:pPr>
          <w:hyperlink w:anchor="_Toc226000494" w:history="1">
            <w:r w:rsidRPr="00E616BA">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_Toc226000494 \h </w:instrText>
            </w:r>
            <w:r>
              <w:rPr>
                <w:noProof/>
                <w:webHidden/>
              </w:rPr>
            </w:r>
            <w:r>
              <w:rPr>
                <w:noProof/>
                <w:webHidden/>
              </w:rPr>
              <w:fldChar w:fldCharType="separate"/>
            </w:r>
            <w:r>
              <w:rPr>
                <w:noProof/>
                <w:webHidden/>
              </w:rPr>
              <w:t>45</w:t>
            </w:r>
            <w:r>
              <w:rPr>
                <w:noProof/>
                <w:webHidden/>
              </w:rPr>
              <w:fldChar w:fldCharType="end"/>
            </w:r>
          </w:hyperlink>
        </w:p>
        <w:p w14:paraId="67416372" w14:textId="349C1BF2" w:rsidR="00577DE8" w:rsidRDefault="00577DE8">
          <w:pPr>
            <w:pStyle w:val="TOC1"/>
            <w:tabs>
              <w:tab w:val="right" w:leader="dot" w:pos="9016"/>
            </w:tabs>
            <w:rPr>
              <w:rFonts w:asciiTheme="minorHAnsi" w:hAnsiTheme="minorHAnsi"/>
              <w:noProof/>
              <w:sz w:val="24"/>
              <w:szCs w:val="24"/>
              <w:lang w:eastAsia="en-GB"/>
            </w:rPr>
          </w:pPr>
          <w:hyperlink w:anchor="_Toc226000495" w:history="1">
            <w:r w:rsidRPr="00E616BA">
              <w:rPr>
                <w:rStyle w:val="Hyperlink"/>
                <w:noProof/>
                <w:lang w:bidi="en-GB"/>
              </w:rPr>
              <w:t>6.1 – References</w:t>
            </w:r>
            <w:r>
              <w:rPr>
                <w:noProof/>
                <w:webHidden/>
              </w:rPr>
              <w:tab/>
            </w:r>
            <w:r>
              <w:rPr>
                <w:noProof/>
                <w:webHidden/>
              </w:rPr>
              <w:fldChar w:fldCharType="begin"/>
            </w:r>
            <w:r>
              <w:rPr>
                <w:noProof/>
                <w:webHidden/>
              </w:rPr>
              <w:instrText xml:space="preserve"> PAGEREF _Toc226000495 \h </w:instrText>
            </w:r>
            <w:r>
              <w:rPr>
                <w:noProof/>
                <w:webHidden/>
              </w:rPr>
            </w:r>
            <w:r>
              <w:rPr>
                <w:noProof/>
                <w:webHidden/>
              </w:rPr>
              <w:fldChar w:fldCharType="separate"/>
            </w:r>
            <w:r>
              <w:rPr>
                <w:noProof/>
                <w:webHidden/>
              </w:rPr>
              <w:t>45</w:t>
            </w:r>
            <w:r>
              <w:rPr>
                <w:noProof/>
                <w:webHidden/>
              </w:rPr>
              <w:fldChar w:fldCharType="end"/>
            </w:r>
          </w:hyperlink>
        </w:p>
        <w:p w14:paraId="5290EB92" w14:textId="77BE9194" w:rsidR="00577DE8" w:rsidRDefault="00577DE8">
          <w:pPr>
            <w:pStyle w:val="TOC2"/>
            <w:tabs>
              <w:tab w:val="right" w:leader="dot" w:pos="9016"/>
            </w:tabs>
            <w:rPr>
              <w:rFonts w:asciiTheme="minorHAnsi" w:hAnsiTheme="minorHAnsi"/>
              <w:noProof/>
              <w:sz w:val="24"/>
              <w:szCs w:val="24"/>
              <w:lang w:eastAsia="en-GB"/>
            </w:rPr>
          </w:pPr>
          <w:hyperlink w:anchor="_Toc226000496" w:history="1">
            <w:r w:rsidRPr="00E616BA">
              <w:rPr>
                <w:rStyle w:val="Hyperlink"/>
                <w:noProof/>
                <w:lang w:bidi="en-GB"/>
              </w:rPr>
              <w:t>6.2 – Appendices</w:t>
            </w:r>
            <w:r>
              <w:rPr>
                <w:noProof/>
                <w:webHidden/>
              </w:rPr>
              <w:tab/>
            </w:r>
            <w:r>
              <w:rPr>
                <w:noProof/>
                <w:webHidden/>
              </w:rPr>
              <w:fldChar w:fldCharType="begin"/>
            </w:r>
            <w:r>
              <w:rPr>
                <w:noProof/>
                <w:webHidden/>
              </w:rPr>
              <w:instrText xml:space="preserve"> PAGEREF _Toc226000496 \h </w:instrText>
            </w:r>
            <w:r>
              <w:rPr>
                <w:noProof/>
                <w:webHidden/>
              </w:rPr>
            </w:r>
            <w:r>
              <w:rPr>
                <w:noProof/>
                <w:webHidden/>
              </w:rPr>
              <w:fldChar w:fldCharType="separate"/>
            </w:r>
            <w:r>
              <w:rPr>
                <w:noProof/>
                <w:webHidden/>
              </w:rPr>
              <w:t>49</w:t>
            </w:r>
            <w:r>
              <w:rPr>
                <w:noProof/>
                <w:webHidden/>
              </w:rPr>
              <w:fldChar w:fldCharType="end"/>
            </w:r>
          </w:hyperlink>
        </w:p>
        <w:p w14:paraId="4C57D8D6" w14:textId="1CAA341B" w:rsidR="00E60D10" w:rsidRDefault="005F5FC8" w:rsidP="00E60D10">
          <w:pPr>
            <w:rPr>
              <w:b/>
              <w:bCs/>
              <w:noProof/>
            </w:rPr>
          </w:pPr>
          <w:r>
            <w:rPr>
              <w:b/>
              <w:bCs/>
              <w:noProof/>
            </w:rPr>
            <w:fldChar w:fldCharType="end"/>
          </w:r>
        </w:p>
      </w:sdtContent>
    </w:sdt>
    <w:p w14:paraId="58452D18" w14:textId="43AC842F" w:rsidR="00730C3C" w:rsidRPr="0038502F" w:rsidRDefault="00730C3C" w:rsidP="0038502F">
      <w:pPr>
        <w:pStyle w:val="Heading1"/>
      </w:pPr>
      <w:bookmarkStart w:id="2" w:name="_Toc226000417"/>
      <w:r w:rsidRPr="00730C3C">
        <w:lastRenderedPageBreak/>
        <w:t>CHAPTER 1: Introduction</w:t>
      </w:r>
      <w:bookmarkEnd w:id="2"/>
      <w:r w:rsidRPr="00730C3C">
        <w:t xml:space="preserve"> </w:t>
      </w:r>
    </w:p>
    <w:p w14:paraId="69941E5D" w14:textId="77777777" w:rsidR="00EF6341" w:rsidRPr="00EF6341" w:rsidRDefault="00EF6341" w:rsidP="00EF6341">
      <w:pPr>
        <w:pStyle w:val="BodyText"/>
        <w:spacing w:line="360" w:lineRule="auto"/>
        <w:rPr>
          <w:rFonts w:ascii="Aptos" w:hAnsi="Aptos"/>
        </w:rPr>
      </w:pPr>
    </w:p>
    <w:p w14:paraId="7EB24CC9" w14:textId="439DBF14" w:rsidR="00BD2909" w:rsidRPr="00BD2909" w:rsidRDefault="00BD2909" w:rsidP="00504181">
      <w:pPr>
        <w:pStyle w:val="Heading2"/>
        <w:rPr>
          <w:rFonts w:cs="Segoe UI"/>
          <w:sz w:val="16"/>
          <w:szCs w:val="16"/>
        </w:rPr>
      </w:pPr>
      <w:bookmarkStart w:id="3" w:name="_Toc226000418"/>
      <w:r w:rsidRPr="00BD2909">
        <w:rPr>
          <w:rStyle w:val="normaltextrun"/>
          <w:rFonts w:cs="Arial"/>
          <w:color w:val="0F4761"/>
        </w:rPr>
        <w:t>1.1 Introduction</w:t>
      </w:r>
      <w:bookmarkEnd w:id="3"/>
      <w:r w:rsidRPr="00BD2909">
        <w:rPr>
          <w:rStyle w:val="normaltextrun"/>
          <w:rFonts w:cs="Arial"/>
          <w:color w:val="0F4761"/>
        </w:rPr>
        <w:t xml:space="preserve"> </w:t>
      </w:r>
    </w:p>
    <w:p w14:paraId="1FF70072"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 xml:space="preserve">Dementia is a progressive neurological condition that affects memory, thinking, behaviour, and the ability to perform everyday activities. It is one of the major public health challenges worldwide, particularly in ageing populations. In the UK, dementia is increasingly common, with age recognised as the strongest risk factor. According to </w:t>
      </w:r>
      <w:r w:rsidRPr="00504181">
        <w:rPr>
          <w:rStyle w:val="whitespace-normal"/>
          <w:rFonts w:ascii="Arial" w:hAnsi="Arial"/>
          <w:sz w:val="22"/>
          <w:szCs w:val="22"/>
        </w:rPr>
        <w:t>Alzheimer’s Society</w:t>
      </w:r>
      <w:r w:rsidRPr="00504181">
        <w:rPr>
          <w:rFonts w:ascii="Arial" w:hAnsi="Arial"/>
          <w:sz w:val="22"/>
          <w:szCs w:val="22"/>
        </w:rPr>
        <w:t>, around 1 million people in the UK are living with dementia, and this number is expected to rise due to increased life expectancy and an ageing population (Alzheimer’s Society, 2024). Additionally, research shows that the risk of developing dementia doubles approximately every five years after the age of 65, highlighting the significant role of age in the development of the condition (Prince et al., 2015).</w:t>
      </w:r>
    </w:p>
    <w:p w14:paraId="61D8D33A"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However, dementia does not only affect older adults. Younger individuals under the age of 65 can also experience early-onset dementia, which presents unique challenges in diagnosis, treatment, and access to support services (Rossor et al., 2010). Furthermore, variations in disease progression, diagnosis delays, and healthcare accessibility across different age groups remain an important concern within health and social care services (Livingston et al., 2020; Burkinshaw et al., 2023). These challenges highlight the need to better understand how age influences dementia onset, progression, and care outcomes.</w:t>
      </w:r>
    </w:p>
    <w:p w14:paraId="562C52A7"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Therefore, the aim of this dissertation is to examine the impact of age on the onset, progression, and healthcare outcomes of dementia in the UK over the past decade. This research aims to identify age-related differences in dementia experiences and contribute to improving healthcare policies and support services for individuals living with dementia.</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4E2A0AA8"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1.2 Definitions and Terminology </w:t>
      </w:r>
    </w:p>
    <w:p w14:paraId="69CD6F5B" w14:textId="77777777" w:rsidR="00504181" w:rsidRPr="00E03FE5" w:rsidRDefault="00504181" w:rsidP="00504181">
      <w:pPr>
        <w:pStyle w:val="NormalWeb"/>
        <w:spacing w:line="360" w:lineRule="auto"/>
        <w:jc w:val="both"/>
        <w:rPr>
          <w:rFonts w:ascii="Arial" w:hAnsi="Arial"/>
          <w:sz w:val="22"/>
          <w:szCs w:val="22"/>
        </w:rPr>
      </w:pPr>
      <w:r w:rsidRPr="00E03FE5">
        <w:rPr>
          <w:rFonts w:ascii="Arial" w:hAnsi="Arial"/>
          <w:sz w:val="22"/>
          <w:szCs w:val="22"/>
        </w:rPr>
        <w:t>Dementia is a general term used to describe a group of symptoms affecting memory, thinking, behaviour, and the ability to perform everyday activities. It is caused by diseases that damage the brain, with Alzheimer’s disease being the most common form of dementia (World Health Organization, 2023). Dementia is progressive, meaning symptoms gradually worsen over time, affecting independence and quality of life. Understanding dementia is important for this study because it helps examine how age influences the onset, progression, and healthcare outcomes of the condition.</w:t>
      </w:r>
    </w:p>
    <w:p w14:paraId="0935F7FD" w14:textId="77777777" w:rsidR="00504181" w:rsidRPr="00E03FE5" w:rsidRDefault="00504181" w:rsidP="00504181">
      <w:pPr>
        <w:pStyle w:val="NormalWeb"/>
        <w:spacing w:line="360" w:lineRule="auto"/>
        <w:jc w:val="both"/>
        <w:rPr>
          <w:rFonts w:ascii="Arial" w:hAnsi="Arial"/>
          <w:sz w:val="22"/>
          <w:szCs w:val="22"/>
        </w:rPr>
      </w:pPr>
      <w:r w:rsidRPr="00E03FE5">
        <w:rPr>
          <w:rStyle w:val="Strong"/>
          <w:rFonts w:ascii="Arial" w:eastAsia="Calibri Light" w:hAnsi="Arial"/>
          <w:b w:val="0"/>
          <w:bCs w:val="0"/>
          <w:sz w:val="22"/>
          <w:szCs w:val="22"/>
        </w:rPr>
        <w:lastRenderedPageBreak/>
        <w:t>Early-onset dementia</w:t>
      </w:r>
      <w:r w:rsidRPr="00E03FE5">
        <w:rPr>
          <w:rFonts w:ascii="Arial" w:hAnsi="Arial"/>
          <w:sz w:val="22"/>
          <w:szCs w:val="22"/>
        </w:rPr>
        <w:t xml:space="preserve"> refers to dementia diagnosed in individuals under the age of 65. This form of dementia often presents unique challenges, including delayed diagnosis, employment difficulties, and limited access to age-appropriate services (Rossor et al., 2010; Burkinshaw et al., 2023). In contrast, </w:t>
      </w:r>
      <w:r w:rsidRPr="00E03FE5">
        <w:rPr>
          <w:rStyle w:val="Strong"/>
          <w:rFonts w:ascii="Arial" w:eastAsia="Calibri Light" w:hAnsi="Arial"/>
          <w:b w:val="0"/>
          <w:bCs w:val="0"/>
          <w:sz w:val="22"/>
          <w:szCs w:val="22"/>
        </w:rPr>
        <w:t>late-onset dementia</w:t>
      </w:r>
      <w:r w:rsidRPr="00E03FE5">
        <w:rPr>
          <w:rFonts w:ascii="Arial" w:hAnsi="Arial"/>
          <w:sz w:val="22"/>
          <w:szCs w:val="22"/>
        </w:rPr>
        <w:t xml:space="preserve"> occurs in individuals aged 65 and above and is more commonly associated with ageing populations (Livingston et al., 2020). These distinctions are important as this study explores differences in dementia experiences across age groups.</w:t>
      </w:r>
    </w:p>
    <w:p w14:paraId="6E9932CC" w14:textId="350B48CB" w:rsidR="002943C6" w:rsidRPr="00E03FE5" w:rsidRDefault="002943C6" w:rsidP="002943C6">
      <w:pPr>
        <w:pStyle w:val="NormalWeb"/>
        <w:spacing w:line="360" w:lineRule="auto"/>
        <w:jc w:val="both"/>
        <w:rPr>
          <w:rFonts w:ascii="Arial" w:eastAsia="Calibri Light" w:hAnsi="Arial"/>
          <w:sz w:val="22"/>
          <w:szCs w:val="22"/>
        </w:rPr>
      </w:pPr>
      <w:r w:rsidRPr="00E03FE5">
        <w:rPr>
          <w:rFonts w:ascii="Arial" w:eastAsia="Calibri Light" w:hAnsi="Arial"/>
          <w:sz w:val="22"/>
          <w:szCs w:val="22"/>
        </w:rPr>
        <w:t xml:space="preserve">Cognitive decline refers to the deterioration in memory, thinking, reasoning, and decision-making abilities. Cognitive decline is a key symptom of dementia and varies depending on the type of dementia and the age of onset (World Health Organization, 2025). Healthcare outcomes refer to the effects of healthcare services on individuals living with dementia, including diagnosis, treatment, support services, and quality of life (Moretti et al., 2025; NHS England, 2024). </w:t>
      </w:r>
    </w:p>
    <w:p w14:paraId="5B52E1F7" w14:textId="77777777" w:rsidR="00504181" w:rsidRPr="00E03FE5" w:rsidRDefault="00504181" w:rsidP="00504181">
      <w:pPr>
        <w:pStyle w:val="NormalWeb"/>
        <w:spacing w:line="360" w:lineRule="auto"/>
        <w:jc w:val="both"/>
        <w:rPr>
          <w:rFonts w:ascii="Arial" w:hAnsi="Arial"/>
          <w:sz w:val="22"/>
          <w:szCs w:val="22"/>
        </w:rPr>
      </w:pPr>
      <w:r w:rsidRPr="00E03FE5">
        <w:rPr>
          <w:rFonts w:ascii="Arial" w:hAnsi="Arial"/>
          <w:sz w:val="22"/>
          <w:szCs w:val="22"/>
        </w:rPr>
        <w:t xml:space="preserve">Several acronyms are used throughout this dissertation. </w:t>
      </w:r>
      <w:r w:rsidRPr="00E03FE5">
        <w:rPr>
          <w:rStyle w:val="Strong"/>
          <w:rFonts w:ascii="Arial" w:eastAsia="Calibri Light" w:hAnsi="Arial"/>
          <w:b w:val="0"/>
          <w:bCs w:val="0"/>
          <w:sz w:val="22"/>
          <w:szCs w:val="22"/>
        </w:rPr>
        <w:t>UK</w:t>
      </w:r>
      <w:r w:rsidRPr="00E03FE5">
        <w:rPr>
          <w:rFonts w:ascii="Arial" w:hAnsi="Arial"/>
          <w:sz w:val="22"/>
          <w:szCs w:val="22"/>
        </w:rPr>
        <w:t xml:space="preserve"> refers to the United Kingdom. </w:t>
      </w:r>
      <w:r w:rsidRPr="00E03FE5">
        <w:rPr>
          <w:rStyle w:val="Strong"/>
          <w:rFonts w:ascii="Arial" w:eastAsia="Calibri Light" w:hAnsi="Arial"/>
          <w:b w:val="0"/>
          <w:bCs w:val="0"/>
          <w:sz w:val="22"/>
          <w:szCs w:val="22"/>
        </w:rPr>
        <w:t>NHS</w:t>
      </w:r>
      <w:r w:rsidRPr="00E03FE5">
        <w:rPr>
          <w:rFonts w:ascii="Arial" w:hAnsi="Arial"/>
          <w:sz w:val="22"/>
          <w:szCs w:val="22"/>
        </w:rPr>
        <w:t xml:space="preserve"> stands for National Health Service, which provides healthcare services in the UK. </w:t>
      </w:r>
      <w:r w:rsidRPr="00E03FE5">
        <w:rPr>
          <w:rStyle w:val="Strong"/>
          <w:rFonts w:ascii="Arial" w:eastAsia="Calibri Light" w:hAnsi="Arial"/>
          <w:b w:val="0"/>
          <w:bCs w:val="0"/>
          <w:sz w:val="22"/>
          <w:szCs w:val="22"/>
        </w:rPr>
        <w:t>WHO</w:t>
      </w:r>
      <w:r w:rsidRPr="00E03FE5">
        <w:rPr>
          <w:rFonts w:ascii="Arial" w:hAnsi="Arial"/>
          <w:sz w:val="22"/>
          <w:szCs w:val="22"/>
        </w:rPr>
        <w:t xml:space="preserve"> refers to the World Health Organization, an international body that provides global health guidance. These terms are used throughout the dissertation to ensure clarity and consistency in discussing dementia and healthcare services.</w:t>
      </w:r>
    </w:p>
    <w:p w14:paraId="2221CBA8" w14:textId="111098E0" w:rsidR="00BD2909" w:rsidRPr="00BD2909" w:rsidRDefault="00BD2909" w:rsidP="008F4308">
      <w:pPr>
        <w:pStyle w:val="paragraph"/>
        <w:tabs>
          <w:tab w:val="num" w:pos="0"/>
        </w:tabs>
        <w:spacing w:before="0" w:beforeAutospacing="0" w:after="0" w:afterAutospacing="0" w:line="360" w:lineRule="auto"/>
        <w:ind w:left="720"/>
        <w:textAlignment w:val="baseline"/>
        <w:rPr>
          <w:rFonts w:ascii="Aptos" w:hAnsi="Aptos" w:cs="Arial"/>
          <w:sz w:val="22"/>
          <w:szCs w:val="22"/>
        </w:rPr>
      </w:pP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24B2C1FB" w:rsidR="00BD2909" w:rsidRPr="00504181" w:rsidRDefault="00BD2909" w:rsidP="00BD2909">
      <w:pPr>
        <w:pStyle w:val="paragraph"/>
        <w:spacing w:before="0" w:beforeAutospacing="0" w:after="0" w:afterAutospacing="0" w:line="360" w:lineRule="auto"/>
        <w:textAlignment w:val="baseline"/>
        <w:rPr>
          <w:rFonts w:ascii="Arial" w:hAnsi="Arial" w:cs="Segoe UI"/>
          <w:color w:val="0F4761"/>
          <w:sz w:val="16"/>
          <w:szCs w:val="16"/>
        </w:rPr>
      </w:pPr>
      <w:r w:rsidRPr="00504181">
        <w:rPr>
          <w:rStyle w:val="normaltextrun"/>
          <w:rFonts w:ascii="Arial" w:hAnsi="Arial" w:cs="Arial"/>
          <w:color w:val="0F4761"/>
        </w:rPr>
        <w:t xml:space="preserve">1.3 Rationale for Research </w:t>
      </w:r>
    </w:p>
    <w:p w14:paraId="4FA4E040" w14:textId="77777777" w:rsidR="008F4308" w:rsidRPr="008F4308" w:rsidRDefault="008F4308" w:rsidP="008F4308">
      <w:pPr>
        <w:pStyle w:val="NormalWeb"/>
        <w:spacing w:line="360" w:lineRule="auto"/>
        <w:jc w:val="both"/>
        <w:rPr>
          <w:rFonts w:ascii="Arial" w:hAnsi="Arial"/>
        </w:rPr>
      </w:pPr>
      <w:r w:rsidRPr="008F4308">
        <w:rPr>
          <w:rFonts w:ascii="Arial" w:hAnsi="Arial"/>
          <w:sz w:val="22"/>
          <w:szCs w:val="22"/>
        </w:rPr>
        <w:t>Dementia is an increasing public health concern in the UK, particularly due to an ageing population and rising life expectancy (Nuffield Trust, 2025). This topic was chosen because age is widely recognised as the strongest risk factor for dementia, yet there are important differences in how dementia affects individuals across different age groups. According to Alzheimer’s Society, nearly one million people in the UK are currently living with dementia, and this number is expected to increase in the coming years (Alzheimer’s Society, 2024). Additionally, recent research highlights that dementia presents differently depending on age, influencing diagnosis, progression, and access to care services (Alzheimer’s Research UK, 2024). Understanding these differences is essential for improving health and social care planning and ensuring appropriate support for individuals with dementia.</w:t>
      </w:r>
    </w:p>
    <w:p w14:paraId="0C6F819E" w14:textId="5D98F2BB" w:rsidR="00504181" w:rsidRPr="00504181" w:rsidRDefault="00504181" w:rsidP="00504181">
      <w:pPr>
        <w:pStyle w:val="NormalWeb"/>
        <w:spacing w:line="360" w:lineRule="auto"/>
        <w:jc w:val="both"/>
        <w:rPr>
          <w:rFonts w:ascii="Arial" w:hAnsi="Arial"/>
          <w:sz w:val="22"/>
          <w:szCs w:val="22"/>
        </w:rPr>
      </w:pPr>
    </w:p>
    <w:p w14:paraId="2CCC4BAA"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lastRenderedPageBreak/>
        <w:t>Existing literature has explored dementia prevalence and risk factors; however, there remains limited research focusing specifically on age-related differences in disease progression and healthcare outcomes in the UK. Younger individuals with dementia often experience delayed diagnosis and limited access to appropriate services, while older adults may face challenges related to comorbidities and long-term care needs (Burkinshaw et al., 2023). Furthermore, there is a need to better understand how healthcare systems respond to age-related differences in dementia care (World Health Organization, 2023).</w:t>
      </w:r>
    </w:p>
    <w:p w14:paraId="347F7440"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Therefore, this research aims to address these gaps by examining how age influences dementia onset, progression, and healthcare outcomes in the UK. This study will contribute to existing literature by identifying key challenges and providing recommendations to improve age-appropriate dementia care and support services.</w:t>
      </w:r>
    </w:p>
    <w:p w14:paraId="636A08D3" w14:textId="14474003" w:rsidR="00BD2909" w:rsidRPr="00BD2909" w:rsidRDefault="00BD2909" w:rsidP="002B1DC9">
      <w:pPr>
        <w:pStyle w:val="paragraph"/>
        <w:tabs>
          <w:tab w:val="num" w:pos="0"/>
        </w:tabs>
        <w:spacing w:before="0" w:beforeAutospacing="0" w:after="0" w:afterAutospacing="0" w:line="360" w:lineRule="auto"/>
        <w:textAlignment w:val="baseline"/>
        <w:rPr>
          <w:rFonts w:ascii="Aptos" w:hAnsi="Aptos" w:cs="Arial"/>
          <w:sz w:val="22"/>
          <w:szCs w:val="22"/>
        </w:rPr>
      </w:pPr>
      <w:r w:rsidRPr="00504181">
        <w:rPr>
          <w:rStyle w:val="eop"/>
          <w:rFonts w:ascii="Arial" w:hAnsi="Arial" w:cs="Arial"/>
          <w:sz w:val="22"/>
          <w:szCs w:val="22"/>
        </w:rPr>
        <w:t> </w:t>
      </w:r>
    </w:p>
    <w:p w14:paraId="75E17D56" w14:textId="77777777" w:rsidR="00BD2909" w:rsidRPr="00BD2909" w:rsidRDefault="00BD2909" w:rsidP="002B1DC9">
      <w:pPr>
        <w:pStyle w:val="Heading2"/>
        <w:rPr>
          <w:rFonts w:cs="Segoe UI"/>
          <w:sz w:val="16"/>
          <w:szCs w:val="16"/>
        </w:rPr>
      </w:pPr>
      <w:r w:rsidRPr="00BD2909">
        <w:rPr>
          <w:rStyle w:val="eop"/>
          <w:rFonts w:cs="Arial"/>
          <w:sz w:val="22"/>
          <w:szCs w:val="22"/>
        </w:rPr>
        <w:t> </w:t>
      </w:r>
    </w:p>
    <w:p w14:paraId="669241A7" w14:textId="003ABC89" w:rsidR="00BD2909" w:rsidRPr="00BD2909" w:rsidRDefault="00BD2909" w:rsidP="002B1DC9">
      <w:pPr>
        <w:pStyle w:val="Heading2"/>
        <w:rPr>
          <w:rFonts w:cs="Segoe UI"/>
          <w:sz w:val="16"/>
          <w:szCs w:val="16"/>
        </w:rPr>
      </w:pPr>
      <w:bookmarkStart w:id="4" w:name="_Toc226000419"/>
      <w:r w:rsidRPr="00BD2909">
        <w:rPr>
          <w:rStyle w:val="normaltextrun"/>
          <w:rFonts w:cs="Arial"/>
          <w:color w:val="0F4761"/>
        </w:rPr>
        <w:t xml:space="preserve">1.4 Aim and </w:t>
      </w:r>
      <w:r w:rsidRPr="002B1DC9">
        <w:rPr>
          <w:rStyle w:val="normaltextrun"/>
        </w:rPr>
        <w:t>Objectives</w:t>
      </w:r>
      <w:bookmarkEnd w:id="4"/>
      <w:r w:rsidRPr="00BD2909">
        <w:rPr>
          <w:rStyle w:val="normaltextrun"/>
          <w:rFonts w:cs="Arial"/>
          <w:color w:val="0F4761"/>
        </w:rPr>
        <w:t xml:space="preserve"> </w:t>
      </w:r>
    </w:p>
    <w:p w14:paraId="62741CCB" w14:textId="77777777" w:rsidR="002B1DC9" w:rsidRPr="002B1DC9" w:rsidRDefault="002B1DC9" w:rsidP="002B1DC9">
      <w:pPr>
        <w:pStyle w:val="Heading3"/>
      </w:pPr>
      <w:bookmarkStart w:id="5" w:name="_Toc226000420"/>
      <w:r w:rsidRPr="002B1DC9">
        <w:t>Research Aim</w:t>
      </w:r>
      <w:bookmarkEnd w:id="5"/>
    </w:p>
    <w:p w14:paraId="1B8178DB" w14:textId="77777777" w:rsidR="002B1DC9" w:rsidRPr="0033211A" w:rsidRDefault="002B1DC9" w:rsidP="002B1DC9">
      <w:pPr>
        <w:pStyle w:val="paragraph"/>
        <w:spacing w:before="0" w:beforeAutospacing="0" w:after="0" w:afterAutospacing="0" w:line="360" w:lineRule="auto"/>
        <w:jc w:val="both"/>
        <w:textAlignment w:val="baseline"/>
        <w:rPr>
          <w:rFonts w:ascii="Arial" w:hAnsi="Arial" w:cs="Arial"/>
          <w:sz w:val="22"/>
          <w:szCs w:val="22"/>
        </w:rPr>
      </w:pPr>
      <w:r w:rsidRPr="0033211A">
        <w:rPr>
          <w:rFonts w:ascii="Arial" w:hAnsi="Arial" w:cs="Arial"/>
          <w:sz w:val="22"/>
          <w:szCs w:val="22"/>
        </w:rPr>
        <w:t>The aim of this dissertation is to examine the impact of age on the onset, progression, and healthcare outcomes of dementia in the UK over the past decade. This research will explore how dementia affects individuals differently across age groups, particularly focusing on younger and older populations. Age is widely recognised as the most significant risk factor for dementia, with prevalence increasing significantly in older adults; however, early-onset dementia presents unique challenges related to diagnosis, employment, and access to appropriate services (Livingston et al., 2020; Burkinshaw et al., 2023). Understanding these differences is important for improving healthcare planning, service delivery, and policy development in the UK.</w:t>
      </w:r>
    </w:p>
    <w:p w14:paraId="51062C9E" w14:textId="77777777" w:rsidR="002B1DC9" w:rsidRPr="0033211A" w:rsidRDefault="002B1DC9" w:rsidP="002B1DC9">
      <w:pPr>
        <w:pStyle w:val="paragraph"/>
        <w:spacing w:before="0" w:beforeAutospacing="0" w:after="0" w:afterAutospacing="0" w:line="360" w:lineRule="auto"/>
        <w:jc w:val="both"/>
        <w:textAlignment w:val="baseline"/>
        <w:rPr>
          <w:rFonts w:ascii="Arial" w:hAnsi="Arial" w:cs="Arial"/>
          <w:sz w:val="22"/>
          <w:szCs w:val="22"/>
        </w:rPr>
      </w:pPr>
      <w:r w:rsidRPr="0033211A">
        <w:rPr>
          <w:rFonts w:ascii="Arial" w:hAnsi="Arial" w:cs="Arial"/>
          <w:sz w:val="22"/>
          <w:szCs w:val="22"/>
        </w:rPr>
        <w:t xml:space="preserve">This study aims to identify age-related differences in dementia experiences and evaluate how healthcare services respond to these differences. By analysing existing literature and policy documents, the research intends to provide evidence-based recommendations to improve dementia care and support for individuals across different age groups. This aim aligns with the research proposal and supports the overall purpose of investigating age-related disparities in dementia care and outcomes. </w:t>
      </w:r>
    </w:p>
    <w:p w14:paraId="74EA990A" w14:textId="77777777" w:rsidR="002B1DC9" w:rsidRPr="002B1DC9" w:rsidRDefault="002B1DC9" w:rsidP="002B1DC9">
      <w:pPr>
        <w:pStyle w:val="Heading3"/>
      </w:pPr>
      <w:bookmarkStart w:id="6" w:name="_Toc226000421"/>
      <w:r w:rsidRPr="002B1DC9">
        <w:t>Research Objectives</w:t>
      </w:r>
      <w:bookmarkEnd w:id="6"/>
    </w:p>
    <w:p w14:paraId="66FE0732" w14:textId="77777777" w:rsidR="002B1DC9" w:rsidRPr="0033211A" w:rsidRDefault="002B1DC9" w:rsidP="002B1DC9">
      <w:pPr>
        <w:pStyle w:val="paragraph"/>
        <w:spacing w:before="0" w:beforeAutospacing="0" w:after="0" w:afterAutospacing="0" w:line="360" w:lineRule="auto"/>
        <w:jc w:val="both"/>
        <w:textAlignment w:val="baseline"/>
        <w:rPr>
          <w:rFonts w:ascii="Arial" w:hAnsi="Arial" w:cs="Arial"/>
          <w:sz w:val="22"/>
          <w:szCs w:val="22"/>
        </w:rPr>
      </w:pPr>
      <w:r w:rsidRPr="0033211A">
        <w:rPr>
          <w:rFonts w:ascii="Arial" w:hAnsi="Arial" w:cs="Arial"/>
          <w:sz w:val="22"/>
          <w:szCs w:val="22"/>
        </w:rPr>
        <w:t>To achieve this aim, the following objectives will guide this research:</w:t>
      </w:r>
    </w:p>
    <w:p w14:paraId="3A66FF07"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lastRenderedPageBreak/>
        <w:t>Objective 1:</w:t>
      </w:r>
      <w:r w:rsidRPr="0033211A">
        <w:rPr>
          <w:rFonts w:ascii="Arial" w:hAnsi="Arial" w:cs="Arial"/>
          <w:sz w:val="22"/>
          <w:szCs w:val="22"/>
        </w:rPr>
        <w:br/>
        <w:t>To define and analyse the correlation between age and the probability of developing dementia in the UK.</w:t>
      </w:r>
    </w:p>
    <w:p w14:paraId="1C527EAB"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t>Objective 2:</w:t>
      </w:r>
      <w:r w:rsidRPr="0033211A">
        <w:rPr>
          <w:rFonts w:ascii="Arial" w:hAnsi="Arial" w:cs="Arial"/>
          <w:sz w:val="22"/>
          <w:szCs w:val="22"/>
        </w:rPr>
        <w:br/>
        <w:t>To examine the influence of age on the progression and severity of dementia, including variations in cognitive decline and disease management among different age groups.</w:t>
      </w:r>
    </w:p>
    <w:p w14:paraId="23D238C5"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t>Objective 3:</w:t>
      </w:r>
      <w:r w:rsidRPr="0033211A">
        <w:rPr>
          <w:rFonts w:ascii="Arial" w:hAnsi="Arial" w:cs="Arial"/>
          <w:sz w:val="22"/>
          <w:szCs w:val="22"/>
        </w:rPr>
        <w:br/>
        <w:t>To assess the accessibility and effectiveness of dementia care services for different age demographics in the UK over the past decade.</w:t>
      </w:r>
    </w:p>
    <w:p w14:paraId="52D89E74"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t>Objective 4:</w:t>
      </w:r>
      <w:r w:rsidRPr="0033211A">
        <w:rPr>
          <w:rFonts w:ascii="Arial" w:hAnsi="Arial" w:cs="Arial"/>
          <w:sz w:val="22"/>
          <w:szCs w:val="22"/>
        </w:rPr>
        <w:br/>
        <w:t>To provide recommendations for improving dementia care policies and practices, considering age-related differences in disease progression and healthcare needs.</w:t>
      </w:r>
    </w:p>
    <w:p w14:paraId="4746BBEB" w14:textId="3AD397D2"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7FA3F3C5"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4FCBBEC2" w14:textId="6008D10B" w:rsidR="00BD2909" w:rsidRPr="002B1DC9" w:rsidRDefault="00BD2909" w:rsidP="002B1DC9">
      <w:pPr>
        <w:pStyle w:val="Heading2"/>
      </w:pPr>
      <w:bookmarkStart w:id="7" w:name="_Toc226000422"/>
      <w:r w:rsidRPr="002B1DC9">
        <w:rPr>
          <w:rStyle w:val="normaltextrun"/>
        </w:rPr>
        <w:t>1.5 Conclusion</w:t>
      </w:r>
      <w:bookmarkEnd w:id="7"/>
      <w:r w:rsidRPr="002B1DC9">
        <w:rPr>
          <w:rStyle w:val="normaltextrun"/>
        </w:rPr>
        <w:t xml:space="preserve"> </w:t>
      </w:r>
    </w:p>
    <w:p w14:paraId="3BDB45D4" w14:textId="77777777" w:rsidR="002B1DC9" w:rsidRPr="002B1DC9" w:rsidRDefault="002B1DC9" w:rsidP="002B1DC9">
      <w:pPr>
        <w:pStyle w:val="NormalWeb"/>
        <w:spacing w:line="360" w:lineRule="auto"/>
        <w:jc w:val="both"/>
        <w:rPr>
          <w:rFonts w:ascii="Arial" w:hAnsi="Arial"/>
          <w:sz w:val="22"/>
          <w:szCs w:val="22"/>
        </w:rPr>
      </w:pPr>
      <w:r w:rsidRPr="002B1DC9">
        <w:rPr>
          <w:rFonts w:ascii="Arial" w:hAnsi="Arial"/>
          <w:sz w:val="22"/>
          <w:szCs w:val="22"/>
        </w:rPr>
        <w:t>This chapter introduced the research topic by providing an overview of dementia and highlighting the importance of age as a key factor influencing the onset, progression, and healthcare outcomes of the condition. Key definitions and terminology were outlined to ensure clarity, followed by the rationale for conducting this research. The research aim and objectives were also presented, focusing on examining age-related differences in dementia experiences and identifying improvements for health and social care services in the UK. Understanding these factors is important due to the increasing prevalence of dementia and the need for age-appropriate care and support (Livingston et al., 2020; Alzheimer’s Society, 2024).</w:t>
      </w:r>
    </w:p>
    <w:p w14:paraId="4A886E55" w14:textId="348398FE" w:rsidR="00730C3C" w:rsidRPr="002B1DC9" w:rsidRDefault="002B1DC9" w:rsidP="002B1DC9">
      <w:pPr>
        <w:pStyle w:val="NormalWeb"/>
        <w:spacing w:line="360" w:lineRule="auto"/>
        <w:jc w:val="both"/>
        <w:rPr>
          <w:rFonts w:ascii="Arial" w:hAnsi="Arial"/>
          <w:sz w:val="22"/>
          <w:szCs w:val="22"/>
        </w:rPr>
      </w:pPr>
      <w:r w:rsidRPr="002B1DC9">
        <w:rPr>
          <w:rFonts w:ascii="Arial" w:hAnsi="Arial"/>
          <w:sz w:val="22"/>
          <w:szCs w:val="22"/>
        </w:rPr>
        <w:t>The next chapter will provide background information and analysis, exploring historical, theoretical, and policy contexts related to dementia and age, which will support the development of the research.</w:t>
      </w:r>
    </w:p>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3D4B98F" w14:textId="64DE4CCB" w:rsidR="000D0641" w:rsidRPr="000D0641" w:rsidRDefault="000D0641" w:rsidP="000D0641">
      <w:pPr>
        <w:pStyle w:val="Heading1"/>
        <w:ind w:left="0"/>
        <w:rPr>
          <w:rFonts w:ascii="Aptos" w:hAnsi="Aptos"/>
        </w:rPr>
      </w:pPr>
      <w:bookmarkStart w:id="8" w:name="_Toc226000423"/>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8"/>
      <w:r w:rsidRPr="000D0641">
        <w:rPr>
          <w:rFonts w:ascii="Aptos" w:hAnsi="Aptos"/>
        </w:rPr>
        <w:t xml:space="preserve"> </w:t>
      </w:r>
    </w:p>
    <w:p w14:paraId="3A28157F" w14:textId="77777777" w:rsidR="000D0641" w:rsidRDefault="000D0641" w:rsidP="000D0641"/>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59F2E882" w:rsidR="00BD2909" w:rsidRPr="00F44833" w:rsidRDefault="00BD2909" w:rsidP="001977CE">
      <w:pPr>
        <w:pStyle w:val="Heading2"/>
        <w:rPr>
          <w:rFonts w:cs="Segoe UI"/>
          <w:sz w:val="16"/>
          <w:szCs w:val="16"/>
        </w:rPr>
      </w:pPr>
      <w:bookmarkStart w:id="9" w:name="_Toc226000424"/>
      <w:r w:rsidRPr="00F44833">
        <w:rPr>
          <w:rStyle w:val="normaltextrun"/>
          <w:rFonts w:cs="Arial"/>
          <w:color w:val="0F4761"/>
        </w:rPr>
        <w:t>2.1 Introduction</w:t>
      </w:r>
      <w:bookmarkEnd w:id="9"/>
      <w:r w:rsidRPr="00F44833">
        <w:rPr>
          <w:rStyle w:val="normaltextrun"/>
          <w:rFonts w:cs="Arial"/>
          <w:color w:val="0F4761"/>
        </w:rPr>
        <w:t xml:space="preserve">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67A8022E" w14:textId="77777777" w:rsidR="000F7199" w:rsidRPr="000F7199" w:rsidRDefault="000F7199" w:rsidP="000F7199">
      <w:pPr>
        <w:pStyle w:val="NormalWeb"/>
        <w:spacing w:line="360" w:lineRule="auto"/>
        <w:jc w:val="both"/>
        <w:rPr>
          <w:rFonts w:ascii="Arial" w:hAnsi="Arial"/>
          <w:sz w:val="22"/>
          <w:szCs w:val="22"/>
        </w:rPr>
      </w:pPr>
      <w:r w:rsidRPr="000F7199">
        <w:rPr>
          <w:rFonts w:ascii="Arial" w:hAnsi="Arial"/>
          <w:sz w:val="22"/>
          <w:szCs w:val="22"/>
        </w:rPr>
        <w:t>This chapter provides background information to support the research on the impact of age on the onset, progression, and healthcare outcomes of dementia in the UK. The purpose of this chapter is to establish a strong foundation for the study by exploring the historical, theoretical, international, and national context of dementia. Providing this background helps to understand how dementia has developed as a public health concern and why age is considered a key risk factor (World Health Organization, 2023; Livingston et al., 2020).</w:t>
      </w:r>
    </w:p>
    <w:p w14:paraId="33688FEE" w14:textId="77777777" w:rsidR="000F7199" w:rsidRPr="000F7199" w:rsidRDefault="000F7199" w:rsidP="000F7199">
      <w:pPr>
        <w:pStyle w:val="NormalWeb"/>
        <w:spacing w:line="360" w:lineRule="auto"/>
        <w:jc w:val="both"/>
        <w:rPr>
          <w:rFonts w:ascii="Arial" w:hAnsi="Arial"/>
          <w:sz w:val="22"/>
          <w:szCs w:val="22"/>
        </w:rPr>
      </w:pPr>
      <w:r w:rsidRPr="000F7199">
        <w:rPr>
          <w:rFonts w:ascii="Arial" w:hAnsi="Arial"/>
          <w:sz w:val="22"/>
          <w:szCs w:val="22"/>
        </w:rPr>
        <w:t xml:space="preserve">Dementia is increasing globally due to longer life expectancy and ageing populations, which has created significant challenges for health and social care services (Nuffield Trust, 2025). Additionally, research highlights that individuals experience dementia differently depending on age, which affects diagnosis, treatment, and access to services (Burkinshaw et al., 2023; Alzheimer’s Society, 2024). This chapter therefore examines the broader context of dementia to support the research aims. Detailed thematic findings will be presented later in Chapter 4. This structure follows the dissertation guidance for building contextual understanding before presenting research findings </w:t>
      </w:r>
    </w:p>
    <w:p w14:paraId="18E4969D" w14:textId="796D0D66" w:rsidR="001977CE" w:rsidRPr="001977CE" w:rsidRDefault="001977CE" w:rsidP="001977CE">
      <w:pPr>
        <w:pStyle w:val="NormalWeb"/>
        <w:spacing w:line="360" w:lineRule="auto"/>
        <w:jc w:val="both"/>
        <w:rPr>
          <w:rFonts w:ascii="Arial" w:hAnsi="Arial"/>
          <w:sz w:val="22"/>
          <w:szCs w:val="22"/>
        </w:rPr>
      </w:pP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AAAB744" w14:textId="723CB9F4"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2.2 Historical Background </w:t>
      </w:r>
    </w:p>
    <w:p w14:paraId="52457009" w14:textId="77777777" w:rsidR="00BD2909" w:rsidRPr="00F44833" w:rsidRDefault="00BD2909" w:rsidP="000F7199">
      <w:pPr>
        <w:pStyle w:val="Heading3"/>
      </w:pPr>
      <w:r w:rsidRPr="00F44833">
        <w:rPr>
          <w:rStyle w:val="eop"/>
          <w:rFonts w:ascii="Aptos" w:eastAsia="Calibri Light" w:hAnsi="Aptos" w:cs="Arial"/>
          <w:sz w:val="22"/>
          <w:szCs w:val="22"/>
        </w:rPr>
        <w:t> </w:t>
      </w:r>
    </w:p>
    <w:p w14:paraId="2B25EF6A" w14:textId="77777777" w:rsidR="000F7199" w:rsidRPr="000F7199" w:rsidRDefault="000F7199" w:rsidP="000F7199">
      <w:pPr>
        <w:pStyle w:val="Heading3"/>
        <w:rPr>
          <w:rFonts w:ascii="Arial" w:hAnsi="Arial"/>
        </w:rPr>
      </w:pPr>
      <w:bookmarkStart w:id="10" w:name="_Toc226000425"/>
      <w:r w:rsidRPr="000F7199">
        <w:rPr>
          <w:rFonts w:ascii="Arial" w:hAnsi="Arial"/>
        </w:rPr>
        <w:t>Development of the Topic</w:t>
      </w:r>
      <w:bookmarkEnd w:id="10"/>
    </w:p>
    <w:p w14:paraId="695E9111"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Dementia has been recognised for many centuries, but understanding of the condition has developed significantly over time. In early history, memory loss and cognitive decline were often considered a normal part of ageing rather than a medical condition. However, in 1906, </w:t>
      </w:r>
      <w:r w:rsidRPr="00C718F0">
        <w:rPr>
          <w:rStyle w:val="whitespace-normal"/>
          <w:rFonts w:ascii="Arial" w:hAnsi="Arial"/>
          <w:sz w:val="22"/>
          <w:szCs w:val="22"/>
        </w:rPr>
        <w:t>Alois Alzheimer</w:t>
      </w:r>
      <w:r w:rsidRPr="00C718F0">
        <w:rPr>
          <w:rFonts w:ascii="Arial" w:hAnsi="Arial"/>
          <w:sz w:val="22"/>
          <w:szCs w:val="22"/>
        </w:rPr>
        <w:t xml:space="preserve"> first identified the disease after examining the brain of a patient with severe memory loss and behavioural changes. This discovery marked a major milestone in dementia research and led to the term Alzheimer’s disease, which is now recognised as the most common form of dementia (World Health Organization, 2023).</w:t>
      </w:r>
    </w:p>
    <w:p w14:paraId="6BF03807"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lastRenderedPageBreak/>
        <w:t xml:space="preserve">During the late twentieth century, research began to focus on dementia as a growing public health issue, particularly due to increased life expectancy and ageing populations. By the early 2000s, dementia became a global health priority, with organisations such as the </w:t>
      </w:r>
      <w:r w:rsidRPr="00C718F0">
        <w:rPr>
          <w:rStyle w:val="whitespace-normal"/>
          <w:rFonts w:ascii="Arial" w:hAnsi="Arial"/>
          <w:sz w:val="22"/>
          <w:szCs w:val="22"/>
        </w:rPr>
        <w:t>World Health Organization</w:t>
      </w:r>
      <w:r w:rsidRPr="00C718F0">
        <w:rPr>
          <w:rFonts w:ascii="Arial" w:hAnsi="Arial"/>
          <w:sz w:val="22"/>
          <w:szCs w:val="22"/>
        </w:rPr>
        <w:t xml:space="preserve"> highlighting the increasing prevalence of the condition and its impact on healthcare systems (WHO, 2023). In 2017, the WHO introduced the Global Action Plan on Dementia, which aimed to improve awareness, diagnosis, treatment, and support services worldwide (WHO, 2024).</w:t>
      </w:r>
    </w:p>
    <w:p w14:paraId="79A2523C"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In the UK, dementia policy development has also progressed over time. A key milestone was the introduction of the </w:t>
      </w:r>
      <w:r w:rsidRPr="00C718F0">
        <w:rPr>
          <w:rStyle w:val="whitespace-normal"/>
          <w:rFonts w:ascii="Arial" w:hAnsi="Arial"/>
          <w:sz w:val="22"/>
          <w:szCs w:val="22"/>
        </w:rPr>
        <w:t>National Dementia Strategy</w:t>
      </w:r>
      <w:r w:rsidRPr="00C718F0">
        <w:rPr>
          <w:rFonts w:ascii="Arial" w:hAnsi="Arial"/>
          <w:sz w:val="22"/>
          <w:szCs w:val="22"/>
        </w:rPr>
        <w:t xml:space="preserve">, which aimed to improve dementia awareness, early diagnosis, and quality of care. This was followed by the </w:t>
      </w:r>
      <w:r w:rsidRPr="00C718F0">
        <w:rPr>
          <w:rStyle w:val="whitespace-normal"/>
          <w:rFonts w:ascii="Arial" w:hAnsi="Arial"/>
          <w:sz w:val="22"/>
          <w:szCs w:val="22"/>
        </w:rPr>
        <w:t>Prime Minister’s Challenge on Dementia</w:t>
      </w:r>
      <w:r w:rsidRPr="00C718F0">
        <w:rPr>
          <w:rFonts w:ascii="Arial" w:hAnsi="Arial"/>
          <w:sz w:val="22"/>
          <w:szCs w:val="22"/>
        </w:rPr>
        <w:t>, which focused on improving dementia research and services (NHS England, 2024). More recently, dementia has become a priority in health and social care planning due to increasing numbers of older adults living with the condition (Nuffield Trust, 2025). These developments demonstrate how dementia has evolved from being viewed as normal ageing to a major healthcare challenge requiring policy and service improvements.</w:t>
      </w:r>
    </w:p>
    <w:p w14:paraId="6339C500" w14:textId="77777777" w:rsidR="000F7199" w:rsidRPr="000F7199" w:rsidRDefault="000F7199" w:rsidP="000F7199">
      <w:pPr>
        <w:pStyle w:val="Heading3"/>
      </w:pPr>
      <w:bookmarkStart w:id="11" w:name="_Toc226000426"/>
      <w:r w:rsidRPr="000F7199">
        <w:t>Significant Historical Figures and Contributions</w:t>
      </w:r>
      <w:bookmarkEnd w:id="11"/>
    </w:p>
    <w:p w14:paraId="3A477EEC"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Several key individuals and organisations have contributed to the understanding of dementia. As previously mentioned, Alois Alzheimer’s early research provided the foundation for identifying dementia as a neurological condition. His work influenced further studies on brain changes and cognitive decline, leading to improved diagnosis and treatment approaches (Livingston et al., 2020).</w:t>
      </w:r>
    </w:p>
    <w:p w14:paraId="63DCE91E"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In addition, organisations such as </w:t>
      </w:r>
      <w:r w:rsidRPr="00C718F0">
        <w:rPr>
          <w:rStyle w:val="whitespace-normal"/>
          <w:rFonts w:ascii="Arial" w:hAnsi="Arial"/>
          <w:sz w:val="22"/>
          <w:szCs w:val="22"/>
        </w:rPr>
        <w:t>Alzheimer's Society</w:t>
      </w:r>
      <w:r w:rsidRPr="00C718F0">
        <w:rPr>
          <w:rFonts w:ascii="Arial" w:hAnsi="Arial"/>
          <w:sz w:val="22"/>
          <w:szCs w:val="22"/>
        </w:rPr>
        <w:t xml:space="preserve"> and </w:t>
      </w:r>
      <w:r w:rsidRPr="00C718F0">
        <w:rPr>
          <w:rStyle w:val="whitespace-normal"/>
          <w:rFonts w:ascii="Arial" w:hAnsi="Arial"/>
          <w:sz w:val="22"/>
          <w:szCs w:val="22"/>
        </w:rPr>
        <w:t>Alzheimer's Research UK</w:t>
      </w:r>
      <w:r w:rsidRPr="00C718F0">
        <w:rPr>
          <w:rFonts w:ascii="Arial" w:hAnsi="Arial"/>
          <w:sz w:val="22"/>
          <w:szCs w:val="22"/>
        </w:rPr>
        <w:t xml:space="preserve"> have played significant roles in raising awareness and funding research. These organisations have supported improvements in diagnosis, care services, and public understanding of dementia (Alzheimer’s Society, 2024; Alzheimer’s Research UK, 2024).</w:t>
      </w:r>
    </w:p>
    <w:p w14:paraId="2CE80562"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Furthermore, research by </w:t>
      </w:r>
      <w:r w:rsidRPr="00C718F0">
        <w:rPr>
          <w:rStyle w:val="whitespace-normal"/>
          <w:rFonts w:ascii="Arial" w:hAnsi="Arial"/>
          <w:sz w:val="22"/>
          <w:szCs w:val="22"/>
        </w:rPr>
        <w:t>Gillian Livingston</w:t>
      </w:r>
      <w:r w:rsidRPr="00C718F0">
        <w:rPr>
          <w:rFonts w:ascii="Arial" w:hAnsi="Arial"/>
          <w:sz w:val="22"/>
          <w:szCs w:val="22"/>
        </w:rPr>
        <w:t xml:space="preserve"> and colleagues highlighted modifiable risk factors for dementia and emphasised prevention strategies, which influenced current health policies and care planning (Livingston et al., 2020). These contributions have helped shape modern understanding of dementia, particularly in recognising age as the strongest risk factor and emphasising the importance of early diagnosis and appropriate support services.</w:t>
      </w:r>
    </w:p>
    <w:p w14:paraId="48580062" w14:textId="450C2E51" w:rsidR="00BD2909" w:rsidRPr="00C718F0" w:rsidRDefault="000F7199" w:rsidP="000F7199">
      <w:pPr>
        <w:pStyle w:val="NormalWeb"/>
        <w:spacing w:line="360" w:lineRule="auto"/>
        <w:jc w:val="both"/>
        <w:rPr>
          <w:rFonts w:ascii="Aptos" w:hAnsi="Aptos" w:cs="Arial"/>
          <w:sz w:val="20"/>
          <w:szCs w:val="20"/>
        </w:rPr>
      </w:pPr>
      <w:r w:rsidRPr="00C718F0">
        <w:rPr>
          <w:rFonts w:ascii="Arial" w:hAnsi="Arial"/>
          <w:sz w:val="22"/>
          <w:szCs w:val="22"/>
        </w:rPr>
        <w:t xml:space="preserve">Overall, the historical development of dementia research, combined with contributions from key individuals and organisations, has improved understanding of the condition and influenced </w:t>
      </w:r>
      <w:r w:rsidRPr="00C718F0">
        <w:rPr>
          <w:rFonts w:ascii="Arial" w:hAnsi="Arial"/>
          <w:sz w:val="22"/>
          <w:szCs w:val="22"/>
        </w:rPr>
        <w:lastRenderedPageBreak/>
        <w:t>current healthcare policies and practices. This background helps to explain why dementia remains a major health and social care priority today.</w:t>
      </w:r>
      <w:r w:rsidR="00BD2909" w:rsidRPr="00C718F0">
        <w:rPr>
          <w:rStyle w:val="eop"/>
          <w:rFonts w:ascii="Aptos" w:eastAsia="Calibri Light" w:hAnsi="Aptos" w:cs="Arial"/>
          <w:sz w:val="20"/>
          <w:szCs w:val="20"/>
        </w:rPr>
        <w:t>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5597B2F6"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1D2413C2" w14:textId="77777777" w:rsidR="00500B85" w:rsidRPr="00500B85" w:rsidRDefault="00500B85" w:rsidP="00500B85">
      <w:pPr>
        <w:pStyle w:val="Heading3"/>
        <w:rPr>
          <w:rFonts w:ascii="Arial" w:hAnsi="Arial"/>
          <w:sz w:val="22"/>
          <w:szCs w:val="22"/>
        </w:rPr>
      </w:pPr>
      <w:bookmarkStart w:id="12" w:name="_Toc226000427"/>
      <w:r w:rsidRPr="00500B85">
        <w:rPr>
          <w:rFonts w:ascii="Arial" w:hAnsi="Arial"/>
          <w:sz w:val="22"/>
          <w:szCs w:val="22"/>
        </w:rPr>
        <w:t>Key Theories and Concepts</w:t>
      </w:r>
      <w:bookmarkEnd w:id="12"/>
    </w:p>
    <w:p w14:paraId="4EF6A8B8" w14:textId="77777777" w:rsidR="00141721" w:rsidRDefault="00500B85" w:rsidP="00500B85">
      <w:pPr>
        <w:pStyle w:val="NormalWeb"/>
        <w:spacing w:line="360" w:lineRule="auto"/>
        <w:jc w:val="both"/>
        <w:rPr>
          <w:rFonts w:ascii="Arial" w:hAnsi="Arial"/>
          <w:sz w:val="22"/>
          <w:szCs w:val="22"/>
        </w:rPr>
      </w:pPr>
      <w:r w:rsidRPr="00500B85">
        <w:rPr>
          <w:rFonts w:ascii="Arial" w:hAnsi="Arial"/>
          <w:sz w:val="22"/>
          <w:szCs w:val="22"/>
        </w:rPr>
        <w:t xml:space="preserve">Several theories help explain how age influences the onset, progression, and healthcare outcomes of dementia. One important theory is the </w:t>
      </w:r>
      <w:r w:rsidRPr="00500B85">
        <w:rPr>
          <w:rStyle w:val="Strong"/>
          <w:rFonts w:ascii="Arial" w:hAnsi="Arial"/>
          <w:sz w:val="22"/>
          <w:szCs w:val="22"/>
        </w:rPr>
        <w:t>Biopsychosocial Model</w:t>
      </w:r>
      <w:r w:rsidRPr="00500B85">
        <w:rPr>
          <w:rFonts w:ascii="Arial" w:hAnsi="Arial"/>
          <w:sz w:val="22"/>
          <w:szCs w:val="22"/>
        </w:rPr>
        <w:t>, developed by Engel, which explains that dementia is influenced by biological, psychological, and social factors.</w:t>
      </w:r>
    </w:p>
    <w:p w14:paraId="13E755C9" w14:textId="77777777" w:rsidR="00141721" w:rsidRDefault="00141721" w:rsidP="00141721">
      <w:pPr>
        <w:pStyle w:val="NormalWeb"/>
        <w:keepNext/>
        <w:spacing w:line="360" w:lineRule="auto"/>
        <w:jc w:val="both"/>
      </w:pPr>
      <w:r>
        <w:rPr>
          <w:rFonts w:ascii="Arial" w:hAnsi="Arial"/>
          <w:sz w:val="22"/>
          <w:szCs w:val="22"/>
        </w:rPr>
        <w:t xml:space="preserve">                    </w:t>
      </w:r>
      <w:r w:rsidR="00500B85" w:rsidRPr="00500B85">
        <w:rPr>
          <w:rFonts w:ascii="Arial" w:hAnsi="Arial"/>
          <w:sz w:val="22"/>
          <w:szCs w:val="22"/>
        </w:rPr>
        <w:t xml:space="preserve"> </w:t>
      </w:r>
      <w:r>
        <w:rPr>
          <w:noProof/>
        </w:rPr>
        <w:drawing>
          <wp:inline distT="0" distB="0" distL="0" distR="0" wp14:anchorId="565FFF48" wp14:editId="51E4F22E">
            <wp:extent cx="3810000" cy="3223260"/>
            <wp:effectExtent l="0" t="0" r="0" b="0"/>
            <wp:docPr id="366797197" name="Picture 1" descr="Biopsychosocial Model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Biopsychosocial Model - Physio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3223260"/>
                    </a:xfrm>
                    <a:prstGeom prst="rect">
                      <a:avLst/>
                    </a:prstGeom>
                    <a:noFill/>
                    <a:ln>
                      <a:noFill/>
                    </a:ln>
                  </pic:spPr>
                </pic:pic>
              </a:graphicData>
            </a:graphic>
          </wp:inline>
        </w:drawing>
      </w:r>
    </w:p>
    <w:p w14:paraId="39B6E475" w14:textId="4EE64638" w:rsidR="00141721" w:rsidRDefault="00141721" w:rsidP="00141721">
      <w:pPr>
        <w:pStyle w:val="Caption"/>
        <w:rPr>
          <w:rFonts w:ascii="Arial" w:hAnsi="Arial"/>
          <w:sz w:val="22"/>
          <w:szCs w:val="22"/>
        </w:rPr>
      </w:pPr>
      <w:r>
        <w:t xml:space="preserve">Figure </w:t>
      </w:r>
      <w:r>
        <w:fldChar w:fldCharType="begin"/>
      </w:r>
      <w:r>
        <w:instrText xml:space="preserve"> SEQ Figure \* ARABIC </w:instrText>
      </w:r>
      <w:r>
        <w:fldChar w:fldCharType="separate"/>
      </w:r>
      <w:r w:rsidR="006C6798">
        <w:rPr>
          <w:noProof/>
        </w:rPr>
        <w:t>1</w:t>
      </w:r>
      <w:r>
        <w:fldChar w:fldCharType="end"/>
      </w:r>
      <w:r>
        <w:t xml:space="preserve">: </w:t>
      </w:r>
      <w:r w:rsidRPr="00CB5D35">
        <w:t>Biopsychosocial Model of Health (Engel, 1977)</w:t>
      </w:r>
    </w:p>
    <w:p w14:paraId="0C16ABC2" w14:textId="278F2623"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Biological factors include brain changes and genetics, psychological factors include cognition and behaviour, and social factors include support networks and access to care. This model is widely used in health and social care to understand complex conditions such as dementia and to guide person-centred care approaches (Engel, 1977; Livingston et al., 2020). Recent research continues to support this model, highlighting how lifestyle, education, and social engagement influence dementia risk and progression (Livingston et al., 2020; World Health Organization, 2023).</w:t>
      </w:r>
    </w:p>
    <w:p w14:paraId="5CC7E061" w14:textId="226866F3"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lastRenderedPageBreak/>
        <w:t xml:space="preserve">Another relevant theory is the </w:t>
      </w:r>
      <w:r w:rsidRPr="00500B85">
        <w:rPr>
          <w:rStyle w:val="Strong"/>
          <w:rFonts w:ascii="Arial" w:hAnsi="Arial"/>
          <w:sz w:val="22"/>
          <w:szCs w:val="22"/>
        </w:rPr>
        <w:t>Cognitive Reserve Theory</w:t>
      </w:r>
      <w:r w:rsidRPr="00500B85">
        <w:rPr>
          <w:rFonts w:ascii="Arial" w:hAnsi="Arial"/>
          <w:sz w:val="22"/>
          <w:szCs w:val="22"/>
        </w:rPr>
        <w:t>, which suggests that individuals with higher education, active lifestyles, and social engagement may experience slower cognitive decline despite brain changes. This theory helps explain why dementia progression differs across individuals and age groups (Stern, 20</w:t>
      </w:r>
      <w:r w:rsidR="00337250">
        <w:rPr>
          <w:rFonts w:ascii="Arial" w:hAnsi="Arial"/>
          <w:sz w:val="22"/>
          <w:szCs w:val="22"/>
        </w:rPr>
        <w:t>12</w:t>
      </w:r>
      <w:r w:rsidRPr="00500B85">
        <w:rPr>
          <w:rFonts w:ascii="Arial" w:hAnsi="Arial"/>
          <w:sz w:val="22"/>
          <w:szCs w:val="22"/>
        </w:rPr>
        <w:t>). Research shows that cognitive reserve may delay the onset of symptoms, particularly in younger individuals or those with higher levels of education and social engagement (Livingston et al., 2020).</w:t>
      </w:r>
    </w:p>
    <w:p w14:paraId="238C7116" w14:textId="77777777" w:rsidR="00B27DAF" w:rsidRPr="00B27DAF" w:rsidRDefault="00B27DAF" w:rsidP="00B27DAF">
      <w:pPr>
        <w:pStyle w:val="NormalWeb"/>
        <w:spacing w:line="360" w:lineRule="auto"/>
        <w:jc w:val="both"/>
        <w:rPr>
          <w:rFonts w:ascii="Arial" w:hAnsi="Arial"/>
          <w:sz w:val="22"/>
          <w:szCs w:val="22"/>
        </w:rPr>
      </w:pPr>
      <w:r w:rsidRPr="00B27DAF">
        <w:rPr>
          <w:rFonts w:ascii="Arial" w:hAnsi="Arial"/>
          <w:sz w:val="22"/>
          <w:szCs w:val="22"/>
        </w:rPr>
        <w:t>Additionally, Person-Centred Care Theory, introduced by Tom Kitwood, is important in dementia care (Kitwood, 2020; Brooker and Latham, 2021). This theory focuses on treating individuals with dignity, respect, and personalised support rather than focusing only on symptoms (Alzheimer’s Society, 2023; NICE, 2022). Person-centred care is widely used in dementia services and emphasises understanding individual needs, preferences, and age-related differences (World Health Organization, 2021; NHS England, 2023).</w:t>
      </w:r>
    </w:p>
    <w:p w14:paraId="7AF7DE33" w14:textId="340AF602" w:rsidR="00500B85" w:rsidRPr="00500B85" w:rsidRDefault="00500B85" w:rsidP="00500B85">
      <w:pPr>
        <w:pStyle w:val="NormalWeb"/>
        <w:spacing w:line="360" w:lineRule="auto"/>
        <w:jc w:val="both"/>
        <w:rPr>
          <w:rFonts w:ascii="Arial" w:hAnsi="Arial"/>
          <w:sz w:val="22"/>
          <w:szCs w:val="22"/>
        </w:rPr>
      </w:pPr>
    </w:p>
    <w:p w14:paraId="12143920" w14:textId="77777777" w:rsidR="00500B85" w:rsidRPr="00500B85" w:rsidRDefault="00500B85" w:rsidP="00500B85">
      <w:pPr>
        <w:pStyle w:val="Heading3"/>
        <w:rPr>
          <w:rFonts w:ascii="Arial" w:hAnsi="Arial"/>
          <w:sz w:val="22"/>
          <w:szCs w:val="22"/>
        </w:rPr>
      </w:pPr>
      <w:bookmarkStart w:id="13" w:name="_Toc226000428"/>
      <w:r w:rsidRPr="00500B85">
        <w:rPr>
          <w:rFonts w:ascii="Arial" w:hAnsi="Arial"/>
          <w:sz w:val="22"/>
          <w:szCs w:val="22"/>
        </w:rPr>
        <w:t>Application of Theories</w:t>
      </w:r>
      <w:bookmarkEnd w:id="13"/>
    </w:p>
    <w:p w14:paraId="2CE03800" w14:textId="28FA4E43"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These theories have been applied in previous dementia research. For example, Livingston et al. (2020) used the biopsychosocial approach to identify risk factors such as physical health, lifestyle, and social isolation. Their study found that addressing these factors may reduce dementia risk and improve outcomes. Similarly, Stern (20</w:t>
      </w:r>
      <w:r w:rsidR="00337250">
        <w:rPr>
          <w:rFonts w:ascii="Arial" w:hAnsi="Arial"/>
          <w:sz w:val="22"/>
          <w:szCs w:val="22"/>
        </w:rPr>
        <w:t>12</w:t>
      </w:r>
      <w:r w:rsidRPr="00500B85">
        <w:rPr>
          <w:rFonts w:ascii="Arial" w:hAnsi="Arial"/>
          <w:sz w:val="22"/>
          <w:szCs w:val="22"/>
        </w:rPr>
        <w:t>) applied Cognitive Reserve Theory to explain why individuals with higher education levels show delayed dementia symptoms.</w:t>
      </w:r>
    </w:p>
    <w:p w14:paraId="30D11465" w14:textId="77777777"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Person-centred care theory has also been widely used in dementia research and practice. Studies show that person-centred approaches improve quality of life, reduce behavioural symptoms, and support better healthcare outcomes (Brooker and Latham, 2020; Alzheimer’s Society, 2024). These applications demonstrate how theories support understanding and management of dementia across different age groups.</w:t>
      </w:r>
    </w:p>
    <w:p w14:paraId="6008299A" w14:textId="77777777" w:rsidR="00500B85" w:rsidRPr="00500B85" w:rsidRDefault="00500B85" w:rsidP="00500B85">
      <w:pPr>
        <w:pStyle w:val="Heading3"/>
        <w:rPr>
          <w:rFonts w:ascii="Arial" w:hAnsi="Arial"/>
          <w:sz w:val="22"/>
          <w:szCs w:val="22"/>
        </w:rPr>
      </w:pPr>
      <w:bookmarkStart w:id="14" w:name="_Toc226000429"/>
      <w:r w:rsidRPr="00500B85">
        <w:rPr>
          <w:rFonts w:ascii="Arial" w:hAnsi="Arial"/>
          <w:sz w:val="22"/>
          <w:szCs w:val="22"/>
        </w:rPr>
        <w:t>Critical Evaluation</w:t>
      </w:r>
      <w:bookmarkEnd w:id="14"/>
    </w:p>
    <w:p w14:paraId="3430DAA7" w14:textId="1BC5DA9D"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Although these theories are useful, they also have limitations. The biopsychosocial model provides a broad understanding of dementia, but it may be difficult to measure all factors accurately in research (World Health Organization, 2023). Similarly, Cognitive Reserve Theory explains differences in progression but does not fully explain why some individuals develop dementia earlier despite high education levels (Stern, 20</w:t>
      </w:r>
      <w:r w:rsidR="00337250">
        <w:rPr>
          <w:rFonts w:ascii="Arial" w:hAnsi="Arial"/>
          <w:sz w:val="22"/>
          <w:szCs w:val="22"/>
        </w:rPr>
        <w:t>12</w:t>
      </w:r>
      <w:r w:rsidRPr="00500B85">
        <w:rPr>
          <w:rFonts w:ascii="Arial" w:hAnsi="Arial"/>
          <w:sz w:val="22"/>
          <w:szCs w:val="22"/>
        </w:rPr>
        <w:t>).</w:t>
      </w:r>
    </w:p>
    <w:p w14:paraId="51410D1D" w14:textId="77777777"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lastRenderedPageBreak/>
        <w:t>Person-centred care theory is widely supported; however, implementing it in practice can be challenging due to limited resources, staffing shortages, and time constraints within healthcare services (Nuffield Trust, 2025). Additionally, there are debates about whether dementia should be viewed mainly as a medical condition or as a social care issue, which influences how services are delivered (Livingston et al., 2020).</w:t>
      </w:r>
    </w:p>
    <w:p w14:paraId="47A0E036" w14:textId="77777777"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Overall, these theories provide important frameworks for understanding dementia and the role of age. However, combining multiple theoretical approaches may offer a more comprehensive understanding of dementia and improve healthcare outcomes.</w:t>
      </w:r>
    </w:p>
    <w:p w14:paraId="5FC80580" w14:textId="14073806" w:rsidR="00BD2909" w:rsidRPr="00F44833" w:rsidRDefault="00BD2909" w:rsidP="00C139B2">
      <w:pPr>
        <w:pStyle w:val="paragraph"/>
        <w:tabs>
          <w:tab w:val="num" w:pos="0"/>
        </w:tabs>
        <w:spacing w:before="0" w:beforeAutospacing="0" w:after="0" w:afterAutospacing="0" w:line="360" w:lineRule="auto"/>
        <w:ind w:left="720"/>
        <w:textAlignment w:val="baseline"/>
        <w:rPr>
          <w:rFonts w:ascii="Aptos" w:hAnsi="Aptos" w:cs="Arial"/>
          <w:sz w:val="22"/>
          <w:szCs w:val="22"/>
        </w:rPr>
      </w:pP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0609F170" w:rsidR="00BD2909" w:rsidRPr="00C139B2" w:rsidRDefault="00BD2909" w:rsidP="00F44833">
      <w:pPr>
        <w:pStyle w:val="paragraph"/>
        <w:spacing w:before="0" w:beforeAutospacing="0" w:after="0" w:afterAutospacing="0" w:line="360" w:lineRule="auto"/>
        <w:textAlignment w:val="baseline"/>
        <w:rPr>
          <w:rFonts w:ascii="Arial" w:hAnsi="Arial" w:cs="Segoe UI"/>
          <w:color w:val="0F4761"/>
          <w:sz w:val="16"/>
          <w:szCs w:val="16"/>
        </w:rPr>
      </w:pPr>
      <w:r w:rsidRPr="00C139B2">
        <w:rPr>
          <w:rStyle w:val="normaltextrun"/>
          <w:rFonts w:ascii="Arial" w:hAnsi="Arial" w:cs="Arial"/>
          <w:color w:val="0F4761"/>
        </w:rPr>
        <w:t xml:space="preserve">2.4 International Context </w:t>
      </w:r>
    </w:p>
    <w:p w14:paraId="486A5837" w14:textId="77777777" w:rsidR="00BD2909" w:rsidRPr="00C139B2" w:rsidRDefault="00BD2909" w:rsidP="00F44833">
      <w:pPr>
        <w:pStyle w:val="paragraph"/>
        <w:spacing w:before="0" w:beforeAutospacing="0" w:after="0" w:afterAutospacing="0" w:line="360" w:lineRule="auto"/>
        <w:textAlignment w:val="baseline"/>
        <w:rPr>
          <w:rFonts w:ascii="Arial" w:hAnsi="Arial" w:cs="Segoe UI"/>
          <w:sz w:val="16"/>
          <w:szCs w:val="16"/>
        </w:rPr>
      </w:pPr>
      <w:r w:rsidRPr="00C139B2">
        <w:rPr>
          <w:rStyle w:val="eop"/>
          <w:rFonts w:ascii="Arial" w:eastAsia="Calibri Light" w:hAnsi="Arial" w:cs="Arial"/>
          <w:sz w:val="22"/>
          <w:szCs w:val="22"/>
        </w:rPr>
        <w:t> </w:t>
      </w:r>
    </w:p>
    <w:p w14:paraId="1243DDB5" w14:textId="77777777" w:rsidR="00C139B2" w:rsidRDefault="00C139B2" w:rsidP="00C139B2">
      <w:pPr>
        <w:pStyle w:val="Heading3"/>
        <w:rPr>
          <w:rFonts w:ascii="Times New Roman" w:hAnsi="Times New Roman"/>
        </w:rPr>
      </w:pPr>
      <w:bookmarkStart w:id="15" w:name="_Toc226000430"/>
      <w:r>
        <w:t>Global Perspective</w:t>
      </w:r>
      <w:bookmarkEnd w:id="15"/>
    </w:p>
    <w:p w14:paraId="509D10EA" w14:textId="77777777" w:rsidR="00C139B2" w:rsidRPr="00C139B2" w:rsidRDefault="00C139B2" w:rsidP="00C139B2">
      <w:pPr>
        <w:pStyle w:val="NormalWeb"/>
        <w:spacing w:line="360" w:lineRule="auto"/>
        <w:jc w:val="both"/>
        <w:rPr>
          <w:rFonts w:ascii="aria" w:hAnsi="aria"/>
          <w:sz w:val="22"/>
          <w:szCs w:val="22"/>
        </w:rPr>
      </w:pPr>
      <w:r w:rsidRPr="00C139B2">
        <w:rPr>
          <w:rFonts w:ascii="aria" w:hAnsi="aria"/>
          <w:sz w:val="22"/>
          <w:szCs w:val="22"/>
        </w:rPr>
        <w:t>Dementia is recognised as a major global public health issue, particularly due to ageing populations and increasing life expectancy. According to the World Health Organization, over 55 million people worldwide are living with dementia, and this number is expected to increase significantly in the coming decades (World Health Organization, 2023). As a result, many countries have developed national dementia strategies and policies to improve diagnosis, care, and support services. Internationally, there is growing emphasis on early diagnosis, community-based care, and improving quality of life for individuals living with dementia (Alzheimer’s Disease International, 2023).</w:t>
      </w:r>
    </w:p>
    <w:p w14:paraId="349EC8A2" w14:textId="77777777" w:rsidR="00C139B2" w:rsidRPr="00C139B2" w:rsidRDefault="00C139B2" w:rsidP="00C139B2">
      <w:pPr>
        <w:pStyle w:val="NormalWeb"/>
        <w:spacing w:line="360" w:lineRule="auto"/>
        <w:jc w:val="both"/>
        <w:rPr>
          <w:rFonts w:ascii="aria" w:hAnsi="aria"/>
          <w:sz w:val="22"/>
          <w:szCs w:val="22"/>
        </w:rPr>
      </w:pPr>
      <w:r w:rsidRPr="00C139B2">
        <w:rPr>
          <w:rFonts w:ascii="aria" w:hAnsi="aria"/>
          <w:sz w:val="22"/>
          <w:szCs w:val="22"/>
        </w:rPr>
        <w:t>Several countries have implemented dementia-friendly initiatives to support individuals living with dementia. For example, Japan has developed community-based dementia care programmes due to its rapidly ageing population. These programmes focus on early detection, caregiver support, and integrated health and social care services (Prince et al., 2021). Similarly, countries such as Australia and Canada have introduced national dementia strategies that prioritise research, awareness, and improved healthcare services (Alzheimer’s Disease International, 2023).</w:t>
      </w:r>
    </w:p>
    <w:p w14:paraId="4A83D0B5" w14:textId="77777777" w:rsidR="00C139B2" w:rsidRDefault="00C139B2" w:rsidP="00C139B2">
      <w:pPr>
        <w:pStyle w:val="Heading3"/>
      </w:pPr>
      <w:bookmarkStart w:id="16" w:name="_Toc226000431"/>
      <w:r>
        <w:t>Comparative Analysis</w:t>
      </w:r>
      <w:bookmarkEnd w:id="16"/>
    </w:p>
    <w:p w14:paraId="3DEA9223" w14:textId="7CE42603" w:rsidR="00C139B2" w:rsidRPr="00C139B2" w:rsidRDefault="00C139B2" w:rsidP="00C139B2">
      <w:pPr>
        <w:pStyle w:val="NormalWeb"/>
        <w:spacing w:line="360" w:lineRule="auto"/>
        <w:jc w:val="both"/>
        <w:rPr>
          <w:rFonts w:ascii="Arial" w:hAnsi="Arial"/>
          <w:sz w:val="22"/>
          <w:szCs w:val="22"/>
        </w:rPr>
      </w:pPr>
      <w:r w:rsidRPr="00C139B2">
        <w:rPr>
          <w:rFonts w:ascii="Arial" w:hAnsi="Arial"/>
          <w:sz w:val="22"/>
          <w:szCs w:val="22"/>
        </w:rPr>
        <w:t>Different countries approach dementia care in different ways. For instance, Scandinavian countries such as Sweden and Norway focus on strong welfare systems and community-</w:t>
      </w:r>
      <w:r w:rsidRPr="00C139B2">
        <w:rPr>
          <w:rFonts w:ascii="Arial" w:hAnsi="Arial"/>
          <w:sz w:val="22"/>
          <w:szCs w:val="22"/>
        </w:rPr>
        <w:lastRenderedPageBreak/>
        <w:t>based care, which aim to support individuals living at home for as long as possible (OECD, 202</w:t>
      </w:r>
      <w:r w:rsidR="00CB1962">
        <w:rPr>
          <w:rFonts w:ascii="Arial" w:hAnsi="Arial"/>
          <w:sz w:val="22"/>
          <w:szCs w:val="22"/>
        </w:rPr>
        <w:t>6</w:t>
      </w:r>
      <w:r w:rsidRPr="00C139B2">
        <w:rPr>
          <w:rFonts w:ascii="Arial" w:hAnsi="Arial"/>
          <w:sz w:val="22"/>
          <w:szCs w:val="22"/>
        </w:rPr>
        <w:t xml:space="preserve">). In contrast, the United States relies more on private healthcare systems, which may create inequalities in access to dementia services depending on income and insurance coverage </w:t>
      </w:r>
      <w:r w:rsidR="00EE67BC" w:rsidRPr="00EE67BC">
        <w:rPr>
          <w:rFonts w:ascii="Arial" w:hAnsi="Arial"/>
          <w:sz w:val="22"/>
          <w:szCs w:val="22"/>
        </w:rPr>
        <w:t>(Alzheimer’s Disease International, 2024)</w:t>
      </w:r>
      <w:r w:rsidRPr="00C139B2">
        <w:rPr>
          <w:rFonts w:ascii="Arial" w:hAnsi="Arial"/>
          <w:sz w:val="22"/>
          <w:szCs w:val="22"/>
        </w:rPr>
        <w:t>.</w:t>
      </w:r>
    </w:p>
    <w:p w14:paraId="6AF50F25" w14:textId="77777777" w:rsidR="00C139B2" w:rsidRDefault="00C139B2" w:rsidP="00C139B2">
      <w:pPr>
        <w:pStyle w:val="NormalWeb"/>
        <w:spacing w:line="360" w:lineRule="auto"/>
        <w:jc w:val="both"/>
      </w:pPr>
      <w:r w:rsidRPr="00C139B2">
        <w:rPr>
          <w:rFonts w:ascii="Arial" w:hAnsi="Arial"/>
          <w:sz w:val="22"/>
          <w:szCs w:val="22"/>
        </w:rPr>
        <w:t>Global initiatives also play an important role in improving dementia care. The World Health Organization’s Global Action Plan on Dementia aims to improve awareness, diagnosis, and care services worldwide. This initiative encourages countries to develop national dementia strategies and improve healthcare planning (World Health Organization, 2024). Additionally, Alzheimer’s Disease International works with governments globally to promote dementia-friendly communities and support research collaboration.</w:t>
      </w:r>
    </w:p>
    <w:p w14:paraId="5652F4C1" w14:textId="77777777" w:rsidR="00C139B2" w:rsidRDefault="00C139B2" w:rsidP="00C139B2">
      <w:pPr>
        <w:pStyle w:val="Heading3"/>
      </w:pPr>
      <w:bookmarkStart w:id="17" w:name="_Toc226000432"/>
      <w:r>
        <w:t>Case Studies</w:t>
      </w:r>
      <w:bookmarkEnd w:id="17"/>
    </w:p>
    <w:p w14:paraId="478462C2" w14:textId="77777777" w:rsidR="00C139B2" w:rsidRPr="00C139B2" w:rsidRDefault="00C139B2" w:rsidP="00C139B2">
      <w:pPr>
        <w:pStyle w:val="NormalWeb"/>
        <w:spacing w:line="360" w:lineRule="auto"/>
        <w:jc w:val="both"/>
        <w:rPr>
          <w:rFonts w:ascii="Arial" w:hAnsi="Arial"/>
          <w:sz w:val="22"/>
          <w:szCs w:val="22"/>
        </w:rPr>
      </w:pPr>
      <w:r w:rsidRPr="00C139B2">
        <w:rPr>
          <w:rFonts w:ascii="Arial" w:hAnsi="Arial"/>
          <w:sz w:val="22"/>
          <w:szCs w:val="22"/>
        </w:rPr>
        <w:t>Japan provides a strong example of successful dementia planning. The country introduced its “New Orange Plan,” which focuses on early diagnosis and community support. This approach has improved awareness and reduced stigma, although challenges remain due to increasing numbers of older adults (Prince et al., 2021).</w:t>
      </w:r>
    </w:p>
    <w:p w14:paraId="3CCD93BA" w14:textId="77777777" w:rsidR="00C139B2" w:rsidRPr="00C139B2" w:rsidRDefault="00C139B2" w:rsidP="00C139B2">
      <w:pPr>
        <w:pStyle w:val="NormalWeb"/>
        <w:spacing w:line="360" w:lineRule="auto"/>
        <w:jc w:val="both"/>
        <w:rPr>
          <w:rFonts w:ascii="Arial" w:hAnsi="Arial"/>
          <w:sz w:val="22"/>
          <w:szCs w:val="22"/>
        </w:rPr>
      </w:pPr>
      <w:r w:rsidRPr="00C139B2">
        <w:rPr>
          <w:rFonts w:ascii="Arial" w:hAnsi="Arial"/>
          <w:sz w:val="22"/>
          <w:szCs w:val="22"/>
        </w:rPr>
        <w:t>In Australia, the National Dementia Action Plan has improved public awareness and support services. However, challenges remain in rural areas where access to specialist services is limited (Alzheimer’s Disease International, 2023). These international examples highlight both progress and ongoing challenges in dementia care globally. Understanding these global approaches helps inform improvements in dementia care within the UK.</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1A27209C"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2.5 National/Local UK Context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271059CE" w14:textId="77777777" w:rsidR="00146933" w:rsidRPr="00146933" w:rsidRDefault="00146933" w:rsidP="00146933">
      <w:pPr>
        <w:pStyle w:val="Heading3"/>
      </w:pPr>
      <w:bookmarkStart w:id="18" w:name="_Toc226000433"/>
      <w:r w:rsidRPr="00146933">
        <w:t>UK Perspective</w:t>
      </w:r>
      <w:bookmarkEnd w:id="18"/>
    </w:p>
    <w:p w14:paraId="3951F3E6"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Dementia is recognised as a major public health issue in the United Kingdom, particularly due to the ageing population and increased life expectancy. Recent estimates suggest that around one million people are currently living with dementia in the UK, and this number is expected to rise in the coming years (Alzheimer’s Society, 2024). As a result, dementia has become a priority for health and social care services, with increasing focus on early diagnosis, improved care, and support for individuals and families affected by the condition (NHS England, 2024).</w:t>
      </w:r>
    </w:p>
    <w:p w14:paraId="1806A403" w14:textId="77777777" w:rsidR="00146933" w:rsidRPr="000012E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 xml:space="preserve">In the UK, dementia care is delivered through a combination of health and social care services, including the NHS, local authorities, and voluntary organisations. There has been growing </w:t>
      </w:r>
      <w:r w:rsidRPr="00146933">
        <w:rPr>
          <w:rFonts w:ascii="Arial" w:hAnsi="Arial" w:cs="Arial"/>
          <w:sz w:val="22"/>
          <w:szCs w:val="22"/>
        </w:rPr>
        <w:lastRenderedPageBreak/>
        <w:t>emphasis on community-based care, allowing individuals with dementia to remain independent and live at home for as long as possible (Nuffield Trust, 2025). Additionally, the UK has introduced dementia-friendly community initiatives, which aim to improve awareness and reduce stigma in society (Alzheimer’s Research UK, 2024).</w:t>
      </w:r>
    </w:p>
    <w:p w14:paraId="5ABF7B58"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rPr>
      </w:pPr>
    </w:p>
    <w:p w14:paraId="51CEB851" w14:textId="77777777" w:rsidR="00146933" w:rsidRPr="00146933" w:rsidRDefault="00146933" w:rsidP="00146933">
      <w:pPr>
        <w:pStyle w:val="Heading3"/>
      </w:pPr>
      <w:bookmarkStart w:id="19" w:name="_Toc226000434"/>
      <w:r w:rsidRPr="00146933">
        <w:t>Policy and Regulation</w:t>
      </w:r>
      <w:bookmarkEnd w:id="19"/>
    </w:p>
    <w:p w14:paraId="0281E23B"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 xml:space="preserve">Several national policies and strategies have shaped dementia care in the UK. One of the key policies is the </w:t>
      </w:r>
      <w:r w:rsidRPr="00146933">
        <w:rPr>
          <w:rFonts w:ascii="Arial" w:hAnsi="Arial" w:cs="Arial"/>
          <w:b/>
          <w:bCs/>
          <w:sz w:val="22"/>
          <w:szCs w:val="22"/>
        </w:rPr>
        <w:t>National Dementia Strategy for England</w:t>
      </w:r>
      <w:r w:rsidRPr="00146933">
        <w:rPr>
          <w:rFonts w:ascii="Arial" w:hAnsi="Arial" w:cs="Arial"/>
          <w:sz w:val="22"/>
          <w:szCs w:val="22"/>
        </w:rPr>
        <w:t>, which focuses on improving awareness, early diagnosis, and quality of care. This strategy has helped improve training for healthcare professionals and increase access to support services (Department of Health and Social Care, 2020).</w:t>
      </w:r>
    </w:p>
    <w:p w14:paraId="4BD0AD00"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 xml:space="preserve">Another important policy is the </w:t>
      </w:r>
      <w:r w:rsidRPr="00146933">
        <w:rPr>
          <w:rFonts w:ascii="Arial" w:hAnsi="Arial" w:cs="Arial"/>
          <w:b/>
          <w:bCs/>
          <w:sz w:val="22"/>
          <w:szCs w:val="22"/>
        </w:rPr>
        <w:t>NHS Long Term Plan</w:t>
      </w:r>
      <w:r w:rsidRPr="00146933">
        <w:rPr>
          <w:rFonts w:ascii="Arial" w:hAnsi="Arial" w:cs="Arial"/>
          <w:sz w:val="22"/>
          <w:szCs w:val="22"/>
        </w:rPr>
        <w:t xml:space="preserve">, which identifies dementia as a priority area and aims to improve diagnosis rates and care services. The plan promotes person-centred care and integrated services to support individuals living with dementia (NHS England, 2024). Additionally, legislation such as the </w:t>
      </w:r>
      <w:r w:rsidRPr="00146933">
        <w:rPr>
          <w:rFonts w:ascii="Arial" w:hAnsi="Arial" w:cs="Arial"/>
          <w:b/>
          <w:bCs/>
          <w:sz w:val="22"/>
          <w:szCs w:val="22"/>
        </w:rPr>
        <w:t>Care Act 2014</w:t>
      </w:r>
      <w:r w:rsidRPr="00146933">
        <w:rPr>
          <w:rFonts w:ascii="Arial" w:hAnsi="Arial" w:cs="Arial"/>
          <w:sz w:val="22"/>
          <w:szCs w:val="22"/>
        </w:rPr>
        <w:t xml:space="preserve"> supports individuals with dementia by promoting wellbeing, safeguarding, and personalised care planning (Department of Health and Social Care, 2020).</w:t>
      </w:r>
    </w:p>
    <w:p w14:paraId="1F89C25B" w14:textId="77777777" w:rsidR="00146933" w:rsidRPr="000012E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These policies have improved dementia awareness and care provision in the UK. However, challenges remain, including workforce shortages, delays in diagnosis, and increasing demand for services (Nuffield Trust, 2025).</w:t>
      </w:r>
    </w:p>
    <w:p w14:paraId="336E56C3"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rPr>
      </w:pPr>
    </w:p>
    <w:p w14:paraId="02F1D004" w14:textId="77777777" w:rsidR="00146933" w:rsidRPr="00146933" w:rsidRDefault="00146933" w:rsidP="00146933">
      <w:pPr>
        <w:pStyle w:val="Heading3"/>
      </w:pPr>
      <w:bookmarkStart w:id="20" w:name="_Toc226000435"/>
      <w:r w:rsidRPr="00146933">
        <w:t>Local Context</w:t>
      </w:r>
      <w:bookmarkEnd w:id="20"/>
    </w:p>
    <w:p w14:paraId="11C5CA5A"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At the local level, dementia care is delivered through NHS trusts, local councils, and voluntary organisations. Many regions in the UK have developed dementia-friendly communities, where local businesses, healthcare providers, and community groups work together to support individuals living with dementia (Alzheimer’s Society, 2024).</w:t>
      </w:r>
    </w:p>
    <w:p w14:paraId="6BF08835"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Regional variations exist across the UK, particularly in access to services. For example, rural areas may face challenges such as limited access to specialist services and longer waiting times for diagnosis (NHS England, 2024). In contrast, urban areas may offer more specialist services but face higher demand and resource pressures.</w:t>
      </w:r>
    </w:p>
    <w:p w14:paraId="05A63BDD"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Local initiatives such as memory clinics, community support groups, and home-based care services aim to improve quality of life for individuals with dementia. These initiatives demonstrate how dementia care is addressed at both national and local levels in the UK. Understanding this context is important for identifying gaps in care and improving services for individuals living with dementia.</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5062AC38"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 xml:space="preserve">2.6 Conclusion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D0DACCD" w14:textId="020E6994" w:rsidR="006D7057" w:rsidRPr="006D7057" w:rsidRDefault="006D7057" w:rsidP="006D7057">
      <w:pPr>
        <w:pStyle w:val="paragraph"/>
        <w:spacing w:before="0" w:beforeAutospacing="0" w:after="0" w:afterAutospacing="0" w:line="360" w:lineRule="auto"/>
        <w:jc w:val="both"/>
        <w:textAlignment w:val="baseline"/>
        <w:rPr>
          <w:rFonts w:ascii="Arial" w:hAnsi="Arial" w:cs="Arial"/>
          <w:sz w:val="22"/>
          <w:szCs w:val="22"/>
        </w:rPr>
      </w:pPr>
      <w:r w:rsidRPr="006D7057">
        <w:rPr>
          <w:rFonts w:ascii="Arial" w:hAnsi="Arial" w:cs="Arial"/>
          <w:sz w:val="22"/>
          <w:szCs w:val="22"/>
        </w:rPr>
        <w:t>This chapter provided background information on dementia and the impact of age on its onset, progression, and healthcare outcomes. The historical background highlighted how dementia developed from being viewed as normal ageing to a major public health concern. The theoretical background discussed key theories, including the biopsychosocial model, cognitive reserve theory, and person-centred care, which help explain age-related differences in dementia experiences. The international context explored global trends and approaches to dementia care, while the UK context examined national policies, legislation, and local initiatives supporting individuals living with dementia.</w:t>
      </w:r>
    </w:p>
    <w:p w14:paraId="50AB144E" w14:textId="77777777" w:rsidR="006D7057" w:rsidRPr="006D7057" w:rsidRDefault="006D7057" w:rsidP="006D7057">
      <w:pPr>
        <w:pStyle w:val="paragraph"/>
        <w:spacing w:before="0" w:beforeAutospacing="0" w:after="0" w:afterAutospacing="0" w:line="360" w:lineRule="auto"/>
        <w:jc w:val="both"/>
        <w:textAlignment w:val="baseline"/>
        <w:rPr>
          <w:rFonts w:ascii="Arial" w:hAnsi="Arial" w:cs="Arial"/>
          <w:sz w:val="22"/>
          <w:szCs w:val="22"/>
        </w:rPr>
      </w:pPr>
      <w:r w:rsidRPr="006D7057">
        <w:rPr>
          <w:rFonts w:ascii="Arial" w:hAnsi="Arial" w:cs="Arial"/>
          <w:sz w:val="22"/>
          <w:szCs w:val="22"/>
        </w:rPr>
        <w:t>Overall, this chapter provided essential context for understanding dementia and age-related differences. The next chapter will outline the research methodology, explaining how literature was searched, selected, and analysed to address the research aim and objectives.</w:t>
      </w:r>
    </w:p>
    <w:p w14:paraId="10DC9DA4" w14:textId="631523DC" w:rsidR="000012E3" w:rsidRPr="000012E3" w:rsidRDefault="000012E3" w:rsidP="000012E3">
      <w:pPr>
        <w:pStyle w:val="paragraph"/>
        <w:spacing w:before="0" w:beforeAutospacing="0" w:after="0" w:afterAutospacing="0" w:line="360" w:lineRule="auto"/>
        <w:jc w:val="both"/>
        <w:textAlignment w:val="baseline"/>
        <w:rPr>
          <w:rFonts w:ascii="Arial" w:hAnsi="Arial" w:cs="Arial"/>
          <w:sz w:val="22"/>
          <w:szCs w:val="22"/>
        </w:rPr>
      </w:pPr>
    </w:p>
    <w:p w14:paraId="44658AF6" w14:textId="44915734" w:rsidR="00BD2909" w:rsidRPr="00F44833" w:rsidRDefault="00BD2909" w:rsidP="000012E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0"/>
          <w:pgSz w:w="11906" w:h="16838"/>
          <w:pgMar w:top="1440" w:right="1440" w:bottom="1440" w:left="1440" w:header="708" w:footer="708" w:gutter="0"/>
          <w:cols w:space="708"/>
          <w:docGrid w:linePitch="360"/>
        </w:sectPr>
      </w:pPr>
    </w:p>
    <w:p w14:paraId="1DFAFBD2" w14:textId="0E0D3063" w:rsidR="00292A36" w:rsidRDefault="00292A36" w:rsidP="00976D18">
      <w:pPr>
        <w:pStyle w:val="Heading1"/>
        <w:ind w:left="0"/>
        <w:rPr>
          <w:rFonts w:ascii="Aptos" w:hAnsi="Aptos"/>
        </w:rPr>
      </w:pPr>
      <w:bookmarkStart w:id="21" w:name="_Toc226000436"/>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21"/>
      <w:r w:rsidR="00E325CF">
        <w:rPr>
          <w:rFonts w:ascii="Aptos" w:hAnsi="Aptos"/>
        </w:rPr>
        <w:t xml:space="preserve"> </w:t>
      </w:r>
    </w:p>
    <w:p w14:paraId="5001A938" w14:textId="77777777" w:rsidR="00DC56B7" w:rsidRPr="00292A36" w:rsidRDefault="00DC56B7" w:rsidP="00976D18">
      <w:pPr>
        <w:pStyle w:val="Heading1"/>
        <w:ind w:left="0"/>
      </w:pPr>
    </w:p>
    <w:p w14:paraId="5A7AB555" w14:textId="65602173" w:rsidR="003A66FD" w:rsidRDefault="00292A36" w:rsidP="00E40B0D">
      <w:pPr>
        <w:pStyle w:val="Heading2"/>
      </w:pPr>
      <w:bookmarkStart w:id="22" w:name="_Toc226000437"/>
      <w:r w:rsidRPr="0021364B">
        <w:t>3.</w:t>
      </w:r>
      <w:r w:rsidR="005D7A1E">
        <w:t>1</w:t>
      </w:r>
      <w:r w:rsidRPr="0021364B">
        <w:t xml:space="preserve"> –</w:t>
      </w:r>
      <w:r w:rsidR="0021364B">
        <w:t xml:space="preserve"> </w:t>
      </w:r>
      <w:r w:rsidRPr="0021364B">
        <w:t>Introduction</w:t>
      </w:r>
      <w:bookmarkEnd w:id="22"/>
      <w:r w:rsidRPr="0021364B">
        <w:t xml:space="preserve"> </w:t>
      </w:r>
    </w:p>
    <w:p w14:paraId="6CBC7EFF" w14:textId="2D2ACE36" w:rsidR="003A66FD" w:rsidRPr="00BA01E2" w:rsidRDefault="00BA01E2" w:rsidP="00BA01E2">
      <w:pPr>
        <w:pStyle w:val="NormalWeb"/>
        <w:spacing w:line="360" w:lineRule="auto"/>
        <w:jc w:val="both"/>
        <w:rPr>
          <w:rFonts w:ascii="Arial" w:hAnsi="Arial" w:cs="Arial"/>
          <w:sz w:val="22"/>
          <w:szCs w:val="22"/>
        </w:rPr>
      </w:pPr>
      <w:r w:rsidRPr="00BA01E2">
        <w:rPr>
          <w:rFonts w:ascii="Arial" w:hAnsi="Arial" w:cs="Arial"/>
          <w:sz w:val="22"/>
          <w:szCs w:val="22"/>
        </w:rPr>
        <w:t xml:space="preserve">This chapter explains how the research for this dissertation was conducted using a desk-based, literature-based approach. This method involves analysing existing academic studies, policy documents, and reports to develop a clear understanding of the research topic (Snyder, 2019; Booth et al., 2021). The academic methodology poster provided a visual overview of the research design, while this chapter expands on each section in more detail. </w:t>
      </w:r>
      <w:r w:rsidR="007A106B" w:rsidRPr="007A106B">
        <w:rPr>
          <w:rFonts w:ascii="Arial" w:hAnsi="Arial" w:cs="Arial"/>
          <w:b/>
          <w:bCs/>
          <w:sz w:val="22"/>
          <w:szCs w:val="22"/>
        </w:rPr>
        <w:t xml:space="preserve">See Appendix </w:t>
      </w:r>
      <w:r w:rsidR="007A106B" w:rsidRPr="007A106B">
        <w:rPr>
          <w:rFonts w:ascii="Arial" w:hAnsi="Arial" w:cs="Arial"/>
          <w:b/>
          <w:bCs/>
          <w:sz w:val="22"/>
          <w:szCs w:val="22"/>
        </w:rPr>
        <w:t>1:</w:t>
      </w:r>
      <w:r w:rsidR="007A106B" w:rsidRPr="007A106B">
        <w:rPr>
          <w:rFonts w:ascii="Arial" w:hAnsi="Arial" w:cs="Arial"/>
          <w:b/>
          <w:bCs/>
          <w:sz w:val="22"/>
          <w:szCs w:val="22"/>
        </w:rPr>
        <w:t xml:space="preserve"> Academic Methodology Poster</w:t>
      </w:r>
      <w:r w:rsidR="007A106B" w:rsidRPr="007A106B">
        <w:rPr>
          <w:rFonts w:ascii="Arial" w:hAnsi="Arial" w:cs="Arial"/>
          <w:sz w:val="22"/>
          <w:szCs w:val="22"/>
        </w:rPr>
        <w:t>.</w:t>
      </w:r>
      <w:r w:rsidR="007A106B">
        <w:rPr>
          <w:rFonts w:ascii="Arial" w:hAnsi="Arial" w:cs="Arial"/>
          <w:sz w:val="22"/>
          <w:szCs w:val="22"/>
        </w:rPr>
        <w:t xml:space="preserve"> </w:t>
      </w:r>
      <w:r w:rsidRPr="00BA01E2">
        <w:rPr>
          <w:rFonts w:ascii="Arial" w:hAnsi="Arial" w:cs="Arial"/>
          <w:sz w:val="22"/>
          <w:szCs w:val="22"/>
        </w:rPr>
        <w:t>The methods used in this study are important for identifying relevant literature on dementia and age-related differences in the UK, which will form the basis of the thematic analysis presented in Chapter 4 (Livingston et al., 2020; Burkinshaw et al., 2023). The approach also aligns with the desk-based methodology outlined in the project proposal.</w:t>
      </w:r>
    </w:p>
    <w:p w14:paraId="644CE1D2" w14:textId="50340E6D" w:rsidR="009E5B14" w:rsidRDefault="00292A36" w:rsidP="009E5B14">
      <w:pPr>
        <w:pStyle w:val="Heading2"/>
      </w:pPr>
      <w:bookmarkStart w:id="23" w:name="_Toc226000438"/>
      <w:r w:rsidRPr="0021364B">
        <w:t>3.</w:t>
      </w:r>
      <w:r w:rsidR="00E40B0D">
        <w:t>2</w:t>
      </w:r>
      <w:r w:rsidRPr="0021364B">
        <w:t xml:space="preserve"> – Search Strategy</w:t>
      </w:r>
      <w:bookmarkEnd w:id="23"/>
      <w:r w:rsidRPr="0021364B">
        <w:t xml:space="preserve"> </w:t>
      </w:r>
    </w:p>
    <w:p w14:paraId="2B5C3282" w14:textId="0A69D7B9" w:rsidR="005B3EDE" w:rsidRPr="00BA01E2" w:rsidRDefault="00B7073C" w:rsidP="00BA01E2">
      <w:pPr>
        <w:rPr>
          <w:rFonts w:ascii="Arial" w:hAnsi="Arial"/>
        </w:rPr>
      </w:pPr>
      <w:r>
        <w:br/>
      </w:r>
      <w:r w:rsidR="00BA01E2" w:rsidRPr="00BA01E2">
        <w:rPr>
          <w:rFonts w:ascii="Arial" w:hAnsi="Arial"/>
        </w:rPr>
        <w:t xml:space="preserve">A structured search strategy was developed to identify relevant literature for this study. Keywords were taken from the research topic, including </w:t>
      </w:r>
      <w:r w:rsidR="00BA01E2" w:rsidRPr="00BA01E2">
        <w:rPr>
          <w:rFonts w:ascii="Arial" w:hAnsi="Arial"/>
          <w:b/>
          <w:bCs/>
        </w:rPr>
        <w:t>dementia</w:t>
      </w:r>
      <w:r w:rsidR="00BA01E2" w:rsidRPr="00BA01E2">
        <w:rPr>
          <w:rFonts w:ascii="Arial" w:hAnsi="Arial"/>
        </w:rPr>
        <w:t xml:space="preserve">, </w:t>
      </w:r>
      <w:r w:rsidR="00BA01E2" w:rsidRPr="00BA01E2">
        <w:rPr>
          <w:rFonts w:ascii="Arial" w:hAnsi="Arial"/>
          <w:b/>
          <w:bCs/>
        </w:rPr>
        <w:t>age</w:t>
      </w:r>
      <w:r w:rsidR="00BA01E2" w:rsidRPr="00BA01E2">
        <w:rPr>
          <w:rFonts w:ascii="Arial" w:hAnsi="Arial"/>
        </w:rPr>
        <w:t xml:space="preserve">, </w:t>
      </w:r>
      <w:r w:rsidR="00BA01E2" w:rsidRPr="00BA01E2">
        <w:rPr>
          <w:rFonts w:ascii="Arial" w:hAnsi="Arial"/>
          <w:b/>
          <w:bCs/>
        </w:rPr>
        <w:t>older adults</w:t>
      </w:r>
      <w:r w:rsidR="00BA01E2" w:rsidRPr="00BA01E2">
        <w:rPr>
          <w:rFonts w:ascii="Arial" w:hAnsi="Arial"/>
        </w:rPr>
        <w:t xml:space="preserve">, </w:t>
      </w:r>
      <w:r w:rsidR="00BA01E2" w:rsidRPr="00BA01E2">
        <w:rPr>
          <w:rFonts w:ascii="Arial" w:hAnsi="Arial"/>
          <w:b/>
          <w:bCs/>
        </w:rPr>
        <w:t>young-onset dementia</w:t>
      </w:r>
      <w:r w:rsidR="00BA01E2" w:rsidRPr="00BA01E2">
        <w:rPr>
          <w:rFonts w:ascii="Arial" w:hAnsi="Arial"/>
        </w:rPr>
        <w:t xml:space="preserve">, </w:t>
      </w:r>
      <w:r w:rsidR="00BA01E2" w:rsidRPr="00BA01E2">
        <w:rPr>
          <w:rFonts w:ascii="Arial" w:hAnsi="Arial"/>
          <w:b/>
          <w:bCs/>
        </w:rPr>
        <w:t>disease progression</w:t>
      </w:r>
      <w:r w:rsidR="00BA01E2" w:rsidRPr="00BA01E2">
        <w:rPr>
          <w:rFonts w:ascii="Arial" w:hAnsi="Arial"/>
        </w:rPr>
        <w:t xml:space="preserve">, and </w:t>
      </w:r>
      <w:r w:rsidR="00BA01E2" w:rsidRPr="00BA01E2">
        <w:rPr>
          <w:rFonts w:ascii="Arial" w:hAnsi="Arial"/>
          <w:b/>
          <w:bCs/>
        </w:rPr>
        <w:t>UK healthcare</w:t>
      </w:r>
      <w:r w:rsidR="00BA01E2" w:rsidRPr="00BA01E2">
        <w:rPr>
          <w:rFonts w:ascii="Arial" w:hAnsi="Arial"/>
        </w:rPr>
        <w:t xml:space="preserve">. Technical synonyms such as </w:t>
      </w:r>
      <w:r w:rsidR="00BA01E2" w:rsidRPr="00BA01E2">
        <w:rPr>
          <w:rFonts w:ascii="Arial" w:hAnsi="Arial"/>
          <w:b/>
          <w:bCs/>
        </w:rPr>
        <w:t>cognitive decline</w:t>
      </w:r>
      <w:r w:rsidR="00BA01E2" w:rsidRPr="00BA01E2">
        <w:rPr>
          <w:rFonts w:ascii="Arial" w:hAnsi="Arial"/>
        </w:rPr>
        <w:t xml:space="preserve">, </w:t>
      </w:r>
      <w:r w:rsidR="00BA01E2" w:rsidRPr="00BA01E2">
        <w:rPr>
          <w:rFonts w:ascii="Arial" w:hAnsi="Arial"/>
          <w:b/>
          <w:bCs/>
        </w:rPr>
        <w:t>neurodegenerative disease</w:t>
      </w:r>
      <w:r w:rsidR="00BA01E2" w:rsidRPr="00BA01E2">
        <w:rPr>
          <w:rFonts w:ascii="Arial" w:hAnsi="Arial"/>
        </w:rPr>
        <w:t xml:space="preserve">, and </w:t>
      </w:r>
      <w:r w:rsidR="00BA01E2" w:rsidRPr="00BA01E2">
        <w:rPr>
          <w:rFonts w:ascii="Arial" w:hAnsi="Arial"/>
          <w:b/>
          <w:bCs/>
        </w:rPr>
        <w:t>age-related dementia</w:t>
      </w:r>
      <w:r w:rsidR="00BA01E2" w:rsidRPr="00BA01E2">
        <w:rPr>
          <w:rFonts w:ascii="Arial" w:hAnsi="Arial"/>
        </w:rPr>
        <w:t xml:space="preserve"> were also included to broaden the search (Booth et al., 2021; Snyder, 2019). Boolean operators were used to improve search accuracy. For example, </w:t>
      </w:r>
      <w:r w:rsidR="00BA01E2" w:rsidRPr="00BA01E2">
        <w:rPr>
          <w:rFonts w:ascii="Arial" w:hAnsi="Arial"/>
          <w:b/>
          <w:bCs/>
        </w:rPr>
        <w:t>“dementia AND age”</w:t>
      </w:r>
      <w:r w:rsidR="00BA01E2" w:rsidRPr="00BA01E2">
        <w:rPr>
          <w:rFonts w:ascii="Arial" w:hAnsi="Arial"/>
        </w:rPr>
        <w:t xml:space="preserve"> narrowed results, while </w:t>
      </w:r>
      <w:r w:rsidR="00BA01E2" w:rsidRPr="00BA01E2">
        <w:rPr>
          <w:rFonts w:ascii="Arial" w:hAnsi="Arial"/>
          <w:b/>
          <w:bCs/>
        </w:rPr>
        <w:t>“young-onset dementia OR early-onset dementia”</w:t>
      </w:r>
      <w:r w:rsidR="00BA01E2" w:rsidRPr="00BA01E2">
        <w:rPr>
          <w:rFonts w:ascii="Arial" w:hAnsi="Arial"/>
        </w:rPr>
        <w:t xml:space="preserve"> expanded searches. The operator </w:t>
      </w:r>
      <w:r w:rsidR="00BA01E2" w:rsidRPr="00BA01E2">
        <w:rPr>
          <w:rFonts w:ascii="Arial" w:hAnsi="Arial"/>
          <w:b/>
          <w:bCs/>
        </w:rPr>
        <w:t>NOT</w:t>
      </w:r>
      <w:r w:rsidR="00BA01E2" w:rsidRPr="00BA01E2">
        <w:rPr>
          <w:rFonts w:ascii="Arial" w:hAnsi="Arial"/>
        </w:rPr>
        <w:t xml:space="preserve"> was used to exclude irrelevant topics. A structured search plan was followed, and useful keywords and combinations were recorded to ensure consistency and transparency (Page et al., 2021; Xiao and Watson, 2019).</w:t>
      </w:r>
    </w:p>
    <w:p w14:paraId="0293381E" w14:textId="77777777" w:rsidR="00D13A82" w:rsidRPr="00D13A82" w:rsidRDefault="00D13A82" w:rsidP="00D13A82"/>
    <w:p w14:paraId="57AFDE7A" w14:textId="7225D937" w:rsidR="00B575E2" w:rsidRDefault="00292A36" w:rsidP="00E325CF">
      <w:pPr>
        <w:pStyle w:val="Heading2"/>
        <w:numPr>
          <w:ilvl w:val="1"/>
          <w:numId w:val="85"/>
        </w:numPr>
        <w:jc w:val="left"/>
      </w:pPr>
      <w:bookmarkStart w:id="24" w:name="_Toc226000439"/>
      <w:r w:rsidRPr="0021364B">
        <w:t>– Searching for Information</w:t>
      </w:r>
      <w:bookmarkEnd w:id="24"/>
      <w:r w:rsidRPr="0021364B">
        <w:t xml:space="preserve"> </w:t>
      </w:r>
    </w:p>
    <w:p w14:paraId="0772507A" w14:textId="77777777" w:rsidR="001E1514" w:rsidRPr="001E1514" w:rsidRDefault="001E1514" w:rsidP="001E1514">
      <w:pPr>
        <w:pStyle w:val="NormalWeb"/>
        <w:spacing w:line="360" w:lineRule="auto"/>
        <w:jc w:val="both"/>
        <w:rPr>
          <w:rFonts w:ascii="Arial" w:hAnsi="Arial"/>
          <w:sz w:val="22"/>
          <w:szCs w:val="22"/>
        </w:rPr>
      </w:pPr>
      <w:r w:rsidRPr="001E1514">
        <w:rPr>
          <w:rFonts w:ascii="Arial" w:hAnsi="Arial"/>
          <w:sz w:val="22"/>
          <w:szCs w:val="22"/>
        </w:rPr>
        <w:t xml:space="preserve">Academic databases and websites were used to identify relevant literature for this study. These included </w:t>
      </w:r>
      <w:r w:rsidRPr="001E1514">
        <w:rPr>
          <w:rStyle w:val="Strong"/>
          <w:rFonts w:ascii="Arial" w:eastAsia="Calibri Light" w:hAnsi="Arial"/>
          <w:sz w:val="22"/>
          <w:szCs w:val="22"/>
        </w:rPr>
        <w:t>Google Scholar</w:t>
      </w:r>
      <w:r w:rsidRPr="001E1514">
        <w:rPr>
          <w:rFonts w:ascii="Arial" w:hAnsi="Arial"/>
          <w:sz w:val="22"/>
          <w:szCs w:val="22"/>
        </w:rPr>
        <w:t xml:space="preserve">, </w:t>
      </w:r>
      <w:r w:rsidRPr="001E1514">
        <w:rPr>
          <w:rStyle w:val="Strong"/>
          <w:rFonts w:ascii="Arial" w:eastAsia="Calibri Light" w:hAnsi="Arial"/>
          <w:sz w:val="22"/>
          <w:szCs w:val="22"/>
        </w:rPr>
        <w:t>PubMed</w:t>
      </w:r>
      <w:r w:rsidRPr="001E1514">
        <w:rPr>
          <w:rFonts w:ascii="Arial" w:hAnsi="Arial"/>
          <w:sz w:val="22"/>
          <w:szCs w:val="22"/>
        </w:rPr>
        <w:t xml:space="preserve">, and the </w:t>
      </w:r>
      <w:r w:rsidRPr="001E1514">
        <w:rPr>
          <w:rStyle w:val="Strong"/>
          <w:rFonts w:ascii="Arial" w:eastAsia="Calibri Light" w:hAnsi="Arial"/>
          <w:sz w:val="22"/>
          <w:szCs w:val="22"/>
        </w:rPr>
        <w:t>UWTSD Library databases</w:t>
      </w:r>
      <w:r w:rsidRPr="001E1514">
        <w:rPr>
          <w:rFonts w:ascii="Arial" w:hAnsi="Arial"/>
          <w:sz w:val="22"/>
          <w:szCs w:val="22"/>
        </w:rPr>
        <w:t xml:space="preserve">, such as ScienceDirect and CINAHL. These sources were selected because they provide peer-reviewed journal articles, policy documents, and reliable academic materials relevant to health and social care research (Booth et al., 2021; Page et al., 2021). Additionally, reputable organisational websites such as </w:t>
      </w:r>
      <w:r w:rsidRPr="001E1514">
        <w:rPr>
          <w:rStyle w:val="Strong"/>
          <w:rFonts w:ascii="Arial" w:eastAsia="Calibri Light" w:hAnsi="Arial"/>
          <w:sz w:val="22"/>
          <w:szCs w:val="22"/>
        </w:rPr>
        <w:t>NHS England</w:t>
      </w:r>
      <w:r w:rsidRPr="001E1514">
        <w:rPr>
          <w:rFonts w:ascii="Arial" w:hAnsi="Arial"/>
          <w:sz w:val="22"/>
          <w:szCs w:val="22"/>
        </w:rPr>
        <w:t xml:space="preserve">, </w:t>
      </w:r>
      <w:r w:rsidRPr="001E1514">
        <w:rPr>
          <w:rStyle w:val="Strong"/>
          <w:rFonts w:ascii="Arial" w:eastAsia="Calibri Light" w:hAnsi="Arial"/>
          <w:sz w:val="22"/>
          <w:szCs w:val="22"/>
        </w:rPr>
        <w:t>Alzheimer’s Society</w:t>
      </w:r>
      <w:r w:rsidRPr="001E1514">
        <w:rPr>
          <w:rFonts w:ascii="Arial" w:hAnsi="Arial"/>
          <w:sz w:val="22"/>
          <w:szCs w:val="22"/>
        </w:rPr>
        <w:t xml:space="preserve">, and </w:t>
      </w:r>
      <w:r w:rsidRPr="001E1514">
        <w:rPr>
          <w:rStyle w:val="Strong"/>
          <w:rFonts w:ascii="Arial" w:eastAsia="Calibri Light" w:hAnsi="Arial"/>
          <w:sz w:val="22"/>
          <w:szCs w:val="22"/>
        </w:rPr>
        <w:t xml:space="preserve">Office for </w:t>
      </w:r>
      <w:r w:rsidRPr="001E1514">
        <w:rPr>
          <w:rStyle w:val="Strong"/>
          <w:rFonts w:ascii="Arial" w:eastAsia="Calibri Light" w:hAnsi="Arial"/>
          <w:sz w:val="22"/>
          <w:szCs w:val="22"/>
        </w:rPr>
        <w:lastRenderedPageBreak/>
        <w:t>National Statistics (ONS)</w:t>
      </w:r>
      <w:r w:rsidRPr="001E1514">
        <w:rPr>
          <w:rFonts w:ascii="Arial" w:hAnsi="Arial"/>
          <w:sz w:val="22"/>
          <w:szCs w:val="22"/>
        </w:rPr>
        <w:t xml:space="preserve"> were used to gather up-to-date UK data on dementia and age-related trends (Livingston et al., 2020).</w:t>
      </w:r>
    </w:p>
    <w:p w14:paraId="478618E9" w14:textId="77777777" w:rsidR="001E1514" w:rsidRPr="001E1514" w:rsidRDefault="001E1514" w:rsidP="001E1514">
      <w:pPr>
        <w:pStyle w:val="NormalWeb"/>
        <w:spacing w:line="360" w:lineRule="auto"/>
        <w:jc w:val="both"/>
        <w:rPr>
          <w:rFonts w:ascii="Arial" w:hAnsi="Arial"/>
          <w:sz w:val="22"/>
          <w:szCs w:val="22"/>
        </w:rPr>
      </w:pPr>
      <w:r w:rsidRPr="001E1514">
        <w:rPr>
          <w:rFonts w:ascii="Arial" w:hAnsi="Arial"/>
          <w:sz w:val="22"/>
          <w:szCs w:val="22"/>
        </w:rPr>
        <w:t xml:space="preserve">Filters were applied to narrow the search results and improve relevance. These included limiting publications to </w:t>
      </w:r>
      <w:r w:rsidRPr="001E1514">
        <w:rPr>
          <w:rStyle w:val="Strong"/>
          <w:rFonts w:ascii="Arial" w:eastAsia="Calibri Light" w:hAnsi="Arial"/>
          <w:sz w:val="22"/>
          <w:szCs w:val="22"/>
        </w:rPr>
        <w:t>2020–2025</w:t>
      </w:r>
      <w:r w:rsidRPr="001E1514">
        <w:rPr>
          <w:rFonts w:ascii="Arial" w:hAnsi="Arial"/>
          <w:sz w:val="22"/>
          <w:szCs w:val="22"/>
        </w:rPr>
        <w:t xml:space="preserve">, selecting </w:t>
      </w:r>
      <w:r w:rsidRPr="001E1514">
        <w:rPr>
          <w:rStyle w:val="Strong"/>
          <w:rFonts w:ascii="Arial" w:eastAsia="Calibri Light" w:hAnsi="Arial"/>
          <w:sz w:val="22"/>
          <w:szCs w:val="22"/>
        </w:rPr>
        <w:t>peer-reviewed articles</w:t>
      </w:r>
      <w:r w:rsidRPr="001E1514">
        <w:rPr>
          <w:rFonts w:ascii="Arial" w:hAnsi="Arial"/>
          <w:sz w:val="22"/>
          <w:szCs w:val="22"/>
        </w:rPr>
        <w:t xml:space="preserve">, and focusing on </w:t>
      </w:r>
      <w:r w:rsidRPr="001E1514">
        <w:rPr>
          <w:rStyle w:val="Strong"/>
          <w:rFonts w:ascii="Arial" w:eastAsia="Calibri Light" w:hAnsi="Arial"/>
          <w:sz w:val="22"/>
          <w:szCs w:val="22"/>
        </w:rPr>
        <w:t>UK-based studies</w:t>
      </w:r>
      <w:r w:rsidRPr="001E1514">
        <w:rPr>
          <w:rFonts w:ascii="Arial" w:hAnsi="Arial"/>
          <w:sz w:val="22"/>
          <w:szCs w:val="22"/>
        </w:rPr>
        <w:t xml:space="preserve"> where possible. These filters helped ensure that the research used recent and credible evidence relevant to the study topic (Snyder, 2019; Booth et al., 2021).</w:t>
      </w:r>
    </w:p>
    <w:p w14:paraId="7E766C25" w14:textId="16F7107C" w:rsidR="001E1514" w:rsidRPr="001E1514" w:rsidRDefault="001E1514" w:rsidP="001E1514">
      <w:pPr>
        <w:pStyle w:val="NormalWeb"/>
        <w:spacing w:line="360" w:lineRule="auto"/>
        <w:jc w:val="both"/>
        <w:rPr>
          <w:rFonts w:ascii="Arial" w:hAnsi="Arial"/>
          <w:sz w:val="22"/>
          <w:szCs w:val="22"/>
        </w:rPr>
      </w:pPr>
      <w:r w:rsidRPr="001E1514">
        <w:rPr>
          <w:rFonts w:ascii="Arial" w:hAnsi="Arial"/>
          <w:sz w:val="22"/>
          <w:szCs w:val="22"/>
        </w:rPr>
        <w:t xml:space="preserve">During the search process, keywords and combinations were adjusted to improve results. For example, additional terms such as </w:t>
      </w:r>
      <w:r w:rsidRPr="001E1514">
        <w:rPr>
          <w:rStyle w:val="Strong"/>
          <w:rFonts w:ascii="Arial" w:eastAsia="Calibri Light" w:hAnsi="Arial"/>
          <w:sz w:val="22"/>
          <w:szCs w:val="22"/>
        </w:rPr>
        <w:t>“age-related dementia”</w:t>
      </w:r>
      <w:r w:rsidRPr="001E1514">
        <w:rPr>
          <w:rFonts w:ascii="Arial" w:hAnsi="Arial"/>
          <w:sz w:val="22"/>
          <w:szCs w:val="22"/>
        </w:rPr>
        <w:t xml:space="preserve">, </w:t>
      </w:r>
      <w:r w:rsidRPr="001E1514">
        <w:rPr>
          <w:rStyle w:val="Strong"/>
          <w:rFonts w:ascii="Arial" w:eastAsia="Calibri Light" w:hAnsi="Arial"/>
          <w:sz w:val="22"/>
          <w:szCs w:val="22"/>
        </w:rPr>
        <w:t>“young onset dementia UK”</w:t>
      </w:r>
      <w:r w:rsidRPr="001E1514">
        <w:rPr>
          <w:rFonts w:ascii="Arial" w:hAnsi="Arial"/>
          <w:sz w:val="22"/>
          <w:szCs w:val="22"/>
        </w:rPr>
        <w:t xml:space="preserve">, and </w:t>
      </w:r>
      <w:r w:rsidRPr="001E1514">
        <w:rPr>
          <w:rStyle w:val="Strong"/>
          <w:rFonts w:ascii="Arial" w:eastAsia="Calibri Light" w:hAnsi="Arial"/>
          <w:sz w:val="22"/>
          <w:szCs w:val="22"/>
        </w:rPr>
        <w:t>“dementia care services UK”</w:t>
      </w:r>
      <w:r w:rsidRPr="001E1514">
        <w:rPr>
          <w:rFonts w:ascii="Arial" w:hAnsi="Arial"/>
          <w:sz w:val="22"/>
          <w:szCs w:val="22"/>
        </w:rPr>
        <w:t xml:space="preserve"> were added to identify more relevant sources. A source tracking table was also created to record key details such as author, year, findings, and relevance. This helped organise the literature and supported transparency in the research process. </w:t>
      </w:r>
    </w:p>
    <w:p w14:paraId="6F09D47B" w14:textId="77777777" w:rsidR="00B575E2" w:rsidRPr="00F84C23" w:rsidRDefault="00B575E2" w:rsidP="00FD7BA1">
      <w:pPr>
        <w:ind w:left="720"/>
      </w:pPr>
    </w:p>
    <w:p w14:paraId="0BEB0164" w14:textId="3333194D" w:rsidR="00E325CF" w:rsidRDefault="00292A36" w:rsidP="00E325CF">
      <w:pPr>
        <w:pStyle w:val="Heading2"/>
        <w:numPr>
          <w:ilvl w:val="1"/>
          <w:numId w:val="85"/>
        </w:numPr>
        <w:jc w:val="left"/>
      </w:pPr>
      <w:bookmarkStart w:id="25" w:name="_Toc226000440"/>
      <w:r w:rsidRPr="0021364B">
        <w:t>– Research Validation</w:t>
      </w:r>
      <w:bookmarkEnd w:id="25"/>
      <w:r w:rsidRPr="0021364B">
        <w:t xml:space="preserve"> </w:t>
      </w:r>
      <w:r w:rsidR="00E325CF">
        <w:br/>
      </w:r>
    </w:p>
    <w:p w14:paraId="2FB59677" w14:textId="77777777" w:rsidR="006F60A5" w:rsidRPr="00DF261A" w:rsidRDefault="006F60A5" w:rsidP="006F60A5">
      <w:pPr>
        <w:pStyle w:val="NormalWeb"/>
        <w:spacing w:line="360" w:lineRule="auto"/>
        <w:rPr>
          <w:rFonts w:ascii="Arial" w:hAnsi="Arial"/>
          <w:sz w:val="22"/>
          <w:szCs w:val="22"/>
        </w:rPr>
      </w:pPr>
      <w:r w:rsidRPr="00DF261A">
        <w:rPr>
          <w:rFonts w:ascii="Arial" w:hAnsi="Arial"/>
          <w:sz w:val="22"/>
          <w:szCs w:val="22"/>
        </w:rPr>
        <w:t>To ensure quality and relevance, a research validation process was applied. Skimming techniques were used to review sources quickly by reading titles, abstracts, introductions, and conclusions. This helped identify key themes, focus, and findings efficiently without reading full articles (Booth et al., 2021; Snyder, 2019).</w:t>
      </w:r>
    </w:p>
    <w:p w14:paraId="645A1910" w14:textId="1210F32A" w:rsidR="006F60A5" w:rsidRPr="00DF261A" w:rsidRDefault="006F60A5" w:rsidP="006F60A5">
      <w:pPr>
        <w:pStyle w:val="NormalWeb"/>
        <w:spacing w:line="360" w:lineRule="auto"/>
        <w:rPr>
          <w:rFonts w:ascii="Arial" w:hAnsi="Arial"/>
          <w:sz w:val="22"/>
          <w:szCs w:val="22"/>
        </w:rPr>
      </w:pPr>
      <w:r w:rsidRPr="00DF261A">
        <w:rPr>
          <w:rFonts w:ascii="Arial" w:hAnsi="Arial"/>
          <w:sz w:val="22"/>
          <w:szCs w:val="22"/>
        </w:rPr>
        <w:t>The CRAAP test was also used to evaluate Currency, Relevance, Authority, Accuracy, and Purpose of each source (</w:t>
      </w:r>
      <w:r w:rsidR="0083174A" w:rsidRPr="00DF261A">
        <w:rPr>
          <w:rFonts w:ascii="Arial" w:hAnsi="Arial"/>
          <w:sz w:val="22"/>
          <w:szCs w:val="22"/>
        </w:rPr>
        <w:t>Scribbr</w:t>
      </w:r>
      <w:r w:rsidRPr="00DF261A">
        <w:rPr>
          <w:rFonts w:ascii="Arial" w:hAnsi="Arial"/>
          <w:sz w:val="22"/>
          <w:szCs w:val="22"/>
        </w:rPr>
        <w:t>, 202</w:t>
      </w:r>
      <w:r w:rsidR="0083174A" w:rsidRPr="00DF261A">
        <w:rPr>
          <w:rFonts w:ascii="Arial" w:hAnsi="Arial"/>
          <w:sz w:val="22"/>
          <w:szCs w:val="22"/>
        </w:rPr>
        <w:t>3</w:t>
      </w:r>
      <w:r w:rsidRPr="00DF261A">
        <w:rPr>
          <w:rFonts w:ascii="Arial" w:hAnsi="Arial"/>
          <w:sz w:val="22"/>
          <w:szCs w:val="22"/>
        </w:rPr>
        <w:t>; Tyndall, 20</w:t>
      </w:r>
      <w:r w:rsidR="008574C5" w:rsidRPr="00DF261A">
        <w:rPr>
          <w:rFonts w:ascii="Arial" w:hAnsi="Arial"/>
          <w:sz w:val="22"/>
          <w:szCs w:val="22"/>
        </w:rPr>
        <w:t>10</w:t>
      </w:r>
      <w:r w:rsidRPr="00DF261A">
        <w:rPr>
          <w:rFonts w:ascii="Arial" w:hAnsi="Arial"/>
          <w:sz w:val="22"/>
          <w:szCs w:val="22"/>
        </w:rPr>
        <w:t>). Priority was given to recent peer-reviewed journal articles and reports from recognised organisations. While not all sources met every criterion, those demonstrating strong credibility and relevance were included.</w:t>
      </w:r>
    </w:p>
    <w:p w14:paraId="6F805FBD" w14:textId="77777777" w:rsidR="006F60A5" w:rsidRPr="00DF261A" w:rsidRDefault="006F60A5" w:rsidP="006F60A5">
      <w:pPr>
        <w:pStyle w:val="NormalWeb"/>
        <w:spacing w:line="360" w:lineRule="auto"/>
        <w:rPr>
          <w:rFonts w:ascii="Arial" w:hAnsi="Arial"/>
          <w:sz w:val="22"/>
          <w:szCs w:val="22"/>
        </w:rPr>
      </w:pPr>
      <w:r w:rsidRPr="00DF261A">
        <w:rPr>
          <w:rFonts w:ascii="Arial" w:hAnsi="Arial"/>
          <w:sz w:val="22"/>
          <w:szCs w:val="22"/>
        </w:rPr>
        <w:t>For example, recent peer-reviewed UK dementia research published after 2020 was considered suitable, whereas sources lacking author information or evidence were excluded. This process ensured the use of high-quality, relevant literature.</w:t>
      </w:r>
    </w:p>
    <w:p w14:paraId="58613CCC" w14:textId="650FF1A1" w:rsidR="00FD7BA1" w:rsidRPr="00FD7BA1" w:rsidRDefault="00FD7BA1" w:rsidP="00FD7BA1">
      <w:pPr>
        <w:pStyle w:val="NormalWeb"/>
        <w:spacing w:line="360" w:lineRule="auto"/>
        <w:jc w:val="both"/>
        <w:rPr>
          <w:rFonts w:ascii="Arial" w:hAnsi="Arial"/>
          <w:sz w:val="22"/>
          <w:szCs w:val="22"/>
        </w:rPr>
      </w:pPr>
    </w:p>
    <w:p w14:paraId="5C89D65D" w14:textId="6F137C54" w:rsidR="00B575E2" w:rsidRPr="00B575E2" w:rsidRDefault="00B575E2" w:rsidP="00FD7BA1"/>
    <w:p w14:paraId="1C1CD00C" w14:textId="77777777" w:rsidR="00B575E2" w:rsidRPr="00B575E2" w:rsidRDefault="00B575E2" w:rsidP="00B575E2"/>
    <w:p w14:paraId="0E7E3997" w14:textId="4E3B3F4A" w:rsidR="0021364B" w:rsidRDefault="00292A36" w:rsidP="00C17A49">
      <w:pPr>
        <w:pStyle w:val="Heading2"/>
        <w:numPr>
          <w:ilvl w:val="1"/>
          <w:numId w:val="85"/>
        </w:numPr>
        <w:jc w:val="left"/>
      </w:pPr>
      <w:bookmarkStart w:id="26" w:name="_Toc226000441"/>
      <w:r w:rsidRPr="000D2B00">
        <w:rPr>
          <w:rStyle w:val="Heading2Char"/>
        </w:rPr>
        <w:lastRenderedPageBreak/>
        <w:t>- Inclusion and Exclusion Criteria</w:t>
      </w:r>
      <w:bookmarkEnd w:id="26"/>
      <w:r w:rsidRPr="000D2B00">
        <w:rPr>
          <w:rStyle w:val="Heading2Char"/>
        </w:rPr>
        <w:t xml:space="preserve"> </w:t>
      </w:r>
      <w:r w:rsidR="00C17A49">
        <w:rPr>
          <w:sz w:val="28"/>
          <w:szCs w:val="28"/>
        </w:rPr>
        <w:br/>
      </w:r>
    </w:p>
    <w:p w14:paraId="090B9F7F" w14:textId="77777777" w:rsidR="002A5A5F" w:rsidRPr="002A5A5F" w:rsidRDefault="00B565AB" w:rsidP="00B565AB">
      <w:pPr>
        <w:pStyle w:val="NormalWeb"/>
        <w:spacing w:line="360" w:lineRule="auto"/>
        <w:jc w:val="both"/>
        <w:rPr>
          <w:rFonts w:ascii="Arial" w:hAnsi="Arial"/>
          <w:sz w:val="22"/>
          <w:szCs w:val="22"/>
        </w:rPr>
      </w:pPr>
      <w:r w:rsidRPr="002A5A5F">
        <w:rPr>
          <w:rFonts w:ascii="Arial" w:hAnsi="Arial"/>
          <w:sz w:val="22"/>
          <w:szCs w:val="22"/>
        </w:rPr>
        <w:t xml:space="preserve">Inclusion criteria were used to select relevant and high-quality sources for this research. </w:t>
      </w:r>
    </w:p>
    <w:p w14:paraId="73B72928" w14:textId="6122E336" w:rsidR="00141721" w:rsidRDefault="00141721" w:rsidP="00141721">
      <w:pPr>
        <w:pStyle w:val="Caption"/>
        <w:keepNext/>
      </w:pPr>
      <w:r>
        <w:t xml:space="preserve">Table </w:t>
      </w:r>
      <w:r>
        <w:fldChar w:fldCharType="begin"/>
      </w:r>
      <w:r>
        <w:instrText xml:space="preserve"> SEQ Table \* ARABIC </w:instrText>
      </w:r>
      <w:r>
        <w:fldChar w:fldCharType="separate"/>
      </w:r>
      <w:r>
        <w:rPr>
          <w:noProof/>
        </w:rPr>
        <w:t>1</w:t>
      </w:r>
      <w:r>
        <w:fldChar w:fldCharType="end"/>
      </w:r>
      <w:r>
        <w:t>:</w:t>
      </w:r>
      <w:r w:rsidRPr="00043DC8">
        <w:t>Inclusion and Exclusion Criteria for Literature Selection</w:t>
      </w:r>
    </w:p>
    <w:tbl>
      <w:tblPr>
        <w:tblStyle w:val="GridTable2-Accent6"/>
        <w:tblW w:w="0" w:type="auto"/>
        <w:tblInd w:w="1069" w:type="dxa"/>
        <w:tblLook w:val="04A0" w:firstRow="1" w:lastRow="0" w:firstColumn="1" w:lastColumn="0" w:noHBand="0" w:noVBand="1"/>
      </w:tblPr>
      <w:tblGrid>
        <w:gridCol w:w="3371"/>
        <w:gridCol w:w="3530"/>
      </w:tblGrid>
      <w:tr w:rsidR="002A5A5F" w:rsidRPr="002A5A5F" w14:paraId="39208ECB" w14:textId="77777777" w:rsidTr="001417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F290AC"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Inclusion Criteria</w:t>
            </w:r>
          </w:p>
        </w:tc>
        <w:tc>
          <w:tcPr>
            <w:tcW w:w="0" w:type="auto"/>
            <w:hideMark/>
          </w:tcPr>
          <w:p w14:paraId="7DA4DF89" w14:textId="77777777" w:rsidR="002A5A5F" w:rsidRPr="002A5A5F" w:rsidRDefault="002A5A5F" w:rsidP="002A5A5F">
            <w:pPr>
              <w:pStyle w:val="NormalWeb"/>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2A5A5F">
              <w:rPr>
                <w:rFonts w:ascii="Arial" w:hAnsi="Arial"/>
                <w:sz w:val="22"/>
                <w:szCs w:val="22"/>
              </w:rPr>
              <w:t>Exclusion Criteria</w:t>
            </w:r>
          </w:p>
        </w:tc>
      </w:tr>
      <w:tr w:rsidR="002A5A5F" w:rsidRPr="002A5A5F" w14:paraId="1C5E4897" w14:textId="77777777" w:rsidTr="00141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12DDAF"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Published between 2020–2025</w:t>
            </w:r>
          </w:p>
        </w:tc>
        <w:tc>
          <w:tcPr>
            <w:tcW w:w="0" w:type="auto"/>
            <w:hideMark/>
          </w:tcPr>
          <w:p w14:paraId="3BCF578B" w14:textId="77777777" w:rsidR="002A5A5F" w:rsidRPr="002A5A5F" w:rsidRDefault="002A5A5F" w:rsidP="002A5A5F">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2A5A5F">
              <w:rPr>
                <w:rFonts w:ascii="Arial" w:hAnsi="Arial"/>
                <w:sz w:val="22"/>
                <w:szCs w:val="22"/>
              </w:rPr>
              <w:t>Published before 2020</w:t>
            </w:r>
          </w:p>
        </w:tc>
      </w:tr>
      <w:tr w:rsidR="002A5A5F" w:rsidRPr="002A5A5F" w14:paraId="6636B840" w14:textId="77777777" w:rsidTr="00141721">
        <w:tc>
          <w:tcPr>
            <w:cnfStyle w:val="001000000000" w:firstRow="0" w:lastRow="0" w:firstColumn="1" w:lastColumn="0" w:oddVBand="0" w:evenVBand="0" w:oddHBand="0" w:evenHBand="0" w:firstRowFirstColumn="0" w:firstRowLastColumn="0" w:lastRowFirstColumn="0" w:lastRowLastColumn="0"/>
            <w:tcW w:w="0" w:type="auto"/>
            <w:hideMark/>
          </w:tcPr>
          <w:p w14:paraId="68137B35"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Peer-reviewed journal articles</w:t>
            </w:r>
          </w:p>
        </w:tc>
        <w:tc>
          <w:tcPr>
            <w:tcW w:w="0" w:type="auto"/>
            <w:hideMark/>
          </w:tcPr>
          <w:p w14:paraId="4E6A7C7D" w14:textId="77777777" w:rsidR="002A5A5F" w:rsidRPr="002A5A5F" w:rsidRDefault="002A5A5F" w:rsidP="002A5A5F">
            <w:pPr>
              <w:pStyle w:val="NormalWeb"/>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2A5A5F">
              <w:rPr>
                <w:rFonts w:ascii="Arial" w:hAnsi="Arial"/>
                <w:sz w:val="22"/>
                <w:szCs w:val="22"/>
              </w:rPr>
              <w:t>Blogs and opinion articles</w:t>
            </w:r>
          </w:p>
        </w:tc>
      </w:tr>
      <w:tr w:rsidR="002A5A5F" w:rsidRPr="002A5A5F" w14:paraId="5F7C9019" w14:textId="77777777" w:rsidTr="00141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75E38"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UK-based studies</w:t>
            </w:r>
          </w:p>
        </w:tc>
        <w:tc>
          <w:tcPr>
            <w:tcW w:w="0" w:type="auto"/>
            <w:hideMark/>
          </w:tcPr>
          <w:p w14:paraId="38F6648F" w14:textId="77777777" w:rsidR="002A5A5F" w:rsidRPr="002A5A5F" w:rsidRDefault="002A5A5F" w:rsidP="002A5A5F">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2A5A5F">
              <w:rPr>
                <w:rFonts w:ascii="Arial" w:hAnsi="Arial"/>
                <w:sz w:val="22"/>
                <w:szCs w:val="22"/>
              </w:rPr>
              <w:t>Non-UK studies (where irrelevant)</w:t>
            </w:r>
          </w:p>
        </w:tc>
      </w:tr>
      <w:tr w:rsidR="002A5A5F" w:rsidRPr="002A5A5F" w14:paraId="6A4F36E9" w14:textId="77777777" w:rsidTr="00141721">
        <w:tc>
          <w:tcPr>
            <w:cnfStyle w:val="001000000000" w:firstRow="0" w:lastRow="0" w:firstColumn="1" w:lastColumn="0" w:oddVBand="0" w:evenVBand="0" w:oddHBand="0" w:evenHBand="0" w:firstRowFirstColumn="0" w:firstRowLastColumn="0" w:lastRowFirstColumn="0" w:lastRowLastColumn="0"/>
            <w:tcW w:w="0" w:type="auto"/>
            <w:hideMark/>
          </w:tcPr>
          <w:p w14:paraId="48B0FA3B"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Health and social care focus</w:t>
            </w:r>
          </w:p>
        </w:tc>
        <w:tc>
          <w:tcPr>
            <w:tcW w:w="0" w:type="auto"/>
            <w:hideMark/>
          </w:tcPr>
          <w:p w14:paraId="487C7988" w14:textId="77777777" w:rsidR="002A5A5F" w:rsidRPr="002A5A5F" w:rsidRDefault="002A5A5F" w:rsidP="002A5A5F">
            <w:pPr>
              <w:pStyle w:val="NormalWeb"/>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2A5A5F">
              <w:rPr>
                <w:rFonts w:ascii="Arial" w:hAnsi="Arial"/>
                <w:sz w:val="22"/>
                <w:szCs w:val="22"/>
              </w:rPr>
              <w:t>Irrelevant topics</w:t>
            </w:r>
          </w:p>
        </w:tc>
      </w:tr>
      <w:tr w:rsidR="002A5A5F" w:rsidRPr="002A5A5F" w14:paraId="24DF4707" w14:textId="77777777" w:rsidTr="00141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FA870C"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English language sources</w:t>
            </w:r>
          </w:p>
        </w:tc>
        <w:tc>
          <w:tcPr>
            <w:tcW w:w="0" w:type="auto"/>
            <w:hideMark/>
          </w:tcPr>
          <w:p w14:paraId="551BC19B" w14:textId="77777777" w:rsidR="002A5A5F" w:rsidRPr="002A5A5F" w:rsidRDefault="002A5A5F" w:rsidP="002A5A5F">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2A5A5F">
              <w:rPr>
                <w:rFonts w:ascii="Arial" w:hAnsi="Arial"/>
                <w:sz w:val="22"/>
                <w:szCs w:val="22"/>
              </w:rPr>
              <w:t>Non-English sources</w:t>
            </w:r>
          </w:p>
        </w:tc>
      </w:tr>
    </w:tbl>
    <w:p w14:paraId="3524C8EE" w14:textId="2592BA8E" w:rsidR="002A5A5F" w:rsidRPr="002A5A5F" w:rsidRDefault="002A5A5F" w:rsidP="00B565AB">
      <w:pPr>
        <w:pStyle w:val="NormalWeb"/>
        <w:spacing w:line="360" w:lineRule="auto"/>
        <w:jc w:val="both"/>
        <w:rPr>
          <w:rFonts w:ascii="Arial" w:hAnsi="Arial"/>
          <w:sz w:val="22"/>
          <w:szCs w:val="22"/>
        </w:rPr>
      </w:pPr>
    </w:p>
    <w:p w14:paraId="2603C1E3" w14:textId="39420774" w:rsidR="00B565AB" w:rsidRPr="002A5A5F" w:rsidRDefault="00B565AB" w:rsidP="00B565AB">
      <w:pPr>
        <w:pStyle w:val="NormalWeb"/>
        <w:spacing w:line="360" w:lineRule="auto"/>
        <w:jc w:val="both"/>
        <w:rPr>
          <w:rFonts w:ascii="Arial" w:hAnsi="Arial"/>
          <w:sz w:val="22"/>
          <w:szCs w:val="22"/>
        </w:rPr>
      </w:pPr>
      <w:r w:rsidRPr="002A5A5F">
        <w:rPr>
          <w:rFonts w:ascii="Arial" w:hAnsi="Arial"/>
          <w:sz w:val="22"/>
          <w:szCs w:val="22"/>
        </w:rPr>
        <w:t xml:space="preserve">These included </w:t>
      </w:r>
      <w:r w:rsidRPr="002A5A5F">
        <w:rPr>
          <w:rStyle w:val="Strong"/>
          <w:rFonts w:ascii="Arial" w:eastAsia="Calibri Light" w:hAnsi="Arial"/>
          <w:sz w:val="22"/>
          <w:szCs w:val="22"/>
        </w:rPr>
        <w:t>peer-reviewed journal articles</w:t>
      </w:r>
      <w:r w:rsidRPr="002A5A5F">
        <w:rPr>
          <w:rFonts w:ascii="Arial" w:hAnsi="Arial"/>
          <w:sz w:val="22"/>
          <w:szCs w:val="22"/>
        </w:rPr>
        <w:t xml:space="preserve">, </w:t>
      </w:r>
      <w:r w:rsidRPr="002A5A5F">
        <w:rPr>
          <w:rStyle w:val="Strong"/>
          <w:rFonts w:ascii="Arial" w:eastAsia="Calibri Light" w:hAnsi="Arial"/>
          <w:sz w:val="22"/>
          <w:szCs w:val="22"/>
        </w:rPr>
        <w:t>UK-based studies</w:t>
      </w:r>
      <w:r w:rsidRPr="002A5A5F">
        <w:rPr>
          <w:rFonts w:ascii="Arial" w:hAnsi="Arial"/>
          <w:sz w:val="22"/>
          <w:szCs w:val="22"/>
        </w:rPr>
        <w:t xml:space="preserve">, </w:t>
      </w:r>
      <w:r w:rsidRPr="002A5A5F">
        <w:rPr>
          <w:rStyle w:val="Strong"/>
          <w:rFonts w:ascii="Arial" w:eastAsia="Calibri Light" w:hAnsi="Arial"/>
          <w:sz w:val="22"/>
          <w:szCs w:val="22"/>
        </w:rPr>
        <w:t>policy reports</w:t>
      </w:r>
      <w:r w:rsidRPr="002A5A5F">
        <w:rPr>
          <w:rFonts w:ascii="Arial" w:hAnsi="Arial"/>
          <w:sz w:val="22"/>
          <w:szCs w:val="22"/>
        </w:rPr>
        <w:t xml:space="preserve">, and </w:t>
      </w:r>
      <w:r w:rsidRPr="002A5A5F">
        <w:rPr>
          <w:rStyle w:val="Strong"/>
          <w:rFonts w:ascii="Arial" w:eastAsia="Calibri Light" w:hAnsi="Arial"/>
          <w:sz w:val="22"/>
          <w:szCs w:val="22"/>
        </w:rPr>
        <w:t>reputable organisational publications</w:t>
      </w:r>
      <w:r w:rsidRPr="002A5A5F">
        <w:rPr>
          <w:rFonts w:ascii="Arial" w:hAnsi="Arial"/>
          <w:sz w:val="22"/>
          <w:szCs w:val="22"/>
        </w:rPr>
        <w:t xml:space="preserve"> published between </w:t>
      </w:r>
      <w:r w:rsidRPr="002A5A5F">
        <w:rPr>
          <w:rStyle w:val="Strong"/>
          <w:rFonts w:ascii="Arial" w:eastAsia="Calibri Light" w:hAnsi="Arial"/>
          <w:sz w:val="22"/>
          <w:szCs w:val="22"/>
        </w:rPr>
        <w:t>2020 and 2025</w:t>
      </w:r>
      <w:r w:rsidRPr="002A5A5F">
        <w:rPr>
          <w:rFonts w:ascii="Arial" w:hAnsi="Arial"/>
          <w:sz w:val="22"/>
          <w:szCs w:val="22"/>
        </w:rPr>
        <w:t xml:space="preserve">. Sources focusing on </w:t>
      </w:r>
      <w:r w:rsidRPr="002A5A5F">
        <w:rPr>
          <w:rStyle w:val="Strong"/>
          <w:rFonts w:ascii="Arial" w:eastAsia="Calibri Light" w:hAnsi="Arial"/>
          <w:sz w:val="22"/>
          <w:szCs w:val="22"/>
        </w:rPr>
        <w:t>age and dementia</w:t>
      </w:r>
      <w:r w:rsidRPr="002A5A5F">
        <w:rPr>
          <w:rFonts w:ascii="Arial" w:hAnsi="Arial"/>
          <w:sz w:val="22"/>
          <w:szCs w:val="22"/>
        </w:rPr>
        <w:t>, healthcare outcomes, and health and social care services were prioritised to ensure relevance to the research topic (Booth et al., 2021; Page et al., 2021).</w:t>
      </w:r>
    </w:p>
    <w:p w14:paraId="7931EDD0" w14:textId="77777777" w:rsidR="00B565AB" w:rsidRPr="002A5A5F" w:rsidRDefault="00B565AB" w:rsidP="00B565AB">
      <w:pPr>
        <w:pStyle w:val="NormalWeb"/>
        <w:spacing w:line="360" w:lineRule="auto"/>
        <w:jc w:val="both"/>
        <w:rPr>
          <w:rFonts w:ascii="Arial" w:hAnsi="Arial"/>
          <w:sz w:val="22"/>
          <w:szCs w:val="22"/>
        </w:rPr>
      </w:pPr>
      <w:r w:rsidRPr="002A5A5F">
        <w:rPr>
          <w:rFonts w:ascii="Arial" w:hAnsi="Arial"/>
          <w:sz w:val="22"/>
          <w:szCs w:val="22"/>
        </w:rPr>
        <w:t xml:space="preserve">Exclusion criteria included </w:t>
      </w:r>
      <w:r w:rsidRPr="002A5A5F">
        <w:rPr>
          <w:rStyle w:val="Strong"/>
          <w:rFonts w:ascii="Arial" w:eastAsia="Calibri Light" w:hAnsi="Arial"/>
          <w:sz w:val="22"/>
          <w:szCs w:val="22"/>
        </w:rPr>
        <w:t>opinion blogs</w:t>
      </w:r>
      <w:r w:rsidRPr="002A5A5F">
        <w:rPr>
          <w:rFonts w:ascii="Arial" w:hAnsi="Arial"/>
          <w:sz w:val="22"/>
          <w:szCs w:val="22"/>
        </w:rPr>
        <w:t xml:space="preserve">, </w:t>
      </w:r>
      <w:r w:rsidRPr="002A5A5F">
        <w:rPr>
          <w:rStyle w:val="Strong"/>
          <w:rFonts w:ascii="Arial" w:eastAsia="Calibri Light" w:hAnsi="Arial"/>
          <w:sz w:val="22"/>
          <w:szCs w:val="22"/>
        </w:rPr>
        <w:t>non-academic websites</w:t>
      </w:r>
      <w:r w:rsidRPr="002A5A5F">
        <w:rPr>
          <w:rFonts w:ascii="Arial" w:hAnsi="Arial"/>
          <w:sz w:val="22"/>
          <w:szCs w:val="22"/>
        </w:rPr>
        <w:t xml:space="preserve">, </w:t>
      </w:r>
      <w:r w:rsidRPr="002A5A5F">
        <w:rPr>
          <w:rStyle w:val="Strong"/>
          <w:rFonts w:ascii="Arial" w:eastAsia="Calibri Light" w:hAnsi="Arial"/>
          <w:sz w:val="22"/>
          <w:szCs w:val="22"/>
        </w:rPr>
        <w:t>outdated studies</w:t>
      </w:r>
      <w:r w:rsidRPr="002A5A5F">
        <w:rPr>
          <w:rFonts w:ascii="Arial" w:hAnsi="Arial"/>
          <w:sz w:val="22"/>
          <w:szCs w:val="22"/>
        </w:rPr>
        <w:t xml:space="preserve">, and </w:t>
      </w:r>
      <w:r w:rsidRPr="002A5A5F">
        <w:rPr>
          <w:rStyle w:val="Strong"/>
          <w:rFonts w:ascii="Arial" w:eastAsia="Calibri Light" w:hAnsi="Arial"/>
          <w:sz w:val="22"/>
          <w:szCs w:val="22"/>
        </w:rPr>
        <w:t>articles not written in English</w:t>
      </w:r>
      <w:r w:rsidRPr="002A5A5F">
        <w:rPr>
          <w:rFonts w:ascii="Arial" w:hAnsi="Arial"/>
          <w:sz w:val="22"/>
          <w:szCs w:val="22"/>
        </w:rPr>
        <w:t>. These criteria helped maintain research quality, reduce bias, and ensure the use of credible and relevant evidence (Snyder, 2019).</w:t>
      </w:r>
    </w:p>
    <w:p w14:paraId="79EFA533" w14:textId="77777777" w:rsidR="00B575E2" w:rsidRPr="00292A36" w:rsidRDefault="00B575E2" w:rsidP="00B01396"/>
    <w:p w14:paraId="01A5598C" w14:textId="51F7CCFA" w:rsidR="0021364B" w:rsidRDefault="00292A36" w:rsidP="00E325CF">
      <w:pPr>
        <w:pStyle w:val="Heading2"/>
        <w:numPr>
          <w:ilvl w:val="1"/>
          <w:numId w:val="85"/>
        </w:numPr>
        <w:jc w:val="left"/>
      </w:pPr>
      <w:bookmarkStart w:id="27" w:name="_Toc226000442"/>
      <w:r w:rsidRPr="001C3AF6">
        <w:t>– Analysing Research</w:t>
      </w:r>
      <w:bookmarkEnd w:id="27"/>
      <w:r w:rsidRPr="001C3AF6">
        <w:t xml:space="preserve"> </w:t>
      </w:r>
    </w:p>
    <w:p w14:paraId="2527B73C" w14:textId="77777777" w:rsidR="00B01396" w:rsidRPr="00DF261A" w:rsidRDefault="00B01396" w:rsidP="00B01396">
      <w:pPr>
        <w:rPr>
          <w:sz w:val="20"/>
          <w:szCs w:val="20"/>
        </w:rPr>
      </w:pPr>
    </w:p>
    <w:p w14:paraId="40034C47" w14:textId="77777777" w:rsidR="006F60A5" w:rsidRPr="006F60A5" w:rsidRDefault="006F60A5" w:rsidP="006F60A5">
      <w:pPr>
        <w:pStyle w:val="NormalWeb"/>
        <w:spacing w:line="360" w:lineRule="auto"/>
        <w:jc w:val="both"/>
        <w:rPr>
          <w:rFonts w:ascii="Arial" w:hAnsi="Arial"/>
          <w:sz w:val="22"/>
          <w:szCs w:val="22"/>
        </w:rPr>
      </w:pPr>
      <w:r w:rsidRPr="006F60A5">
        <w:rPr>
          <w:rFonts w:ascii="Arial" w:hAnsi="Arial"/>
          <w:sz w:val="22"/>
          <w:szCs w:val="22"/>
        </w:rPr>
        <w:t>A thematic coding approach was used to analyse the selected sources by identifying repeated ideas, concepts, and keywords related to the research topic (Braun and Clarke, 2021). Each article was reviewed carefully, and initial codes were created based on common issues such as age-related dementia risk, disease progression, and access to healthcare services. These codes helped organise key findings and identify patterns across studies (Castleberry and Nolen, 2018).</w:t>
      </w:r>
    </w:p>
    <w:p w14:paraId="59921F8D" w14:textId="77777777" w:rsidR="006F60A5" w:rsidRPr="006F60A5" w:rsidRDefault="006F60A5" w:rsidP="006F60A5">
      <w:pPr>
        <w:pStyle w:val="NormalWeb"/>
        <w:spacing w:line="360" w:lineRule="auto"/>
        <w:jc w:val="both"/>
        <w:rPr>
          <w:rFonts w:ascii="Arial" w:hAnsi="Arial"/>
          <w:sz w:val="22"/>
          <w:szCs w:val="22"/>
        </w:rPr>
      </w:pPr>
      <w:r w:rsidRPr="006F60A5">
        <w:rPr>
          <w:rFonts w:ascii="Arial" w:hAnsi="Arial"/>
          <w:sz w:val="22"/>
          <w:szCs w:val="22"/>
        </w:rPr>
        <w:lastRenderedPageBreak/>
        <w:t>Similar codes were then grouped into broader themes aligned with the research aim and objectives, including age and dementia prevalence, disease progression, and healthcare access. This process supported the development of Chapter 4 (Nowell et al., 2017).</w:t>
      </w:r>
    </w:p>
    <w:p w14:paraId="55D1434E" w14:textId="77777777" w:rsidR="006F60A5" w:rsidRPr="006F60A5" w:rsidRDefault="006F60A5" w:rsidP="006F60A5">
      <w:pPr>
        <w:pStyle w:val="NormalWeb"/>
        <w:spacing w:line="360" w:lineRule="auto"/>
        <w:jc w:val="both"/>
        <w:rPr>
          <w:rFonts w:ascii="Arial" w:hAnsi="Arial"/>
          <w:sz w:val="22"/>
          <w:szCs w:val="22"/>
        </w:rPr>
      </w:pPr>
      <w:r w:rsidRPr="006F60A5">
        <w:rPr>
          <w:rFonts w:ascii="Arial" w:hAnsi="Arial"/>
          <w:sz w:val="22"/>
          <w:szCs w:val="22"/>
        </w:rPr>
        <w:t>Tables, spreadsheets, and colour coding were used to organise codes and themes. This structured approach improved clarity, helped manage the data effectively, and ensured transparency in theme development.</w:t>
      </w:r>
    </w:p>
    <w:p w14:paraId="701C686E" w14:textId="77777777" w:rsidR="00C17A49" w:rsidRPr="00B01396" w:rsidRDefault="00C17A49" w:rsidP="00B01396"/>
    <w:p w14:paraId="34D844F4" w14:textId="2A7F7D85" w:rsidR="00B01396" w:rsidRDefault="00292A36" w:rsidP="00E325CF">
      <w:pPr>
        <w:pStyle w:val="Heading2"/>
        <w:numPr>
          <w:ilvl w:val="1"/>
          <w:numId w:val="85"/>
        </w:numPr>
      </w:pPr>
      <w:bookmarkStart w:id="28" w:name="_Toc226000443"/>
      <w:r w:rsidRPr="001C3AF6">
        <w:t>– Ethical Considerations</w:t>
      </w:r>
      <w:bookmarkEnd w:id="28"/>
      <w:r w:rsidRPr="001C3AF6">
        <w:t xml:space="preserve"> </w:t>
      </w:r>
    </w:p>
    <w:p w14:paraId="073EA88D" w14:textId="77777777" w:rsidR="00C17A49" w:rsidRPr="00C17A49" w:rsidRDefault="00C17A49" w:rsidP="00C17A49"/>
    <w:p w14:paraId="75998B77" w14:textId="4C126224" w:rsidR="00C17A49" w:rsidRPr="00B565AB" w:rsidRDefault="00B565AB" w:rsidP="00B565AB">
      <w:pPr>
        <w:rPr>
          <w:rFonts w:ascii="Arial" w:hAnsi="Arial" w:cs="Arial"/>
        </w:rPr>
      </w:pPr>
      <w:r w:rsidRPr="00B565AB">
        <w:rPr>
          <w:rFonts w:ascii="Arial" w:hAnsi="Arial" w:cs="Arial"/>
        </w:rPr>
        <w:t>This research was based entirely on secondary data, meaning no primary data collection involving participants was conducted. Therefore, ethical risks such as confidentiality and consent were minimal (Booth et al., 2021). Academic integrity was maintained by accurately citing all sources, using the Harvard referencing style, and avoiding plagiarism or misrepresentation of findings. This ensured that original authors received proper credit (Snyder, 2019). Additionally, transparency and credibility were maintained by selecting reliable sources and presenting findings fairly and without bias. This approach helped ensure ethical research practice and strengthened the overall validity of the study (Page et al., 2021).</w:t>
      </w:r>
    </w:p>
    <w:p w14:paraId="5569F915" w14:textId="77777777" w:rsidR="001C3AF6" w:rsidRPr="001C3AF6" w:rsidRDefault="001C3AF6" w:rsidP="00C17A49"/>
    <w:p w14:paraId="7F51675F" w14:textId="1E39D390" w:rsidR="00292A36" w:rsidRDefault="00E325CF" w:rsidP="00E325CF">
      <w:pPr>
        <w:pStyle w:val="Heading2"/>
      </w:pPr>
      <w:bookmarkStart w:id="29" w:name="_Toc226000444"/>
      <w:r>
        <w:t xml:space="preserve">3.8 </w:t>
      </w:r>
      <w:r w:rsidR="00292A36" w:rsidRPr="001C3AF6">
        <w:t>– Chapter Conclusion</w:t>
      </w:r>
      <w:bookmarkEnd w:id="29"/>
    </w:p>
    <w:p w14:paraId="7F8BD393" w14:textId="77777777" w:rsidR="005446BF" w:rsidRDefault="005446BF" w:rsidP="005446BF">
      <w:pPr>
        <w:pStyle w:val="ListParagraph"/>
      </w:pPr>
    </w:p>
    <w:p w14:paraId="55B4C446" w14:textId="53B42EB7" w:rsidR="00C17A49" w:rsidRPr="00B565AB" w:rsidRDefault="00B565AB" w:rsidP="00B565AB">
      <w:pPr>
        <w:rPr>
          <w:rFonts w:ascii="Arial" w:hAnsi="Arial" w:cs="Arial"/>
        </w:rPr>
      </w:pPr>
      <w:r w:rsidRPr="00B565AB">
        <w:rPr>
          <w:rFonts w:ascii="Arial" w:hAnsi="Arial" w:cs="Arial"/>
        </w:rPr>
        <w:t>This chapter outlined the methods used to locate, evaluate, and analyse relevant literature for this research. A structured search strategy was applied to identify credible sources, followed by validation using the CRAAP test and inclusion criteria to ensure quality and relevance (Booth et al., 2021). A thematic coding approach was then used to analyse the literature and identify key patterns. These steps helped ensure a systematic and transparent process. Chapter 4 will present the findings of this analysis, organised into themes and discussed in relation to the research question (Braun and Clarke, 2021).</w:t>
      </w:r>
    </w:p>
    <w:p w14:paraId="73898CB8" w14:textId="77777777" w:rsidR="001F19A6" w:rsidRPr="005446BF" w:rsidRDefault="001F19A6" w:rsidP="005446BF"/>
    <w:p w14:paraId="4C4AF604" w14:textId="77777777" w:rsidR="00E60D10" w:rsidRDefault="00E60D10">
      <w:pPr>
        <w:spacing w:line="259" w:lineRule="auto"/>
        <w:jc w:val="left"/>
        <w:rPr>
          <w:rFonts w:eastAsia="Calibri Light" w:cs="Calibri Light"/>
          <w:b/>
          <w:kern w:val="0"/>
          <w:sz w:val="32"/>
          <w:szCs w:val="32"/>
          <w:lang w:eastAsia="en-GB" w:bidi="en-GB"/>
          <w14:ligatures w14:val="none"/>
        </w:rPr>
      </w:pPr>
      <w:r>
        <w:br w:type="page"/>
      </w:r>
    </w:p>
    <w:p w14:paraId="3E27A013" w14:textId="25F893CD" w:rsidR="001C3AF6" w:rsidRPr="00636D9A" w:rsidRDefault="001C3AF6" w:rsidP="00636D9A">
      <w:pPr>
        <w:pStyle w:val="Heading1"/>
        <w:ind w:left="0"/>
        <w:rPr>
          <w:rFonts w:ascii="Aptos" w:hAnsi="Aptos"/>
        </w:rPr>
      </w:pPr>
      <w:bookmarkStart w:id="30" w:name="_Toc226000445"/>
      <w:r w:rsidRPr="00636D9A">
        <w:rPr>
          <w:rFonts w:ascii="Aptos" w:hAnsi="Aptos"/>
        </w:rPr>
        <w:lastRenderedPageBreak/>
        <w:t>C</w:t>
      </w:r>
      <w:r w:rsidR="00636D9A">
        <w:rPr>
          <w:rFonts w:ascii="Aptos" w:hAnsi="Aptos"/>
        </w:rPr>
        <w:t>HAPTER</w:t>
      </w:r>
      <w:r w:rsidRPr="00636D9A">
        <w:rPr>
          <w:rFonts w:ascii="Aptos" w:hAnsi="Aptos"/>
        </w:rPr>
        <w:t xml:space="preserve"> 4 – Findings and Discussion</w:t>
      </w:r>
      <w:bookmarkEnd w:id="30"/>
      <w:r w:rsidRPr="00636D9A">
        <w:rPr>
          <w:rFonts w:ascii="Aptos" w:hAnsi="Aptos"/>
        </w:rPr>
        <w:t xml:space="preserve"> </w:t>
      </w:r>
    </w:p>
    <w:p w14:paraId="1134D897" w14:textId="77777777" w:rsidR="001C3AF6" w:rsidRDefault="001C3AF6" w:rsidP="001C3AF6"/>
    <w:p w14:paraId="0CB43921" w14:textId="50CB22C4" w:rsidR="001C3AF6" w:rsidRPr="00636D9A" w:rsidRDefault="001C3AF6" w:rsidP="003B1E32">
      <w:pPr>
        <w:pStyle w:val="Heading2"/>
      </w:pPr>
      <w:bookmarkStart w:id="31" w:name="_Toc226000446"/>
      <w:r w:rsidRPr="00636D9A">
        <w:t>4.1 –</w:t>
      </w:r>
      <w:r w:rsidR="00636D9A" w:rsidRPr="00636D9A">
        <w:t xml:space="preserve"> </w:t>
      </w:r>
      <w:r w:rsidRPr="00636D9A">
        <w:t>Introduction</w:t>
      </w:r>
      <w:bookmarkEnd w:id="31"/>
      <w:r w:rsidRPr="00636D9A">
        <w:t xml:space="preserve"> </w:t>
      </w:r>
    </w:p>
    <w:p w14:paraId="367F223F" w14:textId="77777777" w:rsidR="00636D9A" w:rsidRDefault="00636D9A" w:rsidP="00636D9A">
      <w:pPr>
        <w:pStyle w:val="Heading1"/>
        <w:ind w:left="0"/>
      </w:pPr>
    </w:p>
    <w:p w14:paraId="046FA227" w14:textId="2D15528A" w:rsidR="001C3AF6" w:rsidRDefault="00914B6C" w:rsidP="00636D9A">
      <w:r w:rsidRPr="00914B6C">
        <w:t>This chapter presents the findings and discussion of the research based on the literature reviewed and analysed in Chapter 3. The purpose of this chapter is to identify key patterns and themes related to the impact of age on dementia onset, progression, and healthcare outcomes in the UK. A thematic analysis approach is used to organise and interpret the findings from selected sources. The chapter will present the main themes identified and discuss them in relation to the research aim and objectives. This approach supports a structured evaluation of the literature.</w:t>
      </w:r>
      <w:r w:rsidR="001C3AF6" w:rsidRPr="00D40C45">
        <w:t xml:space="preserve"> </w:t>
      </w:r>
    </w:p>
    <w:p w14:paraId="7B6D738E" w14:textId="77777777" w:rsidR="002865F5" w:rsidRDefault="002865F5" w:rsidP="00636D9A"/>
    <w:p w14:paraId="49AC5888" w14:textId="1C018F39" w:rsidR="001C3AF6" w:rsidRPr="00636D9A" w:rsidRDefault="001C3AF6" w:rsidP="003B1E32">
      <w:pPr>
        <w:pStyle w:val="Heading2"/>
      </w:pPr>
      <w:bookmarkStart w:id="32" w:name="_Toc226000447"/>
      <w:r w:rsidRPr="00636D9A">
        <w:t>4.2 – Thematic Analysis</w:t>
      </w:r>
      <w:bookmarkEnd w:id="32"/>
      <w:r w:rsidRPr="00636D9A">
        <w:t xml:space="preserve"> </w:t>
      </w:r>
    </w:p>
    <w:p w14:paraId="2739E815" w14:textId="77777777" w:rsidR="00636D9A" w:rsidRDefault="00636D9A" w:rsidP="001C3AF6">
      <w:pPr>
        <w:pStyle w:val="Heading1"/>
      </w:pPr>
    </w:p>
    <w:p w14:paraId="2836203F"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Thematic analysis is a method used to identify, analyse, and report patterns or themes within data. In secondary research, thematic analysis involves reviewing literature and identifying repeated ideas across different sources (Braun and Clarke, 2021). This approach helps organise large amounts of information and supports meaningful interpretation of findings.</w:t>
      </w:r>
    </w:p>
    <w:p w14:paraId="3F7FEB07"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In this study, thematic analysis was applied to the selected literature identified in Chapter 3. Articles were reviewed carefully, and key ideas were coded using a coding table. These codes were then grouped into broader themes based on similarities and relevance to the research question. The coding process and results summary table, presented in Chapter 3 and the appendices, demonstrate how themes were developed systematically.</w:t>
      </w:r>
    </w:p>
    <w:p w14:paraId="7A7014AE" w14:textId="5DAD3748" w:rsidR="00750B5B"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Three main themes were identified from the literature. These include </w:t>
      </w:r>
      <w:r w:rsidRPr="00914B6C">
        <w:rPr>
          <w:rStyle w:val="Strong"/>
          <w:rFonts w:ascii="Arial" w:eastAsia="Calibri Light" w:hAnsi="Arial"/>
          <w:sz w:val="22"/>
          <w:szCs w:val="22"/>
        </w:rPr>
        <w:t>age and dementia prevalence</w:t>
      </w:r>
      <w:r w:rsidRPr="00914B6C">
        <w:rPr>
          <w:rFonts w:ascii="Arial" w:hAnsi="Arial"/>
          <w:sz w:val="22"/>
          <w:szCs w:val="22"/>
        </w:rPr>
        <w:t xml:space="preserve">, </w:t>
      </w:r>
      <w:r w:rsidRPr="00914B6C">
        <w:rPr>
          <w:rStyle w:val="Strong"/>
          <w:rFonts w:ascii="Arial" w:eastAsia="Calibri Light" w:hAnsi="Arial"/>
          <w:sz w:val="22"/>
          <w:szCs w:val="22"/>
        </w:rPr>
        <w:t>impact of age on disease progression</w:t>
      </w:r>
      <w:r w:rsidRPr="00914B6C">
        <w:rPr>
          <w:rFonts w:ascii="Arial" w:hAnsi="Arial"/>
          <w:sz w:val="22"/>
          <w:szCs w:val="22"/>
        </w:rPr>
        <w:t xml:space="preserve">, and </w:t>
      </w:r>
      <w:r w:rsidRPr="00914B6C">
        <w:rPr>
          <w:rStyle w:val="Strong"/>
          <w:rFonts w:ascii="Arial" w:eastAsia="Calibri Light" w:hAnsi="Arial"/>
          <w:sz w:val="22"/>
          <w:szCs w:val="22"/>
        </w:rPr>
        <w:t>age-related differences in healthcare access and outcomes</w:t>
      </w:r>
      <w:r w:rsidRPr="00914B6C">
        <w:rPr>
          <w:rFonts w:ascii="Arial" w:hAnsi="Arial"/>
          <w:sz w:val="22"/>
          <w:szCs w:val="22"/>
        </w:rPr>
        <w:t>. These themes reflect the research aim and objectives and will be explored in detail in the following sections of this chapter. This structured approach improves clarity and supports a systematic discussion of findings (Braun and Clarke, 2021; Nowell et al., 2017).</w:t>
      </w:r>
    </w:p>
    <w:p w14:paraId="3B39D7B4" w14:textId="77777777" w:rsidR="00636D9A" w:rsidRDefault="00636D9A" w:rsidP="001C3AF6"/>
    <w:p w14:paraId="5A5DECA9" w14:textId="72EA5F0E" w:rsidR="00914B6C" w:rsidRPr="00914B6C" w:rsidRDefault="001C3AF6" w:rsidP="00914B6C">
      <w:pPr>
        <w:pStyle w:val="Heading2"/>
      </w:pPr>
      <w:bookmarkStart w:id="33" w:name="_Toc226000448"/>
      <w:r w:rsidRPr="00636D9A">
        <w:lastRenderedPageBreak/>
        <w:t xml:space="preserve">4.3 – Theme </w:t>
      </w:r>
      <w:r w:rsidR="00914B6C" w:rsidRPr="00636D9A">
        <w:t>1:</w:t>
      </w:r>
      <w:r w:rsidR="00914B6C">
        <w:t xml:space="preserve"> Age and Dementia Prevalence</w:t>
      </w:r>
      <w:bookmarkEnd w:id="33"/>
    </w:p>
    <w:p w14:paraId="604CEB08" w14:textId="77777777" w:rsidR="00914B6C" w:rsidRDefault="00914B6C" w:rsidP="00914B6C">
      <w:pPr>
        <w:pStyle w:val="Heading2"/>
      </w:pPr>
      <w:bookmarkStart w:id="34" w:name="_Toc226000449"/>
      <w:r>
        <w:t>Definition</w:t>
      </w:r>
      <w:bookmarkEnd w:id="34"/>
    </w:p>
    <w:p w14:paraId="01E1715E"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Age and dementia prevalence refers to how the likelihood of developing dementia increases with age and how different age groups experience the condition differently. Dementia prevalence describes the number of people living with dementia within a specific population at a given time (World Health Organization, 2023). Age is widely recognised as the strongest risk factor for dementia, with prevalence increasing significantly among older adults, particularly those aged over 65 (Livingston et al., 2020).</w:t>
      </w:r>
    </w:p>
    <w:p w14:paraId="40C6E65C"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Early-onset dementia, also known as young-onset dementia, occurs in individuals under 65 years of age. This group represents a smaller proportion of cases but experiences unique challenges such as delayed diagnosis and limited access to age-appropriate services (Burkinshaw et al., 2023). Late-onset dementia refers to dementia diagnosed after the age of 65 and is more common due to age-related neurological changes (Alzheimer’s Society, 2024). Understanding age-related prevalence is important as it helps identify differences in care needs and healthcare planning.</w:t>
      </w:r>
    </w:p>
    <w:p w14:paraId="358A248B" w14:textId="77777777" w:rsidR="00914B6C" w:rsidRDefault="00914B6C" w:rsidP="00914B6C">
      <w:pPr>
        <w:pStyle w:val="Heading2"/>
      </w:pPr>
      <w:bookmarkStart w:id="35" w:name="_Toc226000450"/>
      <w:r>
        <w:t>Background Information</w:t>
      </w:r>
      <w:bookmarkEnd w:id="35"/>
    </w:p>
    <w:p w14:paraId="0FA8AF9B"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Historically, dementia was often considered a normal part of ageing. However, research has shown that dementia is not a normal ageing </w:t>
      </w:r>
      <w:proofErr w:type="gramStart"/>
      <w:r w:rsidRPr="00914B6C">
        <w:rPr>
          <w:rFonts w:ascii="Arial" w:hAnsi="Arial"/>
          <w:sz w:val="22"/>
          <w:szCs w:val="22"/>
        </w:rPr>
        <w:t>process</w:t>
      </w:r>
      <w:proofErr w:type="gramEnd"/>
      <w:r w:rsidRPr="00914B6C">
        <w:rPr>
          <w:rFonts w:ascii="Arial" w:hAnsi="Arial"/>
          <w:sz w:val="22"/>
          <w:szCs w:val="22"/>
        </w:rPr>
        <w:t xml:space="preserve"> but a neurological condition linked to brain disease (World Health Organization, 2023). Over time, increased life expectancy and ageing populations have led to rising dementia prevalence globally and within the UK (Nuffield Trust, 2025).</w:t>
      </w:r>
    </w:p>
    <w:p w14:paraId="55658F3F"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In the UK, the ageing population has contributed significantly to increasing dementia cases. Improvements in healthcare, nutrition, and living conditions have increased life expectancy, resulting in more individuals living into older age groups where dementia risk is higher (Alzheimer’s Research UK, 2024). Additionally, younger individuals with dementia have gained more attention in recent years, highlighting the importance of understanding age differences in dementia prevalence.</w:t>
      </w:r>
    </w:p>
    <w:p w14:paraId="343537BC"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Recent developments also show that dementia prevalence varies depending on lifestyle, education, and health factors. These risk factors include cardiovascular disease, physical inactivity, and social isolation, which may influence dementia risk across age groups (Livingston et al., 2020). Therefore, age-related dementia prevalence is influenced by both biological ageing and environmental factors.</w:t>
      </w:r>
    </w:p>
    <w:p w14:paraId="5BF93EA9" w14:textId="77777777" w:rsidR="00914B6C" w:rsidRDefault="00914B6C" w:rsidP="00914B6C">
      <w:pPr>
        <w:pStyle w:val="Heading2"/>
      </w:pPr>
      <w:bookmarkStart w:id="36" w:name="_Toc226000451"/>
      <w:r>
        <w:lastRenderedPageBreak/>
        <w:t>Impact on Research Question</w:t>
      </w:r>
      <w:bookmarkEnd w:id="36"/>
    </w:p>
    <w:p w14:paraId="03E5B017" w14:textId="77777777" w:rsidR="00914B6C" w:rsidRPr="00914B6C" w:rsidRDefault="00914B6C" w:rsidP="00CF2D1E">
      <w:pPr>
        <w:pStyle w:val="NormalWeb"/>
        <w:spacing w:line="360" w:lineRule="auto"/>
        <w:jc w:val="both"/>
        <w:rPr>
          <w:rFonts w:ascii="Arial" w:hAnsi="Arial"/>
        </w:rPr>
      </w:pPr>
      <w:r w:rsidRPr="00914B6C">
        <w:rPr>
          <w:rFonts w:ascii="Arial" w:hAnsi="Arial"/>
        </w:rPr>
        <w:t>This theme directly relates to the research question, which examines the impact of age on dementia onset, progression, and healthcare outcomes in the UK. Understanding age-related prevalence is essential because it identifies which age groups are most affected and highlights differences in care needs.</w:t>
      </w:r>
    </w:p>
    <w:p w14:paraId="1DA11BE7" w14:textId="77777777" w:rsidR="00914B6C" w:rsidRPr="00914B6C" w:rsidRDefault="00914B6C" w:rsidP="00CF2D1E">
      <w:pPr>
        <w:pStyle w:val="NormalWeb"/>
        <w:spacing w:line="360" w:lineRule="auto"/>
        <w:jc w:val="both"/>
        <w:rPr>
          <w:rFonts w:ascii="Arial" w:hAnsi="Arial"/>
        </w:rPr>
      </w:pPr>
      <w:r w:rsidRPr="00914B6C">
        <w:rPr>
          <w:rFonts w:ascii="Arial" w:hAnsi="Arial"/>
        </w:rPr>
        <w:t>Older adults represent the largest proportion of dementia cases, meaning healthcare services must focus on supporting ageing populations. However, younger individuals with dementia often face different challenges, such as employment difficulties, family responsibilities, and lack of appropriate services (Burkinshaw et al., 2023). These differences highlight the importance of age-specific dementia care and support services.</w:t>
      </w:r>
    </w:p>
    <w:p w14:paraId="48B83393" w14:textId="77777777" w:rsidR="00914B6C" w:rsidRDefault="00914B6C" w:rsidP="00CF2D1E">
      <w:pPr>
        <w:pStyle w:val="NormalWeb"/>
        <w:spacing w:line="360" w:lineRule="auto"/>
        <w:jc w:val="both"/>
        <w:rPr>
          <w:rFonts w:ascii="Arial" w:hAnsi="Arial"/>
        </w:rPr>
      </w:pPr>
      <w:r w:rsidRPr="00914B6C">
        <w:rPr>
          <w:rFonts w:ascii="Arial" w:hAnsi="Arial"/>
        </w:rPr>
        <w:t>This theme is significant because it provides the foundation for understanding how age influences dementia experiences. It also supports the development of recommendations for improving health and social care services for different age groups.</w:t>
      </w:r>
    </w:p>
    <w:p w14:paraId="4CBCEF5A" w14:textId="77777777" w:rsidR="00CF2D1E" w:rsidRDefault="00CF2D1E" w:rsidP="00CF2D1E">
      <w:pPr>
        <w:pStyle w:val="NormalWeb"/>
        <w:spacing w:line="360" w:lineRule="auto"/>
        <w:jc w:val="both"/>
      </w:pPr>
    </w:p>
    <w:p w14:paraId="4915712F" w14:textId="77777777" w:rsidR="00914B6C" w:rsidRDefault="00914B6C" w:rsidP="00914B6C">
      <w:pPr>
        <w:pStyle w:val="Heading2"/>
      </w:pPr>
      <w:bookmarkStart w:id="37" w:name="_Toc226000452"/>
      <w:r>
        <w:t>Statistical Information</w:t>
      </w:r>
      <w:bookmarkEnd w:id="37"/>
    </w:p>
    <w:p w14:paraId="275F1EB9" w14:textId="4180CE80" w:rsidR="006C6798" w:rsidRPr="006C6798" w:rsidRDefault="00914B6C" w:rsidP="00914B6C">
      <w:pPr>
        <w:pStyle w:val="NormalWeb"/>
        <w:spacing w:line="360" w:lineRule="auto"/>
        <w:jc w:val="both"/>
        <w:rPr>
          <w:rFonts w:ascii="Aptos" w:eastAsiaTheme="minorEastAsia" w:hAnsi="Aptos" w:cstheme="minorBidi"/>
          <w:sz w:val="22"/>
          <w:szCs w:val="22"/>
          <w:lang w:eastAsia="zh-CN"/>
        </w:rPr>
      </w:pPr>
      <w:r w:rsidRPr="00CF2D1E">
        <w:rPr>
          <w:rFonts w:ascii="Arial" w:hAnsi="Arial"/>
          <w:sz w:val="22"/>
          <w:szCs w:val="22"/>
        </w:rPr>
        <w:t xml:space="preserve">Recent statistics highlight the relationship between age and dementia prevalence. </w:t>
      </w:r>
      <w:r w:rsidR="006C6798" w:rsidRPr="00CF2D1E">
        <w:rPr>
          <w:rFonts w:ascii="Arial" w:hAnsi="Arial"/>
          <w:sz w:val="22"/>
          <w:szCs w:val="22"/>
        </w:rPr>
        <w:t xml:space="preserve">Figure </w:t>
      </w:r>
      <w:r w:rsidR="006C6798" w:rsidRPr="00CF2D1E">
        <w:rPr>
          <w:rFonts w:ascii="Arial" w:hAnsi="Arial"/>
          <w:sz w:val="22"/>
          <w:szCs w:val="22"/>
        </w:rPr>
        <w:fldChar w:fldCharType="begin"/>
      </w:r>
      <w:r w:rsidR="006C6798" w:rsidRPr="00CF2D1E">
        <w:rPr>
          <w:rFonts w:ascii="Arial" w:hAnsi="Arial"/>
          <w:sz w:val="22"/>
          <w:szCs w:val="22"/>
        </w:rPr>
        <w:instrText xml:space="preserve"> SEQ Figure \* ARABIC </w:instrText>
      </w:r>
      <w:r w:rsidR="006C6798" w:rsidRPr="00CF2D1E">
        <w:rPr>
          <w:rFonts w:ascii="Arial" w:hAnsi="Arial"/>
          <w:sz w:val="22"/>
          <w:szCs w:val="22"/>
        </w:rPr>
        <w:fldChar w:fldCharType="separate"/>
      </w:r>
      <w:r w:rsidR="006C6798" w:rsidRPr="00CF2D1E">
        <w:rPr>
          <w:rFonts w:ascii="Arial" w:hAnsi="Arial"/>
          <w:sz w:val="22"/>
          <w:szCs w:val="22"/>
        </w:rPr>
        <w:t>2</w:t>
      </w:r>
      <w:r w:rsidR="006C6798" w:rsidRPr="00CF2D1E">
        <w:rPr>
          <w:rFonts w:ascii="Arial" w:hAnsi="Arial"/>
          <w:sz w:val="22"/>
          <w:szCs w:val="22"/>
        </w:rPr>
        <w:fldChar w:fldCharType="end"/>
      </w:r>
      <w:r w:rsidR="006C6798" w:rsidRPr="00CF2D1E">
        <w:rPr>
          <w:rFonts w:ascii="Arial" w:hAnsi="Arial"/>
          <w:sz w:val="22"/>
          <w:szCs w:val="22"/>
        </w:rPr>
        <w:t>:Dementia Prevalence by Age Group (Alzheimer’s Society, 2024)</w:t>
      </w:r>
      <w:r w:rsidR="006C6798" w:rsidRPr="006C6798">
        <w:rPr>
          <w:rFonts w:ascii="Aptos" w:eastAsiaTheme="minorEastAsia" w:hAnsi="Aptos" w:cstheme="minorBidi"/>
          <w:sz w:val="22"/>
          <w:szCs w:val="22"/>
          <w:lang w:eastAsia="zh-CN"/>
        </w:rPr>
        <w:t xml:space="preserve"> </w:t>
      </w:r>
      <w:r w:rsidR="006C6798">
        <w:rPr>
          <w:rFonts w:ascii="Aptos" w:eastAsiaTheme="minorEastAsia" w:hAnsi="Aptos" w:cstheme="minorBidi"/>
          <w:sz w:val="22"/>
          <w:szCs w:val="22"/>
          <w:lang w:eastAsia="zh-CN"/>
        </w:rPr>
        <w:tab/>
      </w:r>
      <w:r w:rsidR="006C6798">
        <w:rPr>
          <w:rFonts w:ascii="Aptos" w:eastAsiaTheme="minorEastAsia" w:hAnsi="Aptos" w:cstheme="minorBidi"/>
          <w:sz w:val="22"/>
          <w:szCs w:val="22"/>
          <w:lang w:eastAsia="zh-CN"/>
        </w:rPr>
        <w:lastRenderedPageBreak/>
        <w:tab/>
      </w:r>
      <w:r w:rsidR="0004728E">
        <w:rPr>
          <w:noProof/>
        </w:rPr>
        <w:drawing>
          <wp:inline distT="0" distB="0" distL="0" distR="0" wp14:anchorId="313C3097" wp14:editId="6D20DAE2">
            <wp:extent cx="4572000" cy="2743200"/>
            <wp:effectExtent l="0" t="0" r="0" b="0"/>
            <wp:docPr id="1779393384" name="Chart 1">
              <a:extLst xmlns:a="http://schemas.openxmlformats.org/drawingml/2006/main">
                <a:ext uri="{FF2B5EF4-FFF2-40B4-BE49-F238E27FC236}">
                  <a16:creationId xmlns:a16="http://schemas.microsoft.com/office/drawing/2014/main" id="{E027306F-FE2B-3185-F8E5-28A13DEC91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6C6798">
        <w:rPr>
          <w:rFonts w:ascii="Aptos" w:eastAsiaTheme="minorEastAsia" w:hAnsi="Aptos" w:cstheme="minorBidi"/>
          <w:sz w:val="22"/>
          <w:szCs w:val="22"/>
          <w:lang w:eastAsia="zh-CN"/>
        </w:rPr>
        <w:tab/>
      </w:r>
      <w:r w:rsidR="006C6798" w:rsidRPr="006C6798">
        <w:rPr>
          <w:rFonts w:ascii="Aptos" w:eastAsiaTheme="minorEastAsia" w:hAnsi="Aptos" w:cstheme="minorBidi"/>
          <w:i/>
          <w:iCs/>
          <w:color w:val="44546A" w:themeColor="text2"/>
          <w:kern w:val="2"/>
          <w:sz w:val="20"/>
          <w:szCs w:val="20"/>
          <w:lang w:eastAsia="zh-CN"/>
          <w14:ligatures w14:val="standardContextual"/>
        </w:rPr>
        <w:t>Figure 2: Dementia Prevalence by Age Group (Alzheimer’s Society, 2024)</w:t>
      </w:r>
    </w:p>
    <w:p w14:paraId="453C09BC" w14:textId="77777777" w:rsidR="0004728E" w:rsidRPr="00AE1FE1" w:rsidRDefault="0004728E" w:rsidP="00914B6C">
      <w:pPr>
        <w:pStyle w:val="NormalWeb"/>
        <w:spacing w:line="360" w:lineRule="auto"/>
        <w:jc w:val="both"/>
        <w:rPr>
          <w:rFonts w:ascii="Arial" w:hAnsi="Arial"/>
          <w:sz w:val="22"/>
          <w:szCs w:val="22"/>
        </w:rPr>
      </w:pPr>
      <w:r w:rsidRPr="00AE1FE1">
        <w:rPr>
          <w:rFonts w:ascii="Arial" w:hAnsi="Arial"/>
          <w:sz w:val="22"/>
          <w:szCs w:val="22"/>
        </w:rPr>
        <w:t>Figure 2 shows that dementia prevalence increases significantly with age. Individuals aged 85 and above have the highest prevalence, while younger age groups show lower rates. This supports the view that age is the strongest risk factor for dementia.</w:t>
      </w:r>
    </w:p>
    <w:p w14:paraId="56A3F97B" w14:textId="3790B351" w:rsidR="00914B6C" w:rsidRPr="00AE1FE1" w:rsidRDefault="00914B6C" w:rsidP="00914B6C">
      <w:pPr>
        <w:pStyle w:val="NormalWeb"/>
        <w:spacing w:line="360" w:lineRule="auto"/>
        <w:jc w:val="both"/>
        <w:rPr>
          <w:rFonts w:ascii="Arial" w:hAnsi="Arial"/>
          <w:sz w:val="22"/>
          <w:szCs w:val="22"/>
        </w:rPr>
      </w:pPr>
      <w:r w:rsidRPr="00AE1FE1">
        <w:rPr>
          <w:rFonts w:ascii="Arial" w:hAnsi="Arial"/>
          <w:sz w:val="22"/>
          <w:szCs w:val="22"/>
        </w:rPr>
        <w:t xml:space="preserve">According to Alzheimer’s Society (2024), approximately </w:t>
      </w:r>
      <w:r w:rsidRPr="00AE1FE1">
        <w:rPr>
          <w:rStyle w:val="Strong"/>
          <w:rFonts w:ascii="Arial" w:hAnsi="Arial"/>
          <w:sz w:val="22"/>
          <w:szCs w:val="22"/>
        </w:rPr>
        <w:t>one million people</w:t>
      </w:r>
      <w:r w:rsidRPr="00AE1FE1">
        <w:rPr>
          <w:rFonts w:ascii="Arial" w:hAnsi="Arial"/>
          <w:sz w:val="22"/>
          <w:szCs w:val="22"/>
        </w:rPr>
        <w:t xml:space="preserve"> in the UK are currently living with dementia. This number is expected to increase due to population ageing and increased life expectancy. Additionally, research suggests that the risk of dementia </w:t>
      </w:r>
      <w:r w:rsidRPr="00AE1FE1">
        <w:rPr>
          <w:rStyle w:val="Strong"/>
          <w:rFonts w:ascii="Arial" w:hAnsi="Arial"/>
          <w:sz w:val="22"/>
          <w:szCs w:val="22"/>
        </w:rPr>
        <w:t>doubles every five years after the age of 65</w:t>
      </w:r>
      <w:r w:rsidRPr="00AE1FE1">
        <w:rPr>
          <w:rFonts w:ascii="Arial" w:hAnsi="Arial"/>
          <w:sz w:val="22"/>
          <w:szCs w:val="22"/>
        </w:rPr>
        <w:t xml:space="preserve"> (Prince et al., 2015; Alzheimer’s Society, 2024).</w:t>
      </w:r>
    </w:p>
    <w:p w14:paraId="6BA6C29E" w14:textId="77777777" w:rsidR="00914B6C" w:rsidRPr="00AE1FE1" w:rsidRDefault="00914B6C" w:rsidP="00914B6C">
      <w:pPr>
        <w:pStyle w:val="NormalWeb"/>
        <w:spacing w:line="360" w:lineRule="auto"/>
        <w:jc w:val="both"/>
        <w:rPr>
          <w:rFonts w:ascii="Arial" w:hAnsi="Arial"/>
          <w:sz w:val="22"/>
          <w:szCs w:val="22"/>
        </w:rPr>
      </w:pPr>
      <w:r w:rsidRPr="00AE1FE1">
        <w:rPr>
          <w:rFonts w:ascii="Arial" w:hAnsi="Arial"/>
          <w:sz w:val="22"/>
          <w:szCs w:val="22"/>
        </w:rPr>
        <w:t xml:space="preserve">Globally, the World Health Organization (2023) estimates that </w:t>
      </w:r>
      <w:r w:rsidRPr="00AE1FE1">
        <w:rPr>
          <w:rStyle w:val="Strong"/>
          <w:rFonts w:ascii="Arial" w:hAnsi="Arial"/>
          <w:sz w:val="22"/>
          <w:szCs w:val="22"/>
        </w:rPr>
        <w:t>over 55 million people</w:t>
      </w:r>
      <w:r w:rsidRPr="00AE1FE1">
        <w:rPr>
          <w:rFonts w:ascii="Arial" w:hAnsi="Arial"/>
          <w:sz w:val="22"/>
          <w:szCs w:val="22"/>
        </w:rPr>
        <w:t xml:space="preserve"> live with dementia worldwide, with numbers expected to reach </w:t>
      </w:r>
      <w:r w:rsidRPr="00AE1FE1">
        <w:rPr>
          <w:rStyle w:val="Strong"/>
          <w:rFonts w:ascii="Arial" w:hAnsi="Arial"/>
          <w:sz w:val="22"/>
          <w:szCs w:val="22"/>
        </w:rPr>
        <w:t>139 million by 2050</w:t>
      </w:r>
      <w:r w:rsidRPr="00AE1FE1">
        <w:rPr>
          <w:rFonts w:ascii="Arial" w:hAnsi="Arial"/>
          <w:sz w:val="22"/>
          <w:szCs w:val="22"/>
        </w:rPr>
        <w:t>. This increase is largely linked to ageing populations.</w:t>
      </w:r>
    </w:p>
    <w:p w14:paraId="7785068E" w14:textId="77777777" w:rsidR="00914B6C" w:rsidRPr="00AE1FE1" w:rsidRDefault="00914B6C" w:rsidP="00914B6C">
      <w:pPr>
        <w:pStyle w:val="NormalWeb"/>
        <w:spacing w:line="360" w:lineRule="auto"/>
        <w:jc w:val="both"/>
        <w:rPr>
          <w:rFonts w:ascii="Arial" w:hAnsi="Arial"/>
          <w:sz w:val="22"/>
          <w:szCs w:val="22"/>
        </w:rPr>
      </w:pPr>
      <w:r w:rsidRPr="00AE1FE1">
        <w:rPr>
          <w:rFonts w:ascii="Arial" w:hAnsi="Arial"/>
          <w:sz w:val="22"/>
          <w:szCs w:val="22"/>
        </w:rPr>
        <w:t xml:space="preserve">However, younger individuals are also affected. Dementia UK (2024) estimates that approximately </w:t>
      </w:r>
      <w:r w:rsidRPr="00AE1FE1">
        <w:rPr>
          <w:rStyle w:val="Strong"/>
          <w:rFonts w:ascii="Arial" w:hAnsi="Arial"/>
          <w:sz w:val="22"/>
          <w:szCs w:val="22"/>
        </w:rPr>
        <w:t>70,800 people</w:t>
      </w:r>
      <w:r w:rsidRPr="00AE1FE1">
        <w:rPr>
          <w:rFonts w:ascii="Arial" w:hAnsi="Arial"/>
          <w:sz w:val="22"/>
          <w:szCs w:val="22"/>
        </w:rPr>
        <w:t xml:space="preserve"> in the UK live with young-onset dementia. Although this group is smaller, they often face unique challenges, including delayed diagnosis and limited services.</w:t>
      </w:r>
    </w:p>
    <w:p w14:paraId="455969CD" w14:textId="77777777" w:rsidR="00914B6C" w:rsidRPr="00AE1FE1" w:rsidRDefault="00914B6C" w:rsidP="00914B6C">
      <w:pPr>
        <w:pStyle w:val="NormalWeb"/>
        <w:spacing w:line="360" w:lineRule="auto"/>
        <w:jc w:val="both"/>
        <w:rPr>
          <w:sz w:val="22"/>
          <w:szCs w:val="22"/>
        </w:rPr>
      </w:pPr>
      <w:r w:rsidRPr="00AE1FE1">
        <w:rPr>
          <w:rFonts w:ascii="Arial" w:hAnsi="Arial"/>
          <w:sz w:val="22"/>
          <w:szCs w:val="22"/>
        </w:rPr>
        <w:t>These statistics demonstrate the strong relationship between age and dementia prevalence and highlight the importance of planning age-appropriate healthcare services.</w:t>
      </w:r>
    </w:p>
    <w:p w14:paraId="123CACD3" w14:textId="443B2EDA" w:rsidR="00914B6C" w:rsidRDefault="00914B6C" w:rsidP="00914B6C"/>
    <w:p w14:paraId="3CBEDBD7" w14:textId="77777777" w:rsidR="00914B6C" w:rsidRDefault="00914B6C" w:rsidP="00914B6C">
      <w:pPr>
        <w:pStyle w:val="Heading2"/>
      </w:pPr>
      <w:bookmarkStart w:id="38" w:name="_Toc226000453"/>
      <w:r>
        <w:lastRenderedPageBreak/>
        <w:t>Theories, Policies, and Legislation</w:t>
      </w:r>
      <w:bookmarkEnd w:id="38"/>
    </w:p>
    <w:p w14:paraId="0104A1FF" w14:textId="77777777" w:rsidR="00914B6C" w:rsidRDefault="00914B6C" w:rsidP="00914B6C">
      <w:pPr>
        <w:pStyle w:val="Heading3"/>
      </w:pPr>
      <w:bookmarkStart w:id="39" w:name="_Toc226000454"/>
      <w:r>
        <w:t>Theoretical Framework</w:t>
      </w:r>
      <w:bookmarkEnd w:id="39"/>
    </w:p>
    <w:p w14:paraId="29C773C7"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Several theories help explain age-related dementia prevalence. The </w:t>
      </w:r>
      <w:r w:rsidRPr="00914B6C">
        <w:rPr>
          <w:rStyle w:val="Strong"/>
          <w:rFonts w:ascii="Arial" w:hAnsi="Arial"/>
          <w:sz w:val="22"/>
          <w:szCs w:val="22"/>
        </w:rPr>
        <w:t>Biopsychosocial Model</w:t>
      </w:r>
      <w:r w:rsidRPr="00914B6C">
        <w:rPr>
          <w:rFonts w:ascii="Arial" w:hAnsi="Arial"/>
          <w:sz w:val="22"/>
          <w:szCs w:val="22"/>
        </w:rPr>
        <w:t xml:space="preserve"> suggests that dementia is influenced by biological, psychological, and social factors (Engel, 1977; Livingston et al., 2020). Biological factors include brain ageing, psychological factors include cognitive decline, and social factors include support networks. This model explains why dementia risk increases with age but also varies across individuals.</w:t>
      </w:r>
    </w:p>
    <w:p w14:paraId="63B15F5A"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Another relevant theory is </w:t>
      </w:r>
      <w:r w:rsidRPr="00914B6C">
        <w:rPr>
          <w:rStyle w:val="Strong"/>
          <w:rFonts w:ascii="Arial" w:hAnsi="Arial"/>
          <w:sz w:val="22"/>
          <w:szCs w:val="22"/>
        </w:rPr>
        <w:t>Cognitive Reserve Theory</w:t>
      </w:r>
      <w:r w:rsidRPr="00914B6C">
        <w:rPr>
          <w:rFonts w:ascii="Arial" w:hAnsi="Arial"/>
          <w:sz w:val="22"/>
          <w:szCs w:val="22"/>
        </w:rPr>
        <w:t>, which suggests that individuals with higher education or active lifestyles may experience delayed dementia symptoms (Stern, 2012). This theory explains why some older individuals develop dementia later despite ageing.</w:t>
      </w:r>
    </w:p>
    <w:p w14:paraId="26A3DEAB" w14:textId="77777777" w:rsidR="00914B6C" w:rsidRDefault="00914B6C" w:rsidP="00914B6C">
      <w:pPr>
        <w:pStyle w:val="NormalWeb"/>
        <w:spacing w:line="360" w:lineRule="auto"/>
        <w:jc w:val="both"/>
      </w:pPr>
      <w:r w:rsidRPr="00914B6C">
        <w:rPr>
          <w:rFonts w:ascii="Arial" w:hAnsi="Arial"/>
          <w:sz w:val="22"/>
          <w:szCs w:val="22"/>
        </w:rPr>
        <w:t>These theories help explain how age influences dementia prevalence and support understanding of age-related differences.</w:t>
      </w:r>
    </w:p>
    <w:p w14:paraId="77A2158B" w14:textId="77777777" w:rsidR="00914B6C" w:rsidRDefault="00914B6C" w:rsidP="00914B6C">
      <w:pPr>
        <w:pStyle w:val="Heading3"/>
      </w:pPr>
      <w:bookmarkStart w:id="40" w:name="_Toc226000455"/>
      <w:r>
        <w:t>Policy and Legislation</w:t>
      </w:r>
      <w:bookmarkEnd w:id="40"/>
    </w:p>
    <w:p w14:paraId="20216405"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Several UK policies address dementia prevalence. The </w:t>
      </w:r>
      <w:r w:rsidRPr="00914B6C">
        <w:rPr>
          <w:rStyle w:val="Strong"/>
          <w:rFonts w:ascii="Arial" w:hAnsi="Arial"/>
          <w:sz w:val="22"/>
          <w:szCs w:val="22"/>
        </w:rPr>
        <w:t>National Dementia Strategy</w:t>
      </w:r>
      <w:r w:rsidRPr="00914B6C">
        <w:rPr>
          <w:rFonts w:ascii="Arial" w:hAnsi="Arial"/>
          <w:sz w:val="22"/>
          <w:szCs w:val="22"/>
        </w:rPr>
        <w:t xml:space="preserve"> aims to improve awareness, diagnosis, and care services (Department of Health and Social Care, 2020). This strategy recognises ageing populations as a key factor influencing dementia prevalence.</w:t>
      </w:r>
    </w:p>
    <w:p w14:paraId="3C06C44C"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Additionally, the </w:t>
      </w:r>
      <w:r w:rsidRPr="00914B6C">
        <w:rPr>
          <w:rStyle w:val="Strong"/>
          <w:rFonts w:ascii="Arial" w:hAnsi="Arial"/>
          <w:sz w:val="22"/>
          <w:szCs w:val="22"/>
        </w:rPr>
        <w:t>NHS Long Term Plan</w:t>
      </w:r>
      <w:r w:rsidRPr="00914B6C">
        <w:rPr>
          <w:rFonts w:ascii="Arial" w:hAnsi="Arial"/>
          <w:sz w:val="22"/>
          <w:szCs w:val="22"/>
        </w:rPr>
        <w:t xml:space="preserve"> identifies dementia as a priority and focuses on improving early diagnosis and support services (NHS England, 2024). The </w:t>
      </w:r>
      <w:r w:rsidRPr="00914B6C">
        <w:rPr>
          <w:rStyle w:val="Strong"/>
          <w:rFonts w:ascii="Arial" w:hAnsi="Arial"/>
          <w:sz w:val="22"/>
          <w:szCs w:val="22"/>
        </w:rPr>
        <w:t>Care Act 2014</w:t>
      </w:r>
      <w:r w:rsidRPr="00914B6C">
        <w:rPr>
          <w:rFonts w:ascii="Arial" w:hAnsi="Arial"/>
          <w:sz w:val="22"/>
          <w:szCs w:val="22"/>
        </w:rPr>
        <w:t xml:space="preserve"> also supports individuals living with dementia by promoting wellbeing and person-centred care.</w:t>
      </w:r>
    </w:p>
    <w:p w14:paraId="6AA55F17" w14:textId="77777777" w:rsidR="00914B6C" w:rsidRDefault="00914B6C" w:rsidP="00914B6C">
      <w:pPr>
        <w:pStyle w:val="NormalWeb"/>
        <w:spacing w:line="360" w:lineRule="auto"/>
        <w:jc w:val="both"/>
      </w:pPr>
      <w:r w:rsidRPr="00914B6C">
        <w:rPr>
          <w:rFonts w:ascii="Arial" w:hAnsi="Arial"/>
          <w:sz w:val="22"/>
          <w:szCs w:val="22"/>
        </w:rPr>
        <w:t>These policies aim to improve dementia care and address the growing prevalence associated with ageing populations. However, challenges remain, including increasing demand for services and workforce shortages (Nuffield Trust, 2025).</w:t>
      </w:r>
    </w:p>
    <w:p w14:paraId="653DDA22" w14:textId="2D813A36" w:rsidR="00914B6C" w:rsidRDefault="00914B6C" w:rsidP="00914B6C"/>
    <w:p w14:paraId="10E62FF5" w14:textId="77777777" w:rsidR="00914B6C" w:rsidRDefault="00914B6C" w:rsidP="00914B6C">
      <w:pPr>
        <w:pStyle w:val="Heading2"/>
      </w:pPr>
      <w:bookmarkStart w:id="41" w:name="_Toc226000456"/>
      <w:r>
        <w:lastRenderedPageBreak/>
        <w:t>Implications</w:t>
      </w:r>
      <w:bookmarkEnd w:id="41"/>
    </w:p>
    <w:p w14:paraId="69CA892B" w14:textId="77777777" w:rsidR="00914B6C" w:rsidRDefault="00914B6C" w:rsidP="00914B6C">
      <w:pPr>
        <w:pStyle w:val="Heading3"/>
      </w:pPr>
      <w:bookmarkStart w:id="42" w:name="_Toc226000457"/>
      <w:r>
        <w:t>Positive Implications</w:t>
      </w:r>
      <w:bookmarkEnd w:id="42"/>
    </w:p>
    <w:p w14:paraId="19FD152F"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Understanding age-related dementia prevalence helps improve healthcare planning and resource allocation. For example, recognising that older adults are more likely to develop dementia supports the development of specialist services such as memory clinics and community support programmes (NHS England, 2024).</w:t>
      </w:r>
    </w:p>
    <w:p w14:paraId="1D226865"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Additionally, awareness of young-onset dementia has improved support services for younger individuals, including employment support and family-focused care. This has improved quality of life and access to services.</w:t>
      </w:r>
    </w:p>
    <w:p w14:paraId="4C0BA6A2" w14:textId="77777777" w:rsidR="00914B6C" w:rsidRDefault="00914B6C" w:rsidP="00914B6C">
      <w:pPr>
        <w:pStyle w:val="Heading3"/>
      </w:pPr>
      <w:bookmarkStart w:id="43" w:name="_Toc226000458"/>
      <w:r>
        <w:t>Negative Implications</w:t>
      </w:r>
      <w:bookmarkEnd w:id="43"/>
    </w:p>
    <w:p w14:paraId="76047AAD" w14:textId="77777777" w:rsidR="00914B6C" w:rsidRDefault="00914B6C" w:rsidP="003F5628">
      <w:pPr>
        <w:pStyle w:val="NormalWeb"/>
        <w:spacing w:line="360" w:lineRule="auto"/>
        <w:jc w:val="both"/>
      </w:pPr>
      <w:r>
        <w:t>However, increasing dementia prevalence also creates challenges. Growing demand for services places pressure on healthcare systems and increases costs. Workforce shortages and limited resources may affect service quality (Nuffield Trust, 2025).</w:t>
      </w:r>
    </w:p>
    <w:p w14:paraId="24E33948" w14:textId="77777777" w:rsidR="00914B6C" w:rsidRDefault="00914B6C" w:rsidP="003F5628">
      <w:pPr>
        <w:pStyle w:val="NormalWeb"/>
        <w:spacing w:line="360" w:lineRule="auto"/>
        <w:jc w:val="both"/>
      </w:pPr>
      <w:r>
        <w:t>Younger individuals with dementia may also experience delayed diagnosis and lack of age-appropriate services. These challenges highlight the need for improved healthcare planning.</w:t>
      </w:r>
    </w:p>
    <w:p w14:paraId="3C195181" w14:textId="74E70AC0" w:rsidR="00914B6C" w:rsidRDefault="00914B6C" w:rsidP="00914B6C"/>
    <w:p w14:paraId="32588D3E" w14:textId="77777777" w:rsidR="00914B6C" w:rsidRDefault="00914B6C" w:rsidP="00914B6C">
      <w:pPr>
        <w:pStyle w:val="Heading2"/>
      </w:pPr>
      <w:bookmarkStart w:id="44" w:name="_Toc226000459"/>
      <w:r>
        <w:t>Examples from Articles</w:t>
      </w:r>
      <w:bookmarkEnd w:id="44"/>
    </w:p>
    <w:p w14:paraId="0A2F5307"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Livingston et al. (2020) identified ageing as the strongest risk factor for dementia and highlighted that increasing life expectancy contributes to rising prevalence. Their research emphasised prevention strategies, including lifestyle changes, to reduce dementia risk.</w:t>
      </w:r>
    </w:p>
    <w:p w14:paraId="5490DC4E"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Burkinshaw et al. (2023) examined young-onset dementia and found that younger individuals often experience delayed diagnosis and limited access to services. This supports the theme that dementia prevalence differs across age groups.</w:t>
      </w:r>
    </w:p>
    <w:p w14:paraId="54606EFB"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Alzheimer’s Society (2024) reported that dementia prevalence increases significantly after age 65 and highlighted the growing number of individuals living with dementia in the UK.</w:t>
      </w:r>
    </w:p>
    <w:p w14:paraId="128E7A70"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These studies agree that age plays a significant role in dementia prevalence. However, they also highlight differences between younger and older populations. These findings support the research question by demonstrating how age influences dementia experiences.</w:t>
      </w:r>
    </w:p>
    <w:p w14:paraId="7EFBD9B3" w14:textId="5E945837" w:rsidR="00914B6C" w:rsidRDefault="00914B6C" w:rsidP="00914B6C"/>
    <w:p w14:paraId="1EDB9F04" w14:textId="77777777" w:rsidR="00914B6C" w:rsidRDefault="00914B6C" w:rsidP="00914B6C">
      <w:pPr>
        <w:pStyle w:val="Heading2"/>
      </w:pPr>
      <w:bookmarkStart w:id="45" w:name="_Toc226000460"/>
      <w:r>
        <w:t>Connections to Other Themes</w:t>
      </w:r>
      <w:bookmarkEnd w:id="45"/>
    </w:p>
    <w:p w14:paraId="6A702103"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 xml:space="preserve">This theme connects closely with </w:t>
      </w:r>
      <w:r w:rsidRPr="003F5628">
        <w:rPr>
          <w:rStyle w:val="Strong"/>
          <w:rFonts w:ascii="Arial" w:hAnsi="Arial"/>
          <w:sz w:val="22"/>
          <w:szCs w:val="22"/>
        </w:rPr>
        <w:t>Theme 2: Impact of Age on Disease Progression</w:t>
      </w:r>
      <w:r w:rsidRPr="003F5628">
        <w:rPr>
          <w:rFonts w:ascii="Arial" w:hAnsi="Arial"/>
          <w:sz w:val="22"/>
          <w:szCs w:val="22"/>
        </w:rPr>
        <w:t xml:space="preserve"> and </w:t>
      </w:r>
      <w:r w:rsidRPr="003F5628">
        <w:rPr>
          <w:rStyle w:val="Strong"/>
          <w:rFonts w:ascii="Arial" w:hAnsi="Arial"/>
          <w:sz w:val="22"/>
          <w:szCs w:val="22"/>
        </w:rPr>
        <w:t>Theme 3: Age-Related Differences in Healthcare Access</w:t>
      </w:r>
      <w:r w:rsidRPr="003F5628">
        <w:rPr>
          <w:rFonts w:ascii="Arial" w:hAnsi="Arial"/>
          <w:sz w:val="22"/>
          <w:szCs w:val="22"/>
        </w:rPr>
        <w:t>. Age-related prevalence influences disease progression, as older individuals may experience different progression patterns compared to younger individuals.</w:t>
      </w:r>
    </w:p>
    <w:p w14:paraId="6AAF51A5"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Additionally, higher prevalence among older adults increases demand for healthcare services, linking this theme to healthcare access and outcomes. These connections highlight how themes overlap and support a comprehensive understanding of age-related dementia experiences.</w:t>
      </w:r>
    </w:p>
    <w:p w14:paraId="4B93F5CB" w14:textId="2D09300F" w:rsidR="007063BA" w:rsidRPr="007063BA" w:rsidRDefault="007063BA" w:rsidP="002F2035">
      <w:pPr>
        <w:spacing w:before="100" w:beforeAutospacing="1" w:after="100" w:afterAutospacing="1"/>
        <w:jc w:val="left"/>
      </w:pPr>
    </w:p>
    <w:p w14:paraId="620F671D" w14:textId="6D6FC0ED" w:rsidR="001C3AF6" w:rsidRDefault="001C3AF6" w:rsidP="003B1E32">
      <w:pPr>
        <w:pStyle w:val="Heading2"/>
      </w:pPr>
      <w:bookmarkStart w:id="46" w:name="_Toc226000461"/>
      <w:r w:rsidRPr="00636D9A">
        <w:t>4.4 – Theme 2 (insert theme heading here)</w:t>
      </w:r>
      <w:bookmarkEnd w:id="46"/>
      <w:r w:rsidRPr="00636D9A">
        <w:t xml:space="preserve"> </w:t>
      </w:r>
    </w:p>
    <w:p w14:paraId="35C7BB28" w14:textId="77777777" w:rsidR="00636D9A" w:rsidRPr="00636D9A" w:rsidRDefault="00636D9A" w:rsidP="001C3AF6">
      <w:pPr>
        <w:pStyle w:val="Heading1"/>
        <w:rPr>
          <w:rFonts w:ascii="Aptos" w:hAnsi="Aptos"/>
          <w:sz w:val="28"/>
          <w:szCs w:val="28"/>
        </w:rPr>
      </w:pPr>
    </w:p>
    <w:p w14:paraId="3D4CAB9F" w14:textId="77777777" w:rsidR="003F5628" w:rsidRDefault="003F5628" w:rsidP="003F5628">
      <w:pPr>
        <w:pStyle w:val="Heading2"/>
      </w:pPr>
      <w:bookmarkStart w:id="47" w:name="_Toc226000462"/>
      <w:r>
        <w:t>Definition</w:t>
      </w:r>
      <w:bookmarkEnd w:id="47"/>
    </w:p>
    <w:p w14:paraId="4160D7EA" w14:textId="77777777" w:rsidR="003F5628" w:rsidRPr="00A37D80" w:rsidRDefault="003F5628" w:rsidP="003F5628">
      <w:pPr>
        <w:pStyle w:val="NormalWeb"/>
        <w:spacing w:line="360" w:lineRule="auto"/>
        <w:jc w:val="both"/>
        <w:rPr>
          <w:rFonts w:ascii="Arial" w:hAnsi="Arial"/>
          <w:sz w:val="22"/>
          <w:szCs w:val="22"/>
        </w:rPr>
      </w:pPr>
      <w:r w:rsidRPr="00A37D80">
        <w:rPr>
          <w:rFonts w:ascii="Arial" w:hAnsi="Arial"/>
          <w:sz w:val="22"/>
          <w:szCs w:val="22"/>
        </w:rPr>
        <w:t>The impact of age on dementia progression refers to how the severity, speed, and symptoms of dementia vary across different age groups. Dementia progression involves the gradual decline in memory, cognitive ability, behaviour, and daily functioning over time (World Health Organization, 2023). Research suggests that age plays an important role in how dementia develops and progresses, with younger individuals often experiencing faster decline, while older adults may show slower but more complex progression due to additional health conditions (Livingston et al., 2020; Burkinshaw et al., 2023).</w:t>
      </w:r>
    </w:p>
    <w:p w14:paraId="3B480E17" w14:textId="77777777" w:rsidR="003F5628" w:rsidRPr="00A37D80" w:rsidRDefault="003F5628" w:rsidP="003F5628">
      <w:pPr>
        <w:pStyle w:val="NormalWeb"/>
        <w:spacing w:line="360" w:lineRule="auto"/>
        <w:jc w:val="both"/>
        <w:rPr>
          <w:rFonts w:ascii="Arial" w:hAnsi="Arial"/>
          <w:sz w:val="22"/>
          <w:szCs w:val="22"/>
        </w:rPr>
      </w:pPr>
      <w:r w:rsidRPr="00A37D80">
        <w:rPr>
          <w:rFonts w:ascii="Arial" w:hAnsi="Arial"/>
          <w:sz w:val="22"/>
          <w:szCs w:val="22"/>
        </w:rPr>
        <w:t>Early-onset dementia typically affects individuals under 65 years of age and may present with different symptoms, such as behavioural or language changes, rather than memory loss (Dementia UK, 2024). In contrast, late-onset dementia usually begins with memory problems and progresses gradually (Alzheimer’s Society, 2024). Understanding these differences is important for improving care planning and support services.</w:t>
      </w:r>
    </w:p>
    <w:p w14:paraId="56515947" w14:textId="2D9267F5" w:rsidR="003F5628" w:rsidRDefault="003F5628" w:rsidP="003F5628"/>
    <w:p w14:paraId="09DAD93B" w14:textId="77777777" w:rsidR="003F5628" w:rsidRDefault="003F5628" w:rsidP="003F5628">
      <w:pPr>
        <w:pStyle w:val="Heading2"/>
      </w:pPr>
      <w:bookmarkStart w:id="48" w:name="_Toc226000463"/>
      <w:r>
        <w:lastRenderedPageBreak/>
        <w:t>Background Information</w:t>
      </w:r>
      <w:bookmarkEnd w:id="48"/>
    </w:p>
    <w:p w14:paraId="2BCC5725" w14:textId="77777777" w:rsidR="003F5628" w:rsidRPr="003F5628" w:rsidRDefault="003F5628" w:rsidP="00DC56B7">
      <w:pPr>
        <w:pStyle w:val="NormalWeb"/>
        <w:spacing w:line="360" w:lineRule="auto"/>
        <w:jc w:val="both"/>
        <w:rPr>
          <w:rFonts w:ascii="Arial" w:hAnsi="Arial"/>
          <w:sz w:val="22"/>
          <w:szCs w:val="22"/>
        </w:rPr>
      </w:pPr>
      <w:r w:rsidRPr="003F5628">
        <w:rPr>
          <w:rFonts w:ascii="Arial" w:hAnsi="Arial"/>
          <w:sz w:val="22"/>
          <w:szCs w:val="22"/>
        </w:rPr>
        <w:t>Historically, dementia progression was believed to follow a similar pattern regardless of age. However, recent research shows that dementia progression varies depending on individual factors such as age, lifestyle, and comorbidities (Livingston et al., 2020). Younger individuals may experience more rapid progression due to aggressive disease forms, while older adults may experience slower decline but greater physical health complications (Moretti et al., 2025).</w:t>
      </w:r>
    </w:p>
    <w:p w14:paraId="5937EE72" w14:textId="77777777" w:rsidR="003F5628" w:rsidRPr="003F5628" w:rsidRDefault="003F5628" w:rsidP="00DC56B7">
      <w:pPr>
        <w:pStyle w:val="NormalWeb"/>
        <w:spacing w:line="360" w:lineRule="auto"/>
        <w:jc w:val="both"/>
        <w:rPr>
          <w:rFonts w:ascii="Arial" w:hAnsi="Arial"/>
          <w:sz w:val="22"/>
          <w:szCs w:val="22"/>
        </w:rPr>
      </w:pPr>
      <w:r w:rsidRPr="003F5628">
        <w:rPr>
          <w:rFonts w:ascii="Arial" w:hAnsi="Arial"/>
          <w:sz w:val="22"/>
          <w:szCs w:val="22"/>
        </w:rPr>
        <w:t>Age-related differences in dementia progression have become increasingly important due to ageing populations and rising dementia cases. As life expectancy increases, more individuals are living longer with dementia, which creates additional challenges for health and social care services (Nuffield Trust, 2025).</w:t>
      </w:r>
    </w:p>
    <w:p w14:paraId="51C37A9B" w14:textId="77777777" w:rsidR="003F5628" w:rsidRPr="003F5628" w:rsidRDefault="003F5628" w:rsidP="00DC56B7">
      <w:pPr>
        <w:pStyle w:val="NormalWeb"/>
        <w:spacing w:line="360" w:lineRule="auto"/>
        <w:jc w:val="both"/>
        <w:rPr>
          <w:rFonts w:ascii="Arial" w:hAnsi="Arial"/>
          <w:sz w:val="22"/>
          <w:szCs w:val="22"/>
        </w:rPr>
      </w:pPr>
      <w:r w:rsidRPr="003F5628">
        <w:rPr>
          <w:rFonts w:ascii="Arial" w:hAnsi="Arial"/>
          <w:sz w:val="22"/>
          <w:szCs w:val="22"/>
        </w:rPr>
        <w:t>Additionally, research suggests that individuals with early-onset dementia may face delays in diagnosis, which can affect disease progression and treatment outcomes. Younger individuals are often misdiagnosed with mental health conditions before receiving a dementia diagnosis (Burkinshaw et al., 2023). This delay may result in faster progression and poorer outcomes.</w:t>
      </w:r>
    </w:p>
    <w:p w14:paraId="53437B6D" w14:textId="77777777" w:rsidR="003F5628" w:rsidRDefault="003F5628" w:rsidP="00DC56B7">
      <w:pPr>
        <w:pStyle w:val="NormalWeb"/>
        <w:spacing w:line="360" w:lineRule="auto"/>
        <w:jc w:val="both"/>
      </w:pPr>
      <w:r w:rsidRPr="003F5628">
        <w:rPr>
          <w:rFonts w:ascii="Arial" w:hAnsi="Arial"/>
          <w:sz w:val="22"/>
          <w:szCs w:val="22"/>
        </w:rPr>
        <w:t>These developments highlight the importance of understanding how age affects dementia progression and care needs.</w:t>
      </w:r>
    </w:p>
    <w:p w14:paraId="5EE2ECBF" w14:textId="64AAF074" w:rsidR="003F5628" w:rsidRDefault="003F5628" w:rsidP="003F5628"/>
    <w:p w14:paraId="42A147A9" w14:textId="77777777" w:rsidR="003F5628" w:rsidRDefault="003F5628" w:rsidP="003F5628">
      <w:pPr>
        <w:pStyle w:val="Heading2"/>
      </w:pPr>
      <w:bookmarkStart w:id="49" w:name="_Toc226000464"/>
      <w:r>
        <w:t>Impact on Research Question</w:t>
      </w:r>
      <w:bookmarkEnd w:id="49"/>
    </w:p>
    <w:p w14:paraId="4046E3E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This theme directly addresses the research question by examining how age influences dementia progression. Understanding progression patterns is important because it helps healthcare professionals provide appropriate care and support.</w:t>
      </w:r>
    </w:p>
    <w:p w14:paraId="7AA2EA83"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For example, younger individuals may require employment support and family-focused care, while older adults may require long-term care and support for physical health needs (Dementia UK, 2024). These differences highlight the importance of age-specific care planning.</w:t>
      </w:r>
    </w:p>
    <w:p w14:paraId="570BA79D" w14:textId="77777777" w:rsidR="003F5628" w:rsidRDefault="003F5628" w:rsidP="003F5628">
      <w:pPr>
        <w:pStyle w:val="NormalWeb"/>
        <w:spacing w:line="360" w:lineRule="auto"/>
        <w:jc w:val="both"/>
      </w:pPr>
      <w:r w:rsidRPr="003F5628">
        <w:rPr>
          <w:rFonts w:ascii="Arial" w:hAnsi="Arial"/>
          <w:sz w:val="22"/>
          <w:szCs w:val="22"/>
        </w:rPr>
        <w:t>This theme is also significant because disease progression influences healthcare outcomes. Faster progression may lead to earlier care needs, while slower progression may require long-term support. Understanding these differences helps improve service delivery and healthcare planning.</w:t>
      </w:r>
    </w:p>
    <w:p w14:paraId="752A0DF8" w14:textId="0CD772CD" w:rsidR="003F5628" w:rsidRDefault="003F5628" w:rsidP="003F5628"/>
    <w:p w14:paraId="6966DE6C" w14:textId="77777777" w:rsidR="003F5628" w:rsidRDefault="003F5628" w:rsidP="003F5628">
      <w:pPr>
        <w:pStyle w:val="Heading2"/>
      </w:pPr>
      <w:bookmarkStart w:id="50" w:name="_Toc226000465"/>
      <w:r>
        <w:lastRenderedPageBreak/>
        <w:t>Statistical Information</w:t>
      </w:r>
      <w:bookmarkEnd w:id="50"/>
    </w:p>
    <w:p w14:paraId="2A6FD4D7"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Research highlights differences in dementia progression across age groups. Studies suggest that individuals with early-onset dementia often experience </w:t>
      </w:r>
      <w:r w:rsidRPr="003F5628">
        <w:rPr>
          <w:rStyle w:val="Strong"/>
          <w:rFonts w:ascii="Arial" w:hAnsi="Arial"/>
          <w:sz w:val="22"/>
          <w:szCs w:val="22"/>
        </w:rPr>
        <w:t>faster cognitive decline</w:t>
      </w:r>
      <w:r w:rsidRPr="003F5628">
        <w:rPr>
          <w:rFonts w:ascii="Arial" w:hAnsi="Arial"/>
          <w:sz w:val="22"/>
          <w:szCs w:val="22"/>
        </w:rPr>
        <w:t xml:space="preserve"> compared to older adults (Burkinshaw et al., 2023). Additionally, Dementia UK (2024) reports that younger individuals with dementia often experience significant functional decline within a shorter period.</w:t>
      </w:r>
    </w:p>
    <w:p w14:paraId="1F44FC65"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According to the World Health Organization (2023), dementia progression typically lasts between </w:t>
      </w:r>
      <w:r w:rsidRPr="003F5628">
        <w:rPr>
          <w:rStyle w:val="Strong"/>
          <w:rFonts w:ascii="Arial" w:hAnsi="Arial"/>
          <w:sz w:val="22"/>
          <w:szCs w:val="22"/>
        </w:rPr>
        <w:t>8–10 years</w:t>
      </w:r>
      <w:r w:rsidRPr="003F5628">
        <w:rPr>
          <w:rFonts w:ascii="Arial" w:hAnsi="Arial"/>
          <w:sz w:val="22"/>
          <w:szCs w:val="22"/>
        </w:rPr>
        <w:t>, although this varies depending on age and dementia type. Younger individuals may experience longer disease duration but more rapid functional decline, while older adults may experience slower progression but increased physical health complications.</w:t>
      </w:r>
    </w:p>
    <w:p w14:paraId="349382B0" w14:textId="77777777" w:rsidR="003F5628" w:rsidRDefault="003F5628" w:rsidP="003F5628">
      <w:pPr>
        <w:pStyle w:val="NormalWeb"/>
        <w:spacing w:line="360" w:lineRule="auto"/>
        <w:jc w:val="both"/>
      </w:pPr>
      <w:r w:rsidRPr="003F5628">
        <w:rPr>
          <w:rFonts w:ascii="Arial" w:hAnsi="Arial"/>
          <w:sz w:val="22"/>
          <w:szCs w:val="22"/>
        </w:rPr>
        <w:t>Furthermore, research suggests that comorbidities such as cardiovascular disease and diabetes, which are more common in older adults, can influence dementia progression and outcomes (Livingston et al., 2020). These findings highlight the complex relationship between age and dementia progression.</w:t>
      </w:r>
    </w:p>
    <w:p w14:paraId="1A09652B" w14:textId="405BE216" w:rsidR="003F5628" w:rsidRDefault="003F5628" w:rsidP="003F5628"/>
    <w:p w14:paraId="757AE42E" w14:textId="77777777" w:rsidR="003F5628" w:rsidRDefault="003F5628" w:rsidP="003F5628">
      <w:pPr>
        <w:pStyle w:val="Heading2"/>
      </w:pPr>
      <w:bookmarkStart w:id="51" w:name="_Toc226000466"/>
      <w:r>
        <w:t>Theories, Policies, and Legislation</w:t>
      </w:r>
      <w:bookmarkEnd w:id="51"/>
    </w:p>
    <w:p w14:paraId="0690B672" w14:textId="77777777" w:rsidR="003F5628" w:rsidRDefault="003F5628" w:rsidP="003F5628">
      <w:pPr>
        <w:pStyle w:val="Heading3"/>
      </w:pPr>
      <w:bookmarkStart w:id="52" w:name="_Toc226000467"/>
      <w:r>
        <w:t>Theoretical Framework</w:t>
      </w:r>
      <w:bookmarkEnd w:id="52"/>
    </w:p>
    <w:p w14:paraId="78B3DF18"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Several theories help explain age-related differences in dementia progression. The </w:t>
      </w:r>
      <w:r w:rsidRPr="003F5628">
        <w:rPr>
          <w:rStyle w:val="Strong"/>
          <w:rFonts w:ascii="Arial" w:hAnsi="Arial"/>
          <w:sz w:val="22"/>
          <w:szCs w:val="22"/>
        </w:rPr>
        <w:t>Biopsychosocial Model</w:t>
      </w:r>
      <w:r w:rsidRPr="003F5628">
        <w:rPr>
          <w:rFonts w:ascii="Arial" w:hAnsi="Arial"/>
          <w:sz w:val="22"/>
          <w:szCs w:val="22"/>
        </w:rPr>
        <w:t xml:space="preserve"> suggests that dementia progression is influenced by biological, psychological, and social factors (Livingston et al., 2020). For example, biological factors include brain ageing, while social factors include support networks.</w:t>
      </w:r>
    </w:p>
    <w:p w14:paraId="278297F4"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Another important theory is </w:t>
      </w:r>
      <w:r w:rsidRPr="003F5628">
        <w:rPr>
          <w:rStyle w:val="Strong"/>
          <w:rFonts w:ascii="Arial" w:hAnsi="Arial"/>
          <w:sz w:val="22"/>
          <w:szCs w:val="22"/>
        </w:rPr>
        <w:t>Cognitive Reserve Theory</w:t>
      </w:r>
      <w:r w:rsidRPr="003F5628">
        <w:rPr>
          <w:rFonts w:ascii="Arial" w:hAnsi="Arial"/>
          <w:sz w:val="22"/>
          <w:szCs w:val="22"/>
        </w:rPr>
        <w:t>, which suggests that individuals with higher education or active lifestyles may experience slower dementia progression (Stern, 2012). This theory explains why some individuals experience delayed progression despite ageing.</w:t>
      </w:r>
    </w:p>
    <w:p w14:paraId="580C2569"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These theories support understanding of age-related differences in dementia progression and highlight the importance of personalised care.</w:t>
      </w:r>
    </w:p>
    <w:p w14:paraId="650408B4" w14:textId="77777777" w:rsidR="003F5628" w:rsidRDefault="003F5628" w:rsidP="003F5628">
      <w:pPr>
        <w:pStyle w:val="Heading3"/>
      </w:pPr>
      <w:bookmarkStart w:id="53" w:name="_Toc226000468"/>
      <w:r>
        <w:lastRenderedPageBreak/>
        <w:t>Policy and Legislation</w:t>
      </w:r>
      <w:bookmarkEnd w:id="53"/>
    </w:p>
    <w:p w14:paraId="66CEE03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UK policies aim to improve dementia care and address progression challenges. The </w:t>
      </w:r>
      <w:r w:rsidRPr="003F5628">
        <w:rPr>
          <w:rStyle w:val="Strong"/>
          <w:rFonts w:ascii="Arial" w:hAnsi="Arial"/>
          <w:sz w:val="22"/>
          <w:szCs w:val="22"/>
        </w:rPr>
        <w:t>NHS Long Term Plan</w:t>
      </w:r>
      <w:r w:rsidRPr="003F5628">
        <w:rPr>
          <w:rFonts w:ascii="Arial" w:hAnsi="Arial"/>
          <w:sz w:val="22"/>
          <w:szCs w:val="22"/>
        </w:rPr>
        <w:t xml:space="preserve"> focuses on improving early diagnosis and support services (NHS England, 2024). Early diagnosis can help slow progression and improve outcomes.</w:t>
      </w:r>
    </w:p>
    <w:p w14:paraId="297D9838"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Additionally, the </w:t>
      </w:r>
      <w:r w:rsidRPr="003F5628">
        <w:rPr>
          <w:rStyle w:val="Strong"/>
          <w:rFonts w:ascii="Arial" w:hAnsi="Arial"/>
          <w:sz w:val="22"/>
          <w:szCs w:val="22"/>
        </w:rPr>
        <w:t>Care Act 2014</w:t>
      </w:r>
      <w:r w:rsidRPr="003F5628">
        <w:rPr>
          <w:rFonts w:ascii="Arial" w:hAnsi="Arial"/>
          <w:sz w:val="22"/>
          <w:szCs w:val="22"/>
        </w:rPr>
        <w:t xml:space="preserve"> promotes person-centred care, which is important for managing dementia progression. Person-centred care allows services to adapt to individual needs and progression patterns (Department of Health and Social Care, 2020).</w:t>
      </w:r>
    </w:p>
    <w:p w14:paraId="5245732F"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These policies aim to improve dementia care and support individuals at different stages of disease progression.</w:t>
      </w:r>
    </w:p>
    <w:p w14:paraId="4D60BFEB" w14:textId="6AC5A594" w:rsidR="003F5628" w:rsidRDefault="003F5628" w:rsidP="003F5628"/>
    <w:p w14:paraId="13AF7F27" w14:textId="77777777" w:rsidR="003F5628" w:rsidRDefault="003F5628" w:rsidP="003F5628">
      <w:pPr>
        <w:pStyle w:val="Heading2"/>
      </w:pPr>
      <w:bookmarkStart w:id="54" w:name="_Toc226000469"/>
      <w:r>
        <w:t>Implications</w:t>
      </w:r>
      <w:bookmarkEnd w:id="54"/>
    </w:p>
    <w:p w14:paraId="4EADBA68" w14:textId="77777777" w:rsidR="003F5628" w:rsidRDefault="003F5628" w:rsidP="003F5628">
      <w:pPr>
        <w:pStyle w:val="Heading3"/>
      </w:pPr>
      <w:bookmarkStart w:id="55" w:name="_Toc226000470"/>
      <w:r>
        <w:t>Positive Implications</w:t>
      </w:r>
      <w:bookmarkEnd w:id="55"/>
    </w:p>
    <w:p w14:paraId="79D50D4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Understanding age-related dementia progression helps improve care planning and support services. Healthcare professionals can develop personalised care plans based on progression patterns. Early diagnosis may also slow disease progression and improve quality of life (NHS England, 2024).</w:t>
      </w:r>
    </w:p>
    <w:p w14:paraId="7D6C6E41"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Additionally, awareness of progression differences helps families prepare for future care needs. This improves long-term planning and support.</w:t>
      </w:r>
    </w:p>
    <w:p w14:paraId="43CEBCCF" w14:textId="77777777" w:rsidR="003F5628" w:rsidRDefault="003F5628" w:rsidP="003F5628">
      <w:pPr>
        <w:pStyle w:val="Heading3"/>
      </w:pPr>
      <w:bookmarkStart w:id="56" w:name="_Toc226000471"/>
      <w:r>
        <w:t>Negative Implications</w:t>
      </w:r>
      <w:bookmarkEnd w:id="56"/>
    </w:p>
    <w:p w14:paraId="6D2E1B27" w14:textId="77777777" w:rsidR="003F5628" w:rsidRPr="0082231D" w:rsidRDefault="003F5628" w:rsidP="003F5628">
      <w:pPr>
        <w:pStyle w:val="NormalWeb"/>
        <w:spacing w:line="360" w:lineRule="auto"/>
        <w:jc w:val="both"/>
        <w:rPr>
          <w:rFonts w:ascii="Arial" w:hAnsi="Arial"/>
          <w:sz w:val="22"/>
          <w:szCs w:val="22"/>
        </w:rPr>
      </w:pPr>
      <w:r w:rsidRPr="0082231D">
        <w:rPr>
          <w:rFonts w:ascii="Arial" w:hAnsi="Arial"/>
          <w:sz w:val="22"/>
          <w:szCs w:val="22"/>
        </w:rPr>
        <w:t>However, differences in progression also create challenges. Younger individuals may experience rapid decline, affecting employment and family responsibilities. Older adults may require long-term care, increasing pressure on healthcare services (Nuffield Trust, 2025).</w:t>
      </w:r>
    </w:p>
    <w:p w14:paraId="1CD48BB9" w14:textId="77777777" w:rsidR="003F5628" w:rsidRPr="0082231D" w:rsidRDefault="003F5628" w:rsidP="003F5628">
      <w:pPr>
        <w:pStyle w:val="NormalWeb"/>
        <w:spacing w:line="360" w:lineRule="auto"/>
        <w:jc w:val="both"/>
        <w:rPr>
          <w:sz w:val="22"/>
          <w:szCs w:val="22"/>
        </w:rPr>
      </w:pPr>
      <w:r w:rsidRPr="0082231D">
        <w:rPr>
          <w:rFonts w:ascii="Arial" w:hAnsi="Arial"/>
          <w:sz w:val="22"/>
          <w:szCs w:val="22"/>
        </w:rPr>
        <w:t>Delayed diagnosis can also worsen outcomes and accelerate progression. These challenges highlight the need for improved healthcare planning.</w:t>
      </w:r>
    </w:p>
    <w:p w14:paraId="2101090F" w14:textId="1FFD4800" w:rsidR="003F5628" w:rsidRDefault="003F5628" w:rsidP="003F5628"/>
    <w:p w14:paraId="3FC5378D" w14:textId="77777777" w:rsidR="003F5628" w:rsidRDefault="003F5628" w:rsidP="003F5628">
      <w:pPr>
        <w:pStyle w:val="Heading2"/>
      </w:pPr>
      <w:bookmarkStart w:id="57" w:name="_Toc226000472"/>
      <w:r>
        <w:lastRenderedPageBreak/>
        <w:t>Examples from Articles</w:t>
      </w:r>
      <w:bookmarkEnd w:id="57"/>
    </w:p>
    <w:p w14:paraId="0BF0F16B"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Livingston et al. (2020) highlighted that age influences dementia progression and identified risk factors such as physical health and lifestyle. Their research suggested that addressing these factors may slow progression.</w:t>
      </w:r>
    </w:p>
    <w:p w14:paraId="356A5D81"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Burkinshaw et al. (2023) found that younger individuals with dementia often experience delayed diagnosis and faster decline. This supports the theme that progression differs across age groups.</w:t>
      </w:r>
    </w:p>
    <w:p w14:paraId="4C91EA37"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Moretti et al. (2025) emphasised that dementia progression varies depending on biological and lifestyle factors, which often differ across age groups.</w:t>
      </w:r>
    </w:p>
    <w:p w14:paraId="14D31D58"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These studies agree that age significantly influences dementia progression and healthcare outcomes. These findings support the research question by highlighting differences across age groups.</w:t>
      </w:r>
    </w:p>
    <w:p w14:paraId="021978E3" w14:textId="52BFF1F4" w:rsidR="003F5628" w:rsidRDefault="003F5628" w:rsidP="003F5628"/>
    <w:p w14:paraId="263F4D9F" w14:textId="77777777" w:rsidR="003F5628" w:rsidRDefault="003F5628" w:rsidP="003F5628">
      <w:pPr>
        <w:pStyle w:val="Heading2"/>
      </w:pPr>
      <w:bookmarkStart w:id="58" w:name="_Toc226000473"/>
      <w:r>
        <w:t>Connections to Other Themes</w:t>
      </w:r>
      <w:bookmarkEnd w:id="58"/>
    </w:p>
    <w:p w14:paraId="6591863B"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This theme connects closely with </w:t>
      </w:r>
      <w:r w:rsidRPr="003F5628">
        <w:rPr>
          <w:rStyle w:val="Strong"/>
          <w:rFonts w:ascii="Arial" w:hAnsi="Arial"/>
          <w:sz w:val="22"/>
          <w:szCs w:val="22"/>
        </w:rPr>
        <w:t>Theme 1: Age and Dementia Prevalence</w:t>
      </w:r>
      <w:r w:rsidRPr="003F5628">
        <w:rPr>
          <w:rFonts w:ascii="Arial" w:hAnsi="Arial"/>
          <w:sz w:val="22"/>
          <w:szCs w:val="22"/>
        </w:rPr>
        <w:t xml:space="preserve"> and </w:t>
      </w:r>
      <w:r w:rsidRPr="003F5628">
        <w:rPr>
          <w:rStyle w:val="Strong"/>
          <w:rFonts w:ascii="Arial" w:hAnsi="Arial"/>
          <w:sz w:val="22"/>
          <w:szCs w:val="22"/>
        </w:rPr>
        <w:t>Theme 3: Healthcare Access and Outcomes</w:t>
      </w:r>
      <w:r w:rsidRPr="003F5628">
        <w:rPr>
          <w:rFonts w:ascii="Arial" w:hAnsi="Arial"/>
          <w:sz w:val="22"/>
          <w:szCs w:val="22"/>
        </w:rPr>
        <w:t>. Higher prevalence among older adults influences progression patterns and increases demand for healthcare services.</w:t>
      </w:r>
    </w:p>
    <w:p w14:paraId="1AD7827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Additionally, progression differences affect healthcare access and service needs. For example, faster progression may require earlier intervention. These connections demonstrate how themes overlap and support a comprehensive understanding of age-related dementia experiences.</w:t>
      </w:r>
    </w:p>
    <w:p w14:paraId="0EBB78CA" w14:textId="5631BC28" w:rsidR="002865F5" w:rsidRPr="007063BA" w:rsidRDefault="002865F5" w:rsidP="003F5628">
      <w:pPr>
        <w:spacing w:before="100" w:beforeAutospacing="1" w:after="100" w:afterAutospacing="1"/>
        <w:ind w:left="1440"/>
        <w:jc w:val="left"/>
      </w:pPr>
    </w:p>
    <w:p w14:paraId="55CA1986" w14:textId="62115B47" w:rsidR="002E179D" w:rsidRPr="002E179D" w:rsidRDefault="001C3AF6" w:rsidP="002E179D">
      <w:pPr>
        <w:pStyle w:val="Heading2"/>
      </w:pPr>
      <w:bookmarkStart w:id="59" w:name="_Toc226000474"/>
      <w:r w:rsidRPr="00636D9A">
        <w:t xml:space="preserve">4.5 – Theme 3 </w:t>
      </w:r>
      <w:r w:rsidR="002E179D">
        <w:t>Age-Related Differences in Healthcare Access and Outcomes</w:t>
      </w:r>
      <w:bookmarkEnd w:id="59"/>
    </w:p>
    <w:p w14:paraId="4542010C" w14:textId="77777777" w:rsidR="002E179D" w:rsidRDefault="002E179D" w:rsidP="002E179D">
      <w:pPr>
        <w:pStyle w:val="Heading2"/>
      </w:pPr>
      <w:bookmarkStart w:id="60" w:name="_Toc226000475"/>
      <w:r>
        <w:t>Definition</w:t>
      </w:r>
      <w:bookmarkEnd w:id="60"/>
    </w:p>
    <w:p w14:paraId="102EFB42"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Age-related differences in healthcare access and outcomes refer to how individuals of different age groups experience variations in access to dementia diagnosis, treatment, support services, and overall health outcomes. Healthcare access includes the availability, affordability, and appropriateness of services, while healthcare outcomes refer to the effects </w:t>
      </w:r>
      <w:r w:rsidRPr="00E21C9D">
        <w:rPr>
          <w:rFonts w:ascii="Arial" w:hAnsi="Arial"/>
          <w:sz w:val="22"/>
          <w:szCs w:val="22"/>
        </w:rPr>
        <w:lastRenderedPageBreak/>
        <w:t>of healthcare interventions on quality of life, disease management, and wellbeing (World Health Organization, 2023). Research suggests that age significantly influences access to dementia services, with younger and older individuals experiencing different barriers and support needs (Livingston et al., 2020; Burkinshaw et al., 2023).</w:t>
      </w:r>
    </w:p>
    <w:p w14:paraId="7569DAE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Younger individuals with dementia often face challenges such as delayed diagnosis and limited age-appropriate services, while older adults may experience long waiting times, complex care needs, and limited resources (Dementia UK, 2024). These differences highlight the importance of understanding age-related variations in healthcare access and outcomes.</w:t>
      </w:r>
    </w:p>
    <w:p w14:paraId="78FFDE81" w14:textId="6C51A69C" w:rsidR="002E179D" w:rsidRDefault="002E179D" w:rsidP="002E179D"/>
    <w:p w14:paraId="0B07EE2E" w14:textId="77777777" w:rsidR="002E179D" w:rsidRDefault="002E179D" w:rsidP="002E179D">
      <w:pPr>
        <w:pStyle w:val="Heading2"/>
      </w:pPr>
      <w:bookmarkStart w:id="61" w:name="_Toc226000476"/>
      <w:r>
        <w:t>Background Information</w:t>
      </w:r>
      <w:bookmarkEnd w:id="61"/>
    </w:p>
    <w:p w14:paraId="4A49232B"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Historically, dementia care services were designed primarily for older adults because dementia was considered an age-related condition. As a result, younger individuals with dementia often experienced limited support and inappropriate care services (Burkinshaw et al., 2023). However, increasing awareness of young-onset dementia has led to improvements in service provision and policy development.</w:t>
      </w:r>
    </w:p>
    <w:p w14:paraId="72D6F4E5"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In recent years, healthcare systems have recognised the need for person-centred care and age-appropriate services. The UK has introduced community-based care services, memory clinics, and early diagnosis initiatives to improve dementia care (NHS England, 2024). Despite these developments, disparities in healthcare access still exist across age groups.</w:t>
      </w:r>
    </w:p>
    <w:p w14:paraId="3B7DF1F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Additionally, factors such as geographical location, socioeconomic status, and health inequalities may influence access to dementia services (Nuffield Trust, 2025). Rural areas often experience limited access to specialist services, while urban areas may face high demand and waiting times. These factors highlight the complexity of healthcare access for individuals with dementia.</w:t>
      </w:r>
    </w:p>
    <w:p w14:paraId="69B7BB63" w14:textId="1371A30A" w:rsidR="002E179D" w:rsidRDefault="002E179D" w:rsidP="002E179D"/>
    <w:p w14:paraId="489CA313" w14:textId="77777777" w:rsidR="002E179D" w:rsidRDefault="002E179D" w:rsidP="002E179D">
      <w:pPr>
        <w:pStyle w:val="Heading2"/>
      </w:pPr>
      <w:bookmarkStart w:id="62" w:name="_Toc226000477"/>
      <w:r>
        <w:t>Impact on Research Question</w:t>
      </w:r>
      <w:bookmarkEnd w:id="62"/>
    </w:p>
    <w:p w14:paraId="3C28EF2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This theme directly relates to the research question, which examines how age influences dementia onset, progression, and healthcare outcomes. Access to healthcare services plays a key role in determining outcomes for individuals with dementia. Early diagnosis and </w:t>
      </w:r>
      <w:r w:rsidRPr="00E21C9D">
        <w:rPr>
          <w:rFonts w:ascii="Arial" w:hAnsi="Arial"/>
          <w:sz w:val="22"/>
          <w:szCs w:val="22"/>
        </w:rPr>
        <w:lastRenderedPageBreak/>
        <w:t>appropriate care can improve quality of life and slow disease progression (Livingston et al., 2020).</w:t>
      </w:r>
    </w:p>
    <w:p w14:paraId="096AE66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Younger individuals may experience delays in diagnosis because dementia is often associated with older adults. This can lead to poor healthcare outcomes and increased stress for individuals and families (Burkinshaw et al., 2023). Older adults, on the other hand, may experience complex care needs and require long-term support services.</w:t>
      </w:r>
    </w:p>
    <w:p w14:paraId="6515212E" w14:textId="77777777" w:rsidR="002E179D" w:rsidRPr="00E21C9D" w:rsidRDefault="002E179D" w:rsidP="00E21C9D">
      <w:pPr>
        <w:pStyle w:val="NormalWeb"/>
        <w:spacing w:line="360" w:lineRule="auto"/>
        <w:jc w:val="both"/>
        <w:rPr>
          <w:sz w:val="22"/>
          <w:szCs w:val="22"/>
        </w:rPr>
      </w:pPr>
      <w:r w:rsidRPr="00E21C9D">
        <w:rPr>
          <w:rFonts w:ascii="Arial" w:hAnsi="Arial"/>
          <w:sz w:val="22"/>
          <w:szCs w:val="22"/>
        </w:rPr>
        <w:t>Understanding age-related differences in healthcare access helps identify gaps in services and supports the development of improved dementia care policies.</w:t>
      </w:r>
    </w:p>
    <w:p w14:paraId="76A6CAE8" w14:textId="09886D8F" w:rsidR="002E179D" w:rsidRDefault="002E179D" w:rsidP="002E179D"/>
    <w:p w14:paraId="77C32761" w14:textId="77777777" w:rsidR="002E179D" w:rsidRDefault="002E179D" w:rsidP="002E179D">
      <w:pPr>
        <w:pStyle w:val="Heading2"/>
      </w:pPr>
      <w:bookmarkStart w:id="63" w:name="_Toc226000478"/>
      <w:r>
        <w:t>Statistical Information</w:t>
      </w:r>
      <w:bookmarkEnd w:id="63"/>
    </w:p>
    <w:p w14:paraId="14CAB33F"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Statistics highlight disparities in healthcare access across age groups. According to Alzheimer’s Society (2024), many individuals with dementia in the UK experience delays in diagnosis, particularly younger individuals. Research suggests that young-onset dementia diagnosis may take </w:t>
      </w:r>
      <w:r w:rsidRPr="00E21C9D">
        <w:rPr>
          <w:rStyle w:val="Strong"/>
          <w:rFonts w:ascii="Arial" w:hAnsi="Arial"/>
          <w:sz w:val="22"/>
          <w:szCs w:val="22"/>
        </w:rPr>
        <w:t>4–5 years</w:t>
      </w:r>
      <w:r w:rsidRPr="00E21C9D">
        <w:rPr>
          <w:rFonts w:ascii="Arial" w:hAnsi="Arial"/>
          <w:sz w:val="22"/>
          <w:szCs w:val="22"/>
        </w:rPr>
        <w:t xml:space="preserve"> on average due to misdiagnosis or lack of awareness (Dementia UK, 2024).</w:t>
      </w:r>
    </w:p>
    <w:p w14:paraId="3F4B26DE"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Additionally, NHS England (2024) reports that dementia diagnosis rates vary across regions, highlighting inequalities in access to services. These variations may affect healthcare outcomes and quality of care.</w:t>
      </w:r>
    </w:p>
    <w:p w14:paraId="411EE83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Globally, the World Health Organization (2023) estimates that </w:t>
      </w:r>
      <w:r w:rsidRPr="00E21C9D">
        <w:rPr>
          <w:rStyle w:val="Strong"/>
          <w:rFonts w:ascii="Arial" w:hAnsi="Arial"/>
          <w:sz w:val="22"/>
          <w:szCs w:val="22"/>
        </w:rPr>
        <w:t>75% of people with dementia remain undiagnosed</w:t>
      </w:r>
      <w:r w:rsidRPr="00E21C9D">
        <w:rPr>
          <w:rFonts w:ascii="Arial" w:hAnsi="Arial"/>
          <w:sz w:val="22"/>
          <w:szCs w:val="22"/>
        </w:rPr>
        <w:t>, particularly in low-resource settings. Although the UK has improved diagnosis rates, disparities still exist.</w:t>
      </w:r>
    </w:p>
    <w:p w14:paraId="59BF7074" w14:textId="77777777" w:rsidR="002E179D" w:rsidRDefault="002E179D" w:rsidP="00E21C9D">
      <w:pPr>
        <w:pStyle w:val="NormalWeb"/>
        <w:spacing w:line="360" w:lineRule="auto"/>
        <w:jc w:val="both"/>
      </w:pPr>
      <w:r w:rsidRPr="00E21C9D">
        <w:rPr>
          <w:rFonts w:ascii="Arial" w:hAnsi="Arial"/>
          <w:sz w:val="22"/>
          <w:szCs w:val="22"/>
        </w:rPr>
        <w:t>These statistics highlight the importance of improving healthcare access and reducing inequalities across age groups.</w:t>
      </w:r>
    </w:p>
    <w:p w14:paraId="2049F041" w14:textId="51DFBFE5" w:rsidR="002E179D" w:rsidRDefault="002E179D" w:rsidP="002E179D"/>
    <w:p w14:paraId="4F92A67C" w14:textId="77777777" w:rsidR="002E179D" w:rsidRDefault="002E179D" w:rsidP="002E179D">
      <w:pPr>
        <w:pStyle w:val="Heading2"/>
      </w:pPr>
      <w:bookmarkStart w:id="64" w:name="_Toc226000479"/>
      <w:r>
        <w:t>Theories, Policies, and Legislation</w:t>
      </w:r>
      <w:bookmarkEnd w:id="64"/>
    </w:p>
    <w:p w14:paraId="4809B7B7" w14:textId="77777777" w:rsidR="002E179D" w:rsidRDefault="002E179D" w:rsidP="002E179D">
      <w:pPr>
        <w:pStyle w:val="Heading3"/>
      </w:pPr>
      <w:bookmarkStart w:id="65" w:name="_Toc226000480"/>
      <w:r>
        <w:t>Theoretical Framework</w:t>
      </w:r>
      <w:bookmarkEnd w:id="65"/>
    </w:p>
    <w:p w14:paraId="37D9CB10"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The </w:t>
      </w:r>
      <w:r w:rsidRPr="00E21C9D">
        <w:rPr>
          <w:rStyle w:val="Strong"/>
          <w:rFonts w:ascii="Arial" w:hAnsi="Arial"/>
          <w:sz w:val="22"/>
          <w:szCs w:val="22"/>
        </w:rPr>
        <w:t>Person-Centred Care Theory</w:t>
      </w:r>
      <w:r w:rsidRPr="00E21C9D">
        <w:rPr>
          <w:rFonts w:ascii="Arial" w:hAnsi="Arial"/>
          <w:sz w:val="22"/>
          <w:szCs w:val="22"/>
        </w:rPr>
        <w:t xml:space="preserve"> is particularly relevant to this theme. This theory emphasises tailoring care to individual needs, preferences, and circumstances (Brooker and </w:t>
      </w:r>
      <w:r w:rsidRPr="00E21C9D">
        <w:rPr>
          <w:rFonts w:ascii="Arial" w:hAnsi="Arial"/>
          <w:sz w:val="22"/>
          <w:szCs w:val="22"/>
        </w:rPr>
        <w:lastRenderedPageBreak/>
        <w:t>Latham, 2020). Person-centred care is important for addressing age-related differences in dementia care.</w:t>
      </w:r>
    </w:p>
    <w:p w14:paraId="394FE7A6"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The </w:t>
      </w:r>
      <w:r w:rsidRPr="00E21C9D">
        <w:rPr>
          <w:rStyle w:val="Strong"/>
          <w:rFonts w:ascii="Arial" w:hAnsi="Arial"/>
          <w:sz w:val="22"/>
          <w:szCs w:val="22"/>
        </w:rPr>
        <w:t>Biopsychosocial Model</w:t>
      </w:r>
      <w:r w:rsidRPr="00E21C9D">
        <w:rPr>
          <w:rFonts w:ascii="Arial" w:hAnsi="Arial"/>
          <w:sz w:val="22"/>
          <w:szCs w:val="22"/>
        </w:rPr>
        <w:t xml:space="preserve"> also supports understanding of healthcare access differences. This model recognises that social factors such as support networks and access to services influence healthcare outcomes (Livingston et al., 2020).</w:t>
      </w:r>
    </w:p>
    <w:p w14:paraId="4976A60B"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theories support the need for personalised dementia care and improved access to services.</w:t>
      </w:r>
    </w:p>
    <w:p w14:paraId="67CCCC8F" w14:textId="77777777" w:rsidR="002E179D" w:rsidRDefault="002E179D" w:rsidP="002E179D">
      <w:pPr>
        <w:pStyle w:val="Heading3"/>
      </w:pPr>
      <w:bookmarkStart w:id="66" w:name="_Toc226000481"/>
      <w:r>
        <w:t>Policy and Legislation</w:t>
      </w:r>
      <w:bookmarkEnd w:id="66"/>
    </w:p>
    <w:p w14:paraId="36D07E9D"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Several UK policies aim to improve dementia healthcare access. The </w:t>
      </w:r>
      <w:r w:rsidRPr="00E21C9D">
        <w:rPr>
          <w:rStyle w:val="Strong"/>
          <w:rFonts w:ascii="Arial" w:hAnsi="Arial"/>
          <w:sz w:val="22"/>
          <w:szCs w:val="22"/>
        </w:rPr>
        <w:t>NHS Long Term Plan</w:t>
      </w:r>
      <w:r w:rsidRPr="00E21C9D">
        <w:rPr>
          <w:rFonts w:ascii="Arial" w:hAnsi="Arial"/>
          <w:sz w:val="22"/>
          <w:szCs w:val="22"/>
        </w:rPr>
        <w:t xml:space="preserve"> focuses on improving diagnosis rates and community support services (NHS England, 2024).</w:t>
      </w:r>
    </w:p>
    <w:p w14:paraId="77961FC1"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The </w:t>
      </w:r>
      <w:r w:rsidRPr="00E21C9D">
        <w:rPr>
          <w:rStyle w:val="Strong"/>
          <w:rFonts w:ascii="Arial" w:hAnsi="Arial"/>
          <w:sz w:val="22"/>
          <w:szCs w:val="22"/>
        </w:rPr>
        <w:t>Care Act 2014</w:t>
      </w:r>
      <w:r w:rsidRPr="00E21C9D">
        <w:rPr>
          <w:rFonts w:ascii="Arial" w:hAnsi="Arial"/>
          <w:sz w:val="22"/>
          <w:szCs w:val="22"/>
        </w:rPr>
        <w:t xml:space="preserve"> promotes person-centred care and supports individuals living with dementia. Additionally, the </w:t>
      </w:r>
      <w:r w:rsidRPr="00E21C9D">
        <w:rPr>
          <w:rStyle w:val="Strong"/>
          <w:rFonts w:ascii="Arial" w:hAnsi="Arial"/>
          <w:sz w:val="22"/>
          <w:szCs w:val="22"/>
        </w:rPr>
        <w:t>National Dementia Strategy</w:t>
      </w:r>
      <w:r w:rsidRPr="00E21C9D">
        <w:rPr>
          <w:rFonts w:ascii="Arial" w:hAnsi="Arial"/>
          <w:sz w:val="22"/>
          <w:szCs w:val="22"/>
        </w:rPr>
        <w:t xml:space="preserve"> aims to improve awareness and access to services (Department of Health and Social Care, 2020).</w:t>
      </w:r>
    </w:p>
    <w:p w14:paraId="554D1D55"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policies aim to reduce inequalities and improve healthcare outcomes. However, challenges such as workforce shortages and increasing demand remain (Nuffield Trust, 2025).</w:t>
      </w:r>
    </w:p>
    <w:p w14:paraId="0A6B2737" w14:textId="0FD18FD5" w:rsidR="002E179D" w:rsidRDefault="002E179D" w:rsidP="002E179D"/>
    <w:p w14:paraId="4BCC1A95" w14:textId="77777777" w:rsidR="002E179D" w:rsidRDefault="002E179D" w:rsidP="002E179D">
      <w:pPr>
        <w:pStyle w:val="Heading2"/>
      </w:pPr>
      <w:bookmarkStart w:id="67" w:name="_Toc226000482"/>
      <w:r>
        <w:t>Implications</w:t>
      </w:r>
      <w:bookmarkEnd w:id="67"/>
    </w:p>
    <w:p w14:paraId="7024A968" w14:textId="77777777" w:rsidR="002E179D" w:rsidRDefault="002E179D" w:rsidP="002E179D">
      <w:pPr>
        <w:pStyle w:val="Heading3"/>
      </w:pPr>
      <w:bookmarkStart w:id="68" w:name="_Toc226000483"/>
      <w:r>
        <w:t>Positive Implications</w:t>
      </w:r>
      <w:bookmarkEnd w:id="68"/>
    </w:p>
    <w:p w14:paraId="4983EE7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Improved access to dementia services can enhance quality of life and healthcare outcomes. Early diagnosis allows individuals to access treatment, support, and care planning (NHS England, 2024).</w:t>
      </w:r>
    </w:p>
    <w:p w14:paraId="65605CD0"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Additionally, community-based services and support groups help individuals maintain independence and improve wellbeing. These developments support better healthcare outcomes.</w:t>
      </w:r>
    </w:p>
    <w:p w14:paraId="3CD594FE" w14:textId="77777777" w:rsidR="002E179D" w:rsidRDefault="002E179D" w:rsidP="002E179D">
      <w:pPr>
        <w:pStyle w:val="Heading3"/>
      </w:pPr>
      <w:bookmarkStart w:id="69" w:name="_Toc226000484"/>
      <w:r>
        <w:lastRenderedPageBreak/>
        <w:t>Negative Implications</w:t>
      </w:r>
      <w:bookmarkEnd w:id="69"/>
    </w:p>
    <w:p w14:paraId="68C1B0A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However, disparities in healthcare access create challenges. Younger individuals may experience delayed diagnosis and limited services. Older adults may face long waiting times and limited resources (Burkinshaw et al., 2023).</w:t>
      </w:r>
    </w:p>
    <w:p w14:paraId="69A31BCF"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challenges highlight the need for improved healthcare planning and resource allocation.</w:t>
      </w:r>
    </w:p>
    <w:p w14:paraId="316EBAED" w14:textId="75879779" w:rsidR="002E179D" w:rsidRDefault="002E179D" w:rsidP="002E179D"/>
    <w:p w14:paraId="0005F111" w14:textId="77777777" w:rsidR="002E179D" w:rsidRDefault="002E179D" w:rsidP="002E179D">
      <w:pPr>
        <w:pStyle w:val="Heading2"/>
      </w:pPr>
      <w:bookmarkStart w:id="70" w:name="_Toc226000485"/>
      <w:r>
        <w:t>Examples from Articles</w:t>
      </w:r>
      <w:bookmarkEnd w:id="70"/>
    </w:p>
    <w:p w14:paraId="7EFDB9EA"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Livingston et al. (2020) emphasised the importance of early diagnosis and support services in improving healthcare outcomes. Their research highlighted that access to services can improve quality of life.</w:t>
      </w:r>
    </w:p>
    <w:p w14:paraId="66D254AC"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Burkinshaw et al. (2023) found that younger individuals often experience delayed diagnosis and limited support services. This supports the theme that healthcare access varies by age.</w:t>
      </w:r>
    </w:p>
    <w:p w14:paraId="2E072C44"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Nuffield Trust (2025) highlighted workforce shortages and service pressures affecting dementia care. This study emphasised the challenges faced by healthcare systems.</w:t>
      </w:r>
    </w:p>
    <w:p w14:paraId="643A081D" w14:textId="77777777" w:rsidR="002E179D" w:rsidRDefault="002E179D" w:rsidP="00E21C9D">
      <w:pPr>
        <w:pStyle w:val="NormalWeb"/>
        <w:spacing w:line="360" w:lineRule="auto"/>
        <w:jc w:val="both"/>
      </w:pPr>
      <w:r w:rsidRPr="00E21C9D">
        <w:rPr>
          <w:rFonts w:ascii="Arial" w:hAnsi="Arial"/>
          <w:sz w:val="22"/>
          <w:szCs w:val="22"/>
        </w:rPr>
        <w:t>These studies demonstrate differences in healthcare access and outcomes across age groups and support the research question.</w:t>
      </w:r>
    </w:p>
    <w:p w14:paraId="21563174" w14:textId="6DCAE687" w:rsidR="002E179D" w:rsidRDefault="002E179D" w:rsidP="002E179D"/>
    <w:p w14:paraId="02B3FEB8" w14:textId="77777777" w:rsidR="002E179D" w:rsidRDefault="002E179D" w:rsidP="002E179D">
      <w:pPr>
        <w:pStyle w:val="Heading2"/>
      </w:pPr>
      <w:bookmarkStart w:id="71" w:name="_Toc226000486"/>
      <w:r>
        <w:t>Connections to Other Themes</w:t>
      </w:r>
      <w:bookmarkEnd w:id="71"/>
    </w:p>
    <w:p w14:paraId="4E3F889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This theme connects closely with </w:t>
      </w:r>
      <w:r w:rsidRPr="00E21C9D">
        <w:rPr>
          <w:rStyle w:val="Strong"/>
          <w:rFonts w:ascii="Arial" w:hAnsi="Arial"/>
          <w:sz w:val="22"/>
          <w:szCs w:val="22"/>
        </w:rPr>
        <w:t>Theme 1: Age and Dementia Prevalence</w:t>
      </w:r>
      <w:r w:rsidRPr="00E21C9D">
        <w:rPr>
          <w:rFonts w:ascii="Arial" w:hAnsi="Arial"/>
          <w:sz w:val="22"/>
          <w:szCs w:val="22"/>
        </w:rPr>
        <w:t xml:space="preserve"> and </w:t>
      </w:r>
      <w:r w:rsidRPr="00E21C9D">
        <w:rPr>
          <w:rStyle w:val="Strong"/>
          <w:rFonts w:ascii="Arial" w:hAnsi="Arial"/>
          <w:sz w:val="22"/>
          <w:szCs w:val="22"/>
        </w:rPr>
        <w:t>Theme 2: Impact of Age on Disease Progression</w:t>
      </w:r>
      <w:r w:rsidRPr="00E21C9D">
        <w:rPr>
          <w:rFonts w:ascii="Arial" w:hAnsi="Arial"/>
          <w:sz w:val="22"/>
          <w:szCs w:val="22"/>
        </w:rPr>
        <w:t>. Increased prevalence creates greater demand for healthcare services, while progression differences influence care needs.</w:t>
      </w:r>
    </w:p>
    <w:p w14:paraId="76673DED"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themes overlap and demonstrate how age influences dementia experiences. Together, they provide a comprehensive understanding of age-related dementia care and outcomes.</w:t>
      </w:r>
    </w:p>
    <w:p w14:paraId="1DF5A2D3" w14:textId="1734BCDA" w:rsidR="002865F5" w:rsidRPr="007063BA" w:rsidRDefault="002865F5" w:rsidP="00A20070">
      <w:pPr>
        <w:spacing w:before="100" w:beforeAutospacing="1" w:after="100" w:afterAutospacing="1"/>
        <w:jc w:val="left"/>
      </w:pPr>
    </w:p>
    <w:p w14:paraId="0B7345EE" w14:textId="39E03D36" w:rsidR="001C3AF6" w:rsidRDefault="001C3AF6" w:rsidP="003B1E32">
      <w:pPr>
        <w:pStyle w:val="Heading2"/>
      </w:pPr>
      <w:bookmarkStart w:id="72" w:name="_Toc226000487"/>
      <w:r w:rsidRPr="00636D9A">
        <w:t>4.6 – Chapter Conclusion</w:t>
      </w:r>
      <w:bookmarkEnd w:id="72"/>
      <w:r w:rsidRPr="00636D9A">
        <w:t xml:space="preserve"> </w:t>
      </w:r>
    </w:p>
    <w:p w14:paraId="262F5D7C" w14:textId="77777777" w:rsidR="00636D9A" w:rsidRPr="00E21C9D" w:rsidRDefault="00636D9A" w:rsidP="00E21C9D">
      <w:pPr>
        <w:pStyle w:val="Heading1"/>
        <w:spacing w:line="360" w:lineRule="auto"/>
        <w:jc w:val="both"/>
        <w:rPr>
          <w:sz w:val="28"/>
          <w:szCs w:val="28"/>
        </w:rPr>
      </w:pPr>
    </w:p>
    <w:p w14:paraId="78D5A49E" w14:textId="77777777" w:rsidR="00E21C9D" w:rsidRPr="00E21C9D" w:rsidRDefault="00E21C9D" w:rsidP="00E21C9D">
      <w:pPr>
        <w:rPr>
          <w:rFonts w:ascii="Arial" w:hAnsi="Arial"/>
        </w:rPr>
      </w:pPr>
      <w:r w:rsidRPr="00E21C9D">
        <w:rPr>
          <w:rFonts w:ascii="Arial" w:hAnsi="Arial"/>
        </w:rPr>
        <w:lastRenderedPageBreak/>
        <w:t xml:space="preserve">This chapter presented the findings and discussion based on the thematic analysis of the selected literature. Three main themes were identified: </w:t>
      </w:r>
      <w:r w:rsidRPr="00E21C9D">
        <w:rPr>
          <w:rFonts w:ascii="Arial" w:hAnsi="Arial"/>
          <w:b/>
          <w:bCs/>
        </w:rPr>
        <w:t>age and dementia prevalence</w:t>
      </w:r>
      <w:r w:rsidRPr="00E21C9D">
        <w:rPr>
          <w:rFonts w:ascii="Arial" w:hAnsi="Arial"/>
        </w:rPr>
        <w:t xml:space="preserve">, </w:t>
      </w:r>
      <w:r w:rsidRPr="00E21C9D">
        <w:rPr>
          <w:rFonts w:ascii="Arial" w:hAnsi="Arial"/>
          <w:b/>
          <w:bCs/>
        </w:rPr>
        <w:t>impact of age on dementia progression</w:t>
      </w:r>
      <w:r w:rsidRPr="00E21C9D">
        <w:rPr>
          <w:rFonts w:ascii="Arial" w:hAnsi="Arial"/>
        </w:rPr>
        <w:t xml:space="preserve">, and </w:t>
      </w:r>
      <w:r w:rsidRPr="00E21C9D">
        <w:rPr>
          <w:rFonts w:ascii="Arial" w:hAnsi="Arial"/>
          <w:b/>
          <w:bCs/>
        </w:rPr>
        <w:t>age-related differences in healthcare access and outcomes</w:t>
      </w:r>
      <w:r w:rsidRPr="00E21C9D">
        <w:rPr>
          <w:rFonts w:ascii="Arial" w:hAnsi="Arial"/>
        </w:rPr>
        <w:t>. These themes highlighted how age plays a significant role in influencing dementia risk, disease development, and access to health and social care services in the UK. The findings showed that older adults are more likely to develop dementia, while younger individuals often face challenges such as delayed diagnosis and limited access to age-appropriate services (Livingston et al., 2020; Burkinshaw et al., 2023).</w:t>
      </w:r>
    </w:p>
    <w:p w14:paraId="37193444" w14:textId="77777777" w:rsidR="00E21C9D" w:rsidRPr="00E21C9D" w:rsidRDefault="00E21C9D" w:rsidP="00E21C9D">
      <w:pPr>
        <w:rPr>
          <w:rFonts w:ascii="Arial" w:hAnsi="Arial"/>
        </w:rPr>
      </w:pPr>
      <w:r w:rsidRPr="00E21C9D">
        <w:rPr>
          <w:rFonts w:ascii="Arial" w:hAnsi="Arial"/>
        </w:rPr>
        <w:t>The analysis also demonstrated that dementia progression varies across age groups and that healthcare outcomes are influenced by access to services, early diagnosis, and personalised care. These findings emphasise the importance of improving dementia care and addressing age-related inequalities in health and social care provision (World Health Organization, 2023).</w:t>
      </w:r>
    </w:p>
    <w:p w14:paraId="5CF6D9B6" w14:textId="77777777" w:rsidR="00E21C9D" w:rsidRPr="00E21C9D" w:rsidRDefault="00E21C9D" w:rsidP="00E21C9D">
      <w:pPr>
        <w:rPr>
          <w:rFonts w:ascii="Arial" w:hAnsi="Arial"/>
        </w:rPr>
      </w:pPr>
      <w:r w:rsidRPr="00E21C9D">
        <w:rPr>
          <w:rFonts w:ascii="Arial" w:hAnsi="Arial"/>
        </w:rPr>
        <w:t>Overall, the themes presented in this chapter provide a comprehensive understanding of how age influences dementia experiences and healthcare outcomes. The following chapter will evaluate the findings in relation to current literature and provide recommendations for improving dementia care and policy in the UK.</w:t>
      </w:r>
    </w:p>
    <w:p w14:paraId="3AC5E236" w14:textId="2FB2C8FF" w:rsidR="002865F5" w:rsidRDefault="002865F5" w:rsidP="0082760D"/>
    <w:p w14:paraId="315EBA78" w14:textId="77777777" w:rsidR="0006558E" w:rsidRDefault="0006558E">
      <w:pPr>
        <w:spacing w:line="259" w:lineRule="auto"/>
        <w:jc w:val="left"/>
        <w:rPr>
          <w:rFonts w:eastAsia="Calibri Light" w:cs="Calibri Light"/>
          <w:b/>
          <w:kern w:val="0"/>
          <w:sz w:val="32"/>
          <w:szCs w:val="32"/>
          <w:lang w:eastAsia="en-GB" w:bidi="en-GB"/>
          <w14:ligatures w14:val="none"/>
        </w:rPr>
      </w:pPr>
      <w:r>
        <w:br w:type="page"/>
      </w:r>
    </w:p>
    <w:p w14:paraId="519EB35A" w14:textId="7C3C5390" w:rsidR="00636D9A" w:rsidRPr="00636D9A" w:rsidRDefault="00636D9A" w:rsidP="00636D9A">
      <w:pPr>
        <w:pStyle w:val="Heading1"/>
        <w:ind w:left="0"/>
        <w:rPr>
          <w:rFonts w:ascii="Aptos" w:hAnsi="Aptos"/>
        </w:rPr>
      </w:pPr>
      <w:bookmarkStart w:id="73" w:name="_Toc226000488"/>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73"/>
      <w:r w:rsidRPr="00636D9A">
        <w:rPr>
          <w:rFonts w:ascii="Aptos" w:hAnsi="Aptos"/>
        </w:rPr>
        <w:t xml:space="preserve"> </w:t>
      </w:r>
    </w:p>
    <w:p w14:paraId="5053749D" w14:textId="77777777" w:rsidR="00636D9A" w:rsidRPr="005C5E80" w:rsidRDefault="00636D9A" w:rsidP="00636D9A"/>
    <w:p w14:paraId="2C633CBA" w14:textId="08B8F01D" w:rsidR="00636D9A" w:rsidRPr="005C5E80" w:rsidRDefault="00636D9A" w:rsidP="003B1E32">
      <w:pPr>
        <w:pStyle w:val="Heading2"/>
      </w:pPr>
      <w:bookmarkStart w:id="74" w:name="_Toc226000489"/>
      <w:r w:rsidRPr="005C5E80">
        <w:t>5.1 – Overall Conclusion</w:t>
      </w:r>
      <w:bookmarkEnd w:id="74"/>
      <w:r w:rsidRPr="005C5E80">
        <w:t xml:space="preserve"> </w:t>
      </w:r>
    </w:p>
    <w:p w14:paraId="40F2C726" w14:textId="77777777" w:rsidR="007D76EF"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 xml:space="preserve">This dissertation examined the impact of age on the onset, progression, and healthcare outcomes of dementia in the UK. The study aimed to identify how dementia affects individuals across different age groups and explore how health and social care services respond to these differences. The research adopted a desk-based, literature-based methodology and used thematic analysis to identify key patterns and findings across the selected literature. </w:t>
      </w:r>
    </w:p>
    <w:p w14:paraId="3CCEE2DC" w14:textId="77777777" w:rsidR="007D76EF"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Chapter 1 introduced the research topic, highlighting dementia as a growing public health concern, particularly due to the ageing population and increased life expectancy. The research aim and objectives were outlined, focusing on examining age-related differences in dementia experiences. Chapter 2 provided background information, including historical developments, theoretical perspectives, and policy frameworks related to dementia care. This chapter established the importance of age as a significant factor influencing dementia onset and outcomes.</w:t>
      </w:r>
    </w:p>
    <w:p w14:paraId="67E1D488" w14:textId="77777777" w:rsidR="007D76EF"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Chapter 3 explained the research methodology, including the search strategy, inclusion criteria, and thematic coding approach. This chapter demonstrated how relevant literature was identified, evaluated, and analysed systematically. Chapter 4 presented the findings and discussion using three themes: age and dementia prevalence, impact of age on dementia progression, and age-related differences in healthcare access and outcomes. These themes highlighted that older adults are more likely to develop dementia, while younger individuals often experience delayed diagnosis and limited access to appropriate services.</w:t>
      </w:r>
    </w:p>
    <w:p w14:paraId="0AA56080" w14:textId="02054C43" w:rsidR="003B1E32"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Overall, the research aim and objectives were achieved. The study successfully identified age-related differences in dementia experiences and highlighted the need for improved healthcare planning and age-appropriate support services.</w:t>
      </w:r>
    </w:p>
    <w:p w14:paraId="48005ABF" w14:textId="1B7ADE8F" w:rsidR="00636D9A" w:rsidRPr="005C5E80" w:rsidRDefault="00636D9A" w:rsidP="003B1E32">
      <w:pPr>
        <w:pStyle w:val="Heading2"/>
      </w:pPr>
      <w:bookmarkStart w:id="75" w:name="_Toc226000490"/>
      <w:r w:rsidRPr="005C5E80">
        <w:t>5.</w:t>
      </w:r>
      <w:r w:rsidR="005C5E80" w:rsidRPr="005C5E80">
        <w:t>2</w:t>
      </w:r>
      <w:r w:rsidRPr="005C5E80">
        <w:t xml:space="preserve"> – </w:t>
      </w:r>
      <w:r w:rsidR="005C5E80" w:rsidRPr="005C5E80">
        <w:t>Recommendations</w:t>
      </w:r>
      <w:bookmarkEnd w:id="75"/>
      <w:r w:rsidRPr="005C5E80">
        <w:t xml:space="preserve"> </w:t>
      </w:r>
    </w:p>
    <w:p w14:paraId="425CBA75"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7A69FAC9" w14:textId="77777777" w:rsidR="00081A4D" w:rsidRPr="0014309E" w:rsidRDefault="00081A4D" w:rsidP="0014309E">
      <w:pPr>
        <w:rPr>
          <w:rFonts w:ascii="Arial" w:hAnsi="Arial" w:cs="Arial"/>
        </w:rPr>
      </w:pPr>
      <w:r w:rsidRPr="0014309E">
        <w:rPr>
          <w:rFonts w:ascii="Arial" w:hAnsi="Arial" w:cs="Arial"/>
        </w:rPr>
        <w:t xml:space="preserve">Based on the findings presented in Chapter 4, several recommendations are proposed to improve dementia care and address age-related differences in onset, progression, and healthcare outcomes. The findings showed that age significantly influences dementia prevalence, progression, and access to services. Therefore, practical recommendations are needed to improve early diagnosis, develop age-appropriate services, and strengthen </w:t>
      </w:r>
      <w:r w:rsidRPr="0014309E">
        <w:rPr>
          <w:rFonts w:ascii="Arial" w:hAnsi="Arial" w:cs="Arial"/>
        </w:rPr>
        <w:lastRenderedPageBreak/>
        <w:t>workforce training. These recommendations aim to improve healthcare outcomes and reduce inequalities in dementia care across different age groups (Livingston et al., 2020; Alzheimer’s Society, 2024).</w:t>
      </w:r>
    </w:p>
    <w:p w14:paraId="4EC6F185" w14:textId="77777777" w:rsidR="00081A4D" w:rsidRPr="00081A4D" w:rsidRDefault="00081A4D" w:rsidP="0014309E"/>
    <w:p w14:paraId="412C68F0" w14:textId="77777777" w:rsidR="00081A4D" w:rsidRPr="00081A4D" w:rsidRDefault="00081A4D" w:rsidP="00081A4D">
      <w:pPr>
        <w:pStyle w:val="Heading3"/>
      </w:pPr>
      <w:bookmarkStart w:id="76" w:name="_Toc226000491"/>
      <w:r w:rsidRPr="00081A4D">
        <w:t>5.2.1 Recommendation 1: Improve Early Diagnosis Across All Age Groups</w:t>
      </w:r>
      <w:bookmarkEnd w:id="76"/>
    </w:p>
    <w:p w14:paraId="5FC28F0F" w14:textId="77777777" w:rsidR="00081A4D" w:rsidRPr="00081A4D" w:rsidRDefault="00081A4D" w:rsidP="0014309E"/>
    <w:p w14:paraId="45F7246A" w14:textId="77777777" w:rsidR="00081A4D" w:rsidRPr="0014309E" w:rsidRDefault="00081A4D" w:rsidP="0014309E">
      <w:pPr>
        <w:rPr>
          <w:rFonts w:ascii="Arial" w:hAnsi="Arial" w:cs="Arial"/>
        </w:rPr>
      </w:pPr>
      <w:r w:rsidRPr="0014309E">
        <w:rPr>
          <w:rFonts w:ascii="Arial" w:hAnsi="Arial" w:cs="Arial"/>
        </w:rPr>
        <w:t>Early diagnosis of dementia is essential for improving patient outcomes, enabling early intervention, and supporting individuals and families. Research indicates that delayed diagnosis remains a major challenge, particularly for younger individuals with dementia. Many individuals under 65 experience misdiagnosis or delayed referral due to lack of awareness among healthcare professionals (Burkinshaw et al., 2023). Early diagnosis allows individuals to access treatment, plan care, and maintain independence for longer, improving quality of life and reducing stress for families (Livingston et al., 2020).</w:t>
      </w:r>
    </w:p>
    <w:p w14:paraId="353CDAEA" w14:textId="77777777" w:rsidR="00081A4D" w:rsidRPr="0014309E" w:rsidRDefault="00081A4D" w:rsidP="0014309E">
      <w:pPr>
        <w:rPr>
          <w:rFonts w:ascii="Arial" w:hAnsi="Arial" w:cs="Arial"/>
        </w:rPr>
      </w:pPr>
    </w:p>
    <w:p w14:paraId="7AA705C4" w14:textId="77777777" w:rsidR="00081A4D" w:rsidRPr="0014309E" w:rsidRDefault="00081A4D" w:rsidP="0014309E">
      <w:pPr>
        <w:rPr>
          <w:rFonts w:ascii="Arial" w:hAnsi="Arial" w:cs="Arial"/>
        </w:rPr>
      </w:pPr>
      <w:r w:rsidRPr="0014309E">
        <w:rPr>
          <w:rFonts w:ascii="Arial" w:hAnsi="Arial" w:cs="Arial"/>
        </w:rPr>
        <w:t>Healthcare providers should improve screening and awareness programmes, particularly in primary care settings such as GP surgeries. General practitioners play a key role in recognising early symptoms and referring patients for specialist assessment. Training programmes for healthcare professionals should include recognising age-related differences in dementia symptoms. For example, younger individuals may present with behavioural or language changes rather than memory loss, which may lead to misdiagnosis (Dementia UK, 2024).</w:t>
      </w:r>
    </w:p>
    <w:p w14:paraId="74952A55" w14:textId="77777777" w:rsidR="00081A4D" w:rsidRPr="0014309E" w:rsidRDefault="00081A4D" w:rsidP="0014309E">
      <w:pPr>
        <w:rPr>
          <w:rFonts w:ascii="Arial" w:hAnsi="Arial" w:cs="Arial"/>
        </w:rPr>
      </w:pPr>
    </w:p>
    <w:p w14:paraId="19860215" w14:textId="77777777" w:rsidR="00081A4D" w:rsidRPr="0014309E" w:rsidRDefault="00081A4D" w:rsidP="0014309E">
      <w:pPr>
        <w:rPr>
          <w:rFonts w:ascii="Arial" w:hAnsi="Arial" w:cs="Arial"/>
        </w:rPr>
      </w:pPr>
      <w:r w:rsidRPr="0014309E">
        <w:rPr>
          <w:rFonts w:ascii="Arial" w:hAnsi="Arial" w:cs="Arial"/>
        </w:rPr>
        <w:t>Public awareness campaigns can also improve early diagnosis. Increasing awareness about dementia symptoms across different age groups can encourage individuals to seek help earlier. Community outreach programmes, social media campaigns, and collaboration with voluntary organisations can improve awareness and reduce stigma (Alzheimer’s Society, 2024).</w:t>
      </w:r>
    </w:p>
    <w:p w14:paraId="450A9534" w14:textId="77777777" w:rsidR="00081A4D" w:rsidRPr="0014309E" w:rsidRDefault="00081A4D" w:rsidP="0014309E">
      <w:pPr>
        <w:rPr>
          <w:rFonts w:ascii="Arial" w:hAnsi="Arial" w:cs="Arial"/>
        </w:rPr>
      </w:pPr>
    </w:p>
    <w:p w14:paraId="420AC0DC" w14:textId="77777777" w:rsidR="00081A4D" w:rsidRPr="0014309E" w:rsidRDefault="00081A4D" w:rsidP="0014309E">
      <w:pPr>
        <w:rPr>
          <w:rFonts w:ascii="Arial" w:hAnsi="Arial" w:cs="Arial"/>
        </w:rPr>
      </w:pPr>
      <w:r w:rsidRPr="0014309E">
        <w:rPr>
          <w:rFonts w:ascii="Arial" w:hAnsi="Arial" w:cs="Arial"/>
        </w:rPr>
        <w:t>However, there are barriers to improving early diagnosis. Limited resources, workforce shortages, and lack of specialist services may delay diagnosis. Additionally, stigma associated with dementia may prevent individuals from seeking help (Nuffield Trust, 2025). These challenges can be addressed through increased funding, workforce development, and improved collaboration between healthcare services.</w:t>
      </w:r>
    </w:p>
    <w:p w14:paraId="31959103" w14:textId="77777777" w:rsidR="00081A4D" w:rsidRPr="0014309E" w:rsidRDefault="00081A4D" w:rsidP="0014309E">
      <w:pPr>
        <w:rPr>
          <w:rFonts w:ascii="Arial" w:hAnsi="Arial" w:cs="Arial"/>
        </w:rPr>
      </w:pPr>
    </w:p>
    <w:p w14:paraId="51E8F8CE" w14:textId="77777777" w:rsidR="00081A4D" w:rsidRPr="00081A4D" w:rsidRDefault="00081A4D" w:rsidP="0014309E">
      <w:r w:rsidRPr="0014309E">
        <w:rPr>
          <w:rFonts w:ascii="Arial" w:hAnsi="Arial" w:cs="Arial"/>
        </w:rPr>
        <w:t>Implementing early diagnosis strategies can improve healthcare outcomes, reduce hospital admissions, and support better care planning. Early intervention may also slow disease progression and improve quality of life. This recommendation aligns with national policy goals, including the NHS Long Term Plan, which aims to improve dementia diagnosis rates and access to support services (NHS England, 2024).</w:t>
      </w:r>
    </w:p>
    <w:p w14:paraId="719DD312"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4EB74A61" w14:textId="77777777" w:rsidR="00081A4D" w:rsidRPr="00081A4D" w:rsidRDefault="00081A4D" w:rsidP="00081A4D">
      <w:pPr>
        <w:pStyle w:val="Heading3"/>
      </w:pPr>
      <w:bookmarkStart w:id="77" w:name="_Toc226000492"/>
      <w:r w:rsidRPr="00081A4D">
        <w:t>5.2.2 Recommendation 2: Develop Age-Appropriate Dementia Services</w:t>
      </w:r>
      <w:bookmarkEnd w:id="77"/>
    </w:p>
    <w:p w14:paraId="68AD5A5B"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3B9F6628" w14:textId="77777777" w:rsidR="005F60EF" w:rsidRPr="005F60EF" w:rsidRDefault="005F60EF" w:rsidP="005F60EF">
      <w:pPr>
        <w:rPr>
          <w:rFonts w:ascii="Arial" w:hAnsi="Arial" w:cs="Arial"/>
        </w:rPr>
      </w:pPr>
      <w:r w:rsidRPr="005F60EF">
        <w:rPr>
          <w:rFonts w:ascii="Arial" w:hAnsi="Arial" w:cs="Arial"/>
        </w:rPr>
        <w:t>The findings highlighted that younger individuals with dementia often face challenges accessing age-appropriate services (Young Dementia Network, 2022; Alzheimer’s Society, 2023). Most dementia services are designed for older adults, which may not meet the needs of younger individuals who may still be working, raising families, or managing financial responsibilities (Mayrhofer et al., 2021; Quinn et al., 2024). Therefore, developing age-appropriate services is essential to improve outcomes (Stamou et al., 2022; Quinn et al., 2024).</w:t>
      </w:r>
    </w:p>
    <w:p w14:paraId="6D1EE2FF" w14:textId="77777777" w:rsidR="005F60EF" w:rsidRPr="005F60EF" w:rsidRDefault="005F60EF" w:rsidP="005F60EF">
      <w:pPr>
        <w:rPr>
          <w:rFonts w:ascii="Arial" w:hAnsi="Arial" w:cs="Arial"/>
        </w:rPr>
      </w:pPr>
      <w:r w:rsidRPr="005F60EF">
        <w:rPr>
          <w:rFonts w:ascii="Arial" w:hAnsi="Arial" w:cs="Arial"/>
        </w:rPr>
        <w:t>Healthcare organisations should develop specialised support services for younger individuals, including employment support, counselling, and family-focused care (Young Dementia Network, 2022; Quinn et al., 2024). For example, flexible support services such as evening support groups, workplace guidance, and childcare support may benefit younger individuals with dementia (Stamou et al., 2022; Alzheimer’s Society, 2023). These services can help individuals maintain independence and quality of life (Quinn et al., 2024; Mayrhofer et al., 2021).</w:t>
      </w:r>
    </w:p>
    <w:p w14:paraId="3383ACD2" w14:textId="77777777" w:rsidR="00081A4D" w:rsidRPr="0014309E" w:rsidRDefault="00081A4D" w:rsidP="0014309E">
      <w:pPr>
        <w:rPr>
          <w:rFonts w:ascii="Arial" w:hAnsi="Arial" w:cs="Arial"/>
        </w:rPr>
      </w:pPr>
    </w:p>
    <w:p w14:paraId="5D89D1F3" w14:textId="77777777" w:rsidR="00081A4D" w:rsidRPr="0014309E" w:rsidRDefault="00081A4D" w:rsidP="0014309E">
      <w:pPr>
        <w:rPr>
          <w:rFonts w:ascii="Arial" w:hAnsi="Arial" w:cs="Arial"/>
        </w:rPr>
      </w:pPr>
      <w:r w:rsidRPr="0014309E">
        <w:rPr>
          <w:rFonts w:ascii="Arial" w:hAnsi="Arial" w:cs="Arial"/>
        </w:rPr>
        <w:t>Additionally, community-based programmes should be developed for different age groups. Tailored support groups and activity programmes can improve wellbeing and social inclusion. Person-centred care approaches should also be implemented to address individual needs and preferences (Brooker and Latham, 2020).</w:t>
      </w:r>
    </w:p>
    <w:p w14:paraId="0B483311" w14:textId="77777777" w:rsidR="00081A4D" w:rsidRPr="0014309E" w:rsidRDefault="00081A4D" w:rsidP="0014309E">
      <w:pPr>
        <w:rPr>
          <w:rFonts w:ascii="Arial" w:hAnsi="Arial" w:cs="Arial"/>
        </w:rPr>
      </w:pPr>
    </w:p>
    <w:p w14:paraId="6BDBDA35" w14:textId="77777777" w:rsidR="00081A4D" w:rsidRPr="0014309E" w:rsidRDefault="00081A4D" w:rsidP="0014309E">
      <w:pPr>
        <w:rPr>
          <w:rFonts w:ascii="Arial" w:hAnsi="Arial" w:cs="Arial"/>
        </w:rPr>
      </w:pPr>
      <w:r w:rsidRPr="0014309E">
        <w:rPr>
          <w:rFonts w:ascii="Arial" w:hAnsi="Arial" w:cs="Arial"/>
        </w:rPr>
        <w:t>However, barriers include funding limitations, workforce shortages, and limited awareness of young-onset dementia. Developing specialised services requires additional resources and trained staff. Healthcare organisations may struggle to allocate funding for new services (Nuffield Trust, 2025).</w:t>
      </w:r>
    </w:p>
    <w:p w14:paraId="6C4F0495" w14:textId="77777777" w:rsidR="00081A4D" w:rsidRPr="0014309E" w:rsidRDefault="00081A4D" w:rsidP="0014309E">
      <w:pPr>
        <w:rPr>
          <w:rFonts w:ascii="Arial" w:hAnsi="Arial" w:cs="Arial"/>
        </w:rPr>
      </w:pPr>
    </w:p>
    <w:p w14:paraId="2E6FC689" w14:textId="77777777" w:rsidR="00081A4D" w:rsidRPr="0014309E" w:rsidRDefault="00081A4D" w:rsidP="0014309E">
      <w:pPr>
        <w:rPr>
          <w:rFonts w:ascii="Arial" w:hAnsi="Arial" w:cs="Arial"/>
        </w:rPr>
      </w:pPr>
      <w:r w:rsidRPr="0014309E">
        <w:rPr>
          <w:rFonts w:ascii="Arial" w:hAnsi="Arial" w:cs="Arial"/>
        </w:rPr>
        <w:lastRenderedPageBreak/>
        <w:t>These challenges can be addressed through integrated care models and collaboration between healthcare organisations, local authorities, and voluntary organisations. Pilot programmes can also be implemented to evaluate effectiveness before wider implementation. Community partnerships can help reduce costs and improve service delivery.</w:t>
      </w:r>
    </w:p>
    <w:p w14:paraId="112039BC" w14:textId="77777777" w:rsidR="00081A4D" w:rsidRPr="0014309E" w:rsidRDefault="00081A4D" w:rsidP="0014309E">
      <w:pPr>
        <w:rPr>
          <w:rFonts w:ascii="Arial" w:hAnsi="Arial" w:cs="Arial"/>
        </w:rPr>
      </w:pPr>
    </w:p>
    <w:p w14:paraId="1C538B1C" w14:textId="77777777" w:rsidR="00081A4D" w:rsidRPr="00081A4D" w:rsidRDefault="00081A4D" w:rsidP="0014309E">
      <w:r w:rsidRPr="0014309E">
        <w:rPr>
          <w:rFonts w:ascii="Arial" w:hAnsi="Arial" w:cs="Arial"/>
        </w:rPr>
        <w:t>This recommendation is achievable through gradual service development and collaboration. Age-appropriate services can improve outcomes, reduce inequalities, and enhance quality of life for individuals with dementia.</w:t>
      </w:r>
    </w:p>
    <w:p w14:paraId="4C0C7249"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14892E71" w14:textId="77777777" w:rsidR="00081A4D" w:rsidRPr="00081A4D" w:rsidRDefault="00081A4D" w:rsidP="00081A4D">
      <w:pPr>
        <w:pStyle w:val="Heading3"/>
      </w:pPr>
      <w:bookmarkStart w:id="78" w:name="_Toc226000493"/>
      <w:r w:rsidRPr="00081A4D">
        <w:t>5.2.3 Recommendation 3: Strengthen Workforce Training and Education</w:t>
      </w:r>
      <w:bookmarkEnd w:id="78"/>
    </w:p>
    <w:p w14:paraId="6DC7694F"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08B639D0" w14:textId="77777777" w:rsidR="009B40FC" w:rsidRPr="009B40FC" w:rsidRDefault="009B40FC" w:rsidP="009B40FC">
      <w:pPr>
        <w:rPr>
          <w:rFonts w:ascii="Arial" w:hAnsi="Arial" w:cs="Arial"/>
        </w:rPr>
      </w:pPr>
      <w:r w:rsidRPr="009B40FC">
        <w:rPr>
          <w:rFonts w:ascii="Arial" w:hAnsi="Arial" w:cs="Arial"/>
        </w:rPr>
        <w:t>Improving workforce training is essential for addressing age-related differences in dementia care (World Health Organization, 2021; NHS England, 2023). Healthcare professionals must understand how dementia affects individuals differently depending on age (Alzheimer’s Society, 2022; NICE, 2022). Training can improve early diagnosis, personalised care, and support services (Public Health England, 2020; Skills for Care, 2022).</w:t>
      </w:r>
    </w:p>
    <w:p w14:paraId="51D49709" w14:textId="77777777" w:rsidR="009B40FC" w:rsidRPr="009B40FC" w:rsidRDefault="009B40FC" w:rsidP="009B40FC">
      <w:pPr>
        <w:rPr>
          <w:rFonts w:ascii="Arial" w:hAnsi="Arial" w:cs="Arial"/>
        </w:rPr>
      </w:pPr>
      <w:r w:rsidRPr="009B40FC">
        <w:rPr>
          <w:rFonts w:ascii="Arial" w:hAnsi="Arial" w:cs="Arial"/>
        </w:rPr>
        <w:t>Training programmes should focus on recognising symptoms, providing person-centred care, and supporting families (NICE, 2022; Alzheimer’s Society, 2023). Healthcare staff should also be trained to understand the challenges faced by younger individuals with dementia, such as employment and family responsibilities (Young Dementia UK, 2024; NHS England, 2023). Continuous professional development can ensure healthcare staff remain informed about best practices and research developments (Health Education England, 2022; Skills for Care, 2023).</w:t>
      </w:r>
    </w:p>
    <w:p w14:paraId="664C5B65" w14:textId="63532B6F" w:rsidR="00081A4D" w:rsidRPr="0014309E" w:rsidRDefault="00081A4D" w:rsidP="0014309E">
      <w:pPr>
        <w:rPr>
          <w:rFonts w:ascii="Arial" w:hAnsi="Arial" w:cs="Arial"/>
        </w:rPr>
      </w:pPr>
    </w:p>
    <w:p w14:paraId="1A5B2C5A" w14:textId="77777777" w:rsidR="00081A4D" w:rsidRPr="0014309E" w:rsidRDefault="00081A4D" w:rsidP="0014309E">
      <w:pPr>
        <w:rPr>
          <w:rFonts w:ascii="Arial" w:hAnsi="Arial" w:cs="Arial"/>
        </w:rPr>
      </w:pPr>
    </w:p>
    <w:p w14:paraId="36C1396F" w14:textId="37B551F6" w:rsidR="00081A4D" w:rsidRPr="0014309E" w:rsidRDefault="00BF0257" w:rsidP="0014309E">
      <w:pPr>
        <w:rPr>
          <w:rFonts w:ascii="Arial" w:hAnsi="Arial" w:cs="Arial"/>
        </w:rPr>
      </w:pPr>
      <w:r w:rsidRPr="00BF0257">
        <w:rPr>
          <w:rFonts w:ascii="Arial" w:hAnsi="Arial" w:cs="Arial"/>
        </w:rPr>
        <w:t xml:space="preserve">Additionally, multidisciplinary training should be encouraged (World Health Organization, 2021; Skills for Care, 2025). Collaboration between healthcare professionals, social workers, and voluntary organisations can improve service delivery (NICE, 2025; Alzheimer’s Society, 2024). Training should also include communication skills, cultural competence, and understanding of dementia progression (NHS England, 2023; Care Quality Commission, 2025; </w:t>
      </w:r>
      <w:proofErr w:type="spellStart"/>
      <w:r w:rsidRPr="00BF0257">
        <w:rPr>
          <w:rFonts w:ascii="Arial" w:hAnsi="Arial" w:cs="Arial"/>
        </w:rPr>
        <w:t>Sunjaya</w:t>
      </w:r>
      <w:proofErr w:type="spellEnd"/>
      <w:r w:rsidRPr="00BF0257">
        <w:rPr>
          <w:rFonts w:ascii="Arial" w:hAnsi="Arial" w:cs="Arial"/>
        </w:rPr>
        <w:t xml:space="preserve"> et al., 2025).</w:t>
      </w:r>
    </w:p>
    <w:p w14:paraId="2DC52EC4" w14:textId="77777777" w:rsidR="00081A4D" w:rsidRPr="0014309E" w:rsidRDefault="00081A4D" w:rsidP="0014309E">
      <w:pPr>
        <w:rPr>
          <w:rFonts w:ascii="Arial" w:hAnsi="Arial" w:cs="Arial"/>
        </w:rPr>
      </w:pPr>
    </w:p>
    <w:p w14:paraId="009FEE13" w14:textId="77777777" w:rsidR="00081A4D" w:rsidRPr="0014309E" w:rsidRDefault="00081A4D" w:rsidP="0014309E">
      <w:pPr>
        <w:rPr>
          <w:rFonts w:ascii="Arial" w:hAnsi="Arial" w:cs="Arial"/>
        </w:rPr>
      </w:pPr>
      <w:r w:rsidRPr="0014309E">
        <w:rPr>
          <w:rFonts w:ascii="Arial" w:hAnsi="Arial" w:cs="Arial"/>
        </w:rPr>
        <w:lastRenderedPageBreak/>
        <w:t>However, barriers include time constraints, limited funding, and staff shortages. Healthcare professionals may struggle to attend training due to workload pressures. Organisations may also face challenges in providing training opportunities (Nuffield Trust, 2025).</w:t>
      </w:r>
    </w:p>
    <w:p w14:paraId="127CEC5A" w14:textId="77777777" w:rsidR="00081A4D" w:rsidRPr="0014309E" w:rsidRDefault="00081A4D" w:rsidP="0014309E">
      <w:pPr>
        <w:rPr>
          <w:rFonts w:ascii="Arial" w:hAnsi="Arial" w:cs="Arial"/>
        </w:rPr>
      </w:pPr>
    </w:p>
    <w:p w14:paraId="5D83FAEE" w14:textId="77777777" w:rsidR="00081A4D" w:rsidRPr="0014309E" w:rsidRDefault="00081A4D" w:rsidP="0014309E">
      <w:pPr>
        <w:rPr>
          <w:rFonts w:ascii="Arial" w:hAnsi="Arial" w:cs="Arial"/>
        </w:rPr>
      </w:pPr>
      <w:r w:rsidRPr="0014309E">
        <w:rPr>
          <w:rFonts w:ascii="Arial" w:hAnsi="Arial" w:cs="Arial"/>
        </w:rPr>
        <w:t>These challenges can be addressed through online training programmes, flexible learning options, and organisational support. E-learning platforms and short training sessions can improve accessibility. Government funding and policy support can also encourage workforce development (Health Education England, 2023).</w:t>
      </w:r>
    </w:p>
    <w:p w14:paraId="2B3E77AF" w14:textId="77777777" w:rsidR="00081A4D" w:rsidRPr="0014309E" w:rsidRDefault="00081A4D" w:rsidP="0014309E">
      <w:pPr>
        <w:rPr>
          <w:rFonts w:ascii="Arial" w:hAnsi="Arial" w:cs="Arial"/>
        </w:rPr>
      </w:pPr>
    </w:p>
    <w:p w14:paraId="6DEFF1C6" w14:textId="16823012" w:rsidR="005C5E80" w:rsidRPr="0014309E" w:rsidRDefault="00081A4D" w:rsidP="0014309E">
      <w:pPr>
        <w:rPr>
          <w:rFonts w:ascii="Arial" w:hAnsi="Arial" w:cs="Arial"/>
          <w:sz w:val="28"/>
          <w:szCs w:val="28"/>
        </w:rPr>
      </w:pPr>
      <w:r w:rsidRPr="0014309E">
        <w:rPr>
          <w:rFonts w:ascii="Arial" w:hAnsi="Arial" w:cs="Arial"/>
        </w:rPr>
        <w:t>Strengthening workforce training can improve care quality, reduce misdiagnosis, and enhance patient outcomes. This recommendation supports national strategies for improving dementia care and workforce development.</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651E023F" w14:textId="77777777" w:rsidR="00D169AC" w:rsidRDefault="00D169AC">
      <w:pPr>
        <w:spacing w:line="259" w:lineRule="auto"/>
        <w:jc w:val="left"/>
        <w:rPr>
          <w:rFonts w:eastAsia="Calibri Light" w:cs="Calibri Light"/>
          <w:b/>
          <w:kern w:val="0"/>
          <w:sz w:val="32"/>
          <w:szCs w:val="32"/>
          <w:lang w:eastAsia="en-GB" w:bidi="en-GB"/>
          <w14:ligatures w14:val="none"/>
        </w:rPr>
      </w:pPr>
      <w:r>
        <w:br w:type="page"/>
      </w:r>
    </w:p>
    <w:p w14:paraId="5BEF3706" w14:textId="77777777" w:rsidR="00436877" w:rsidRPr="00636D9A" w:rsidRDefault="00436877" w:rsidP="00436877">
      <w:pPr>
        <w:pStyle w:val="Heading1"/>
        <w:ind w:left="0"/>
        <w:rPr>
          <w:rFonts w:ascii="Aptos" w:hAnsi="Aptos"/>
        </w:rPr>
      </w:pPr>
      <w:bookmarkStart w:id="79" w:name="_Toc226000494"/>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79"/>
      <w:r w:rsidRPr="00636D9A">
        <w:rPr>
          <w:rFonts w:ascii="Aptos" w:hAnsi="Aptos"/>
        </w:rPr>
        <w:t xml:space="preserve"> </w:t>
      </w:r>
    </w:p>
    <w:p w14:paraId="020975DD" w14:textId="116F62CD" w:rsidR="00621776" w:rsidRDefault="00621776" w:rsidP="00621776">
      <w:pPr>
        <w:pStyle w:val="Heading1"/>
        <w:ind w:left="0"/>
        <w:rPr>
          <w:rFonts w:ascii="Aptos" w:hAnsi="Aptos"/>
          <w:sz w:val="28"/>
          <w:szCs w:val="28"/>
        </w:rPr>
      </w:pPr>
    </w:p>
    <w:p w14:paraId="76E76370" w14:textId="77777777" w:rsidR="00436877" w:rsidRPr="008C38C3" w:rsidRDefault="00436877" w:rsidP="00436877">
      <w:pPr>
        <w:pStyle w:val="Heading1"/>
        <w:ind w:left="0"/>
        <w:rPr>
          <w:rFonts w:ascii="Aptos" w:hAnsi="Aptos"/>
          <w:sz w:val="28"/>
          <w:szCs w:val="28"/>
        </w:rPr>
      </w:pPr>
      <w:bookmarkStart w:id="80" w:name="_Toc226000495"/>
      <w:r w:rsidRPr="008C38C3">
        <w:rPr>
          <w:rFonts w:ascii="Aptos" w:hAnsi="Aptos"/>
          <w:sz w:val="28"/>
          <w:szCs w:val="28"/>
        </w:rPr>
        <w:t>6.1 – References</w:t>
      </w:r>
      <w:bookmarkEnd w:id="80"/>
      <w:r w:rsidRPr="008C38C3">
        <w:rPr>
          <w:rFonts w:ascii="Aptos" w:hAnsi="Aptos"/>
          <w:sz w:val="28"/>
          <w:szCs w:val="28"/>
        </w:rPr>
        <w:t xml:space="preserve"> </w:t>
      </w:r>
    </w:p>
    <w:p w14:paraId="207656A9" w14:textId="77777777" w:rsidR="00436877" w:rsidRPr="008C38C3" w:rsidRDefault="00436877" w:rsidP="00621776">
      <w:pPr>
        <w:pStyle w:val="Heading1"/>
        <w:ind w:left="0"/>
        <w:rPr>
          <w:rFonts w:ascii="Aptos" w:hAnsi="Aptos"/>
          <w:sz w:val="28"/>
          <w:szCs w:val="28"/>
        </w:rPr>
      </w:pPr>
    </w:p>
    <w:p w14:paraId="5C4791D5" w14:textId="77777777" w:rsidR="004E4C1F" w:rsidRDefault="004E4C1F" w:rsidP="004E4C1F">
      <w:pPr>
        <w:spacing w:line="278" w:lineRule="auto"/>
        <w:ind w:left="360"/>
        <w:jc w:val="left"/>
      </w:pPr>
    </w:p>
    <w:p w14:paraId="3D755884" w14:textId="77777777" w:rsidR="00A43909" w:rsidRPr="003F05D7" w:rsidRDefault="00A43909" w:rsidP="00A43909">
      <w:pPr>
        <w:jc w:val="left"/>
        <w:rPr>
          <w:rFonts w:ascii="Arial" w:hAnsi="Arial" w:cs="Arial"/>
        </w:rPr>
      </w:pPr>
      <w:r w:rsidRPr="003F05D7">
        <w:rPr>
          <w:rFonts w:ascii="Arial" w:hAnsi="Arial" w:cs="Arial"/>
        </w:rPr>
        <w:t xml:space="preserve">Alzheimer’s Disease International (2015) </w:t>
      </w:r>
      <w:r w:rsidRPr="003F05D7">
        <w:rPr>
          <w:rFonts w:ascii="Arial" w:hAnsi="Arial" w:cs="Arial"/>
          <w:i/>
          <w:iCs/>
        </w:rPr>
        <w:t>World Alzheimer Report 2015: The global impact of dementia: An analysis of prevalence, incidence, cost and trends</w:t>
      </w:r>
      <w:r w:rsidRPr="003F05D7">
        <w:rPr>
          <w:rFonts w:ascii="Arial" w:hAnsi="Arial" w:cs="Arial"/>
        </w:rPr>
        <w:t xml:space="preserve">. London: Alzheimer’s Disease International. Available at: </w:t>
      </w:r>
      <w:hyperlink r:id="rId12" w:tgtFrame="_new" w:history="1">
        <w:r w:rsidRPr="003F05D7">
          <w:rPr>
            <w:rStyle w:val="Hyperlink"/>
            <w:rFonts w:ascii="Arial" w:hAnsi="Arial" w:cs="Arial"/>
          </w:rPr>
          <w:t>https://www.alzint.org/u/WorldAlzheimerReport2015.pdf</w:t>
        </w:r>
      </w:hyperlink>
      <w:r w:rsidRPr="003F05D7">
        <w:rPr>
          <w:rFonts w:ascii="Arial" w:hAnsi="Arial" w:cs="Arial"/>
        </w:rPr>
        <w:t xml:space="preserve"> (Accessed: 2 March 2026).</w:t>
      </w:r>
    </w:p>
    <w:p w14:paraId="59D19200" w14:textId="77777777" w:rsidR="00A43909" w:rsidRPr="003F05D7" w:rsidRDefault="00A43909" w:rsidP="00A43909">
      <w:pPr>
        <w:jc w:val="left"/>
        <w:rPr>
          <w:rFonts w:ascii="Arial" w:hAnsi="Arial" w:cs="Arial"/>
        </w:rPr>
      </w:pPr>
      <w:r w:rsidRPr="003F05D7">
        <w:rPr>
          <w:rFonts w:ascii="Arial" w:hAnsi="Arial" w:cs="Arial"/>
        </w:rPr>
        <w:t xml:space="preserve">Alzheimer’s Disease International (2023) </w:t>
      </w:r>
      <w:r w:rsidRPr="003F05D7">
        <w:rPr>
          <w:rFonts w:ascii="Arial" w:hAnsi="Arial" w:cs="Arial"/>
          <w:i/>
          <w:iCs/>
        </w:rPr>
        <w:t>World Alzheimer Report 2023</w:t>
      </w:r>
      <w:r w:rsidRPr="003F05D7">
        <w:rPr>
          <w:rFonts w:ascii="Arial" w:hAnsi="Arial" w:cs="Arial"/>
        </w:rPr>
        <w:t xml:space="preserve">. London: Alzheimer’s Disease International. Available at: </w:t>
      </w:r>
      <w:hyperlink r:id="rId13" w:tgtFrame="_new" w:history="1">
        <w:r w:rsidRPr="003F05D7">
          <w:rPr>
            <w:rStyle w:val="Hyperlink"/>
            <w:rFonts w:ascii="Arial" w:hAnsi="Arial" w:cs="Arial"/>
          </w:rPr>
          <w:t>https://www.alzint.org/resource/world-alzheimer-report-2023/</w:t>
        </w:r>
      </w:hyperlink>
      <w:r w:rsidRPr="003F05D7">
        <w:rPr>
          <w:rFonts w:ascii="Arial" w:hAnsi="Arial" w:cs="Arial"/>
        </w:rPr>
        <w:t xml:space="preserve"> (Accessed: 25 March 2026).</w:t>
      </w:r>
    </w:p>
    <w:p w14:paraId="57DADFDE" w14:textId="77777777" w:rsidR="00A43909" w:rsidRPr="003F05D7" w:rsidRDefault="00A43909" w:rsidP="00A43909">
      <w:pPr>
        <w:jc w:val="left"/>
        <w:rPr>
          <w:rFonts w:ascii="Arial" w:hAnsi="Arial" w:cs="Arial"/>
        </w:rPr>
      </w:pPr>
      <w:r w:rsidRPr="003F05D7">
        <w:rPr>
          <w:rFonts w:ascii="Arial" w:hAnsi="Arial" w:cs="Arial"/>
        </w:rPr>
        <w:t xml:space="preserve">Alzheimer’s Disease International (2024) </w:t>
      </w:r>
      <w:r w:rsidRPr="003F05D7">
        <w:rPr>
          <w:rFonts w:ascii="Arial" w:hAnsi="Arial" w:cs="Arial"/>
          <w:i/>
          <w:iCs/>
        </w:rPr>
        <w:t>World Alzheimer Report 2024</w:t>
      </w:r>
      <w:r w:rsidRPr="003F05D7">
        <w:rPr>
          <w:rFonts w:ascii="Arial" w:hAnsi="Arial" w:cs="Arial"/>
        </w:rPr>
        <w:t xml:space="preserve">. London: Alzheimer’s Disease International. Available at: </w:t>
      </w:r>
      <w:hyperlink r:id="rId14" w:tgtFrame="_new" w:history="1">
        <w:r w:rsidRPr="003F05D7">
          <w:rPr>
            <w:rStyle w:val="Hyperlink"/>
            <w:rFonts w:ascii="Arial" w:hAnsi="Arial" w:cs="Arial"/>
          </w:rPr>
          <w:t>https://www.alzint.org/world-alzheimer-report-2024/</w:t>
        </w:r>
      </w:hyperlink>
      <w:r w:rsidRPr="003F05D7">
        <w:rPr>
          <w:rFonts w:ascii="Arial" w:hAnsi="Arial" w:cs="Arial"/>
        </w:rPr>
        <w:t xml:space="preserve"> (Accessed: 26 March 2026).</w:t>
      </w:r>
    </w:p>
    <w:p w14:paraId="02CB27A3" w14:textId="77777777" w:rsidR="00A43909" w:rsidRPr="003F05D7" w:rsidRDefault="00A43909" w:rsidP="00A43909">
      <w:pPr>
        <w:jc w:val="left"/>
        <w:rPr>
          <w:rFonts w:ascii="Arial" w:hAnsi="Arial" w:cs="Arial"/>
        </w:rPr>
      </w:pPr>
      <w:r w:rsidRPr="003F05D7">
        <w:rPr>
          <w:rFonts w:ascii="Arial" w:hAnsi="Arial" w:cs="Arial"/>
        </w:rPr>
        <w:t xml:space="preserve">Alzheimer’s Research UK (2024) </w:t>
      </w:r>
      <w:r w:rsidRPr="003F05D7">
        <w:rPr>
          <w:rFonts w:ascii="Arial" w:hAnsi="Arial" w:cs="Arial"/>
          <w:i/>
          <w:iCs/>
        </w:rPr>
        <w:t>Dementia statistics hub</w:t>
      </w:r>
      <w:r w:rsidRPr="003F05D7">
        <w:rPr>
          <w:rFonts w:ascii="Arial" w:hAnsi="Arial" w:cs="Arial"/>
        </w:rPr>
        <w:t xml:space="preserve">. Available at: </w:t>
      </w:r>
      <w:hyperlink r:id="rId15" w:tgtFrame="_new" w:history="1">
        <w:r w:rsidRPr="003F05D7">
          <w:rPr>
            <w:rStyle w:val="Hyperlink"/>
            <w:rFonts w:ascii="Arial" w:hAnsi="Arial" w:cs="Arial"/>
          </w:rPr>
          <w:t>https://www.dementiastatistics.org/</w:t>
        </w:r>
      </w:hyperlink>
      <w:r w:rsidRPr="003F05D7">
        <w:rPr>
          <w:rFonts w:ascii="Arial" w:hAnsi="Arial" w:cs="Arial"/>
        </w:rPr>
        <w:t xml:space="preserve"> (Accessed: 3 March 2026).</w:t>
      </w:r>
    </w:p>
    <w:p w14:paraId="46BC3F7A" w14:textId="77777777" w:rsidR="00A43909" w:rsidRPr="003F05D7" w:rsidRDefault="00A43909" w:rsidP="00A43909">
      <w:pPr>
        <w:jc w:val="left"/>
        <w:rPr>
          <w:rFonts w:ascii="Arial" w:hAnsi="Arial" w:cs="Arial"/>
        </w:rPr>
      </w:pPr>
      <w:r w:rsidRPr="003F05D7">
        <w:rPr>
          <w:rFonts w:ascii="Arial" w:hAnsi="Arial" w:cs="Arial"/>
        </w:rPr>
        <w:t xml:space="preserve">Alzheimer’s Society (2022) </w:t>
      </w:r>
      <w:r w:rsidRPr="003F05D7">
        <w:rPr>
          <w:rFonts w:ascii="Arial" w:hAnsi="Arial" w:cs="Arial"/>
          <w:i/>
          <w:iCs/>
        </w:rPr>
        <w:t>Person-centred care</w:t>
      </w:r>
      <w:r w:rsidRPr="003F05D7">
        <w:rPr>
          <w:rFonts w:ascii="Arial" w:hAnsi="Arial" w:cs="Arial"/>
        </w:rPr>
        <w:t xml:space="preserve">. Available at: </w:t>
      </w:r>
      <w:hyperlink r:id="rId16" w:tgtFrame="_new" w:history="1">
        <w:r w:rsidRPr="003F05D7">
          <w:rPr>
            <w:rStyle w:val="Hyperlink"/>
            <w:rFonts w:ascii="Arial" w:hAnsi="Arial" w:cs="Arial"/>
          </w:rPr>
          <w:t>https://www.alzheimers.org.uk/get-support/help-dementia-care/person-centred-care</w:t>
        </w:r>
      </w:hyperlink>
      <w:r w:rsidRPr="003F05D7">
        <w:rPr>
          <w:rFonts w:ascii="Arial" w:hAnsi="Arial" w:cs="Arial"/>
        </w:rPr>
        <w:t xml:space="preserve"> (Accessed: 25 March 2026).</w:t>
      </w:r>
    </w:p>
    <w:p w14:paraId="3EDC0C0E" w14:textId="77777777" w:rsidR="00A43909" w:rsidRPr="003F05D7" w:rsidRDefault="00A43909" w:rsidP="00A43909">
      <w:pPr>
        <w:jc w:val="left"/>
        <w:rPr>
          <w:rFonts w:ascii="Arial" w:hAnsi="Arial" w:cs="Arial"/>
        </w:rPr>
      </w:pPr>
      <w:r w:rsidRPr="003F05D7">
        <w:rPr>
          <w:rFonts w:ascii="Arial" w:hAnsi="Arial" w:cs="Arial"/>
        </w:rPr>
        <w:t xml:space="preserve">Alzheimer’s Society (2023) </w:t>
      </w:r>
      <w:r w:rsidRPr="003F05D7">
        <w:rPr>
          <w:rFonts w:ascii="Arial" w:hAnsi="Arial" w:cs="Arial"/>
          <w:i/>
          <w:iCs/>
        </w:rPr>
        <w:t>Younger people with dementia</w:t>
      </w:r>
      <w:r w:rsidRPr="003F05D7">
        <w:rPr>
          <w:rFonts w:ascii="Arial" w:hAnsi="Arial" w:cs="Arial"/>
        </w:rPr>
        <w:t xml:space="preserve">. Available at: </w:t>
      </w:r>
      <w:hyperlink r:id="rId17" w:tgtFrame="_new" w:history="1">
        <w:r w:rsidRPr="003F05D7">
          <w:rPr>
            <w:rStyle w:val="Hyperlink"/>
            <w:rFonts w:ascii="Arial" w:hAnsi="Arial" w:cs="Arial"/>
          </w:rPr>
          <w:t>https://www.alzheimers.org.uk/what-we-do/policy-and-influencing/what-we-think/younger-people-dementia</w:t>
        </w:r>
      </w:hyperlink>
      <w:r w:rsidRPr="003F05D7">
        <w:rPr>
          <w:rFonts w:ascii="Arial" w:hAnsi="Arial" w:cs="Arial"/>
        </w:rPr>
        <w:t xml:space="preserve"> (Accessed: 28 February 2026).</w:t>
      </w:r>
    </w:p>
    <w:p w14:paraId="1AC752AD" w14:textId="77777777" w:rsidR="00A43909" w:rsidRPr="003F05D7" w:rsidRDefault="00A43909" w:rsidP="00A43909">
      <w:pPr>
        <w:jc w:val="left"/>
        <w:rPr>
          <w:rFonts w:ascii="Arial" w:hAnsi="Arial" w:cs="Arial"/>
        </w:rPr>
      </w:pPr>
      <w:r w:rsidRPr="003F05D7">
        <w:rPr>
          <w:rFonts w:ascii="Arial" w:hAnsi="Arial" w:cs="Arial"/>
        </w:rPr>
        <w:t xml:space="preserve">Alzheimer’s Society (2023) </w:t>
      </w:r>
      <w:r w:rsidRPr="003F05D7">
        <w:rPr>
          <w:rFonts w:ascii="Arial" w:hAnsi="Arial" w:cs="Arial"/>
          <w:i/>
          <w:iCs/>
        </w:rPr>
        <w:t>Young-onset dementia factsheet</w:t>
      </w:r>
      <w:r w:rsidRPr="003F05D7">
        <w:rPr>
          <w:rFonts w:ascii="Arial" w:hAnsi="Arial" w:cs="Arial"/>
        </w:rPr>
        <w:t xml:space="preserve">. Available at: </w:t>
      </w:r>
      <w:hyperlink r:id="rId18" w:tgtFrame="_new" w:history="1">
        <w:r w:rsidRPr="003F05D7">
          <w:rPr>
            <w:rStyle w:val="Hyperlink"/>
            <w:rFonts w:ascii="Arial" w:hAnsi="Arial" w:cs="Arial"/>
          </w:rPr>
          <w:t>https://www.alzheimers.org.uk/sites/default/files/migrate/downloads/factsheet_what_is_young-onset_dementia.pdf</w:t>
        </w:r>
      </w:hyperlink>
      <w:r w:rsidRPr="003F05D7">
        <w:rPr>
          <w:rFonts w:ascii="Arial" w:hAnsi="Arial" w:cs="Arial"/>
        </w:rPr>
        <w:t xml:space="preserve"> (Accessed: 28 February 2026).</w:t>
      </w:r>
    </w:p>
    <w:p w14:paraId="6BBB654D" w14:textId="7FCA57F1" w:rsidR="00A43909" w:rsidRPr="003F05D7" w:rsidRDefault="00A43909" w:rsidP="00A43909">
      <w:pPr>
        <w:jc w:val="left"/>
        <w:rPr>
          <w:rFonts w:ascii="Arial" w:hAnsi="Arial" w:cs="Arial"/>
        </w:rPr>
      </w:pPr>
      <w:r w:rsidRPr="003F05D7">
        <w:rPr>
          <w:rFonts w:ascii="Arial" w:hAnsi="Arial" w:cs="Arial"/>
        </w:rPr>
        <w:t xml:space="preserve">Alzheimer’s Society (2024) </w:t>
      </w:r>
      <w:r w:rsidRPr="003F05D7">
        <w:rPr>
          <w:rFonts w:ascii="Arial" w:hAnsi="Arial" w:cs="Arial"/>
          <w:i/>
          <w:iCs/>
        </w:rPr>
        <w:t>Because we're human too: Why dementia training matters</w:t>
      </w:r>
      <w:r w:rsidRPr="003F05D7">
        <w:rPr>
          <w:rFonts w:ascii="Arial" w:hAnsi="Arial" w:cs="Arial"/>
        </w:rPr>
        <w:t xml:space="preserve">. Available at: </w:t>
      </w:r>
      <w:hyperlink r:id="rId19" w:tgtFrame="_new" w:history="1">
        <w:r w:rsidRPr="003F05D7">
          <w:rPr>
            <w:rStyle w:val="Hyperlink"/>
            <w:rFonts w:ascii="Arial" w:hAnsi="Arial" w:cs="Arial"/>
          </w:rPr>
          <w:t>https://www.alzheimers.org.uk/sites/default/files/2024-11/Because%20we%27re%20human%20too.pdf</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0F2A2C7E" w14:textId="109CC160" w:rsidR="00A43909" w:rsidRPr="003F05D7" w:rsidRDefault="00A43909" w:rsidP="00A43909">
      <w:pPr>
        <w:jc w:val="left"/>
        <w:rPr>
          <w:rFonts w:ascii="Arial" w:hAnsi="Arial" w:cs="Arial"/>
        </w:rPr>
      </w:pPr>
      <w:r w:rsidRPr="003F05D7">
        <w:rPr>
          <w:rFonts w:ascii="Arial" w:hAnsi="Arial" w:cs="Arial"/>
        </w:rPr>
        <w:t xml:space="preserve">Alzheimer’s Society (2024) </w:t>
      </w:r>
      <w:r w:rsidRPr="003F05D7">
        <w:rPr>
          <w:rFonts w:ascii="Arial" w:hAnsi="Arial" w:cs="Arial"/>
          <w:i/>
          <w:iCs/>
        </w:rPr>
        <w:t>Dementia training for care workers – why it matters</w:t>
      </w:r>
      <w:r w:rsidRPr="003F05D7">
        <w:rPr>
          <w:rFonts w:ascii="Arial" w:hAnsi="Arial" w:cs="Arial"/>
        </w:rPr>
        <w:t xml:space="preserve">. Available at: </w:t>
      </w:r>
      <w:hyperlink r:id="rId20" w:tgtFrame="_new" w:history="1">
        <w:r w:rsidRPr="003F05D7">
          <w:rPr>
            <w:rStyle w:val="Hyperlink"/>
            <w:rFonts w:ascii="Arial" w:hAnsi="Arial" w:cs="Arial"/>
          </w:rPr>
          <w:t>https://www.alzheimers.org.uk/what-we-do/policy-and-influencing/dementia-training-for-care-workers-how-to-deliver-it</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5FF99871" w14:textId="5AA4CFF2" w:rsidR="00A43909" w:rsidRPr="003F05D7" w:rsidRDefault="00A43909" w:rsidP="00A43909">
      <w:pPr>
        <w:jc w:val="left"/>
        <w:rPr>
          <w:rFonts w:ascii="Arial" w:hAnsi="Arial" w:cs="Arial"/>
        </w:rPr>
      </w:pPr>
      <w:r w:rsidRPr="003F05D7">
        <w:rPr>
          <w:rFonts w:ascii="Arial" w:hAnsi="Arial" w:cs="Arial"/>
        </w:rPr>
        <w:lastRenderedPageBreak/>
        <w:t xml:space="preserve">Alzheimer’s Society (2024) </w:t>
      </w:r>
      <w:r w:rsidRPr="003F05D7">
        <w:rPr>
          <w:rFonts w:ascii="Arial" w:hAnsi="Arial" w:cs="Arial"/>
          <w:i/>
          <w:iCs/>
        </w:rPr>
        <w:t>How many people have dementia in the UK</w:t>
      </w:r>
      <w:r w:rsidRPr="003F05D7">
        <w:rPr>
          <w:rFonts w:ascii="Arial" w:hAnsi="Arial" w:cs="Arial"/>
        </w:rPr>
        <w:t xml:space="preserve">. Available at: </w:t>
      </w:r>
      <w:hyperlink r:id="rId21" w:tgtFrame="_new" w:history="1">
        <w:r w:rsidRPr="003F05D7">
          <w:rPr>
            <w:rStyle w:val="Hyperlink"/>
            <w:rFonts w:ascii="Arial" w:hAnsi="Arial" w:cs="Arial"/>
          </w:rPr>
          <w:t>https://www.alzheimers.org.uk/blog/how-many-people-have-dementia-uk</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055A0983" w14:textId="77777777" w:rsidR="00A43909" w:rsidRPr="003F05D7" w:rsidRDefault="00A43909" w:rsidP="00A43909">
      <w:pPr>
        <w:jc w:val="left"/>
        <w:rPr>
          <w:rFonts w:ascii="Arial" w:hAnsi="Arial" w:cs="Arial"/>
        </w:rPr>
      </w:pPr>
      <w:r w:rsidRPr="003F05D7">
        <w:rPr>
          <w:rFonts w:ascii="Arial" w:hAnsi="Arial" w:cs="Arial"/>
        </w:rPr>
        <w:t xml:space="preserve">Booth, A., Sutton, A. and Papaioannou, D. (2021) </w:t>
      </w:r>
      <w:r w:rsidRPr="003F05D7">
        <w:rPr>
          <w:rFonts w:ascii="Arial" w:hAnsi="Arial" w:cs="Arial"/>
          <w:i/>
          <w:iCs/>
        </w:rPr>
        <w:t>Systematic approaches to a successful literature review</w:t>
      </w:r>
      <w:r w:rsidRPr="003F05D7">
        <w:rPr>
          <w:rFonts w:ascii="Arial" w:hAnsi="Arial" w:cs="Arial"/>
        </w:rPr>
        <w:t>. 3rd edn. London: Sage.</w:t>
      </w:r>
    </w:p>
    <w:p w14:paraId="6A2B8DA0" w14:textId="77777777" w:rsidR="00A43909" w:rsidRPr="003F05D7" w:rsidRDefault="00A43909" w:rsidP="00A43909">
      <w:pPr>
        <w:jc w:val="left"/>
        <w:rPr>
          <w:rFonts w:ascii="Arial" w:hAnsi="Arial" w:cs="Arial"/>
        </w:rPr>
      </w:pPr>
      <w:r w:rsidRPr="003F05D7">
        <w:rPr>
          <w:rFonts w:ascii="Arial" w:hAnsi="Arial" w:cs="Arial"/>
        </w:rPr>
        <w:t xml:space="preserve">Braun, V. and Clarke, V. (2021) </w:t>
      </w:r>
      <w:r w:rsidRPr="003F05D7">
        <w:rPr>
          <w:rFonts w:ascii="Arial" w:hAnsi="Arial" w:cs="Arial"/>
          <w:i/>
          <w:iCs/>
        </w:rPr>
        <w:t>Thematic analysis: A practical guide</w:t>
      </w:r>
      <w:r w:rsidRPr="003F05D7">
        <w:rPr>
          <w:rFonts w:ascii="Arial" w:hAnsi="Arial" w:cs="Arial"/>
        </w:rPr>
        <w:t>. London: Sage.</w:t>
      </w:r>
    </w:p>
    <w:p w14:paraId="23E52551" w14:textId="77777777" w:rsidR="00A43909" w:rsidRPr="003F05D7" w:rsidRDefault="00A43909" w:rsidP="00A43909">
      <w:pPr>
        <w:jc w:val="left"/>
        <w:rPr>
          <w:rFonts w:ascii="Arial" w:hAnsi="Arial" w:cs="Arial"/>
        </w:rPr>
      </w:pPr>
      <w:r w:rsidRPr="003F05D7">
        <w:rPr>
          <w:rFonts w:ascii="Arial" w:hAnsi="Arial" w:cs="Arial"/>
        </w:rPr>
        <w:t xml:space="preserve">Brooker, D. and Latham, I. (2020) </w:t>
      </w:r>
      <w:r w:rsidRPr="003F05D7">
        <w:rPr>
          <w:rFonts w:ascii="Arial" w:hAnsi="Arial" w:cs="Arial"/>
          <w:i/>
          <w:iCs/>
        </w:rPr>
        <w:t>Person-centred dementia care: Making services better</w:t>
      </w:r>
      <w:r w:rsidRPr="003F05D7">
        <w:rPr>
          <w:rFonts w:ascii="Arial" w:hAnsi="Arial" w:cs="Arial"/>
        </w:rPr>
        <w:t>. London: Jessica Kingsley Publishers.</w:t>
      </w:r>
    </w:p>
    <w:p w14:paraId="28D56760" w14:textId="77777777" w:rsidR="00A43909" w:rsidRPr="003F05D7" w:rsidRDefault="00A43909" w:rsidP="00A43909">
      <w:pPr>
        <w:jc w:val="left"/>
        <w:rPr>
          <w:rFonts w:ascii="Arial" w:hAnsi="Arial" w:cs="Arial"/>
        </w:rPr>
      </w:pPr>
      <w:r w:rsidRPr="003F05D7">
        <w:rPr>
          <w:rFonts w:ascii="Arial" w:hAnsi="Arial" w:cs="Arial"/>
        </w:rPr>
        <w:t>Burkinshaw, K., Tsourtos, G. and Cations, M. (2023) 'System and policy</w:t>
      </w:r>
      <w:r w:rsidRPr="003F05D7">
        <w:rPr>
          <w:rFonts w:ascii="Cambria Math" w:hAnsi="Cambria Math" w:cs="Cambria Math"/>
        </w:rPr>
        <w:t>‐</w:t>
      </w:r>
      <w:r w:rsidRPr="003F05D7">
        <w:rPr>
          <w:rFonts w:ascii="Arial" w:hAnsi="Arial" w:cs="Arial"/>
        </w:rPr>
        <w:t xml:space="preserve">level barriers and facilitators for timely and accurate diagnosis of young onset dementia', </w:t>
      </w:r>
      <w:r w:rsidRPr="003F05D7">
        <w:rPr>
          <w:rFonts w:ascii="Arial" w:hAnsi="Arial" w:cs="Arial"/>
          <w:i/>
          <w:iCs/>
        </w:rPr>
        <w:t>International Journal of Geriatric Psychiatry</w:t>
      </w:r>
      <w:r w:rsidRPr="003F05D7">
        <w:rPr>
          <w:rFonts w:ascii="Arial" w:hAnsi="Arial" w:cs="Arial"/>
        </w:rPr>
        <w:t>, 38(1), e5859.</w:t>
      </w:r>
    </w:p>
    <w:p w14:paraId="1DEB8446" w14:textId="68B3270F" w:rsidR="00A43909" w:rsidRPr="003F05D7" w:rsidRDefault="00A43909" w:rsidP="00A43909">
      <w:pPr>
        <w:jc w:val="left"/>
        <w:rPr>
          <w:rFonts w:ascii="Arial" w:hAnsi="Arial" w:cs="Arial"/>
        </w:rPr>
      </w:pPr>
      <w:r w:rsidRPr="003F05D7">
        <w:rPr>
          <w:rFonts w:ascii="Arial" w:hAnsi="Arial" w:cs="Arial"/>
        </w:rPr>
        <w:t xml:space="preserve">Care Quality Commission (2025) </w:t>
      </w:r>
      <w:r w:rsidRPr="003F05D7">
        <w:rPr>
          <w:rFonts w:ascii="Arial" w:hAnsi="Arial" w:cs="Arial"/>
          <w:i/>
          <w:iCs/>
        </w:rPr>
        <w:t>Culturally appropriate care</w:t>
      </w:r>
      <w:r w:rsidRPr="003F05D7">
        <w:rPr>
          <w:rFonts w:ascii="Arial" w:hAnsi="Arial" w:cs="Arial"/>
        </w:rPr>
        <w:t xml:space="preserve">. Available at: </w:t>
      </w:r>
      <w:hyperlink r:id="rId22" w:tgtFrame="_new" w:history="1">
        <w:r w:rsidRPr="003F05D7">
          <w:rPr>
            <w:rStyle w:val="Hyperlink"/>
            <w:rFonts w:ascii="Arial" w:hAnsi="Arial" w:cs="Arial"/>
          </w:rPr>
          <w:t>https://www.cqc.org.uk/guidance-providers/adult-social-care/culturally-appropriate-care</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6F3E4652" w14:textId="77777777" w:rsidR="00A43909" w:rsidRPr="003F05D7" w:rsidRDefault="00A43909" w:rsidP="00A43909">
      <w:pPr>
        <w:jc w:val="left"/>
        <w:rPr>
          <w:rFonts w:ascii="Arial" w:hAnsi="Arial" w:cs="Arial"/>
        </w:rPr>
      </w:pPr>
      <w:r w:rsidRPr="003F05D7">
        <w:rPr>
          <w:rFonts w:ascii="Arial" w:hAnsi="Arial" w:cs="Arial"/>
        </w:rPr>
        <w:t xml:space="preserve">Castleberry, A. and Nolen, A. (2018) 'Thematic analysis of qualitative research data', </w:t>
      </w:r>
      <w:r w:rsidRPr="003F05D7">
        <w:rPr>
          <w:rFonts w:ascii="Arial" w:hAnsi="Arial" w:cs="Arial"/>
          <w:i/>
          <w:iCs/>
        </w:rPr>
        <w:t>Currents in Pharmacy Teaching and Learning</w:t>
      </w:r>
      <w:r w:rsidRPr="003F05D7">
        <w:rPr>
          <w:rFonts w:ascii="Arial" w:hAnsi="Arial" w:cs="Arial"/>
        </w:rPr>
        <w:t>, 10(6), pp. 807–815.</w:t>
      </w:r>
    </w:p>
    <w:p w14:paraId="431CB046" w14:textId="77777777" w:rsidR="00A43909" w:rsidRPr="003F05D7" w:rsidRDefault="00A43909" w:rsidP="00A43909">
      <w:pPr>
        <w:jc w:val="left"/>
        <w:rPr>
          <w:rFonts w:ascii="Arial" w:hAnsi="Arial" w:cs="Arial"/>
        </w:rPr>
      </w:pPr>
      <w:r w:rsidRPr="003F05D7">
        <w:rPr>
          <w:rFonts w:ascii="Arial" w:hAnsi="Arial" w:cs="Arial"/>
        </w:rPr>
        <w:t xml:space="preserve">Centers for Disease Control and Prevention (2024) </w:t>
      </w:r>
      <w:r w:rsidRPr="003F05D7">
        <w:rPr>
          <w:rFonts w:ascii="Arial" w:hAnsi="Arial" w:cs="Arial"/>
          <w:i/>
          <w:iCs/>
        </w:rPr>
        <w:t>About dementia</w:t>
      </w:r>
      <w:r w:rsidRPr="003F05D7">
        <w:rPr>
          <w:rFonts w:ascii="Arial" w:hAnsi="Arial" w:cs="Arial"/>
        </w:rPr>
        <w:t xml:space="preserve">. Available at: </w:t>
      </w:r>
      <w:hyperlink r:id="rId23" w:tgtFrame="_new" w:history="1">
        <w:r w:rsidRPr="003F05D7">
          <w:rPr>
            <w:rStyle w:val="Hyperlink"/>
            <w:rFonts w:ascii="Arial" w:hAnsi="Arial" w:cs="Arial"/>
          </w:rPr>
          <w:t>https://www.cdc.gov/alzheimers-dementia/about/index.html</w:t>
        </w:r>
      </w:hyperlink>
      <w:r w:rsidRPr="003F05D7">
        <w:rPr>
          <w:rFonts w:ascii="Arial" w:hAnsi="Arial" w:cs="Arial"/>
        </w:rPr>
        <w:t xml:space="preserve"> (Accessed: 5 March 2026).</w:t>
      </w:r>
    </w:p>
    <w:p w14:paraId="3EA34A44" w14:textId="77777777" w:rsidR="00A43909" w:rsidRPr="003F05D7" w:rsidRDefault="00A43909" w:rsidP="00A43909">
      <w:pPr>
        <w:jc w:val="left"/>
        <w:rPr>
          <w:rFonts w:ascii="Arial" w:hAnsi="Arial" w:cs="Arial"/>
        </w:rPr>
      </w:pPr>
      <w:r w:rsidRPr="003F05D7">
        <w:rPr>
          <w:rFonts w:ascii="Arial" w:hAnsi="Arial" w:cs="Arial"/>
        </w:rPr>
        <w:t xml:space="preserve">Dementia UK (2024) </w:t>
      </w:r>
      <w:r w:rsidRPr="003F05D7">
        <w:rPr>
          <w:rFonts w:ascii="Arial" w:hAnsi="Arial" w:cs="Arial"/>
          <w:i/>
          <w:iCs/>
        </w:rPr>
        <w:t>Young onset dementia facts and figures</w:t>
      </w:r>
      <w:r w:rsidRPr="003F05D7">
        <w:rPr>
          <w:rFonts w:ascii="Arial" w:hAnsi="Arial" w:cs="Arial"/>
        </w:rPr>
        <w:t xml:space="preserve">. Available at: </w:t>
      </w:r>
      <w:hyperlink r:id="rId24" w:tgtFrame="_new" w:history="1">
        <w:r w:rsidRPr="003F05D7">
          <w:rPr>
            <w:rStyle w:val="Hyperlink"/>
            <w:rFonts w:ascii="Arial" w:hAnsi="Arial" w:cs="Arial"/>
          </w:rPr>
          <w:t>https://www.dementiauk.org/information-and-support/young-onset-dementia/young-onset-dementia-facts-and-figures/</w:t>
        </w:r>
      </w:hyperlink>
      <w:r w:rsidRPr="003F05D7">
        <w:rPr>
          <w:rFonts w:ascii="Arial" w:hAnsi="Arial" w:cs="Arial"/>
        </w:rPr>
        <w:t xml:space="preserve"> (Accessed: 1 March 2026).</w:t>
      </w:r>
    </w:p>
    <w:p w14:paraId="1964EE91" w14:textId="217C184C" w:rsidR="00A43909" w:rsidRPr="003F05D7" w:rsidRDefault="00A43909" w:rsidP="00A43909">
      <w:pPr>
        <w:jc w:val="left"/>
        <w:rPr>
          <w:rFonts w:ascii="Arial" w:hAnsi="Arial" w:cs="Arial"/>
        </w:rPr>
      </w:pPr>
      <w:r w:rsidRPr="003F05D7">
        <w:rPr>
          <w:rFonts w:ascii="Arial" w:hAnsi="Arial" w:cs="Arial"/>
        </w:rPr>
        <w:t xml:space="preserve">Dementia UK (2024) </w:t>
      </w:r>
      <w:r w:rsidRPr="003F05D7">
        <w:rPr>
          <w:rFonts w:ascii="Arial" w:hAnsi="Arial" w:cs="Arial"/>
          <w:i/>
          <w:iCs/>
        </w:rPr>
        <w:t>Young onset dementia: A framework for change</w:t>
      </w:r>
      <w:r w:rsidRPr="003F05D7">
        <w:rPr>
          <w:rFonts w:ascii="Arial" w:hAnsi="Arial" w:cs="Arial"/>
        </w:rPr>
        <w:t xml:space="preserve">. Available at: </w:t>
      </w:r>
      <w:hyperlink r:id="rId25" w:tgtFrame="_new" w:history="1">
        <w:r w:rsidRPr="003F05D7">
          <w:rPr>
            <w:rStyle w:val="Hyperlink"/>
            <w:rFonts w:ascii="Arial" w:hAnsi="Arial" w:cs="Arial"/>
          </w:rPr>
          <w:t>https://www.dementiauk.org/get-involved/campaigns/young-onset-dementia-pathway/</w:t>
        </w:r>
      </w:hyperlink>
      <w:r w:rsidRPr="003F05D7">
        <w:rPr>
          <w:rFonts w:ascii="Arial" w:hAnsi="Arial" w:cs="Arial"/>
        </w:rPr>
        <w:t xml:space="preserve"> (Accessed: </w:t>
      </w:r>
      <w:r w:rsidRPr="00A20070">
        <w:rPr>
          <w:rFonts w:ascii="Arial" w:hAnsi="Arial" w:cs="Arial"/>
        </w:rPr>
        <w:t>25 March</w:t>
      </w:r>
      <w:r w:rsidRPr="003F05D7">
        <w:rPr>
          <w:rFonts w:ascii="Arial" w:hAnsi="Arial" w:cs="Arial"/>
        </w:rPr>
        <w:t>2026).</w:t>
      </w:r>
    </w:p>
    <w:p w14:paraId="5020FEAD" w14:textId="3BEE6A94" w:rsidR="00A43909" w:rsidRPr="003F05D7" w:rsidRDefault="00A43909" w:rsidP="00A43909">
      <w:pPr>
        <w:jc w:val="left"/>
        <w:rPr>
          <w:rFonts w:ascii="Arial" w:hAnsi="Arial" w:cs="Arial"/>
        </w:rPr>
      </w:pPr>
      <w:r w:rsidRPr="003F05D7">
        <w:rPr>
          <w:rFonts w:ascii="Arial" w:hAnsi="Arial" w:cs="Arial"/>
        </w:rPr>
        <w:t xml:space="preserve">Department of Health and Social Care (2020) </w:t>
      </w:r>
      <w:r w:rsidRPr="003F05D7">
        <w:rPr>
          <w:rFonts w:ascii="Arial" w:hAnsi="Arial" w:cs="Arial"/>
          <w:i/>
          <w:iCs/>
        </w:rPr>
        <w:t>Living well with dementia: A national dementia strategy</w:t>
      </w:r>
      <w:r w:rsidRPr="003F05D7">
        <w:rPr>
          <w:rFonts w:ascii="Arial" w:hAnsi="Arial" w:cs="Arial"/>
        </w:rPr>
        <w:t xml:space="preserve">. Available at: </w:t>
      </w:r>
      <w:hyperlink r:id="rId26" w:tgtFrame="_new" w:history="1">
        <w:r w:rsidRPr="003F05D7">
          <w:rPr>
            <w:rStyle w:val="Hyperlink"/>
            <w:rFonts w:ascii="Arial" w:hAnsi="Arial" w:cs="Arial"/>
          </w:rPr>
          <w:t>https://www.gov.uk/government/publications/living-well-with-dementia-a-national-dementia-strategy</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1CD71010" w14:textId="77777777" w:rsidR="00A43909" w:rsidRPr="003F05D7" w:rsidRDefault="00A43909" w:rsidP="00A43909">
      <w:pPr>
        <w:jc w:val="left"/>
        <w:rPr>
          <w:rFonts w:ascii="Arial" w:hAnsi="Arial" w:cs="Arial"/>
        </w:rPr>
      </w:pPr>
      <w:r w:rsidRPr="003F05D7">
        <w:rPr>
          <w:rFonts w:ascii="Arial" w:hAnsi="Arial" w:cs="Arial"/>
        </w:rPr>
        <w:t xml:space="preserve">Kitwood, T. (1997) </w:t>
      </w:r>
      <w:r w:rsidRPr="003F05D7">
        <w:rPr>
          <w:rFonts w:ascii="Arial" w:hAnsi="Arial" w:cs="Arial"/>
          <w:i/>
          <w:iCs/>
        </w:rPr>
        <w:t>Dementia reconsidered: The person comes first</w:t>
      </w:r>
      <w:r w:rsidRPr="003F05D7">
        <w:rPr>
          <w:rFonts w:ascii="Arial" w:hAnsi="Arial" w:cs="Arial"/>
        </w:rPr>
        <w:t>. Buckingham: Open University Press.</w:t>
      </w:r>
    </w:p>
    <w:p w14:paraId="018FE7CB" w14:textId="77777777" w:rsidR="00A43909" w:rsidRPr="003F05D7" w:rsidRDefault="00A43909" w:rsidP="00A43909">
      <w:pPr>
        <w:jc w:val="left"/>
        <w:rPr>
          <w:rFonts w:ascii="Arial" w:hAnsi="Arial" w:cs="Arial"/>
        </w:rPr>
      </w:pPr>
      <w:r w:rsidRPr="003F05D7">
        <w:rPr>
          <w:rFonts w:ascii="Arial" w:hAnsi="Arial" w:cs="Arial"/>
        </w:rPr>
        <w:t xml:space="preserve">Livingston, G. et al. (2020) 'Dementia prevention, intervention, and care: 2020 report', </w:t>
      </w:r>
      <w:r w:rsidRPr="003F05D7">
        <w:rPr>
          <w:rFonts w:ascii="Arial" w:hAnsi="Arial" w:cs="Arial"/>
          <w:i/>
          <w:iCs/>
        </w:rPr>
        <w:t>The Lancet</w:t>
      </w:r>
      <w:r w:rsidRPr="003F05D7">
        <w:rPr>
          <w:rFonts w:ascii="Arial" w:hAnsi="Arial" w:cs="Arial"/>
        </w:rPr>
        <w:t>, 396(10248), pp. 413–446.</w:t>
      </w:r>
    </w:p>
    <w:p w14:paraId="08BC1025" w14:textId="77777777" w:rsidR="00A43909" w:rsidRPr="003F05D7" w:rsidRDefault="00A43909" w:rsidP="00A43909">
      <w:pPr>
        <w:jc w:val="left"/>
        <w:rPr>
          <w:rFonts w:ascii="Arial" w:hAnsi="Arial" w:cs="Arial"/>
        </w:rPr>
      </w:pPr>
      <w:r w:rsidRPr="003F05D7">
        <w:rPr>
          <w:rFonts w:ascii="Arial" w:hAnsi="Arial" w:cs="Arial"/>
        </w:rPr>
        <w:lastRenderedPageBreak/>
        <w:t xml:space="preserve">Mayrhofer, A. et al. (2021) 'Living with young onset dementia: Implications for policy and practice', </w:t>
      </w:r>
      <w:r w:rsidRPr="003F05D7">
        <w:rPr>
          <w:rFonts w:ascii="Arial" w:hAnsi="Arial" w:cs="Arial"/>
          <w:i/>
          <w:iCs/>
        </w:rPr>
        <w:t>Ageing and Society</w:t>
      </w:r>
      <w:r w:rsidRPr="003F05D7">
        <w:rPr>
          <w:rFonts w:ascii="Arial" w:hAnsi="Arial" w:cs="Arial"/>
        </w:rPr>
        <w:t>.</w:t>
      </w:r>
    </w:p>
    <w:p w14:paraId="31C4142A" w14:textId="77777777" w:rsidR="00A43909" w:rsidRPr="003F05D7" w:rsidRDefault="00A43909" w:rsidP="00A43909">
      <w:pPr>
        <w:jc w:val="left"/>
        <w:rPr>
          <w:rFonts w:ascii="Arial" w:hAnsi="Arial" w:cs="Arial"/>
        </w:rPr>
      </w:pPr>
      <w:r w:rsidRPr="003F05D7">
        <w:rPr>
          <w:rFonts w:ascii="Arial" w:hAnsi="Arial" w:cs="Arial"/>
          <w:lang w:val="it-IT"/>
        </w:rPr>
        <w:t xml:space="preserve">Moretti, D.V. et al. </w:t>
      </w:r>
      <w:r w:rsidRPr="003F05D7">
        <w:rPr>
          <w:rFonts w:ascii="Arial" w:hAnsi="Arial" w:cs="Arial"/>
        </w:rPr>
        <w:t xml:space="preserve">(2025) 'Clinical definition, biological characterization, and detection guidelines of subjective cognitive decline due to Alzheimer's disease and related dementia', </w:t>
      </w:r>
      <w:r w:rsidRPr="003F05D7">
        <w:rPr>
          <w:rFonts w:ascii="Arial" w:hAnsi="Arial" w:cs="Arial"/>
          <w:i/>
          <w:iCs/>
        </w:rPr>
        <w:t>Alzheimer’s &amp; Dementia</w:t>
      </w:r>
      <w:r w:rsidRPr="003F05D7">
        <w:rPr>
          <w:rFonts w:ascii="Arial" w:hAnsi="Arial" w:cs="Arial"/>
        </w:rPr>
        <w:t>.</w:t>
      </w:r>
    </w:p>
    <w:p w14:paraId="4A46617E" w14:textId="77777777" w:rsidR="00A43909" w:rsidRPr="003F05D7" w:rsidRDefault="00A43909" w:rsidP="00A43909">
      <w:pPr>
        <w:jc w:val="left"/>
        <w:rPr>
          <w:rFonts w:ascii="Arial" w:hAnsi="Arial" w:cs="Arial"/>
        </w:rPr>
      </w:pPr>
      <w:r w:rsidRPr="003F05D7">
        <w:rPr>
          <w:rFonts w:ascii="Arial" w:hAnsi="Arial" w:cs="Arial"/>
        </w:rPr>
        <w:t xml:space="preserve">NHS (2023) </w:t>
      </w:r>
      <w:r w:rsidRPr="003F05D7">
        <w:rPr>
          <w:rFonts w:ascii="Arial" w:hAnsi="Arial" w:cs="Arial"/>
          <w:i/>
          <w:iCs/>
        </w:rPr>
        <w:t>What is dementia?</w:t>
      </w:r>
      <w:r w:rsidRPr="003F05D7">
        <w:rPr>
          <w:rFonts w:ascii="Arial" w:hAnsi="Arial" w:cs="Arial"/>
        </w:rPr>
        <w:t xml:space="preserve"> Available at: </w:t>
      </w:r>
      <w:hyperlink r:id="rId27" w:tgtFrame="_new" w:history="1">
        <w:r w:rsidRPr="003F05D7">
          <w:rPr>
            <w:rStyle w:val="Hyperlink"/>
            <w:rFonts w:ascii="Arial" w:hAnsi="Arial" w:cs="Arial"/>
          </w:rPr>
          <w:t>https://www.nhs.uk/conditions/dementia/about-dementia/what-is-dementia/</w:t>
        </w:r>
      </w:hyperlink>
      <w:r w:rsidRPr="003F05D7">
        <w:rPr>
          <w:rFonts w:ascii="Arial" w:hAnsi="Arial" w:cs="Arial"/>
        </w:rPr>
        <w:t xml:space="preserve"> (Accessed: 2 March 2026).</w:t>
      </w:r>
    </w:p>
    <w:p w14:paraId="0916F2E2" w14:textId="62CB340B" w:rsidR="00A43909" w:rsidRPr="003F05D7" w:rsidRDefault="00A43909" w:rsidP="00A43909">
      <w:pPr>
        <w:jc w:val="left"/>
        <w:rPr>
          <w:rFonts w:ascii="Arial" w:hAnsi="Arial" w:cs="Arial"/>
        </w:rPr>
      </w:pPr>
      <w:r w:rsidRPr="003F05D7">
        <w:rPr>
          <w:rFonts w:ascii="Arial" w:hAnsi="Arial" w:cs="Arial"/>
        </w:rPr>
        <w:t xml:space="preserve">NHS England (2020) </w:t>
      </w:r>
      <w:r w:rsidRPr="003F05D7">
        <w:rPr>
          <w:rFonts w:ascii="Arial" w:hAnsi="Arial" w:cs="Arial"/>
          <w:i/>
          <w:iCs/>
        </w:rPr>
        <w:t>Personalised care and support planning</w:t>
      </w:r>
      <w:r w:rsidRPr="003F05D7">
        <w:rPr>
          <w:rFonts w:ascii="Arial" w:hAnsi="Arial" w:cs="Arial"/>
        </w:rPr>
        <w:t xml:space="preserve">. Available at: </w:t>
      </w:r>
      <w:hyperlink r:id="rId28" w:tgtFrame="_new" w:history="1">
        <w:r w:rsidRPr="003F05D7">
          <w:rPr>
            <w:rStyle w:val="Hyperlink"/>
            <w:rFonts w:ascii="Arial" w:hAnsi="Arial" w:cs="Arial"/>
          </w:rPr>
          <w:t>https://www.england.nhs.uk/personalisedcare/pcsp/</w:t>
        </w:r>
      </w:hyperlink>
      <w:r w:rsidRPr="00A20070">
        <w:rPr>
          <w:rFonts w:ascii="Arial" w:hAnsi="Arial" w:cs="Arial"/>
        </w:rPr>
        <w:t xml:space="preserve"> </w:t>
      </w:r>
      <w:r w:rsidRPr="003F05D7">
        <w:rPr>
          <w:rFonts w:ascii="Arial" w:hAnsi="Arial" w:cs="Arial"/>
        </w:rPr>
        <w:t xml:space="preserve">(Accessed: </w:t>
      </w:r>
      <w:r w:rsidRPr="00A20070">
        <w:rPr>
          <w:rFonts w:ascii="Arial" w:hAnsi="Arial" w:cs="Arial"/>
        </w:rPr>
        <w:t>11</w:t>
      </w:r>
      <w:r w:rsidRPr="003F05D7">
        <w:rPr>
          <w:rFonts w:ascii="Arial" w:hAnsi="Arial" w:cs="Arial"/>
        </w:rPr>
        <w:t xml:space="preserve"> March 2026).</w:t>
      </w:r>
    </w:p>
    <w:p w14:paraId="50708AA3" w14:textId="77777777" w:rsidR="00A43909" w:rsidRPr="003F05D7" w:rsidRDefault="00A43909" w:rsidP="00A43909">
      <w:pPr>
        <w:jc w:val="left"/>
        <w:rPr>
          <w:rFonts w:ascii="Arial" w:hAnsi="Arial" w:cs="Arial"/>
        </w:rPr>
      </w:pPr>
      <w:r w:rsidRPr="003F05D7">
        <w:rPr>
          <w:rFonts w:ascii="Arial" w:hAnsi="Arial" w:cs="Arial"/>
        </w:rPr>
        <w:t xml:space="preserve">NHS England (2023) </w:t>
      </w:r>
      <w:r w:rsidRPr="003F05D7">
        <w:rPr>
          <w:rFonts w:ascii="Arial" w:hAnsi="Arial" w:cs="Arial"/>
          <w:i/>
          <w:iCs/>
        </w:rPr>
        <w:t>Intercultural dementia care guide</w:t>
      </w:r>
      <w:r w:rsidRPr="003F05D7">
        <w:rPr>
          <w:rFonts w:ascii="Arial" w:hAnsi="Arial" w:cs="Arial"/>
        </w:rPr>
        <w:t>.</w:t>
      </w:r>
    </w:p>
    <w:p w14:paraId="08837472" w14:textId="77777777" w:rsidR="00A43909" w:rsidRPr="003F05D7" w:rsidRDefault="00A43909" w:rsidP="00A43909">
      <w:pPr>
        <w:jc w:val="left"/>
        <w:rPr>
          <w:rFonts w:ascii="Arial" w:hAnsi="Arial" w:cs="Arial"/>
        </w:rPr>
      </w:pPr>
      <w:r w:rsidRPr="003F05D7">
        <w:rPr>
          <w:rFonts w:ascii="Arial" w:hAnsi="Arial" w:cs="Arial"/>
        </w:rPr>
        <w:t xml:space="preserve">NHS England (2024) </w:t>
      </w:r>
      <w:r w:rsidRPr="003F05D7">
        <w:rPr>
          <w:rFonts w:ascii="Arial" w:hAnsi="Arial" w:cs="Arial"/>
          <w:i/>
          <w:iCs/>
        </w:rPr>
        <w:t>Dementia programme and preparation for new Alzheimer’s disease-modifying treatments</w:t>
      </w:r>
      <w:r w:rsidRPr="003F05D7">
        <w:rPr>
          <w:rFonts w:ascii="Arial" w:hAnsi="Arial" w:cs="Arial"/>
        </w:rPr>
        <w:t>.</w:t>
      </w:r>
    </w:p>
    <w:p w14:paraId="3616FC1A" w14:textId="77777777" w:rsidR="00A43909" w:rsidRPr="003F05D7" w:rsidRDefault="00A43909" w:rsidP="00A43909">
      <w:pPr>
        <w:jc w:val="left"/>
        <w:rPr>
          <w:rFonts w:ascii="Arial" w:hAnsi="Arial" w:cs="Arial"/>
        </w:rPr>
      </w:pPr>
      <w:r w:rsidRPr="003F05D7">
        <w:rPr>
          <w:rFonts w:ascii="Arial" w:hAnsi="Arial" w:cs="Arial"/>
        </w:rPr>
        <w:t xml:space="preserve">NHS England (2024) </w:t>
      </w:r>
      <w:proofErr w:type="spellStart"/>
      <w:r w:rsidRPr="003F05D7">
        <w:rPr>
          <w:rFonts w:ascii="Arial" w:hAnsi="Arial" w:cs="Arial"/>
          <w:i/>
          <w:iCs/>
        </w:rPr>
        <w:t>RightCare</w:t>
      </w:r>
      <w:proofErr w:type="spellEnd"/>
      <w:r w:rsidRPr="003F05D7">
        <w:rPr>
          <w:rFonts w:ascii="Arial" w:hAnsi="Arial" w:cs="Arial"/>
          <w:i/>
          <w:iCs/>
        </w:rPr>
        <w:t xml:space="preserve"> dementia scenario</w:t>
      </w:r>
      <w:r w:rsidRPr="003F05D7">
        <w:rPr>
          <w:rFonts w:ascii="Arial" w:hAnsi="Arial" w:cs="Arial"/>
        </w:rPr>
        <w:t>.</w:t>
      </w:r>
    </w:p>
    <w:p w14:paraId="2AD23E40" w14:textId="77777777" w:rsidR="00A43909" w:rsidRPr="003F05D7" w:rsidRDefault="00A43909" w:rsidP="00A43909">
      <w:pPr>
        <w:jc w:val="left"/>
        <w:rPr>
          <w:rFonts w:ascii="Arial" w:hAnsi="Arial" w:cs="Arial"/>
        </w:rPr>
      </w:pPr>
      <w:r w:rsidRPr="003F05D7">
        <w:rPr>
          <w:rFonts w:ascii="Arial" w:hAnsi="Arial" w:cs="Arial"/>
        </w:rPr>
        <w:t xml:space="preserve">NICE (2025) </w:t>
      </w:r>
      <w:r w:rsidRPr="003F05D7">
        <w:rPr>
          <w:rFonts w:ascii="Arial" w:hAnsi="Arial" w:cs="Arial"/>
          <w:i/>
          <w:iCs/>
        </w:rPr>
        <w:t>Dementia: assessment, management and support</w:t>
      </w:r>
      <w:r w:rsidRPr="003F05D7">
        <w:rPr>
          <w:rFonts w:ascii="Arial" w:hAnsi="Arial" w:cs="Arial"/>
        </w:rPr>
        <w:t>.</w:t>
      </w:r>
    </w:p>
    <w:p w14:paraId="5EAAD7B1" w14:textId="77777777" w:rsidR="00A43909" w:rsidRPr="003F05D7" w:rsidRDefault="00A43909" w:rsidP="00A43909">
      <w:pPr>
        <w:jc w:val="left"/>
        <w:rPr>
          <w:rFonts w:ascii="Arial" w:hAnsi="Arial" w:cs="Arial"/>
        </w:rPr>
      </w:pPr>
      <w:r w:rsidRPr="003F05D7">
        <w:rPr>
          <w:rFonts w:ascii="Arial" w:hAnsi="Arial" w:cs="Arial"/>
        </w:rPr>
        <w:t xml:space="preserve">Nowell, L.S. et al. (2017) 'Thematic analysis: Striving to meet the trustworthiness criteria', </w:t>
      </w:r>
      <w:r w:rsidRPr="003F05D7">
        <w:rPr>
          <w:rFonts w:ascii="Arial" w:hAnsi="Arial" w:cs="Arial"/>
          <w:i/>
          <w:iCs/>
        </w:rPr>
        <w:t>International Journal of Qualitative Methods</w:t>
      </w:r>
      <w:r w:rsidRPr="003F05D7">
        <w:rPr>
          <w:rFonts w:ascii="Arial" w:hAnsi="Arial" w:cs="Arial"/>
        </w:rPr>
        <w:t>.</w:t>
      </w:r>
    </w:p>
    <w:p w14:paraId="5B219537" w14:textId="77777777" w:rsidR="00A43909" w:rsidRPr="003F05D7" w:rsidRDefault="00A43909" w:rsidP="00A43909">
      <w:pPr>
        <w:jc w:val="left"/>
        <w:rPr>
          <w:rFonts w:ascii="Arial" w:hAnsi="Arial" w:cs="Arial"/>
        </w:rPr>
      </w:pPr>
      <w:r w:rsidRPr="003F05D7">
        <w:rPr>
          <w:rFonts w:ascii="Arial" w:hAnsi="Arial" w:cs="Arial"/>
        </w:rPr>
        <w:t xml:space="preserve">Nuffield Trust (2025) </w:t>
      </w:r>
      <w:r w:rsidRPr="003F05D7">
        <w:rPr>
          <w:rFonts w:ascii="Arial" w:hAnsi="Arial" w:cs="Arial"/>
          <w:i/>
          <w:iCs/>
        </w:rPr>
        <w:t>Dementia care in primary and secondary care in England</w:t>
      </w:r>
      <w:r w:rsidRPr="003F05D7">
        <w:rPr>
          <w:rFonts w:ascii="Arial" w:hAnsi="Arial" w:cs="Arial"/>
        </w:rPr>
        <w:t>.</w:t>
      </w:r>
    </w:p>
    <w:p w14:paraId="326638BF" w14:textId="77777777" w:rsidR="00A43909" w:rsidRPr="003F05D7" w:rsidRDefault="00A43909" w:rsidP="00A43909">
      <w:pPr>
        <w:jc w:val="left"/>
        <w:rPr>
          <w:rFonts w:ascii="Arial" w:hAnsi="Arial" w:cs="Arial"/>
          <w:lang w:val="fr-FR"/>
        </w:rPr>
      </w:pPr>
      <w:r w:rsidRPr="003F05D7">
        <w:rPr>
          <w:rFonts w:ascii="Arial" w:hAnsi="Arial" w:cs="Arial"/>
        </w:rPr>
        <w:t xml:space="preserve">OECD (2026) </w:t>
      </w:r>
      <w:r w:rsidRPr="003F05D7">
        <w:rPr>
          <w:rFonts w:ascii="Arial" w:hAnsi="Arial" w:cs="Arial"/>
          <w:i/>
          <w:iCs/>
        </w:rPr>
        <w:t>Policies for people with dementia across OECD countries</w:t>
      </w:r>
      <w:r w:rsidRPr="003F05D7">
        <w:rPr>
          <w:rFonts w:ascii="Arial" w:hAnsi="Arial" w:cs="Arial"/>
        </w:rPr>
        <w:t xml:space="preserve">. </w:t>
      </w:r>
      <w:proofErr w:type="gramStart"/>
      <w:r w:rsidRPr="003F05D7">
        <w:rPr>
          <w:rFonts w:ascii="Arial" w:hAnsi="Arial" w:cs="Arial"/>
          <w:lang w:val="fr-FR"/>
        </w:rPr>
        <w:t>Paris:</w:t>
      </w:r>
      <w:proofErr w:type="gramEnd"/>
      <w:r w:rsidRPr="003F05D7">
        <w:rPr>
          <w:rFonts w:ascii="Arial" w:hAnsi="Arial" w:cs="Arial"/>
          <w:lang w:val="fr-FR"/>
        </w:rPr>
        <w:t xml:space="preserve"> OECD.</w:t>
      </w:r>
    </w:p>
    <w:p w14:paraId="169BC218" w14:textId="77777777" w:rsidR="00A43909" w:rsidRPr="003F05D7" w:rsidRDefault="00A43909" w:rsidP="00A43909">
      <w:pPr>
        <w:jc w:val="left"/>
        <w:rPr>
          <w:rFonts w:ascii="Arial" w:hAnsi="Arial" w:cs="Arial"/>
          <w:lang w:val="fr-FR"/>
        </w:rPr>
      </w:pPr>
      <w:r w:rsidRPr="003F05D7">
        <w:rPr>
          <w:rFonts w:ascii="Arial" w:hAnsi="Arial" w:cs="Arial"/>
          <w:lang w:val="fr-FR"/>
        </w:rPr>
        <w:t xml:space="preserve">Page, M.J. et al. (2021) 'The PRISMA 2020 statement', </w:t>
      </w:r>
      <w:r w:rsidRPr="003F05D7">
        <w:rPr>
          <w:rFonts w:ascii="Arial" w:hAnsi="Arial" w:cs="Arial"/>
          <w:i/>
          <w:iCs/>
          <w:lang w:val="fr-FR"/>
        </w:rPr>
        <w:t>BMJ</w:t>
      </w:r>
      <w:r w:rsidRPr="003F05D7">
        <w:rPr>
          <w:rFonts w:ascii="Arial" w:hAnsi="Arial" w:cs="Arial"/>
          <w:lang w:val="fr-FR"/>
        </w:rPr>
        <w:t>, 372, n71.</w:t>
      </w:r>
    </w:p>
    <w:p w14:paraId="7071C9DD" w14:textId="77777777" w:rsidR="00A43909" w:rsidRPr="003F05D7" w:rsidRDefault="00A43909" w:rsidP="00A43909">
      <w:pPr>
        <w:jc w:val="left"/>
        <w:rPr>
          <w:rFonts w:ascii="Arial" w:hAnsi="Arial" w:cs="Arial"/>
        </w:rPr>
      </w:pPr>
      <w:r w:rsidRPr="003F05D7">
        <w:rPr>
          <w:rFonts w:ascii="Arial" w:hAnsi="Arial" w:cs="Arial"/>
          <w:lang w:val="fr-FR"/>
        </w:rPr>
        <w:t xml:space="preserve">Quinn, C. et al. </w:t>
      </w:r>
      <w:r w:rsidRPr="003F05D7">
        <w:rPr>
          <w:rFonts w:ascii="Arial" w:hAnsi="Arial" w:cs="Arial"/>
        </w:rPr>
        <w:t>(2024) 'Social care planning and provision for people with young onset dementia'.</w:t>
      </w:r>
    </w:p>
    <w:p w14:paraId="585A177F" w14:textId="77777777" w:rsidR="00A43909" w:rsidRPr="003F05D7" w:rsidRDefault="00A43909" w:rsidP="00A43909">
      <w:pPr>
        <w:jc w:val="left"/>
        <w:rPr>
          <w:rFonts w:ascii="Arial" w:hAnsi="Arial" w:cs="Arial"/>
        </w:rPr>
      </w:pPr>
      <w:r w:rsidRPr="003F05D7">
        <w:rPr>
          <w:rFonts w:ascii="Arial" w:hAnsi="Arial" w:cs="Arial"/>
          <w:lang w:val="fr-FR"/>
        </w:rPr>
        <w:t xml:space="preserve">Rossor, M.N. et al. </w:t>
      </w:r>
      <w:r w:rsidRPr="003F05D7">
        <w:rPr>
          <w:rFonts w:ascii="Arial" w:hAnsi="Arial" w:cs="Arial"/>
        </w:rPr>
        <w:t xml:space="preserve">(2010) 'The diagnosis of young-onset dementia', </w:t>
      </w:r>
      <w:r w:rsidRPr="003F05D7">
        <w:rPr>
          <w:rFonts w:ascii="Arial" w:hAnsi="Arial" w:cs="Arial"/>
          <w:i/>
          <w:iCs/>
        </w:rPr>
        <w:t>The Lancet Neurology</w:t>
      </w:r>
      <w:r w:rsidRPr="003F05D7">
        <w:rPr>
          <w:rFonts w:ascii="Arial" w:hAnsi="Arial" w:cs="Arial"/>
        </w:rPr>
        <w:t>, 9(8), pp. 793–806.</w:t>
      </w:r>
    </w:p>
    <w:p w14:paraId="134458DA" w14:textId="77777777" w:rsidR="00A43909" w:rsidRPr="003F05D7" w:rsidRDefault="00A43909" w:rsidP="00A43909">
      <w:pPr>
        <w:jc w:val="left"/>
        <w:rPr>
          <w:rFonts w:ascii="Arial" w:hAnsi="Arial" w:cs="Arial"/>
        </w:rPr>
      </w:pPr>
      <w:r w:rsidRPr="003F05D7">
        <w:rPr>
          <w:rFonts w:ascii="Arial" w:hAnsi="Arial" w:cs="Arial"/>
        </w:rPr>
        <w:t xml:space="preserve">Scribbr (2023) </w:t>
      </w:r>
      <w:r w:rsidRPr="003F05D7">
        <w:rPr>
          <w:rFonts w:ascii="Arial" w:hAnsi="Arial" w:cs="Arial"/>
          <w:i/>
          <w:iCs/>
        </w:rPr>
        <w:t>CRAAP test: Evaluating sources for research</w:t>
      </w:r>
      <w:r w:rsidRPr="003F05D7">
        <w:rPr>
          <w:rFonts w:ascii="Arial" w:hAnsi="Arial" w:cs="Arial"/>
        </w:rPr>
        <w:t>.</w:t>
      </w:r>
    </w:p>
    <w:p w14:paraId="40116462" w14:textId="77777777" w:rsidR="00A43909" w:rsidRPr="003F05D7" w:rsidRDefault="00A43909" w:rsidP="00A43909">
      <w:pPr>
        <w:jc w:val="left"/>
        <w:rPr>
          <w:rFonts w:ascii="Arial" w:hAnsi="Arial" w:cs="Arial"/>
        </w:rPr>
      </w:pPr>
      <w:r w:rsidRPr="003F05D7">
        <w:rPr>
          <w:rFonts w:ascii="Arial" w:hAnsi="Arial" w:cs="Arial"/>
        </w:rPr>
        <w:t>Serbser-Koal, J. et al. (2024) 'Person-centredness in dementia care: An integrative review'.</w:t>
      </w:r>
    </w:p>
    <w:p w14:paraId="7644DE7D" w14:textId="77777777" w:rsidR="00A43909" w:rsidRPr="003F05D7" w:rsidRDefault="00A43909" w:rsidP="00A43909">
      <w:pPr>
        <w:jc w:val="left"/>
        <w:rPr>
          <w:rFonts w:ascii="Arial" w:hAnsi="Arial" w:cs="Arial"/>
        </w:rPr>
      </w:pPr>
      <w:r w:rsidRPr="003F05D7">
        <w:rPr>
          <w:rFonts w:ascii="Arial" w:hAnsi="Arial" w:cs="Arial"/>
        </w:rPr>
        <w:t xml:space="preserve">Skills for Care (2024) </w:t>
      </w:r>
      <w:r w:rsidRPr="003F05D7">
        <w:rPr>
          <w:rFonts w:ascii="Arial" w:hAnsi="Arial" w:cs="Arial"/>
          <w:i/>
          <w:iCs/>
        </w:rPr>
        <w:t>A workforce strategy for adult social care in England: Train</w:t>
      </w:r>
      <w:r w:rsidRPr="003F05D7">
        <w:rPr>
          <w:rFonts w:ascii="Arial" w:hAnsi="Arial" w:cs="Arial"/>
        </w:rPr>
        <w:t>.</w:t>
      </w:r>
    </w:p>
    <w:p w14:paraId="4B1847E9" w14:textId="77777777" w:rsidR="00A43909" w:rsidRPr="003F05D7" w:rsidRDefault="00A43909" w:rsidP="00A43909">
      <w:pPr>
        <w:jc w:val="left"/>
        <w:rPr>
          <w:rFonts w:ascii="Arial" w:hAnsi="Arial" w:cs="Arial"/>
        </w:rPr>
      </w:pPr>
      <w:r w:rsidRPr="003F05D7">
        <w:rPr>
          <w:rFonts w:ascii="Arial" w:hAnsi="Arial" w:cs="Arial"/>
        </w:rPr>
        <w:t xml:space="preserve">Skills for Care (2025) </w:t>
      </w:r>
      <w:r w:rsidRPr="003F05D7">
        <w:rPr>
          <w:rFonts w:ascii="Arial" w:hAnsi="Arial" w:cs="Arial"/>
          <w:i/>
          <w:iCs/>
        </w:rPr>
        <w:t>Closing the skills gap in adult social care</w:t>
      </w:r>
      <w:r w:rsidRPr="003F05D7">
        <w:rPr>
          <w:rFonts w:ascii="Arial" w:hAnsi="Arial" w:cs="Arial"/>
        </w:rPr>
        <w:t>.</w:t>
      </w:r>
    </w:p>
    <w:p w14:paraId="7D8BA210" w14:textId="77777777" w:rsidR="00A43909" w:rsidRPr="003F05D7" w:rsidRDefault="00A43909" w:rsidP="00A43909">
      <w:pPr>
        <w:jc w:val="left"/>
        <w:rPr>
          <w:rFonts w:ascii="Arial" w:hAnsi="Arial" w:cs="Arial"/>
        </w:rPr>
      </w:pPr>
      <w:r w:rsidRPr="003F05D7">
        <w:rPr>
          <w:rFonts w:ascii="Arial" w:hAnsi="Arial" w:cs="Arial"/>
        </w:rPr>
        <w:t xml:space="preserve">Skills for Health (2026) </w:t>
      </w:r>
      <w:r w:rsidRPr="003F05D7">
        <w:rPr>
          <w:rFonts w:ascii="Arial" w:hAnsi="Arial" w:cs="Arial"/>
          <w:i/>
          <w:iCs/>
        </w:rPr>
        <w:t>Dementia Training Standards Framework</w:t>
      </w:r>
      <w:r w:rsidRPr="003F05D7">
        <w:rPr>
          <w:rFonts w:ascii="Arial" w:hAnsi="Arial" w:cs="Arial"/>
        </w:rPr>
        <w:t>.</w:t>
      </w:r>
    </w:p>
    <w:p w14:paraId="70D539A5" w14:textId="77777777" w:rsidR="00A43909" w:rsidRPr="003F05D7" w:rsidRDefault="00A43909" w:rsidP="00A43909">
      <w:pPr>
        <w:jc w:val="left"/>
        <w:rPr>
          <w:rFonts w:ascii="Arial" w:hAnsi="Arial" w:cs="Arial"/>
        </w:rPr>
      </w:pPr>
      <w:r w:rsidRPr="003F05D7">
        <w:rPr>
          <w:rFonts w:ascii="Arial" w:hAnsi="Arial" w:cs="Arial"/>
        </w:rPr>
        <w:lastRenderedPageBreak/>
        <w:t xml:space="preserve">Snyder, H. (2019) 'Literature review as a research methodology', </w:t>
      </w:r>
      <w:r w:rsidRPr="003F05D7">
        <w:rPr>
          <w:rFonts w:ascii="Arial" w:hAnsi="Arial" w:cs="Arial"/>
          <w:i/>
          <w:iCs/>
        </w:rPr>
        <w:t>Journal of Business Research</w:t>
      </w:r>
      <w:r w:rsidRPr="003F05D7">
        <w:rPr>
          <w:rFonts w:ascii="Arial" w:hAnsi="Arial" w:cs="Arial"/>
        </w:rPr>
        <w:t>, 104, pp. 333–339.</w:t>
      </w:r>
    </w:p>
    <w:p w14:paraId="3F115645" w14:textId="77777777" w:rsidR="00A43909" w:rsidRPr="003F05D7" w:rsidRDefault="00A43909" w:rsidP="00A43909">
      <w:pPr>
        <w:jc w:val="left"/>
        <w:rPr>
          <w:rFonts w:ascii="Arial" w:hAnsi="Arial" w:cs="Arial"/>
        </w:rPr>
      </w:pPr>
      <w:r w:rsidRPr="003F05D7">
        <w:rPr>
          <w:rFonts w:ascii="Arial" w:hAnsi="Arial" w:cs="Arial"/>
        </w:rPr>
        <w:t>Stamou, V. et al. (2022) 'Helpful post-diagnostic services for young onset dementia'.</w:t>
      </w:r>
    </w:p>
    <w:p w14:paraId="17275B21" w14:textId="77777777" w:rsidR="00A43909" w:rsidRPr="003F05D7" w:rsidRDefault="00A43909" w:rsidP="00A43909">
      <w:pPr>
        <w:jc w:val="left"/>
        <w:rPr>
          <w:rFonts w:ascii="Arial" w:hAnsi="Arial" w:cs="Arial"/>
        </w:rPr>
      </w:pPr>
      <w:r w:rsidRPr="003F05D7">
        <w:rPr>
          <w:rFonts w:ascii="Arial" w:hAnsi="Arial" w:cs="Arial"/>
        </w:rPr>
        <w:t xml:space="preserve">Stern, Y. (2012) 'Cognitive reserve in ageing and Alzheimer's disease', </w:t>
      </w:r>
      <w:r w:rsidRPr="003F05D7">
        <w:rPr>
          <w:rFonts w:ascii="Arial" w:hAnsi="Arial" w:cs="Arial"/>
          <w:i/>
          <w:iCs/>
        </w:rPr>
        <w:t>The Lancet Neurology</w:t>
      </w:r>
      <w:r w:rsidRPr="003F05D7">
        <w:rPr>
          <w:rFonts w:ascii="Arial" w:hAnsi="Arial" w:cs="Arial"/>
        </w:rPr>
        <w:t>.</w:t>
      </w:r>
    </w:p>
    <w:p w14:paraId="5BDFAE18" w14:textId="77777777" w:rsidR="00A43909" w:rsidRPr="003F05D7" w:rsidRDefault="00A43909" w:rsidP="00A43909">
      <w:pPr>
        <w:jc w:val="left"/>
        <w:rPr>
          <w:rFonts w:ascii="Arial" w:hAnsi="Arial" w:cs="Arial"/>
        </w:rPr>
      </w:pPr>
      <w:proofErr w:type="spellStart"/>
      <w:r w:rsidRPr="003F05D7">
        <w:rPr>
          <w:rFonts w:ascii="Arial" w:hAnsi="Arial" w:cs="Arial"/>
        </w:rPr>
        <w:t>Sunjaya</w:t>
      </w:r>
      <w:proofErr w:type="spellEnd"/>
      <w:r w:rsidRPr="003F05D7">
        <w:rPr>
          <w:rFonts w:ascii="Arial" w:hAnsi="Arial" w:cs="Arial"/>
        </w:rPr>
        <w:t>, A. et al. (2025) 'Communication strategies for personalised dementia care'.</w:t>
      </w:r>
    </w:p>
    <w:p w14:paraId="2F26B5E5" w14:textId="77777777" w:rsidR="00A43909" w:rsidRPr="003F05D7" w:rsidRDefault="00A43909" w:rsidP="00A43909">
      <w:pPr>
        <w:jc w:val="left"/>
        <w:rPr>
          <w:rFonts w:ascii="Arial" w:hAnsi="Arial" w:cs="Arial"/>
        </w:rPr>
      </w:pPr>
      <w:r w:rsidRPr="003F05D7">
        <w:rPr>
          <w:rFonts w:ascii="Arial" w:hAnsi="Arial" w:cs="Arial"/>
        </w:rPr>
        <w:t xml:space="preserve">Tyndall, J. (2010) </w:t>
      </w:r>
      <w:r w:rsidRPr="003F05D7">
        <w:rPr>
          <w:rFonts w:ascii="Arial" w:hAnsi="Arial" w:cs="Arial"/>
          <w:i/>
          <w:iCs/>
        </w:rPr>
        <w:t>AACODS checklist for evaluating grey literature</w:t>
      </w:r>
      <w:r w:rsidRPr="003F05D7">
        <w:rPr>
          <w:rFonts w:ascii="Arial" w:hAnsi="Arial" w:cs="Arial"/>
        </w:rPr>
        <w:t>. Flinders University.</w:t>
      </w:r>
    </w:p>
    <w:p w14:paraId="7B1CF099" w14:textId="77777777" w:rsidR="00A43909" w:rsidRPr="003F05D7" w:rsidRDefault="00A43909" w:rsidP="00A43909">
      <w:pPr>
        <w:jc w:val="left"/>
        <w:rPr>
          <w:rFonts w:ascii="Arial" w:hAnsi="Arial" w:cs="Arial"/>
        </w:rPr>
      </w:pPr>
      <w:r w:rsidRPr="003F05D7">
        <w:rPr>
          <w:rFonts w:ascii="Arial" w:hAnsi="Arial" w:cs="Arial"/>
        </w:rPr>
        <w:t xml:space="preserve">World Health Organization (2021) </w:t>
      </w:r>
      <w:r w:rsidRPr="003F05D7">
        <w:rPr>
          <w:rFonts w:ascii="Arial" w:hAnsi="Arial" w:cs="Arial"/>
          <w:i/>
          <w:iCs/>
        </w:rPr>
        <w:t>Global status report on the public health response to dementia</w:t>
      </w:r>
      <w:r w:rsidRPr="003F05D7">
        <w:rPr>
          <w:rFonts w:ascii="Arial" w:hAnsi="Arial" w:cs="Arial"/>
        </w:rPr>
        <w:t>.</w:t>
      </w:r>
    </w:p>
    <w:p w14:paraId="204718B1" w14:textId="77777777" w:rsidR="00A43909" w:rsidRPr="003F05D7" w:rsidRDefault="00A43909" w:rsidP="00A43909">
      <w:pPr>
        <w:jc w:val="left"/>
        <w:rPr>
          <w:rFonts w:ascii="Arial" w:hAnsi="Arial" w:cs="Arial"/>
        </w:rPr>
      </w:pPr>
      <w:r w:rsidRPr="003F05D7">
        <w:rPr>
          <w:rFonts w:ascii="Arial" w:hAnsi="Arial" w:cs="Arial"/>
        </w:rPr>
        <w:t xml:space="preserve">World Health Organization (2023) </w:t>
      </w:r>
      <w:r w:rsidRPr="003F05D7">
        <w:rPr>
          <w:rFonts w:ascii="Arial" w:hAnsi="Arial" w:cs="Arial"/>
          <w:i/>
          <w:iCs/>
        </w:rPr>
        <w:t>Dementia</w:t>
      </w:r>
      <w:r w:rsidRPr="003F05D7">
        <w:rPr>
          <w:rFonts w:ascii="Arial" w:hAnsi="Arial" w:cs="Arial"/>
        </w:rPr>
        <w:t>.</w:t>
      </w:r>
    </w:p>
    <w:p w14:paraId="628B028F" w14:textId="77777777" w:rsidR="00A43909" w:rsidRPr="003F05D7" w:rsidRDefault="00A43909" w:rsidP="00A43909">
      <w:pPr>
        <w:jc w:val="left"/>
        <w:rPr>
          <w:rFonts w:ascii="Arial" w:hAnsi="Arial" w:cs="Arial"/>
        </w:rPr>
      </w:pPr>
      <w:r w:rsidRPr="003F05D7">
        <w:rPr>
          <w:rFonts w:ascii="Arial" w:hAnsi="Arial" w:cs="Arial"/>
        </w:rPr>
        <w:t xml:space="preserve">World Health Organization (2024) </w:t>
      </w:r>
      <w:r w:rsidRPr="003F05D7">
        <w:rPr>
          <w:rFonts w:ascii="Arial" w:hAnsi="Arial" w:cs="Arial"/>
          <w:i/>
          <w:iCs/>
        </w:rPr>
        <w:t>Dementia overview</w:t>
      </w:r>
      <w:r w:rsidRPr="003F05D7">
        <w:rPr>
          <w:rFonts w:ascii="Arial" w:hAnsi="Arial" w:cs="Arial"/>
        </w:rPr>
        <w:t>.</w:t>
      </w:r>
    </w:p>
    <w:p w14:paraId="09EE1400" w14:textId="77777777" w:rsidR="00A43909" w:rsidRPr="003F05D7" w:rsidRDefault="00A43909" w:rsidP="00A43909">
      <w:pPr>
        <w:jc w:val="left"/>
        <w:rPr>
          <w:rFonts w:ascii="Arial" w:hAnsi="Arial" w:cs="Arial"/>
        </w:rPr>
      </w:pPr>
      <w:r w:rsidRPr="003F05D7">
        <w:rPr>
          <w:rFonts w:ascii="Arial" w:hAnsi="Arial" w:cs="Arial"/>
        </w:rPr>
        <w:t>Xiao, Y. and Watson, M. (2019) 'Guidance on conducting a systematic literature review'.</w:t>
      </w:r>
    </w:p>
    <w:p w14:paraId="0D81F4A2" w14:textId="77777777" w:rsidR="00A43909" w:rsidRPr="003F05D7" w:rsidRDefault="00A43909" w:rsidP="00A43909">
      <w:pPr>
        <w:jc w:val="left"/>
        <w:rPr>
          <w:rFonts w:ascii="Arial" w:hAnsi="Arial" w:cs="Arial"/>
        </w:rPr>
      </w:pPr>
      <w:r w:rsidRPr="003F05D7">
        <w:rPr>
          <w:rFonts w:ascii="Arial" w:hAnsi="Arial" w:cs="Arial"/>
        </w:rPr>
        <w:t xml:space="preserve">Young Dementia Network (2022) </w:t>
      </w:r>
      <w:r w:rsidRPr="003F05D7">
        <w:rPr>
          <w:rFonts w:ascii="Arial" w:hAnsi="Arial" w:cs="Arial"/>
          <w:i/>
          <w:iCs/>
        </w:rPr>
        <w:t>Young onset dementia pathway: Diagnosis and support</w:t>
      </w:r>
      <w:r w:rsidRPr="003F05D7">
        <w:rPr>
          <w:rFonts w:ascii="Arial" w:hAnsi="Arial" w:cs="Arial"/>
        </w:rPr>
        <w:t>.</w:t>
      </w:r>
    </w:p>
    <w:p w14:paraId="4D9299E8" w14:textId="77777777" w:rsidR="00A43909" w:rsidRPr="003F05D7" w:rsidRDefault="00A43909" w:rsidP="00A43909">
      <w:pPr>
        <w:jc w:val="left"/>
        <w:rPr>
          <w:rFonts w:ascii="Arial" w:hAnsi="Arial" w:cs="Arial"/>
        </w:rPr>
      </w:pPr>
      <w:r w:rsidRPr="003F05D7">
        <w:rPr>
          <w:rFonts w:ascii="Arial" w:hAnsi="Arial" w:cs="Arial"/>
        </w:rPr>
        <w:t xml:space="preserve">Young Dementia Network (2024) </w:t>
      </w:r>
      <w:r w:rsidRPr="003F05D7">
        <w:rPr>
          <w:rFonts w:ascii="Arial" w:hAnsi="Arial" w:cs="Arial"/>
          <w:i/>
          <w:iCs/>
        </w:rPr>
        <w:t>Employment and work with young-onset dementia</w:t>
      </w:r>
      <w:r w:rsidRPr="003F05D7">
        <w:rPr>
          <w:rFonts w:ascii="Arial" w:hAnsi="Arial" w:cs="Arial"/>
        </w:rPr>
        <w:t>.</w:t>
      </w:r>
    </w:p>
    <w:p w14:paraId="0C2735D2" w14:textId="77777777" w:rsidR="00A43909" w:rsidRPr="00A43909" w:rsidRDefault="00A43909" w:rsidP="00A43909">
      <w:pPr>
        <w:jc w:val="left"/>
        <w:rPr>
          <w:rFonts w:ascii="Arial" w:hAnsi="Arial" w:cs="Arial"/>
        </w:rPr>
      </w:pPr>
    </w:p>
    <w:p w14:paraId="51772269" w14:textId="403B493C" w:rsidR="004E4C1F" w:rsidRDefault="004E4C1F" w:rsidP="004E4C1F">
      <w:pPr>
        <w:ind w:left="360"/>
        <w:jc w:val="left"/>
      </w:pPr>
    </w:p>
    <w:p w14:paraId="1C0B96A6" w14:textId="77777777" w:rsidR="004E4C1F" w:rsidRPr="004E4C1F" w:rsidRDefault="004E4C1F" w:rsidP="00F3398F"/>
    <w:p w14:paraId="26741AD9" w14:textId="77777777" w:rsidR="005F60EF" w:rsidRPr="004E4C1F" w:rsidRDefault="005F60EF" w:rsidP="005F60EF"/>
    <w:p w14:paraId="4F36BE50" w14:textId="77777777" w:rsidR="005F60EF" w:rsidRPr="004E4C1F" w:rsidRDefault="005F60EF" w:rsidP="005F60EF"/>
    <w:p w14:paraId="336FB961" w14:textId="77777777" w:rsidR="005F60EF" w:rsidRPr="004E4C1F" w:rsidRDefault="005F60EF" w:rsidP="00914B6C"/>
    <w:p w14:paraId="26EAFEEA" w14:textId="45A13DFF" w:rsidR="009E4682" w:rsidRPr="00E63A55" w:rsidRDefault="009E4682" w:rsidP="00EE67BC"/>
    <w:p w14:paraId="26DD1996" w14:textId="77777777" w:rsidR="00EE67BC" w:rsidRPr="004E4C1F" w:rsidRDefault="00EE67BC" w:rsidP="00A80BA0">
      <w:pPr>
        <w:rPr>
          <w:rFonts w:ascii="Arial" w:eastAsia="Aptos" w:hAnsi="Arial" w:cs="Arial"/>
          <w:lang w:eastAsia="en-US"/>
        </w:rPr>
      </w:pPr>
    </w:p>
    <w:p w14:paraId="049E5D8C" w14:textId="77777777" w:rsidR="00010890" w:rsidRPr="004E4C1F" w:rsidRDefault="00010890" w:rsidP="00010890">
      <w:pPr>
        <w:pStyle w:val="NormalWeb"/>
        <w:spacing w:line="360" w:lineRule="auto"/>
        <w:ind w:left="360"/>
      </w:pPr>
    </w:p>
    <w:p w14:paraId="5AED8F63" w14:textId="6E83F6EF" w:rsidR="00621776" w:rsidRPr="004E4C1F" w:rsidRDefault="00621776" w:rsidP="00010890">
      <w:pPr>
        <w:ind w:left="360"/>
      </w:pPr>
    </w:p>
    <w:p w14:paraId="0EDFEBA6" w14:textId="77777777" w:rsidR="00436877" w:rsidRDefault="00436877" w:rsidP="00621776">
      <w:pPr>
        <w:sectPr w:rsidR="00436877">
          <w:pgSz w:w="11906" w:h="16838"/>
          <w:pgMar w:top="1440" w:right="1440" w:bottom="1440" w:left="1440" w:header="708" w:footer="708" w:gutter="0"/>
          <w:cols w:space="708"/>
          <w:docGrid w:linePitch="360"/>
        </w:sectPr>
      </w:pPr>
    </w:p>
    <w:p w14:paraId="19307AEA" w14:textId="5EC3413B" w:rsidR="00324CB2" w:rsidRDefault="00324CB2" w:rsidP="00324CB2">
      <w:pPr>
        <w:pStyle w:val="Heading2"/>
        <w:rPr>
          <w:lang w:bidi="en-GB"/>
        </w:rPr>
      </w:pPr>
      <w:bookmarkStart w:id="81" w:name="_Toc226000496"/>
      <w:r w:rsidRPr="00324CB2">
        <w:rPr>
          <w:lang w:bidi="en-GB"/>
        </w:rPr>
        <w:lastRenderedPageBreak/>
        <w:t>6.2 – Appendices</w:t>
      </w:r>
      <w:bookmarkEnd w:id="81"/>
      <w:r w:rsidRPr="00324CB2">
        <w:rPr>
          <w:lang w:bidi="en-GB"/>
        </w:rPr>
        <w:t xml:space="preserve"> </w:t>
      </w:r>
    </w:p>
    <w:tbl>
      <w:tblPr>
        <w:tblStyle w:val="TableGrid"/>
        <w:tblW w:w="14616" w:type="dxa"/>
        <w:tblLook w:val="04A0" w:firstRow="1" w:lastRow="0" w:firstColumn="1" w:lastColumn="0" w:noHBand="0" w:noVBand="1"/>
      </w:tblPr>
      <w:tblGrid>
        <w:gridCol w:w="7225"/>
        <w:gridCol w:w="7391"/>
      </w:tblGrid>
      <w:tr w:rsidR="00DA0D5F" w:rsidRPr="00C31D85" w14:paraId="62882A94" w14:textId="77777777" w:rsidTr="008F6828">
        <w:trPr>
          <w:trHeight w:val="597"/>
        </w:trPr>
        <w:tc>
          <w:tcPr>
            <w:tcW w:w="14616" w:type="dxa"/>
            <w:gridSpan w:val="2"/>
            <w:vAlign w:val="center"/>
          </w:tcPr>
          <w:p w14:paraId="0F704EB5" w14:textId="77777777" w:rsidR="00DA0D5F" w:rsidRPr="00802FF1" w:rsidRDefault="00DA0D5F" w:rsidP="008F6828">
            <w:pPr>
              <w:jc w:val="center"/>
              <w:rPr>
                <w:b/>
                <w:bCs/>
              </w:rPr>
            </w:pPr>
            <w:r w:rsidRPr="0073055A">
              <w:rPr>
                <w:b/>
                <w:bCs/>
                <w:sz w:val="36"/>
                <w:szCs w:val="36"/>
              </w:rPr>
              <w:t>Research Methodology Poster: Age and Dementia in the UK</w:t>
            </w:r>
          </w:p>
        </w:tc>
      </w:tr>
      <w:tr w:rsidR="00DA0D5F" w:rsidRPr="00C31D85" w14:paraId="7981A2E3" w14:textId="77777777" w:rsidTr="008F6828">
        <w:trPr>
          <w:trHeight w:val="1856"/>
        </w:trPr>
        <w:tc>
          <w:tcPr>
            <w:tcW w:w="7225" w:type="dxa"/>
          </w:tcPr>
          <w:p w14:paraId="1CD64BC8" w14:textId="77777777" w:rsidR="00DA0D5F" w:rsidRPr="005F7D75" w:rsidRDefault="00DA0D5F" w:rsidP="008F6828">
            <w:pPr>
              <w:rPr>
                <w:b/>
                <w:bCs/>
              </w:rPr>
            </w:pPr>
            <w:proofErr w:type="gramStart"/>
            <w:r w:rsidRPr="00AB5409">
              <w:rPr>
                <w:b/>
                <w:bCs/>
                <w:sz w:val="40"/>
                <w:szCs w:val="40"/>
              </w:rPr>
              <w:t>01</w:t>
            </w:r>
            <w:r>
              <w:t xml:space="preserve">  </w:t>
            </w:r>
            <w:r w:rsidRPr="005F7D75">
              <w:rPr>
                <w:b/>
                <w:bCs/>
              </w:rPr>
              <w:t>Introduction</w:t>
            </w:r>
            <w:proofErr w:type="gramEnd"/>
            <w:r w:rsidRPr="005F7D75">
              <w:rPr>
                <w:b/>
                <w:bCs/>
              </w:rPr>
              <w:t xml:space="preserve"> and Research Aim </w:t>
            </w:r>
          </w:p>
          <w:p w14:paraId="6425ED3A" w14:textId="77777777" w:rsidR="00DA0D5F" w:rsidRPr="00184E79" w:rsidRDefault="00DA0D5F" w:rsidP="008F6828">
            <w:r w:rsidRPr="00184E79">
              <w:t>This study used a desk-based secondary research approach to examine how age impacts dementia onset, progression and healthcare outcomes in the UK. Secondary research involves analysing existing academic studies, reports and policy documents (Snyder, 2019; Booth et al., 2021).</w:t>
            </w:r>
          </w:p>
          <w:p w14:paraId="1E0AC568" w14:textId="77777777" w:rsidR="00DA0D5F" w:rsidRPr="00D32D7E" w:rsidRDefault="00DA0D5F" w:rsidP="008F6828">
            <w:r w:rsidRPr="00184E79">
              <w:t>The aim of this research was to explore age-related differences in dementia and evaluate healthcare outcomes. This poster summarises the research methodology, search strategy, inclusion criteria, validation and ethical considerations.</w:t>
            </w:r>
          </w:p>
        </w:tc>
        <w:tc>
          <w:tcPr>
            <w:tcW w:w="7391" w:type="dxa"/>
          </w:tcPr>
          <w:p w14:paraId="1E43D983" w14:textId="77777777" w:rsidR="00DA0D5F" w:rsidRDefault="00DA0D5F" w:rsidP="008F6828">
            <w:r w:rsidRPr="00AB5409">
              <w:rPr>
                <w:b/>
                <w:bCs/>
                <w:sz w:val="40"/>
                <w:szCs w:val="40"/>
              </w:rPr>
              <w:t>02</w:t>
            </w:r>
            <w:r>
              <w:rPr>
                <w:b/>
                <w:bCs/>
                <w:sz w:val="40"/>
                <w:szCs w:val="40"/>
              </w:rPr>
              <w:t xml:space="preserve"> </w:t>
            </w:r>
            <w:r w:rsidRPr="005F7D75">
              <w:rPr>
                <w:b/>
                <w:bCs/>
              </w:rPr>
              <w:t>Search Strategy</w:t>
            </w:r>
            <w:r>
              <w:t xml:space="preserve"> </w:t>
            </w:r>
          </w:p>
          <w:p w14:paraId="2BFC28F1" w14:textId="77777777" w:rsidR="00DA0D5F" w:rsidRDefault="00DA0D5F" w:rsidP="008F6828">
            <w:r w:rsidRPr="00184E79">
              <w:t>A structured search strategy was used to identify relevant literature. Keywords included dementia, age, young-onset dementia, disease progression and UK healthcare. Boolean operators such as AND, OR and NOT were used to refine searches (Booth et al., 2021; Page et al., 2021).</w:t>
            </w:r>
          </w:p>
          <w:p w14:paraId="03BB81CB" w14:textId="77777777" w:rsidR="00DA0D5F" w:rsidRDefault="00DA0D5F" w:rsidP="008F6828"/>
          <w:p w14:paraId="4B6EECDC" w14:textId="77777777" w:rsidR="00DA0D5F" w:rsidRPr="005F7D75" w:rsidRDefault="00DA0D5F" w:rsidP="008F6828"/>
        </w:tc>
      </w:tr>
      <w:tr w:rsidR="00DA0D5F" w:rsidRPr="00C31D85" w14:paraId="22019F4A" w14:textId="77777777" w:rsidTr="008F6828">
        <w:trPr>
          <w:trHeight w:val="1856"/>
        </w:trPr>
        <w:tc>
          <w:tcPr>
            <w:tcW w:w="7225" w:type="dxa"/>
          </w:tcPr>
          <w:p w14:paraId="7D52DF0A" w14:textId="77777777" w:rsidR="00DA0D5F" w:rsidRDefault="00DA0D5F" w:rsidP="008F6828">
            <w:r w:rsidRPr="00AB5409">
              <w:rPr>
                <w:b/>
                <w:bCs/>
                <w:sz w:val="40"/>
                <w:szCs w:val="40"/>
              </w:rPr>
              <w:t>03</w:t>
            </w:r>
            <w:r>
              <w:t xml:space="preserve"> </w:t>
            </w:r>
            <w:r w:rsidRPr="005F7D75">
              <w:rPr>
                <w:b/>
                <w:bCs/>
              </w:rPr>
              <w:t>Searching for Information</w:t>
            </w:r>
            <w:r>
              <w:t xml:space="preserve"> </w:t>
            </w:r>
          </w:p>
          <w:p w14:paraId="6F437725" w14:textId="77777777" w:rsidR="00DA0D5F" w:rsidRPr="00184E79" w:rsidRDefault="00DA0D5F" w:rsidP="008F6828">
            <w:r w:rsidRPr="00184E79">
              <w:t>Academic databases such as Google Scholar, PubMed, ScienceDirect and CINAHL were used. Reputable websites including NHS England and Alzheimer’s Society were also consulted.</w:t>
            </w:r>
          </w:p>
          <w:p w14:paraId="0A3EB1AB" w14:textId="77777777" w:rsidR="00DA0D5F" w:rsidRDefault="00DA0D5F" w:rsidP="008F6828">
            <w:r w:rsidRPr="00184E79">
              <w:t>Filters were applied including publication date (2020–2025), peer-reviewed articles and UK-based studies to ensure relevance and quality (Snyder, 2019; Booth et al., 2021).</w:t>
            </w:r>
          </w:p>
          <w:p w14:paraId="22329DE7" w14:textId="77777777" w:rsidR="00DA0D5F" w:rsidRDefault="00DA0D5F" w:rsidP="008F6828"/>
          <w:p w14:paraId="0AE063EA" w14:textId="77777777" w:rsidR="00DA0D5F" w:rsidRPr="005F7D75" w:rsidRDefault="00DA0D5F" w:rsidP="008F6828">
            <w:r w:rsidRPr="005F7D75">
              <w:t xml:space="preserve"> </w:t>
            </w:r>
          </w:p>
        </w:tc>
        <w:tc>
          <w:tcPr>
            <w:tcW w:w="7391" w:type="dxa"/>
          </w:tcPr>
          <w:p w14:paraId="088976C1" w14:textId="38944B92" w:rsidR="00DA0D5F" w:rsidRDefault="00DA0D5F" w:rsidP="008F6828">
            <w:r>
              <w:rPr>
                <w:noProof/>
              </w:rPr>
              <w:drawing>
                <wp:anchor distT="0" distB="0" distL="114300" distR="114300" simplePos="0" relativeHeight="251660288" behindDoc="1" locked="0" layoutInCell="1" allowOverlap="1" wp14:anchorId="64B1C3C7" wp14:editId="40E8E6E8">
                  <wp:simplePos x="0" y="0"/>
                  <wp:positionH relativeFrom="column">
                    <wp:posOffset>635</wp:posOffset>
                  </wp:positionH>
                  <wp:positionV relativeFrom="paragraph">
                    <wp:posOffset>353695</wp:posOffset>
                  </wp:positionV>
                  <wp:extent cx="3992880" cy="2308860"/>
                  <wp:effectExtent l="0" t="0" r="7620" b="15240"/>
                  <wp:wrapTight wrapText="bothSides">
                    <wp:wrapPolygon edited="0">
                      <wp:start x="0" y="0"/>
                      <wp:lineTo x="0" y="21564"/>
                      <wp:lineTo x="21538" y="21564"/>
                      <wp:lineTo x="21538" y="0"/>
                      <wp:lineTo x="0" y="0"/>
                    </wp:wrapPolygon>
                  </wp:wrapTight>
                  <wp:docPr id="1738473596" name="Chart 1">
                    <a:extLst xmlns:a="http://schemas.openxmlformats.org/drawingml/2006/main">
                      <a:ext uri="{FF2B5EF4-FFF2-40B4-BE49-F238E27FC236}">
                        <a16:creationId xmlns:a16="http://schemas.microsoft.com/office/drawing/2014/main" id="{61F9C4C1-ADAC-A12B-11F3-4DD4644CFE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Pr="00AB5409">
              <w:rPr>
                <w:b/>
                <w:bCs/>
                <w:sz w:val="40"/>
                <w:szCs w:val="40"/>
              </w:rPr>
              <w:t>04</w:t>
            </w:r>
            <w:r>
              <w:t xml:space="preserve"> </w:t>
            </w:r>
            <w:r w:rsidRPr="005F7D75">
              <w:rPr>
                <w:b/>
                <w:bCs/>
              </w:rPr>
              <w:t xml:space="preserve">Graph </w:t>
            </w:r>
            <w:r>
              <w:rPr>
                <w:b/>
                <w:bCs/>
              </w:rPr>
              <w:t xml:space="preserve">- </w:t>
            </w:r>
            <w:r w:rsidRPr="002F60F8">
              <w:rPr>
                <w:b/>
                <w:bCs/>
              </w:rPr>
              <w:t xml:space="preserve">Dementia Prevalence by Age </w:t>
            </w:r>
            <w:proofErr w:type="spellStart"/>
            <w:r w:rsidRPr="002F60F8">
              <w:rPr>
                <w:b/>
                <w:bCs/>
              </w:rPr>
              <w:t>Grou</w:t>
            </w:r>
            <w:proofErr w:type="spellEnd"/>
          </w:p>
          <w:p w14:paraId="11092117" w14:textId="77777777" w:rsidR="00DA0D5F" w:rsidRDefault="00DA0D5F" w:rsidP="00DA0D5F">
            <w:pPr>
              <w:pStyle w:val="Caption"/>
            </w:pPr>
          </w:p>
          <w:p w14:paraId="13018C31" w14:textId="77777777" w:rsidR="00DA0D5F" w:rsidRDefault="00DA0D5F" w:rsidP="00DA0D5F"/>
          <w:p w14:paraId="6F60A2CA" w14:textId="77777777" w:rsidR="00DA0D5F" w:rsidRDefault="00DA0D5F" w:rsidP="00DA0D5F"/>
          <w:p w14:paraId="0E1F946A" w14:textId="77777777" w:rsidR="00DA0D5F" w:rsidRDefault="00DA0D5F" w:rsidP="00DA0D5F"/>
          <w:p w14:paraId="0870EB50" w14:textId="77777777" w:rsidR="00DA0D5F" w:rsidRDefault="00DA0D5F" w:rsidP="00DA0D5F"/>
          <w:p w14:paraId="72329DDA" w14:textId="77777777" w:rsidR="00DA0D5F" w:rsidRDefault="00DA0D5F" w:rsidP="00DA0D5F"/>
          <w:p w14:paraId="6A5A1A37" w14:textId="77777777" w:rsidR="00DA0D5F" w:rsidRDefault="00DA0D5F" w:rsidP="00DA0D5F"/>
          <w:p w14:paraId="049C7080" w14:textId="77777777" w:rsidR="00DA0D5F" w:rsidRDefault="00DA0D5F" w:rsidP="00DA0D5F"/>
          <w:p w14:paraId="5F494EA3" w14:textId="77777777" w:rsidR="00DA0D5F" w:rsidRDefault="00DA0D5F" w:rsidP="00DA0D5F"/>
          <w:p w14:paraId="5D65B5F0" w14:textId="11E66F6D" w:rsidR="00DA0D5F" w:rsidRPr="00DA0D5F" w:rsidRDefault="00DA0D5F" w:rsidP="009137CA">
            <w:r w:rsidRPr="00DA0D5F">
              <w:rPr>
                <w:i/>
                <w:iCs/>
              </w:rPr>
              <w:t xml:space="preserve">Figure </w:t>
            </w:r>
            <w:r w:rsidRPr="00DA0D5F">
              <w:rPr>
                <w:i/>
                <w:iCs/>
              </w:rPr>
              <w:fldChar w:fldCharType="begin"/>
            </w:r>
            <w:r w:rsidRPr="00DA0D5F">
              <w:rPr>
                <w:i/>
                <w:iCs/>
              </w:rPr>
              <w:instrText xml:space="preserve"> SEQ Figure \* ARABIC </w:instrText>
            </w:r>
            <w:r w:rsidRPr="00DA0D5F">
              <w:rPr>
                <w:i/>
                <w:iCs/>
              </w:rPr>
              <w:fldChar w:fldCharType="separate"/>
            </w:r>
            <w:r w:rsidRPr="00DA0D5F">
              <w:rPr>
                <w:i/>
                <w:iCs/>
              </w:rPr>
              <w:t>1</w:t>
            </w:r>
            <w:r w:rsidRPr="00DA0D5F">
              <w:fldChar w:fldCharType="end"/>
            </w:r>
            <w:r w:rsidRPr="00DA0D5F">
              <w:rPr>
                <w:i/>
                <w:iCs/>
              </w:rPr>
              <w:t>:Age-Related Dementia Prevalence</w:t>
            </w:r>
          </w:p>
        </w:tc>
      </w:tr>
      <w:tr w:rsidR="00DA0D5F" w:rsidRPr="00C31D85" w14:paraId="19E7650C" w14:textId="77777777" w:rsidTr="008F6828">
        <w:trPr>
          <w:trHeight w:val="983"/>
        </w:trPr>
        <w:tc>
          <w:tcPr>
            <w:tcW w:w="14616" w:type="dxa"/>
            <w:gridSpan w:val="2"/>
          </w:tcPr>
          <w:p w14:paraId="3348B153" w14:textId="77777777" w:rsidR="00DA0D5F" w:rsidRDefault="00DA0D5F" w:rsidP="008F6828">
            <w:pPr>
              <w:jc w:val="center"/>
              <w:rPr>
                <w:b/>
                <w:bCs/>
              </w:rPr>
            </w:pPr>
            <w:r w:rsidRPr="00AB5409">
              <w:rPr>
                <w:b/>
                <w:bCs/>
                <w:sz w:val="40"/>
                <w:szCs w:val="40"/>
              </w:rPr>
              <w:lastRenderedPageBreak/>
              <w:t>05</w:t>
            </w:r>
            <w:r>
              <w:t xml:space="preserve"> </w:t>
            </w:r>
            <w:r w:rsidRPr="005F7D75">
              <w:rPr>
                <w:b/>
                <w:bCs/>
              </w:rPr>
              <w:t>Research Validation and Analysis</w:t>
            </w:r>
          </w:p>
          <w:p w14:paraId="06C79605" w14:textId="77777777" w:rsidR="00DA0D5F" w:rsidRPr="00184E79" w:rsidRDefault="00DA0D5F" w:rsidP="008F6828">
            <w:pPr>
              <w:spacing w:line="264" w:lineRule="auto"/>
            </w:pPr>
            <w:r w:rsidRPr="00184E79">
              <w:t>Research validation ensured credible sources were used. The CRAAP test evaluated currency, relevance, authority, accuracy and purpose (</w:t>
            </w:r>
            <w:proofErr w:type="spellStart"/>
            <w:r w:rsidRPr="00184E79">
              <w:t>Scribbr</w:t>
            </w:r>
            <w:proofErr w:type="spellEnd"/>
            <w:r w:rsidRPr="00184E79">
              <w:t>, 2023).</w:t>
            </w:r>
          </w:p>
          <w:p w14:paraId="31D301A1" w14:textId="77777777" w:rsidR="00DA0D5F" w:rsidRPr="00184E79" w:rsidRDefault="00DA0D5F" w:rsidP="008F6828">
            <w:pPr>
              <w:spacing w:line="264" w:lineRule="auto"/>
            </w:pPr>
            <w:r w:rsidRPr="00184E79">
              <w:t>Thematic analysis was used to identify key patterns. Three themes were identified:</w:t>
            </w:r>
          </w:p>
          <w:p w14:paraId="06F23FBB" w14:textId="77777777" w:rsidR="00DA0D5F" w:rsidRPr="00184E79" w:rsidRDefault="00DA0D5F" w:rsidP="00DA0D5F">
            <w:pPr>
              <w:numPr>
                <w:ilvl w:val="0"/>
                <w:numId w:val="148"/>
              </w:numPr>
              <w:spacing w:after="220" w:line="264" w:lineRule="auto"/>
            </w:pPr>
            <w:r w:rsidRPr="00184E79">
              <w:t xml:space="preserve">Age and dementia prevalence </w:t>
            </w:r>
          </w:p>
          <w:p w14:paraId="16838BEE" w14:textId="77777777" w:rsidR="00DA0D5F" w:rsidRPr="00184E79" w:rsidRDefault="00DA0D5F" w:rsidP="00DA0D5F">
            <w:pPr>
              <w:numPr>
                <w:ilvl w:val="0"/>
                <w:numId w:val="148"/>
              </w:numPr>
              <w:spacing w:after="220" w:line="264" w:lineRule="auto"/>
            </w:pPr>
            <w:r w:rsidRPr="00184E79">
              <w:t xml:space="preserve">Disease progression </w:t>
            </w:r>
          </w:p>
          <w:p w14:paraId="4F9BD644" w14:textId="77777777" w:rsidR="00DA0D5F" w:rsidRPr="00184E79" w:rsidRDefault="00DA0D5F" w:rsidP="00DA0D5F">
            <w:pPr>
              <w:numPr>
                <w:ilvl w:val="0"/>
                <w:numId w:val="148"/>
              </w:numPr>
              <w:spacing w:after="220" w:line="264" w:lineRule="auto"/>
            </w:pPr>
            <w:r w:rsidRPr="00184E79">
              <w:t xml:space="preserve">Healthcare outcomes </w:t>
            </w:r>
          </w:p>
          <w:p w14:paraId="2877E05F" w14:textId="77777777" w:rsidR="00DA0D5F" w:rsidRPr="00516CC0" w:rsidRDefault="00DA0D5F" w:rsidP="008F6828">
            <w:pPr>
              <w:spacing w:line="264" w:lineRule="auto"/>
            </w:pPr>
            <w:r w:rsidRPr="00184E79">
              <w:t>(Braun and Clarke, 2021; Nowell et al., 2017)</w:t>
            </w:r>
            <w:r w:rsidRPr="00516CC0">
              <w:t xml:space="preserve"> </w:t>
            </w:r>
          </w:p>
        </w:tc>
      </w:tr>
      <w:tr w:rsidR="00DA0D5F" w:rsidRPr="00C31D85" w14:paraId="175F2801" w14:textId="77777777" w:rsidTr="008F6828">
        <w:trPr>
          <w:trHeight w:val="1856"/>
        </w:trPr>
        <w:tc>
          <w:tcPr>
            <w:tcW w:w="7225" w:type="dxa"/>
          </w:tcPr>
          <w:p w14:paraId="5D1C2A3D" w14:textId="77777777" w:rsidR="00DA0D5F" w:rsidRDefault="00DA0D5F" w:rsidP="008F6828">
            <w:r w:rsidRPr="00AB5409">
              <w:rPr>
                <w:b/>
                <w:bCs/>
                <w:sz w:val="40"/>
                <w:szCs w:val="40"/>
              </w:rPr>
              <w:t>06</w:t>
            </w:r>
            <w:r>
              <w:t xml:space="preserve"> </w:t>
            </w:r>
            <w:r w:rsidRPr="005F7D75">
              <w:rPr>
                <w:b/>
                <w:bCs/>
              </w:rPr>
              <w:t>Inclusion Criteria</w:t>
            </w:r>
            <w:r>
              <w:t xml:space="preserve"> </w:t>
            </w:r>
          </w:p>
          <w:p w14:paraId="1C8D5ECC" w14:textId="77777777" w:rsidR="00DA0D5F" w:rsidRPr="00184E79" w:rsidRDefault="00DA0D5F" w:rsidP="00DA0D5F">
            <w:pPr>
              <w:numPr>
                <w:ilvl w:val="0"/>
                <w:numId w:val="149"/>
              </w:numPr>
              <w:spacing w:after="220" w:line="312" w:lineRule="auto"/>
              <w:contextualSpacing/>
            </w:pPr>
            <w:r w:rsidRPr="00184E79">
              <w:t xml:space="preserve">Published 2020–2025 </w:t>
            </w:r>
          </w:p>
          <w:p w14:paraId="767A7C84" w14:textId="77777777" w:rsidR="00DA0D5F" w:rsidRPr="00184E79" w:rsidRDefault="00DA0D5F" w:rsidP="00DA0D5F">
            <w:pPr>
              <w:numPr>
                <w:ilvl w:val="0"/>
                <w:numId w:val="149"/>
              </w:numPr>
              <w:spacing w:after="220" w:line="312" w:lineRule="auto"/>
              <w:contextualSpacing/>
            </w:pPr>
            <w:r w:rsidRPr="00184E79">
              <w:t xml:space="preserve">Peer-reviewed articles </w:t>
            </w:r>
          </w:p>
          <w:p w14:paraId="5407CDEF" w14:textId="77777777" w:rsidR="00DA0D5F" w:rsidRPr="00184E79" w:rsidRDefault="00DA0D5F" w:rsidP="00DA0D5F">
            <w:pPr>
              <w:numPr>
                <w:ilvl w:val="0"/>
                <w:numId w:val="149"/>
              </w:numPr>
              <w:spacing w:after="220" w:line="312" w:lineRule="auto"/>
              <w:contextualSpacing/>
            </w:pPr>
            <w:r w:rsidRPr="00184E79">
              <w:t xml:space="preserve">UK-based studies </w:t>
            </w:r>
          </w:p>
          <w:p w14:paraId="4A743EF0" w14:textId="77777777" w:rsidR="00DA0D5F" w:rsidRPr="00184E79" w:rsidRDefault="00DA0D5F" w:rsidP="00DA0D5F">
            <w:pPr>
              <w:numPr>
                <w:ilvl w:val="0"/>
                <w:numId w:val="149"/>
              </w:numPr>
              <w:spacing w:after="220" w:line="312" w:lineRule="auto"/>
              <w:contextualSpacing/>
            </w:pPr>
            <w:r w:rsidRPr="00184E79">
              <w:t xml:space="preserve">Health and social care focus </w:t>
            </w:r>
          </w:p>
          <w:p w14:paraId="689F535A" w14:textId="77777777" w:rsidR="00DA0D5F" w:rsidRPr="00184E79" w:rsidRDefault="00DA0D5F" w:rsidP="00DA0D5F">
            <w:pPr>
              <w:numPr>
                <w:ilvl w:val="0"/>
                <w:numId w:val="149"/>
              </w:numPr>
              <w:spacing w:after="220" w:line="312" w:lineRule="auto"/>
              <w:contextualSpacing/>
            </w:pPr>
            <w:r w:rsidRPr="00184E79">
              <w:t xml:space="preserve">English language </w:t>
            </w:r>
          </w:p>
          <w:p w14:paraId="434D9F8D" w14:textId="77777777" w:rsidR="00DA0D5F" w:rsidRPr="00C31D85" w:rsidRDefault="00DA0D5F" w:rsidP="008F6828">
            <w:pPr>
              <w:spacing w:line="312" w:lineRule="auto"/>
              <w:contextualSpacing/>
            </w:pPr>
            <w:r w:rsidRPr="00184E79">
              <w:t>(Booth et al., 2021)</w:t>
            </w:r>
          </w:p>
        </w:tc>
        <w:tc>
          <w:tcPr>
            <w:tcW w:w="7391" w:type="dxa"/>
          </w:tcPr>
          <w:p w14:paraId="13EEC7BB" w14:textId="77777777" w:rsidR="00DA0D5F" w:rsidRDefault="00DA0D5F" w:rsidP="008F6828">
            <w:r w:rsidRPr="00AB5409">
              <w:rPr>
                <w:b/>
                <w:bCs/>
                <w:sz w:val="40"/>
                <w:szCs w:val="40"/>
              </w:rPr>
              <w:t>07</w:t>
            </w:r>
            <w:r>
              <w:t xml:space="preserve"> </w:t>
            </w:r>
            <w:r w:rsidRPr="005F7D75">
              <w:rPr>
                <w:b/>
                <w:bCs/>
              </w:rPr>
              <w:t>Exclusion Criteria</w:t>
            </w:r>
            <w:r>
              <w:t xml:space="preserve"> </w:t>
            </w:r>
          </w:p>
          <w:p w14:paraId="4A710CCD" w14:textId="77777777" w:rsidR="00DA0D5F" w:rsidRPr="007258F0" w:rsidRDefault="00DA0D5F" w:rsidP="00DA0D5F">
            <w:pPr>
              <w:numPr>
                <w:ilvl w:val="0"/>
                <w:numId w:val="150"/>
              </w:numPr>
              <w:spacing w:after="220" w:line="312" w:lineRule="auto"/>
              <w:contextualSpacing/>
            </w:pPr>
            <w:r w:rsidRPr="007258F0">
              <w:t xml:space="preserve">Published before 2020 </w:t>
            </w:r>
          </w:p>
          <w:p w14:paraId="6E04F354" w14:textId="77777777" w:rsidR="00DA0D5F" w:rsidRPr="007258F0" w:rsidRDefault="00DA0D5F" w:rsidP="00DA0D5F">
            <w:pPr>
              <w:numPr>
                <w:ilvl w:val="0"/>
                <w:numId w:val="150"/>
              </w:numPr>
              <w:spacing w:after="220" w:line="312" w:lineRule="auto"/>
              <w:contextualSpacing/>
            </w:pPr>
            <w:r w:rsidRPr="007258F0">
              <w:t xml:space="preserve">Non-academic sources </w:t>
            </w:r>
          </w:p>
          <w:p w14:paraId="4EF7DC12" w14:textId="77777777" w:rsidR="00DA0D5F" w:rsidRPr="007258F0" w:rsidRDefault="00DA0D5F" w:rsidP="00DA0D5F">
            <w:pPr>
              <w:numPr>
                <w:ilvl w:val="0"/>
                <w:numId w:val="150"/>
              </w:numPr>
              <w:spacing w:after="220" w:line="312" w:lineRule="auto"/>
              <w:contextualSpacing/>
            </w:pPr>
            <w:r w:rsidRPr="007258F0">
              <w:t xml:space="preserve">Blogs and opinion articles </w:t>
            </w:r>
          </w:p>
          <w:p w14:paraId="15C27070" w14:textId="77777777" w:rsidR="00DA0D5F" w:rsidRPr="007258F0" w:rsidRDefault="00DA0D5F" w:rsidP="00DA0D5F">
            <w:pPr>
              <w:numPr>
                <w:ilvl w:val="0"/>
                <w:numId w:val="150"/>
              </w:numPr>
              <w:spacing w:after="220" w:line="312" w:lineRule="auto"/>
              <w:contextualSpacing/>
            </w:pPr>
            <w:r w:rsidRPr="007258F0">
              <w:t xml:space="preserve">Non-UK studies </w:t>
            </w:r>
          </w:p>
          <w:p w14:paraId="5F60409E" w14:textId="77777777" w:rsidR="00DA0D5F" w:rsidRPr="007258F0" w:rsidRDefault="00DA0D5F" w:rsidP="00DA0D5F">
            <w:pPr>
              <w:numPr>
                <w:ilvl w:val="0"/>
                <w:numId w:val="150"/>
              </w:numPr>
              <w:spacing w:after="220" w:line="312" w:lineRule="auto"/>
              <w:contextualSpacing/>
            </w:pPr>
            <w:r w:rsidRPr="007258F0">
              <w:t xml:space="preserve">Non-English sources </w:t>
            </w:r>
          </w:p>
          <w:p w14:paraId="0A9BD5A1" w14:textId="77777777" w:rsidR="00DA0D5F" w:rsidRPr="007258F0" w:rsidRDefault="00DA0D5F" w:rsidP="008F6828">
            <w:pPr>
              <w:spacing w:line="312" w:lineRule="auto"/>
              <w:contextualSpacing/>
            </w:pPr>
            <w:r w:rsidRPr="007258F0">
              <w:t>(Snyder, 2019)</w:t>
            </w:r>
          </w:p>
        </w:tc>
      </w:tr>
      <w:tr w:rsidR="00DA0D5F" w:rsidRPr="00C31D85" w14:paraId="2D6D0959" w14:textId="77777777" w:rsidTr="008F6828">
        <w:trPr>
          <w:trHeight w:val="1798"/>
        </w:trPr>
        <w:tc>
          <w:tcPr>
            <w:tcW w:w="14616" w:type="dxa"/>
            <w:gridSpan w:val="2"/>
          </w:tcPr>
          <w:p w14:paraId="388E6FC7" w14:textId="77777777" w:rsidR="00DA0D5F" w:rsidRDefault="00DA0D5F" w:rsidP="008F6828">
            <w:pPr>
              <w:jc w:val="center"/>
              <w:rPr>
                <w:b/>
                <w:bCs/>
              </w:rPr>
            </w:pPr>
            <w:r w:rsidRPr="00AB5409">
              <w:rPr>
                <w:b/>
                <w:bCs/>
                <w:sz w:val="40"/>
                <w:szCs w:val="40"/>
              </w:rPr>
              <w:t>0</w:t>
            </w:r>
            <w:r>
              <w:rPr>
                <w:b/>
                <w:bCs/>
                <w:sz w:val="40"/>
                <w:szCs w:val="40"/>
              </w:rPr>
              <w:t>8</w:t>
            </w:r>
            <w:r>
              <w:t xml:space="preserve"> </w:t>
            </w:r>
            <w:r w:rsidRPr="005F7D75">
              <w:rPr>
                <w:b/>
                <w:bCs/>
              </w:rPr>
              <w:t>Ethical Considerations</w:t>
            </w:r>
          </w:p>
          <w:p w14:paraId="4B62EEB9" w14:textId="77777777" w:rsidR="00DA0D5F" w:rsidRPr="0073055A" w:rsidRDefault="00DA0D5F" w:rsidP="008F6828">
            <w:pPr>
              <w:jc w:val="center"/>
            </w:pPr>
            <w:r w:rsidRPr="007258F0">
              <w:t>This research used secondary data, therefore ethical risks were minimal. Academic integrity was maintained through accurate referencing and use of credible sources (Booth et al., 2021; Page et al., 2021).</w:t>
            </w:r>
          </w:p>
        </w:tc>
      </w:tr>
    </w:tbl>
    <w:p w14:paraId="2411FEC2" w14:textId="77777777" w:rsidR="00324CB2" w:rsidRPr="00324CB2" w:rsidRDefault="00324CB2" w:rsidP="00324CB2">
      <w:pPr>
        <w:rPr>
          <w:lang w:bidi="en-GB"/>
        </w:rPr>
      </w:pPr>
    </w:p>
    <w:p w14:paraId="3C7AA80C" w14:textId="77777777" w:rsidR="00621776" w:rsidRPr="004E4C1F" w:rsidRDefault="00621776" w:rsidP="00621776"/>
    <w:p w14:paraId="5E02AF15" w14:textId="63884053" w:rsidR="00621776" w:rsidRDefault="00621776" w:rsidP="00621776"/>
    <w:p w14:paraId="1BD0BFBC" w14:textId="77777777" w:rsidR="00324CB2" w:rsidRPr="00324CB2" w:rsidRDefault="00324CB2" w:rsidP="00324CB2"/>
    <w:sectPr w:rsidR="00324CB2" w:rsidRPr="00324CB2" w:rsidSect="00324CB2">
      <w:pgSz w:w="16834" w:h="12960" w:orient="landscape"/>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7E554" w14:textId="77777777" w:rsidR="00F6092A" w:rsidRDefault="00F6092A" w:rsidP="00211184">
      <w:pPr>
        <w:spacing w:after="0" w:line="240" w:lineRule="auto"/>
      </w:pPr>
      <w:r>
        <w:separator/>
      </w:r>
    </w:p>
  </w:endnote>
  <w:endnote w:type="continuationSeparator" w:id="0">
    <w:p w14:paraId="2EE863F9" w14:textId="77777777" w:rsidR="00F6092A" w:rsidRDefault="00F6092A"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ria">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D4573" w14:textId="77777777" w:rsidR="00F6092A" w:rsidRDefault="00F6092A" w:rsidP="00211184">
      <w:pPr>
        <w:spacing w:after="0" w:line="240" w:lineRule="auto"/>
      </w:pPr>
      <w:r>
        <w:separator/>
      </w:r>
    </w:p>
  </w:footnote>
  <w:footnote w:type="continuationSeparator" w:id="0">
    <w:p w14:paraId="229B9061" w14:textId="77777777" w:rsidR="00F6092A" w:rsidRDefault="00F6092A"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2578B7"/>
    <w:multiLevelType w:val="multilevel"/>
    <w:tmpl w:val="BEAEB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66978EB"/>
    <w:multiLevelType w:val="hybridMultilevel"/>
    <w:tmpl w:val="2260F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9BA2CCE"/>
    <w:multiLevelType w:val="multilevel"/>
    <w:tmpl w:val="ED08DA56"/>
    <w:lvl w:ilvl="0">
      <w:start w:val="1"/>
      <w:numFmt w:val="bullet"/>
      <w:lvlText w:val="o"/>
      <w:lvlJc w:val="left"/>
      <w:pPr>
        <w:tabs>
          <w:tab w:val="num" w:pos="360"/>
        </w:tabs>
        <w:ind w:left="360" w:hanging="360"/>
      </w:pPr>
      <w:rPr>
        <w:rFonts w:ascii="Courier New" w:hAnsi="Courier New" w:cs="Courier New"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8"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9"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D381E6E"/>
    <w:multiLevelType w:val="multilevel"/>
    <w:tmpl w:val="354E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8"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FC17FAA"/>
    <w:multiLevelType w:val="multilevel"/>
    <w:tmpl w:val="0108D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4"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4DB38AD"/>
    <w:multiLevelType w:val="hybridMultilevel"/>
    <w:tmpl w:val="F0348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6"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1"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3"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8"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9"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4"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6"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1"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2"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5"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6"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7F400580"/>
    <w:multiLevelType w:val="hybridMultilevel"/>
    <w:tmpl w:val="80D26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213107">
    <w:abstractNumId w:val="38"/>
  </w:num>
  <w:num w:numId="2" w16cid:durableId="1790927071">
    <w:abstractNumId w:val="27"/>
  </w:num>
  <w:num w:numId="3" w16cid:durableId="1092819689">
    <w:abstractNumId w:val="139"/>
  </w:num>
  <w:num w:numId="4" w16cid:durableId="1500121260">
    <w:abstractNumId w:val="81"/>
  </w:num>
  <w:num w:numId="5" w16cid:durableId="438111508">
    <w:abstractNumId w:val="129"/>
  </w:num>
  <w:num w:numId="6" w16cid:durableId="106121269">
    <w:abstractNumId w:val="22"/>
  </w:num>
  <w:num w:numId="7" w16cid:durableId="1859468656">
    <w:abstractNumId w:val="145"/>
  </w:num>
  <w:num w:numId="8" w16cid:durableId="407923627">
    <w:abstractNumId w:val="143"/>
  </w:num>
  <w:num w:numId="9" w16cid:durableId="1173763238">
    <w:abstractNumId w:val="99"/>
  </w:num>
  <w:num w:numId="10" w16cid:durableId="515197422">
    <w:abstractNumId w:val="70"/>
  </w:num>
  <w:num w:numId="11" w16cid:durableId="650984044">
    <w:abstractNumId w:val="16"/>
  </w:num>
  <w:num w:numId="12" w16cid:durableId="676225712">
    <w:abstractNumId w:val="133"/>
  </w:num>
  <w:num w:numId="13" w16cid:durableId="654647421">
    <w:abstractNumId w:val="97"/>
  </w:num>
  <w:num w:numId="14" w16cid:durableId="972827862">
    <w:abstractNumId w:val="101"/>
  </w:num>
  <w:num w:numId="15" w16cid:durableId="73359902">
    <w:abstractNumId w:val="68"/>
  </w:num>
  <w:num w:numId="16" w16cid:durableId="1233615214">
    <w:abstractNumId w:val="12"/>
  </w:num>
  <w:num w:numId="17" w16cid:durableId="1037585576">
    <w:abstractNumId w:val="141"/>
  </w:num>
  <w:num w:numId="18" w16cid:durableId="1454127918">
    <w:abstractNumId w:val="119"/>
  </w:num>
  <w:num w:numId="19" w16cid:durableId="1655717882">
    <w:abstractNumId w:val="45"/>
  </w:num>
  <w:num w:numId="20" w16cid:durableId="679818721">
    <w:abstractNumId w:val="8"/>
  </w:num>
  <w:num w:numId="21" w16cid:durableId="820851363">
    <w:abstractNumId w:val="3"/>
  </w:num>
  <w:num w:numId="22" w16cid:durableId="1752123437">
    <w:abstractNumId w:val="86"/>
  </w:num>
  <w:num w:numId="23" w16cid:durableId="776406381">
    <w:abstractNumId w:val="11"/>
  </w:num>
  <w:num w:numId="24" w16cid:durableId="2003772795">
    <w:abstractNumId w:val="146"/>
  </w:num>
  <w:num w:numId="25" w16cid:durableId="471214588">
    <w:abstractNumId w:val="9"/>
  </w:num>
  <w:num w:numId="26" w16cid:durableId="747188340">
    <w:abstractNumId w:val="127"/>
  </w:num>
  <w:num w:numId="27" w16cid:durableId="1617635105">
    <w:abstractNumId w:val="26"/>
  </w:num>
  <w:num w:numId="28" w16cid:durableId="1919750537">
    <w:abstractNumId w:val="135"/>
  </w:num>
  <w:num w:numId="29" w16cid:durableId="1917666381">
    <w:abstractNumId w:val="5"/>
  </w:num>
  <w:num w:numId="30" w16cid:durableId="836925604">
    <w:abstractNumId w:val="118"/>
  </w:num>
  <w:num w:numId="31" w16cid:durableId="881479433">
    <w:abstractNumId w:val="102"/>
  </w:num>
  <w:num w:numId="32" w16cid:durableId="164788852">
    <w:abstractNumId w:val="107"/>
  </w:num>
  <w:num w:numId="33" w16cid:durableId="735323509">
    <w:abstractNumId w:val="18"/>
  </w:num>
  <w:num w:numId="34" w16cid:durableId="1000431254">
    <w:abstractNumId w:val="67"/>
  </w:num>
  <w:num w:numId="35" w16cid:durableId="434404662">
    <w:abstractNumId w:val="32"/>
  </w:num>
  <w:num w:numId="36" w16cid:durableId="792409853">
    <w:abstractNumId w:val="79"/>
  </w:num>
  <w:num w:numId="37" w16cid:durableId="70469880">
    <w:abstractNumId w:val="84"/>
  </w:num>
  <w:num w:numId="38" w16cid:durableId="1255548974">
    <w:abstractNumId w:val="75"/>
  </w:num>
  <w:num w:numId="39" w16cid:durableId="509951972">
    <w:abstractNumId w:val="54"/>
  </w:num>
  <w:num w:numId="40" w16cid:durableId="1491873496">
    <w:abstractNumId w:val="92"/>
  </w:num>
  <w:num w:numId="41" w16cid:durableId="1277179892">
    <w:abstractNumId w:val="106"/>
  </w:num>
  <w:num w:numId="42" w16cid:durableId="1137721610">
    <w:abstractNumId w:val="85"/>
  </w:num>
  <w:num w:numId="43" w16cid:durableId="1569337486">
    <w:abstractNumId w:val="147"/>
  </w:num>
  <w:num w:numId="44" w16cid:durableId="1771851078">
    <w:abstractNumId w:val="6"/>
  </w:num>
  <w:num w:numId="45" w16cid:durableId="1096747610">
    <w:abstractNumId w:val="31"/>
  </w:num>
  <w:num w:numId="46" w16cid:durableId="1853105471">
    <w:abstractNumId w:val="120"/>
  </w:num>
  <w:num w:numId="47" w16cid:durableId="2016615092">
    <w:abstractNumId w:val="80"/>
  </w:num>
  <w:num w:numId="48" w16cid:durableId="439030946">
    <w:abstractNumId w:val="103"/>
  </w:num>
  <w:num w:numId="49" w16cid:durableId="315690756">
    <w:abstractNumId w:val="55"/>
  </w:num>
  <w:num w:numId="50" w16cid:durableId="1252278660">
    <w:abstractNumId w:val="15"/>
  </w:num>
  <w:num w:numId="51" w16cid:durableId="1719351677">
    <w:abstractNumId w:val="111"/>
  </w:num>
  <w:num w:numId="52" w16cid:durableId="1107427397">
    <w:abstractNumId w:val="36"/>
  </w:num>
  <w:num w:numId="53" w16cid:durableId="371266753">
    <w:abstractNumId w:val="104"/>
  </w:num>
  <w:num w:numId="54" w16cid:durableId="491869272">
    <w:abstractNumId w:val="43"/>
  </w:num>
  <w:num w:numId="55" w16cid:durableId="1351251430">
    <w:abstractNumId w:val="109"/>
  </w:num>
  <w:num w:numId="56" w16cid:durableId="1368607436">
    <w:abstractNumId w:val="138"/>
  </w:num>
  <w:num w:numId="57" w16cid:durableId="1588029100">
    <w:abstractNumId w:val="144"/>
  </w:num>
  <w:num w:numId="58" w16cid:durableId="415832180">
    <w:abstractNumId w:val="130"/>
  </w:num>
  <w:num w:numId="59" w16cid:durableId="1178735139">
    <w:abstractNumId w:val="69"/>
  </w:num>
  <w:num w:numId="60" w16cid:durableId="721834200">
    <w:abstractNumId w:val="82"/>
  </w:num>
  <w:num w:numId="61" w16cid:durableId="686251813">
    <w:abstractNumId w:val="2"/>
  </w:num>
  <w:num w:numId="62" w16cid:durableId="1960641414">
    <w:abstractNumId w:val="17"/>
  </w:num>
  <w:num w:numId="63" w16cid:durableId="39089564">
    <w:abstractNumId w:val="74"/>
  </w:num>
  <w:num w:numId="64" w16cid:durableId="1192718157">
    <w:abstractNumId w:val="29"/>
  </w:num>
  <w:num w:numId="65" w16cid:durableId="1777825955">
    <w:abstractNumId w:val="112"/>
  </w:num>
  <w:num w:numId="66" w16cid:durableId="286199487">
    <w:abstractNumId w:val="39"/>
  </w:num>
  <w:num w:numId="67" w16cid:durableId="1119490663">
    <w:abstractNumId w:val="91"/>
  </w:num>
  <w:num w:numId="68" w16cid:durableId="1353922786">
    <w:abstractNumId w:val="49"/>
  </w:num>
  <w:num w:numId="69" w16cid:durableId="492723980">
    <w:abstractNumId w:val="95"/>
  </w:num>
  <w:num w:numId="70" w16cid:durableId="526941613">
    <w:abstractNumId w:val="50"/>
  </w:num>
  <w:num w:numId="71" w16cid:durableId="320043301">
    <w:abstractNumId w:val="93"/>
  </w:num>
  <w:num w:numId="72" w16cid:durableId="2037610982">
    <w:abstractNumId w:val="7"/>
  </w:num>
  <w:num w:numId="73" w16cid:durableId="1079794559">
    <w:abstractNumId w:val="64"/>
  </w:num>
  <w:num w:numId="74" w16cid:durableId="503403534">
    <w:abstractNumId w:val="52"/>
  </w:num>
  <w:num w:numId="75" w16cid:durableId="194734275">
    <w:abstractNumId w:val="14"/>
  </w:num>
  <w:num w:numId="76" w16cid:durableId="424033359">
    <w:abstractNumId w:val="73"/>
  </w:num>
  <w:num w:numId="77" w16cid:durableId="1335066293">
    <w:abstractNumId w:val="123"/>
  </w:num>
  <w:num w:numId="78" w16cid:durableId="662587085">
    <w:abstractNumId w:val="57"/>
  </w:num>
  <w:num w:numId="79" w16cid:durableId="2071072074">
    <w:abstractNumId w:val="117"/>
  </w:num>
  <w:num w:numId="80" w16cid:durableId="1573662111">
    <w:abstractNumId w:val="140"/>
  </w:num>
  <w:num w:numId="81" w16cid:durableId="131678057">
    <w:abstractNumId w:val="131"/>
  </w:num>
  <w:num w:numId="82" w16cid:durableId="2103643901">
    <w:abstractNumId w:val="116"/>
  </w:num>
  <w:num w:numId="83" w16cid:durableId="99565733">
    <w:abstractNumId w:val="42"/>
  </w:num>
  <w:num w:numId="84" w16cid:durableId="834734195">
    <w:abstractNumId w:val="28"/>
  </w:num>
  <w:num w:numId="85" w16cid:durableId="1810784339">
    <w:abstractNumId w:val="100"/>
  </w:num>
  <w:num w:numId="86" w16cid:durableId="294062445">
    <w:abstractNumId w:val="96"/>
  </w:num>
  <w:num w:numId="87" w16cid:durableId="461116587">
    <w:abstractNumId w:val="108"/>
  </w:num>
  <w:num w:numId="88" w16cid:durableId="1771701466">
    <w:abstractNumId w:val="20"/>
  </w:num>
  <w:num w:numId="89" w16cid:durableId="458109583">
    <w:abstractNumId w:val="56"/>
  </w:num>
  <w:num w:numId="90" w16cid:durableId="1118372837">
    <w:abstractNumId w:val="115"/>
  </w:num>
  <w:num w:numId="91" w16cid:durableId="928196919">
    <w:abstractNumId w:val="59"/>
  </w:num>
  <w:num w:numId="92" w16cid:durableId="540751746">
    <w:abstractNumId w:val="13"/>
  </w:num>
  <w:num w:numId="93" w16cid:durableId="1732345686">
    <w:abstractNumId w:val="44"/>
  </w:num>
  <w:num w:numId="94" w16cid:durableId="1491748033">
    <w:abstractNumId w:val="114"/>
  </w:num>
  <w:num w:numId="95" w16cid:durableId="670565925">
    <w:abstractNumId w:val="25"/>
  </w:num>
  <w:num w:numId="96" w16cid:durableId="920025912">
    <w:abstractNumId w:val="33"/>
  </w:num>
  <w:num w:numId="97" w16cid:durableId="385184188">
    <w:abstractNumId w:val="24"/>
  </w:num>
  <w:num w:numId="98" w16cid:durableId="433670804">
    <w:abstractNumId w:val="121"/>
  </w:num>
  <w:num w:numId="99" w16cid:durableId="1986471659">
    <w:abstractNumId w:val="90"/>
  </w:num>
  <w:num w:numId="100" w16cid:durableId="384569146">
    <w:abstractNumId w:val="71"/>
  </w:num>
  <w:num w:numId="101" w16cid:durableId="211696971">
    <w:abstractNumId w:val="40"/>
  </w:num>
  <w:num w:numId="102" w16cid:durableId="1773429901">
    <w:abstractNumId w:val="66"/>
  </w:num>
  <w:num w:numId="103" w16cid:durableId="1313095327">
    <w:abstractNumId w:val="53"/>
  </w:num>
  <w:num w:numId="104" w16cid:durableId="520290349">
    <w:abstractNumId w:val="41"/>
  </w:num>
  <w:num w:numId="105" w16cid:durableId="1512571936">
    <w:abstractNumId w:val="128"/>
  </w:num>
  <w:num w:numId="106" w16cid:durableId="804733676">
    <w:abstractNumId w:val="46"/>
  </w:num>
  <w:num w:numId="107" w16cid:durableId="488864096">
    <w:abstractNumId w:val="124"/>
  </w:num>
  <w:num w:numId="108" w16cid:durableId="1599749197">
    <w:abstractNumId w:val="65"/>
  </w:num>
  <w:num w:numId="109" w16cid:durableId="1729497930">
    <w:abstractNumId w:val="61"/>
  </w:num>
  <w:num w:numId="110" w16cid:durableId="202600046">
    <w:abstractNumId w:val="88"/>
  </w:num>
  <w:num w:numId="111" w16cid:durableId="705715569">
    <w:abstractNumId w:val="60"/>
  </w:num>
  <w:num w:numId="112" w16cid:durableId="1726679607">
    <w:abstractNumId w:val="35"/>
  </w:num>
  <w:num w:numId="113" w16cid:durableId="1630209448">
    <w:abstractNumId w:val="76"/>
  </w:num>
  <w:num w:numId="114" w16cid:durableId="928663234">
    <w:abstractNumId w:val="94"/>
  </w:num>
  <w:num w:numId="115" w16cid:durableId="1492596474">
    <w:abstractNumId w:val="98"/>
  </w:num>
  <w:num w:numId="116" w16cid:durableId="801120737">
    <w:abstractNumId w:val="83"/>
  </w:num>
  <w:num w:numId="117" w16cid:durableId="214050367">
    <w:abstractNumId w:val="126"/>
  </w:num>
  <w:num w:numId="118" w16cid:durableId="119765671">
    <w:abstractNumId w:val="48"/>
  </w:num>
  <w:num w:numId="119" w16cid:durableId="655495887">
    <w:abstractNumId w:val="51"/>
  </w:num>
  <w:num w:numId="120" w16cid:durableId="329139902">
    <w:abstractNumId w:val="58"/>
  </w:num>
  <w:num w:numId="121" w16cid:durableId="2017072952">
    <w:abstractNumId w:val="110"/>
  </w:num>
  <w:num w:numId="122" w16cid:durableId="58405484">
    <w:abstractNumId w:val="47"/>
  </w:num>
  <w:num w:numId="123" w16cid:durableId="1817530714">
    <w:abstractNumId w:val="21"/>
  </w:num>
  <w:num w:numId="124" w16cid:durableId="2141336387">
    <w:abstractNumId w:val="89"/>
  </w:num>
  <w:num w:numId="125" w16cid:durableId="1325282792">
    <w:abstractNumId w:val="4"/>
  </w:num>
  <w:num w:numId="126" w16cid:durableId="1319654748">
    <w:abstractNumId w:val="113"/>
  </w:num>
  <w:num w:numId="127" w16cid:durableId="1431050858">
    <w:abstractNumId w:val="63"/>
  </w:num>
  <w:num w:numId="128" w16cid:durableId="1905674203">
    <w:abstractNumId w:val="137"/>
  </w:num>
  <w:num w:numId="129" w16cid:durableId="1172839593">
    <w:abstractNumId w:val="87"/>
  </w:num>
  <w:num w:numId="130" w16cid:durableId="556555801">
    <w:abstractNumId w:val="1"/>
  </w:num>
  <w:num w:numId="131" w16cid:durableId="1903828627">
    <w:abstractNumId w:val="23"/>
  </w:num>
  <w:num w:numId="132" w16cid:durableId="281425930">
    <w:abstractNumId w:val="78"/>
  </w:num>
  <w:num w:numId="133" w16cid:durableId="218833604">
    <w:abstractNumId w:val="34"/>
  </w:num>
  <w:num w:numId="134" w16cid:durableId="1947999269">
    <w:abstractNumId w:val="136"/>
  </w:num>
  <w:num w:numId="135" w16cid:durableId="1491553762">
    <w:abstractNumId w:val="62"/>
  </w:num>
  <w:num w:numId="136" w16cid:durableId="965625632">
    <w:abstractNumId w:val="122"/>
  </w:num>
  <w:num w:numId="137" w16cid:durableId="1420058146">
    <w:abstractNumId w:val="105"/>
  </w:num>
  <w:num w:numId="138" w16cid:durableId="829950104">
    <w:abstractNumId w:val="132"/>
  </w:num>
  <w:num w:numId="139" w16cid:durableId="1481145624">
    <w:abstractNumId w:val="148"/>
  </w:num>
  <w:num w:numId="140" w16cid:durableId="29957555">
    <w:abstractNumId w:val="142"/>
  </w:num>
  <w:num w:numId="141" w16cid:durableId="1042821728">
    <w:abstractNumId w:val="125"/>
  </w:num>
  <w:num w:numId="142" w16cid:durableId="1995062474">
    <w:abstractNumId w:val="0"/>
  </w:num>
  <w:num w:numId="143" w16cid:durableId="633143735">
    <w:abstractNumId w:val="134"/>
  </w:num>
  <w:num w:numId="144" w16cid:durableId="1100951892">
    <w:abstractNumId w:val="37"/>
  </w:num>
  <w:num w:numId="145" w16cid:durableId="982468300">
    <w:abstractNumId w:val="77"/>
  </w:num>
  <w:num w:numId="146" w16cid:durableId="394085811">
    <w:abstractNumId w:val="19"/>
  </w:num>
  <w:num w:numId="147" w16cid:durableId="1215390582">
    <w:abstractNumId w:val="149"/>
  </w:num>
  <w:num w:numId="148" w16cid:durableId="86392374">
    <w:abstractNumId w:val="10"/>
  </w:num>
  <w:num w:numId="149" w16cid:durableId="1526014355">
    <w:abstractNumId w:val="72"/>
  </w:num>
  <w:num w:numId="150" w16cid:durableId="1815024501">
    <w:abstractNumId w:val="30"/>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2E3"/>
    <w:rsid w:val="00010890"/>
    <w:rsid w:val="000264A2"/>
    <w:rsid w:val="000400E4"/>
    <w:rsid w:val="0004728E"/>
    <w:rsid w:val="00063B4C"/>
    <w:rsid w:val="0006558E"/>
    <w:rsid w:val="0007543C"/>
    <w:rsid w:val="0008129A"/>
    <w:rsid w:val="00081A4D"/>
    <w:rsid w:val="000D05D8"/>
    <w:rsid w:val="000D0641"/>
    <w:rsid w:val="000D2B00"/>
    <w:rsid w:val="000F7199"/>
    <w:rsid w:val="00101C34"/>
    <w:rsid w:val="00141721"/>
    <w:rsid w:val="0014309E"/>
    <w:rsid w:val="00146933"/>
    <w:rsid w:val="001601E6"/>
    <w:rsid w:val="001977CE"/>
    <w:rsid w:val="001A486F"/>
    <w:rsid w:val="001C3AF6"/>
    <w:rsid w:val="001D1485"/>
    <w:rsid w:val="001E1514"/>
    <w:rsid w:val="001F0288"/>
    <w:rsid w:val="001F19A6"/>
    <w:rsid w:val="00211184"/>
    <w:rsid w:val="0021364B"/>
    <w:rsid w:val="0025020C"/>
    <w:rsid w:val="00256951"/>
    <w:rsid w:val="00257C58"/>
    <w:rsid w:val="002661E5"/>
    <w:rsid w:val="002865F5"/>
    <w:rsid w:val="00292A36"/>
    <w:rsid w:val="002943C6"/>
    <w:rsid w:val="002A5A5F"/>
    <w:rsid w:val="002B1DC9"/>
    <w:rsid w:val="002C366D"/>
    <w:rsid w:val="002D64A3"/>
    <w:rsid w:val="002E179D"/>
    <w:rsid w:val="002F2035"/>
    <w:rsid w:val="002F5E53"/>
    <w:rsid w:val="003070BD"/>
    <w:rsid w:val="00312A5A"/>
    <w:rsid w:val="003135AD"/>
    <w:rsid w:val="00324CB2"/>
    <w:rsid w:val="0033211A"/>
    <w:rsid w:val="00337250"/>
    <w:rsid w:val="00363463"/>
    <w:rsid w:val="00372AE7"/>
    <w:rsid w:val="0038502F"/>
    <w:rsid w:val="00393F39"/>
    <w:rsid w:val="003A66FD"/>
    <w:rsid w:val="003B1E32"/>
    <w:rsid w:val="003B5D9C"/>
    <w:rsid w:val="003F5628"/>
    <w:rsid w:val="00436877"/>
    <w:rsid w:val="004A2FA5"/>
    <w:rsid w:val="004D4021"/>
    <w:rsid w:val="004E4387"/>
    <w:rsid w:val="004E4C1F"/>
    <w:rsid w:val="00500B85"/>
    <w:rsid w:val="00504181"/>
    <w:rsid w:val="005119DE"/>
    <w:rsid w:val="005446BF"/>
    <w:rsid w:val="0055147E"/>
    <w:rsid w:val="00560FC8"/>
    <w:rsid w:val="00577DE8"/>
    <w:rsid w:val="005B3EDE"/>
    <w:rsid w:val="005B6E67"/>
    <w:rsid w:val="005C5E80"/>
    <w:rsid w:val="005D7A1E"/>
    <w:rsid w:val="005E1650"/>
    <w:rsid w:val="005E4CC2"/>
    <w:rsid w:val="005F5FC8"/>
    <w:rsid w:val="005F60EF"/>
    <w:rsid w:val="00600705"/>
    <w:rsid w:val="00604A87"/>
    <w:rsid w:val="00621776"/>
    <w:rsid w:val="00621872"/>
    <w:rsid w:val="00636D9A"/>
    <w:rsid w:val="006438B6"/>
    <w:rsid w:val="006A3F0D"/>
    <w:rsid w:val="006A4515"/>
    <w:rsid w:val="006C6798"/>
    <w:rsid w:val="006C78AA"/>
    <w:rsid w:val="006D7057"/>
    <w:rsid w:val="006E4D04"/>
    <w:rsid w:val="006F04D4"/>
    <w:rsid w:val="006F4AB2"/>
    <w:rsid w:val="006F60A5"/>
    <w:rsid w:val="007063BA"/>
    <w:rsid w:val="00707948"/>
    <w:rsid w:val="00730531"/>
    <w:rsid w:val="00730C3C"/>
    <w:rsid w:val="0073280B"/>
    <w:rsid w:val="00750B5B"/>
    <w:rsid w:val="0077163A"/>
    <w:rsid w:val="00785290"/>
    <w:rsid w:val="00785752"/>
    <w:rsid w:val="007A106B"/>
    <w:rsid w:val="007A59C8"/>
    <w:rsid w:val="007A712E"/>
    <w:rsid w:val="007C246B"/>
    <w:rsid w:val="007C685B"/>
    <w:rsid w:val="007D76EF"/>
    <w:rsid w:val="007F7847"/>
    <w:rsid w:val="00804B94"/>
    <w:rsid w:val="00807B11"/>
    <w:rsid w:val="0082231D"/>
    <w:rsid w:val="0082760D"/>
    <w:rsid w:val="0083174A"/>
    <w:rsid w:val="00853E20"/>
    <w:rsid w:val="008574C5"/>
    <w:rsid w:val="00880B2D"/>
    <w:rsid w:val="00883AB0"/>
    <w:rsid w:val="00894108"/>
    <w:rsid w:val="008B1DFA"/>
    <w:rsid w:val="008C38C3"/>
    <w:rsid w:val="008D6F0F"/>
    <w:rsid w:val="008E4048"/>
    <w:rsid w:val="008E7B2E"/>
    <w:rsid w:val="008F4308"/>
    <w:rsid w:val="009137CA"/>
    <w:rsid w:val="00914B6C"/>
    <w:rsid w:val="00916814"/>
    <w:rsid w:val="00940C7D"/>
    <w:rsid w:val="00976D18"/>
    <w:rsid w:val="00995444"/>
    <w:rsid w:val="009B40FC"/>
    <w:rsid w:val="009D06C5"/>
    <w:rsid w:val="009D534C"/>
    <w:rsid w:val="009D728C"/>
    <w:rsid w:val="009E4682"/>
    <w:rsid w:val="009E5B14"/>
    <w:rsid w:val="00A20070"/>
    <w:rsid w:val="00A218B4"/>
    <w:rsid w:val="00A37D80"/>
    <w:rsid w:val="00A43909"/>
    <w:rsid w:val="00A570CC"/>
    <w:rsid w:val="00A80BA0"/>
    <w:rsid w:val="00A90A7A"/>
    <w:rsid w:val="00AA437C"/>
    <w:rsid w:val="00AB78F0"/>
    <w:rsid w:val="00AE1FE1"/>
    <w:rsid w:val="00B01396"/>
    <w:rsid w:val="00B2418B"/>
    <w:rsid w:val="00B26973"/>
    <w:rsid w:val="00B27DAF"/>
    <w:rsid w:val="00B40113"/>
    <w:rsid w:val="00B54AC7"/>
    <w:rsid w:val="00B565AB"/>
    <w:rsid w:val="00B575E2"/>
    <w:rsid w:val="00B7073C"/>
    <w:rsid w:val="00B77F20"/>
    <w:rsid w:val="00B858A1"/>
    <w:rsid w:val="00BA01E2"/>
    <w:rsid w:val="00BB65AC"/>
    <w:rsid w:val="00BD2909"/>
    <w:rsid w:val="00BF0257"/>
    <w:rsid w:val="00C139B2"/>
    <w:rsid w:val="00C17A49"/>
    <w:rsid w:val="00C718F0"/>
    <w:rsid w:val="00C91479"/>
    <w:rsid w:val="00CB1962"/>
    <w:rsid w:val="00CB3AF6"/>
    <w:rsid w:val="00CB3C13"/>
    <w:rsid w:val="00CD2CA8"/>
    <w:rsid w:val="00CE3FD1"/>
    <w:rsid w:val="00CE620E"/>
    <w:rsid w:val="00CF1ED5"/>
    <w:rsid w:val="00CF2D1E"/>
    <w:rsid w:val="00D13A82"/>
    <w:rsid w:val="00D13DB7"/>
    <w:rsid w:val="00D169AC"/>
    <w:rsid w:val="00D947C4"/>
    <w:rsid w:val="00DA0D5F"/>
    <w:rsid w:val="00DB6D4D"/>
    <w:rsid w:val="00DB71AC"/>
    <w:rsid w:val="00DC00D1"/>
    <w:rsid w:val="00DC56B7"/>
    <w:rsid w:val="00DD02A4"/>
    <w:rsid w:val="00DE1A02"/>
    <w:rsid w:val="00DF261A"/>
    <w:rsid w:val="00E03FE5"/>
    <w:rsid w:val="00E05C6C"/>
    <w:rsid w:val="00E06BC5"/>
    <w:rsid w:val="00E157E1"/>
    <w:rsid w:val="00E2182C"/>
    <w:rsid w:val="00E21C9D"/>
    <w:rsid w:val="00E325CF"/>
    <w:rsid w:val="00E40B0D"/>
    <w:rsid w:val="00E60D10"/>
    <w:rsid w:val="00E66A85"/>
    <w:rsid w:val="00E71420"/>
    <w:rsid w:val="00E94DA0"/>
    <w:rsid w:val="00EA5CC3"/>
    <w:rsid w:val="00EE12C3"/>
    <w:rsid w:val="00EE67BC"/>
    <w:rsid w:val="00EF6341"/>
    <w:rsid w:val="00F0560A"/>
    <w:rsid w:val="00F158D7"/>
    <w:rsid w:val="00F20EE5"/>
    <w:rsid w:val="00F230E0"/>
    <w:rsid w:val="00F3398F"/>
    <w:rsid w:val="00F44833"/>
    <w:rsid w:val="00F544B0"/>
    <w:rsid w:val="00F6092A"/>
    <w:rsid w:val="00F67C87"/>
    <w:rsid w:val="00F84C23"/>
    <w:rsid w:val="00F934F8"/>
    <w:rsid w:val="00FD3DE0"/>
    <w:rsid w:val="00FD7729"/>
    <w:rsid w:val="00FD7BA1"/>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4F8"/>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customStyle="1" w:styleId="whitespace-normal">
    <w:name w:val="whitespace-normal"/>
    <w:basedOn w:val="DefaultParagraphFont"/>
    <w:rsid w:val="00504181"/>
  </w:style>
  <w:style w:type="character" w:styleId="Emphasis">
    <w:name w:val="Emphasis"/>
    <w:basedOn w:val="DefaultParagraphFont"/>
    <w:uiPriority w:val="20"/>
    <w:qFormat/>
    <w:rsid w:val="00010890"/>
    <w:rPr>
      <w:i/>
      <w:iCs/>
    </w:rPr>
  </w:style>
  <w:style w:type="character" w:styleId="FollowedHyperlink">
    <w:name w:val="FollowedHyperlink"/>
    <w:basedOn w:val="DefaultParagraphFont"/>
    <w:uiPriority w:val="99"/>
    <w:semiHidden/>
    <w:unhideWhenUsed/>
    <w:rsid w:val="00EE67BC"/>
    <w:rPr>
      <w:color w:val="954F72" w:themeColor="followedHyperlink"/>
      <w:u w:val="single"/>
    </w:rPr>
  </w:style>
  <w:style w:type="table" w:styleId="GridTable2-Accent6">
    <w:name w:val="Grid Table 2 Accent 6"/>
    <w:basedOn w:val="TableNormal"/>
    <w:uiPriority w:val="47"/>
    <w:rsid w:val="002A5A5F"/>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14172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F5FC8"/>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5F5FC8"/>
    <w:pPr>
      <w:spacing w:after="100"/>
    </w:pPr>
  </w:style>
  <w:style w:type="paragraph" w:styleId="TOC2">
    <w:name w:val="toc 2"/>
    <w:basedOn w:val="Normal"/>
    <w:next w:val="Normal"/>
    <w:autoRedefine/>
    <w:uiPriority w:val="39"/>
    <w:unhideWhenUsed/>
    <w:rsid w:val="005F5FC8"/>
    <w:pPr>
      <w:spacing w:after="100"/>
      <w:ind w:left="220"/>
    </w:pPr>
  </w:style>
  <w:style w:type="paragraph" w:styleId="TOC3">
    <w:name w:val="toc 3"/>
    <w:basedOn w:val="Normal"/>
    <w:next w:val="Normal"/>
    <w:autoRedefine/>
    <w:uiPriority w:val="39"/>
    <w:unhideWhenUsed/>
    <w:rsid w:val="005F5FC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zint.org/resource/world-alzheimer-report-2023/" TargetMode="External"/><Relationship Id="rId18" Type="http://schemas.openxmlformats.org/officeDocument/2006/relationships/hyperlink" Target="https://www.alzheimers.org.uk/sites/default/files/migrate/downloads/factsheet_what_is_young-onset_dementia.pdf" TargetMode="External"/><Relationship Id="rId26" Type="http://schemas.openxmlformats.org/officeDocument/2006/relationships/hyperlink" Target="https://www.gov.uk/government/publications/living-well-with-dementia-a-national-dementia-strategy" TargetMode="External"/><Relationship Id="rId3" Type="http://schemas.openxmlformats.org/officeDocument/2006/relationships/styles" Target="styles.xml"/><Relationship Id="rId21" Type="http://schemas.openxmlformats.org/officeDocument/2006/relationships/hyperlink" Target="https://www.alzheimers.org.uk/blog/how-many-people-have-dementia-uk" TargetMode="External"/><Relationship Id="rId7" Type="http://schemas.openxmlformats.org/officeDocument/2006/relationships/endnotes" Target="endnotes.xml"/><Relationship Id="rId12" Type="http://schemas.openxmlformats.org/officeDocument/2006/relationships/hyperlink" Target="https://www.alzint.org/u/WorldAlzheimerReport2015.pdf" TargetMode="External"/><Relationship Id="rId17" Type="http://schemas.openxmlformats.org/officeDocument/2006/relationships/hyperlink" Target="https://www.alzheimers.org.uk/what-we-do/policy-and-influencing/what-we-think/younger-people-dementia" TargetMode="External"/><Relationship Id="rId25" Type="http://schemas.openxmlformats.org/officeDocument/2006/relationships/hyperlink" Target="https://www.dementiauk.org/get-involved/campaigns/young-onset-dementia-pathway/" TargetMode="External"/><Relationship Id="rId2" Type="http://schemas.openxmlformats.org/officeDocument/2006/relationships/numbering" Target="numbering.xml"/><Relationship Id="rId16" Type="http://schemas.openxmlformats.org/officeDocument/2006/relationships/hyperlink" Target="https://www.alzheimers.org.uk/get-support/help-dementia-care/person-centred-care" TargetMode="External"/><Relationship Id="rId20" Type="http://schemas.openxmlformats.org/officeDocument/2006/relationships/hyperlink" Target="https://www.alzheimers.org.uk/what-we-do/policy-and-influencing/dementia-training-for-care-workers-how-to-deliver-it" TargetMode="External"/><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dementiauk.org/information-and-support/young-onset-dementia/young-onset-dementia-facts-and-figures/" TargetMode="External"/><Relationship Id="rId5" Type="http://schemas.openxmlformats.org/officeDocument/2006/relationships/webSettings" Target="webSettings.xml"/><Relationship Id="rId15" Type="http://schemas.openxmlformats.org/officeDocument/2006/relationships/hyperlink" Target="https://www.dementiastatistics.org/" TargetMode="External"/><Relationship Id="rId23" Type="http://schemas.openxmlformats.org/officeDocument/2006/relationships/hyperlink" Target="https://www.cdc.gov/alzheimers-dementia/about/index.html" TargetMode="External"/><Relationship Id="rId28" Type="http://schemas.openxmlformats.org/officeDocument/2006/relationships/hyperlink" Target="https://www.england.nhs.uk/personalisedcare/pcsp/" TargetMode="External"/><Relationship Id="rId10" Type="http://schemas.openxmlformats.org/officeDocument/2006/relationships/footer" Target="footer1.xml"/><Relationship Id="rId19" Type="http://schemas.openxmlformats.org/officeDocument/2006/relationships/hyperlink" Target="https://www.alzheimers.org.uk/sites/default/files/2024-11/Because%20we%27re%20human%20too.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zint.org/world-alzheimer-report-2024/" TargetMode="External"/><Relationship Id="rId22" Type="http://schemas.openxmlformats.org/officeDocument/2006/relationships/hyperlink" Target="https://www.cqc.org.uk/guidance-providers/adult-social-care/culturally-appropriate-care" TargetMode="External"/><Relationship Id="rId27" Type="http://schemas.openxmlformats.org/officeDocument/2006/relationships/hyperlink" Target="https://www.nhs.uk/conditions/dementia/about-dementia/what-is-dementia/"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baesacuk-my.sharepoint.com/personal/rashidif_baes_ac_uk/Documents/Book1.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Dementia Prevalence by Age Group</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Dementia Prevalence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65–69</c:v>
                </c:pt>
                <c:pt idx="1">
                  <c:v>70–74</c:v>
                </c:pt>
                <c:pt idx="2">
                  <c:v>75–79</c:v>
                </c:pt>
                <c:pt idx="3">
                  <c:v>80–84</c:v>
                </c:pt>
                <c:pt idx="4">
                  <c:v>85+</c:v>
                </c:pt>
              </c:strCache>
            </c:strRef>
          </c:cat>
          <c:val>
            <c:numRef>
              <c:f>Sheet1!$B$2:$B$6</c:f>
              <c:numCache>
                <c:formatCode>General</c:formatCode>
                <c:ptCount val="5"/>
                <c:pt idx="0">
                  <c:v>1.3</c:v>
                </c:pt>
                <c:pt idx="1">
                  <c:v>3</c:v>
                </c:pt>
                <c:pt idx="2">
                  <c:v>6</c:v>
                </c:pt>
                <c:pt idx="3">
                  <c:v>13</c:v>
                </c:pt>
                <c:pt idx="4">
                  <c:v>24</c:v>
                </c:pt>
              </c:numCache>
            </c:numRef>
          </c:val>
          <c:extLst>
            <c:ext xmlns:c16="http://schemas.microsoft.com/office/drawing/2014/chart" uri="{C3380CC4-5D6E-409C-BE32-E72D297353CC}">
              <c16:uniqueId val="{00000000-B9A4-4554-B2F3-3C25F1B1F003}"/>
            </c:ext>
          </c:extLst>
        </c:ser>
        <c:dLbls>
          <c:dLblPos val="inEnd"/>
          <c:showLegendKey val="0"/>
          <c:showVal val="1"/>
          <c:showCatName val="0"/>
          <c:showSerName val="0"/>
          <c:showPercent val="0"/>
          <c:showBubbleSize val="0"/>
        </c:dLbls>
        <c:gapWidth val="65"/>
        <c:axId val="236395968"/>
        <c:axId val="236393088"/>
      </c:barChart>
      <c:catAx>
        <c:axId val="2363959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36393088"/>
        <c:crosses val="autoZero"/>
        <c:auto val="1"/>
        <c:lblAlgn val="ctr"/>
        <c:lblOffset val="100"/>
        <c:noMultiLvlLbl val="0"/>
      </c:catAx>
      <c:valAx>
        <c:axId val="2363930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363959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Dementia Prevalence by Age Group</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Dementia Prevalence (%)</c:v>
                </c:pt>
              </c:strCache>
            </c:strRef>
          </c:tx>
          <c:spPr>
            <a:pattFill prst="ltUpDiag">
              <a:fgClr>
                <a:schemeClr val="accent1"/>
              </a:fgClr>
              <a:bgClr>
                <a:schemeClr val="lt1"/>
              </a:bgClr>
            </a:pattFill>
            <a:ln>
              <a:noFill/>
            </a:ln>
            <a:effectLst/>
          </c:spPr>
          <c:invertIfNegative val="0"/>
          <c:dLbls>
            <c:spPr>
              <a:solidFill>
                <a:schemeClr val="accent1">
                  <a:alpha val="70000"/>
                </a:schemeClr>
              </a:solidFill>
              <a:ln>
                <a:noFill/>
              </a:ln>
              <a:effectLst/>
            </c:spPr>
            <c:txPr>
              <a:bodyPr rot="0" spcFirstLastPara="1" vertOverflow="ellipsis" horzOverflow="clip"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a:solidFill>
                    <a:schemeClr val="accent1">
                      <a:alpha val="70000"/>
                    </a:schemeClr>
                  </a:solidFill>
                  <a:ln>
                    <a:noFill/>
                  </a:ln>
                </c15:spPr>
                <c15:showLeaderLines val="1"/>
                <c15:leaderLines>
                  <c:spPr>
                    <a:ln w="9525">
                      <a:solidFill>
                        <a:schemeClr val="accent1">
                          <a:lumMod val="60000"/>
                          <a:lumOff val="40000"/>
                        </a:schemeClr>
                      </a:solidFill>
                    </a:ln>
                    <a:effectLst/>
                  </c:spPr>
                </c15:leaderLines>
              </c:ext>
            </c:extLst>
          </c:dLbls>
          <c:cat>
            <c:strRef>
              <c:f>Sheet1!$A$2:$A$6</c:f>
              <c:strCache>
                <c:ptCount val="5"/>
                <c:pt idx="0">
                  <c:v>65–69</c:v>
                </c:pt>
                <c:pt idx="1">
                  <c:v>70–74</c:v>
                </c:pt>
                <c:pt idx="2">
                  <c:v>75–79</c:v>
                </c:pt>
                <c:pt idx="3">
                  <c:v>80–84</c:v>
                </c:pt>
                <c:pt idx="4">
                  <c:v>85+</c:v>
                </c:pt>
              </c:strCache>
            </c:strRef>
          </c:cat>
          <c:val>
            <c:numRef>
              <c:f>Sheet1!$B$2:$B$6</c:f>
              <c:numCache>
                <c:formatCode>General</c:formatCode>
                <c:ptCount val="5"/>
                <c:pt idx="0">
                  <c:v>1.3</c:v>
                </c:pt>
                <c:pt idx="1">
                  <c:v>3</c:v>
                </c:pt>
                <c:pt idx="2">
                  <c:v>6</c:v>
                </c:pt>
                <c:pt idx="3">
                  <c:v>13</c:v>
                </c:pt>
                <c:pt idx="4">
                  <c:v>24</c:v>
                </c:pt>
              </c:numCache>
            </c:numRef>
          </c:val>
          <c:extLst>
            <c:ext xmlns:c16="http://schemas.microsoft.com/office/drawing/2014/chart" uri="{C3380CC4-5D6E-409C-BE32-E72D297353CC}">
              <c16:uniqueId val="{00000000-E63E-4561-AED1-DFC9D2DB178C}"/>
            </c:ext>
          </c:extLst>
        </c:ser>
        <c:dLbls>
          <c:showLegendKey val="0"/>
          <c:showVal val="0"/>
          <c:showCatName val="0"/>
          <c:showSerName val="0"/>
          <c:showPercent val="0"/>
          <c:showBubbleSize val="0"/>
        </c:dLbls>
        <c:gapWidth val="269"/>
        <c:overlap val="-20"/>
        <c:axId val="1111118816"/>
        <c:axId val="1031177392"/>
      </c:barChart>
      <c:valAx>
        <c:axId val="10311773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111118816"/>
        <c:crosses val="autoZero"/>
        <c:crossBetween val="between"/>
      </c:valAx>
      <c:catAx>
        <c:axId val="1111118816"/>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1031177392"/>
        <c:crosses val="autoZero"/>
        <c:auto val="1"/>
        <c:lblAlgn val="ctr"/>
        <c:lblOffset val="100"/>
        <c:noMultiLvlLbl val="0"/>
      </c:cat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13787</Words>
  <Characters>78586</Characters>
  <Application>Microsoft Office Word</Application>
  <DocSecurity>0</DocSecurity>
  <Lines>654</Lines>
  <Paragraphs>184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Iftekhar Rashid</cp:lastModifiedBy>
  <cp:revision>77</cp:revision>
  <dcterms:created xsi:type="dcterms:W3CDTF">2025-06-06T13:18:00Z</dcterms:created>
  <dcterms:modified xsi:type="dcterms:W3CDTF">2026-04-02T04:33:00Z</dcterms:modified>
</cp:coreProperties>
</file>