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DE1217" w14:textId="77777777" w:rsidR="00C45F53" w:rsidRDefault="00C45F53" w:rsidP="00C45F53">
      <w:pPr>
        <w:spacing w:after="0" w:line="259" w:lineRule="auto"/>
        <w:rPr>
          <w:bCs/>
          <w:sz w:val="32"/>
        </w:rPr>
      </w:pPr>
      <w:r>
        <w:rPr>
          <w:bCs/>
          <w:sz w:val="32"/>
        </w:rPr>
        <w:t xml:space="preserve">Name: Samira Ghafar </w:t>
      </w:r>
    </w:p>
    <w:p w14:paraId="1F68EC00" w14:textId="77777777" w:rsidR="00C45F53" w:rsidRDefault="00C45F53" w:rsidP="00C45F53">
      <w:pPr>
        <w:spacing w:after="0" w:line="259" w:lineRule="auto"/>
        <w:rPr>
          <w:bCs/>
          <w:sz w:val="32"/>
        </w:rPr>
      </w:pPr>
      <w:r>
        <w:rPr>
          <w:bCs/>
          <w:sz w:val="32"/>
        </w:rPr>
        <w:t>Student ID: 2242271</w:t>
      </w:r>
    </w:p>
    <w:p w14:paraId="17328834" w14:textId="08E27D19" w:rsidR="00C45F53" w:rsidRDefault="00C45F53" w:rsidP="00C45F53">
      <w:pPr>
        <w:spacing w:after="0" w:line="259" w:lineRule="auto"/>
        <w:rPr>
          <w:bCs/>
          <w:sz w:val="32"/>
        </w:rPr>
      </w:pPr>
      <w:r>
        <w:rPr>
          <w:bCs/>
          <w:sz w:val="32"/>
        </w:rPr>
        <w:t xml:space="preserve">Module code: </w:t>
      </w:r>
      <w:r>
        <w:rPr>
          <w:bCs/>
          <w:sz w:val="32"/>
        </w:rPr>
        <w:t>LCHS4008</w:t>
      </w:r>
    </w:p>
    <w:p w14:paraId="08A00251" w14:textId="32F25D49" w:rsidR="00C45F53" w:rsidRDefault="00C45F53" w:rsidP="00C45F53">
      <w:pPr>
        <w:spacing w:after="0" w:line="259" w:lineRule="auto"/>
        <w:rPr>
          <w:bCs/>
          <w:sz w:val="32"/>
        </w:rPr>
      </w:pPr>
      <w:r>
        <w:rPr>
          <w:bCs/>
          <w:sz w:val="32"/>
        </w:rPr>
        <w:t xml:space="preserve">Module:  </w:t>
      </w:r>
      <w:r>
        <w:rPr>
          <w:bCs/>
          <w:sz w:val="32"/>
        </w:rPr>
        <w:t xml:space="preserve">Introduction to public health </w:t>
      </w:r>
    </w:p>
    <w:p w14:paraId="6C69C2C9" w14:textId="313AD3D4" w:rsidR="00B05AD5" w:rsidRDefault="00C45F53" w:rsidP="00C45F53">
      <w:pPr>
        <w:rPr>
          <w:bCs/>
          <w:sz w:val="32"/>
        </w:rPr>
      </w:pPr>
      <w:r>
        <w:rPr>
          <w:bCs/>
          <w:sz w:val="32"/>
        </w:rPr>
        <w:t xml:space="preserve">Lecturer: </w:t>
      </w:r>
      <w:r>
        <w:rPr>
          <w:bCs/>
          <w:sz w:val="32"/>
        </w:rPr>
        <w:t xml:space="preserve">Aishat Bakre </w:t>
      </w:r>
    </w:p>
    <w:p w14:paraId="7C60F4F6" w14:textId="77777777" w:rsidR="00AE1658" w:rsidRDefault="00AE1658" w:rsidP="00C45F53"/>
    <w:p w14:paraId="0D34E47E" w14:textId="53DAD3B7" w:rsidR="00AE1658" w:rsidRDefault="00FD5582" w:rsidP="00F10392">
      <w:r w:rsidRPr="00FD5582">
        <w:t>Coronary heart disease (CHD), also known as coronary artery disease, is a chronic cardiovascular condition caused by atherosclerosis, where fatty deposits accumulate within the coronary arteries, narrowing or blocking blood flow to the heart. This reduces the heart's oxygen supply and increases the risk of angina, myocardial infarction (heart attack) and heart failure (NICE, 2023). Common symptoms include chest pain, shortness of breath, fatigue and dizziness, although some individuals remain symptom-free until a cardiac event occurs. Major risk factors include smoking, hypertension, obesity, diabetes and high cholesterol (Bays, 2022). CHD remains the leading cause of death worldwide, with approximately 9 million deaths annually, and affects around 2.3 million people in the UK (British Heart Foundation, 2024). Early diagnosis, regular monitoring and evidence-based treatment, including medication, lifestyle modification and person-centred care, are essential to reduce complications and improve long-term outcomes (Marmot, 2005). This report explores the methods used to measure, monitor and control CHD, examines its impact on individuals and communities, and discusses the health and social care support required to improve quality of life for those living with the condition.</w:t>
      </w:r>
    </w:p>
    <w:p w14:paraId="08A384AD" w14:textId="0A50FB22" w:rsidR="00F10392" w:rsidRDefault="00F10392" w:rsidP="00F10392">
      <w:r w:rsidRPr="00F10392">
        <w:t>The initial assessment usually begins with a comprehensive medical history and physical examination. Clinicians assess common symptoms such as chest pain (angina), breathlessness, fatigue, dizziness, and reduced exercise tolerance</w:t>
      </w:r>
      <w:r w:rsidR="00C47279">
        <w:t xml:space="preserve"> (</w:t>
      </w:r>
      <w:r w:rsidR="00C47279" w:rsidRPr="00C47279">
        <w:t>Zghebi</w:t>
      </w:r>
      <w:r w:rsidR="00C47279">
        <w:t>, 2021)</w:t>
      </w:r>
      <w:r w:rsidRPr="00F10392">
        <w:t>. Risk factors including hypertension, diabetes mellitus, hypercholesterolaemia, obesity, smoking, family history, and physical inactivity are also evaluated</w:t>
      </w:r>
      <w:r w:rsidR="00610DC1">
        <w:t xml:space="preserve"> (Turaman, 2022)</w:t>
      </w:r>
      <w:r w:rsidRPr="00F10392">
        <w:t>.</w:t>
      </w:r>
      <w:r w:rsidR="00010A0C">
        <w:t xml:space="preserve"> </w:t>
      </w:r>
      <w:r w:rsidRPr="00F10392">
        <w:t>Blood tests play a significant role in monitoring CHD. Lipid profiles measure cholesterol levels, including low-density lipoprotein (LDL), high-density lipoprotein (HDL), triglycerides, and total cholesterol</w:t>
      </w:r>
      <w:r w:rsidR="00C47279">
        <w:t xml:space="preserve"> (</w:t>
      </w:r>
      <w:r w:rsidR="00C47279" w:rsidRPr="00610DC1">
        <w:t>Alves-Cabratosa</w:t>
      </w:r>
      <w:r w:rsidR="00C47279">
        <w:t>, 2025)</w:t>
      </w:r>
      <w:r w:rsidRPr="00F10392">
        <w:t>. Blood glucose and HbA1c levels are monitored to identify diabetes, while cardiac biomarkers such as troponin are used to detect damage to the heart muscle during acute coronary syndrome</w:t>
      </w:r>
      <w:r w:rsidR="00C47279">
        <w:t xml:space="preserve"> (Chen, 2023). </w:t>
      </w:r>
    </w:p>
    <w:p w14:paraId="04258C63" w14:textId="4D2A967F" w:rsidR="00F10392" w:rsidRPr="00F10392" w:rsidRDefault="00F10392" w:rsidP="00F10392">
      <w:r w:rsidRPr="00F10392">
        <w:t>Electrocardiograms (ECGs) are routinely used to detect abnormal heart rhythms, evidence of previous myocardial infarction, or signs of myocardial ischaemia</w:t>
      </w:r>
      <w:r w:rsidR="00C47279">
        <w:t xml:space="preserve"> (Auer, 2012)</w:t>
      </w:r>
      <w:r w:rsidRPr="00F10392">
        <w:t>. Exercise stress testing evaluates how the heart responds to physical exertion and helps identify</w:t>
      </w:r>
      <w:r w:rsidR="00010A0C">
        <w:t xml:space="preserve"> </w:t>
      </w:r>
      <w:r w:rsidRPr="00F10392">
        <w:t>reduced blood flow to the myocardium</w:t>
      </w:r>
      <w:r w:rsidR="008647B5">
        <w:t xml:space="preserve"> (</w:t>
      </w:r>
      <w:r w:rsidR="008647B5" w:rsidRPr="008647B5">
        <w:t>Carluccio, C2026)</w:t>
      </w:r>
      <w:r w:rsidRPr="00F10392">
        <w:t xml:space="preserve">. </w:t>
      </w:r>
      <w:r w:rsidRPr="00F10392">
        <w:lastRenderedPageBreak/>
        <w:t>Echocardiography uses ultrasound to assess cardiac structure, ventricular function, heart valve abnormalities, and ejection fraction</w:t>
      </w:r>
      <w:r w:rsidR="00C47279">
        <w:t xml:space="preserve"> (</w:t>
      </w:r>
      <w:r w:rsidR="00C47279" w:rsidRPr="00C47279">
        <w:t>Gardikioti</w:t>
      </w:r>
      <w:r w:rsidR="00C47279">
        <w:t xml:space="preserve">, 2025). </w:t>
      </w:r>
    </w:p>
    <w:p w14:paraId="759C70A1" w14:textId="244D1F79" w:rsidR="00F10392" w:rsidRPr="00F10392" w:rsidRDefault="00F10392" w:rsidP="00F10392">
      <w:r w:rsidRPr="00F10392">
        <w:t>Advanced</w:t>
      </w:r>
      <w:r w:rsidR="008647B5" w:rsidRPr="008647B5">
        <w:t xml:space="preserve"> imaging techniques such as invasive coronary angiography remain an important diagnostic tool for identifying coronary artery stenosis, while computed tomography coronary angiography (CTCA) provides a non-invasive method for visualising coronary vessels and detecting obstructive coronary artery disease (Vrints </w:t>
      </w:r>
      <w:r w:rsidR="008647B5" w:rsidRPr="008647B5">
        <w:rPr>
          <w:i/>
          <w:iCs/>
        </w:rPr>
        <w:t>et al.</w:t>
      </w:r>
      <w:r w:rsidR="008647B5" w:rsidRPr="008647B5">
        <w:t>, 2024). Cardiac magnetic resonance imaging (MRI) and myocardial perfusion imaging are valuable for assessing myocardial viability, ischaemia and blood flow</w:t>
      </w:r>
      <w:r w:rsidR="00590744">
        <w:t xml:space="preserve"> (</w:t>
      </w:r>
      <w:r w:rsidR="00590744" w:rsidRPr="00590744">
        <w:t>Póvoa-Corrêa,</w:t>
      </w:r>
      <w:r w:rsidR="00590744">
        <w:t>2026)</w:t>
      </w:r>
      <w:r w:rsidR="008647B5" w:rsidRPr="008647B5">
        <w:t>. Long-term management requires regular cardiovascular risk assessment, monitoring of blood pressure, lipid levels, medication adherence and lifestyle factors to reduce disease progression and improve outcomes (NICE, 2023).</w:t>
      </w:r>
    </w:p>
    <w:p w14:paraId="42EC308C" w14:textId="72F89AAE" w:rsidR="00DA2843" w:rsidRPr="00DA2843" w:rsidRDefault="00DA2843" w:rsidP="00DA2843">
      <w:r w:rsidRPr="00DA2843">
        <w:t xml:space="preserve">The management of coronary heart disease (CHD) aims to slow disease progression, prevent complications, reduce cardiovascular events and improve quality of life. Effective management requires a combination of lifestyle modification, pharmacological therapy, cardiac rehabilitation and patient education (Brown, 2011). Evidence demonstrates that exercise-based cardiac rehabilitation improves functional capacity, psychological wellbeing and cardiovascular outcomes in individuals with CHD (Anderson </w:t>
      </w:r>
      <w:r w:rsidRPr="00DA2843">
        <w:rPr>
          <w:i/>
          <w:iCs/>
        </w:rPr>
        <w:t>et al.</w:t>
      </w:r>
      <w:r w:rsidRPr="00DA2843">
        <w:t xml:space="preserve">, 2016). Smoking cessation significantly reduces cardiovascular mortality, while a diet rich in fruit, vegetables, whole grains and oily fish supports cholesterol control and reduces cardiovascular risk (NICE, 2021). Regular physical activity of at least 150 minutes of moderate-intensity exercise weekly is associated with improved cardiovascular health and reduced CHD risk (Lear </w:t>
      </w:r>
      <w:r w:rsidRPr="00DA2843">
        <w:rPr>
          <w:i/>
          <w:iCs/>
        </w:rPr>
        <w:t>et al</w:t>
      </w:r>
      <w:r w:rsidRPr="00DA2843">
        <w:t>, 2021). Weight management, reduced sedentary behaviour, alcohol moderation and stress management are essential components of secondary prevention (</w:t>
      </w:r>
      <w:r>
        <w:t>Vrints</w:t>
      </w:r>
      <w:r w:rsidRPr="00DA2843">
        <w:t>, 2024).</w:t>
      </w:r>
    </w:p>
    <w:p w14:paraId="3749D302" w14:textId="6029E2A3" w:rsidR="00DA2843" w:rsidRPr="00DA2843" w:rsidRDefault="00DA2843" w:rsidP="00DA2843">
      <w:r w:rsidRPr="00DA2843">
        <w:t xml:space="preserve">Pharmacological treatment plays a central role in CHD management. Antiplatelet therapy reduces thrombus formation, while statins lower low-density lipoprotein (LDL) cholesterol and stabilise atherosclerotic plaques, reducing the risk of cardiovascular events (Mach </w:t>
      </w:r>
      <w:r w:rsidRPr="00DA2843">
        <w:rPr>
          <w:i/>
          <w:iCs/>
        </w:rPr>
        <w:t>et al</w:t>
      </w:r>
      <w:r w:rsidRPr="00DA2843">
        <w:t xml:space="preserve">, 2019). Beta-blockers reduce myocardial oxygen demand by lowering heart rate, while ACE inhibitors improve cardiovascular outcomes in patients with hypertension, diabetes or impaired cardiac function (NICE, 2023). Nitrates are commonly used to relieve angina symptoms by improving coronary blood flow (Knuuti </w:t>
      </w:r>
      <w:r w:rsidRPr="00DA2843">
        <w:rPr>
          <w:i/>
          <w:iCs/>
        </w:rPr>
        <w:t>et al</w:t>
      </w:r>
      <w:r w:rsidRPr="00DA2843">
        <w:t>, 2020).</w:t>
      </w:r>
      <w:r w:rsidR="00590744">
        <w:t xml:space="preserve"> </w:t>
      </w:r>
      <w:r w:rsidRPr="00DA2843">
        <w:t>For patients with significant coronary artery disease, revascularisation may be required. Percutaneous coronary intervention (PCI), including angioplasty and stent placement, restores blood flow in narrowed coronary arteries, while coronary artery bypass grafting (CABG) may be recommended for patients with complex or multi-vessel disease (</w:t>
      </w:r>
      <w:r>
        <w:t>Jafari et al, 2018)</w:t>
      </w:r>
      <w:r w:rsidRPr="00DA2843">
        <w:t>.</w:t>
      </w:r>
    </w:p>
    <w:p w14:paraId="2630D7C2" w14:textId="77777777" w:rsidR="00DA2843" w:rsidRPr="00DA2843" w:rsidRDefault="00DA2843" w:rsidP="00DA2843">
      <w:r w:rsidRPr="00DA2843">
        <w:t xml:space="preserve">Cardiac rehabilitation provides structured exercise, education, psychological support and lifestyle guidance following cardiac events or interventions. These programmes improve recovery, confidence, self-management and long-term cardiovascular </w:t>
      </w:r>
      <w:r w:rsidRPr="00DA2843">
        <w:lastRenderedPageBreak/>
        <w:t xml:space="preserve">outcomes (Piepoli </w:t>
      </w:r>
      <w:r w:rsidRPr="00DA2843">
        <w:rPr>
          <w:i/>
          <w:iCs/>
        </w:rPr>
        <w:t>et al.</w:t>
      </w:r>
      <w:r w:rsidRPr="00DA2843">
        <w:t>, 2021). Regular follow-up enables monitoring of symptoms, blood pressure, cholesterol levels, medication effectiveness and lifestyle changes, supporting patient involvement and reducing future cardiovascular risk (NICE, 2023).</w:t>
      </w:r>
    </w:p>
    <w:p w14:paraId="0E5AB711" w14:textId="0B5EA212" w:rsidR="00AD2F27" w:rsidRPr="00AD2F27" w:rsidRDefault="00AD2F27" w:rsidP="00AD2F27">
      <w:r w:rsidRPr="00AD2F27">
        <w:t xml:space="preserve">Coronary heart disease (CHD) has significant physical, psychological, social and economic consequences for individuals, families and healthcare systems. As a chronic condition, CHD can affect daily functioning, independence, employment and overall quality of life (McKee </w:t>
      </w:r>
      <w:r w:rsidRPr="00AD2F27">
        <w:rPr>
          <w:i/>
          <w:iCs/>
        </w:rPr>
        <w:t>et al</w:t>
      </w:r>
      <w:r w:rsidRPr="00AD2F27">
        <w:t>, 2021).</w:t>
      </w:r>
      <w:r w:rsidR="00590744">
        <w:t xml:space="preserve"> </w:t>
      </w:r>
      <w:r w:rsidRPr="00AD2F27">
        <w:t>Physically, individuals may experience angina, breathlessness, fatigue and reduced exercise capacity, limiting activities such as walking, working and social participation. Complications including myocardial infarction, heart failure and arrhythmias can further increase disability and mortality risk (</w:t>
      </w:r>
      <w:r w:rsidR="000E6B83">
        <w:t>Vrints et al</w:t>
      </w:r>
      <w:r w:rsidRPr="00AD2F27">
        <w:t>, 2024). Reduced physical ability may also contribute to loss of independence and increased reliance on health and social care services (Mendis</w:t>
      </w:r>
      <w:r w:rsidR="000E6B83">
        <w:t xml:space="preserve"> et al</w:t>
      </w:r>
      <w:r w:rsidRPr="00AD2F27">
        <w:t>, 2018).</w:t>
      </w:r>
    </w:p>
    <w:p w14:paraId="7FDB96D8" w14:textId="77777777" w:rsidR="00590744" w:rsidRDefault="00AD2F27" w:rsidP="00AD2F27">
      <w:r w:rsidRPr="00AD2F27">
        <w:t xml:space="preserve">The psychological impact of CHD is substantial, with many individuals experiencing anxiety, depression, fear of recurrent cardiac events and reduced confidence. These factors can negatively influence medication adherence, lifestyle modification and engagement with cardiac rehabilitation programmes (Richards </w:t>
      </w:r>
      <w:r w:rsidRPr="00AD2F27">
        <w:rPr>
          <w:i/>
          <w:iCs/>
        </w:rPr>
        <w:t>et al.</w:t>
      </w:r>
      <w:r w:rsidRPr="00AD2F27">
        <w:t xml:space="preserve">, 2018). Social isolation may occur when individuals reduce participation in family, employment and community activities due to physical limitations or concerns about symptoms (Lichtman </w:t>
      </w:r>
      <w:r w:rsidRPr="00AD2F27">
        <w:rPr>
          <w:i/>
          <w:iCs/>
        </w:rPr>
        <w:t>et al</w:t>
      </w:r>
      <w:r w:rsidRPr="00AD2F27">
        <w:t>, 2014).</w:t>
      </w:r>
      <w:r w:rsidR="00590744">
        <w:t xml:space="preserve"> </w:t>
      </w:r>
      <w:r w:rsidRPr="00AD2F27">
        <w:t>CHD also creates economic challenges through sickness absence, reduced working capacity, early retirement and increased informal caring responsibilities for families (British Heart Foundation, 2024).</w:t>
      </w:r>
    </w:p>
    <w:p w14:paraId="784AA243" w14:textId="0A7D315E" w:rsidR="00AD2F27" w:rsidRPr="00AD2F27" w:rsidRDefault="00AD2F27" w:rsidP="00AD2F27">
      <w:r w:rsidRPr="00AD2F27">
        <w:t xml:space="preserve"> At a population level, CHD places considerable pressure on healthcare resources through hospital admissions, diagnostic investigations, medication, rehabilitation and long-term disease management (NHS England, 2023). Increased demand on community services, including cardiac </w:t>
      </w:r>
      <w:r w:rsidR="00DA2843" w:rsidRPr="00AD2F27">
        <w:t>rehabilitation</w:t>
      </w:r>
      <w:r w:rsidR="00DA2843">
        <w:t>,</w:t>
      </w:r>
      <w:r w:rsidRPr="00AD2F27">
        <w:t xml:space="preserve"> social care and chronic disease management, highlights the importance of prevention strategies such as smoking cessation, healthy nutrition, physical activity and cardiovascular risk assessment (NICE, 2023). Effective prevention and integrated care are essential to reduce the burden of CHD and improve long-term outcomes.</w:t>
      </w:r>
    </w:p>
    <w:p w14:paraId="5355C3A1" w14:textId="397E3477" w:rsidR="00F10392" w:rsidRDefault="00AE1658" w:rsidP="00F10392">
      <w:r w:rsidRPr="00AE1658">
        <w:t xml:space="preserve">Individuals living with coronary heart disease (CHD) require coordinated health and social care services to effectively manage symptoms, prevent disease progression and complications, promote independence, and improve their overall quality of life. As CHD is a long-term condition, many individuals require ongoing assessment, treatment, education and support throughout different stages of their illness. Effective care is delivered through a multidisciplinary team (MDT), ensuring that physical, psychological and social needs are addressed in a holistic and person-centred manner (Brown, 2011). The MDT may include cardiologists, general practitioners, specialist cardiac nurses, pharmacists, physiotherapists, dietitians, occupational therapists, psychologists and </w:t>
      </w:r>
      <w:r w:rsidRPr="00AE1658">
        <w:lastRenderedPageBreak/>
        <w:t>social workers, all of whom work collaboratively to develop and implement individualised care plans. This coordinated approach enables early identification of complications, supports medication adherence, encourages healthy lifestyle changes, facilitates access to rehabilitation services and provides emotional and practical support. By integrating health and social care services, individuals are better equipped to self-manage their condition, maintain independence, reduce hospital admissions and achieve improved long-term health outcomes</w:t>
      </w:r>
      <w:r w:rsidR="00FD5582">
        <w:t xml:space="preserve"> (Purcell, 2023)</w:t>
      </w:r>
    </w:p>
    <w:p w14:paraId="60A0B37B" w14:textId="1F12747B" w:rsidR="00AD2F27" w:rsidRPr="00F10392" w:rsidRDefault="00AD2F27" w:rsidP="00F10392">
      <w:r w:rsidRPr="00AD2F27">
        <w:t xml:space="preserve">General Practitioners coordinate long-term CHD management by monitoring cardiovascular risk factors, prescribing medication, reviewing treatment outcomes and referring patients to specialist services when required (Arber, 2004). Cardiologists provide specialist assessment, diagnostic investigations and advanced treatment for complex cases (Rahman, 2013). Cardiac specialist nurses support patients through education on medication adherence, symptom recognition, lifestyle changes and self-management, improving outcomes and reducing hospital admissions (Janssen, 2022). Cardiac rehabilitation teams provide exercise programmes, education, dietary advice and psychological support, improving functional ability and quality of life (Anderson, 2016). Physiotherapists, dietitians and pharmacists contribute through personalised exercise programmes, nutritional guidance and medication optimisation to improve cardiovascular health and treatment adherence </w:t>
      </w:r>
      <w:r w:rsidR="000E6B83">
        <w:t>(</w:t>
      </w:r>
      <w:r w:rsidRPr="00AD2F27">
        <w:t xml:space="preserve">Milosavljevic </w:t>
      </w:r>
      <w:r w:rsidRPr="00AD2F27">
        <w:rPr>
          <w:i/>
          <w:iCs/>
        </w:rPr>
        <w:t>et al.</w:t>
      </w:r>
      <w:r w:rsidRPr="00AD2F27">
        <w:t>, 2018).</w:t>
      </w:r>
    </w:p>
    <w:p w14:paraId="6627DB36" w14:textId="6DB65146" w:rsidR="00AD2F27" w:rsidRPr="00F10392" w:rsidRDefault="00AD2F27" w:rsidP="00F10392">
      <w:r w:rsidRPr="00AD2F27">
        <w:t xml:space="preserve">Mental health professionals, including psychologists and counsellors, support individuals with coronary heart disease (CHD) who may experience anxiety, depression or psychological distress, as these conditions are associated with poorer cardiovascular outcomes and reduced quality of life (Richards, 2018). Social workers contribute by assessing social circumstances, supporting safeguarding needs, coordinating care packages and assisting individuals in accessing community and financial support services where required (Social Care Institute for Excellence, 2023). Effective multidisciplinary working improves communication between healthcare professionals, promotes shared decision-making and enhances continuity of care. Evidence indicates that integrated multidisciplinary approaches reduce fragmented care, improve treatment coordination and support holistic, person-centred management of long-term cardiovascular conditions (Davidson </w:t>
      </w:r>
      <w:r w:rsidRPr="00AD2F27">
        <w:rPr>
          <w:i/>
          <w:iCs/>
        </w:rPr>
        <w:t>et al</w:t>
      </w:r>
      <w:r w:rsidRPr="00AD2F27">
        <w:t>, 2020).</w:t>
      </w:r>
    </w:p>
    <w:p w14:paraId="2F7CE8AF" w14:textId="484F1C51" w:rsidR="00A67512" w:rsidRDefault="00AD2F27" w:rsidP="00F10392">
      <w:r w:rsidRPr="00AD2F27">
        <w:t xml:space="preserve">Promoting independence is a key objective in the management of coronary heart disease (CHD). Patient education improves understanding of the condition, supports recognition of warning symptoms, encourages healthier lifestyle choices and enables individuals to participate in shared decision-making regarding their treatment (Coulter </w:t>
      </w:r>
      <w:r w:rsidRPr="00AD2F27">
        <w:rPr>
          <w:i/>
          <w:iCs/>
        </w:rPr>
        <w:t>et al</w:t>
      </w:r>
      <w:r w:rsidRPr="00AD2F27">
        <w:t>, 2015). Community-based interventions, including exercise programmes, smoking cessation services and peer support groups, provide ongoing support that enhances self-management, adherence and social participation (Taylor</w:t>
      </w:r>
      <w:r>
        <w:t xml:space="preserve"> </w:t>
      </w:r>
      <w:r w:rsidRPr="00AD2F27">
        <w:rPr>
          <w:i/>
          <w:iCs/>
        </w:rPr>
        <w:t>et al</w:t>
      </w:r>
      <w:r w:rsidRPr="00AD2F27">
        <w:t xml:space="preserve">, 2023). Through effective multidisciplinary and integrated care, individuals with CHD can maintain </w:t>
      </w:r>
      <w:r w:rsidRPr="00AD2F27">
        <w:lastRenderedPageBreak/>
        <w:t>greater independence, improve physical and psychological wellbeing, reduce preventable hospital admissions and achieve improved long-term cardiovascular outcomes (</w:t>
      </w:r>
      <w:r>
        <w:t>Vrints et al</w:t>
      </w:r>
      <w:r w:rsidRPr="00AD2F27">
        <w:t>, 2024).</w:t>
      </w:r>
    </w:p>
    <w:p w14:paraId="2D4738AF" w14:textId="55A3D218" w:rsidR="00F10392" w:rsidRDefault="00A67512">
      <w:r w:rsidRPr="00A67512">
        <w:t>Coronary heart disease (CHD) remains a major cause of morbidity and mortality worldwide, placing a significant burden on individuals and healthcare systems. Early diagnosis through effective monitoring and risk assessment is essential to prevent disease progression. Successful management requires lifestyle modification, evidence-based medication, medical interventions and multidisciplinary support. A person-centred approach involving healthcare professionals and community services helps reduce complications, improve quality of life and promote long-term independence. Prevention, early intervention and ongoing support remain fundamental to improving outcomes for individuals living with CHD.</w:t>
      </w:r>
    </w:p>
    <w:p w14:paraId="4E0B2DA4" w14:textId="77777777" w:rsidR="00A67512" w:rsidRDefault="00A67512"/>
    <w:p w14:paraId="1F4A6F66" w14:textId="77777777" w:rsidR="00A67512" w:rsidRDefault="00A67512"/>
    <w:p w14:paraId="760318F1" w14:textId="77777777" w:rsidR="00A67512" w:rsidRDefault="00A67512"/>
    <w:p w14:paraId="1C92602D" w14:textId="77777777" w:rsidR="00A67512" w:rsidRDefault="00A67512"/>
    <w:p w14:paraId="73965FE8" w14:textId="77777777" w:rsidR="00A67512" w:rsidRDefault="00A67512"/>
    <w:p w14:paraId="398E68BE" w14:textId="77777777" w:rsidR="00A67512" w:rsidRDefault="00A67512"/>
    <w:p w14:paraId="04F4B8FB" w14:textId="77777777" w:rsidR="00A67512" w:rsidRDefault="00A67512"/>
    <w:p w14:paraId="5F40C6A6" w14:textId="77777777" w:rsidR="0081326B" w:rsidRDefault="0081326B"/>
    <w:p w14:paraId="6A99E083" w14:textId="77777777" w:rsidR="0081326B" w:rsidRDefault="0081326B"/>
    <w:p w14:paraId="078E41C7" w14:textId="77777777" w:rsidR="00A67512" w:rsidRDefault="00A67512"/>
    <w:p w14:paraId="5C1ED246" w14:textId="77777777" w:rsidR="000E6B83" w:rsidRDefault="000E6B83"/>
    <w:p w14:paraId="2D6DBD98" w14:textId="77777777" w:rsidR="000E6B83" w:rsidRDefault="000E6B83"/>
    <w:p w14:paraId="60C16523" w14:textId="77777777" w:rsidR="000E6B83" w:rsidRDefault="000E6B83"/>
    <w:p w14:paraId="4F8B3DFA" w14:textId="311C1882" w:rsidR="000E6B83" w:rsidRDefault="000E6B83"/>
    <w:p w14:paraId="45E015A9" w14:textId="77777777" w:rsidR="00DA2843" w:rsidRDefault="00DA2843"/>
    <w:p w14:paraId="6342B71A" w14:textId="77777777" w:rsidR="00FD5582" w:rsidRDefault="00FD5582"/>
    <w:p w14:paraId="28AD158B" w14:textId="77777777" w:rsidR="00FD5582" w:rsidRDefault="00FD5582"/>
    <w:p w14:paraId="1CCAA8DA" w14:textId="77777777" w:rsidR="00C45F53" w:rsidRDefault="00C45F53"/>
    <w:p w14:paraId="43FD3CBD" w14:textId="77777777" w:rsidR="00FD5582" w:rsidRDefault="00FD5582"/>
    <w:p w14:paraId="444ACD0B" w14:textId="7996033D" w:rsidR="00F10392" w:rsidRPr="00B05AD5" w:rsidRDefault="00010A0C">
      <w:pPr>
        <w:rPr>
          <w:sz w:val="40"/>
          <w:szCs w:val="40"/>
        </w:rPr>
      </w:pPr>
      <w:r w:rsidRPr="00B05AD5">
        <w:rPr>
          <w:sz w:val="40"/>
          <w:szCs w:val="40"/>
        </w:rPr>
        <w:lastRenderedPageBreak/>
        <w:t xml:space="preserve">Reference list </w:t>
      </w:r>
    </w:p>
    <w:p w14:paraId="57195D18" w14:textId="77777777" w:rsidR="00B05AD5" w:rsidRDefault="00B05AD5"/>
    <w:p w14:paraId="4D0A30E3" w14:textId="074E04C3" w:rsidR="00B05AD5" w:rsidRDefault="00B05AD5">
      <w:r w:rsidRPr="00610DC1">
        <w:t>Alves-</w:t>
      </w:r>
      <w:proofErr w:type="spellStart"/>
      <w:r w:rsidRPr="00610DC1">
        <w:t>Cabratosa</w:t>
      </w:r>
      <w:proofErr w:type="spellEnd"/>
      <w:r w:rsidRPr="00610DC1">
        <w:t>, L. et al. (2025) Absolute impact of lipid levels on coronary heart disease in a real-world primary prevention cohort of 730,236 people. </w:t>
      </w:r>
      <w:r w:rsidRPr="00610DC1">
        <w:rPr>
          <w:i/>
          <w:iCs/>
        </w:rPr>
        <w:t>American journal of preventive cardiology</w:t>
      </w:r>
      <w:r w:rsidRPr="00610DC1">
        <w:t>. [Online] 23.</w:t>
      </w:r>
    </w:p>
    <w:p w14:paraId="1B0242C4" w14:textId="77777777" w:rsidR="00B05AD5" w:rsidRDefault="00B05AD5">
      <w:r w:rsidRPr="0081326B">
        <w:t>Anderson, L., Oldridge, N</w:t>
      </w:r>
      <w:r>
        <w:t xml:space="preserve"> et al</w:t>
      </w:r>
      <w:r w:rsidRPr="0081326B">
        <w:t xml:space="preserve">. (2016) ‘Exercise-based cardiac rehabilitation for coronary heart disease’, </w:t>
      </w:r>
      <w:r w:rsidRPr="0081326B">
        <w:rPr>
          <w:i/>
          <w:iCs/>
        </w:rPr>
        <w:t>Journal of the American College of Cardiology</w:t>
      </w:r>
      <w:r w:rsidRPr="0081326B">
        <w:t xml:space="preserve">, 67(1), pp. 1–12. Available at: </w:t>
      </w:r>
      <w:hyperlink r:id="rId4" w:tgtFrame="_new" w:history="1">
        <w:r w:rsidRPr="0081326B">
          <w:rPr>
            <w:rStyle w:val="Hyperlink"/>
          </w:rPr>
          <w:t>https://doi.org/10.1016/j.jacc.2015.10.044</w:t>
        </w:r>
      </w:hyperlink>
      <w:r w:rsidRPr="0081326B">
        <w:t xml:space="preserve"> (Accessed: 17 July 2026).</w:t>
      </w:r>
    </w:p>
    <w:p w14:paraId="40C82BED" w14:textId="77777777" w:rsidR="00B05AD5" w:rsidRDefault="00B05AD5">
      <w:r w:rsidRPr="0081326B">
        <w:t>Arber, S. et al. (2004) Influence of patient characteristics on doctors’ questioning and lifestyle advice for coronary heart disease: a UK/US video experiment. </w:t>
      </w:r>
      <w:r w:rsidRPr="0081326B">
        <w:rPr>
          <w:i/>
          <w:iCs/>
        </w:rPr>
        <w:t>British journal of general practice</w:t>
      </w:r>
      <w:r w:rsidRPr="0081326B">
        <w:t>. 54 (506), 673–678.</w:t>
      </w:r>
    </w:p>
    <w:p w14:paraId="5A49EAF4" w14:textId="77777777" w:rsidR="00B05AD5" w:rsidRDefault="00B05AD5">
      <w:r w:rsidRPr="00C47279">
        <w:t xml:space="preserve">Auer, R. et al. (2012) Association of Major and Minor ECG Abnormalities </w:t>
      </w:r>
      <w:proofErr w:type="gramStart"/>
      <w:r w:rsidRPr="00C47279">
        <w:t>With</w:t>
      </w:r>
      <w:proofErr w:type="gramEnd"/>
      <w:r w:rsidRPr="00C47279">
        <w:t xml:space="preserve"> Coronary Heart Disease Events. </w:t>
      </w:r>
      <w:proofErr w:type="gramStart"/>
      <w:r w:rsidRPr="00C47279">
        <w:rPr>
          <w:i/>
          <w:iCs/>
        </w:rPr>
        <w:t>JAMA</w:t>
      </w:r>
      <w:r w:rsidRPr="00C47279">
        <w:rPr>
          <w:rFonts w:ascii="Arial" w:hAnsi="Arial" w:cs="Arial"/>
          <w:i/>
          <w:iCs/>
        </w:rPr>
        <w:t> </w:t>
      </w:r>
      <w:r w:rsidRPr="00C47279">
        <w:rPr>
          <w:i/>
          <w:iCs/>
        </w:rPr>
        <w:t>:</w:t>
      </w:r>
      <w:proofErr w:type="gramEnd"/>
      <w:r w:rsidRPr="00C47279">
        <w:rPr>
          <w:i/>
          <w:iCs/>
        </w:rPr>
        <w:t xml:space="preserve"> the journal of the American Medical Association</w:t>
      </w:r>
      <w:r w:rsidRPr="00C47279">
        <w:t>. [Online] 307 (14), 1497–1505.</w:t>
      </w:r>
    </w:p>
    <w:p w14:paraId="60C773E5" w14:textId="77777777" w:rsidR="00B05AD5" w:rsidRDefault="00B05AD5">
      <w:r w:rsidRPr="00610DC1">
        <w:t>Bays, H. E. et al. (2022) Ten things to know about ten cardiovascular disease risk factors – 2022. </w:t>
      </w:r>
      <w:r w:rsidRPr="00610DC1">
        <w:rPr>
          <w:i/>
          <w:iCs/>
        </w:rPr>
        <w:t>American journal of preventive cardiology</w:t>
      </w:r>
      <w:r w:rsidRPr="00610DC1">
        <w:t>. [Online] 10.</w:t>
      </w:r>
    </w:p>
    <w:p w14:paraId="5EB60F8D" w14:textId="77777777" w:rsidR="00B05AD5" w:rsidRDefault="00B05AD5">
      <w:r w:rsidRPr="008E418F">
        <w:t xml:space="preserve">British Heart Foundation (2024) </w:t>
      </w:r>
      <w:r w:rsidRPr="008E418F">
        <w:rPr>
          <w:i/>
          <w:iCs/>
        </w:rPr>
        <w:t>Heart &amp; Circulatory Disease Statistics 2024</w:t>
      </w:r>
      <w:r w:rsidRPr="008E418F">
        <w:t xml:space="preserve">. London: British Heart Foundation. Available at: </w:t>
      </w:r>
      <w:hyperlink r:id="rId5" w:tgtFrame="_new" w:history="1">
        <w:r w:rsidRPr="008E418F">
          <w:rPr>
            <w:rStyle w:val="Hyperlink"/>
          </w:rPr>
          <w:t>https://www.bhf.org.uk/what-we-do/our-research/heart-statistics</w:t>
        </w:r>
      </w:hyperlink>
      <w:r w:rsidRPr="008E418F">
        <w:t xml:space="preserve"> (Accessed: 17 July 2026).</w:t>
      </w:r>
    </w:p>
    <w:p w14:paraId="097F7BA1" w14:textId="77777777" w:rsidR="00B05AD5" w:rsidRDefault="00B05AD5">
      <w:r w:rsidRPr="00A67512">
        <w:t>Brown, J. P. et al. (2011) Patient education in the management of coronary heart disease. </w:t>
      </w:r>
      <w:r w:rsidRPr="00A67512">
        <w:rPr>
          <w:i/>
          <w:iCs/>
        </w:rPr>
        <w:t>Cochrane database of systematic reviews</w:t>
      </w:r>
      <w:r w:rsidRPr="00A67512">
        <w:t>. [Online] (12), CD008895.</w:t>
      </w:r>
    </w:p>
    <w:p w14:paraId="7AB67613" w14:textId="77777777" w:rsidR="00B05AD5" w:rsidRDefault="00B05AD5">
      <w:r w:rsidRPr="008647B5">
        <w:t>Carluccio, C. et al. (2026) Exercise Stress Testing in Clinical Cardiology: A Practical Guide to Performance and Interpretation. </w:t>
      </w:r>
      <w:r w:rsidRPr="008647B5">
        <w:rPr>
          <w:i/>
          <w:iCs/>
        </w:rPr>
        <w:t>Journal of clinical medicine</w:t>
      </w:r>
      <w:r w:rsidRPr="008647B5">
        <w:t>. [Online] 15 (4), 1656.</w:t>
      </w:r>
    </w:p>
    <w:p w14:paraId="44DCA5A5" w14:textId="77777777" w:rsidR="00B05AD5" w:rsidRDefault="00B05AD5">
      <w:r w:rsidRPr="00C47279">
        <w:t>Chen, J. et al. (2023) Intensified glycaemic control by HbA1c for patients with coronary heart disease and Type 2 diabetes: a review of findings and conclusions. </w:t>
      </w:r>
      <w:r w:rsidRPr="00C47279">
        <w:rPr>
          <w:i/>
          <w:iCs/>
        </w:rPr>
        <w:t>Cardiovascular Diabetology</w:t>
      </w:r>
      <w:r w:rsidRPr="00C47279">
        <w:t xml:space="preserve">. [Online] 22 (1), </w:t>
      </w:r>
    </w:p>
    <w:p w14:paraId="5FCB96C3" w14:textId="77777777" w:rsidR="00B05AD5" w:rsidRPr="00AD2F27" w:rsidRDefault="00B05AD5">
      <w:r w:rsidRPr="00AD2F27">
        <w:t>Coulter, A., Entwistle, V.A</w:t>
      </w:r>
      <w:r>
        <w:t xml:space="preserve">, et al </w:t>
      </w:r>
      <w:r w:rsidRPr="00AD2F27">
        <w:t xml:space="preserve">(2015) ‘Personalised care planning for adults with chronic or long-term health conditions’, </w:t>
      </w:r>
      <w:r w:rsidRPr="00AD2F27">
        <w:rPr>
          <w:i/>
          <w:iCs/>
        </w:rPr>
        <w:t>Cochrane Database of Systematic Reviews</w:t>
      </w:r>
      <w:r w:rsidRPr="00AD2F27">
        <w:t xml:space="preserve">, 2015(3), CD010523. </w:t>
      </w:r>
    </w:p>
    <w:p w14:paraId="20639F4B" w14:textId="77777777" w:rsidR="00B05AD5" w:rsidRDefault="00B05AD5">
      <w:r w:rsidRPr="00AD2F27">
        <w:t>Davidson, P.M., Dracup, K.,</w:t>
      </w:r>
      <w:r>
        <w:t xml:space="preserve"> et al </w:t>
      </w:r>
      <w:r w:rsidRPr="00AD2F27">
        <w:t xml:space="preserve">(2020) ‘Maintaining a multidisciplinary approach to cardiovascular disease management: improving coordination and patient outcomes’, </w:t>
      </w:r>
      <w:r w:rsidRPr="00AD2F27">
        <w:rPr>
          <w:i/>
          <w:iCs/>
        </w:rPr>
        <w:t>European Journal of Cardiovascular Nursing</w:t>
      </w:r>
      <w:r w:rsidRPr="00AD2F27">
        <w:t xml:space="preserve">, 19(6), pp. 475–483. Available at: https://doi.org/10.1177/1474515120910081 </w:t>
      </w:r>
    </w:p>
    <w:p w14:paraId="28E2BBAA" w14:textId="77777777" w:rsidR="00B05AD5" w:rsidRDefault="00B05AD5">
      <w:proofErr w:type="spellStart"/>
      <w:r w:rsidRPr="00C47279">
        <w:lastRenderedPageBreak/>
        <w:t>Gardikioti</w:t>
      </w:r>
      <w:proofErr w:type="spellEnd"/>
      <w:r w:rsidRPr="00C47279">
        <w:t>, V. et al. (2025) Exploring stress echocardiography in coronary artery disease: insights from a tertiary echocardiography centre. </w:t>
      </w:r>
      <w:r w:rsidRPr="00C47279">
        <w:rPr>
          <w:i/>
          <w:iCs/>
        </w:rPr>
        <w:t>European heart journal cardiovascular imaging</w:t>
      </w:r>
      <w:r w:rsidRPr="00C47279">
        <w:t>. [Online] 26 (Supplement_1), </w:t>
      </w:r>
    </w:p>
    <w:p w14:paraId="1D46442C" w14:textId="77777777" w:rsidR="00B05AD5" w:rsidRDefault="00B05AD5">
      <w:r w:rsidRPr="0081326B">
        <w:t xml:space="preserve">Janssen, V., De Gucht, V., </w:t>
      </w:r>
      <w:r>
        <w:t xml:space="preserve">et al </w:t>
      </w:r>
      <w:r w:rsidRPr="0081326B">
        <w:t xml:space="preserve">(2022) ‘Lifestyle modification interventions in patients with coronary heart disease: effectiveness of patient education and self-management strategies’, </w:t>
      </w:r>
      <w:r w:rsidRPr="0081326B">
        <w:rPr>
          <w:i/>
          <w:iCs/>
        </w:rPr>
        <w:t>European Journal of Preventive Cardiology</w:t>
      </w:r>
      <w:r w:rsidRPr="0081326B">
        <w:t xml:space="preserve">, 29(2), pp. 321–333. Available at: https://doi.org/10.1093/eurjpc/zwab178 </w:t>
      </w:r>
    </w:p>
    <w:p w14:paraId="2BB2168A" w14:textId="77777777" w:rsidR="00B05AD5" w:rsidRDefault="00B05AD5">
      <w:r w:rsidRPr="00DA2843">
        <w:t xml:space="preserve">Knuuti, J., </w:t>
      </w:r>
      <w:proofErr w:type="spellStart"/>
      <w:r w:rsidRPr="00DA2843">
        <w:t>Wijns</w:t>
      </w:r>
      <w:proofErr w:type="spellEnd"/>
      <w:r w:rsidRPr="00DA2843">
        <w:t>, W</w:t>
      </w:r>
      <w:r>
        <w:t xml:space="preserve">, </w:t>
      </w:r>
      <w:r w:rsidRPr="00DA2843">
        <w:rPr>
          <w:i/>
          <w:iCs/>
        </w:rPr>
        <w:t>et al.</w:t>
      </w:r>
      <w:r w:rsidRPr="00DA2843">
        <w:t xml:space="preserve"> (2020) ‘2019 ESC Guidelines for the diagnosis and management of chronic coronary syndromes’, </w:t>
      </w:r>
      <w:r w:rsidRPr="00DA2843">
        <w:rPr>
          <w:i/>
          <w:iCs/>
        </w:rPr>
        <w:t>European Heart Journal</w:t>
      </w:r>
      <w:r w:rsidRPr="00DA2843">
        <w:t>, 41(3), pp.407–477. Available at: https://doi.org/10.1093/eurheartj/ehz425 (Accessed: 17 July 2026).</w:t>
      </w:r>
    </w:p>
    <w:p w14:paraId="6A177BB4" w14:textId="77777777" w:rsidR="00B05AD5" w:rsidRDefault="00B05AD5">
      <w:r w:rsidRPr="00DA2843">
        <w:t>Kroesen, S.H., van Bakel,</w:t>
      </w:r>
      <w:r>
        <w:t xml:space="preserve"> et al</w:t>
      </w:r>
      <w:r w:rsidRPr="00DA2843">
        <w:t xml:space="preserve"> (2024) ‘A cardiac-rehab behaviour intervention to reduce sedentary time in coronary artery disease patients: the SIT LESS randomised controlled trial’, </w:t>
      </w:r>
      <w:r w:rsidRPr="00DA2843">
        <w:rPr>
          <w:i/>
          <w:iCs/>
        </w:rPr>
        <w:t>International Journal of Behavioural Nutrition and Physical Activity</w:t>
      </w:r>
      <w:r w:rsidRPr="00DA2843">
        <w:t>, 21, Article 90. Available at: https://doi.org/10.1186/s12966-024-01642-2 (Accessed: 17 July 2026).</w:t>
      </w:r>
    </w:p>
    <w:p w14:paraId="21F1A4D9" w14:textId="77777777" w:rsidR="00B05AD5" w:rsidRDefault="00B05AD5">
      <w:r w:rsidRPr="00A67512">
        <w:t xml:space="preserve">Lear, S.A., Hu, </w:t>
      </w:r>
      <w:proofErr w:type="spellStart"/>
      <w:proofErr w:type="gramStart"/>
      <w:r w:rsidRPr="00A67512">
        <w:t>W.,</w:t>
      </w:r>
      <w:r w:rsidRPr="00A67512">
        <w:rPr>
          <w:i/>
          <w:iCs/>
        </w:rPr>
        <w:t>et</w:t>
      </w:r>
      <w:proofErr w:type="spellEnd"/>
      <w:r w:rsidRPr="00A67512">
        <w:rPr>
          <w:i/>
          <w:iCs/>
        </w:rPr>
        <w:t xml:space="preserve"> al.</w:t>
      </w:r>
      <w:proofErr w:type="gramEnd"/>
      <w:r w:rsidRPr="00A67512">
        <w:t xml:space="preserve"> (2021) ‘The effect of physical activity on mortality and cardiovascular disease risk in individuals with coronary heart disease’, </w:t>
      </w:r>
      <w:r w:rsidRPr="00A67512">
        <w:rPr>
          <w:i/>
          <w:iCs/>
        </w:rPr>
        <w:t>European Heart Journal</w:t>
      </w:r>
      <w:r w:rsidRPr="00A67512">
        <w:t>, 42(20), pp. 1991–2000. Available at: https://doi.org/10.1093/eurheartj/ehaa1007 (Accessed: 17 July 2026).</w:t>
      </w:r>
    </w:p>
    <w:p w14:paraId="4E4DE75B" w14:textId="0D9E8C2A" w:rsidR="00B05AD5" w:rsidRDefault="00B05AD5">
      <w:r w:rsidRPr="000E6B83">
        <w:t xml:space="preserve">Lichtman, J.H., Froelicher, E.S., Blumenthal, J.A. </w:t>
      </w:r>
      <w:r w:rsidRPr="000E6B83">
        <w:rPr>
          <w:i/>
          <w:iCs/>
        </w:rPr>
        <w:t>et al.</w:t>
      </w:r>
      <w:r w:rsidRPr="000E6B83">
        <w:t xml:space="preserve"> (2014) ‘Depression as a risk factor for poor prognosis among patients with acute coronary syndrome’, </w:t>
      </w:r>
      <w:r w:rsidRPr="000E6B83">
        <w:rPr>
          <w:i/>
          <w:iCs/>
        </w:rPr>
        <w:t>Circulation</w:t>
      </w:r>
      <w:r w:rsidRPr="000E6B83">
        <w:t xml:space="preserve">, 129(12), pp.1350–1369. </w:t>
      </w:r>
    </w:p>
    <w:p w14:paraId="1DB175B0" w14:textId="77777777" w:rsidR="00B05AD5" w:rsidRDefault="00B05AD5">
      <w:r w:rsidRPr="00DA2843">
        <w:t xml:space="preserve">Mach, F., Baigent, C., Catapano, A.L. </w:t>
      </w:r>
      <w:r w:rsidRPr="00DA2843">
        <w:rPr>
          <w:i/>
          <w:iCs/>
        </w:rPr>
        <w:t>et al.</w:t>
      </w:r>
      <w:r w:rsidRPr="00DA2843">
        <w:t xml:space="preserve"> (2019) ‘2019 ESC/EAS Guidelines for the management of dyslipidaemias’, </w:t>
      </w:r>
      <w:r w:rsidRPr="00DA2843">
        <w:rPr>
          <w:i/>
          <w:iCs/>
        </w:rPr>
        <w:t>European Heart Journal</w:t>
      </w:r>
      <w:r w:rsidRPr="00DA2843">
        <w:t>, 41(1), pp.111–188.</w:t>
      </w:r>
    </w:p>
    <w:p w14:paraId="3BFC9C6E" w14:textId="77777777" w:rsidR="00B05AD5" w:rsidRDefault="00B05AD5">
      <w:r w:rsidRPr="008E418F">
        <w:t xml:space="preserve">Marmot, </w:t>
      </w:r>
      <w:proofErr w:type="gramStart"/>
      <w:r w:rsidRPr="008E418F">
        <w:t xml:space="preserve">M. </w:t>
      </w:r>
      <w:r>
        <w:t>,</w:t>
      </w:r>
      <w:proofErr w:type="gramEnd"/>
      <w:r>
        <w:t xml:space="preserve"> </w:t>
      </w:r>
      <w:r w:rsidRPr="008E418F">
        <w:t>Elliott, P. (2005) </w:t>
      </w:r>
      <w:proofErr w:type="gramStart"/>
      <w:r w:rsidRPr="008E418F">
        <w:rPr>
          <w:i/>
          <w:iCs/>
        </w:rPr>
        <w:t>Coronary heart disease</w:t>
      </w:r>
      <w:proofErr w:type="gramEnd"/>
      <w:r w:rsidRPr="008E418F">
        <w:rPr>
          <w:i/>
          <w:iCs/>
        </w:rPr>
        <w:t xml:space="preserve"> </w:t>
      </w:r>
      <w:proofErr w:type="gramStart"/>
      <w:r w:rsidRPr="008E418F">
        <w:rPr>
          <w:i/>
          <w:iCs/>
        </w:rPr>
        <w:t>epidemiology</w:t>
      </w:r>
      <w:r w:rsidRPr="008E418F">
        <w:rPr>
          <w:rFonts w:ascii="Arial" w:hAnsi="Arial" w:cs="Arial"/>
          <w:i/>
          <w:iCs/>
        </w:rPr>
        <w:t> </w:t>
      </w:r>
      <w:r w:rsidRPr="008E418F">
        <w:rPr>
          <w:i/>
          <w:iCs/>
        </w:rPr>
        <w:t>:</w:t>
      </w:r>
      <w:proofErr w:type="gramEnd"/>
      <w:r w:rsidRPr="008E418F">
        <w:rPr>
          <w:i/>
          <w:iCs/>
        </w:rPr>
        <w:t xml:space="preserve"> from aetiology to public health</w:t>
      </w:r>
      <w:r w:rsidRPr="008E418F">
        <w:t>. 2nd ed. Oxford: Oxford University Press.</w:t>
      </w:r>
    </w:p>
    <w:p w14:paraId="650A0A57" w14:textId="77777777" w:rsidR="00B05AD5" w:rsidRDefault="00B05AD5">
      <w:r w:rsidRPr="0081326B">
        <w:t>Milosavljevic, A., Aspden, T</w:t>
      </w:r>
      <w:r>
        <w:t>,</w:t>
      </w:r>
      <w:r w:rsidRPr="0081326B">
        <w:t xml:space="preserve"> Harrison, J. (2018) ‘Community pharmacist-led interventions and their impact on medication adherence and cardiovascular outcomes: a systematic review’, </w:t>
      </w:r>
      <w:r w:rsidRPr="0081326B">
        <w:rPr>
          <w:i/>
          <w:iCs/>
        </w:rPr>
        <w:t>Research in Social and Administrative Pharmacy</w:t>
      </w:r>
      <w:r w:rsidRPr="0081326B">
        <w:t xml:space="preserve">, 14(6), pp. 513–522. Available at: https://doi.org/10.1016/j.sapharm.2017.06.006 </w:t>
      </w:r>
    </w:p>
    <w:p w14:paraId="4D3B9867" w14:textId="77777777" w:rsidR="00B05AD5" w:rsidRDefault="00B05AD5">
      <w:r w:rsidRPr="00010A0C">
        <w:t xml:space="preserve">National Institute for Health and Care Excellence (NICE) (2023) </w:t>
      </w:r>
      <w:r w:rsidRPr="00010A0C">
        <w:rPr>
          <w:i/>
          <w:iCs/>
        </w:rPr>
        <w:t>cardiovascular disease: risk assessment and reduction, including lipid modification (NG238)</w:t>
      </w:r>
      <w:r w:rsidRPr="00010A0C">
        <w:t xml:space="preserve">. London: NICE. Available at: </w:t>
      </w:r>
      <w:hyperlink r:id="rId6" w:tgtFrame="_new" w:history="1">
        <w:r w:rsidRPr="00010A0C">
          <w:rPr>
            <w:rStyle w:val="Hyperlink"/>
          </w:rPr>
          <w:t>https://www.nice.org.uk/guidance/ng238</w:t>
        </w:r>
      </w:hyperlink>
      <w:r w:rsidRPr="00010A0C">
        <w:t xml:space="preserve"> (Accessed: 17 July 2026).</w:t>
      </w:r>
    </w:p>
    <w:p w14:paraId="0252775F" w14:textId="77777777" w:rsidR="00B05AD5" w:rsidRDefault="00B05AD5">
      <w:r w:rsidRPr="008647B5">
        <w:t xml:space="preserve">National Institute for Health and Care Excellence (NICE) (2023) </w:t>
      </w:r>
      <w:proofErr w:type="gramStart"/>
      <w:r w:rsidRPr="008647B5">
        <w:rPr>
          <w:i/>
          <w:iCs/>
        </w:rPr>
        <w:t>Cardiovascular disease</w:t>
      </w:r>
      <w:proofErr w:type="gramEnd"/>
      <w:r w:rsidRPr="008647B5">
        <w:rPr>
          <w:i/>
          <w:iCs/>
        </w:rPr>
        <w:t>: risk assessment and reduction, including lipid modification (NG238)</w:t>
      </w:r>
      <w:r w:rsidRPr="008647B5">
        <w:t xml:space="preserve">. London: NICE. Available at: </w:t>
      </w:r>
      <w:hyperlink r:id="rId7" w:tgtFrame="_new" w:history="1">
        <w:r w:rsidRPr="008647B5">
          <w:rPr>
            <w:rStyle w:val="Hyperlink"/>
          </w:rPr>
          <w:t>https://www.nice.org.uk/guidance/ng238</w:t>
        </w:r>
      </w:hyperlink>
      <w:r w:rsidRPr="008647B5">
        <w:t xml:space="preserve"> (Accessed: 17 July 2026).</w:t>
      </w:r>
    </w:p>
    <w:p w14:paraId="30BA23B8" w14:textId="77777777" w:rsidR="00B05AD5" w:rsidRDefault="00B05AD5">
      <w:r w:rsidRPr="00590744">
        <w:lastRenderedPageBreak/>
        <w:t xml:space="preserve">NHS England (2023) </w:t>
      </w:r>
      <w:proofErr w:type="gramStart"/>
      <w:r w:rsidRPr="00590744">
        <w:rPr>
          <w:i/>
          <w:iCs/>
        </w:rPr>
        <w:t>Cardiovascular disease</w:t>
      </w:r>
      <w:proofErr w:type="gramEnd"/>
      <w:r w:rsidRPr="00590744">
        <w:rPr>
          <w:i/>
          <w:iCs/>
        </w:rPr>
        <w:t xml:space="preserve"> prevention</w:t>
      </w:r>
      <w:r w:rsidRPr="00590744">
        <w:t xml:space="preserve">. London: NHS England. Available at: </w:t>
      </w:r>
      <w:hyperlink r:id="rId8" w:tgtFrame="_new" w:history="1">
        <w:r w:rsidRPr="00590744">
          <w:rPr>
            <w:rStyle w:val="Hyperlink"/>
          </w:rPr>
          <w:t>https://www.england.nhs.uk</w:t>
        </w:r>
      </w:hyperlink>
      <w:r w:rsidRPr="00590744">
        <w:t xml:space="preserve"> (Accessed: 17 July 2026).</w:t>
      </w:r>
    </w:p>
    <w:p w14:paraId="6FF92A20" w14:textId="77777777" w:rsidR="00B05AD5" w:rsidRDefault="00B05AD5">
      <w:proofErr w:type="spellStart"/>
      <w:r>
        <w:t>P</w:t>
      </w:r>
      <w:r w:rsidRPr="0081326B">
        <w:t>iepoli</w:t>
      </w:r>
      <w:proofErr w:type="spellEnd"/>
      <w:r w:rsidRPr="0081326B">
        <w:t>, M.F., Corrà, U</w:t>
      </w:r>
      <w:r>
        <w:t xml:space="preserve"> et al </w:t>
      </w:r>
      <w:r w:rsidRPr="0081326B">
        <w:t xml:space="preserve">(2021) ‘Challenges in secondary prevention after cardiovascular disease: a review of cardiac rehabilitation and exercise-based interventions’, </w:t>
      </w:r>
      <w:r w:rsidRPr="0081326B">
        <w:rPr>
          <w:i/>
          <w:iCs/>
        </w:rPr>
        <w:t>European Journal of Preventive Cardiology</w:t>
      </w:r>
      <w:r w:rsidRPr="0081326B">
        <w:t xml:space="preserve">, 28(4), pp. 345–353. Available at: https://doi.org/10.1177/2047487320919306 </w:t>
      </w:r>
    </w:p>
    <w:p w14:paraId="44D20E21" w14:textId="77777777" w:rsidR="00B05AD5" w:rsidRDefault="00B05AD5">
      <w:proofErr w:type="spellStart"/>
      <w:r w:rsidRPr="00590744">
        <w:t>Póvoa</w:t>
      </w:r>
      <w:proofErr w:type="spellEnd"/>
      <w:r w:rsidRPr="00590744">
        <w:t>-Corrêa, M. et al. (2026) Assessing liver disease in cyanotic CHD using multiparametric MRI: a call to prevent future burden. </w:t>
      </w:r>
      <w:r w:rsidRPr="00590744">
        <w:rPr>
          <w:i/>
          <w:iCs/>
        </w:rPr>
        <w:t>Cardiology in the young</w:t>
      </w:r>
      <w:r w:rsidRPr="00590744">
        <w:t>. [Online] 35 (12), 2537–2543.</w:t>
      </w:r>
    </w:p>
    <w:p w14:paraId="2033E501" w14:textId="7D427590" w:rsidR="00FD5582" w:rsidRDefault="00FD5582">
      <w:r w:rsidRPr="00FD5582">
        <w:t>Purcell, C. et al. (2023) Social network interventions to support cardiac rehabilitation and secondary prevention in the management of people with heart disease. </w:t>
      </w:r>
      <w:r w:rsidRPr="00FD5582">
        <w:rPr>
          <w:i/>
          <w:iCs/>
        </w:rPr>
        <w:t>Cochrane database of systematic reviews</w:t>
      </w:r>
      <w:r w:rsidRPr="00FD5582">
        <w:t>. [Online] 2023 (6), CD013820.</w:t>
      </w:r>
    </w:p>
    <w:p w14:paraId="4974CF3F" w14:textId="77777777" w:rsidR="00B05AD5" w:rsidRDefault="00B05AD5">
      <w:r w:rsidRPr="0081326B">
        <w:t>Rahman, M. A. et al. (2013) Rose Angina Questionnaire: Validation with cardiologists’ diagnoses to detect coronary heart disease in Bangladesh. </w:t>
      </w:r>
      <w:r w:rsidRPr="0081326B">
        <w:rPr>
          <w:i/>
          <w:iCs/>
        </w:rPr>
        <w:t>Indian heart journal</w:t>
      </w:r>
      <w:r w:rsidRPr="0081326B">
        <w:t>. [Online] 65 (1), 30–39.</w:t>
      </w:r>
    </w:p>
    <w:p w14:paraId="213F73C3" w14:textId="77777777" w:rsidR="00B05AD5" w:rsidRDefault="00B05AD5">
      <w:r w:rsidRPr="00AD2F27">
        <w:t xml:space="preserve">Richards, S.H., Anderson, L., </w:t>
      </w:r>
      <w:r>
        <w:t xml:space="preserve">et al </w:t>
      </w:r>
      <w:r w:rsidRPr="00AD2F27">
        <w:t xml:space="preserve">(2018) ‘Psychological interventions for coronary heart disease: a systematic review and meta-analysis’, </w:t>
      </w:r>
      <w:r w:rsidRPr="00AD2F27">
        <w:rPr>
          <w:i/>
          <w:iCs/>
        </w:rPr>
        <w:t>Cochrane Database of Systematic Reviews</w:t>
      </w:r>
      <w:r w:rsidRPr="00AD2F27">
        <w:t>, 2018(8), CD002902.</w:t>
      </w:r>
    </w:p>
    <w:p w14:paraId="1A48CB72" w14:textId="77777777" w:rsidR="00B05AD5" w:rsidRDefault="00B05AD5">
      <w:r w:rsidRPr="00AD2F27">
        <w:t xml:space="preserve">Social Care Institute for Excellence (SCIE) (2023) </w:t>
      </w:r>
      <w:r w:rsidRPr="00AD2F27">
        <w:rPr>
          <w:i/>
          <w:iCs/>
        </w:rPr>
        <w:t>Integrated care: supporting people’s wellbeing and improving outcomes</w:t>
      </w:r>
      <w:r w:rsidRPr="00AD2F27">
        <w:t xml:space="preserve">. London: SCIE. </w:t>
      </w:r>
    </w:p>
    <w:p w14:paraId="75B19274" w14:textId="77777777" w:rsidR="00B05AD5" w:rsidRDefault="00B05AD5">
      <w:r w:rsidRPr="00A67512">
        <w:t>Taylor, R.S., Long, L.</w:t>
      </w:r>
      <w:r>
        <w:t xml:space="preserve"> </w:t>
      </w:r>
      <w:r w:rsidRPr="00A67512">
        <w:rPr>
          <w:i/>
          <w:iCs/>
        </w:rPr>
        <w:t>et al.</w:t>
      </w:r>
      <w:r w:rsidRPr="00A67512">
        <w:t xml:space="preserve"> (2023) ‘Exercise-based cardiac rehabilitation for coronary heart disease: a meta-analysis’, </w:t>
      </w:r>
      <w:r w:rsidRPr="00A67512">
        <w:rPr>
          <w:i/>
          <w:iCs/>
        </w:rPr>
        <w:t>European Heart Journal</w:t>
      </w:r>
      <w:r w:rsidRPr="00A67512">
        <w:t xml:space="preserve">, 44(6), pp. 452–469. Available at: </w:t>
      </w:r>
      <w:hyperlink r:id="rId9" w:tgtFrame="_new" w:history="1">
        <w:r w:rsidRPr="00A67512">
          <w:rPr>
            <w:rStyle w:val="Hyperlink"/>
          </w:rPr>
          <w:t>https://doi.org/10.1093/eurheartj/ehac747</w:t>
        </w:r>
      </w:hyperlink>
      <w:r w:rsidRPr="00A67512">
        <w:t xml:space="preserve"> (Accessed: 17 July 2026).</w:t>
      </w:r>
    </w:p>
    <w:p w14:paraId="384C5544" w14:textId="77777777" w:rsidR="00B05AD5" w:rsidRDefault="00B05AD5">
      <w:proofErr w:type="spellStart"/>
      <w:r>
        <w:t>T</w:t>
      </w:r>
      <w:r w:rsidRPr="00610DC1">
        <w:t>uraman</w:t>
      </w:r>
      <w:proofErr w:type="spellEnd"/>
      <w:r w:rsidRPr="00610DC1">
        <w:t>, C. (2022) Classification of the risk factors of coronary heart disease and their evolutionary origins. </w:t>
      </w:r>
      <w:r w:rsidRPr="00610DC1">
        <w:rPr>
          <w:i/>
          <w:iCs/>
        </w:rPr>
        <w:t>Health sciences review (Oxford, England)</w:t>
      </w:r>
      <w:r w:rsidRPr="00610DC1">
        <w:t>. [Online] 3.</w:t>
      </w:r>
    </w:p>
    <w:p w14:paraId="636FE58C" w14:textId="77777777" w:rsidR="00B05AD5" w:rsidRDefault="00B05AD5">
      <w:proofErr w:type="spellStart"/>
      <w:r w:rsidRPr="008647B5">
        <w:t>Vrints</w:t>
      </w:r>
      <w:proofErr w:type="spellEnd"/>
      <w:r w:rsidRPr="008647B5">
        <w:t>, C., Andreotti, F</w:t>
      </w:r>
      <w:r>
        <w:t>,</w:t>
      </w:r>
      <w:r w:rsidRPr="008647B5">
        <w:t xml:space="preserve"> </w:t>
      </w:r>
      <w:r w:rsidRPr="008647B5">
        <w:rPr>
          <w:i/>
          <w:iCs/>
        </w:rPr>
        <w:t>et al.</w:t>
      </w:r>
      <w:r w:rsidRPr="008647B5">
        <w:t xml:space="preserve"> (2024) ‘2024 ESC Guidelines for the management of chronic coronary syndromes’, </w:t>
      </w:r>
      <w:r w:rsidRPr="008647B5">
        <w:rPr>
          <w:i/>
          <w:iCs/>
        </w:rPr>
        <w:t>European Heart Journal</w:t>
      </w:r>
      <w:r w:rsidRPr="008647B5">
        <w:t>, 45(36), pp. 3415–3537</w:t>
      </w:r>
    </w:p>
    <w:p w14:paraId="56C60F83" w14:textId="77777777" w:rsidR="00B05AD5" w:rsidRDefault="00B05AD5">
      <w:proofErr w:type="spellStart"/>
      <w:r w:rsidRPr="00C47279">
        <w:t>Zghebi</w:t>
      </w:r>
      <w:proofErr w:type="spellEnd"/>
      <w:r w:rsidRPr="00C47279">
        <w:t>, S. S. et al. (2021) Assessing the severity of cardiovascular disease in 213 088 patients with coronary heart disease: a retrospective cohort study. </w:t>
      </w:r>
      <w:r w:rsidRPr="00C47279">
        <w:rPr>
          <w:i/>
          <w:iCs/>
        </w:rPr>
        <w:t>Open heart</w:t>
      </w:r>
      <w:r w:rsidRPr="00C47279">
        <w:t>. [Online] 8 (1), e001498.</w:t>
      </w:r>
    </w:p>
    <w:sectPr w:rsidR="00B05A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3BB1"/>
    <w:rsid w:val="00010A0C"/>
    <w:rsid w:val="000B1EAA"/>
    <w:rsid w:val="000E6B83"/>
    <w:rsid w:val="00590744"/>
    <w:rsid w:val="00610DC1"/>
    <w:rsid w:val="0081326B"/>
    <w:rsid w:val="008647B5"/>
    <w:rsid w:val="008E418F"/>
    <w:rsid w:val="00962D65"/>
    <w:rsid w:val="00A67512"/>
    <w:rsid w:val="00AD2F27"/>
    <w:rsid w:val="00AE1658"/>
    <w:rsid w:val="00B05AD5"/>
    <w:rsid w:val="00BA5B5C"/>
    <w:rsid w:val="00C45F53"/>
    <w:rsid w:val="00C47279"/>
    <w:rsid w:val="00DA2843"/>
    <w:rsid w:val="00E12993"/>
    <w:rsid w:val="00E32BE7"/>
    <w:rsid w:val="00ED3BB1"/>
    <w:rsid w:val="00F10392"/>
    <w:rsid w:val="00FD55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A177E"/>
  <w15:chartTrackingRefBased/>
  <w15:docId w15:val="{BE4FB56A-D312-4815-927D-534695A25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3B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D3B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3B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3B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3B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3B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3B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3B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3B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3B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3B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3B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3B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3B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3B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3B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3B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3BB1"/>
    <w:rPr>
      <w:rFonts w:eastAsiaTheme="majorEastAsia" w:cstheme="majorBidi"/>
      <w:color w:val="272727" w:themeColor="text1" w:themeTint="D8"/>
    </w:rPr>
  </w:style>
  <w:style w:type="paragraph" w:styleId="Title">
    <w:name w:val="Title"/>
    <w:basedOn w:val="Normal"/>
    <w:next w:val="Normal"/>
    <w:link w:val="TitleChar"/>
    <w:uiPriority w:val="10"/>
    <w:qFormat/>
    <w:rsid w:val="00ED3B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3B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3B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3B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3BB1"/>
    <w:pPr>
      <w:spacing w:before="160"/>
      <w:jc w:val="center"/>
    </w:pPr>
    <w:rPr>
      <w:i/>
      <w:iCs/>
      <w:color w:val="404040" w:themeColor="text1" w:themeTint="BF"/>
    </w:rPr>
  </w:style>
  <w:style w:type="character" w:customStyle="1" w:styleId="QuoteChar">
    <w:name w:val="Quote Char"/>
    <w:basedOn w:val="DefaultParagraphFont"/>
    <w:link w:val="Quote"/>
    <w:uiPriority w:val="29"/>
    <w:rsid w:val="00ED3BB1"/>
    <w:rPr>
      <w:i/>
      <w:iCs/>
      <w:color w:val="404040" w:themeColor="text1" w:themeTint="BF"/>
    </w:rPr>
  </w:style>
  <w:style w:type="paragraph" w:styleId="ListParagraph">
    <w:name w:val="List Paragraph"/>
    <w:basedOn w:val="Normal"/>
    <w:uiPriority w:val="34"/>
    <w:qFormat/>
    <w:rsid w:val="00ED3BB1"/>
    <w:pPr>
      <w:ind w:left="720"/>
      <w:contextualSpacing/>
    </w:pPr>
  </w:style>
  <w:style w:type="character" w:styleId="IntenseEmphasis">
    <w:name w:val="Intense Emphasis"/>
    <w:basedOn w:val="DefaultParagraphFont"/>
    <w:uiPriority w:val="21"/>
    <w:qFormat/>
    <w:rsid w:val="00ED3BB1"/>
    <w:rPr>
      <w:i/>
      <w:iCs/>
      <w:color w:val="0F4761" w:themeColor="accent1" w:themeShade="BF"/>
    </w:rPr>
  </w:style>
  <w:style w:type="paragraph" w:styleId="IntenseQuote">
    <w:name w:val="Intense Quote"/>
    <w:basedOn w:val="Normal"/>
    <w:next w:val="Normal"/>
    <w:link w:val="IntenseQuoteChar"/>
    <w:uiPriority w:val="30"/>
    <w:qFormat/>
    <w:rsid w:val="00ED3B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3BB1"/>
    <w:rPr>
      <w:i/>
      <w:iCs/>
      <w:color w:val="0F4761" w:themeColor="accent1" w:themeShade="BF"/>
    </w:rPr>
  </w:style>
  <w:style w:type="character" w:styleId="IntenseReference">
    <w:name w:val="Intense Reference"/>
    <w:basedOn w:val="DefaultParagraphFont"/>
    <w:uiPriority w:val="32"/>
    <w:qFormat/>
    <w:rsid w:val="00ED3BB1"/>
    <w:rPr>
      <w:b/>
      <w:bCs/>
      <w:smallCaps/>
      <w:color w:val="0F4761" w:themeColor="accent1" w:themeShade="BF"/>
      <w:spacing w:val="5"/>
    </w:rPr>
  </w:style>
  <w:style w:type="character" w:styleId="Hyperlink">
    <w:name w:val="Hyperlink"/>
    <w:basedOn w:val="DefaultParagraphFont"/>
    <w:uiPriority w:val="99"/>
    <w:unhideWhenUsed/>
    <w:rsid w:val="00010A0C"/>
    <w:rPr>
      <w:color w:val="467886" w:themeColor="hyperlink"/>
      <w:u w:val="single"/>
    </w:rPr>
  </w:style>
  <w:style w:type="character" w:styleId="UnresolvedMention">
    <w:name w:val="Unresolved Mention"/>
    <w:basedOn w:val="DefaultParagraphFont"/>
    <w:uiPriority w:val="99"/>
    <w:semiHidden/>
    <w:unhideWhenUsed/>
    <w:rsid w:val="00010A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 TargetMode="External"/><Relationship Id="rId3" Type="http://schemas.openxmlformats.org/officeDocument/2006/relationships/webSettings" Target="webSettings.xml"/><Relationship Id="rId7" Type="http://schemas.openxmlformats.org/officeDocument/2006/relationships/hyperlink" Target="https://www.nice.org.uk/guidance/ng238"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ice.org.uk/guidance/ng238" TargetMode="External"/><Relationship Id="rId11" Type="http://schemas.openxmlformats.org/officeDocument/2006/relationships/theme" Target="theme/theme1.xml"/><Relationship Id="rId5" Type="http://schemas.openxmlformats.org/officeDocument/2006/relationships/hyperlink" Target="https://www.bhf.org.uk/what-we-do/our-research/heart-statistics" TargetMode="External"/><Relationship Id="rId10" Type="http://schemas.openxmlformats.org/officeDocument/2006/relationships/fontTable" Target="fontTable.xml"/><Relationship Id="rId4" Type="http://schemas.openxmlformats.org/officeDocument/2006/relationships/hyperlink" Target="https://doi.org/10.1016/j.jacc.2015.10.044" TargetMode="External"/><Relationship Id="rId9" Type="http://schemas.openxmlformats.org/officeDocument/2006/relationships/hyperlink" Target="https://doi.org/10.1093/eurheartj/ehac7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d42255ec-e1af-44ac-b676-7700d3d39603}" enabled="1" method="Standard" siteId="{1a07c565-b111-42d0-ada8-16998c72bd30}" contentBits="0" removed="0"/>
</clbl:labelList>
</file>

<file path=docProps/app.xml><?xml version="1.0" encoding="utf-8"?>
<Properties xmlns="http://schemas.openxmlformats.org/officeDocument/2006/extended-properties" xmlns:vt="http://schemas.openxmlformats.org/officeDocument/2006/docPropsVTypes">
  <Template>Normal</Template>
  <TotalTime>0</TotalTime>
  <Pages>8</Pages>
  <Words>3052</Words>
  <Characters>17399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Tariq Ghafar</dc:creator>
  <cp:keywords/>
  <dc:description/>
  <cp:lastModifiedBy>Tariq Ghafar</cp:lastModifiedBy>
  <cp:revision>2</cp:revision>
  <dcterms:created xsi:type="dcterms:W3CDTF">2026-07-20T21:46:00Z</dcterms:created>
  <dcterms:modified xsi:type="dcterms:W3CDTF">2026-07-20T21:46:00Z</dcterms:modified>
</cp:coreProperties>
</file>