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82D00" w14:textId="3C242C0A" w:rsidR="00707DDA" w:rsidRPr="00355A89" w:rsidRDefault="00707DDA" w:rsidP="00F81E7B">
      <w:pPr>
        <w:rPr>
          <w:rFonts w:cstheme="minorHAnsi"/>
          <w:sz w:val="24"/>
          <w:szCs w:val="24"/>
          <w:highlight w:val="yellow"/>
        </w:rPr>
      </w:pPr>
      <w:r w:rsidRPr="00355A89">
        <w:rPr>
          <w:rFonts w:cstheme="minorHAnsi"/>
          <w:sz w:val="24"/>
          <w:szCs w:val="24"/>
          <w:highlight w:val="yellow"/>
        </w:rPr>
        <w:t xml:space="preserve"> </w:t>
      </w:r>
    </w:p>
    <w:p w14:paraId="490E230F" w14:textId="7B87371C" w:rsidR="00355A89" w:rsidRPr="00774688" w:rsidRDefault="00355A89" w:rsidP="00F81E7B">
      <w:pPr>
        <w:rPr>
          <w:rFonts w:ascii="Calibri" w:hAnsi="Calibri" w:cs="Calibri"/>
          <w:sz w:val="28"/>
          <w:szCs w:val="28"/>
          <w:u w:val="single"/>
        </w:rPr>
      </w:pPr>
      <w:r w:rsidRPr="00774688">
        <w:rPr>
          <w:rFonts w:ascii="Calibri" w:hAnsi="Calibri" w:cs="Calibri"/>
          <w:sz w:val="28"/>
          <w:szCs w:val="28"/>
          <w:u w:val="single"/>
        </w:rPr>
        <w:t>AI Acknowledgement:</w:t>
      </w:r>
    </w:p>
    <w:p w14:paraId="024A6DB1" w14:textId="77777777" w:rsidR="00774688" w:rsidRPr="00774688" w:rsidRDefault="00774688" w:rsidP="00F81E7B">
      <w:pPr>
        <w:rPr>
          <w:rFonts w:ascii="Calibri" w:hAnsi="Calibri" w:cs="Calibri"/>
          <w:sz w:val="28"/>
          <w:szCs w:val="28"/>
          <w:u w:val="single"/>
        </w:rPr>
      </w:pPr>
    </w:p>
    <w:p w14:paraId="18C13D42" w14:textId="25F7373C" w:rsidR="003900AF" w:rsidRPr="00774688" w:rsidRDefault="003900AF" w:rsidP="003900AF">
      <w:pPr>
        <w:rPr>
          <w:rFonts w:ascii="Calibri" w:hAnsi="Calibri" w:cs="Calibri"/>
          <w:sz w:val="28"/>
          <w:szCs w:val="28"/>
        </w:rPr>
      </w:pPr>
      <w:r w:rsidRPr="00774688">
        <w:rPr>
          <w:rFonts w:ascii="Calibri" w:hAnsi="Calibri" w:cs="Calibri"/>
          <w:sz w:val="28"/>
          <w:szCs w:val="28"/>
        </w:rPr>
        <w:t>I acknowledge the use of ChatGPT (https://chatgpt.com/) on 8</w:t>
      </w:r>
      <w:r w:rsidRPr="00774688">
        <w:rPr>
          <w:rFonts w:ascii="Calibri" w:hAnsi="Calibri" w:cs="Calibri"/>
          <w:sz w:val="28"/>
          <w:szCs w:val="28"/>
          <w:vertAlign w:val="superscript"/>
        </w:rPr>
        <w:t>th</w:t>
      </w:r>
      <w:r w:rsidRPr="00774688">
        <w:rPr>
          <w:rFonts w:ascii="Calibri" w:hAnsi="Calibri" w:cs="Calibri"/>
          <w:sz w:val="28"/>
          <w:szCs w:val="28"/>
        </w:rPr>
        <w:t xml:space="preserve"> </w:t>
      </w:r>
      <w:r w:rsidR="0000600A" w:rsidRPr="00774688">
        <w:rPr>
          <w:rFonts w:ascii="Calibri" w:hAnsi="Calibri" w:cs="Calibri"/>
          <w:sz w:val="28"/>
          <w:szCs w:val="28"/>
        </w:rPr>
        <w:t>February</w:t>
      </w:r>
      <w:r w:rsidRPr="00774688">
        <w:rPr>
          <w:rFonts w:ascii="Calibri" w:hAnsi="Calibri" w:cs="Calibri"/>
          <w:sz w:val="28"/>
          <w:szCs w:val="28"/>
        </w:rPr>
        <w:t xml:space="preserve">  2026</w:t>
      </w:r>
      <w:r w:rsidR="00704016" w:rsidRPr="00774688">
        <w:rPr>
          <w:rFonts w:ascii="Calibri" w:hAnsi="Calibri" w:cs="Calibri"/>
          <w:sz w:val="28"/>
          <w:szCs w:val="28"/>
        </w:rPr>
        <w:t xml:space="preserve">, </w:t>
      </w:r>
      <w:r w:rsidRPr="00774688">
        <w:rPr>
          <w:rFonts w:ascii="Calibri" w:hAnsi="Calibri" w:cs="Calibri"/>
          <w:sz w:val="28"/>
          <w:szCs w:val="28"/>
        </w:rPr>
        <w:t xml:space="preserve">using the following prompts: </w:t>
      </w:r>
    </w:p>
    <w:p w14:paraId="541EDB20" w14:textId="75DDB136" w:rsidR="002F4041" w:rsidRPr="00774688" w:rsidRDefault="006B4E66" w:rsidP="00111B5D">
      <w:pPr>
        <w:pStyle w:val="ListParagraph"/>
        <w:numPr>
          <w:ilvl w:val="0"/>
          <w:numId w:val="1"/>
        </w:numPr>
        <w:rPr>
          <w:rFonts w:ascii="Calibri" w:hAnsi="Calibri" w:cs="Calibri"/>
          <w:sz w:val="28"/>
          <w:szCs w:val="28"/>
        </w:rPr>
      </w:pPr>
      <w:r w:rsidRPr="00774688">
        <w:rPr>
          <w:rFonts w:ascii="Calibri" w:hAnsi="Calibri" w:cs="Calibri"/>
          <w:sz w:val="28"/>
          <w:szCs w:val="28"/>
        </w:rPr>
        <w:t xml:space="preserve">What are the main critiques of </w:t>
      </w:r>
      <w:r w:rsidR="00CE249E" w:rsidRPr="00774688">
        <w:rPr>
          <w:rFonts w:ascii="Calibri" w:hAnsi="Calibri" w:cs="Calibri"/>
          <w:sz w:val="28"/>
          <w:szCs w:val="28"/>
        </w:rPr>
        <w:t>Kohlberg's theory</w:t>
      </w:r>
      <w:r w:rsidR="009E363C" w:rsidRPr="00774688">
        <w:rPr>
          <w:rFonts w:ascii="Calibri" w:hAnsi="Calibri" w:cs="Calibri"/>
          <w:sz w:val="28"/>
          <w:szCs w:val="28"/>
        </w:rPr>
        <w:t xml:space="preserve"> of morals</w:t>
      </w:r>
      <w:r w:rsidR="00F01757" w:rsidRPr="00774688">
        <w:rPr>
          <w:rFonts w:ascii="Calibri" w:hAnsi="Calibri" w:cs="Calibri"/>
          <w:sz w:val="28"/>
          <w:szCs w:val="28"/>
        </w:rPr>
        <w:t xml:space="preserve">? </w:t>
      </w:r>
      <w:r w:rsidR="000704F3" w:rsidRPr="00774688">
        <w:rPr>
          <w:rFonts w:ascii="Calibri" w:hAnsi="Calibri" w:cs="Calibri"/>
          <w:sz w:val="28"/>
          <w:szCs w:val="28"/>
        </w:rPr>
        <w:t>C</w:t>
      </w:r>
      <w:r w:rsidR="002F4041" w:rsidRPr="00774688">
        <w:rPr>
          <w:rFonts w:ascii="Calibri" w:hAnsi="Calibri" w:cs="Calibri"/>
          <w:sz w:val="28"/>
          <w:szCs w:val="28"/>
        </w:rPr>
        <w:t>ompare</w:t>
      </w:r>
      <w:r w:rsidR="000704F3" w:rsidRPr="00774688">
        <w:rPr>
          <w:rFonts w:ascii="Calibri" w:hAnsi="Calibri" w:cs="Calibri"/>
          <w:sz w:val="28"/>
          <w:szCs w:val="28"/>
        </w:rPr>
        <w:t xml:space="preserve"> this </w:t>
      </w:r>
      <w:r w:rsidR="00F01757" w:rsidRPr="00774688">
        <w:rPr>
          <w:rFonts w:ascii="Calibri" w:hAnsi="Calibri" w:cs="Calibri"/>
          <w:sz w:val="28"/>
          <w:szCs w:val="28"/>
        </w:rPr>
        <w:t xml:space="preserve">to </w:t>
      </w:r>
      <w:r w:rsidRPr="00774688">
        <w:rPr>
          <w:rFonts w:ascii="Calibri" w:hAnsi="Calibri" w:cs="Calibri"/>
          <w:sz w:val="28"/>
          <w:szCs w:val="28"/>
        </w:rPr>
        <w:t>Piaget and Gillian</w:t>
      </w:r>
      <w:r w:rsidR="00F01757" w:rsidRPr="00774688">
        <w:rPr>
          <w:rFonts w:ascii="Calibri" w:hAnsi="Calibri" w:cs="Calibri"/>
          <w:sz w:val="28"/>
          <w:szCs w:val="28"/>
        </w:rPr>
        <w:t>.</w:t>
      </w:r>
    </w:p>
    <w:p w14:paraId="6CAC2FE8" w14:textId="77777777" w:rsidR="00DF0287" w:rsidRPr="00774688" w:rsidRDefault="00DF0287" w:rsidP="002F4041">
      <w:pPr>
        <w:pStyle w:val="ListParagraph"/>
        <w:rPr>
          <w:rFonts w:ascii="Calibri" w:hAnsi="Calibri" w:cs="Calibri"/>
          <w:sz w:val="28"/>
          <w:szCs w:val="28"/>
        </w:rPr>
      </w:pPr>
    </w:p>
    <w:p w14:paraId="5ADA0D83" w14:textId="18C6F6A4" w:rsidR="006B4E66" w:rsidRPr="00774688" w:rsidRDefault="00DF0287" w:rsidP="00DF0287">
      <w:pPr>
        <w:rPr>
          <w:rFonts w:ascii="Calibri" w:hAnsi="Calibri" w:cs="Calibri"/>
          <w:sz w:val="28"/>
          <w:szCs w:val="28"/>
        </w:rPr>
      </w:pPr>
      <w:r w:rsidRPr="00774688">
        <w:rPr>
          <w:rFonts w:ascii="Calibri" w:hAnsi="Calibri" w:cs="Calibri"/>
          <w:sz w:val="28"/>
          <w:szCs w:val="28"/>
        </w:rPr>
        <w:t xml:space="preserve">      2.</w:t>
      </w:r>
      <w:r w:rsidR="006B4E66" w:rsidRPr="00774688">
        <w:rPr>
          <w:rFonts w:ascii="Calibri" w:hAnsi="Calibri" w:cs="Calibri"/>
          <w:sz w:val="28"/>
          <w:szCs w:val="28"/>
        </w:rPr>
        <w:t xml:space="preserve"> </w:t>
      </w:r>
      <w:r w:rsidRPr="00774688">
        <w:rPr>
          <w:rFonts w:ascii="Calibri" w:hAnsi="Calibri" w:cs="Calibri"/>
          <w:sz w:val="28"/>
          <w:szCs w:val="28"/>
        </w:rPr>
        <w:t xml:space="preserve"> How do</w:t>
      </w:r>
      <w:r w:rsidR="0082766D" w:rsidRPr="00774688">
        <w:rPr>
          <w:rFonts w:ascii="Calibri" w:hAnsi="Calibri" w:cs="Calibri"/>
          <w:sz w:val="28"/>
          <w:szCs w:val="28"/>
        </w:rPr>
        <w:t xml:space="preserve"> Turiel and Shweder relate to the critique of Kohlberg</w:t>
      </w:r>
      <w:r w:rsidR="00D07A2F" w:rsidRPr="00774688">
        <w:rPr>
          <w:rFonts w:ascii="Calibri" w:hAnsi="Calibri" w:cs="Calibri"/>
          <w:sz w:val="28"/>
          <w:szCs w:val="28"/>
        </w:rPr>
        <w:t>?</w:t>
      </w:r>
    </w:p>
    <w:p w14:paraId="71D24E90" w14:textId="77777777" w:rsidR="002F4041" w:rsidRPr="00774688" w:rsidRDefault="002F4041" w:rsidP="00DF0287">
      <w:pPr>
        <w:pStyle w:val="ListParagraph"/>
        <w:rPr>
          <w:rFonts w:ascii="Calibri" w:hAnsi="Calibri" w:cs="Calibri"/>
          <w:sz w:val="28"/>
          <w:szCs w:val="28"/>
        </w:rPr>
      </w:pPr>
    </w:p>
    <w:p w14:paraId="20DDE0D4" w14:textId="5882F309" w:rsidR="00D07A2F" w:rsidRPr="00774688" w:rsidRDefault="00D07A2F" w:rsidP="000704F3">
      <w:pPr>
        <w:pStyle w:val="ListParagraph"/>
        <w:numPr>
          <w:ilvl w:val="0"/>
          <w:numId w:val="2"/>
        </w:numPr>
        <w:rPr>
          <w:rFonts w:ascii="Calibri" w:hAnsi="Calibri" w:cs="Calibri"/>
          <w:sz w:val="28"/>
          <w:szCs w:val="28"/>
        </w:rPr>
      </w:pPr>
      <w:r w:rsidRPr="00774688">
        <w:rPr>
          <w:rFonts w:ascii="Calibri" w:hAnsi="Calibri" w:cs="Calibri"/>
          <w:sz w:val="28"/>
          <w:szCs w:val="28"/>
        </w:rPr>
        <w:t xml:space="preserve">Find me relatable </w:t>
      </w:r>
      <w:r w:rsidR="006B6C27" w:rsidRPr="00774688">
        <w:rPr>
          <w:rFonts w:ascii="Calibri" w:hAnsi="Calibri" w:cs="Calibri"/>
          <w:sz w:val="28"/>
          <w:szCs w:val="28"/>
        </w:rPr>
        <w:t xml:space="preserve">modern theorists critiquing </w:t>
      </w:r>
      <w:r w:rsidR="009E363C" w:rsidRPr="00774688">
        <w:rPr>
          <w:rFonts w:ascii="Calibri" w:hAnsi="Calibri" w:cs="Calibri"/>
          <w:sz w:val="28"/>
          <w:szCs w:val="28"/>
        </w:rPr>
        <w:t>Kohlberg's</w:t>
      </w:r>
      <w:r w:rsidR="006B6C27" w:rsidRPr="00774688">
        <w:rPr>
          <w:rFonts w:ascii="Calibri" w:hAnsi="Calibri" w:cs="Calibri"/>
          <w:sz w:val="28"/>
          <w:szCs w:val="28"/>
        </w:rPr>
        <w:t xml:space="preserve"> theory.</w:t>
      </w:r>
    </w:p>
    <w:p w14:paraId="61F11A87" w14:textId="77777777" w:rsidR="002561AC" w:rsidRPr="00774688" w:rsidRDefault="002561AC" w:rsidP="002561AC">
      <w:pPr>
        <w:pStyle w:val="ListParagraph"/>
        <w:rPr>
          <w:rFonts w:ascii="Calibri" w:hAnsi="Calibri" w:cs="Calibri"/>
          <w:sz w:val="28"/>
          <w:szCs w:val="28"/>
        </w:rPr>
      </w:pPr>
    </w:p>
    <w:p w14:paraId="0BB4A0CF" w14:textId="64B00247" w:rsidR="002561AC" w:rsidRPr="00774688" w:rsidRDefault="002561AC" w:rsidP="000704F3">
      <w:pPr>
        <w:pStyle w:val="ListParagraph"/>
        <w:numPr>
          <w:ilvl w:val="0"/>
          <w:numId w:val="2"/>
        </w:numPr>
        <w:rPr>
          <w:rFonts w:ascii="Calibri" w:hAnsi="Calibri" w:cs="Calibri"/>
          <w:sz w:val="28"/>
          <w:szCs w:val="28"/>
        </w:rPr>
      </w:pPr>
      <w:r w:rsidRPr="00774688">
        <w:rPr>
          <w:rFonts w:ascii="Calibri" w:hAnsi="Calibri" w:cs="Calibri"/>
          <w:sz w:val="28"/>
          <w:szCs w:val="28"/>
        </w:rPr>
        <w:t>Find me academic studies relating to Kohlberg's theory of morals.</w:t>
      </w:r>
    </w:p>
    <w:p w14:paraId="235BEDDF" w14:textId="77777777" w:rsidR="003900AF" w:rsidRPr="00774688" w:rsidRDefault="003900AF" w:rsidP="00F81E7B">
      <w:pPr>
        <w:rPr>
          <w:rFonts w:ascii="Calibri" w:hAnsi="Calibri" w:cs="Calibri"/>
          <w:sz w:val="28"/>
          <w:szCs w:val="28"/>
          <w:u w:val="single"/>
        </w:rPr>
      </w:pPr>
    </w:p>
    <w:p w14:paraId="40BEFAF2" w14:textId="45D16C09" w:rsidR="00514655" w:rsidRPr="00774688" w:rsidRDefault="005D5BC8" w:rsidP="00F81E7B">
      <w:pPr>
        <w:rPr>
          <w:rFonts w:ascii="Calibri" w:hAnsi="Calibri" w:cs="Calibri"/>
          <w:sz w:val="28"/>
          <w:szCs w:val="28"/>
        </w:rPr>
      </w:pPr>
      <w:r w:rsidRPr="00774688">
        <w:rPr>
          <w:rFonts w:ascii="Calibri" w:hAnsi="Calibri" w:cs="Calibri"/>
          <w:sz w:val="28"/>
          <w:szCs w:val="28"/>
        </w:rPr>
        <w:t xml:space="preserve">I acknowledge the use of ChatGPT (https://chatgpt.com/) on </w:t>
      </w:r>
      <w:r w:rsidR="00DA0E91" w:rsidRPr="00774688">
        <w:rPr>
          <w:rFonts w:ascii="Calibri" w:hAnsi="Calibri" w:cs="Calibri"/>
          <w:sz w:val="28"/>
          <w:szCs w:val="28"/>
        </w:rPr>
        <w:t>8</w:t>
      </w:r>
      <w:r w:rsidR="00DA0E91" w:rsidRPr="00774688">
        <w:rPr>
          <w:rFonts w:ascii="Calibri" w:hAnsi="Calibri" w:cs="Calibri"/>
          <w:sz w:val="28"/>
          <w:szCs w:val="28"/>
          <w:vertAlign w:val="superscript"/>
        </w:rPr>
        <w:t>th</w:t>
      </w:r>
      <w:r w:rsidR="00DA0E91" w:rsidRPr="00774688">
        <w:rPr>
          <w:rFonts w:ascii="Calibri" w:hAnsi="Calibri" w:cs="Calibri"/>
          <w:sz w:val="28"/>
          <w:szCs w:val="28"/>
        </w:rPr>
        <w:t xml:space="preserve"> March </w:t>
      </w:r>
      <w:r w:rsidRPr="00774688">
        <w:rPr>
          <w:rFonts w:ascii="Calibri" w:hAnsi="Calibri" w:cs="Calibri"/>
          <w:sz w:val="28"/>
          <w:szCs w:val="28"/>
        </w:rPr>
        <w:t xml:space="preserve"> 202</w:t>
      </w:r>
      <w:r w:rsidR="00DA0E91" w:rsidRPr="00774688">
        <w:rPr>
          <w:rFonts w:ascii="Calibri" w:hAnsi="Calibri" w:cs="Calibri"/>
          <w:sz w:val="28"/>
          <w:szCs w:val="28"/>
        </w:rPr>
        <w:t>6</w:t>
      </w:r>
      <w:r w:rsidRPr="00774688">
        <w:rPr>
          <w:rFonts w:ascii="Calibri" w:hAnsi="Calibri" w:cs="Calibri"/>
          <w:sz w:val="28"/>
          <w:szCs w:val="28"/>
        </w:rPr>
        <w:t xml:space="preserve">  using the </w:t>
      </w:r>
      <w:r w:rsidR="00DA0E91" w:rsidRPr="00774688">
        <w:rPr>
          <w:rFonts w:ascii="Calibri" w:hAnsi="Calibri" w:cs="Calibri"/>
          <w:sz w:val="28"/>
          <w:szCs w:val="28"/>
        </w:rPr>
        <w:t xml:space="preserve">following </w:t>
      </w:r>
      <w:r w:rsidRPr="00774688">
        <w:rPr>
          <w:rFonts w:ascii="Calibri" w:hAnsi="Calibri" w:cs="Calibri"/>
          <w:sz w:val="28"/>
          <w:szCs w:val="28"/>
        </w:rPr>
        <w:t>prompt</w:t>
      </w:r>
      <w:r w:rsidR="009E05C8" w:rsidRPr="00774688">
        <w:rPr>
          <w:rFonts w:ascii="Calibri" w:hAnsi="Calibri" w:cs="Calibri"/>
          <w:sz w:val="28"/>
          <w:szCs w:val="28"/>
        </w:rPr>
        <w:t>s</w:t>
      </w:r>
      <w:r w:rsidRPr="00774688">
        <w:rPr>
          <w:rFonts w:ascii="Calibri" w:hAnsi="Calibri" w:cs="Calibri"/>
          <w:sz w:val="28"/>
          <w:szCs w:val="28"/>
        </w:rPr>
        <w:t xml:space="preserve">: </w:t>
      </w:r>
    </w:p>
    <w:p w14:paraId="638C796F" w14:textId="15B1BA9E" w:rsidR="00355A89" w:rsidRPr="00774688" w:rsidRDefault="00355A89" w:rsidP="00F81E7B">
      <w:pPr>
        <w:rPr>
          <w:rFonts w:ascii="Calibri" w:hAnsi="Calibri" w:cs="Calibri"/>
          <w:sz w:val="28"/>
          <w:szCs w:val="28"/>
        </w:rPr>
      </w:pPr>
      <w:r w:rsidRPr="00774688">
        <w:rPr>
          <w:rFonts w:ascii="Calibri" w:hAnsi="Calibri" w:cs="Calibri"/>
          <w:sz w:val="28"/>
          <w:szCs w:val="28"/>
        </w:rPr>
        <w:t xml:space="preserve">1. </w:t>
      </w:r>
      <w:r w:rsidR="005A2172" w:rsidRPr="00774688">
        <w:rPr>
          <w:rFonts w:ascii="Calibri" w:hAnsi="Calibri" w:cs="Calibri"/>
          <w:sz w:val="28"/>
          <w:szCs w:val="28"/>
        </w:rPr>
        <w:t>Check my essay for grammar, syntax</w:t>
      </w:r>
      <w:r w:rsidR="00544D51" w:rsidRPr="00774688">
        <w:rPr>
          <w:rFonts w:ascii="Calibri" w:hAnsi="Calibri" w:cs="Calibri"/>
          <w:sz w:val="28"/>
          <w:szCs w:val="28"/>
        </w:rPr>
        <w:t>, readability, spelling</w:t>
      </w:r>
      <w:r w:rsidR="00B27195" w:rsidRPr="00774688">
        <w:rPr>
          <w:rFonts w:ascii="Calibri" w:hAnsi="Calibri" w:cs="Calibri"/>
          <w:sz w:val="28"/>
          <w:szCs w:val="28"/>
        </w:rPr>
        <w:t xml:space="preserve"> errors or </w:t>
      </w:r>
      <w:r w:rsidR="00544D51" w:rsidRPr="00774688">
        <w:rPr>
          <w:rFonts w:ascii="Calibri" w:hAnsi="Calibri" w:cs="Calibri"/>
          <w:sz w:val="28"/>
          <w:szCs w:val="28"/>
        </w:rPr>
        <w:t>repetition</w:t>
      </w:r>
      <w:r w:rsidR="00B27195" w:rsidRPr="00774688">
        <w:rPr>
          <w:rFonts w:ascii="Calibri" w:hAnsi="Calibri" w:cs="Calibri"/>
          <w:sz w:val="28"/>
          <w:szCs w:val="28"/>
        </w:rPr>
        <w:t xml:space="preserve"> and </w:t>
      </w:r>
      <w:r w:rsidR="00774688" w:rsidRPr="00774688">
        <w:rPr>
          <w:rFonts w:ascii="Calibri" w:hAnsi="Calibri" w:cs="Calibri"/>
          <w:sz w:val="28"/>
          <w:szCs w:val="28"/>
        </w:rPr>
        <w:t xml:space="preserve">list </w:t>
      </w:r>
      <w:r w:rsidR="00B27195" w:rsidRPr="00774688">
        <w:rPr>
          <w:rFonts w:ascii="Calibri" w:hAnsi="Calibri" w:cs="Calibri"/>
          <w:sz w:val="28"/>
          <w:szCs w:val="28"/>
        </w:rPr>
        <w:t xml:space="preserve">any changes needed. </w:t>
      </w:r>
      <w:r w:rsidR="00B03F64" w:rsidRPr="00774688">
        <w:rPr>
          <w:rFonts w:ascii="Calibri" w:hAnsi="Calibri" w:cs="Calibri"/>
          <w:sz w:val="28"/>
          <w:szCs w:val="28"/>
        </w:rPr>
        <w:t>Do not change</w:t>
      </w:r>
      <w:r w:rsidR="00774688" w:rsidRPr="00774688">
        <w:rPr>
          <w:rFonts w:ascii="Calibri" w:hAnsi="Calibri" w:cs="Calibri"/>
          <w:sz w:val="28"/>
          <w:szCs w:val="28"/>
        </w:rPr>
        <w:t xml:space="preserve"> essay </w:t>
      </w:r>
      <w:r w:rsidR="00B03F64" w:rsidRPr="00774688">
        <w:rPr>
          <w:rFonts w:ascii="Calibri" w:hAnsi="Calibri" w:cs="Calibri"/>
          <w:sz w:val="28"/>
          <w:szCs w:val="28"/>
        </w:rPr>
        <w:t>content.</w:t>
      </w:r>
    </w:p>
    <w:p w14:paraId="7CE7D1DF" w14:textId="60216146" w:rsidR="00355A89" w:rsidRPr="00774688" w:rsidRDefault="00355A89" w:rsidP="00F81E7B">
      <w:pPr>
        <w:rPr>
          <w:rFonts w:ascii="Calibri" w:hAnsi="Calibri" w:cs="Calibri"/>
          <w:sz w:val="28"/>
          <w:szCs w:val="28"/>
        </w:rPr>
      </w:pPr>
      <w:r w:rsidRPr="00774688">
        <w:rPr>
          <w:rFonts w:ascii="Calibri" w:hAnsi="Calibri" w:cs="Calibri"/>
          <w:sz w:val="28"/>
          <w:szCs w:val="28"/>
        </w:rPr>
        <w:t xml:space="preserve"> 2. </w:t>
      </w:r>
      <w:r w:rsidR="00F10C31" w:rsidRPr="00774688">
        <w:rPr>
          <w:rFonts w:ascii="Calibri" w:hAnsi="Calibri" w:cs="Calibri"/>
          <w:sz w:val="28"/>
          <w:szCs w:val="28"/>
        </w:rPr>
        <w:t>Suggest improvements for my introduction and conclusion</w:t>
      </w:r>
    </w:p>
    <w:p w14:paraId="75F16FBC" w14:textId="4618EDE6" w:rsidR="006B6C27" w:rsidRPr="00774688" w:rsidRDefault="006B6C27" w:rsidP="00F81E7B">
      <w:pPr>
        <w:rPr>
          <w:rFonts w:ascii="Calibri" w:hAnsi="Calibri" w:cs="Calibri"/>
          <w:sz w:val="28"/>
          <w:szCs w:val="28"/>
        </w:rPr>
      </w:pPr>
      <w:r w:rsidRPr="00774688">
        <w:rPr>
          <w:rFonts w:ascii="Calibri" w:hAnsi="Calibri" w:cs="Calibri"/>
          <w:sz w:val="28"/>
          <w:szCs w:val="28"/>
        </w:rPr>
        <w:t xml:space="preserve">3. </w:t>
      </w:r>
      <w:r w:rsidR="009E363C" w:rsidRPr="00774688">
        <w:rPr>
          <w:rFonts w:ascii="Calibri" w:hAnsi="Calibri" w:cs="Calibri"/>
          <w:sz w:val="28"/>
          <w:szCs w:val="28"/>
        </w:rPr>
        <w:t>Check my citations and references</w:t>
      </w:r>
      <w:r w:rsidR="00111B5D" w:rsidRPr="00774688">
        <w:rPr>
          <w:rFonts w:ascii="Calibri" w:hAnsi="Calibri" w:cs="Calibri"/>
          <w:sz w:val="28"/>
          <w:szCs w:val="28"/>
        </w:rPr>
        <w:t xml:space="preserve"> are correct using </w:t>
      </w:r>
      <w:r w:rsidR="009E363C" w:rsidRPr="00774688">
        <w:rPr>
          <w:rFonts w:ascii="Calibri" w:hAnsi="Calibri" w:cs="Calibri"/>
          <w:sz w:val="28"/>
          <w:szCs w:val="28"/>
        </w:rPr>
        <w:t xml:space="preserve"> APA</w:t>
      </w:r>
      <w:r w:rsidR="006C7A86" w:rsidRPr="00774688">
        <w:rPr>
          <w:rFonts w:ascii="Calibri" w:hAnsi="Calibri" w:cs="Calibri"/>
          <w:sz w:val="28"/>
          <w:szCs w:val="28"/>
        </w:rPr>
        <w:t xml:space="preserve"> </w:t>
      </w:r>
      <w:r w:rsidR="009E363C" w:rsidRPr="00774688">
        <w:rPr>
          <w:rFonts w:ascii="Calibri" w:hAnsi="Calibri" w:cs="Calibri"/>
          <w:sz w:val="28"/>
          <w:szCs w:val="28"/>
        </w:rPr>
        <w:t>6.</w:t>
      </w:r>
    </w:p>
    <w:p w14:paraId="2FC308AA" w14:textId="1DA4DAD1" w:rsidR="00C4145D" w:rsidRPr="00774688" w:rsidRDefault="00355A89" w:rsidP="00F81E7B">
      <w:pPr>
        <w:rPr>
          <w:rFonts w:ascii="Calibri" w:hAnsi="Calibri" w:cs="Calibri"/>
          <w:sz w:val="28"/>
          <w:szCs w:val="28"/>
        </w:rPr>
      </w:pPr>
      <w:r w:rsidRPr="00774688">
        <w:rPr>
          <w:rFonts w:ascii="Calibri" w:hAnsi="Calibri" w:cs="Calibri"/>
          <w:sz w:val="28"/>
          <w:szCs w:val="28"/>
        </w:rPr>
        <w:t xml:space="preserve"> </w:t>
      </w:r>
    </w:p>
    <w:p w14:paraId="618B182B" w14:textId="77777777" w:rsidR="00774688" w:rsidRPr="00774688" w:rsidRDefault="00514655" w:rsidP="00F81E7B">
      <w:pPr>
        <w:rPr>
          <w:rFonts w:ascii="Calibri" w:hAnsi="Calibri" w:cs="Calibri"/>
          <w:sz w:val="28"/>
          <w:szCs w:val="28"/>
        </w:rPr>
      </w:pPr>
      <w:r w:rsidRPr="00774688">
        <w:rPr>
          <w:rFonts w:ascii="Calibri" w:hAnsi="Calibri" w:cs="Calibri"/>
          <w:sz w:val="28"/>
          <w:szCs w:val="28"/>
        </w:rPr>
        <w:t xml:space="preserve">I confirm that I have not presented any </w:t>
      </w:r>
      <w:r w:rsidR="00355A89" w:rsidRPr="00774688">
        <w:rPr>
          <w:rFonts w:ascii="Calibri" w:hAnsi="Calibri" w:cs="Calibri"/>
          <w:sz w:val="28"/>
          <w:szCs w:val="28"/>
        </w:rPr>
        <w:t>AI-generated</w:t>
      </w:r>
      <w:r w:rsidRPr="00774688">
        <w:rPr>
          <w:rFonts w:ascii="Calibri" w:hAnsi="Calibri" w:cs="Calibri"/>
          <w:sz w:val="28"/>
          <w:szCs w:val="28"/>
        </w:rPr>
        <w:t xml:space="preserve"> text as my own work.</w:t>
      </w:r>
    </w:p>
    <w:p w14:paraId="2FB7F7B4" w14:textId="5E50EC6E" w:rsidR="00707DDA" w:rsidRPr="00774688" w:rsidRDefault="00514655" w:rsidP="00F81E7B">
      <w:pPr>
        <w:rPr>
          <w:rFonts w:ascii="Calibri" w:hAnsi="Calibri" w:cs="Calibri"/>
          <w:sz w:val="28"/>
          <w:szCs w:val="28"/>
          <w:highlight w:val="yellow"/>
          <w:u w:val="single"/>
        </w:rPr>
      </w:pPr>
      <w:r w:rsidRPr="00774688">
        <w:rPr>
          <w:rFonts w:ascii="Calibri" w:hAnsi="Calibri" w:cs="Calibri"/>
          <w:sz w:val="28"/>
          <w:szCs w:val="28"/>
        </w:rPr>
        <w:t xml:space="preserve"> I confirm I have copies of my drafts, notes, and other resources I used before and after the use of AI tools</w:t>
      </w:r>
      <w:r w:rsidR="00355A89" w:rsidRPr="00774688">
        <w:rPr>
          <w:rFonts w:ascii="Calibri" w:hAnsi="Calibri" w:cs="Calibri"/>
          <w:sz w:val="28"/>
          <w:szCs w:val="28"/>
        </w:rPr>
        <w:t>,</w:t>
      </w:r>
      <w:r w:rsidRPr="00774688">
        <w:rPr>
          <w:rFonts w:ascii="Calibri" w:hAnsi="Calibri" w:cs="Calibri"/>
          <w:sz w:val="28"/>
          <w:szCs w:val="28"/>
        </w:rPr>
        <w:t xml:space="preserve"> which I may be asked to provide in evidence. </w:t>
      </w:r>
    </w:p>
    <w:p w14:paraId="6886B458" w14:textId="77777777" w:rsidR="00514655" w:rsidRPr="00774688" w:rsidRDefault="00514655" w:rsidP="00F81E7B">
      <w:pPr>
        <w:rPr>
          <w:rFonts w:cstheme="minorHAnsi"/>
          <w:sz w:val="28"/>
          <w:szCs w:val="28"/>
          <w:highlight w:val="yellow"/>
          <w:u w:val="single"/>
        </w:rPr>
      </w:pPr>
    </w:p>
    <w:p w14:paraId="7E7E0889" w14:textId="77777777" w:rsidR="00774688" w:rsidRPr="00774688" w:rsidRDefault="00774688" w:rsidP="00F81E7B">
      <w:pPr>
        <w:rPr>
          <w:rFonts w:cstheme="minorHAnsi"/>
          <w:sz w:val="28"/>
          <w:szCs w:val="28"/>
          <w:u w:val="single"/>
        </w:rPr>
      </w:pPr>
    </w:p>
    <w:p w14:paraId="428ED480" w14:textId="77777777" w:rsidR="00774688" w:rsidRDefault="00774688" w:rsidP="00F81E7B">
      <w:pPr>
        <w:rPr>
          <w:rFonts w:cstheme="minorHAnsi"/>
          <w:sz w:val="24"/>
          <w:szCs w:val="24"/>
          <w:u w:val="single"/>
        </w:rPr>
      </w:pPr>
    </w:p>
    <w:p w14:paraId="18898C4A" w14:textId="77777777" w:rsidR="00774688" w:rsidRDefault="00774688" w:rsidP="00F81E7B">
      <w:pPr>
        <w:rPr>
          <w:rFonts w:cstheme="minorHAnsi"/>
          <w:sz w:val="24"/>
          <w:szCs w:val="24"/>
          <w:u w:val="single"/>
        </w:rPr>
      </w:pPr>
    </w:p>
    <w:p w14:paraId="3E46F268" w14:textId="77777777" w:rsidR="00774688" w:rsidRDefault="00774688" w:rsidP="00F81E7B">
      <w:pPr>
        <w:rPr>
          <w:rFonts w:cstheme="minorHAnsi"/>
          <w:sz w:val="24"/>
          <w:szCs w:val="24"/>
          <w:u w:val="single"/>
        </w:rPr>
      </w:pPr>
    </w:p>
    <w:p w14:paraId="7FBE8C89" w14:textId="77777777" w:rsidR="00774688" w:rsidRDefault="00774688" w:rsidP="00F81E7B">
      <w:pPr>
        <w:rPr>
          <w:rFonts w:cstheme="minorHAnsi"/>
          <w:sz w:val="24"/>
          <w:szCs w:val="24"/>
          <w:u w:val="single"/>
        </w:rPr>
      </w:pPr>
    </w:p>
    <w:p w14:paraId="5E8A5764" w14:textId="77777777" w:rsidR="00774688" w:rsidRDefault="00774688" w:rsidP="00F81E7B">
      <w:pPr>
        <w:rPr>
          <w:rFonts w:cstheme="minorHAnsi"/>
          <w:sz w:val="24"/>
          <w:szCs w:val="24"/>
          <w:u w:val="single"/>
        </w:rPr>
      </w:pPr>
    </w:p>
    <w:p w14:paraId="5FA18431" w14:textId="77777777" w:rsidR="00774688" w:rsidRDefault="00774688" w:rsidP="00F81E7B">
      <w:pPr>
        <w:rPr>
          <w:rFonts w:cstheme="minorHAnsi"/>
          <w:sz w:val="24"/>
          <w:szCs w:val="24"/>
          <w:u w:val="single"/>
        </w:rPr>
      </w:pPr>
    </w:p>
    <w:p w14:paraId="4316BE74" w14:textId="77777777" w:rsidR="00774688" w:rsidRDefault="00774688" w:rsidP="00F81E7B">
      <w:pPr>
        <w:rPr>
          <w:rFonts w:cstheme="minorHAnsi"/>
          <w:sz w:val="24"/>
          <w:szCs w:val="24"/>
          <w:u w:val="single"/>
        </w:rPr>
      </w:pPr>
    </w:p>
    <w:p w14:paraId="0E37C803" w14:textId="5259336D" w:rsidR="00707DDA" w:rsidRDefault="000E08FF" w:rsidP="00F81E7B">
      <w:pPr>
        <w:rPr>
          <w:rFonts w:cstheme="minorHAnsi"/>
          <w:sz w:val="24"/>
          <w:szCs w:val="24"/>
          <w:u w:val="single"/>
        </w:rPr>
      </w:pPr>
      <w:r w:rsidRPr="000E08FF">
        <w:rPr>
          <w:rFonts w:cstheme="minorHAnsi"/>
          <w:sz w:val="24"/>
          <w:szCs w:val="24"/>
          <w:u w:val="single"/>
        </w:rPr>
        <w:t xml:space="preserve">BSc Psychology and Counselling </w:t>
      </w:r>
    </w:p>
    <w:p w14:paraId="16124EFD" w14:textId="57D42FEA" w:rsidR="00CE4B53" w:rsidRDefault="00CE4B53" w:rsidP="00F81E7B">
      <w:pPr>
        <w:rPr>
          <w:rFonts w:cstheme="minorHAnsi"/>
          <w:sz w:val="24"/>
          <w:szCs w:val="24"/>
          <w:u w:val="single"/>
        </w:rPr>
      </w:pPr>
      <w:r w:rsidRPr="00CE4B53">
        <w:rPr>
          <w:rFonts w:cstheme="minorHAnsi"/>
          <w:sz w:val="24"/>
          <w:szCs w:val="24"/>
          <w:u w:val="single"/>
        </w:rPr>
        <w:t xml:space="preserve">Developmental Psychology and Individual Differences </w:t>
      </w:r>
    </w:p>
    <w:p w14:paraId="30E002D0" w14:textId="3A2D12CB" w:rsidR="00707DDA" w:rsidRDefault="00CE4B53" w:rsidP="00F81E7B">
      <w:pPr>
        <w:rPr>
          <w:rFonts w:cstheme="minorHAnsi"/>
          <w:sz w:val="24"/>
          <w:szCs w:val="24"/>
          <w:u w:val="single"/>
        </w:rPr>
      </w:pPr>
      <w:r w:rsidRPr="00CE4B53">
        <w:rPr>
          <w:rFonts w:cstheme="minorHAnsi"/>
          <w:sz w:val="24"/>
          <w:szCs w:val="24"/>
          <w:u w:val="single"/>
        </w:rPr>
        <w:t xml:space="preserve">ECPS5014 </w:t>
      </w:r>
    </w:p>
    <w:p w14:paraId="10549912" w14:textId="796849B1" w:rsidR="00F81E7B" w:rsidRDefault="00F81E7B" w:rsidP="00F81E7B">
      <w:pPr>
        <w:rPr>
          <w:rFonts w:cstheme="minorHAnsi"/>
          <w:sz w:val="24"/>
          <w:szCs w:val="24"/>
          <w:u w:val="single"/>
        </w:rPr>
      </w:pPr>
      <w:r w:rsidRPr="00F81E7B">
        <w:rPr>
          <w:rFonts w:cstheme="minorHAnsi"/>
          <w:sz w:val="24"/>
          <w:szCs w:val="24"/>
          <w:u w:val="single"/>
        </w:rPr>
        <w:t xml:space="preserve">With </w:t>
      </w:r>
      <w:r w:rsidRPr="00D36160">
        <w:rPr>
          <w:rFonts w:cstheme="minorHAnsi"/>
          <w:sz w:val="24"/>
          <w:szCs w:val="24"/>
          <w:u w:val="single"/>
        </w:rPr>
        <w:t>reference to individual differences across culture and the lifespan, critically discuss the contribution of Kohlberg’s theory of moral development to current understandings of the development of moral reasoning</w:t>
      </w:r>
    </w:p>
    <w:p w14:paraId="4D457C50" w14:textId="77777777" w:rsidR="00E447ED" w:rsidRPr="00F81E7B" w:rsidRDefault="00E447ED" w:rsidP="00F81E7B">
      <w:pPr>
        <w:rPr>
          <w:rFonts w:cstheme="minorHAnsi"/>
          <w:sz w:val="24"/>
          <w:szCs w:val="24"/>
          <w:u w:val="single"/>
        </w:rPr>
      </w:pPr>
    </w:p>
    <w:p w14:paraId="753C8797" w14:textId="7755E43D" w:rsidR="00675711" w:rsidRPr="00675711" w:rsidRDefault="00F81E7B" w:rsidP="00675711">
      <w:pPr>
        <w:spacing w:line="480" w:lineRule="auto"/>
        <w:ind w:firstLine="720"/>
        <w:rPr>
          <w:rFonts w:cstheme="minorHAnsi"/>
          <w:sz w:val="24"/>
          <w:szCs w:val="24"/>
        </w:rPr>
      </w:pPr>
      <w:r w:rsidRPr="00F81E7B">
        <w:rPr>
          <w:rFonts w:cstheme="minorHAnsi"/>
          <w:sz w:val="24"/>
          <w:szCs w:val="24"/>
        </w:rPr>
        <w:t xml:space="preserve">The study of moral development has long </w:t>
      </w:r>
      <w:r w:rsidR="00A80436">
        <w:rPr>
          <w:rFonts w:cstheme="minorHAnsi"/>
          <w:sz w:val="24"/>
          <w:szCs w:val="24"/>
        </w:rPr>
        <w:t>held</w:t>
      </w:r>
      <w:r w:rsidRPr="00F81E7B">
        <w:rPr>
          <w:rFonts w:cstheme="minorHAnsi"/>
          <w:sz w:val="24"/>
          <w:szCs w:val="24"/>
        </w:rPr>
        <w:t xml:space="preserve"> a central place in developmental psychology, offering a means of understanding how individuals come to</w:t>
      </w:r>
      <w:r w:rsidR="00465278">
        <w:rPr>
          <w:rFonts w:cstheme="minorHAnsi"/>
          <w:sz w:val="24"/>
          <w:szCs w:val="24"/>
        </w:rPr>
        <w:t xml:space="preserve"> morally</w:t>
      </w:r>
      <w:r w:rsidRPr="00F81E7B">
        <w:rPr>
          <w:rFonts w:cstheme="minorHAnsi"/>
          <w:sz w:val="24"/>
          <w:szCs w:val="24"/>
        </w:rPr>
        <w:t xml:space="preserve"> reason about right and wrong across the lifespan</w:t>
      </w:r>
      <w:r w:rsidR="00765BA6">
        <w:rPr>
          <w:rFonts w:cstheme="minorHAnsi"/>
          <w:sz w:val="24"/>
          <w:szCs w:val="24"/>
        </w:rPr>
        <w:t xml:space="preserve"> </w:t>
      </w:r>
      <w:r w:rsidR="007C5861" w:rsidRPr="007C5861">
        <w:rPr>
          <w:rFonts w:cstheme="minorHAnsi"/>
          <w:sz w:val="24"/>
          <w:szCs w:val="24"/>
        </w:rPr>
        <w:t>(Gibbs et al., 2007)</w:t>
      </w:r>
      <w:r w:rsidR="007C5861">
        <w:rPr>
          <w:rFonts w:cstheme="minorHAnsi"/>
          <w:sz w:val="24"/>
          <w:szCs w:val="24"/>
        </w:rPr>
        <w:t>.</w:t>
      </w:r>
      <w:r w:rsidRPr="00F81E7B">
        <w:rPr>
          <w:rFonts w:cstheme="minorHAnsi"/>
          <w:sz w:val="24"/>
          <w:szCs w:val="24"/>
        </w:rPr>
        <w:t xml:space="preserve"> Kohlberg’s theory of moral development remains one of the most influential frameworks in this area, proposing a universal sequence of six stages organised across three levels of moral reasoning </w:t>
      </w:r>
      <w:r w:rsidR="008E08B4">
        <w:rPr>
          <w:rFonts w:cstheme="minorHAnsi"/>
          <w:sz w:val="24"/>
          <w:szCs w:val="24"/>
        </w:rPr>
        <w:t>(</w:t>
      </w:r>
      <w:r w:rsidR="008E08B4" w:rsidRPr="008E08B4">
        <w:rPr>
          <w:rFonts w:cstheme="minorHAnsi"/>
          <w:sz w:val="24"/>
          <w:szCs w:val="24"/>
        </w:rPr>
        <w:t>Gilligan, 1982).</w:t>
      </w:r>
      <w:r w:rsidR="00C95632" w:rsidRPr="00C95632">
        <w:rPr>
          <w:rFonts w:cstheme="minorHAnsi"/>
          <w:sz w:val="24"/>
          <w:szCs w:val="24"/>
        </w:rPr>
        <w:t xml:space="preserve"> </w:t>
      </w:r>
      <w:r w:rsidR="00C95632" w:rsidRPr="00D367EF">
        <w:rPr>
          <w:rFonts w:cstheme="minorHAnsi"/>
          <w:sz w:val="24"/>
          <w:szCs w:val="24"/>
        </w:rPr>
        <w:t xml:space="preserve">These stages move from obedience and </w:t>
      </w:r>
      <w:r w:rsidR="00D367EF">
        <w:rPr>
          <w:rFonts w:cstheme="minorHAnsi"/>
          <w:sz w:val="24"/>
          <w:szCs w:val="24"/>
        </w:rPr>
        <w:t>self-interest</w:t>
      </w:r>
      <w:r w:rsidR="00C95632" w:rsidRPr="00D367EF">
        <w:rPr>
          <w:rFonts w:cstheme="minorHAnsi"/>
          <w:sz w:val="24"/>
          <w:szCs w:val="24"/>
        </w:rPr>
        <w:t xml:space="preserve"> at the preconventional level, through conformity and social</w:t>
      </w:r>
      <w:r w:rsidR="00C95632" w:rsidRPr="00D367EF">
        <w:rPr>
          <w:rFonts w:cstheme="minorHAnsi"/>
          <w:sz w:val="24"/>
          <w:szCs w:val="24"/>
        </w:rPr>
        <w:noBreakHyphen/>
        <w:t>order maintenance at the conventional level, to principled reasoning based on rights and universal ethical commitments at the postconventional level (Kohlberg, 1981; Gibbs et al., 2007). This progression reflects Kohlberg’s view that moral development involves qualitative shifts in how individuals understand and justify moral decisions.</w:t>
      </w:r>
      <w:r w:rsidR="00D367EF">
        <w:rPr>
          <w:rFonts w:cstheme="minorHAnsi"/>
          <w:sz w:val="24"/>
          <w:szCs w:val="24"/>
        </w:rPr>
        <w:t xml:space="preserve"> </w:t>
      </w:r>
      <w:r w:rsidRPr="00D367EF">
        <w:rPr>
          <w:rFonts w:cstheme="minorHAnsi"/>
          <w:sz w:val="24"/>
          <w:szCs w:val="24"/>
        </w:rPr>
        <w:t>Despite its</w:t>
      </w:r>
      <w:r w:rsidR="00976125" w:rsidRPr="00D367EF">
        <w:rPr>
          <w:rFonts w:cstheme="minorHAnsi"/>
          <w:sz w:val="24"/>
          <w:szCs w:val="24"/>
        </w:rPr>
        <w:t xml:space="preserve"> </w:t>
      </w:r>
      <w:r w:rsidRPr="00D367EF">
        <w:rPr>
          <w:rFonts w:cstheme="minorHAnsi"/>
          <w:sz w:val="24"/>
          <w:szCs w:val="24"/>
        </w:rPr>
        <w:t>prominence</w:t>
      </w:r>
      <w:r w:rsidRPr="00F81E7B">
        <w:rPr>
          <w:rFonts w:cstheme="minorHAnsi"/>
          <w:sz w:val="24"/>
          <w:szCs w:val="24"/>
        </w:rPr>
        <w:t xml:space="preserve">, Kohlberg’s model has been subject to sustained critical scrutiny, particularly regarding its assumptions of universality, its reliance on abstract </w:t>
      </w:r>
      <w:r w:rsidR="00D255C4" w:rsidRPr="00E87FF5">
        <w:rPr>
          <w:rFonts w:cstheme="minorHAnsi"/>
          <w:sz w:val="24"/>
          <w:szCs w:val="24"/>
        </w:rPr>
        <w:t>justice-based</w:t>
      </w:r>
      <w:r w:rsidRPr="00F81E7B">
        <w:rPr>
          <w:rFonts w:cstheme="minorHAnsi"/>
          <w:sz w:val="24"/>
          <w:szCs w:val="24"/>
        </w:rPr>
        <w:t xml:space="preserve"> reasoning, and its limited sensitivity to cultural and gender differences. </w:t>
      </w:r>
      <w:r w:rsidR="000E356E">
        <w:rPr>
          <w:rFonts w:cstheme="minorHAnsi"/>
          <w:sz w:val="24"/>
          <w:szCs w:val="24"/>
        </w:rPr>
        <w:t>(</w:t>
      </w:r>
      <w:r w:rsidR="00D07852" w:rsidRPr="00D07852">
        <w:rPr>
          <w:rFonts w:cstheme="minorHAnsi"/>
          <w:sz w:val="24"/>
          <w:szCs w:val="24"/>
        </w:rPr>
        <w:t>Blum, 1988; Gilligan, 1982; Bentahila et al., 2021).</w:t>
      </w:r>
      <w:r w:rsidR="002324C4">
        <w:rPr>
          <w:rFonts w:cstheme="minorHAnsi"/>
          <w:sz w:val="24"/>
          <w:szCs w:val="24"/>
        </w:rPr>
        <w:t xml:space="preserve"> </w:t>
      </w:r>
      <w:r w:rsidRPr="00F81E7B">
        <w:rPr>
          <w:rFonts w:cstheme="minorHAnsi"/>
          <w:sz w:val="24"/>
          <w:szCs w:val="24"/>
        </w:rPr>
        <w:t xml:space="preserve">Contemporary perspectives, including those of Piaget, Gilligan, and sociocultural theorists such as Turiel and Shweder, have broadened the </w:t>
      </w:r>
      <w:r w:rsidRPr="00F81E7B">
        <w:rPr>
          <w:rFonts w:cstheme="minorHAnsi"/>
          <w:sz w:val="24"/>
          <w:szCs w:val="24"/>
        </w:rPr>
        <w:lastRenderedPageBreak/>
        <w:t xml:space="preserve">conceptualisation of moral development, offering alternative explanations that emphasise relational, contextual, and culturally embedded </w:t>
      </w:r>
      <w:r w:rsidR="00675711">
        <w:rPr>
          <w:rFonts w:cstheme="minorHAnsi"/>
          <w:sz w:val="24"/>
          <w:szCs w:val="24"/>
        </w:rPr>
        <w:t xml:space="preserve">explanations </w:t>
      </w:r>
      <w:r w:rsidR="00675711" w:rsidRPr="00675711">
        <w:rPr>
          <w:rFonts w:cstheme="minorHAnsi"/>
          <w:sz w:val="24"/>
          <w:szCs w:val="24"/>
        </w:rPr>
        <w:t>(Patanella, 2025; Turiel, 2024).</w:t>
      </w:r>
    </w:p>
    <w:p w14:paraId="2966A064" w14:textId="2E2A9595" w:rsidR="00F81E7B" w:rsidRPr="00F81E7B" w:rsidRDefault="00F81E7B" w:rsidP="008E08B4">
      <w:pPr>
        <w:spacing w:line="480" w:lineRule="auto"/>
        <w:ind w:firstLine="720"/>
        <w:rPr>
          <w:rFonts w:cstheme="minorHAnsi"/>
          <w:sz w:val="24"/>
          <w:szCs w:val="24"/>
        </w:rPr>
      </w:pPr>
    </w:p>
    <w:p w14:paraId="3F5877A7" w14:textId="39420B59" w:rsidR="00AA7924" w:rsidRDefault="00F81E7B" w:rsidP="00AA7924">
      <w:pPr>
        <w:spacing w:line="480" w:lineRule="auto"/>
        <w:ind w:firstLine="720"/>
        <w:rPr>
          <w:rFonts w:cstheme="minorHAnsi"/>
          <w:sz w:val="24"/>
          <w:szCs w:val="24"/>
        </w:rPr>
      </w:pPr>
      <w:r w:rsidRPr="00F81E7B">
        <w:rPr>
          <w:rFonts w:cstheme="minorHAnsi"/>
          <w:sz w:val="24"/>
          <w:szCs w:val="24"/>
        </w:rPr>
        <w:t xml:space="preserve">This essay </w:t>
      </w:r>
      <w:r w:rsidR="000E356E">
        <w:rPr>
          <w:rFonts w:cstheme="minorHAnsi"/>
          <w:sz w:val="24"/>
          <w:szCs w:val="24"/>
        </w:rPr>
        <w:t xml:space="preserve">will </w:t>
      </w:r>
      <w:r w:rsidRPr="00F81E7B">
        <w:rPr>
          <w:rFonts w:cstheme="minorHAnsi"/>
          <w:sz w:val="24"/>
          <w:szCs w:val="24"/>
        </w:rPr>
        <w:t xml:space="preserve">critically </w:t>
      </w:r>
      <w:r w:rsidR="000E356E">
        <w:rPr>
          <w:rFonts w:cstheme="minorHAnsi"/>
          <w:sz w:val="24"/>
          <w:szCs w:val="24"/>
        </w:rPr>
        <w:t>examine</w:t>
      </w:r>
      <w:r w:rsidRPr="00F81E7B">
        <w:rPr>
          <w:rFonts w:cstheme="minorHAnsi"/>
          <w:sz w:val="24"/>
          <w:szCs w:val="24"/>
        </w:rPr>
        <w:t xml:space="preserve"> Kohlberg’s contribution to current understandings of moral reasoning, situating his theory within the broader developmental literature. </w:t>
      </w:r>
      <w:r w:rsidR="00E0792D" w:rsidRPr="00E0792D">
        <w:rPr>
          <w:rFonts w:cstheme="minorHAnsi"/>
          <w:sz w:val="24"/>
          <w:szCs w:val="24"/>
        </w:rPr>
        <w:t>(Gibbs et al., 2007).</w:t>
      </w:r>
      <w:r w:rsidR="00E0792D">
        <w:rPr>
          <w:rFonts w:cstheme="minorHAnsi"/>
          <w:sz w:val="24"/>
          <w:szCs w:val="24"/>
        </w:rPr>
        <w:t xml:space="preserve"> </w:t>
      </w:r>
      <w:r w:rsidRPr="00F81E7B">
        <w:rPr>
          <w:rFonts w:cstheme="minorHAnsi"/>
          <w:sz w:val="24"/>
          <w:szCs w:val="24"/>
        </w:rPr>
        <w:t xml:space="preserve">Drawing on classic and contemporary evidence, including recent </w:t>
      </w:r>
      <w:r w:rsidR="00D255C4" w:rsidRPr="00E87FF5">
        <w:rPr>
          <w:rFonts w:cstheme="minorHAnsi"/>
          <w:sz w:val="24"/>
          <w:szCs w:val="24"/>
        </w:rPr>
        <w:t>cross-cultural</w:t>
      </w:r>
      <w:r w:rsidRPr="00F81E7B">
        <w:rPr>
          <w:rFonts w:cstheme="minorHAnsi"/>
          <w:sz w:val="24"/>
          <w:szCs w:val="24"/>
        </w:rPr>
        <w:t xml:space="preserve"> and lifespan research, the discussion evaluates both the explanatory power and the limitations of Kohlberg’s approach. </w:t>
      </w:r>
      <w:r w:rsidR="00E0792D" w:rsidRPr="00E0792D">
        <w:rPr>
          <w:rFonts w:cstheme="minorHAnsi"/>
          <w:sz w:val="24"/>
          <w:szCs w:val="24"/>
        </w:rPr>
        <w:t>(Bentahila et al., 2021; Patanella, 2025).</w:t>
      </w:r>
      <w:r w:rsidR="00E0792D">
        <w:rPr>
          <w:rFonts w:cstheme="minorHAnsi"/>
          <w:sz w:val="24"/>
          <w:szCs w:val="24"/>
        </w:rPr>
        <w:t xml:space="preserve"> </w:t>
      </w:r>
      <w:r w:rsidRPr="00F81E7B">
        <w:rPr>
          <w:rFonts w:cstheme="minorHAnsi"/>
          <w:sz w:val="24"/>
          <w:szCs w:val="24"/>
        </w:rPr>
        <w:t>This analysis illustrates how modern scholarship has reshaped, refined, and, in some cases, challenged the idea that moral development follows a singular, universal trajectory.</w:t>
      </w:r>
      <w:r w:rsidR="00ED1510">
        <w:rPr>
          <w:rFonts w:cstheme="minorHAnsi"/>
          <w:sz w:val="24"/>
          <w:szCs w:val="24"/>
        </w:rPr>
        <w:t xml:space="preserve"> </w:t>
      </w:r>
      <w:r w:rsidR="00E0792D" w:rsidRPr="00ED1510">
        <w:rPr>
          <w:rFonts w:cstheme="minorHAnsi"/>
          <w:sz w:val="24"/>
          <w:szCs w:val="24"/>
        </w:rPr>
        <w:t>(Blum, 1988; Gilligan, 1982; Turiel, 2024).</w:t>
      </w:r>
      <w:r w:rsidR="00ED1510">
        <w:rPr>
          <w:rFonts w:cstheme="minorHAnsi"/>
          <w:sz w:val="24"/>
          <w:szCs w:val="24"/>
        </w:rPr>
        <w:t xml:space="preserve"> </w:t>
      </w:r>
      <w:r w:rsidRPr="00F81E7B">
        <w:rPr>
          <w:rFonts w:cstheme="minorHAnsi"/>
          <w:sz w:val="24"/>
          <w:szCs w:val="24"/>
        </w:rPr>
        <w:t>Kohlberg’s model builds on the cognitive</w:t>
      </w:r>
      <w:r w:rsidR="00D255C4" w:rsidRPr="00E87FF5">
        <w:rPr>
          <w:rFonts w:cstheme="minorHAnsi"/>
          <w:sz w:val="24"/>
          <w:szCs w:val="24"/>
        </w:rPr>
        <w:t xml:space="preserve"> developmental foundations laid by Jean Piaget, particularly the idea that children’s moral reasoning progressively differentiates from rigid obedience to authority toward more autonomous, principled decision-making</w:t>
      </w:r>
      <w:r w:rsidRPr="00F81E7B">
        <w:rPr>
          <w:rFonts w:cstheme="minorHAnsi"/>
          <w:sz w:val="24"/>
          <w:szCs w:val="24"/>
        </w:rPr>
        <w:t>.</w:t>
      </w:r>
      <w:r w:rsidR="00DE6160" w:rsidRPr="00DE6160">
        <w:rPr>
          <w:rFonts w:cstheme="minorHAnsi"/>
          <w:sz w:val="24"/>
          <w:szCs w:val="24"/>
        </w:rPr>
        <w:t xml:space="preserve"> (Patanella, 2025).</w:t>
      </w:r>
      <w:r w:rsidR="00AA7924">
        <w:rPr>
          <w:rFonts w:cstheme="minorHAnsi"/>
          <w:sz w:val="24"/>
          <w:szCs w:val="24"/>
        </w:rPr>
        <w:t xml:space="preserve"> </w:t>
      </w:r>
      <w:r w:rsidRPr="00F81E7B">
        <w:rPr>
          <w:rFonts w:cstheme="minorHAnsi"/>
          <w:sz w:val="24"/>
          <w:szCs w:val="24"/>
        </w:rPr>
        <w:t xml:space="preserve">Kohlberg extended Piaget’s early </w:t>
      </w:r>
      <w:r w:rsidR="00D255C4" w:rsidRPr="00E87FF5">
        <w:rPr>
          <w:rFonts w:cstheme="minorHAnsi"/>
          <w:sz w:val="24"/>
          <w:szCs w:val="24"/>
        </w:rPr>
        <w:t>two-stage</w:t>
      </w:r>
      <w:r w:rsidRPr="00F81E7B">
        <w:rPr>
          <w:rFonts w:cstheme="minorHAnsi"/>
          <w:sz w:val="24"/>
          <w:szCs w:val="24"/>
        </w:rPr>
        <w:t xml:space="preserve"> account into a detailed framework comprising preconventional, conventional, and postconventional reasoning. </w:t>
      </w:r>
      <w:r w:rsidR="00AA7924" w:rsidRPr="00AA7924">
        <w:rPr>
          <w:rFonts w:cstheme="minorHAnsi"/>
          <w:sz w:val="24"/>
          <w:szCs w:val="24"/>
        </w:rPr>
        <w:t>(Gibbs et al., 2007)</w:t>
      </w:r>
      <w:r w:rsidR="00AA7924">
        <w:rPr>
          <w:rFonts w:cstheme="minorHAnsi"/>
          <w:sz w:val="24"/>
          <w:szCs w:val="24"/>
        </w:rPr>
        <w:t xml:space="preserve"> </w:t>
      </w:r>
      <w:r w:rsidRPr="00F81E7B">
        <w:rPr>
          <w:rFonts w:cstheme="minorHAnsi"/>
          <w:sz w:val="24"/>
          <w:szCs w:val="24"/>
        </w:rPr>
        <w:t xml:space="preserve">Each stage is defined by qualitatively distinct forms of reasoning, not by specific moral judgements. </w:t>
      </w:r>
      <w:r w:rsidR="00B44D9F" w:rsidRPr="00B44D9F">
        <w:rPr>
          <w:rFonts w:cstheme="minorHAnsi"/>
          <w:sz w:val="24"/>
          <w:szCs w:val="24"/>
        </w:rPr>
        <w:t>(Gibbs et al., 2007)</w:t>
      </w:r>
      <w:r w:rsidR="00AA7924">
        <w:rPr>
          <w:rFonts w:cstheme="minorHAnsi"/>
          <w:sz w:val="24"/>
          <w:szCs w:val="24"/>
        </w:rPr>
        <w:t xml:space="preserve"> </w:t>
      </w:r>
      <w:r w:rsidRPr="00F81E7B">
        <w:rPr>
          <w:rFonts w:cstheme="minorHAnsi"/>
          <w:sz w:val="24"/>
          <w:szCs w:val="24"/>
        </w:rPr>
        <w:t>According to Kohlberg, development occurs through a universal sequence, driven by cognitive conflict, perspective</w:t>
      </w:r>
      <w:r w:rsidRPr="00F81E7B">
        <w:rPr>
          <w:rFonts w:cstheme="minorHAnsi"/>
          <w:sz w:val="24"/>
          <w:szCs w:val="24"/>
        </w:rPr>
        <w:noBreakHyphen/>
        <w:t>taking, and increasing differentiation between moral, social, and personal domains</w:t>
      </w:r>
      <w:r w:rsidR="00393FF3">
        <w:rPr>
          <w:rFonts w:cstheme="minorHAnsi"/>
          <w:sz w:val="24"/>
          <w:szCs w:val="24"/>
        </w:rPr>
        <w:t xml:space="preserve"> </w:t>
      </w:r>
      <w:r w:rsidR="00AA7924" w:rsidRPr="00AA7924">
        <w:rPr>
          <w:rFonts w:cstheme="minorHAnsi"/>
          <w:sz w:val="24"/>
          <w:szCs w:val="24"/>
        </w:rPr>
        <w:t>(Blum, 1988; Gilligan, 1982).</w:t>
      </w:r>
    </w:p>
    <w:p w14:paraId="322439B3" w14:textId="77777777" w:rsidR="00EB7718" w:rsidRPr="00AA7924" w:rsidRDefault="00EB7718" w:rsidP="00AA7924">
      <w:pPr>
        <w:spacing w:line="480" w:lineRule="auto"/>
        <w:ind w:firstLine="720"/>
        <w:rPr>
          <w:rFonts w:cstheme="minorHAnsi"/>
          <w:sz w:val="24"/>
          <w:szCs w:val="24"/>
        </w:rPr>
      </w:pPr>
    </w:p>
    <w:p w14:paraId="2D514A17" w14:textId="3FF308FE" w:rsidR="00F81E7B" w:rsidRPr="00F81E7B" w:rsidRDefault="00F81E7B" w:rsidP="00AA7924">
      <w:pPr>
        <w:spacing w:line="480" w:lineRule="auto"/>
        <w:ind w:firstLine="720"/>
        <w:rPr>
          <w:rFonts w:cstheme="minorHAnsi"/>
          <w:sz w:val="24"/>
          <w:szCs w:val="24"/>
        </w:rPr>
      </w:pPr>
    </w:p>
    <w:p w14:paraId="5ADBE574" w14:textId="09B54EE2" w:rsidR="00BC1A3A" w:rsidRPr="00BC1A3A" w:rsidRDefault="00F81E7B" w:rsidP="007B6BF3">
      <w:pPr>
        <w:spacing w:line="480" w:lineRule="auto"/>
        <w:ind w:firstLine="720"/>
        <w:rPr>
          <w:rFonts w:cstheme="minorHAnsi"/>
          <w:sz w:val="24"/>
          <w:szCs w:val="24"/>
        </w:rPr>
      </w:pPr>
      <w:r w:rsidRPr="00F81E7B">
        <w:rPr>
          <w:rFonts w:cstheme="minorHAnsi"/>
          <w:sz w:val="24"/>
          <w:szCs w:val="24"/>
        </w:rPr>
        <w:lastRenderedPageBreak/>
        <w:t xml:space="preserve">Recent scholarship continues to affirm elements of this model. </w:t>
      </w:r>
      <w:r w:rsidR="00CC5572" w:rsidRPr="00CC5572">
        <w:rPr>
          <w:rFonts w:cstheme="minorHAnsi"/>
          <w:sz w:val="24"/>
          <w:szCs w:val="24"/>
        </w:rPr>
        <w:t>(Mood</w:t>
      </w:r>
      <w:r w:rsidR="00124F80">
        <w:rPr>
          <w:rFonts w:cstheme="minorHAnsi"/>
          <w:sz w:val="24"/>
          <w:szCs w:val="24"/>
        </w:rPr>
        <w:t>-</w:t>
      </w:r>
      <w:r w:rsidR="00CC5572" w:rsidRPr="00CC5572">
        <w:rPr>
          <w:rFonts w:cstheme="minorHAnsi"/>
          <w:sz w:val="24"/>
          <w:szCs w:val="24"/>
        </w:rPr>
        <w:t xml:space="preserve"> Adams, 2025).</w:t>
      </w:r>
      <w:r w:rsidR="00582EE8">
        <w:rPr>
          <w:rFonts w:cstheme="minorHAnsi"/>
          <w:sz w:val="24"/>
          <w:szCs w:val="24"/>
        </w:rPr>
        <w:t xml:space="preserve"> </w:t>
      </w:r>
      <w:r w:rsidRPr="00F81E7B">
        <w:rPr>
          <w:rFonts w:cstheme="minorHAnsi"/>
          <w:sz w:val="24"/>
          <w:szCs w:val="24"/>
        </w:rPr>
        <w:t>The 2025 Kohlberg Memorial Lecture highlights Kohlberg’s enduring insight that mature moral reasoning incorporates a profound regard for human agency and suffering</w:t>
      </w:r>
      <w:r w:rsidR="00AB2F3A">
        <w:rPr>
          <w:rFonts w:cstheme="minorHAnsi"/>
          <w:sz w:val="24"/>
          <w:szCs w:val="24"/>
        </w:rPr>
        <w:t>.</w:t>
      </w:r>
      <w:r w:rsidRPr="00F81E7B">
        <w:rPr>
          <w:rFonts w:cstheme="minorHAnsi"/>
          <w:sz w:val="24"/>
          <w:szCs w:val="24"/>
        </w:rPr>
        <w:t xml:space="preserve"> </w:t>
      </w:r>
      <w:r w:rsidR="00AB2F3A">
        <w:rPr>
          <w:rFonts w:cstheme="minorHAnsi"/>
          <w:sz w:val="24"/>
          <w:szCs w:val="24"/>
        </w:rPr>
        <w:t xml:space="preserve">It argues </w:t>
      </w:r>
      <w:r w:rsidRPr="00F81E7B">
        <w:rPr>
          <w:rFonts w:cstheme="minorHAnsi"/>
          <w:sz w:val="24"/>
          <w:szCs w:val="24"/>
        </w:rPr>
        <w:t>that Stage Six reasoning</w:t>
      </w:r>
      <w:r w:rsidR="00B33840">
        <w:rPr>
          <w:rFonts w:cstheme="minorHAnsi"/>
          <w:sz w:val="24"/>
          <w:szCs w:val="24"/>
        </w:rPr>
        <w:t xml:space="preserve"> </w:t>
      </w:r>
      <w:r w:rsidR="009926C8">
        <w:rPr>
          <w:rFonts w:cstheme="minorHAnsi"/>
          <w:sz w:val="24"/>
          <w:szCs w:val="24"/>
        </w:rPr>
        <w:t xml:space="preserve">is </w:t>
      </w:r>
      <w:r w:rsidRPr="00F81E7B">
        <w:rPr>
          <w:rFonts w:cstheme="minorHAnsi"/>
          <w:sz w:val="24"/>
          <w:szCs w:val="24"/>
        </w:rPr>
        <w:t>far from being merely Kantia</w:t>
      </w:r>
      <w:r w:rsidR="00D948BA">
        <w:rPr>
          <w:rFonts w:cstheme="minorHAnsi"/>
          <w:sz w:val="24"/>
          <w:szCs w:val="24"/>
        </w:rPr>
        <w:t>n-</w:t>
      </w:r>
      <w:r w:rsidR="00854ACB">
        <w:rPr>
          <w:rFonts w:cstheme="minorHAnsi"/>
          <w:sz w:val="24"/>
          <w:szCs w:val="24"/>
        </w:rPr>
        <w:t xml:space="preserve"> </w:t>
      </w:r>
      <w:r w:rsidR="00854ACB" w:rsidRPr="00854ACB">
        <w:rPr>
          <w:rFonts w:cstheme="minorHAnsi"/>
          <w:sz w:val="24"/>
          <w:szCs w:val="24"/>
        </w:rPr>
        <w:t>grounded</w:t>
      </w:r>
      <w:r w:rsidR="00D948BA">
        <w:rPr>
          <w:rFonts w:cstheme="minorHAnsi"/>
          <w:sz w:val="24"/>
          <w:szCs w:val="24"/>
        </w:rPr>
        <w:t xml:space="preserve"> solely</w:t>
      </w:r>
      <w:r w:rsidR="00854ACB" w:rsidRPr="00854ACB">
        <w:rPr>
          <w:rFonts w:cstheme="minorHAnsi"/>
          <w:sz w:val="24"/>
          <w:szCs w:val="24"/>
        </w:rPr>
        <w:t xml:space="preserve"> in duty, universal moral laws, and rational </w:t>
      </w:r>
      <w:r w:rsidR="00854ACB" w:rsidRPr="00854ACB">
        <w:rPr>
          <w:rFonts w:cstheme="minorHAnsi"/>
          <w:sz w:val="24"/>
          <w:szCs w:val="24"/>
        </w:rPr>
        <w:t>autonomy</w:t>
      </w:r>
      <w:r w:rsidR="00166ADA">
        <w:rPr>
          <w:rFonts w:cstheme="minorHAnsi"/>
          <w:sz w:val="24"/>
          <w:szCs w:val="24"/>
        </w:rPr>
        <w:t>,</w:t>
      </w:r>
      <w:r w:rsidR="00771755">
        <w:rPr>
          <w:rFonts w:cstheme="minorHAnsi"/>
          <w:sz w:val="24"/>
          <w:szCs w:val="24"/>
        </w:rPr>
        <w:t xml:space="preserve"> and </w:t>
      </w:r>
      <w:r w:rsidR="00D948BA">
        <w:rPr>
          <w:rFonts w:cstheme="minorHAnsi"/>
          <w:sz w:val="24"/>
          <w:szCs w:val="24"/>
        </w:rPr>
        <w:t xml:space="preserve">instead </w:t>
      </w:r>
      <w:r w:rsidR="00854ACB" w:rsidRPr="00F81E7B">
        <w:rPr>
          <w:rFonts w:cstheme="minorHAnsi"/>
          <w:sz w:val="24"/>
          <w:szCs w:val="24"/>
        </w:rPr>
        <w:t>reflects</w:t>
      </w:r>
      <w:r w:rsidRPr="00F81E7B">
        <w:rPr>
          <w:rFonts w:cstheme="minorHAnsi"/>
          <w:sz w:val="24"/>
          <w:szCs w:val="24"/>
        </w:rPr>
        <w:t xml:space="preserve"> a deeply humanistic orientation</w:t>
      </w:r>
      <w:r w:rsidR="00B33840">
        <w:rPr>
          <w:rFonts w:cstheme="minorHAnsi"/>
          <w:sz w:val="24"/>
          <w:szCs w:val="24"/>
        </w:rPr>
        <w:t>,</w:t>
      </w:r>
      <w:r w:rsidRPr="00F81E7B">
        <w:rPr>
          <w:rFonts w:cstheme="minorHAnsi"/>
          <w:sz w:val="24"/>
          <w:szCs w:val="24"/>
        </w:rPr>
        <w:t xml:space="preserve"> emphasising humane regard and sympathetic imagination. </w:t>
      </w:r>
      <w:r w:rsidR="007E45E4" w:rsidRPr="007E45E4">
        <w:rPr>
          <w:rFonts w:cstheme="minorHAnsi"/>
          <w:sz w:val="24"/>
          <w:szCs w:val="24"/>
        </w:rPr>
        <w:t>(Moody</w:t>
      </w:r>
      <w:r w:rsidR="00124F80">
        <w:rPr>
          <w:rFonts w:cstheme="minorHAnsi"/>
          <w:sz w:val="24"/>
          <w:szCs w:val="24"/>
        </w:rPr>
        <w:t>-</w:t>
      </w:r>
      <w:r w:rsidR="007E45E4" w:rsidRPr="007E45E4">
        <w:rPr>
          <w:rFonts w:cstheme="minorHAnsi"/>
          <w:sz w:val="24"/>
          <w:szCs w:val="24"/>
        </w:rPr>
        <w:t xml:space="preserve"> Adams, 2025).</w:t>
      </w:r>
      <w:r w:rsidR="007E45E4">
        <w:rPr>
          <w:rFonts w:cstheme="minorHAnsi"/>
          <w:sz w:val="24"/>
          <w:szCs w:val="24"/>
        </w:rPr>
        <w:t xml:space="preserve"> </w:t>
      </w:r>
      <w:r w:rsidR="00BA6DD7">
        <w:rPr>
          <w:rFonts w:cstheme="minorHAnsi"/>
          <w:sz w:val="24"/>
          <w:szCs w:val="24"/>
        </w:rPr>
        <w:t>However</w:t>
      </w:r>
      <w:r w:rsidRPr="00F81E7B">
        <w:rPr>
          <w:rFonts w:cstheme="minorHAnsi"/>
          <w:sz w:val="24"/>
          <w:szCs w:val="24"/>
        </w:rPr>
        <w:t xml:space="preserve">, modern research also identifies key flaws: the model overstates the necessity of exposure to formal moral theory, underestimates the role of imagination and moral emotion in reasoning, and lacks compelling empirical support for the claim that development follows a linear and invariant progression. </w:t>
      </w:r>
      <w:r w:rsidR="00FD4D42" w:rsidRPr="00FD4D42">
        <w:rPr>
          <w:rFonts w:cstheme="minorHAnsi"/>
          <w:sz w:val="24"/>
          <w:szCs w:val="24"/>
        </w:rPr>
        <w:t>(Gibbs et al., 2007; Bentahila et al., 2021).</w:t>
      </w:r>
      <w:r w:rsidR="00F9079B" w:rsidRPr="00BC1A3A">
        <w:rPr>
          <w:rFonts w:cstheme="minorHAnsi"/>
          <w:sz w:val="24"/>
          <w:szCs w:val="24"/>
        </w:rPr>
        <w:t xml:space="preserve"> </w:t>
      </w:r>
      <w:r w:rsidR="00BC1A3A" w:rsidRPr="00BC1A3A">
        <w:rPr>
          <w:rFonts w:cstheme="minorHAnsi"/>
          <w:sz w:val="24"/>
          <w:szCs w:val="24"/>
        </w:rPr>
        <w:t>Kohlberg correctly identifies an important moral ideal in Stage Six</w:t>
      </w:r>
      <w:r w:rsidR="00166ADA">
        <w:rPr>
          <w:rFonts w:cstheme="minorHAnsi"/>
          <w:sz w:val="24"/>
          <w:szCs w:val="24"/>
        </w:rPr>
        <w:t xml:space="preserve">, </w:t>
      </w:r>
      <w:r w:rsidR="00BC1A3A" w:rsidRPr="00BC1A3A">
        <w:rPr>
          <w:rFonts w:cstheme="minorHAnsi"/>
          <w:sz w:val="24"/>
          <w:szCs w:val="24"/>
        </w:rPr>
        <w:t>humane regard for others</w:t>
      </w:r>
      <w:r w:rsidR="00166ADA">
        <w:rPr>
          <w:rFonts w:cstheme="minorHAnsi"/>
          <w:sz w:val="24"/>
          <w:szCs w:val="24"/>
        </w:rPr>
        <w:t xml:space="preserve">, </w:t>
      </w:r>
      <w:r w:rsidR="00BC1A3A" w:rsidRPr="00BC1A3A">
        <w:rPr>
          <w:rFonts w:cstheme="minorHAnsi"/>
          <w:sz w:val="24"/>
          <w:szCs w:val="24"/>
        </w:rPr>
        <w:t xml:space="preserve">but his overall account </w:t>
      </w:r>
      <w:r w:rsidR="00F9079B" w:rsidRPr="00BC1A3A">
        <w:rPr>
          <w:rFonts w:cstheme="minorHAnsi"/>
          <w:sz w:val="24"/>
          <w:szCs w:val="24"/>
        </w:rPr>
        <w:t xml:space="preserve">of how moral maturity develops is deeply flawed. </w:t>
      </w:r>
      <w:r w:rsidR="00E545B7">
        <w:rPr>
          <w:rFonts w:cstheme="minorHAnsi"/>
          <w:sz w:val="24"/>
          <w:szCs w:val="24"/>
        </w:rPr>
        <w:t>Moody-Adams'</w:t>
      </w:r>
      <w:r w:rsidR="00F9079B" w:rsidRPr="00BC1A3A">
        <w:rPr>
          <w:rFonts w:cstheme="minorHAnsi"/>
          <w:sz w:val="24"/>
          <w:szCs w:val="24"/>
        </w:rPr>
        <w:t xml:space="preserve"> critique focuses on three major </w:t>
      </w:r>
      <w:r w:rsidR="00BC1A3A" w:rsidRPr="00BC1A3A">
        <w:rPr>
          <w:rFonts w:cstheme="minorHAnsi"/>
          <w:sz w:val="24"/>
          <w:szCs w:val="24"/>
        </w:rPr>
        <w:t xml:space="preserve">problems: </w:t>
      </w:r>
      <w:r w:rsidR="00BE6474">
        <w:rPr>
          <w:rFonts w:cstheme="minorHAnsi"/>
          <w:sz w:val="24"/>
          <w:szCs w:val="24"/>
        </w:rPr>
        <w:t>t</w:t>
      </w:r>
      <w:r w:rsidR="00BC1A3A" w:rsidRPr="00BC1A3A">
        <w:rPr>
          <w:rFonts w:cstheme="minorHAnsi"/>
          <w:sz w:val="24"/>
          <w:szCs w:val="24"/>
        </w:rPr>
        <w:t>oo rationalistic</w:t>
      </w:r>
      <w:r w:rsidR="003B0918">
        <w:rPr>
          <w:rFonts w:cstheme="minorHAnsi"/>
          <w:sz w:val="24"/>
          <w:szCs w:val="24"/>
        </w:rPr>
        <w:t>,</w:t>
      </w:r>
      <w:r w:rsidR="00BC1A3A">
        <w:rPr>
          <w:rFonts w:cstheme="minorHAnsi"/>
          <w:sz w:val="24"/>
          <w:szCs w:val="24"/>
        </w:rPr>
        <w:t xml:space="preserve"> </w:t>
      </w:r>
      <w:r w:rsidR="00BC1A3A" w:rsidRPr="00BC1A3A">
        <w:rPr>
          <w:rFonts w:cstheme="minorHAnsi"/>
          <w:sz w:val="24"/>
          <w:szCs w:val="24"/>
        </w:rPr>
        <w:t xml:space="preserve">ignores emotion </w:t>
      </w:r>
      <w:r w:rsidR="00BC1A3A">
        <w:rPr>
          <w:rFonts w:cstheme="minorHAnsi"/>
          <w:sz w:val="24"/>
          <w:szCs w:val="24"/>
        </w:rPr>
        <w:t>and</w:t>
      </w:r>
      <w:r w:rsidR="00BC1A3A" w:rsidRPr="00BC1A3A">
        <w:rPr>
          <w:rFonts w:cstheme="minorHAnsi"/>
          <w:sz w:val="24"/>
          <w:szCs w:val="24"/>
        </w:rPr>
        <w:t xml:space="preserve"> imaginati</w:t>
      </w:r>
      <w:r w:rsidR="00CE4CD1">
        <w:rPr>
          <w:rFonts w:cstheme="minorHAnsi"/>
          <w:sz w:val="24"/>
          <w:szCs w:val="24"/>
        </w:rPr>
        <w:t>on; is t</w:t>
      </w:r>
      <w:r w:rsidR="00BC1A3A" w:rsidRPr="00BC1A3A">
        <w:rPr>
          <w:rFonts w:cstheme="minorHAnsi"/>
          <w:sz w:val="24"/>
          <w:szCs w:val="24"/>
        </w:rPr>
        <w:t>oo intellectualised</w:t>
      </w:r>
      <w:r w:rsidR="003B0918">
        <w:rPr>
          <w:rFonts w:cstheme="minorHAnsi"/>
          <w:sz w:val="24"/>
          <w:szCs w:val="24"/>
        </w:rPr>
        <w:t>,</w:t>
      </w:r>
      <w:r w:rsidR="00CE4CD1">
        <w:rPr>
          <w:rFonts w:cstheme="minorHAnsi"/>
          <w:sz w:val="24"/>
          <w:szCs w:val="24"/>
        </w:rPr>
        <w:t xml:space="preserve"> </w:t>
      </w:r>
      <w:r w:rsidR="00BC1A3A" w:rsidRPr="00BC1A3A">
        <w:rPr>
          <w:rFonts w:cstheme="minorHAnsi"/>
          <w:sz w:val="24"/>
          <w:szCs w:val="24"/>
        </w:rPr>
        <w:t>overestimat</w:t>
      </w:r>
      <w:r w:rsidR="00CE4CD1">
        <w:rPr>
          <w:rFonts w:cstheme="minorHAnsi"/>
          <w:sz w:val="24"/>
          <w:szCs w:val="24"/>
        </w:rPr>
        <w:t>ing</w:t>
      </w:r>
      <w:r w:rsidR="00BC1A3A" w:rsidRPr="00BC1A3A">
        <w:rPr>
          <w:rFonts w:cstheme="minorHAnsi"/>
          <w:sz w:val="24"/>
          <w:szCs w:val="24"/>
        </w:rPr>
        <w:t xml:space="preserve"> the need for formal moral theor</w:t>
      </w:r>
      <w:r w:rsidR="00CE4CD1">
        <w:rPr>
          <w:rFonts w:cstheme="minorHAnsi"/>
          <w:sz w:val="24"/>
          <w:szCs w:val="24"/>
        </w:rPr>
        <w:t>y and t</w:t>
      </w:r>
      <w:r w:rsidR="00BC1A3A" w:rsidRPr="00BC1A3A">
        <w:rPr>
          <w:rFonts w:cstheme="minorHAnsi"/>
          <w:sz w:val="24"/>
          <w:szCs w:val="24"/>
        </w:rPr>
        <w:t>oo rigid</w:t>
      </w:r>
      <w:r w:rsidR="003B0918">
        <w:rPr>
          <w:rFonts w:cstheme="minorHAnsi"/>
          <w:sz w:val="24"/>
          <w:szCs w:val="24"/>
        </w:rPr>
        <w:t>,</w:t>
      </w:r>
      <w:r w:rsidR="00CE4CD1">
        <w:rPr>
          <w:rFonts w:cstheme="minorHAnsi"/>
          <w:sz w:val="24"/>
          <w:szCs w:val="24"/>
        </w:rPr>
        <w:t xml:space="preserve"> </w:t>
      </w:r>
      <w:r w:rsidR="00BC1A3A" w:rsidRPr="00BC1A3A">
        <w:rPr>
          <w:rFonts w:cstheme="minorHAnsi"/>
          <w:sz w:val="24"/>
          <w:szCs w:val="24"/>
        </w:rPr>
        <w:t>assum</w:t>
      </w:r>
      <w:r w:rsidR="00CE4CD1">
        <w:rPr>
          <w:rFonts w:cstheme="minorHAnsi"/>
          <w:sz w:val="24"/>
          <w:szCs w:val="24"/>
        </w:rPr>
        <w:t xml:space="preserve">ing </w:t>
      </w:r>
      <w:r w:rsidR="00BC1A3A" w:rsidRPr="00BC1A3A">
        <w:rPr>
          <w:rFonts w:cstheme="minorHAnsi"/>
          <w:sz w:val="24"/>
          <w:szCs w:val="24"/>
        </w:rPr>
        <w:t>an invariant developmental sequence without evidence</w:t>
      </w:r>
      <w:r w:rsidR="003B0918">
        <w:rPr>
          <w:rFonts w:cstheme="minorHAnsi"/>
          <w:sz w:val="24"/>
          <w:szCs w:val="24"/>
        </w:rPr>
        <w:t xml:space="preserve">. </w:t>
      </w:r>
      <w:r w:rsidR="007B6BF3">
        <w:rPr>
          <w:rFonts w:cstheme="minorHAnsi"/>
          <w:sz w:val="24"/>
          <w:szCs w:val="24"/>
        </w:rPr>
        <w:t>(</w:t>
      </w:r>
      <w:r w:rsidR="003B0918">
        <w:rPr>
          <w:rFonts w:cstheme="minorHAnsi"/>
          <w:sz w:val="24"/>
          <w:szCs w:val="24"/>
        </w:rPr>
        <w:t>Mood</w:t>
      </w:r>
      <w:r w:rsidR="00AA5B2C">
        <w:rPr>
          <w:rFonts w:cstheme="minorHAnsi"/>
          <w:sz w:val="24"/>
          <w:szCs w:val="24"/>
        </w:rPr>
        <w:t>y</w:t>
      </w:r>
      <w:r w:rsidR="00124F80">
        <w:rPr>
          <w:rFonts w:cstheme="minorHAnsi"/>
          <w:sz w:val="24"/>
          <w:szCs w:val="24"/>
        </w:rPr>
        <w:t>-</w:t>
      </w:r>
      <w:r w:rsidR="003B0918">
        <w:rPr>
          <w:rFonts w:cstheme="minorHAnsi"/>
          <w:sz w:val="24"/>
          <w:szCs w:val="24"/>
        </w:rPr>
        <w:t>Adams 2025</w:t>
      </w:r>
      <w:r w:rsidR="007B6BF3">
        <w:rPr>
          <w:rFonts w:cstheme="minorHAnsi"/>
          <w:sz w:val="24"/>
          <w:szCs w:val="24"/>
        </w:rPr>
        <w:t xml:space="preserve">). </w:t>
      </w:r>
      <w:r w:rsidR="00BC1A3A" w:rsidRPr="00BC1A3A">
        <w:rPr>
          <w:rFonts w:cstheme="minorHAnsi"/>
          <w:sz w:val="24"/>
          <w:szCs w:val="24"/>
        </w:rPr>
        <w:t xml:space="preserve">These critiques place her firmly among contemporary scholars who view moral development as more dynamic, relational, and </w:t>
      </w:r>
      <w:r w:rsidR="00BC1A3A">
        <w:rPr>
          <w:rFonts w:cstheme="minorHAnsi"/>
          <w:sz w:val="24"/>
          <w:szCs w:val="24"/>
        </w:rPr>
        <w:t>context-dependent</w:t>
      </w:r>
      <w:r w:rsidR="00BC1A3A" w:rsidRPr="00BC1A3A">
        <w:rPr>
          <w:rFonts w:cstheme="minorHAnsi"/>
          <w:sz w:val="24"/>
          <w:szCs w:val="24"/>
        </w:rPr>
        <w:t xml:space="preserve"> than Kohlberg proposed</w:t>
      </w:r>
    </w:p>
    <w:p w14:paraId="0FF9CD59" w14:textId="40FE80FC" w:rsidR="00F9079B" w:rsidRPr="00BC1A3A" w:rsidRDefault="00F9079B" w:rsidP="00F9079B">
      <w:pPr>
        <w:spacing w:line="480" w:lineRule="auto"/>
        <w:ind w:firstLine="720"/>
        <w:rPr>
          <w:rFonts w:cstheme="minorHAnsi"/>
          <w:sz w:val="24"/>
          <w:szCs w:val="24"/>
        </w:rPr>
      </w:pPr>
    </w:p>
    <w:p w14:paraId="14BB9372" w14:textId="77777777" w:rsidR="00276375" w:rsidRPr="00276375" w:rsidRDefault="007B6BF3" w:rsidP="00276375">
      <w:pPr>
        <w:spacing w:line="480" w:lineRule="auto"/>
        <w:rPr>
          <w:rFonts w:cstheme="minorHAnsi"/>
          <w:sz w:val="24"/>
          <w:szCs w:val="24"/>
        </w:rPr>
      </w:pPr>
      <w:r>
        <w:rPr>
          <w:rFonts w:cstheme="minorHAnsi"/>
          <w:sz w:val="24"/>
          <w:szCs w:val="24"/>
        </w:rPr>
        <w:t xml:space="preserve">                 </w:t>
      </w:r>
      <w:r w:rsidR="00F81E7B" w:rsidRPr="00E358E0">
        <w:rPr>
          <w:rFonts w:cstheme="minorHAnsi"/>
          <w:sz w:val="24"/>
          <w:szCs w:val="24"/>
        </w:rPr>
        <w:t>Kohlberg’s emphasis on universal progression reflects his broader aim of</w:t>
      </w:r>
      <w:r w:rsidR="00F81E7B" w:rsidRPr="00F81E7B">
        <w:rPr>
          <w:rFonts w:cstheme="minorHAnsi"/>
          <w:sz w:val="24"/>
          <w:szCs w:val="24"/>
        </w:rPr>
        <w:t xml:space="preserve"> identifying moral structures that transcend cultural specificity. His reliance on dilemmas such as the Heinz scenario allows researchers to classify reasoning according to underlying principles rather than the content of specific cultural values. This abstraction was intended to capture universally applicable principles of justice and rights. </w:t>
      </w:r>
      <w:r w:rsidR="00276375" w:rsidRPr="00276375">
        <w:rPr>
          <w:rFonts w:cstheme="minorHAnsi"/>
          <w:sz w:val="24"/>
          <w:szCs w:val="24"/>
        </w:rPr>
        <w:t>(Kohlberg, 1981, 1984)</w:t>
      </w:r>
    </w:p>
    <w:p w14:paraId="2EA9A24E" w14:textId="0AB6D3A3" w:rsidR="00AB2D22" w:rsidRPr="00AB2D22" w:rsidRDefault="00276375" w:rsidP="00AB2D22">
      <w:pPr>
        <w:spacing w:line="480" w:lineRule="auto"/>
        <w:rPr>
          <w:rFonts w:cstheme="minorHAnsi"/>
          <w:sz w:val="24"/>
          <w:szCs w:val="24"/>
        </w:rPr>
      </w:pPr>
      <w:r>
        <w:rPr>
          <w:rFonts w:cstheme="minorHAnsi"/>
          <w:sz w:val="24"/>
          <w:szCs w:val="24"/>
        </w:rPr>
        <w:lastRenderedPageBreak/>
        <w:t xml:space="preserve"> </w:t>
      </w:r>
      <w:r w:rsidR="00F81E7B" w:rsidRPr="00F81E7B">
        <w:rPr>
          <w:rFonts w:cstheme="minorHAnsi"/>
          <w:sz w:val="24"/>
          <w:szCs w:val="24"/>
        </w:rPr>
        <w:t>Yet, as discussed below, it is precisely this universalism that has attracted the strongest critiques</w:t>
      </w:r>
      <w:r w:rsidR="006246B7" w:rsidRPr="006246B7">
        <w:rPr>
          <w:rFonts w:cstheme="minorHAnsi"/>
          <w:sz w:val="24"/>
          <w:szCs w:val="24"/>
        </w:rPr>
        <w:t>, particularly from cultural psychologists and feminist scholars who argue that the model imposes Western, individualistic</w:t>
      </w:r>
      <w:r w:rsidR="00420D7D">
        <w:rPr>
          <w:rFonts w:cstheme="minorHAnsi"/>
          <w:sz w:val="24"/>
          <w:szCs w:val="24"/>
        </w:rPr>
        <w:t>, gender specific</w:t>
      </w:r>
      <w:r w:rsidR="006246B7" w:rsidRPr="006246B7">
        <w:rPr>
          <w:rFonts w:cstheme="minorHAnsi"/>
          <w:sz w:val="24"/>
          <w:szCs w:val="24"/>
        </w:rPr>
        <w:t xml:space="preserve"> notions of morality onto diverse populations (Gilligan, 1982; Shweder et al., 1987).</w:t>
      </w:r>
      <w:r w:rsidR="002C26AA">
        <w:rPr>
          <w:rFonts w:cstheme="minorHAnsi"/>
          <w:sz w:val="24"/>
          <w:szCs w:val="24"/>
        </w:rPr>
        <w:t xml:space="preserve"> </w:t>
      </w:r>
      <w:r w:rsidR="00F81E7B" w:rsidRPr="00F81E7B">
        <w:rPr>
          <w:rFonts w:cstheme="minorHAnsi"/>
          <w:sz w:val="24"/>
          <w:szCs w:val="24"/>
        </w:rPr>
        <w:t xml:space="preserve">Piaget’s earlier work remains crucial to understanding both the strengths and limitations of Kohlberg’s model. Piaget proposed that young children initially reason from a heteronomous perspective, viewing rules as fixed, externally imposed, and tied to consequences rather than intentions. </w:t>
      </w:r>
      <w:r w:rsidR="00A72673">
        <w:rPr>
          <w:rFonts w:cstheme="minorHAnsi"/>
          <w:sz w:val="24"/>
          <w:szCs w:val="24"/>
        </w:rPr>
        <w:t>(</w:t>
      </w:r>
      <w:r w:rsidR="00A72673" w:rsidRPr="00A72673">
        <w:rPr>
          <w:rFonts w:cstheme="minorHAnsi"/>
          <w:sz w:val="24"/>
          <w:szCs w:val="24"/>
        </w:rPr>
        <w:t>Piaget,</w:t>
      </w:r>
      <w:r w:rsidR="00A85E7F">
        <w:rPr>
          <w:rFonts w:cstheme="minorHAnsi"/>
          <w:sz w:val="24"/>
          <w:szCs w:val="24"/>
        </w:rPr>
        <w:t xml:space="preserve"> </w:t>
      </w:r>
      <w:r w:rsidR="00A72673" w:rsidRPr="00A72673">
        <w:rPr>
          <w:rFonts w:cstheme="minorHAnsi"/>
          <w:sz w:val="24"/>
          <w:szCs w:val="24"/>
        </w:rPr>
        <w:t xml:space="preserve">1965). </w:t>
      </w:r>
      <w:r w:rsidR="00F81E7B" w:rsidRPr="00F81E7B">
        <w:rPr>
          <w:rFonts w:cstheme="minorHAnsi"/>
          <w:sz w:val="24"/>
          <w:szCs w:val="24"/>
        </w:rPr>
        <w:t>With cognitive maturity and social interaction</w:t>
      </w:r>
      <w:r w:rsidR="005C2E11">
        <w:rPr>
          <w:rFonts w:cstheme="minorHAnsi"/>
          <w:sz w:val="24"/>
          <w:szCs w:val="24"/>
        </w:rPr>
        <w:t xml:space="preserve">, </w:t>
      </w:r>
      <w:r w:rsidR="00F81E7B" w:rsidRPr="00F81E7B">
        <w:rPr>
          <w:rFonts w:cstheme="minorHAnsi"/>
          <w:sz w:val="24"/>
          <w:szCs w:val="24"/>
        </w:rPr>
        <w:t>particularly symmetrical peer cooperation</w:t>
      </w:r>
      <w:r w:rsidR="005C2E11">
        <w:rPr>
          <w:rFonts w:cstheme="minorHAnsi"/>
          <w:sz w:val="24"/>
          <w:szCs w:val="24"/>
        </w:rPr>
        <w:t xml:space="preserve">, </w:t>
      </w:r>
      <w:r w:rsidR="00F81E7B" w:rsidRPr="00F81E7B">
        <w:rPr>
          <w:rFonts w:cstheme="minorHAnsi"/>
          <w:sz w:val="24"/>
          <w:szCs w:val="24"/>
        </w:rPr>
        <w:t xml:space="preserve">children develop autonomous reasoning, recognising rules as negotiable and intentions as central to moral judgement. Contemporary summaries reaffirm Piaget’s distinction between heteronomous and autonomous morality and highlight his emphasis on children's understanding of rules, responsibility, and justice. </w:t>
      </w:r>
      <w:r w:rsidR="00AB2D22">
        <w:rPr>
          <w:rFonts w:cstheme="minorHAnsi"/>
          <w:sz w:val="24"/>
          <w:szCs w:val="24"/>
        </w:rPr>
        <w:t>(</w:t>
      </w:r>
      <w:r w:rsidR="00AB2D22" w:rsidRPr="00AB2D22">
        <w:rPr>
          <w:rFonts w:cstheme="minorHAnsi"/>
          <w:sz w:val="24"/>
          <w:szCs w:val="24"/>
        </w:rPr>
        <w:t>Dunn, 2018; Siegler et al., 2020).</w:t>
      </w:r>
    </w:p>
    <w:p w14:paraId="3DBA1312" w14:textId="3CC4520B" w:rsidR="00F81E7B" w:rsidRDefault="00F81E7B" w:rsidP="002C26AA">
      <w:pPr>
        <w:spacing w:line="480" w:lineRule="auto"/>
        <w:rPr>
          <w:rFonts w:cstheme="minorHAnsi"/>
          <w:sz w:val="24"/>
          <w:szCs w:val="24"/>
        </w:rPr>
      </w:pPr>
    </w:p>
    <w:p w14:paraId="02FCB95D" w14:textId="234F6E45" w:rsidR="005C6685" w:rsidRPr="005C6685" w:rsidRDefault="00F81E7B" w:rsidP="000B0A9C">
      <w:pPr>
        <w:spacing w:line="480" w:lineRule="auto"/>
        <w:ind w:firstLine="720"/>
        <w:rPr>
          <w:rFonts w:cstheme="minorHAnsi"/>
          <w:sz w:val="24"/>
          <w:szCs w:val="24"/>
        </w:rPr>
      </w:pPr>
      <w:r w:rsidRPr="005C6685">
        <w:rPr>
          <w:rFonts w:cstheme="minorHAnsi"/>
          <w:sz w:val="24"/>
          <w:szCs w:val="24"/>
        </w:rPr>
        <w:t>Kohlberg adopted many of these foundational ideas but</w:t>
      </w:r>
      <w:r w:rsidRPr="00F81E7B">
        <w:rPr>
          <w:rFonts w:cstheme="minorHAnsi"/>
          <w:sz w:val="24"/>
          <w:szCs w:val="24"/>
        </w:rPr>
        <w:t xml:space="preserve"> rejected Piaget’s </w:t>
      </w:r>
      <w:r w:rsidR="001F21D4">
        <w:rPr>
          <w:rFonts w:cstheme="minorHAnsi"/>
          <w:sz w:val="24"/>
          <w:szCs w:val="24"/>
        </w:rPr>
        <w:t>dispute</w:t>
      </w:r>
      <w:r w:rsidRPr="00F81E7B">
        <w:rPr>
          <w:rFonts w:cstheme="minorHAnsi"/>
          <w:sz w:val="24"/>
          <w:szCs w:val="24"/>
        </w:rPr>
        <w:t xml:space="preserve"> that peer relations uniquely shape moral development.</w:t>
      </w:r>
      <w:r w:rsidR="006C7726">
        <w:rPr>
          <w:rFonts w:cstheme="minorHAnsi"/>
          <w:sz w:val="24"/>
          <w:szCs w:val="24"/>
        </w:rPr>
        <w:t xml:space="preserve"> </w:t>
      </w:r>
      <w:r w:rsidR="006C7726" w:rsidRPr="006C7726">
        <w:rPr>
          <w:rFonts w:cstheme="minorHAnsi"/>
          <w:sz w:val="24"/>
          <w:szCs w:val="24"/>
        </w:rPr>
        <w:t>(Piaget, 1965; Kohlberg, 1981)</w:t>
      </w:r>
      <w:r w:rsidRPr="00F81E7B">
        <w:rPr>
          <w:rFonts w:cstheme="minorHAnsi"/>
          <w:sz w:val="24"/>
          <w:szCs w:val="24"/>
        </w:rPr>
        <w:t xml:space="preserve"> Instead, he argued that progression through stages is driven primarily by increasingly abstract cognitive structures and the resolution of moral dilemmas. </w:t>
      </w:r>
      <w:r w:rsidR="000E59D8">
        <w:rPr>
          <w:rFonts w:cstheme="minorHAnsi"/>
          <w:sz w:val="24"/>
          <w:szCs w:val="24"/>
        </w:rPr>
        <w:t>(</w:t>
      </w:r>
      <w:r w:rsidR="000E59D8" w:rsidRPr="000E59D8">
        <w:rPr>
          <w:rFonts w:cstheme="minorHAnsi"/>
          <w:sz w:val="24"/>
          <w:szCs w:val="24"/>
        </w:rPr>
        <w:t>Kohlberg, 1981)</w:t>
      </w:r>
      <w:r w:rsidR="000B0A9C">
        <w:rPr>
          <w:rFonts w:cstheme="minorHAnsi"/>
          <w:sz w:val="24"/>
          <w:szCs w:val="24"/>
        </w:rPr>
        <w:t xml:space="preserve">. </w:t>
      </w:r>
      <w:r w:rsidRPr="00F81E7B">
        <w:rPr>
          <w:rFonts w:cstheme="minorHAnsi"/>
          <w:sz w:val="24"/>
          <w:szCs w:val="24"/>
        </w:rPr>
        <w:t xml:space="preserve">However, modern analyses emphasise that Piaget afforded greater weight to social relationships and </w:t>
      </w:r>
      <w:r w:rsidRPr="00E87FF5">
        <w:rPr>
          <w:rFonts w:cstheme="minorHAnsi"/>
          <w:sz w:val="24"/>
          <w:szCs w:val="24"/>
        </w:rPr>
        <w:t>real-world</w:t>
      </w:r>
      <w:r w:rsidRPr="00F81E7B">
        <w:rPr>
          <w:rFonts w:cstheme="minorHAnsi"/>
          <w:sz w:val="24"/>
          <w:szCs w:val="24"/>
        </w:rPr>
        <w:t xml:space="preserve"> interactions than Kohlberg acknowledged</w:t>
      </w:r>
      <w:r w:rsidRPr="00F2289C">
        <w:rPr>
          <w:rFonts w:cstheme="minorHAnsi"/>
          <w:sz w:val="24"/>
          <w:szCs w:val="24"/>
        </w:rPr>
        <w:t xml:space="preserve">. </w:t>
      </w:r>
      <w:r w:rsidR="00F2289C" w:rsidRPr="00F2289C">
        <w:rPr>
          <w:rFonts w:cstheme="minorHAnsi"/>
          <w:sz w:val="24"/>
          <w:szCs w:val="24"/>
        </w:rPr>
        <w:t>(Dunn, 2018; Siegler et al., 2020).</w:t>
      </w:r>
      <w:r w:rsidR="00F2289C">
        <w:rPr>
          <w:rFonts w:cstheme="minorHAnsi"/>
          <w:sz w:val="24"/>
          <w:szCs w:val="24"/>
        </w:rPr>
        <w:t xml:space="preserve"> </w:t>
      </w:r>
      <w:r w:rsidRPr="00F81E7B">
        <w:rPr>
          <w:rFonts w:cstheme="minorHAnsi"/>
          <w:sz w:val="24"/>
          <w:szCs w:val="24"/>
        </w:rPr>
        <w:t>Contemporary reviews of Piaget’s contribution note that his framework anticipated aspects of later sociocultural theories and recognised the social constitution of rules and moral norms</w:t>
      </w:r>
      <w:r w:rsidRPr="00DB2172">
        <w:rPr>
          <w:rFonts w:cstheme="minorHAnsi"/>
          <w:sz w:val="24"/>
          <w:szCs w:val="24"/>
        </w:rPr>
        <w:t xml:space="preserve">. </w:t>
      </w:r>
      <w:r w:rsidR="00DB2172" w:rsidRPr="00DB2172">
        <w:rPr>
          <w:rFonts w:cstheme="minorHAnsi"/>
          <w:sz w:val="24"/>
          <w:szCs w:val="24"/>
        </w:rPr>
        <w:t>(Shweder</w:t>
      </w:r>
      <w:r w:rsidR="00085B92">
        <w:rPr>
          <w:rFonts w:cstheme="minorHAnsi"/>
          <w:sz w:val="24"/>
          <w:szCs w:val="24"/>
        </w:rPr>
        <w:t xml:space="preserve"> et al.,</w:t>
      </w:r>
      <w:r w:rsidR="00AA5B2C">
        <w:rPr>
          <w:rFonts w:cstheme="minorHAnsi"/>
          <w:sz w:val="24"/>
          <w:szCs w:val="24"/>
        </w:rPr>
        <w:t xml:space="preserve"> </w:t>
      </w:r>
      <w:r w:rsidR="00DB2172" w:rsidRPr="00DB2172">
        <w:rPr>
          <w:rFonts w:cstheme="minorHAnsi"/>
          <w:sz w:val="24"/>
          <w:szCs w:val="24"/>
        </w:rPr>
        <w:t>1987).</w:t>
      </w:r>
      <w:r w:rsidR="000B0A9C">
        <w:rPr>
          <w:rFonts w:cstheme="minorHAnsi"/>
          <w:sz w:val="24"/>
          <w:szCs w:val="24"/>
        </w:rPr>
        <w:t xml:space="preserve"> </w:t>
      </w:r>
      <w:r w:rsidRPr="00F81E7B">
        <w:rPr>
          <w:rFonts w:cstheme="minorHAnsi"/>
          <w:sz w:val="24"/>
          <w:szCs w:val="24"/>
        </w:rPr>
        <w:t>The contrast is instructive</w:t>
      </w:r>
      <w:r w:rsidR="002C7737">
        <w:rPr>
          <w:rFonts w:cstheme="minorHAnsi"/>
          <w:sz w:val="24"/>
          <w:szCs w:val="24"/>
        </w:rPr>
        <w:t>;</w:t>
      </w:r>
      <w:r w:rsidRPr="00F81E7B">
        <w:rPr>
          <w:rFonts w:cstheme="minorHAnsi"/>
          <w:sz w:val="24"/>
          <w:szCs w:val="24"/>
        </w:rPr>
        <w:t xml:space="preserve"> Piaget grounded morality in cooperation and </w:t>
      </w:r>
      <w:r w:rsidRPr="00E87FF5">
        <w:rPr>
          <w:rFonts w:cstheme="minorHAnsi"/>
          <w:sz w:val="24"/>
          <w:szCs w:val="24"/>
        </w:rPr>
        <w:t>intention-based</w:t>
      </w:r>
      <w:r w:rsidRPr="00F81E7B">
        <w:rPr>
          <w:rFonts w:cstheme="minorHAnsi"/>
          <w:sz w:val="24"/>
          <w:szCs w:val="24"/>
        </w:rPr>
        <w:t xml:space="preserve"> reasoning, whereas Kohlberg emphasised </w:t>
      </w:r>
      <w:r w:rsidRPr="00F81E7B">
        <w:rPr>
          <w:rFonts w:cstheme="minorHAnsi"/>
          <w:sz w:val="24"/>
          <w:szCs w:val="24"/>
        </w:rPr>
        <w:lastRenderedPageBreak/>
        <w:t>structural cognitive development and universal justice</w:t>
      </w:r>
      <w:r w:rsidRPr="00F95F84">
        <w:rPr>
          <w:rFonts w:cstheme="minorHAnsi"/>
          <w:sz w:val="24"/>
          <w:szCs w:val="24"/>
        </w:rPr>
        <w:t xml:space="preserve">. </w:t>
      </w:r>
      <w:r w:rsidR="00F95F84" w:rsidRPr="00F95F84">
        <w:rPr>
          <w:rFonts w:cstheme="minorHAnsi"/>
          <w:sz w:val="24"/>
          <w:szCs w:val="24"/>
        </w:rPr>
        <w:t>(Piaget, 1965; Kohlberg, 1981).</w:t>
      </w:r>
      <w:r w:rsidR="00A53595">
        <w:rPr>
          <w:rFonts w:cstheme="minorHAnsi"/>
          <w:sz w:val="24"/>
          <w:szCs w:val="24"/>
        </w:rPr>
        <w:t xml:space="preserve"> </w:t>
      </w:r>
      <w:r w:rsidRPr="00F81E7B">
        <w:rPr>
          <w:rFonts w:cstheme="minorHAnsi"/>
          <w:sz w:val="24"/>
          <w:szCs w:val="24"/>
        </w:rPr>
        <w:t>This di</w:t>
      </w:r>
      <w:r w:rsidR="001C56BD">
        <w:rPr>
          <w:rFonts w:cstheme="minorHAnsi"/>
          <w:sz w:val="24"/>
          <w:szCs w:val="24"/>
        </w:rPr>
        <w:t>stinction</w:t>
      </w:r>
      <w:r w:rsidRPr="00F81E7B">
        <w:rPr>
          <w:rFonts w:cstheme="minorHAnsi"/>
          <w:sz w:val="24"/>
          <w:szCs w:val="24"/>
        </w:rPr>
        <w:t xml:space="preserve"> sets the stage for assessing Kohlberg’s model against later theories that </w:t>
      </w:r>
      <w:r w:rsidR="00B12FC8">
        <w:rPr>
          <w:rFonts w:cstheme="minorHAnsi"/>
          <w:sz w:val="24"/>
          <w:szCs w:val="24"/>
        </w:rPr>
        <w:t>emphasise</w:t>
      </w:r>
      <w:r w:rsidRPr="00F81E7B">
        <w:rPr>
          <w:rFonts w:cstheme="minorHAnsi"/>
          <w:sz w:val="24"/>
          <w:szCs w:val="24"/>
        </w:rPr>
        <w:t xml:space="preserve"> relational and cultural </w:t>
      </w:r>
      <w:r w:rsidRPr="005C6685">
        <w:rPr>
          <w:rFonts w:cstheme="minorHAnsi"/>
          <w:sz w:val="24"/>
          <w:szCs w:val="24"/>
        </w:rPr>
        <w:t>dynamics.</w:t>
      </w:r>
      <w:r w:rsidR="00582EE8">
        <w:rPr>
          <w:rFonts w:cstheme="minorHAnsi"/>
          <w:sz w:val="24"/>
          <w:szCs w:val="24"/>
        </w:rPr>
        <w:t xml:space="preserve"> </w:t>
      </w:r>
      <w:r w:rsidR="005C6685" w:rsidRPr="005C6685">
        <w:rPr>
          <w:rFonts w:cstheme="minorHAnsi"/>
          <w:sz w:val="24"/>
          <w:szCs w:val="24"/>
        </w:rPr>
        <w:t>(Shweder et al., 1987).</w:t>
      </w:r>
    </w:p>
    <w:p w14:paraId="4318FFE2" w14:textId="77777777" w:rsidR="00341BDA" w:rsidRDefault="00341BDA" w:rsidP="00A85E7F">
      <w:pPr>
        <w:spacing w:line="480" w:lineRule="auto"/>
        <w:rPr>
          <w:rFonts w:cstheme="minorHAnsi"/>
          <w:sz w:val="24"/>
          <w:szCs w:val="24"/>
        </w:rPr>
      </w:pPr>
    </w:p>
    <w:p w14:paraId="7BF563E8" w14:textId="3C502E30" w:rsidR="00F81E7B" w:rsidRPr="00F81E7B" w:rsidRDefault="00341BDA" w:rsidP="00F05296">
      <w:pPr>
        <w:spacing w:line="480" w:lineRule="auto"/>
        <w:rPr>
          <w:rFonts w:cstheme="minorHAnsi"/>
          <w:sz w:val="24"/>
          <w:szCs w:val="24"/>
        </w:rPr>
      </w:pPr>
      <w:r>
        <w:rPr>
          <w:rFonts w:cstheme="minorHAnsi"/>
          <w:sz w:val="24"/>
          <w:szCs w:val="24"/>
        </w:rPr>
        <w:t xml:space="preserve">                    </w:t>
      </w:r>
      <w:r w:rsidR="00F81E7B" w:rsidRPr="009D7FCE">
        <w:rPr>
          <w:rFonts w:cstheme="minorHAnsi"/>
          <w:sz w:val="24"/>
          <w:szCs w:val="24"/>
        </w:rPr>
        <w:t>Carol Gilligan’s critique remains one of</w:t>
      </w:r>
      <w:r w:rsidR="00F81E7B" w:rsidRPr="00F81E7B">
        <w:rPr>
          <w:rFonts w:cstheme="minorHAnsi"/>
          <w:sz w:val="24"/>
          <w:szCs w:val="24"/>
        </w:rPr>
        <w:t xml:space="preserve"> the most significant challenges to Kohlberg’s framework. Gilligan argued that Kohlberg’s theory was constructed from an exclusively male sample and therefore privileged a </w:t>
      </w:r>
      <w:r w:rsidR="00D255C4" w:rsidRPr="00E87FF5">
        <w:rPr>
          <w:rFonts w:cstheme="minorHAnsi"/>
          <w:sz w:val="24"/>
          <w:szCs w:val="24"/>
        </w:rPr>
        <w:t>justice-oriented</w:t>
      </w:r>
      <w:r w:rsidR="00F81E7B" w:rsidRPr="00F81E7B">
        <w:rPr>
          <w:rFonts w:cstheme="minorHAnsi"/>
          <w:sz w:val="24"/>
          <w:szCs w:val="24"/>
        </w:rPr>
        <w:t xml:space="preserve"> form of reasoning that reflects male socialisation, systematically undervaluing moral reasoning oriented toward care, relational responsibility, and interpersonal sensitivity. Contemporary analyses reaffirm that Gilligan proposed a distinct ethic of care as an alternative moral voice, challenging the assumption that justice is the </w:t>
      </w:r>
      <w:r w:rsidR="004C2338">
        <w:rPr>
          <w:rFonts w:cstheme="minorHAnsi"/>
          <w:sz w:val="24"/>
          <w:szCs w:val="24"/>
        </w:rPr>
        <w:t>peak</w:t>
      </w:r>
      <w:r w:rsidR="00F81E7B" w:rsidRPr="00F81E7B">
        <w:rPr>
          <w:rFonts w:cstheme="minorHAnsi"/>
          <w:sz w:val="24"/>
          <w:szCs w:val="24"/>
        </w:rPr>
        <w:t xml:space="preserve"> of moral maturity.</w:t>
      </w:r>
      <w:r w:rsidR="00F5434D">
        <w:rPr>
          <w:rFonts w:cstheme="minorHAnsi"/>
          <w:sz w:val="24"/>
          <w:szCs w:val="24"/>
        </w:rPr>
        <w:t xml:space="preserve"> </w:t>
      </w:r>
      <w:r w:rsidR="00B814FD">
        <w:rPr>
          <w:rFonts w:cstheme="minorHAnsi"/>
          <w:sz w:val="24"/>
          <w:szCs w:val="24"/>
        </w:rPr>
        <w:t>(</w:t>
      </w:r>
      <w:r w:rsidR="008014C0">
        <w:rPr>
          <w:rFonts w:cstheme="minorHAnsi"/>
          <w:sz w:val="24"/>
          <w:szCs w:val="24"/>
        </w:rPr>
        <w:t>Gilligan,</w:t>
      </w:r>
      <w:r w:rsidR="00AA5B2C">
        <w:rPr>
          <w:rFonts w:cstheme="minorHAnsi"/>
          <w:sz w:val="24"/>
          <w:szCs w:val="24"/>
        </w:rPr>
        <w:t xml:space="preserve"> </w:t>
      </w:r>
      <w:r w:rsidR="008014C0">
        <w:rPr>
          <w:rFonts w:cstheme="minorHAnsi"/>
          <w:sz w:val="24"/>
          <w:szCs w:val="24"/>
        </w:rPr>
        <w:t>1982;</w:t>
      </w:r>
      <w:r w:rsidR="00F5434D">
        <w:rPr>
          <w:rFonts w:cstheme="minorHAnsi"/>
          <w:sz w:val="24"/>
          <w:szCs w:val="24"/>
        </w:rPr>
        <w:t xml:space="preserve"> </w:t>
      </w:r>
      <w:r w:rsidR="008014C0">
        <w:rPr>
          <w:rFonts w:cstheme="minorHAnsi"/>
          <w:sz w:val="24"/>
          <w:szCs w:val="24"/>
        </w:rPr>
        <w:t>Abbot,202</w:t>
      </w:r>
      <w:r w:rsidR="00F23035">
        <w:rPr>
          <w:rFonts w:cstheme="minorHAnsi"/>
          <w:sz w:val="24"/>
          <w:szCs w:val="24"/>
        </w:rPr>
        <w:t>4</w:t>
      </w:r>
      <w:r w:rsidR="008014C0">
        <w:rPr>
          <w:rFonts w:cstheme="minorHAnsi"/>
          <w:sz w:val="24"/>
          <w:szCs w:val="24"/>
        </w:rPr>
        <w:t>)</w:t>
      </w:r>
      <w:r w:rsidR="0052187C">
        <w:rPr>
          <w:rFonts w:cstheme="minorHAnsi"/>
          <w:sz w:val="24"/>
          <w:szCs w:val="24"/>
        </w:rPr>
        <w:t xml:space="preserve"> </w:t>
      </w:r>
      <w:r w:rsidR="009543F0">
        <w:rPr>
          <w:rFonts w:cstheme="minorHAnsi"/>
          <w:sz w:val="24"/>
          <w:szCs w:val="24"/>
        </w:rPr>
        <w:t>.</w:t>
      </w:r>
      <w:r w:rsidR="00F81E7B" w:rsidRPr="00F81E7B">
        <w:rPr>
          <w:rFonts w:cstheme="minorHAnsi"/>
          <w:sz w:val="24"/>
          <w:szCs w:val="24"/>
        </w:rPr>
        <w:t>Recent research continues to build on this critique. Modern gender</w:t>
      </w:r>
      <w:r w:rsidR="00F81E7B" w:rsidRPr="00F81E7B">
        <w:rPr>
          <w:rFonts w:cstheme="minorHAnsi"/>
          <w:sz w:val="24"/>
          <w:szCs w:val="24"/>
        </w:rPr>
        <w:noBreakHyphen/>
        <w:t>focused discussions note that women often appear to score lower on Kohlbergian measures</w:t>
      </w:r>
      <w:r w:rsidR="00D255C4" w:rsidRPr="00E87FF5">
        <w:rPr>
          <w:rFonts w:cstheme="minorHAnsi"/>
          <w:sz w:val="24"/>
          <w:szCs w:val="24"/>
        </w:rPr>
        <w:t>,</w:t>
      </w:r>
      <w:r w:rsidR="00F81E7B" w:rsidRPr="00F81E7B">
        <w:rPr>
          <w:rFonts w:cstheme="minorHAnsi"/>
          <w:sz w:val="24"/>
          <w:szCs w:val="24"/>
        </w:rPr>
        <w:t xml:space="preserve"> not because they lack moral sophistication, but because </w:t>
      </w:r>
      <w:r w:rsidR="008551D5">
        <w:rPr>
          <w:rFonts w:cstheme="minorHAnsi"/>
          <w:sz w:val="24"/>
          <w:szCs w:val="24"/>
        </w:rPr>
        <w:t>these</w:t>
      </w:r>
      <w:r w:rsidR="00F81E7B" w:rsidRPr="00F81E7B">
        <w:rPr>
          <w:rFonts w:cstheme="minorHAnsi"/>
          <w:sz w:val="24"/>
          <w:szCs w:val="24"/>
        </w:rPr>
        <w:t xml:space="preserve"> measures undervalue relational and </w:t>
      </w:r>
      <w:r w:rsidR="00D255C4" w:rsidRPr="00E87FF5">
        <w:rPr>
          <w:rFonts w:cstheme="minorHAnsi"/>
          <w:sz w:val="24"/>
          <w:szCs w:val="24"/>
        </w:rPr>
        <w:t>context-embedded</w:t>
      </w:r>
      <w:r w:rsidR="00F81E7B" w:rsidRPr="00F81E7B">
        <w:rPr>
          <w:rFonts w:cstheme="minorHAnsi"/>
          <w:sz w:val="24"/>
          <w:szCs w:val="24"/>
        </w:rPr>
        <w:t xml:space="preserve"> reasoning.</w:t>
      </w:r>
      <w:r w:rsidR="00E95CD1">
        <w:rPr>
          <w:rFonts w:cstheme="minorHAnsi"/>
          <w:sz w:val="24"/>
          <w:szCs w:val="24"/>
        </w:rPr>
        <w:t xml:space="preserve"> </w:t>
      </w:r>
      <w:r w:rsidR="00E95CD1" w:rsidRPr="00E95CD1">
        <w:rPr>
          <w:rFonts w:cstheme="minorHAnsi"/>
          <w:sz w:val="24"/>
          <w:szCs w:val="24"/>
        </w:rPr>
        <w:t xml:space="preserve">(Gilligan, 1982; Jaffee &amp; Hyde, 2000). </w:t>
      </w:r>
      <w:r w:rsidR="00F81E7B" w:rsidRPr="00F81E7B">
        <w:rPr>
          <w:rFonts w:cstheme="minorHAnsi"/>
          <w:sz w:val="24"/>
          <w:szCs w:val="24"/>
        </w:rPr>
        <w:t xml:space="preserve">Moreover, contemporary scholarship suggests that both justice and care orientations exist across genders, shaped not by biological sex but by context, culture, and socialisation. </w:t>
      </w:r>
      <w:r w:rsidR="00890DFA" w:rsidRPr="00890DFA">
        <w:rPr>
          <w:rFonts w:cstheme="minorHAnsi"/>
          <w:sz w:val="24"/>
          <w:szCs w:val="24"/>
        </w:rPr>
        <w:t>(Walker, 2006).</w:t>
      </w:r>
      <w:r w:rsidR="00F05296">
        <w:rPr>
          <w:rFonts w:cstheme="minorHAnsi"/>
          <w:sz w:val="24"/>
          <w:szCs w:val="24"/>
        </w:rPr>
        <w:t xml:space="preserve"> </w:t>
      </w:r>
      <w:r w:rsidR="00F81E7B" w:rsidRPr="00F81E7B">
        <w:rPr>
          <w:rFonts w:cstheme="minorHAnsi"/>
          <w:sz w:val="24"/>
          <w:szCs w:val="24"/>
        </w:rPr>
        <w:t xml:space="preserve">Gilligan’s critique is therefore not merely about gender inclusion but challenges Kohlberg’s underlying philosophical commitment to impartial justice as the apex of moral development. </w:t>
      </w:r>
      <w:r w:rsidR="00F50A75" w:rsidRPr="00F50A75">
        <w:rPr>
          <w:rFonts w:cstheme="minorHAnsi"/>
          <w:sz w:val="24"/>
          <w:szCs w:val="24"/>
        </w:rPr>
        <w:t>(Gilligan, 1982</w:t>
      </w:r>
      <w:r w:rsidR="00A74DDC">
        <w:rPr>
          <w:rFonts w:cstheme="minorHAnsi"/>
          <w:sz w:val="24"/>
          <w:szCs w:val="24"/>
        </w:rPr>
        <w:t xml:space="preserve">). </w:t>
      </w:r>
      <w:r w:rsidR="00F81E7B" w:rsidRPr="00F81E7B">
        <w:rPr>
          <w:rFonts w:cstheme="minorHAnsi"/>
          <w:sz w:val="24"/>
          <w:szCs w:val="24"/>
        </w:rPr>
        <w:t>Her work</w:t>
      </w:r>
      <w:r w:rsidR="004C2338">
        <w:rPr>
          <w:rFonts w:cstheme="minorHAnsi"/>
          <w:sz w:val="24"/>
          <w:szCs w:val="24"/>
        </w:rPr>
        <w:t xml:space="preserve">, </w:t>
      </w:r>
      <w:r w:rsidR="00F81E7B" w:rsidRPr="00F81E7B">
        <w:rPr>
          <w:rFonts w:cstheme="minorHAnsi"/>
          <w:sz w:val="24"/>
          <w:szCs w:val="24"/>
        </w:rPr>
        <w:t>celebrated in scholarly reassessments</w:t>
      </w:r>
      <w:r w:rsidR="004C2338">
        <w:rPr>
          <w:rFonts w:cstheme="minorHAnsi"/>
          <w:sz w:val="24"/>
          <w:szCs w:val="24"/>
        </w:rPr>
        <w:t xml:space="preserve">, </w:t>
      </w:r>
      <w:r w:rsidR="00F81E7B" w:rsidRPr="00F81E7B">
        <w:rPr>
          <w:rFonts w:cstheme="minorHAnsi"/>
          <w:sz w:val="24"/>
          <w:szCs w:val="24"/>
        </w:rPr>
        <w:t xml:space="preserve">has had </w:t>
      </w:r>
      <w:r w:rsidR="004C2338">
        <w:rPr>
          <w:rFonts w:cstheme="minorHAnsi"/>
          <w:sz w:val="24"/>
          <w:szCs w:val="24"/>
        </w:rPr>
        <w:t xml:space="preserve">a </w:t>
      </w:r>
      <w:r w:rsidR="00F05296">
        <w:rPr>
          <w:rFonts w:cstheme="minorHAnsi"/>
          <w:sz w:val="24"/>
          <w:szCs w:val="24"/>
        </w:rPr>
        <w:t>major</w:t>
      </w:r>
      <w:r w:rsidR="00F81E7B" w:rsidRPr="00F81E7B">
        <w:rPr>
          <w:rFonts w:cstheme="minorHAnsi"/>
          <w:sz w:val="24"/>
          <w:szCs w:val="24"/>
        </w:rPr>
        <w:t xml:space="preserve"> influence on moral psychology, prompting shifts toward relational, contextual, and </w:t>
      </w:r>
      <w:r w:rsidR="00D255C4" w:rsidRPr="00E87FF5">
        <w:rPr>
          <w:rFonts w:cstheme="minorHAnsi"/>
          <w:sz w:val="24"/>
          <w:szCs w:val="24"/>
        </w:rPr>
        <w:t>emotion-sensitive</w:t>
      </w:r>
      <w:r w:rsidR="00F81E7B" w:rsidRPr="00F81E7B">
        <w:rPr>
          <w:rFonts w:cstheme="minorHAnsi"/>
          <w:sz w:val="24"/>
          <w:szCs w:val="24"/>
        </w:rPr>
        <w:t xml:space="preserve"> models of moral development </w:t>
      </w:r>
      <w:r w:rsidR="00A74DDC" w:rsidRPr="00A74DDC">
        <w:rPr>
          <w:rFonts w:cstheme="minorHAnsi"/>
          <w:sz w:val="24"/>
          <w:szCs w:val="24"/>
        </w:rPr>
        <w:t>(Abbott, 2024)</w:t>
      </w:r>
      <w:r w:rsidR="00D86899">
        <w:rPr>
          <w:rFonts w:cstheme="minorHAnsi"/>
          <w:sz w:val="24"/>
          <w:szCs w:val="24"/>
        </w:rPr>
        <w:t>.</w:t>
      </w:r>
      <w:r>
        <w:rPr>
          <w:rFonts w:cstheme="minorHAnsi"/>
          <w:sz w:val="24"/>
          <w:szCs w:val="24"/>
        </w:rPr>
        <w:t xml:space="preserve"> </w:t>
      </w:r>
      <w:r w:rsidR="00F81E7B" w:rsidRPr="00F81E7B">
        <w:rPr>
          <w:rFonts w:cstheme="minorHAnsi"/>
          <w:sz w:val="24"/>
          <w:szCs w:val="24"/>
        </w:rPr>
        <w:t xml:space="preserve">Though some argue that her findings were based on narrow samples, the broader impact of her critique is undeniable. </w:t>
      </w:r>
      <w:r w:rsidR="006B18CF" w:rsidRPr="006B18CF">
        <w:rPr>
          <w:rFonts w:cstheme="minorHAnsi"/>
          <w:sz w:val="24"/>
          <w:szCs w:val="24"/>
        </w:rPr>
        <w:t>(Tronto, 1987).</w:t>
      </w:r>
      <w:r w:rsidR="005B3756">
        <w:rPr>
          <w:rFonts w:cstheme="minorHAnsi"/>
          <w:sz w:val="24"/>
          <w:szCs w:val="24"/>
        </w:rPr>
        <w:t xml:space="preserve"> </w:t>
      </w:r>
      <w:r w:rsidR="00F81E7B" w:rsidRPr="00F81E7B">
        <w:rPr>
          <w:rFonts w:cstheme="minorHAnsi"/>
          <w:sz w:val="24"/>
          <w:szCs w:val="24"/>
        </w:rPr>
        <w:t xml:space="preserve">Perhaps </w:t>
      </w:r>
      <w:r w:rsidR="00F81E7B" w:rsidRPr="00F81E7B">
        <w:rPr>
          <w:rFonts w:cstheme="minorHAnsi"/>
          <w:sz w:val="24"/>
          <w:szCs w:val="24"/>
        </w:rPr>
        <w:lastRenderedPageBreak/>
        <w:t xml:space="preserve">the strongest challenge to Kohlberg’s theory concerns its assumption of universality. </w:t>
      </w:r>
      <w:r w:rsidR="00D255C4" w:rsidRPr="00E87FF5">
        <w:rPr>
          <w:rFonts w:cstheme="minorHAnsi"/>
          <w:sz w:val="24"/>
          <w:szCs w:val="24"/>
        </w:rPr>
        <w:t>Cross-cultural</w:t>
      </w:r>
      <w:r w:rsidR="00F81E7B" w:rsidRPr="00F81E7B">
        <w:rPr>
          <w:rFonts w:cstheme="minorHAnsi"/>
          <w:sz w:val="24"/>
          <w:szCs w:val="24"/>
        </w:rPr>
        <w:t xml:space="preserve"> research has consistently demonstrated both support for and limitations of Kohlberg’s claims.</w:t>
      </w:r>
      <w:r w:rsidR="00E4792C">
        <w:rPr>
          <w:rFonts w:cstheme="minorHAnsi"/>
          <w:sz w:val="24"/>
          <w:szCs w:val="24"/>
        </w:rPr>
        <w:t xml:space="preserve"> </w:t>
      </w:r>
      <w:r w:rsidR="0067271E" w:rsidRPr="0067271E">
        <w:rPr>
          <w:rFonts w:cstheme="minorHAnsi"/>
          <w:sz w:val="24"/>
          <w:szCs w:val="24"/>
        </w:rPr>
        <w:t>(Snarey, 1985; Gibbs, Basinger</w:t>
      </w:r>
      <w:r w:rsidR="00E4792C">
        <w:rPr>
          <w:rFonts w:cstheme="minorHAnsi"/>
          <w:sz w:val="24"/>
          <w:szCs w:val="24"/>
        </w:rPr>
        <w:t xml:space="preserve"> et al.,</w:t>
      </w:r>
      <w:r w:rsidR="00C4729C">
        <w:rPr>
          <w:rFonts w:cstheme="minorHAnsi"/>
          <w:sz w:val="24"/>
          <w:szCs w:val="24"/>
        </w:rPr>
        <w:t xml:space="preserve"> </w:t>
      </w:r>
      <w:r w:rsidR="005B3756">
        <w:rPr>
          <w:rFonts w:cstheme="minorHAnsi"/>
          <w:sz w:val="24"/>
          <w:szCs w:val="24"/>
        </w:rPr>
        <w:t>2007)</w:t>
      </w:r>
    </w:p>
    <w:p w14:paraId="1006A409" w14:textId="245B7A1A" w:rsidR="00F81E7B" w:rsidRPr="00F81E7B" w:rsidRDefault="00F81E7B" w:rsidP="00E13A7E">
      <w:pPr>
        <w:spacing w:line="480" w:lineRule="auto"/>
        <w:ind w:firstLine="720"/>
        <w:rPr>
          <w:rFonts w:cstheme="minorHAnsi"/>
          <w:b/>
          <w:bCs/>
          <w:sz w:val="24"/>
          <w:szCs w:val="24"/>
        </w:rPr>
      </w:pPr>
    </w:p>
    <w:p w14:paraId="143A8957" w14:textId="5C0F1CA0" w:rsidR="00F81E7B" w:rsidRPr="00E87FF5" w:rsidRDefault="00F81E7B" w:rsidP="00E32E3B">
      <w:pPr>
        <w:spacing w:line="480" w:lineRule="auto"/>
        <w:ind w:firstLine="720"/>
        <w:rPr>
          <w:rFonts w:cstheme="minorHAnsi"/>
          <w:sz w:val="24"/>
          <w:szCs w:val="24"/>
        </w:rPr>
      </w:pPr>
      <w:r w:rsidRPr="00E32E3B">
        <w:rPr>
          <w:rFonts w:cstheme="minorHAnsi"/>
          <w:sz w:val="24"/>
          <w:szCs w:val="24"/>
        </w:rPr>
        <w:t>A landmark</w:t>
      </w:r>
      <w:r w:rsidRPr="00F81E7B">
        <w:rPr>
          <w:rFonts w:cstheme="minorHAnsi"/>
          <w:sz w:val="24"/>
          <w:szCs w:val="24"/>
        </w:rPr>
        <w:t xml:space="preserve"> </w:t>
      </w:r>
      <w:r w:rsidR="00D255C4" w:rsidRPr="00E87FF5">
        <w:rPr>
          <w:rFonts w:cstheme="minorHAnsi"/>
          <w:sz w:val="24"/>
          <w:szCs w:val="24"/>
        </w:rPr>
        <w:t>cross-cultural</w:t>
      </w:r>
      <w:r w:rsidRPr="00F81E7B">
        <w:rPr>
          <w:rFonts w:cstheme="minorHAnsi"/>
          <w:sz w:val="24"/>
          <w:szCs w:val="24"/>
        </w:rPr>
        <w:t xml:space="preserve"> review of 75 studies across 23 countries found a general stage progression consistent with Kohlberg’s model, supporting the claim that basic sequences of moral development can be observed across diverse societies.</w:t>
      </w:r>
      <w:r w:rsidR="00582EE8">
        <w:rPr>
          <w:rFonts w:cstheme="minorHAnsi"/>
          <w:sz w:val="24"/>
          <w:szCs w:val="24"/>
        </w:rPr>
        <w:t xml:space="preserve"> </w:t>
      </w:r>
      <w:r w:rsidR="00E32E3B" w:rsidRPr="00E32E3B">
        <w:rPr>
          <w:rFonts w:cstheme="minorHAnsi"/>
          <w:sz w:val="24"/>
          <w:szCs w:val="24"/>
        </w:rPr>
        <w:t xml:space="preserve">(Snarey, 1985). </w:t>
      </w:r>
      <w:r w:rsidRPr="00F81E7B">
        <w:rPr>
          <w:rFonts w:cstheme="minorHAnsi"/>
          <w:sz w:val="24"/>
          <w:szCs w:val="24"/>
        </w:rPr>
        <w:t xml:space="preserve"> This aligns with earlier findings showing that children in many cultural contexts progress from heteronomous to more autonomous forms of moral reasoning. </w:t>
      </w:r>
      <w:r w:rsidR="00376340">
        <w:rPr>
          <w:rFonts w:cstheme="minorHAnsi"/>
          <w:sz w:val="24"/>
          <w:szCs w:val="24"/>
        </w:rPr>
        <w:t>(</w:t>
      </w:r>
      <w:r w:rsidR="00376340" w:rsidRPr="00376340">
        <w:rPr>
          <w:rFonts w:cstheme="minorHAnsi"/>
          <w:sz w:val="24"/>
          <w:szCs w:val="24"/>
        </w:rPr>
        <w:t>Gibbs</w:t>
      </w:r>
      <w:r w:rsidR="00376340">
        <w:rPr>
          <w:rFonts w:cstheme="minorHAnsi"/>
          <w:sz w:val="24"/>
          <w:szCs w:val="24"/>
        </w:rPr>
        <w:t xml:space="preserve"> et al,</w:t>
      </w:r>
      <w:r w:rsidR="00376340" w:rsidRPr="00376340">
        <w:rPr>
          <w:rFonts w:cstheme="minorHAnsi"/>
          <w:sz w:val="24"/>
          <w:szCs w:val="24"/>
        </w:rPr>
        <w:t xml:space="preserve"> 2007</w:t>
      </w:r>
      <w:r w:rsidR="00376340">
        <w:rPr>
          <w:rFonts w:cstheme="minorHAnsi"/>
          <w:sz w:val="24"/>
          <w:szCs w:val="24"/>
        </w:rPr>
        <w:t>)</w:t>
      </w:r>
      <w:r w:rsidR="00E32E3B">
        <w:rPr>
          <w:rFonts w:cstheme="minorHAnsi"/>
          <w:sz w:val="24"/>
          <w:szCs w:val="24"/>
        </w:rPr>
        <w:t xml:space="preserve"> </w:t>
      </w:r>
      <w:r w:rsidRPr="00F81E7B">
        <w:rPr>
          <w:rFonts w:cstheme="minorHAnsi"/>
          <w:sz w:val="24"/>
          <w:szCs w:val="24"/>
        </w:rPr>
        <w:t>However, this same body of research revealed that the highest stages</w:t>
      </w:r>
      <w:r w:rsidR="005F77F3">
        <w:rPr>
          <w:rFonts w:cstheme="minorHAnsi"/>
          <w:sz w:val="24"/>
          <w:szCs w:val="24"/>
        </w:rPr>
        <w:t xml:space="preserve"> </w:t>
      </w:r>
      <w:r w:rsidR="00D255C4" w:rsidRPr="00E87FF5">
        <w:rPr>
          <w:rFonts w:cstheme="minorHAnsi"/>
          <w:sz w:val="24"/>
          <w:szCs w:val="24"/>
        </w:rPr>
        <w:t xml:space="preserve">were </w:t>
      </w:r>
      <w:r w:rsidR="003520BA">
        <w:rPr>
          <w:rFonts w:cstheme="minorHAnsi"/>
          <w:sz w:val="24"/>
          <w:szCs w:val="24"/>
        </w:rPr>
        <w:t>not proportionately</w:t>
      </w:r>
      <w:r w:rsidR="00D255C4" w:rsidRPr="00E87FF5">
        <w:rPr>
          <w:rFonts w:cstheme="minorHAnsi"/>
          <w:sz w:val="24"/>
          <w:szCs w:val="24"/>
        </w:rPr>
        <w:t xml:space="preserve"> represented among urban, educated, middle-class populations</w:t>
      </w:r>
      <w:r w:rsidRPr="00F81E7B">
        <w:rPr>
          <w:rFonts w:cstheme="minorHAnsi"/>
          <w:sz w:val="24"/>
          <w:szCs w:val="24"/>
        </w:rPr>
        <w:t xml:space="preserve"> and were often absent in traditional or collectivist societies. </w:t>
      </w:r>
      <w:r w:rsidR="00CE3FC9" w:rsidRPr="00CE3FC9">
        <w:rPr>
          <w:rFonts w:cstheme="minorHAnsi"/>
          <w:sz w:val="24"/>
          <w:szCs w:val="24"/>
        </w:rPr>
        <w:t>(Snarey, 1985)</w:t>
      </w:r>
      <w:r w:rsidR="00CE3FC9">
        <w:rPr>
          <w:rFonts w:cstheme="minorHAnsi"/>
          <w:sz w:val="24"/>
          <w:szCs w:val="24"/>
        </w:rPr>
        <w:t xml:space="preserve"> </w:t>
      </w:r>
      <w:r w:rsidRPr="00F81E7B">
        <w:rPr>
          <w:rFonts w:cstheme="minorHAnsi"/>
          <w:sz w:val="24"/>
          <w:szCs w:val="24"/>
        </w:rPr>
        <w:t xml:space="preserve">This suggests that </w:t>
      </w:r>
      <w:r w:rsidR="00D255C4" w:rsidRPr="00E87FF5">
        <w:rPr>
          <w:rFonts w:cstheme="minorHAnsi"/>
          <w:sz w:val="24"/>
          <w:szCs w:val="24"/>
        </w:rPr>
        <w:t>higher-stage</w:t>
      </w:r>
      <w:r w:rsidRPr="00F81E7B">
        <w:rPr>
          <w:rFonts w:cstheme="minorHAnsi"/>
          <w:sz w:val="24"/>
          <w:szCs w:val="24"/>
        </w:rPr>
        <w:t xml:space="preserve"> reasoning may reflect Western individualist concepts of rights and justice rather than universal psychological structures. </w:t>
      </w:r>
      <w:r w:rsidR="006C74A5" w:rsidRPr="006C74A5">
        <w:rPr>
          <w:rFonts w:cstheme="minorHAnsi"/>
          <w:sz w:val="24"/>
          <w:szCs w:val="24"/>
        </w:rPr>
        <w:t xml:space="preserve">(Miller </w:t>
      </w:r>
      <w:r w:rsidR="00592150">
        <w:rPr>
          <w:rFonts w:cstheme="minorHAnsi"/>
          <w:sz w:val="24"/>
          <w:szCs w:val="24"/>
        </w:rPr>
        <w:t>et al</w:t>
      </w:r>
      <w:r w:rsidR="003D180D">
        <w:rPr>
          <w:rFonts w:cstheme="minorHAnsi"/>
          <w:sz w:val="24"/>
          <w:szCs w:val="24"/>
        </w:rPr>
        <w:t>.</w:t>
      </w:r>
      <w:r w:rsidR="006C74A5" w:rsidRPr="006C74A5">
        <w:rPr>
          <w:rFonts w:cstheme="minorHAnsi"/>
          <w:sz w:val="24"/>
          <w:szCs w:val="24"/>
        </w:rPr>
        <w:t>,</w:t>
      </w:r>
      <w:r w:rsidR="00592150">
        <w:rPr>
          <w:rFonts w:cstheme="minorHAnsi"/>
          <w:sz w:val="24"/>
          <w:szCs w:val="24"/>
        </w:rPr>
        <w:t xml:space="preserve"> </w:t>
      </w:r>
      <w:r w:rsidR="006C74A5" w:rsidRPr="006C74A5">
        <w:rPr>
          <w:rFonts w:cstheme="minorHAnsi"/>
          <w:sz w:val="24"/>
          <w:szCs w:val="24"/>
        </w:rPr>
        <w:t>1990; Shw</w:t>
      </w:r>
      <w:r w:rsidR="00960385">
        <w:rPr>
          <w:rFonts w:cstheme="minorHAnsi"/>
          <w:sz w:val="24"/>
          <w:szCs w:val="24"/>
        </w:rPr>
        <w:t>eder et al</w:t>
      </w:r>
      <w:r w:rsidR="003D180D">
        <w:rPr>
          <w:rFonts w:cstheme="minorHAnsi"/>
          <w:sz w:val="24"/>
          <w:szCs w:val="24"/>
        </w:rPr>
        <w:t>.</w:t>
      </w:r>
      <w:r w:rsidR="006C74A5" w:rsidRPr="006C74A5">
        <w:rPr>
          <w:rFonts w:cstheme="minorHAnsi"/>
          <w:sz w:val="24"/>
          <w:szCs w:val="24"/>
        </w:rPr>
        <w:t>, 1997).</w:t>
      </w:r>
      <w:r w:rsidR="00E31C4B">
        <w:rPr>
          <w:rFonts w:cstheme="minorHAnsi"/>
          <w:sz w:val="24"/>
          <w:szCs w:val="24"/>
        </w:rPr>
        <w:t xml:space="preserve"> </w:t>
      </w:r>
      <w:r w:rsidR="00E31C4B" w:rsidRPr="00E31C4B">
        <w:rPr>
          <w:rFonts w:cstheme="minorHAnsi"/>
          <w:sz w:val="24"/>
          <w:szCs w:val="24"/>
        </w:rPr>
        <w:t>More recent cultural</w:t>
      </w:r>
      <w:r w:rsidR="00E31C4B" w:rsidRPr="00E31C4B">
        <w:rPr>
          <w:rFonts w:cstheme="minorHAnsi"/>
          <w:sz w:val="24"/>
          <w:szCs w:val="24"/>
        </w:rPr>
        <w:noBreakHyphen/>
        <w:t>psychological research further challenges the assumption of a universal moral trajectory by showing that moral priorities vary systematically across cultural ecologies. For example, collectivist contexts often emphasise duties, relational harmony, and respect for authority, whereas individualist cultures prioritise autonomy, rights, and personal choice (Haidt, 2012; Shweder et al., 2020). These findings suggest that what counts as advanced</w:t>
      </w:r>
      <w:r w:rsidR="00865A9F">
        <w:rPr>
          <w:rFonts w:cstheme="minorHAnsi"/>
          <w:sz w:val="24"/>
          <w:szCs w:val="24"/>
        </w:rPr>
        <w:t xml:space="preserve"> </w:t>
      </w:r>
      <w:r w:rsidR="00E31C4B" w:rsidRPr="00E31C4B">
        <w:rPr>
          <w:rFonts w:cstheme="minorHAnsi"/>
          <w:sz w:val="24"/>
          <w:szCs w:val="24"/>
        </w:rPr>
        <w:t>moral reasoning is itself culturally situated, raising important questions about whether Kohlberg’s postconventional stages reflect a genuinely universal endpoint or a culturally specific ideal rooted in Western liberal thought.</w:t>
      </w:r>
    </w:p>
    <w:p w14:paraId="4B9AF41C" w14:textId="77777777" w:rsidR="00C654A4" w:rsidRPr="00F81E7B" w:rsidRDefault="00C654A4" w:rsidP="00E13A7E">
      <w:pPr>
        <w:spacing w:line="480" w:lineRule="auto"/>
        <w:ind w:firstLine="720"/>
        <w:rPr>
          <w:rFonts w:cstheme="minorHAnsi"/>
          <w:sz w:val="24"/>
          <w:szCs w:val="24"/>
        </w:rPr>
      </w:pPr>
    </w:p>
    <w:p w14:paraId="2F1DB089" w14:textId="2F3DAF1C" w:rsidR="00F81E7B" w:rsidRPr="00F81E7B" w:rsidRDefault="00F81E7B" w:rsidP="007B4AAB">
      <w:pPr>
        <w:spacing w:line="480" w:lineRule="auto"/>
        <w:ind w:firstLine="720"/>
        <w:rPr>
          <w:rFonts w:cstheme="minorHAnsi"/>
          <w:sz w:val="24"/>
          <w:szCs w:val="24"/>
        </w:rPr>
      </w:pPr>
      <w:r w:rsidRPr="00F81E7B">
        <w:rPr>
          <w:rFonts w:cstheme="minorHAnsi"/>
          <w:sz w:val="24"/>
          <w:szCs w:val="24"/>
        </w:rPr>
        <w:lastRenderedPageBreak/>
        <w:t xml:space="preserve">Additional contemporary cultural analyses reinforce this critique, arguing that Kohlberg’s priority of individual rights over community obligations is inconsistent with collectivist moral frameworks. </w:t>
      </w:r>
      <w:r w:rsidR="009805C1" w:rsidRPr="009805C1">
        <w:rPr>
          <w:rFonts w:cstheme="minorHAnsi"/>
          <w:sz w:val="24"/>
          <w:szCs w:val="24"/>
        </w:rPr>
        <w:t>(Miller et al., 1990)</w:t>
      </w:r>
      <w:r w:rsidR="009805C1">
        <w:rPr>
          <w:rFonts w:cstheme="minorHAnsi"/>
          <w:sz w:val="24"/>
          <w:szCs w:val="24"/>
        </w:rPr>
        <w:t xml:space="preserve"> </w:t>
      </w:r>
      <w:r w:rsidRPr="00F81E7B">
        <w:rPr>
          <w:rFonts w:cstheme="minorHAnsi"/>
          <w:sz w:val="24"/>
          <w:szCs w:val="24"/>
        </w:rPr>
        <w:t xml:space="preserve">Moreover, sociocultural theorists such as Shweder have shown that moral reasoning in some cultures does not clearly separate moral principles from social conventions, challenging the universality of Kohlberg’s domain distinctions. </w:t>
      </w:r>
      <w:r w:rsidR="002D3602" w:rsidRPr="002D3602">
        <w:rPr>
          <w:rFonts w:cstheme="minorHAnsi"/>
          <w:sz w:val="24"/>
          <w:szCs w:val="24"/>
        </w:rPr>
        <w:t>(Shweder</w:t>
      </w:r>
      <w:r w:rsidR="00792CB7">
        <w:rPr>
          <w:rFonts w:cstheme="minorHAnsi"/>
          <w:sz w:val="24"/>
          <w:szCs w:val="24"/>
        </w:rPr>
        <w:t xml:space="preserve"> et al.,</w:t>
      </w:r>
      <w:r w:rsidR="002D3602" w:rsidRPr="002D3602">
        <w:rPr>
          <w:rFonts w:cstheme="minorHAnsi"/>
          <w:sz w:val="24"/>
          <w:szCs w:val="24"/>
        </w:rPr>
        <w:t xml:space="preserve"> 1997).</w:t>
      </w:r>
      <w:r w:rsidR="00582EE8">
        <w:rPr>
          <w:rFonts w:cstheme="minorHAnsi"/>
          <w:sz w:val="24"/>
          <w:szCs w:val="24"/>
        </w:rPr>
        <w:t xml:space="preserve"> </w:t>
      </w:r>
      <w:r w:rsidRPr="00F81E7B">
        <w:rPr>
          <w:rFonts w:cstheme="minorHAnsi"/>
          <w:sz w:val="24"/>
          <w:szCs w:val="24"/>
        </w:rPr>
        <w:t xml:space="preserve">Recent cultural psychology reviews further demonstrate that moral reasoning varies systematically across societies depending on religious traditions, social ecologies, and institutional structures, advocating for plural rather than universal models of </w:t>
      </w:r>
      <w:r w:rsidR="00806543" w:rsidRPr="00F81E7B">
        <w:rPr>
          <w:rFonts w:cstheme="minorHAnsi"/>
          <w:sz w:val="24"/>
          <w:szCs w:val="24"/>
        </w:rPr>
        <w:t>morality.</w:t>
      </w:r>
      <w:r w:rsidR="00806543" w:rsidRPr="00806543">
        <w:rPr>
          <w:rFonts w:cstheme="minorHAnsi"/>
          <w:sz w:val="24"/>
          <w:szCs w:val="24"/>
        </w:rPr>
        <w:t xml:space="preserve"> </w:t>
      </w:r>
      <w:r w:rsidR="00806543">
        <w:rPr>
          <w:rFonts w:cstheme="minorHAnsi"/>
          <w:sz w:val="24"/>
          <w:szCs w:val="24"/>
        </w:rPr>
        <w:t>(</w:t>
      </w:r>
      <w:r w:rsidR="00806543" w:rsidRPr="00806543">
        <w:rPr>
          <w:rFonts w:cstheme="minorHAnsi"/>
          <w:sz w:val="24"/>
          <w:szCs w:val="24"/>
        </w:rPr>
        <w:t>Henrich</w:t>
      </w:r>
      <w:r w:rsidR="00806543" w:rsidRPr="00806543">
        <w:rPr>
          <w:rFonts w:cstheme="minorHAnsi"/>
          <w:sz w:val="24"/>
          <w:szCs w:val="24"/>
        </w:rPr>
        <w:t xml:space="preserve"> et al., 2010</w:t>
      </w:r>
      <w:r w:rsidR="00806543" w:rsidRPr="00E75FE0">
        <w:rPr>
          <w:rFonts w:cstheme="minorHAnsi"/>
          <w:sz w:val="24"/>
          <w:szCs w:val="24"/>
        </w:rPr>
        <w:t>)</w:t>
      </w:r>
      <w:r w:rsidRPr="00E75FE0">
        <w:rPr>
          <w:rFonts w:cstheme="minorHAnsi"/>
          <w:sz w:val="24"/>
          <w:szCs w:val="24"/>
        </w:rPr>
        <w:t xml:space="preserve"> These findings</w:t>
      </w:r>
      <w:r w:rsidRPr="00F81E7B">
        <w:rPr>
          <w:rFonts w:cstheme="minorHAnsi"/>
          <w:sz w:val="24"/>
          <w:szCs w:val="24"/>
        </w:rPr>
        <w:t xml:space="preserve"> underscore that moral development is embedded in cultural systems and cannot be fully captured by a single universal trajectory. </w:t>
      </w:r>
      <w:r w:rsidR="00E75FE0">
        <w:rPr>
          <w:rFonts w:cstheme="minorHAnsi"/>
          <w:sz w:val="24"/>
          <w:szCs w:val="24"/>
        </w:rPr>
        <w:t>(</w:t>
      </w:r>
      <w:r w:rsidR="00E75FE0" w:rsidRPr="00806543">
        <w:rPr>
          <w:rFonts w:cstheme="minorHAnsi"/>
          <w:sz w:val="24"/>
          <w:szCs w:val="24"/>
        </w:rPr>
        <w:t>Henrich et al., 2010</w:t>
      </w:r>
      <w:r w:rsidR="00E75FE0" w:rsidRPr="00E75FE0">
        <w:rPr>
          <w:rFonts w:cstheme="minorHAnsi"/>
          <w:sz w:val="24"/>
          <w:szCs w:val="24"/>
        </w:rPr>
        <w:t xml:space="preserve">) </w:t>
      </w:r>
      <w:r w:rsidR="0098209F">
        <w:rPr>
          <w:rFonts w:cstheme="minorHAnsi"/>
          <w:sz w:val="24"/>
          <w:szCs w:val="24"/>
        </w:rPr>
        <w:t xml:space="preserve">. </w:t>
      </w:r>
      <w:r w:rsidRPr="00F81E7B">
        <w:rPr>
          <w:rFonts w:cstheme="minorHAnsi"/>
          <w:sz w:val="24"/>
          <w:szCs w:val="24"/>
        </w:rPr>
        <w:t xml:space="preserve">Sociocultural theories provide an alternative understanding of moral development that foregrounds the role of social interaction, cultural practices, and </w:t>
      </w:r>
      <w:r w:rsidR="00D255C4" w:rsidRPr="00E87FF5">
        <w:rPr>
          <w:rFonts w:cstheme="minorHAnsi"/>
          <w:sz w:val="24"/>
          <w:szCs w:val="24"/>
        </w:rPr>
        <w:t>domain-specific</w:t>
      </w:r>
      <w:r w:rsidRPr="00F81E7B">
        <w:rPr>
          <w:rFonts w:cstheme="minorHAnsi"/>
          <w:sz w:val="24"/>
          <w:szCs w:val="24"/>
        </w:rPr>
        <w:t xml:space="preserve"> reasoning. Turiel’s social domain theory distinguishes between moral, conventional, and personal domains, arguing that individuals across cultures reliably differentiate </w:t>
      </w:r>
      <w:r w:rsidR="00D255C4" w:rsidRPr="00E87FF5">
        <w:rPr>
          <w:rFonts w:cstheme="minorHAnsi"/>
          <w:sz w:val="24"/>
          <w:szCs w:val="24"/>
        </w:rPr>
        <w:t>harm-based</w:t>
      </w:r>
      <w:r w:rsidRPr="00F81E7B">
        <w:rPr>
          <w:rFonts w:cstheme="minorHAnsi"/>
          <w:sz w:val="24"/>
          <w:szCs w:val="24"/>
        </w:rPr>
        <w:t xml:space="preserve"> moral concerns from culturally specific conventions. </w:t>
      </w:r>
      <w:r w:rsidR="000846BD" w:rsidRPr="000846BD">
        <w:rPr>
          <w:rFonts w:cstheme="minorHAnsi"/>
          <w:sz w:val="24"/>
          <w:szCs w:val="24"/>
        </w:rPr>
        <w:t>(Turiel, 1983).</w:t>
      </w:r>
      <w:r w:rsidR="00582EE8">
        <w:rPr>
          <w:rFonts w:cstheme="minorHAnsi"/>
          <w:sz w:val="24"/>
          <w:szCs w:val="24"/>
        </w:rPr>
        <w:t xml:space="preserve"> </w:t>
      </w:r>
      <w:r w:rsidRPr="00F81E7B">
        <w:rPr>
          <w:rFonts w:cstheme="minorHAnsi"/>
          <w:sz w:val="24"/>
          <w:szCs w:val="24"/>
        </w:rPr>
        <w:t xml:space="preserve">Turiel’s contemporary work highlights cultural heterogeneity and shows that different groups within the same society may disagree about how to apply principles of justice and equality. </w:t>
      </w:r>
      <w:r w:rsidR="009E22A0" w:rsidRPr="009E22A0">
        <w:rPr>
          <w:rFonts w:cstheme="minorHAnsi"/>
          <w:sz w:val="24"/>
          <w:szCs w:val="24"/>
        </w:rPr>
        <w:t>(Turiel, 1983).</w:t>
      </w:r>
    </w:p>
    <w:p w14:paraId="143DCDBB" w14:textId="63ACA181" w:rsidR="00F81E7B" w:rsidRPr="00F81E7B" w:rsidRDefault="00F81E7B" w:rsidP="00C34B6C">
      <w:pPr>
        <w:spacing w:line="480" w:lineRule="auto"/>
        <w:ind w:firstLine="720"/>
        <w:rPr>
          <w:rFonts w:cstheme="minorHAnsi"/>
          <w:sz w:val="24"/>
          <w:szCs w:val="24"/>
        </w:rPr>
      </w:pPr>
      <w:r w:rsidRPr="00F81E7B">
        <w:rPr>
          <w:rFonts w:cstheme="minorHAnsi"/>
          <w:sz w:val="24"/>
          <w:szCs w:val="24"/>
        </w:rPr>
        <w:t xml:space="preserve">Shweder and colleagues, conversely, argue that some cultures do not make a clear separation between moral and conventional rules, directly contradicting Turiel’s claim of universal moral domains. This debate illustrates the complexity of cultural moral systems and highlights that moral reasoning cannot be assumed to follow a universal structure. </w:t>
      </w:r>
      <w:r w:rsidR="00EB047F" w:rsidRPr="00EB047F">
        <w:rPr>
          <w:rFonts w:cstheme="minorHAnsi"/>
          <w:sz w:val="24"/>
          <w:szCs w:val="24"/>
        </w:rPr>
        <w:t>(Shwed</w:t>
      </w:r>
      <w:r w:rsidR="00EB047F" w:rsidRPr="00AD67C8">
        <w:rPr>
          <w:rFonts w:cstheme="minorHAnsi"/>
          <w:sz w:val="24"/>
          <w:szCs w:val="24"/>
        </w:rPr>
        <w:t>er</w:t>
      </w:r>
      <w:r w:rsidR="00185522">
        <w:rPr>
          <w:rFonts w:cstheme="minorHAnsi"/>
          <w:sz w:val="24"/>
          <w:szCs w:val="24"/>
        </w:rPr>
        <w:t xml:space="preserve"> et al.</w:t>
      </w:r>
      <w:r w:rsidR="00EB047F" w:rsidRPr="00AD67C8">
        <w:rPr>
          <w:rFonts w:cstheme="minorHAnsi"/>
          <w:sz w:val="24"/>
          <w:szCs w:val="24"/>
        </w:rPr>
        <w:t>, 1997).</w:t>
      </w:r>
      <w:r w:rsidR="0098209F">
        <w:rPr>
          <w:rFonts w:cstheme="minorHAnsi"/>
          <w:sz w:val="24"/>
          <w:szCs w:val="24"/>
        </w:rPr>
        <w:t xml:space="preserve"> </w:t>
      </w:r>
      <w:r w:rsidRPr="00AD67C8">
        <w:rPr>
          <w:rFonts w:cstheme="minorHAnsi"/>
          <w:sz w:val="24"/>
          <w:szCs w:val="24"/>
        </w:rPr>
        <w:t>These sociocultural models provide nuanced</w:t>
      </w:r>
      <w:r w:rsidRPr="00F81E7B">
        <w:rPr>
          <w:rFonts w:cstheme="minorHAnsi"/>
          <w:sz w:val="24"/>
          <w:szCs w:val="24"/>
        </w:rPr>
        <w:t xml:space="preserve"> explanations for the variations documented in </w:t>
      </w:r>
      <w:r w:rsidR="00D255C4" w:rsidRPr="00E87FF5">
        <w:rPr>
          <w:rFonts w:cstheme="minorHAnsi"/>
          <w:sz w:val="24"/>
          <w:szCs w:val="24"/>
        </w:rPr>
        <w:t>cross-cultural</w:t>
      </w:r>
      <w:r w:rsidRPr="00F81E7B">
        <w:rPr>
          <w:rFonts w:cstheme="minorHAnsi"/>
          <w:sz w:val="24"/>
          <w:szCs w:val="24"/>
        </w:rPr>
        <w:t xml:space="preserve"> studies and offer frameworks for conceptualising </w:t>
      </w:r>
      <w:r w:rsidRPr="00F81E7B">
        <w:rPr>
          <w:rFonts w:cstheme="minorHAnsi"/>
          <w:sz w:val="24"/>
          <w:szCs w:val="24"/>
        </w:rPr>
        <w:lastRenderedPageBreak/>
        <w:t>moral development as culturally situated rather than universally sequential.</w:t>
      </w:r>
      <w:r w:rsidR="00582EE8">
        <w:rPr>
          <w:rFonts w:cstheme="minorHAnsi"/>
          <w:sz w:val="24"/>
          <w:szCs w:val="24"/>
        </w:rPr>
        <w:t xml:space="preserve"> </w:t>
      </w:r>
      <w:r w:rsidR="00AD67C8" w:rsidRPr="00AD67C8">
        <w:rPr>
          <w:rFonts w:cstheme="minorHAnsi"/>
          <w:sz w:val="24"/>
          <w:szCs w:val="24"/>
        </w:rPr>
        <w:t xml:space="preserve">(Turiel, 2002; Shweder et al., </w:t>
      </w:r>
      <w:r w:rsidR="00AD67C8" w:rsidRPr="001D6007">
        <w:rPr>
          <w:rFonts w:cstheme="minorHAnsi"/>
          <w:sz w:val="24"/>
          <w:szCs w:val="24"/>
        </w:rPr>
        <w:t>1997).</w:t>
      </w:r>
      <w:r w:rsidR="00C34B6C" w:rsidRPr="001D6007">
        <w:rPr>
          <w:rFonts w:cstheme="minorHAnsi"/>
          <w:sz w:val="24"/>
          <w:szCs w:val="24"/>
        </w:rPr>
        <w:t xml:space="preserve"> </w:t>
      </w:r>
      <w:r w:rsidRPr="001D6007">
        <w:rPr>
          <w:rFonts w:cstheme="minorHAnsi"/>
          <w:sz w:val="24"/>
          <w:szCs w:val="24"/>
        </w:rPr>
        <w:t>While Kohlberg emphasised</w:t>
      </w:r>
      <w:r w:rsidRPr="00F81E7B">
        <w:rPr>
          <w:rFonts w:cstheme="minorHAnsi"/>
          <w:sz w:val="24"/>
          <w:szCs w:val="24"/>
        </w:rPr>
        <w:t xml:space="preserve"> childhood and adolescence, contemporary research highlights moral development as a dynamic, lifelong process. </w:t>
      </w:r>
      <w:r w:rsidR="00AD67C8" w:rsidRPr="00AD67C8">
        <w:rPr>
          <w:rFonts w:cstheme="minorHAnsi"/>
          <w:sz w:val="24"/>
          <w:szCs w:val="24"/>
        </w:rPr>
        <w:t xml:space="preserve">(Killen &amp; Smetana, 2015). </w:t>
      </w:r>
      <w:r w:rsidR="001F4888" w:rsidRPr="001F4888">
        <w:rPr>
          <w:rFonts w:cstheme="minorHAnsi"/>
          <w:sz w:val="24"/>
          <w:szCs w:val="24"/>
        </w:rPr>
        <w:t xml:space="preserve">Emerging research on adulthood shows that moral identity, prosocial motivation, and ethical sensitivity continue to evolve well into later life, shaped by changing social roles, emotional capacities, and life experiences (Hardy &amp; Carlo, 2011). Neuroscientific studies also reveal that moral reasoning is supported by neural systems that remain plastic across the lifespan. These insights reinforce the view that moral development is not a fixed sequence completed in adolescence, but an ongoing process influenced by relational, cognitive, and neurobiological </w:t>
      </w:r>
      <w:r w:rsidR="0074610F" w:rsidRPr="001F4888">
        <w:rPr>
          <w:rFonts w:cstheme="minorHAnsi"/>
          <w:sz w:val="24"/>
          <w:szCs w:val="24"/>
        </w:rPr>
        <w:t>change.</w:t>
      </w:r>
      <w:r w:rsidR="0074610F" w:rsidRPr="00AD67C8">
        <w:rPr>
          <w:rFonts w:cstheme="minorHAnsi"/>
          <w:sz w:val="24"/>
          <w:szCs w:val="24"/>
        </w:rPr>
        <w:t xml:space="preserve"> Recent</w:t>
      </w:r>
      <w:r w:rsidRPr="00F81E7B">
        <w:rPr>
          <w:rFonts w:cstheme="minorHAnsi"/>
          <w:sz w:val="24"/>
          <w:szCs w:val="24"/>
        </w:rPr>
        <w:t xml:space="preserve"> reviews of developmental sequences </w:t>
      </w:r>
      <w:r w:rsidR="0074610F">
        <w:rPr>
          <w:rFonts w:cstheme="minorHAnsi"/>
          <w:sz w:val="24"/>
          <w:szCs w:val="24"/>
        </w:rPr>
        <w:t xml:space="preserve">also </w:t>
      </w:r>
      <w:r w:rsidRPr="00F81E7B">
        <w:rPr>
          <w:rFonts w:cstheme="minorHAnsi"/>
          <w:sz w:val="24"/>
          <w:szCs w:val="24"/>
        </w:rPr>
        <w:t xml:space="preserve">suggest that cultural and contextual influences continue to shape moral reasoning well into adulthood. For example, modern analyses reveal that moral reasoning may follow </w:t>
      </w:r>
      <w:r w:rsidR="00C906B6">
        <w:rPr>
          <w:rFonts w:cstheme="minorHAnsi"/>
          <w:sz w:val="24"/>
          <w:szCs w:val="24"/>
        </w:rPr>
        <w:t xml:space="preserve">a non-linear </w:t>
      </w:r>
      <w:r w:rsidRPr="00F81E7B">
        <w:rPr>
          <w:rFonts w:cstheme="minorHAnsi"/>
          <w:sz w:val="24"/>
          <w:szCs w:val="24"/>
        </w:rPr>
        <w:t xml:space="preserve">developmental </w:t>
      </w:r>
      <w:r w:rsidR="00C906B6">
        <w:rPr>
          <w:rFonts w:cstheme="minorHAnsi"/>
          <w:sz w:val="24"/>
          <w:szCs w:val="24"/>
        </w:rPr>
        <w:t>pattern</w:t>
      </w:r>
      <w:r w:rsidRPr="00F81E7B">
        <w:rPr>
          <w:rFonts w:cstheme="minorHAnsi"/>
          <w:sz w:val="24"/>
          <w:szCs w:val="24"/>
        </w:rPr>
        <w:t xml:space="preserve">, with young children </w:t>
      </w:r>
      <w:r w:rsidRPr="00AA5B2C">
        <w:rPr>
          <w:rFonts w:cstheme="minorHAnsi"/>
          <w:sz w:val="24"/>
          <w:szCs w:val="24"/>
        </w:rPr>
        <w:t xml:space="preserve">and older adolescents showing more frequent moral choices compared to early adolescents. </w:t>
      </w:r>
      <w:r w:rsidR="000919A0" w:rsidRPr="00AA5B2C">
        <w:rPr>
          <w:rFonts w:cstheme="minorHAnsi"/>
          <w:sz w:val="24"/>
          <w:szCs w:val="24"/>
        </w:rPr>
        <w:t>(Malti &amp; Ongley, 2014).</w:t>
      </w:r>
    </w:p>
    <w:p w14:paraId="5C13CF1D" w14:textId="53FD3E48" w:rsidR="00F81E7B" w:rsidRPr="00F81E7B" w:rsidRDefault="00F81E7B" w:rsidP="00FE792B">
      <w:pPr>
        <w:spacing w:line="480" w:lineRule="auto"/>
        <w:ind w:firstLine="720"/>
        <w:rPr>
          <w:rFonts w:cstheme="minorHAnsi"/>
          <w:sz w:val="24"/>
          <w:szCs w:val="24"/>
        </w:rPr>
      </w:pPr>
      <w:r w:rsidRPr="00EA435C">
        <w:rPr>
          <w:rFonts w:cstheme="minorHAnsi"/>
          <w:sz w:val="24"/>
          <w:szCs w:val="24"/>
        </w:rPr>
        <w:t>Furthermore, new theoretical</w:t>
      </w:r>
      <w:r w:rsidRPr="00F81E7B">
        <w:rPr>
          <w:rFonts w:cstheme="minorHAnsi"/>
          <w:sz w:val="24"/>
          <w:szCs w:val="24"/>
        </w:rPr>
        <w:t xml:space="preserve"> perspectives highlight the importance of emotional development, social experience, and identity formation across the lifespan. Work within </w:t>
      </w:r>
      <w:r w:rsidR="00C906B6">
        <w:rPr>
          <w:rFonts w:cstheme="minorHAnsi"/>
          <w:sz w:val="24"/>
          <w:szCs w:val="24"/>
        </w:rPr>
        <w:t xml:space="preserve">the </w:t>
      </w:r>
      <w:r w:rsidRPr="00F81E7B">
        <w:rPr>
          <w:rFonts w:cstheme="minorHAnsi"/>
          <w:sz w:val="24"/>
          <w:szCs w:val="24"/>
        </w:rPr>
        <w:t xml:space="preserve">developmental neuroscience tradition, for example, links changes in moral reasoning to maturation of the prefrontal cortex and </w:t>
      </w:r>
      <w:r w:rsidR="00C654A4" w:rsidRPr="00E87FF5">
        <w:rPr>
          <w:rFonts w:cstheme="minorHAnsi"/>
          <w:sz w:val="24"/>
          <w:szCs w:val="24"/>
        </w:rPr>
        <w:t>socio-emotional</w:t>
      </w:r>
      <w:r w:rsidRPr="00F81E7B">
        <w:rPr>
          <w:rFonts w:cstheme="minorHAnsi"/>
          <w:sz w:val="24"/>
          <w:szCs w:val="24"/>
        </w:rPr>
        <w:t xml:space="preserve"> regulatory systems </w:t>
      </w:r>
      <w:r w:rsidR="008C6453" w:rsidRPr="008C6453">
        <w:rPr>
          <w:rFonts w:cstheme="minorHAnsi"/>
          <w:sz w:val="24"/>
          <w:szCs w:val="24"/>
        </w:rPr>
        <w:t>(Blakemore &amp; Choudhury, 2006; Decety &amp; Cowell, 2014)</w:t>
      </w:r>
      <w:r w:rsidR="00C906B6">
        <w:rPr>
          <w:rFonts w:cstheme="minorHAnsi"/>
          <w:sz w:val="24"/>
          <w:szCs w:val="24"/>
        </w:rPr>
        <w:t xml:space="preserve"> </w:t>
      </w:r>
      <w:r w:rsidRPr="00F81E7B">
        <w:rPr>
          <w:rFonts w:cstheme="minorHAnsi"/>
          <w:sz w:val="24"/>
          <w:szCs w:val="24"/>
        </w:rPr>
        <w:t>Overall, lifespan research suggests that moral development does not terminate in adolescence and that adult moral reasoning is continually influenced by cultural experience, social roles, and changing cognitive capacities</w:t>
      </w:r>
      <w:r w:rsidR="00004246">
        <w:rPr>
          <w:rFonts w:cstheme="minorHAnsi"/>
          <w:sz w:val="24"/>
          <w:szCs w:val="24"/>
        </w:rPr>
        <w:t xml:space="preserve"> </w:t>
      </w:r>
      <w:r w:rsidR="00DE603F" w:rsidRPr="00DE603F">
        <w:rPr>
          <w:rFonts w:cstheme="minorHAnsi"/>
          <w:sz w:val="24"/>
          <w:szCs w:val="24"/>
        </w:rPr>
        <w:t xml:space="preserve">(Killen &amp; Smetana, 2015). </w:t>
      </w:r>
      <w:r w:rsidRPr="00F81E7B">
        <w:rPr>
          <w:rFonts w:cstheme="minorHAnsi"/>
          <w:sz w:val="24"/>
          <w:szCs w:val="24"/>
        </w:rPr>
        <w:t>Despite its limitations, Kohlberg’s work has made several lasting contributions</w:t>
      </w:r>
      <w:r w:rsidR="000C705D">
        <w:rPr>
          <w:rFonts w:cstheme="minorHAnsi"/>
          <w:sz w:val="24"/>
          <w:szCs w:val="24"/>
        </w:rPr>
        <w:t xml:space="preserve">; </w:t>
      </w:r>
      <w:r w:rsidRPr="00F81E7B">
        <w:rPr>
          <w:rFonts w:cstheme="minorHAnsi"/>
          <w:sz w:val="24"/>
          <w:szCs w:val="24"/>
        </w:rPr>
        <w:t xml:space="preserve">Kohlberg provided the first systematic, empirically grounded account of moral reasoning stages, offering a robust framework for research and educational practice. His </w:t>
      </w:r>
      <w:r w:rsidRPr="00F81E7B">
        <w:rPr>
          <w:rFonts w:cstheme="minorHAnsi"/>
          <w:sz w:val="24"/>
          <w:szCs w:val="24"/>
        </w:rPr>
        <w:lastRenderedPageBreak/>
        <w:t>model continues to serve</w:t>
      </w:r>
      <w:r w:rsidR="000C705D">
        <w:rPr>
          <w:rFonts w:cstheme="minorHAnsi"/>
          <w:sz w:val="24"/>
          <w:szCs w:val="24"/>
        </w:rPr>
        <w:t xml:space="preserve"> </w:t>
      </w:r>
      <w:r w:rsidRPr="00F81E7B">
        <w:rPr>
          <w:rFonts w:cstheme="minorHAnsi"/>
          <w:sz w:val="24"/>
          <w:szCs w:val="24"/>
        </w:rPr>
        <w:t>as the foundational reference point for moral development research.</w:t>
      </w:r>
      <w:r w:rsidR="00582EE8">
        <w:rPr>
          <w:rFonts w:cstheme="minorHAnsi"/>
          <w:sz w:val="24"/>
          <w:szCs w:val="24"/>
        </w:rPr>
        <w:t xml:space="preserve">  </w:t>
      </w:r>
      <w:r w:rsidR="009A3900" w:rsidRPr="009A3900">
        <w:rPr>
          <w:rFonts w:cstheme="minorHAnsi"/>
          <w:sz w:val="24"/>
          <w:szCs w:val="24"/>
        </w:rPr>
        <w:t>(Gibbs, Basinger, Grime, &amp; Snarey, 2007).</w:t>
      </w:r>
      <w:r w:rsidR="000C705D">
        <w:rPr>
          <w:rFonts w:cstheme="minorHAnsi"/>
          <w:sz w:val="24"/>
          <w:szCs w:val="24"/>
        </w:rPr>
        <w:t xml:space="preserve"> </w:t>
      </w:r>
      <w:r w:rsidRPr="005E5B88">
        <w:rPr>
          <w:rFonts w:cstheme="minorHAnsi"/>
          <w:sz w:val="24"/>
          <w:szCs w:val="24"/>
        </w:rPr>
        <w:t xml:space="preserve">The idea that moral reasoning develops through qualitative cognitive transformations remains influential, as reflected in modern empirical reassessments. </w:t>
      </w:r>
      <w:r w:rsidR="00BD4729" w:rsidRPr="00BD4729">
        <w:rPr>
          <w:rFonts w:cstheme="minorHAnsi"/>
          <w:sz w:val="24"/>
          <w:szCs w:val="24"/>
        </w:rPr>
        <w:t>(Gibbs, Basinger, Grime, &amp; Snarey, 2007).</w:t>
      </w:r>
      <w:r w:rsidR="000C705D">
        <w:rPr>
          <w:rFonts w:cstheme="minorHAnsi"/>
          <w:sz w:val="24"/>
          <w:szCs w:val="24"/>
        </w:rPr>
        <w:t xml:space="preserve"> </w:t>
      </w:r>
      <w:r w:rsidRPr="005E5B88">
        <w:rPr>
          <w:rFonts w:cstheme="minorHAnsi"/>
          <w:sz w:val="24"/>
          <w:szCs w:val="24"/>
        </w:rPr>
        <w:t>Although critiqued for cultural bias, Kohlberg's focus on justice has shaped contemporary discussions of human rights, ethical citizenship, and educational interventions.</w:t>
      </w:r>
      <w:r w:rsidR="000C705D">
        <w:rPr>
          <w:rFonts w:cstheme="minorHAnsi"/>
          <w:sz w:val="24"/>
          <w:szCs w:val="24"/>
        </w:rPr>
        <w:t xml:space="preserve"> </w:t>
      </w:r>
      <w:r w:rsidRPr="005E5B88">
        <w:rPr>
          <w:rFonts w:cstheme="minorHAnsi"/>
          <w:sz w:val="24"/>
          <w:szCs w:val="24"/>
        </w:rPr>
        <w:t>Kohlberg’s methodological innovations</w:t>
      </w:r>
      <w:r w:rsidR="000C705D">
        <w:rPr>
          <w:rFonts w:cstheme="minorHAnsi"/>
          <w:sz w:val="24"/>
          <w:szCs w:val="24"/>
        </w:rPr>
        <w:t xml:space="preserve">, </w:t>
      </w:r>
      <w:r w:rsidRPr="005E5B88">
        <w:rPr>
          <w:rFonts w:cstheme="minorHAnsi"/>
          <w:sz w:val="24"/>
          <w:szCs w:val="24"/>
        </w:rPr>
        <w:t>particularly the use of moral dilemmas</w:t>
      </w:r>
      <w:r w:rsidR="000C705D">
        <w:rPr>
          <w:rFonts w:cstheme="minorHAnsi"/>
          <w:sz w:val="24"/>
          <w:szCs w:val="24"/>
        </w:rPr>
        <w:t xml:space="preserve">, </w:t>
      </w:r>
      <w:r w:rsidRPr="005E5B88">
        <w:rPr>
          <w:rFonts w:cstheme="minorHAnsi"/>
          <w:sz w:val="24"/>
          <w:szCs w:val="24"/>
        </w:rPr>
        <w:t>have provided enduring tools for assessing moral reasoning.</w:t>
      </w:r>
      <w:r w:rsidR="00582EE8">
        <w:rPr>
          <w:rFonts w:cstheme="minorHAnsi"/>
          <w:sz w:val="24"/>
          <w:szCs w:val="24"/>
        </w:rPr>
        <w:t xml:space="preserve"> </w:t>
      </w:r>
      <w:r w:rsidR="00BD4729" w:rsidRPr="00BD4729">
        <w:rPr>
          <w:rFonts w:cstheme="minorHAnsi"/>
          <w:sz w:val="24"/>
          <w:szCs w:val="24"/>
        </w:rPr>
        <w:t>(Kohlberg, 1984)</w:t>
      </w:r>
    </w:p>
    <w:p w14:paraId="624219A4" w14:textId="211DE54C" w:rsidR="00C67918" w:rsidRPr="00F81E7B" w:rsidRDefault="00DE0715" w:rsidP="000C705D">
      <w:pPr>
        <w:spacing w:line="480" w:lineRule="auto"/>
        <w:ind w:firstLine="720"/>
        <w:rPr>
          <w:rFonts w:cstheme="minorHAnsi"/>
          <w:sz w:val="24"/>
          <w:szCs w:val="24"/>
        </w:rPr>
      </w:pPr>
      <w:r w:rsidRPr="00E87FF5">
        <w:rPr>
          <w:rFonts w:cstheme="minorHAnsi"/>
          <w:sz w:val="24"/>
          <w:szCs w:val="24"/>
        </w:rPr>
        <w:t>Cross-cultural</w:t>
      </w:r>
      <w:r w:rsidR="00F81E7B" w:rsidRPr="00F81E7B">
        <w:rPr>
          <w:rFonts w:cstheme="minorHAnsi"/>
          <w:sz w:val="24"/>
          <w:szCs w:val="24"/>
        </w:rPr>
        <w:t xml:space="preserve"> research highlights that </w:t>
      </w:r>
      <w:r w:rsidRPr="00E87FF5">
        <w:rPr>
          <w:rFonts w:cstheme="minorHAnsi"/>
          <w:sz w:val="24"/>
          <w:szCs w:val="24"/>
        </w:rPr>
        <w:t>higher-stage</w:t>
      </w:r>
      <w:r w:rsidR="00F81E7B" w:rsidRPr="00F81E7B">
        <w:rPr>
          <w:rFonts w:cstheme="minorHAnsi"/>
          <w:sz w:val="24"/>
          <w:szCs w:val="24"/>
        </w:rPr>
        <w:t xml:space="preserve"> reasoning is culturally contingent, challenging Kohlberg's claims of universality </w:t>
      </w:r>
      <w:r w:rsidR="004434F9" w:rsidRPr="004434F9">
        <w:rPr>
          <w:rFonts w:cstheme="minorHAnsi"/>
          <w:sz w:val="24"/>
          <w:szCs w:val="24"/>
        </w:rPr>
        <w:t>(Snarey, 1985).</w:t>
      </w:r>
      <w:r w:rsidR="000C705D">
        <w:rPr>
          <w:rFonts w:cstheme="minorHAnsi"/>
          <w:sz w:val="24"/>
          <w:szCs w:val="24"/>
        </w:rPr>
        <w:t xml:space="preserve"> </w:t>
      </w:r>
      <w:r w:rsidR="00F81E7B" w:rsidRPr="00F81E7B">
        <w:rPr>
          <w:rFonts w:cstheme="minorHAnsi"/>
          <w:sz w:val="24"/>
          <w:szCs w:val="24"/>
        </w:rPr>
        <w:t xml:space="preserve">Gilligan’s critique demonstrates that Kohlberg’s model undervalues relational and </w:t>
      </w:r>
      <w:r w:rsidRPr="00E87FF5">
        <w:rPr>
          <w:rFonts w:cstheme="minorHAnsi"/>
          <w:sz w:val="24"/>
          <w:szCs w:val="24"/>
        </w:rPr>
        <w:t>care-based</w:t>
      </w:r>
      <w:r w:rsidR="00F81E7B" w:rsidRPr="00F81E7B">
        <w:rPr>
          <w:rFonts w:cstheme="minorHAnsi"/>
          <w:sz w:val="24"/>
          <w:szCs w:val="24"/>
        </w:rPr>
        <w:t xml:space="preserve"> reasoning, which is prevalent across genders. </w:t>
      </w:r>
      <w:r w:rsidR="00A45949" w:rsidRPr="00A45949">
        <w:rPr>
          <w:rFonts w:cstheme="minorHAnsi"/>
          <w:sz w:val="24"/>
          <w:szCs w:val="24"/>
        </w:rPr>
        <w:t>(Gilligan, 1982).</w:t>
      </w:r>
      <w:r w:rsidR="000C705D">
        <w:rPr>
          <w:rFonts w:cstheme="minorHAnsi"/>
          <w:sz w:val="24"/>
          <w:szCs w:val="24"/>
        </w:rPr>
        <w:t xml:space="preserve"> </w:t>
      </w:r>
      <w:r w:rsidR="00F81E7B" w:rsidRPr="00F81E7B">
        <w:rPr>
          <w:rFonts w:cstheme="minorHAnsi"/>
          <w:sz w:val="24"/>
          <w:szCs w:val="24"/>
        </w:rPr>
        <w:t xml:space="preserve"> </w:t>
      </w:r>
      <w:r w:rsidR="00C67918" w:rsidRPr="00F81E7B">
        <w:rPr>
          <w:rFonts w:cstheme="minorHAnsi"/>
          <w:sz w:val="24"/>
          <w:szCs w:val="24"/>
        </w:rPr>
        <w:t xml:space="preserve">Kohlberg largely disregarded the roles of emotion, empathy, and relational context, despite contemporary evidence showing their centrality to moral development. </w:t>
      </w:r>
      <w:r w:rsidR="00F4547F" w:rsidRPr="00F4547F">
        <w:rPr>
          <w:rFonts w:cstheme="minorHAnsi"/>
          <w:sz w:val="24"/>
          <w:szCs w:val="24"/>
        </w:rPr>
        <w:t>(Decety &amp; Cowell, 2014).</w:t>
      </w:r>
      <w:r w:rsidR="000C705D">
        <w:rPr>
          <w:rFonts w:cstheme="minorHAnsi"/>
          <w:sz w:val="24"/>
          <w:szCs w:val="24"/>
        </w:rPr>
        <w:t xml:space="preserve"> </w:t>
      </w:r>
      <w:r w:rsidR="00C67918" w:rsidRPr="00F81E7B">
        <w:rPr>
          <w:rFonts w:cstheme="minorHAnsi"/>
          <w:sz w:val="24"/>
          <w:szCs w:val="24"/>
        </w:rPr>
        <w:t xml:space="preserve">Recent scholarship suggests that moral development is neither linear nor invariant, contradicting Kohlberg’s core assumptions. Kohlberg largely disregarded the roles of emotion, empathy, and relational context, despite contemporary evidence showing their centrality to moral development. </w:t>
      </w:r>
      <w:r w:rsidR="00002345" w:rsidRPr="00002345">
        <w:rPr>
          <w:rFonts w:cstheme="minorHAnsi"/>
          <w:sz w:val="24"/>
          <w:szCs w:val="24"/>
        </w:rPr>
        <w:t>(Henrich</w:t>
      </w:r>
      <w:r w:rsidR="00CE6791">
        <w:rPr>
          <w:rFonts w:cstheme="minorHAnsi"/>
          <w:sz w:val="24"/>
          <w:szCs w:val="24"/>
        </w:rPr>
        <w:t xml:space="preserve"> et al</w:t>
      </w:r>
      <w:r w:rsidR="00A23837">
        <w:rPr>
          <w:rFonts w:cstheme="minorHAnsi"/>
          <w:sz w:val="24"/>
          <w:szCs w:val="24"/>
        </w:rPr>
        <w:t>.</w:t>
      </w:r>
      <w:r w:rsidR="00CE6791">
        <w:rPr>
          <w:rFonts w:cstheme="minorHAnsi"/>
          <w:sz w:val="24"/>
          <w:szCs w:val="24"/>
        </w:rPr>
        <w:t xml:space="preserve">, </w:t>
      </w:r>
      <w:r w:rsidR="00002345" w:rsidRPr="00002345">
        <w:rPr>
          <w:rFonts w:cstheme="minorHAnsi"/>
          <w:sz w:val="24"/>
          <w:szCs w:val="24"/>
        </w:rPr>
        <w:t>2010).</w:t>
      </w:r>
    </w:p>
    <w:p w14:paraId="499D9DF3" w14:textId="1CDE8DBC" w:rsidR="00C67918" w:rsidRPr="00F81E7B" w:rsidRDefault="00C67918" w:rsidP="00C67918">
      <w:pPr>
        <w:spacing w:line="480" w:lineRule="auto"/>
        <w:ind w:firstLine="720"/>
        <w:rPr>
          <w:rFonts w:cstheme="minorHAnsi"/>
          <w:sz w:val="24"/>
          <w:szCs w:val="24"/>
        </w:rPr>
      </w:pPr>
    </w:p>
    <w:p w14:paraId="43DFC031" w14:textId="2906243A" w:rsidR="009F702B" w:rsidRPr="00EF6A5A" w:rsidRDefault="009F702B" w:rsidP="00A755A8">
      <w:pPr>
        <w:spacing w:line="480" w:lineRule="auto"/>
        <w:ind w:firstLine="720"/>
        <w:rPr>
          <w:rFonts w:cstheme="minorHAnsi"/>
          <w:sz w:val="24"/>
          <w:szCs w:val="24"/>
        </w:rPr>
      </w:pPr>
      <w:r w:rsidRPr="00EF6A5A">
        <w:rPr>
          <w:rFonts w:cstheme="minorHAnsi"/>
          <w:sz w:val="24"/>
          <w:szCs w:val="24"/>
        </w:rPr>
        <w:t xml:space="preserve">In conclusion, Kohlberg’s theory of moral development has profoundly shaped psychological understandings of moral reasoning, providing a structured and cognitively grounded model that remains foundational in both research and </w:t>
      </w:r>
      <w:r w:rsidRPr="00A755A8">
        <w:rPr>
          <w:rFonts w:cstheme="minorHAnsi"/>
          <w:sz w:val="24"/>
          <w:szCs w:val="24"/>
        </w:rPr>
        <w:t>applied settings (Kohlberg, 1981; Gibbs et al., 2007). However, contemporary perspectives highlight significant</w:t>
      </w:r>
      <w:r w:rsidRPr="00EF6A5A">
        <w:rPr>
          <w:rFonts w:cstheme="minorHAnsi"/>
          <w:sz w:val="24"/>
          <w:szCs w:val="24"/>
        </w:rPr>
        <w:t xml:space="preserve"> limitations, particularly regarding cultural universality, gender inclusivity, and the role of </w:t>
      </w:r>
      <w:r w:rsidRPr="00EF6A5A">
        <w:rPr>
          <w:rFonts w:cstheme="minorHAnsi"/>
          <w:sz w:val="24"/>
          <w:szCs w:val="24"/>
        </w:rPr>
        <w:lastRenderedPageBreak/>
        <w:t xml:space="preserve">emotion and social context (Gilligan, 1982; Shweder et al., 1997; Decety &amp; Cowell, 2014). Evidence from </w:t>
      </w:r>
      <w:r w:rsidR="00704016">
        <w:rPr>
          <w:rFonts w:cstheme="minorHAnsi"/>
          <w:sz w:val="24"/>
          <w:szCs w:val="24"/>
        </w:rPr>
        <w:t>cross-cultural</w:t>
      </w:r>
      <w:r w:rsidRPr="00EF6A5A">
        <w:rPr>
          <w:rFonts w:cstheme="minorHAnsi"/>
          <w:sz w:val="24"/>
          <w:szCs w:val="24"/>
        </w:rPr>
        <w:t xml:space="preserve"> studies demonstrates that higher</w:t>
      </w:r>
      <w:r w:rsidRPr="00EF6A5A">
        <w:rPr>
          <w:rFonts w:cstheme="minorHAnsi"/>
          <w:sz w:val="24"/>
          <w:szCs w:val="24"/>
        </w:rPr>
        <w:noBreakHyphen/>
        <w:t xml:space="preserve">stage reasoning is not universally observed and often reflects Western, individualist values rather than a global developmental endpoint (Snarey, 1985; Henrich et al., 2010). Likewise, Gilligan’s critique underscores that Kohlberg’s focus on </w:t>
      </w:r>
      <w:r w:rsidR="00704016">
        <w:rPr>
          <w:rFonts w:cstheme="minorHAnsi"/>
          <w:sz w:val="24"/>
          <w:szCs w:val="24"/>
        </w:rPr>
        <w:t>justice-based</w:t>
      </w:r>
      <w:r w:rsidRPr="00EF6A5A">
        <w:rPr>
          <w:rFonts w:cstheme="minorHAnsi"/>
          <w:sz w:val="24"/>
          <w:szCs w:val="24"/>
        </w:rPr>
        <w:t xml:space="preserve"> reasoning neglects relational and </w:t>
      </w:r>
      <w:r w:rsidR="00704016">
        <w:rPr>
          <w:rFonts w:cstheme="minorHAnsi"/>
          <w:sz w:val="24"/>
          <w:szCs w:val="24"/>
        </w:rPr>
        <w:t>care-based</w:t>
      </w:r>
      <w:r w:rsidRPr="00EF6A5A">
        <w:rPr>
          <w:rFonts w:cstheme="minorHAnsi"/>
          <w:sz w:val="24"/>
          <w:szCs w:val="24"/>
        </w:rPr>
        <w:t xml:space="preserve"> moral orientations that are prevalent across genders (Gilligan, 1982; Jaffee &amp; Hyde, 2000).</w:t>
      </w:r>
      <w:r w:rsidR="00A755A8">
        <w:rPr>
          <w:rFonts w:cstheme="minorHAnsi"/>
          <w:sz w:val="24"/>
          <w:szCs w:val="24"/>
        </w:rPr>
        <w:t xml:space="preserve"> </w:t>
      </w:r>
      <w:r w:rsidRPr="009F702B">
        <w:rPr>
          <w:rFonts w:cstheme="minorHAnsi"/>
          <w:sz w:val="24"/>
          <w:szCs w:val="24"/>
        </w:rPr>
        <w:t xml:space="preserve">Contributions from Piaget, Gilligan, and sociocultural theorists such as Turiel and Shweder reveal that moral development is more complex, </w:t>
      </w:r>
      <w:r w:rsidR="00704016">
        <w:rPr>
          <w:rFonts w:cstheme="minorHAnsi"/>
          <w:sz w:val="24"/>
          <w:szCs w:val="24"/>
        </w:rPr>
        <w:t>context-dependent</w:t>
      </w:r>
      <w:r w:rsidRPr="009F702B">
        <w:rPr>
          <w:rFonts w:cstheme="minorHAnsi"/>
          <w:sz w:val="24"/>
          <w:szCs w:val="24"/>
        </w:rPr>
        <w:t xml:space="preserve">, and relational than Kohlberg initially proposed (Piaget, 1965; Turiel, 1983; Shweder et al., 1997). Current lifespan research further supports the view that moral reasoning continues to evolve across adulthood and is shaped by social roles, emotional development, and cultural experience (Killen &amp; Smetana, 2015; Hardy &amp; Carlo, 2011). Collectively, this evidence underscores the need for pluralistic models of moral development that account for cultural variability, gendered perspectives, and </w:t>
      </w:r>
      <w:r w:rsidR="00B601C7">
        <w:rPr>
          <w:rFonts w:cstheme="minorHAnsi"/>
          <w:sz w:val="24"/>
          <w:szCs w:val="24"/>
        </w:rPr>
        <w:t>socio-emotional</w:t>
      </w:r>
      <w:r w:rsidRPr="009F702B">
        <w:rPr>
          <w:rFonts w:cstheme="minorHAnsi"/>
          <w:sz w:val="24"/>
          <w:szCs w:val="24"/>
        </w:rPr>
        <w:t xml:space="preserve"> influences (Haidt, 2012; Bentahila et al., 2021).</w:t>
      </w:r>
      <w:r w:rsidR="00A755A8">
        <w:rPr>
          <w:rFonts w:cstheme="minorHAnsi"/>
          <w:sz w:val="24"/>
          <w:szCs w:val="24"/>
        </w:rPr>
        <w:t xml:space="preserve"> </w:t>
      </w:r>
      <w:r w:rsidRPr="009F702B">
        <w:rPr>
          <w:rFonts w:cstheme="minorHAnsi"/>
          <w:sz w:val="24"/>
          <w:szCs w:val="24"/>
        </w:rPr>
        <w:t>While Kohlberg’s framework remains invaluable for understanding the cognitive architecture of moral reasoning, modern scholarship increasingly calls for more nuanced, flexible, culturally responsive accounts. Ultimately, Kohlberg’s legacy lies not only in his stage theory but in the generative theoretical space he created for subsequent scholars to expand, critique, and reimagine what it means to develop morally (Moody</w:t>
      </w:r>
      <w:r w:rsidRPr="009F702B">
        <w:rPr>
          <w:rFonts w:cstheme="minorHAnsi"/>
          <w:sz w:val="24"/>
          <w:szCs w:val="24"/>
        </w:rPr>
        <w:noBreakHyphen/>
        <w:t>Adams, 2025; Gibbs, 2019).</w:t>
      </w:r>
    </w:p>
    <w:p w14:paraId="194CAE78" w14:textId="77777777" w:rsidR="00EF6A5A" w:rsidRPr="00EF6A5A" w:rsidRDefault="00EF6A5A" w:rsidP="009F702B">
      <w:pPr>
        <w:spacing w:line="480" w:lineRule="auto"/>
        <w:ind w:firstLine="720"/>
        <w:rPr>
          <w:rFonts w:cstheme="minorHAnsi"/>
          <w:sz w:val="24"/>
          <w:szCs w:val="24"/>
        </w:rPr>
      </w:pPr>
    </w:p>
    <w:p w14:paraId="51E1D24B" w14:textId="77777777" w:rsidR="00EF6A5A" w:rsidRPr="00EF6A5A" w:rsidRDefault="00EF6A5A" w:rsidP="009F702B">
      <w:pPr>
        <w:spacing w:line="480" w:lineRule="auto"/>
        <w:ind w:firstLine="720"/>
        <w:rPr>
          <w:rFonts w:cstheme="minorHAnsi"/>
          <w:sz w:val="24"/>
          <w:szCs w:val="24"/>
        </w:rPr>
      </w:pPr>
    </w:p>
    <w:p w14:paraId="367B5BB3" w14:textId="77777777" w:rsidR="00EF6A5A" w:rsidRPr="00EF6A5A" w:rsidRDefault="00EF6A5A" w:rsidP="009F702B">
      <w:pPr>
        <w:spacing w:line="480" w:lineRule="auto"/>
        <w:ind w:firstLine="720"/>
        <w:rPr>
          <w:rFonts w:cstheme="minorHAnsi"/>
          <w:sz w:val="24"/>
          <w:szCs w:val="24"/>
        </w:rPr>
      </w:pPr>
    </w:p>
    <w:p w14:paraId="1948CF69" w14:textId="77777777" w:rsidR="00EF6A5A" w:rsidRPr="00EF6A5A" w:rsidRDefault="00EF6A5A" w:rsidP="009F702B">
      <w:pPr>
        <w:spacing w:line="480" w:lineRule="auto"/>
        <w:ind w:firstLine="720"/>
        <w:rPr>
          <w:rFonts w:cstheme="minorHAnsi"/>
          <w:sz w:val="24"/>
          <w:szCs w:val="24"/>
        </w:rPr>
      </w:pPr>
    </w:p>
    <w:p w14:paraId="3B0CE71F" w14:textId="77777777" w:rsidR="00EF6A5A" w:rsidRPr="009F702B" w:rsidRDefault="00EF6A5A" w:rsidP="009F702B">
      <w:pPr>
        <w:spacing w:line="480" w:lineRule="auto"/>
        <w:ind w:firstLine="720"/>
        <w:rPr>
          <w:rFonts w:cstheme="minorHAnsi"/>
          <w:sz w:val="24"/>
          <w:szCs w:val="24"/>
        </w:rPr>
      </w:pPr>
    </w:p>
    <w:p w14:paraId="2DAF8F20" w14:textId="0FB66AE4" w:rsidR="00E24440" w:rsidRDefault="00E24440" w:rsidP="00E13A7E">
      <w:pPr>
        <w:spacing w:line="480" w:lineRule="auto"/>
        <w:ind w:firstLine="720"/>
        <w:rPr>
          <w:rFonts w:cstheme="minorHAnsi"/>
          <w:sz w:val="24"/>
          <w:szCs w:val="24"/>
          <w:u w:val="single"/>
        </w:rPr>
      </w:pPr>
      <w:r w:rsidRPr="00E87FF5">
        <w:rPr>
          <w:rFonts w:cstheme="minorHAnsi"/>
          <w:sz w:val="24"/>
          <w:szCs w:val="24"/>
          <w:u w:val="single"/>
        </w:rPr>
        <w:t>References</w:t>
      </w:r>
    </w:p>
    <w:p w14:paraId="36B5223F" w14:textId="2F4BDECB" w:rsidR="00223714" w:rsidRPr="00F81E7B" w:rsidRDefault="002952DA" w:rsidP="00F15FF2">
      <w:pPr>
        <w:spacing w:line="480" w:lineRule="auto"/>
        <w:ind w:firstLine="720"/>
        <w:rPr>
          <w:rFonts w:cstheme="minorHAnsi"/>
          <w:sz w:val="24"/>
          <w:szCs w:val="24"/>
          <w:u w:val="single"/>
        </w:rPr>
      </w:pPr>
      <w:r w:rsidRPr="009935E5">
        <w:rPr>
          <w:rStyle w:val="Strong"/>
          <w:rFonts w:cstheme="minorHAnsi"/>
          <w:b w:val="0"/>
          <w:bCs w:val="0"/>
          <w:sz w:val="24"/>
          <w:szCs w:val="24"/>
        </w:rPr>
        <w:t xml:space="preserve">Abbott, O. (2024). </w:t>
      </w:r>
      <w:r w:rsidRPr="009935E5">
        <w:rPr>
          <w:rStyle w:val="Strong"/>
          <w:rFonts w:cstheme="minorHAnsi"/>
          <w:b w:val="0"/>
          <w:bCs w:val="0"/>
          <w:i/>
          <w:iCs/>
          <w:sz w:val="24"/>
          <w:szCs w:val="24"/>
        </w:rPr>
        <w:t>Carol Gilligan’s different moral voice: Gender, ethics of care, and the reconstitution of the moral domain</w:t>
      </w:r>
      <w:r w:rsidRPr="009935E5">
        <w:rPr>
          <w:rStyle w:val="Strong"/>
          <w:rFonts w:cstheme="minorHAnsi"/>
          <w:b w:val="0"/>
          <w:bCs w:val="0"/>
          <w:sz w:val="24"/>
          <w:szCs w:val="24"/>
        </w:rPr>
        <w:t xml:space="preserve">. In </w:t>
      </w:r>
      <w:r w:rsidRPr="009935E5">
        <w:rPr>
          <w:rStyle w:val="Strong"/>
          <w:rFonts w:cstheme="minorHAnsi"/>
          <w:b w:val="0"/>
          <w:bCs w:val="0"/>
          <w:i/>
          <w:iCs/>
          <w:sz w:val="24"/>
          <w:szCs w:val="24"/>
        </w:rPr>
        <w:t>Social theorists of morality</w:t>
      </w:r>
      <w:r w:rsidRPr="009935E5">
        <w:rPr>
          <w:rStyle w:val="Strong"/>
          <w:rFonts w:cstheme="minorHAnsi"/>
          <w:b w:val="0"/>
          <w:bCs w:val="0"/>
          <w:sz w:val="24"/>
          <w:szCs w:val="24"/>
        </w:rPr>
        <w:t>.</w:t>
      </w:r>
      <w:r w:rsidRPr="009935E5">
        <w:rPr>
          <w:rStyle w:val="Strong"/>
          <w:rFonts w:cstheme="minorHAnsi"/>
          <w:sz w:val="24"/>
          <w:szCs w:val="24"/>
        </w:rPr>
        <w:t xml:space="preserve"> </w:t>
      </w:r>
      <w:r w:rsidRPr="00E21196">
        <w:rPr>
          <w:rStyle w:val="HTMLCode"/>
          <w:rFonts w:asciiTheme="minorHAnsi" w:eastAsiaTheme="majorEastAsia" w:hAnsiTheme="minorHAnsi" w:cstheme="minorHAnsi"/>
          <w:sz w:val="24"/>
          <w:szCs w:val="24"/>
        </w:rPr>
        <w:t>https://doi.org/10.1007/978-3-031-41694-2_7</w:t>
      </w:r>
    </w:p>
    <w:p w14:paraId="55C5569E" w14:textId="093614D6" w:rsidR="00E24440" w:rsidRPr="00E24440" w:rsidRDefault="00E24440" w:rsidP="00E13A7E">
      <w:pPr>
        <w:spacing w:line="480" w:lineRule="auto"/>
        <w:ind w:firstLine="720"/>
        <w:rPr>
          <w:rFonts w:cstheme="minorHAnsi"/>
          <w:sz w:val="24"/>
          <w:szCs w:val="24"/>
        </w:rPr>
      </w:pPr>
      <w:r w:rsidRPr="00E24440">
        <w:rPr>
          <w:rFonts w:cstheme="minorHAnsi"/>
          <w:sz w:val="24"/>
          <w:szCs w:val="24"/>
        </w:rPr>
        <w:t>Bentahila, L. B., Fontaine, R. F., &amp; Pennequin, V. P. (2021).</w:t>
      </w:r>
      <w:r w:rsidR="003C789D">
        <w:rPr>
          <w:rFonts w:cstheme="minorHAnsi"/>
          <w:sz w:val="24"/>
          <w:szCs w:val="24"/>
        </w:rPr>
        <w:t xml:space="preserve"> </w:t>
      </w:r>
      <w:r w:rsidRPr="00E24440">
        <w:rPr>
          <w:rFonts w:cstheme="minorHAnsi"/>
          <w:sz w:val="24"/>
          <w:szCs w:val="24"/>
        </w:rPr>
        <w:t xml:space="preserve">Universality and cultural diversity in moral reasoning and </w:t>
      </w:r>
      <w:r w:rsidR="008A61F8" w:rsidRPr="00E24440">
        <w:rPr>
          <w:rFonts w:cstheme="minorHAnsi"/>
          <w:sz w:val="24"/>
          <w:szCs w:val="24"/>
        </w:rPr>
        <w:t>judgment.</w:t>
      </w:r>
      <w:r w:rsidR="008A61F8" w:rsidRPr="008A61F8">
        <w:rPr>
          <w:rFonts w:cstheme="minorHAnsi"/>
          <w:i/>
          <w:iCs/>
          <w:sz w:val="24"/>
          <w:szCs w:val="24"/>
        </w:rPr>
        <w:t xml:space="preserve"> Frontiers</w:t>
      </w:r>
      <w:r w:rsidR="008A61F8" w:rsidRPr="008A61F8">
        <w:rPr>
          <w:rFonts w:cstheme="minorHAnsi"/>
          <w:i/>
          <w:iCs/>
          <w:sz w:val="24"/>
          <w:szCs w:val="24"/>
        </w:rPr>
        <w:t xml:space="preserve"> in Psychology, 12</w:t>
      </w:r>
      <w:r w:rsidR="008A61F8" w:rsidRPr="008A61F8">
        <w:rPr>
          <w:rFonts w:cstheme="minorHAnsi"/>
          <w:sz w:val="24"/>
          <w:szCs w:val="24"/>
        </w:rPr>
        <w:t xml:space="preserve">, Article 676906. </w:t>
      </w:r>
      <w:r w:rsidRPr="00E24440">
        <w:rPr>
          <w:rFonts w:cstheme="minorHAnsi"/>
          <w:sz w:val="24"/>
          <w:szCs w:val="24"/>
        </w:rPr>
        <w:t xml:space="preserve"> https://www.frontiersin.org/journals/psychology</w:t>
      </w:r>
    </w:p>
    <w:p w14:paraId="2AA47F98" w14:textId="2B4A0798" w:rsidR="007210C9" w:rsidRDefault="00E24440" w:rsidP="0078250B">
      <w:pPr>
        <w:spacing w:line="480" w:lineRule="auto"/>
        <w:ind w:firstLine="720"/>
        <w:rPr>
          <w:rFonts w:cstheme="minorHAnsi"/>
          <w:sz w:val="24"/>
          <w:szCs w:val="24"/>
        </w:rPr>
      </w:pPr>
      <w:r w:rsidRPr="00E24440">
        <w:rPr>
          <w:rFonts w:cstheme="minorHAnsi"/>
          <w:sz w:val="24"/>
          <w:szCs w:val="24"/>
        </w:rPr>
        <w:t xml:space="preserve">Blum, L. A. (1988).Gilligan and Kohlberg: Implications for moral theory. </w:t>
      </w:r>
      <w:r w:rsidRPr="00E24440">
        <w:rPr>
          <w:rFonts w:cstheme="minorHAnsi"/>
          <w:i/>
          <w:iCs/>
          <w:sz w:val="24"/>
          <w:szCs w:val="24"/>
        </w:rPr>
        <w:t>Ethics, 98</w:t>
      </w:r>
      <w:r w:rsidRPr="00E24440">
        <w:rPr>
          <w:rFonts w:cstheme="minorHAnsi"/>
          <w:sz w:val="24"/>
          <w:szCs w:val="24"/>
        </w:rPr>
        <w:t>(3), 472–491.</w:t>
      </w:r>
      <w:r w:rsidR="00AE2D94" w:rsidRPr="00E87FF5">
        <w:rPr>
          <w:rFonts w:cstheme="minorHAnsi"/>
          <w:sz w:val="24"/>
          <w:szCs w:val="24"/>
        </w:rPr>
        <w:t>https://www.journals.uchicago.edu/doi/10.1</w:t>
      </w:r>
      <w:r w:rsidR="009E2703" w:rsidRPr="009E2703">
        <w:rPr>
          <w:rFonts w:cstheme="minorHAnsi"/>
          <w:sz w:val="24"/>
          <w:szCs w:val="24"/>
        </w:rPr>
        <w:t>Psychological theory and women’s development</w:t>
      </w:r>
    </w:p>
    <w:p w14:paraId="6C9DDE77" w14:textId="1095CAD5" w:rsidR="007210C9" w:rsidRPr="009E2703" w:rsidRDefault="007210C9" w:rsidP="009E2703">
      <w:pPr>
        <w:spacing w:line="480" w:lineRule="auto"/>
        <w:ind w:firstLine="720"/>
        <w:rPr>
          <w:rFonts w:cstheme="minorHAnsi"/>
          <w:sz w:val="24"/>
          <w:szCs w:val="24"/>
        </w:rPr>
      </w:pPr>
      <w:r w:rsidRPr="007210C9">
        <w:rPr>
          <w:rFonts w:cstheme="minorHAnsi"/>
          <w:sz w:val="24"/>
          <w:szCs w:val="24"/>
        </w:rPr>
        <w:t xml:space="preserve">Decety, J., &amp; Cowell, J. M. (2014). The complex relation between morality and empathy. </w:t>
      </w:r>
      <w:r w:rsidRPr="007210C9">
        <w:rPr>
          <w:rFonts w:cstheme="minorHAnsi"/>
          <w:i/>
          <w:iCs/>
          <w:sz w:val="24"/>
          <w:szCs w:val="24"/>
        </w:rPr>
        <w:t>Trends in Cognitive Sciences, 18</w:t>
      </w:r>
      <w:r w:rsidRPr="007210C9">
        <w:rPr>
          <w:rFonts w:cstheme="minorHAnsi"/>
          <w:sz w:val="24"/>
          <w:szCs w:val="24"/>
        </w:rPr>
        <w:t>(7), 337–339.</w:t>
      </w:r>
      <w:r w:rsidR="00252877">
        <w:rPr>
          <w:rFonts w:cstheme="minorHAnsi"/>
          <w:sz w:val="24"/>
          <w:szCs w:val="24"/>
        </w:rPr>
        <w:t xml:space="preserve"> </w:t>
      </w:r>
      <w:r w:rsidRPr="007210C9">
        <w:rPr>
          <w:rFonts w:cstheme="minorHAnsi"/>
          <w:sz w:val="24"/>
          <w:szCs w:val="24"/>
        </w:rPr>
        <w:t>https://doi.org/10.1016/j.tics.2014.04.008</w:t>
      </w:r>
    </w:p>
    <w:p w14:paraId="539F9427" w14:textId="21A62615" w:rsidR="004573CE" w:rsidRPr="004573CE" w:rsidRDefault="004573CE" w:rsidP="0078250B">
      <w:pPr>
        <w:spacing w:line="480" w:lineRule="auto"/>
        <w:ind w:firstLine="720"/>
        <w:rPr>
          <w:rFonts w:cstheme="minorHAnsi"/>
          <w:sz w:val="24"/>
          <w:szCs w:val="24"/>
        </w:rPr>
      </w:pPr>
      <w:r w:rsidRPr="004573CE">
        <w:rPr>
          <w:rFonts w:cstheme="minorHAnsi"/>
          <w:sz w:val="24"/>
          <w:szCs w:val="24"/>
        </w:rPr>
        <w:t xml:space="preserve">Dunn, J. (2018). </w:t>
      </w:r>
      <w:r w:rsidRPr="004573CE">
        <w:rPr>
          <w:rFonts w:cstheme="minorHAnsi"/>
          <w:i/>
          <w:iCs/>
          <w:sz w:val="24"/>
          <w:szCs w:val="24"/>
        </w:rPr>
        <w:t>Moral development in early childhood.</w:t>
      </w:r>
      <w:r w:rsidRPr="004573CE">
        <w:rPr>
          <w:rFonts w:cstheme="minorHAnsi"/>
          <w:sz w:val="24"/>
          <w:szCs w:val="24"/>
        </w:rPr>
        <w:t xml:space="preserve"> In W. Damon &amp; R. Lerner (Eds.), </w:t>
      </w:r>
      <w:r w:rsidRPr="004573CE">
        <w:rPr>
          <w:rFonts w:cstheme="minorHAnsi"/>
          <w:i/>
          <w:iCs/>
          <w:sz w:val="24"/>
          <w:szCs w:val="24"/>
        </w:rPr>
        <w:t>Handbook of child psychology and developmental science</w:t>
      </w:r>
      <w:r w:rsidRPr="004573CE">
        <w:rPr>
          <w:rFonts w:cstheme="minorHAnsi"/>
          <w:sz w:val="24"/>
          <w:szCs w:val="24"/>
        </w:rPr>
        <w:t xml:space="preserve"> (7th ed.). Wiley.</w:t>
      </w:r>
      <w:r w:rsidRPr="004573CE">
        <w:rPr>
          <w:rFonts w:cstheme="minorHAnsi"/>
          <w:sz w:val="24"/>
          <w:szCs w:val="24"/>
        </w:rPr>
        <w:br/>
        <w:t>https://www.wiley.com</w:t>
      </w:r>
    </w:p>
    <w:p w14:paraId="0B82515E" w14:textId="3F179D15" w:rsidR="006C04E8" w:rsidRPr="00E87FF5" w:rsidRDefault="00E24440" w:rsidP="0078250B">
      <w:pPr>
        <w:spacing w:line="480" w:lineRule="auto"/>
        <w:ind w:firstLine="720"/>
        <w:rPr>
          <w:rFonts w:cstheme="minorHAnsi"/>
          <w:sz w:val="24"/>
          <w:szCs w:val="24"/>
        </w:rPr>
      </w:pPr>
      <w:r w:rsidRPr="00E24440">
        <w:rPr>
          <w:rFonts w:cstheme="minorHAnsi"/>
          <w:sz w:val="24"/>
          <w:szCs w:val="24"/>
        </w:rPr>
        <w:t>Gibbs, J. C., Basinger, K. S., Grime, R. L., &amp; Snarey, J. R. (2007).</w:t>
      </w:r>
      <w:r w:rsidRPr="00E24440">
        <w:rPr>
          <w:rFonts w:cstheme="minorHAnsi"/>
          <w:sz w:val="24"/>
          <w:szCs w:val="24"/>
        </w:rPr>
        <w:br/>
        <w:t>Moral judgment development across cultures: Revisiting Kohlberg’s universality claims.</w:t>
      </w:r>
      <w:r w:rsidR="004C49CF">
        <w:rPr>
          <w:rFonts w:cstheme="minorHAnsi"/>
          <w:sz w:val="24"/>
          <w:szCs w:val="24"/>
        </w:rPr>
        <w:t xml:space="preserve"> </w:t>
      </w:r>
      <w:r w:rsidR="00E34F0A" w:rsidRPr="00E87FF5">
        <w:rPr>
          <w:rFonts w:cstheme="minorHAnsi"/>
          <w:sz w:val="24"/>
          <w:szCs w:val="24"/>
        </w:rPr>
        <w:t>https://doi.org/10.1016/j.dr.2007.04.001</w:t>
      </w:r>
    </w:p>
    <w:p w14:paraId="257FA4BC" w14:textId="5EA0C22B" w:rsidR="00E24440" w:rsidRDefault="00536563" w:rsidP="005E3091">
      <w:pPr>
        <w:spacing w:line="480" w:lineRule="auto"/>
        <w:rPr>
          <w:rFonts w:cstheme="minorHAnsi"/>
          <w:sz w:val="24"/>
          <w:szCs w:val="24"/>
        </w:rPr>
      </w:pPr>
      <w:r>
        <w:rPr>
          <w:rFonts w:cstheme="minorHAnsi"/>
          <w:sz w:val="24"/>
          <w:szCs w:val="24"/>
        </w:rPr>
        <w:lastRenderedPageBreak/>
        <w:t xml:space="preserve">              </w:t>
      </w:r>
      <w:r w:rsidR="00E24440" w:rsidRPr="00E24440">
        <w:rPr>
          <w:rFonts w:cstheme="minorHAnsi"/>
          <w:sz w:val="24"/>
          <w:szCs w:val="24"/>
        </w:rPr>
        <w:t>Gilligan, C. (1982).</w:t>
      </w:r>
      <w:r w:rsidR="00025EB7">
        <w:rPr>
          <w:rFonts w:cstheme="minorHAnsi"/>
          <w:sz w:val="24"/>
          <w:szCs w:val="24"/>
        </w:rPr>
        <w:t xml:space="preserve"> </w:t>
      </w:r>
      <w:r w:rsidR="00E24440" w:rsidRPr="00E24440">
        <w:rPr>
          <w:rFonts w:cstheme="minorHAnsi"/>
          <w:i/>
          <w:iCs/>
          <w:sz w:val="24"/>
          <w:szCs w:val="24"/>
        </w:rPr>
        <w:t>In a different voice.</w:t>
      </w:r>
      <w:r w:rsidR="00E24440" w:rsidRPr="00E24440">
        <w:rPr>
          <w:rFonts w:cstheme="minorHAnsi"/>
          <w:sz w:val="24"/>
          <w:szCs w:val="24"/>
        </w:rPr>
        <w:t xml:space="preserve"> </w:t>
      </w:r>
      <w:r w:rsidR="00025EB7" w:rsidRPr="00025EB7">
        <w:rPr>
          <w:rFonts w:cstheme="minorHAnsi"/>
          <w:sz w:val="24"/>
          <w:szCs w:val="24"/>
        </w:rPr>
        <w:t>Psychological theory and women’s development</w:t>
      </w:r>
      <w:r w:rsidR="00025EB7">
        <w:rPr>
          <w:rFonts w:cstheme="minorHAnsi"/>
          <w:sz w:val="24"/>
          <w:szCs w:val="24"/>
        </w:rPr>
        <w:t xml:space="preserve">. </w:t>
      </w:r>
      <w:r w:rsidR="00E24440" w:rsidRPr="00E24440">
        <w:rPr>
          <w:rFonts w:cstheme="minorHAnsi"/>
          <w:sz w:val="24"/>
          <w:szCs w:val="24"/>
        </w:rPr>
        <w:t>Harvard University</w:t>
      </w:r>
      <w:r w:rsidR="009247F6">
        <w:rPr>
          <w:rFonts w:cstheme="minorHAnsi"/>
          <w:sz w:val="24"/>
          <w:szCs w:val="24"/>
        </w:rPr>
        <w:t xml:space="preserve"> </w:t>
      </w:r>
      <w:r w:rsidR="00E24440" w:rsidRPr="00E24440">
        <w:rPr>
          <w:rFonts w:cstheme="minorHAnsi"/>
          <w:sz w:val="24"/>
          <w:szCs w:val="24"/>
        </w:rPr>
        <w:t>Press</w:t>
      </w:r>
      <w:r w:rsidR="0078250B">
        <w:rPr>
          <w:rFonts w:cstheme="minorHAnsi"/>
          <w:sz w:val="24"/>
          <w:szCs w:val="24"/>
        </w:rPr>
        <w:t xml:space="preserve">. </w:t>
      </w:r>
      <w:r w:rsidR="009247F6" w:rsidRPr="00E87FF5">
        <w:rPr>
          <w:rFonts w:cstheme="minorHAnsi"/>
          <w:sz w:val="24"/>
          <w:szCs w:val="24"/>
        </w:rPr>
        <w:t>https://www.hup.harvard.edu/books/9780674970960</w:t>
      </w:r>
    </w:p>
    <w:p w14:paraId="3B79D9FD" w14:textId="5E452418" w:rsidR="00890EEB" w:rsidRPr="00890EEB" w:rsidRDefault="00890EEB" w:rsidP="00890EEB">
      <w:pPr>
        <w:spacing w:line="480" w:lineRule="auto"/>
        <w:rPr>
          <w:rFonts w:cstheme="minorHAnsi"/>
          <w:sz w:val="24"/>
          <w:szCs w:val="24"/>
        </w:rPr>
      </w:pPr>
      <w:r>
        <w:rPr>
          <w:rFonts w:cstheme="minorHAnsi"/>
          <w:sz w:val="24"/>
          <w:szCs w:val="24"/>
        </w:rPr>
        <w:t xml:space="preserve">                </w:t>
      </w:r>
      <w:r w:rsidRPr="00890EEB">
        <w:rPr>
          <w:rFonts w:cstheme="minorHAnsi"/>
          <w:sz w:val="24"/>
          <w:szCs w:val="24"/>
        </w:rPr>
        <w:t xml:space="preserve">Haidt, J. (2012). Moral foundations theory. </w:t>
      </w:r>
      <w:r w:rsidRPr="00890EEB">
        <w:rPr>
          <w:rFonts w:cstheme="minorHAnsi"/>
          <w:i/>
          <w:iCs/>
          <w:sz w:val="24"/>
          <w:szCs w:val="24"/>
        </w:rPr>
        <w:t>The Moral Foundations Project.</w:t>
      </w:r>
      <w:r w:rsidRPr="00890EEB">
        <w:rPr>
          <w:rFonts w:cstheme="minorHAnsi"/>
          <w:sz w:val="24"/>
          <w:szCs w:val="24"/>
        </w:rPr>
        <w:t xml:space="preserve">  https://moralfoundations.org</w:t>
      </w:r>
    </w:p>
    <w:p w14:paraId="28ADA717" w14:textId="62CE21BA" w:rsidR="0017762B" w:rsidRDefault="00E21196" w:rsidP="005E3091">
      <w:pPr>
        <w:spacing w:line="480" w:lineRule="auto"/>
        <w:rPr>
          <w:rFonts w:cstheme="minorHAnsi"/>
          <w:sz w:val="24"/>
          <w:szCs w:val="24"/>
        </w:rPr>
      </w:pPr>
      <w:r>
        <w:rPr>
          <w:rFonts w:cstheme="minorHAnsi"/>
          <w:sz w:val="24"/>
          <w:szCs w:val="24"/>
        </w:rPr>
        <w:t xml:space="preserve">               </w:t>
      </w:r>
      <w:r w:rsidR="00BA6DCD" w:rsidRPr="00BA6DCD">
        <w:rPr>
          <w:rFonts w:cstheme="minorHAnsi"/>
          <w:sz w:val="24"/>
          <w:szCs w:val="24"/>
        </w:rPr>
        <w:t xml:space="preserve"> </w:t>
      </w:r>
      <w:r w:rsidR="00BA6DCD" w:rsidRPr="00BA6DCD">
        <w:rPr>
          <w:rFonts w:cstheme="minorHAnsi"/>
          <w:sz w:val="24"/>
          <w:szCs w:val="24"/>
        </w:rPr>
        <w:t xml:space="preserve">Hardy, S. A., &amp; Carlo, G. (2011). Moral identity: What is it, how does it develop, and is it linked to moral action? </w:t>
      </w:r>
      <w:r w:rsidR="00BA6DCD" w:rsidRPr="00BA6DCD">
        <w:rPr>
          <w:rFonts w:cstheme="minorHAnsi"/>
          <w:i/>
          <w:iCs/>
          <w:sz w:val="24"/>
          <w:szCs w:val="24"/>
        </w:rPr>
        <w:t>Child Development Perspectives, 5</w:t>
      </w:r>
      <w:r w:rsidR="00BA6DCD" w:rsidRPr="00BA6DCD">
        <w:rPr>
          <w:rFonts w:cstheme="minorHAnsi"/>
          <w:sz w:val="24"/>
          <w:szCs w:val="24"/>
        </w:rPr>
        <w:t>(3), 212–218. https://doi.org/10.1111/j.1750-8606.2011.00189.</w:t>
      </w:r>
    </w:p>
    <w:p w14:paraId="14929CE3" w14:textId="378A17AB" w:rsidR="0017762B" w:rsidRDefault="00C42A7F" w:rsidP="005E3091">
      <w:pPr>
        <w:spacing w:line="480" w:lineRule="auto"/>
        <w:rPr>
          <w:rFonts w:cstheme="minorHAnsi"/>
          <w:sz w:val="24"/>
          <w:szCs w:val="24"/>
        </w:rPr>
      </w:pPr>
      <w:r>
        <w:rPr>
          <w:rFonts w:cstheme="minorHAnsi"/>
          <w:sz w:val="24"/>
          <w:szCs w:val="24"/>
        </w:rPr>
        <w:t xml:space="preserve">              </w:t>
      </w:r>
      <w:r w:rsidRPr="00C42A7F">
        <w:rPr>
          <w:rFonts w:cstheme="minorHAnsi"/>
          <w:sz w:val="24"/>
          <w:szCs w:val="24"/>
        </w:rPr>
        <w:t xml:space="preserve">Henrich, J., Heine, S. J., &amp; Norenzayan, A. (2010). The weirdest people in the world? </w:t>
      </w:r>
      <w:r>
        <w:rPr>
          <w:rFonts w:cstheme="minorHAnsi"/>
          <w:i/>
          <w:iCs/>
          <w:sz w:val="24"/>
          <w:szCs w:val="24"/>
        </w:rPr>
        <w:t>Behavioural</w:t>
      </w:r>
      <w:r w:rsidRPr="00C42A7F">
        <w:rPr>
          <w:rFonts w:cstheme="minorHAnsi"/>
          <w:i/>
          <w:iCs/>
          <w:sz w:val="24"/>
          <w:szCs w:val="24"/>
        </w:rPr>
        <w:t xml:space="preserve"> and Brain Sciences, 33</w:t>
      </w:r>
      <w:r w:rsidRPr="00C42A7F">
        <w:rPr>
          <w:rFonts w:cstheme="minorHAnsi"/>
          <w:sz w:val="24"/>
          <w:szCs w:val="24"/>
        </w:rPr>
        <w:t>(2–3), 61–83. https://doi.org/10.1017/S0140525X0999152X</w:t>
      </w:r>
    </w:p>
    <w:p w14:paraId="2378DC48" w14:textId="01931F9E" w:rsidR="0096486D" w:rsidRDefault="00A53B58" w:rsidP="005E3091">
      <w:pPr>
        <w:spacing w:line="480" w:lineRule="auto"/>
        <w:rPr>
          <w:rFonts w:cstheme="minorHAnsi"/>
          <w:sz w:val="24"/>
          <w:szCs w:val="24"/>
        </w:rPr>
      </w:pPr>
      <w:r>
        <w:rPr>
          <w:rFonts w:cstheme="minorHAnsi"/>
          <w:sz w:val="24"/>
          <w:szCs w:val="24"/>
        </w:rPr>
        <w:t xml:space="preserve">                 </w:t>
      </w:r>
      <w:r w:rsidR="0054377D" w:rsidRPr="0054377D">
        <w:rPr>
          <w:rFonts w:cstheme="minorHAnsi"/>
          <w:sz w:val="24"/>
          <w:szCs w:val="24"/>
        </w:rPr>
        <w:t xml:space="preserve">Jaffee, S., &amp; Hyde, J. S. (2000). Gender differences in moral orientation: A </w:t>
      </w:r>
      <w:r w:rsidR="0054377D">
        <w:rPr>
          <w:rFonts w:cstheme="minorHAnsi"/>
          <w:sz w:val="24"/>
          <w:szCs w:val="24"/>
        </w:rPr>
        <w:t>meta-analysis</w:t>
      </w:r>
      <w:r w:rsidR="0054377D" w:rsidRPr="0054377D">
        <w:rPr>
          <w:rFonts w:cstheme="minorHAnsi"/>
          <w:sz w:val="24"/>
          <w:szCs w:val="24"/>
        </w:rPr>
        <w:t xml:space="preserve">. </w:t>
      </w:r>
      <w:r w:rsidR="0054377D" w:rsidRPr="0054377D">
        <w:rPr>
          <w:rFonts w:cstheme="minorHAnsi"/>
          <w:i/>
          <w:iCs/>
          <w:sz w:val="24"/>
          <w:szCs w:val="24"/>
        </w:rPr>
        <w:t>Psychological Bulletin, 126</w:t>
      </w:r>
      <w:r w:rsidR="0054377D" w:rsidRPr="0054377D">
        <w:rPr>
          <w:rFonts w:cstheme="minorHAnsi"/>
          <w:sz w:val="24"/>
          <w:szCs w:val="24"/>
        </w:rPr>
        <w:t>(5), 703–726. https://doi.org/10.1037/0033-2909.126.5.703</w:t>
      </w:r>
    </w:p>
    <w:p w14:paraId="6B65F404" w14:textId="3CD32F6E" w:rsidR="00A53B58" w:rsidRDefault="00A53B58" w:rsidP="005E3091">
      <w:pPr>
        <w:spacing w:line="480" w:lineRule="auto"/>
        <w:rPr>
          <w:rFonts w:cstheme="minorHAnsi"/>
          <w:sz w:val="24"/>
          <w:szCs w:val="24"/>
        </w:rPr>
      </w:pPr>
      <w:r w:rsidRPr="00A53B58">
        <w:rPr>
          <w:rFonts w:cstheme="minorHAnsi"/>
          <w:sz w:val="24"/>
          <w:szCs w:val="24"/>
        </w:rPr>
        <w:t xml:space="preserve">               </w:t>
      </w:r>
      <w:r w:rsidRPr="00A53B58">
        <w:rPr>
          <w:rFonts w:cstheme="minorHAnsi"/>
          <w:sz w:val="24"/>
          <w:szCs w:val="24"/>
        </w:rPr>
        <w:t xml:space="preserve">Killen, M., &amp; Smetana, J. G. (2015). </w:t>
      </w:r>
      <w:r w:rsidRPr="00A53B58">
        <w:rPr>
          <w:rFonts w:cstheme="minorHAnsi"/>
          <w:i/>
          <w:iCs/>
          <w:sz w:val="24"/>
          <w:szCs w:val="24"/>
        </w:rPr>
        <w:t>Handbook of moral development</w:t>
      </w:r>
      <w:r w:rsidRPr="00A53B58">
        <w:rPr>
          <w:rFonts w:cstheme="minorHAnsi"/>
          <w:sz w:val="24"/>
          <w:szCs w:val="24"/>
        </w:rPr>
        <w:t xml:space="preserve"> (2nd ed.). Psychology Press. https://www.routledge.com/Handbook-of-Moral-Development/Killen-Smetana/p/book/9781848729210</w:t>
      </w:r>
    </w:p>
    <w:p w14:paraId="2631ED6D" w14:textId="68E2E8CD" w:rsidR="0096486D" w:rsidRDefault="007874A7" w:rsidP="0096486D">
      <w:pPr>
        <w:spacing w:line="480" w:lineRule="auto"/>
        <w:rPr>
          <w:rFonts w:cstheme="minorHAnsi"/>
          <w:sz w:val="24"/>
          <w:szCs w:val="24"/>
        </w:rPr>
      </w:pPr>
      <w:r>
        <w:rPr>
          <w:rFonts w:cstheme="minorHAnsi"/>
          <w:sz w:val="24"/>
          <w:szCs w:val="24"/>
        </w:rPr>
        <w:t xml:space="preserve">                 </w:t>
      </w:r>
      <w:r w:rsidR="0096486D" w:rsidRPr="0096486D">
        <w:rPr>
          <w:rFonts w:cstheme="minorHAnsi"/>
          <w:sz w:val="24"/>
          <w:szCs w:val="24"/>
        </w:rPr>
        <w:t xml:space="preserve">Kohlberg, L. (1981). </w:t>
      </w:r>
      <w:r w:rsidR="0096486D" w:rsidRPr="0096486D">
        <w:rPr>
          <w:rFonts w:cstheme="minorHAnsi"/>
          <w:i/>
          <w:iCs/>
          <w:sz w:val="24"/>
          <w:szCs w:val="24"/>
        </w:rPr>
        <w:t>Essays on moral development, Volume I: The philosophy of moral development.</w:t>
      </w:r>
      <w:r w:rsidR="0096486D" w:rsidRPr="0096486D">
        <w:rPr>
          <w:rFonts w:cstheme="minorHAnsi"/>
          <w:sz w:val="24"/>
          <w:szCs w:val="24"/>
        </w:rPr>
        <w:t xml:space="preserve"> Harper &amp; Row.</w:t>
      </w:r>
      <w:r>
        <w:rPr>
          <w:rFonts w:cstheme="minorHAnsi"/>
          <w:sz w:val="24"/>
          <w:szCs w:val="24"/>
        </w:rPr>
        <w:t xml:space="preserve"> </w:t>
      </w:r>
      <w:r w:rsidR="0096486D" w:rsidRPr="0096486D">
        <w:rPr>
          <w:rFonts w:cstheme="minorHAnsi"/>
          <w:sz w:val="24"/>
          <w:szCs w:val="24"/>
        </w:rPr>
        <w:t>https://archive.org/details/essaysonmoraldev0000kohl</w:t>
      </w:r>
    </w:p>
    <w:p w14:paraId="5C83389D" w14:textId="56C662A0" w:rsidR="004B3D04" w:rsidRPr="0096486D" w:rsidRDefault="004B3D04" w:rsidP="0096486D">
      <w:pPr>
        <w:spacing w:line="480" w:lineRule="auto"/>
        <w:rPr>
          <w:rFonts w:cstheme="minorHAnsi"/>
          <w:sz w:val="24"/>
          <w:szCs w:val="24"/>
        </w:rPr>
      </w:pPr>
      <w:r>
        <w:rPr>
          <w:rFonts w:cstheme="minorHAnsi"/>
          <w:b/>
          <w:bCs/>
          <w:sz w:val="24"/>
          <w:szCs w:val="24"/>
        </w:rPr>
        <w:t xml:space="preserve">                   </w:t>
      </w:r>
      <w:r w:rsidRPr="004B3D04">
        <w:rPr>
          <w:rFonts w:cstheme="minorHAnsi"/>
          <w:sz w:val="24"/>
          <w:szCs w:val="24"/>
        </w:rPr>
        <w:t xml:space="preserve">Malti, T., &amp; Ongley, S. F. (2014). The development of moral emotions and moral reasoning. In M. Killen &amp; J. G. Smetana (Eds.), </w:t>
      </w:r>
      <w:r w:rsidRPr="004B3D04">
        <w:rPr>
          <w:rFonts w:cstheme="minorHAnsi"/>
          <w:i/>
          <w:iCs/>
          <w:sz w:val="24"/>
          <w:szCs w:val="24"/>
        </w:rPr>
        <w:t>Handbook of moral development</w:t>
      </w:r>
      <w:r w:rsidRPr="004B3D04">
        <w:rPr>
          <w:rFonts w:cstheme="minorHAnsi"/>
          <w:sz w:val="24"/>
          <w:szCs w:val="24"/>
        </w:rPr>
        <w:t xml:space="preserve"> (pp. 163–</w:t>
      </w:r>
      <w:r w:rsidRPr="004B3D04">
        <w:rPr>
          <w:rFonts w:cstheme="minorHAnsi"/>
          <w:sz w:val="24"/>
          <w:szCs w:val="24"/>
        </w:rPr>
        <w:lastRenderedPageBreak/>
        <w:t>183). Psychology Press. https://www.routledge.com/Handbook-of-Moral-Development/Killen-Smetana/p/book/9781848729210</w:t>
      </w:r>
    </w:p>
    <w:p w14:paraId="27839DEA" w14:textId="4538364A" w:rsidR="0096486D" w:rsidRDefault="00FE7D9D" w:rsidP="005E3091">
      <w:pPr>
        <w:spacing w:line="480" w:lineRule="auto"/>
        <w:rPr>
          <w:rFonts w:cstheme="minorHAnsi"/>
          <w:sz w:val="24"/>
          <w:szCs w:val="24"/>
        </w:rPr>
      </w:pPr>
      <w:r>
        <w:rPr>
          <w:rFonts w:cstheme="minorHAnsi"/>
          <w:sz w:val="24"/>
          <w:szCs w:val="24"/>
        </w:rPr>
        <w:t xml:space="preserve">               </w:t>
      </w:r>
      <w:r w:rsidRPr="00FE7D9D">
        <w:rPr>
          <w:rFonts w:cstheme="minorHAnsi"/>
          <w:sz w:val="24"/>
          <w:szCs w:val="24"/>
        </w:rPr>
        <w:t xml:space="preserve">Miller, J. G., Bersoff, D. M., &amp; Harwood, R. L. (1990). Perceptions of social responsibilities in India and the United States: Moral imperatives or personal decisions? </w:t>
      </w:r>
      <w:r w:rsidRPr="00FE7D9D">
        <w:rPr>
          <w:rFonts w:cstheme="minorHAnsi"/>
          <w:i/>
          <w:iCs/>
          <w:sz w:val="24"/>
          <w:szCs w:val="24"/>
        </w:rPr>
        <w:t>Journal of Personality and Social Psychology, 58</w:t>
      </w:r>
      <w:r w:rsidRPr="00FE7D9D">
        <w:rPr>
          <w:rFonts w:cstheme="minorHAnsi"/>
          <w:sz w:val="24"/>
          <w:szCs w:val="24"/>
        </w:rPr>
        <w:t xml:space="preserve">(1), 33–47. https://doi.org/10.1037/0022-3514.58.1.33 </w:t>
      </w:r>
    </w:p>
    <w:p w14:paraId="2CDF8934" w14:textId="2282838C" w:rsidR="00E24440" w:rsidRPr="00E24440" w:rsidRDefault="00EA2E6A" w:rsidP="007874A7">
      <w:pPr>
        <w:spacing w:line="480" w:lineRule="auto"/>
        <w:rPr>
          <w:rFonts w:cstheme="minorHAnsi"/>
          <w:sz w:val="24"/>
          <w:szCs w:val="24"/>
        </w:rPr>
      </w:pPr>
      <w:r>
        <w:rPr>
          <w:rFonts w:cstheme="minorHAnsi"/>
          <w:sz w:val="24"/>
          <w:szCs w:val="24"/>
        </w:rPr>
        <w:t xml:space="preserve">                 </w:t>
      </w:r>
      <w:r w:rsidR="00E24440" w:rsidRPr="00E24440">
        <w:rPr>
          <w:rFonts w:cstheme="minorHAnsi"/>
          <w:sz w:val="24"/>
          <w:szCs w:val="24"/>
        </w:rPr>
        <w:t>Moody</w:t>
      </w:r>
      <w:r w:rsidR="00516E31">
        <w:rPr>
          <w:rFonts w:cstheme="minorHAnsi"/>
          <w:sz w:val="24"/>
          <w:szCs w:val="24"/>
        </w:rPr>
        <w:t>-</w:t>
      </w:r>
      <w:r w:rsidR="00E24440" w:rsidRPr="00E24440">
        <w:rPr>
          <w:rFonts w:cstheme="minorHAnsi"/>
          <w:sz w:val="24"/>
          <w:szCs w:val="24"/>
        </w:rPr>
        <w:t>Adams, M. (2025).Revisiting Kohlberg’s account of moral maturity and moral development:</w:t>
      </w:r>
      <w:r w:rsidR="00422974">
        <w:rPr>
          <w:rFonts w:cstheme="minorHAnsi"/>
          <w:sz w:val="24"/>
          <w:szCs w:val="24"/>
        </w:rPr>
        <w:t xml:space="preserve"> </w:t>
      </w:r>
      <w:r w:rsidR="00E24440" w:rsidRPr="00E24440">
        <w:rPr>
          <w:rFonts w:cstheme="minorHAnsi"/>
          <w:sz w:val="24"/>
          <w:szCs w:val="24"/>
        </w:rPr>
        <w:t xml:space="preserve">The 2024 Kohlberg Memorial Lecture. </w:t>
      </w:r>
      <w:r w:rsidR="00E24440" w:rsidRPr="00E24440">
        <w:rPr>
          <w:rFonts w:cstheme="minorHAnsi"/>
          <w:i/>
          <w:iCs/>
          <w:sz w:val="24"/>
          <w:szCs w:val="24"/>
        </w:rPr>
        <w:t>Journal of Moral Education, 54</w:t>
      </w:r>
      <w:r w:rsidR="00E24440" w:rsidRPr="00E24440">
        <w:rPr>
          <w:rFonts w:cstheme="minorHAnsi"/>
          <w:sz w:val="24"/>
          <w:szCs w:val="24"/>
        </w:rPr>
        <w:t>(2), 133–147.https://www.tandfonline.com/journals/cjme20</w:t>
      </w:r>
    </w:p>
    <w:p w14:paraId="207D9839" w14:textId="668FA0BB" w:rsidR="008F3D98" w:rsidRDefault="00E24440" w:rsidP="00E13A7E">
      <w:pPr>
        <w:spacing w:line="480" w:lineRule="auto"/>
        <w:ind w:firstLine="720"/>
        <w:rPr>
          <w:rFonts w:cstheme="minorHAnsi"/>
          <w:i/>
          <w:iCs/>
          <w:sz w:val="24"/>
          <w:szCs w:val="24"/>
        </w:rPr>
      </w:pPr>
      <w:r w:rsidRPr="00E24440">
        <w:rPr>
          <w:rFonts w:cstheme="minorHAnsi"/>
          <w:sz w:val="24"/>
          <w:szCs w:val="24"/>
        </w:rPr>
        <w:t xml:space="preserve">Patanella, D. (2025).Piaget’s theory of moral development. In </w:t>
      </w:r>
      <w:r w:rsidR="008F3D98" w:rsidRPr="00E87FF5">
        <w:rPr>
          <w:rFonts w:cstheme="minorHAnsi"/>
          <w:sz w:val="24"/>
          <w:szCs w:val="24"/>
        </w:rPr>
        <w:t xml:space="preserve">the </w:t>
      </w:r>
      <w:r w:rsidRPr="00E24440">
        <w:rPr>
          <w:rFonts w:cstheme="minorHAnsi"/>
          <w:i/>
          <w:iCs/>
          <w:sz w:val="24"/>
          <w:szCs w:val="24"/>
        </w:rPr>
        <w:t xml:space="preserve">Encyclopaedia of Child Behaviour and </w:t>
      </w:r>
      <w:r w:rsidR="008F3D98" w:rsidRPr="00E87FF5">
        <w:rPr>
          <w:rFonts w:cstheme="minorHAnsi"/>
          <w:i/>
          <w:iCs/>
          <w:sz w:val="24"/>
          <w:szCs w:val="24"/>
        </w:rPr>
        <w:t>Development. DOI: 10.1007/978-0-387-79061-9_2167</w:t>
      </w:r>
    </w:p>
    <w:p w14:paraId="3EB9B275" w14:textId="0EFB17A3" w:rsidR="00E419F4" w:rsidRDefault="00AC7AF0" w:rsidP="00E419F4">
      <w:pPr>
        <w:spacing w:line="480" w:lineRule="auto"/>
        <w:ind w:firstLine="720"/>
        <w:rPr>
          <w:rFonts w:cstheme="minorHAnsi"/>
          <w:i/>
          <w:iCs/>
          <w:sz w:val="24"/>
          <w:szCs w:val="24"/>
        </w:rPr>
      </w:pPr>
      <w:r>
        <w:rPr>
          <w:rFonts w:cstheme="minorHAnsi"/>
          <w:i/>
          <w:iCs/>
          <w:sz w:val="24"/>
          <w:szCs w:val="24"/>
        </w:rPr>
        <w:t>Piaget</w:t>
      </w:r>
      <w:r w:rsidR="00E419F4" w:rsidRPr="00E419F4">
        <w:rPr>
          <w:rFonts w:cstheme="minorHAnsi"/>
          <w:i/>
          <w:iCs/>
          <w:sz w:val="24"/>
          <w:szCs w:val="24"/>
        </w:rPr>
        <w:t>, J. (1965). The moral judgement of the child (M. Gabain, Trans.). Free Press. (Original work published 1932)</w:t>
      </w:r>
      <w:r>
        <w:rPr>
          <w:rFonts w:cstheme="minorHAnsi"/>
          <w:i/>
          <w:iCs/>
          <w:sz w:val="24"/>
          <w:szCs w:val="24"/>
        </w:rPr>
        <w:t xml:space="preserve"> </w:t>
      </w:r>
      <w:r w:rsidR="00E419F4" w:rsidRPr="00E419F4">
        <w:rPr>
          <w:rFonts w:cstheme="minorHAnsi"/>
          <w:i/>
          <w:iCs/>
          <w:sz w:val="24"/>
          <w:szCs w:val="24"/>
        </w:rPr>
        <w:t>https://www.simonandschusterpublishing.com/free-press</w:t>
      </w:r>
    </w:p>
    <w:p w14:paraId="45D9F2D1" w14:textId="77777777" w:rsidR="00E21196" w:rsidRPr="00E419F4" w:rsidRDefault="00E21196" w:rsidP="00E419F4">
      <w:pPr>
        <w:spacing w:line="480" w:lineRule="auto"/>
        <w:ind w:firstLine="720"/>
        <w:rPr>
          <w:rFonts w:cstheme="minorHAnsi"/>
          <w:i/>
          <w:iCs/>
          <w:sz w:val="24"/>
          <w:szCs w:val="24"/>
        </w:rPr>
      </w:pPr>
    </w:p>
    <w:p w14:paraId="3B8EA3FC" w14:textId="250F37CC" w:rsidR="00703E9C" w:rsidRPr="00E21196" w:rsidRDefault="00E419F4" w:rsidP="00E21196">
      <w:pPr>
        <w:spacing w:line="480" w:lineRule="auto"/>
        <w:ind w:firstLine="720"/>
        <w:rPr>
          <w:rFonts w:cstheme="minorHAnsi"/>
          <w:i/>
          <w:iCs/>
          <w:sz w:val="24"/>
          <w:szCs w:val="24"/>
        </w:rPr>
      </w:pPr>
      <w:r w:rsidRPr="00E419F4">
        <w:rPr>
          <w:rFonts w:cstheme="minorHAnsi"/>
          <w:i/>
          <w:iCs/>
          <w:sz w:val="24"/>
          <w:szCs w:val="24"/>
        </w:rPr>
        <w:t xml:space="preserve">  </w:t>
      </w:r>
      <w:r w:rsidR="001D7EF6" w:rsidRPr="001D7EF6">
        <w:rPr>
          <w:rFonts w:cstheme="minorHAnsi"/>
          <w:sz w:val="24"/>
          <w:szCs w:val="24"/>
        </w:rPr>
        <w:t xml:space="preserve">Shweder, R. A., Mahapatra, M., &amp; Miller, J. (1987). Culture and moral development. In J. Kagan &amp; S. Lamb (Eds.), </w:t>
      </w:r>
      <w:r w:rsidR="001D7EF6" w:rsidRPr="001D7EF6">
        <w:rPr>
          <w:rFonts w:cstheme="minorHAnsi"/>
          <w:i/>
          <w:iCs/>
          <w:sz w:val="24"/>
          <w:szCs w:val="24"/>
        </w:rPr>
        <w:t>The emergence of morality in young children.</w:t>
      </w:r>
      <w:r w:rsidR="001D7EF6" w:rsidRPr="001D7EF6">
        <w:rPr>
          <w:rFonts w:cstheme="minorHAnsi"/>
          <w:sz w:val="24"/>
          <w:szCs w:val="24"/>
        </w:rPr>
        <w:t xml:space="preserve"> University of Chicago Press</w:t>
      </w:r>
    </w:p>
    <w:p w14:paraId="24E0AF4E" w14:textId="698A0242" w:rsidR="001D7EF6" w:rsidRPr="00A5434D" w:rsidRDefault="00A5434D" w:rsidP="001D7EF6">
      <w:pPr>
        <w:spacing w:line="480" w:lineRule="auto"/>
        <w:rPr>
          <w:rFonts w:cstheme="minorHAnsi"/>
          <w:b/>
          <w:bCs/>
          <w:sz w:val="24"/>
          <w:szCs w:val="24"/>
        </w:rPr>
      </w:pPr>
      <w:r>
        <w:rPr>
          <w:rFonts w:cstheme="minorHAnsi"/>
          <w:b/>
          <w:bCs/>
          <w:sz w:val="24"/>
          <w:szCs w:val="24"/>
        </w:rPr>
        <w:t xml:space="preserve">             </w:t>
      </w:r>
      <w:r w:rsidR="00703E9C" w:rsidRPr="00703E9C">
        <w:rPr>
          <w:rStyle w:val="Strong"/>
          <w:b w:val="0"/>
          <w:bCs w:val="0"/>
          <w:sz w:val="24"/>
          <w:szCs w:val="24"/>
        </w:rPr>
        <w:t>Shweder, R. A., Much, N. C., Mahapatra, M., &amp; Park, L. (1997</w:t>
      </w:r>
      <w:r w:rsidR="00703E9C" w:rsidRPr="00703E9C">
        <w:rPr>
          <w:rStyle w:val="Strong"/>
          <w:sz w:val="24"/>
          <w:szCs w:val="24"/>
        </w:rPr>
        <w:t>).</w:t>
      </w:r>
      <w:r w:rsidR="00703E9C" w:rsidRPr="00703E9C">
        <w:rPr>
          <w:sz w:val="24"/>
          <w:szCs w:val="24"/>
        </w:rPr>
        <w:t xml:space="preserve"> The “big three” of morality (autonomy, community, divinity) and the big three explanations of suffering. In A. Brandt &amp; P. Rozin (Eds.), </w:t>
      </w:r>
      <w:r w:rsidR="00703E9C" w:rsidRPr="00703E9C">
        <w:rPr>
          <w:rStyle w:val="Emphasis"/>
          <w:sz w:val="24"/>
          <w:szCs w:val="24"/>
        </w:rPr>
        <w:t>Morality and health</w:t>
      </w:r>
      <w:r w:rsidR="00703E9C" w:rsidRPr="00703E9C">
        <w:rPr>
          <w:sz w:val="24"/>
          <w:szCs w:val="24"/>
        </w:rPr>
        <w:t xml:space="preserve"> (pp. 119–169). Routledge.</w:t>
      </w:r>
      <w:r w:rsidR="001D7EF6" w:rsidRPr="00703E9C">
        <w:rPr>
          <w:rFonts w:cstheme="minorHAnsi"/>
          <w:sz w:val="24"/>
          <w:szCs w:val="24"/>
        </w:rPr>
        <w:br/>
        <w:t>https://press.uchicago.edu</w:t>
      </w:r>
    </w:p>
    <w:p w14:paraId="404AF0AC" w14:textId="77777777" w:rsidR="00EB047F" w:rsidRPr="001D7EF6" w:rsidRDefault="00EB047F" w:rsidP="001D7EF6">
      <w:pPr>
        <w:spacing w:line="480" w:lineRule="auto"/>
        <w:rPr>
          <w:rFonts w:cstheme="minorHAnsi"/>
          <w:sz w:val="24"/>
          <w:szCs w:val="24"/>
        </w:rPr>
      </w:pPr>
    </w:p>
    <w:p w14:paraId="5AB203EC" w14:textId="7219AF24" w:rsidR="001D7EF6" w:rsidRDefault="001D7EF6" w:rsidP="001D7EF6">
      <w:pPr>
        <w:spacing w:line="480" w:lineRule="auto"/>
        <w:rPr>
          <w:rFonts w:cstheme="minorHAnsi"/>
          <w:sz w:val="24"/>
          <w:szCs w:val="24"/>
        </w:rPr>
      </w:pPr>
      <w:r w:rsidRPr="001D7EF6">
        <w:rPr>
          <w:rFonts w:cstheme="minorHAnsi"/>
          <w:sz w:val="24"/>
          <w:szCs w:val="24"/>
        </w:rPr>
        <w:lastRenderedPageBreak/>
        <w:t xml:space="preserve">              Siegler, R., Eisenberg, N., DeLoache, J., Saffran, J., &amp; Gershoff, E. (2020). </w:t>
      </w:r>
      <w:r w:rsidRPr="001D7EF6">
        <w:rPr>
          <w:rFonts w:cstheme="minorHAnsi"/>
          <w:i/>
          <w:iCs/>
          <w:sz w:val="24"/>
          <w:szCs w:val="24"/>
        </w:rPr>
        <w:t>How children develop</w:t>
      </w:r>
      <w:r w:rsidRPr="001D7EF6">
        <w:rPr>
          <w:rFonts w:cstheme="minorHAnsi"/>
          <w:sz w:val="24"/>
          <w:szCs w:val="24"/>
        </w:rPr>
        <w:t xml:space="preserve"> (6th ed.). Worth </w:t>
      </w:r>
      <w:r w:rsidR="00E21196" w:rsidRPr="001D7EF6">
        <w:rPr>
          <w:rFonts w:cstheme="minorHAnsi"/>
          <w:sz w:val="24"/>
          <w:szCs w:val="24"/>
        </w:rPr>
        <w:t xml:space="preserve">Publishers. </w:t>
      </w:r>
      <w:r w:rsidR="00E21196">
        <w:rPr>
          <w:rFonts w:cstheme="minorHAnsi"/>
          <w:sz w:val="24"/>
          <w:szCs w:val="24"/>
        </w:rPr>
        <w:t>h</w:t>
      </w:r>
      <w:r w:rsidR="00E21196" w:rsidRPr="001D7EF6">
        <w:rPr>
          <w:rFonts w:cstheme="minorHAnsi"/>
          <w:sz w:val="24"/>
          <w:szCs w:val="24"/>
        </w:rPr>
        <w:t>ttps</w:t>
      </w:r>
      <w:r w:rsidRPr="001D7EF6">
        <w:rPr>
          <w:rFonts w:cstheme="minorHAnsi"/>
          <w:sz w:val="24"/>
          <w:szCs w:val="24"/>
        </w:rPr>
        <w:t>://wwnorton.com/books/9781319191231</w:t>
      </w:r>
    </w:p>
    <w:p w14:paraId="2CC4E3C2" w14:textId="0C03F6B3" w:rsidR="006A6115" w:rsidRDefault="006A6115" w:rsidP="001D7EF6">
      <w:pPr>
        <w:spacing w:line="480" w:lineRule="auto"/>
        <w:rPr>
          <w:rFonts w:cstheme="minorHAnsi"/>
          <w:sz w:val="24"/>
          <w:szCs w:val="24"/>
        </w:rPr>
      </w:pPr>
      <w:r w:rsidRPr="003F0312">
        <w:rPr>
          <w:rFonts w:cstheme="minorHAnsi"/>
          <w:sz w:val="24"/>
          <w:szCs w:val="24"/>
        </w:rPr>
        <w:t xml:space="preserve">                </w:t>
      </w:r>
      <w:r w:rsidRPr="003F0312">
        <w:rPr>
          <w:rFonts w:cstheme="minorHAnsi"/>
          <w:sz w:val="24"/>
          <w:szCs w:val="24"/>
        </w:rPr>
        <w:t>Snarey, J. (1985). Cross-cultural</w:t>
      </w:r>
      <w:r w:rsidRPr="006A6115">
        <w:rPr>
          <w:rFonts w:cstheme="minorHAnsi"/>
          <w:sz w:val="24"/>
          <w:szCs w:val="24"/>
        </w:rPr>
        <w:t xml:space="preserve"> universality of social-moral development: A critical review of Kohlbergian research. </w:t>
      </w:r>
      <w:r w:rsidRPr="006A6115">
        <w:rPr>
          <w:rFonts w:cstheme="minorHAnsi"/>
          <w:i/>
          <w:iCs/>
          <w:sz w:val="24"/>
          <w:szCs w:val="24"/>
        </w:rPr>
        <w:t>Psychological Bulletin, 97</w:t>
      </w:r>
      <w:r w:rsidRPr="006A6115">
        <w:rPr>
          <w:rFonts w:cstheme="minorHAnsi"/>
          <w:sz w:val="24"/>
          <w:szCs w:val="24"/>
        </w:rPr>
        <w:t>(2), 202–232.</w:t>
      </w:r>
      <w:r w:rsidR="006409E5">
        <w:rPr>
          <w:rFonts w:cstheme="minorHAnsi"/>
          <w:sz w:val="24"/>
          <w:szCs w:val="24"/>
        </w:rPr>
        <w:t xml:space="preserve"> </w:t>
      </w:r>
      <w:r w:rsidR="006409E5" w:rsidRPr="006409E5">
        <w:rPr>
          <w:rFonts w:cstheme="minorHAnsi"/>
          <w:sz w:val="24"/>
          <w:szCs w:val="24"/>
        </w:rPr>
        <w:t>http://www.jstor.org/stable/20446104</w:t>
      </w:r>
    </w:p>
    <w:p w14:paraId="0EB10328" w14:textId="6A381ED4" w:rsidR="00EE0F81" w:rsidRPr="00EE0F81" w:rsidRDefault="00EE0F81" w:rsidP="001D7EF6">
      <w:pPr>
        <w:spacing w:line="480" w:lineRule="auto"/>
        <w:rPr>
          <w:rFonts w:cstheme="minorHAnsi"/>
          <w:sz w:val="24"/>
          <w:szCs w:val="24"/>
        </w:rPr>
      </w:pPr>
      <w:r w:rsidRPr="00EE0F81">
        <w:rPr>
          <w:rFonts w:cstheme="minorHAnsi"/>
          <w:sz w:val="24"/>
          <w:szCs w:val="24"/>
        </w:rPr>
        <w:t xml:space="preserve">                  </w:t>
      </w:r>
      <w:r w:rsidRPr="00EE0F81">
        <w:rPr>
          <w:rFonts w:cstheme="minorHAnsi"/>
          <w:sz w:val="24"/>
          <w:szCs w:val="24"/>
        </w:rPr>
        <w:t xml:space="preserve">Tronto, J. C. (1987). Beyond gender difference to a theory of care. </w:t>
      </w:r>
      <w:r w:rsidRPr="00EE0F81">
        <w:rPr>
          <w:rFonts w:cstheme="minorHAnsi"/>
          <w:i/>
          <w:iCs/>
          <w:sz w:val="24"/>
          <w:szCs w:val="24"/>
        </w:rPr>
        <w:t>Signs, 12</w:t>
      </w:r>
      <w:r w:rsidRPr="00EE0F81">
        <w:rPr>
          <w:rFonts w:cstheme="minorHAnsi"/>
          <w:sz w:val="24"/>
          <w:szCs w:val="24"/>
        </w:rPr>
        <w:t xml:space="preserve">(4), 644–663. </w:t>
      </w:r>
      <w:r w:rsidR="00E374E3">
        <w:rPr>
          <w:rFonts w:cstheme="minorHAnsi"/>
          <w:sz w:val="24"/>
          <w:szCs w:val="24"/>
        </w:rPr>
        <w:t>h</w:t>
      </w:r>
      <w:r w:rsidRPr="00EE0F81">
        <w:rPr>
          <w:rFonts w:cstheme="minorHAnsi"/>
          <w:sz w:val="24"/>
          <w:szCs w:val="24"/>
        </w:rPr>
        <w:t>ttps://www.jstor.org/stable/3174166</w:t>
      </w:r>
    </w:p>
    <w:p w14:paraId="674FB6AF" w14:textId="53DDEB42" w:rsidR="00E24440" w:rsidRDefault="002D0D71" w:rsidP="002D0D71">
      <w:pPr>
        <w:spacing w:line="480" w:lineRule="auto"/>
        <w:rPr>
          <w:rFonts w:cstheme="minorHAnsi"/>
          <w:sz w:val="24"/>
          <w:szCs w:val="24"/>
        </w:rPr>
      </w:pPr>
      <w:r>
        <w:rPr>
          <w:rFonts w:cstheme="minorHAnsi"/>
          <w:sz w:val="24"/>
          <w:szCs w:val="24"/>
        </w:rPr>
        <w:t xml:space="preserve">              </w:t>
      </w:r>
      <w:r w:rsidR="00E24440" w:rsidRPr="00E24440">
        <w:rPr>
          <w:rFonts w:cstheme="minorHAnsi"/>
          <w:sz w:val="24"/>
          <w:szCs w:val="24"/>
        </w:rPr>
        <w:t xml:space="preserve">Turiel, E. (2024).Research profile and sociocultural </w:t>
      </w:r>
      <w:r w:rsidR="001919F8" w:rsidRPr="00E24440">
        <w:rPr>
          <w:rFonts w:cstheme="minorHAnsi"/>
          <w:sz w:val="24"/>
          <w:szCs w:val="24"/>
        </w:rPr>
        <w:t>work.</w:t>
      </w:r>
      <w:r w:rsidR="001919F8">
        <w:rPr>
          <w:rFonts w:cstheme="minorHAnsi"/>
          <w:sz w:val="24"/>
          <w:szCs w:val="24"/>
        </w:rPr>
        <w:t xml:space="preserve"> University</w:t>
      </w:r>
      <w:r>
        <w:rPr>
          <w:rFonts w:cstheme="minorHAnsi"/>
          <w:sz w:val="24"/>
          <w:szCs w:val="24"/>
        </w:rPr>
        <w:t xml:space="preserve"> of Calif</w:t>
      </w:r>
      <w:r w:rsidR="001919F8">
        <w:rPr>
          <w:rFonts w:cstheme="minorHAnsi"/>
          <w:sz w:val="24"/>
          <w:szCs w:val="24"/>
        </w:rPr>
        <w:t>ornia,</w:t>
      </w:r>
      <w:r w:rsidR="00E24440" w:rsidRPr="00E24440">
        <w:rPr>
          <w:rFonts w:cstheme="minorHAnsi"/>
          <w:sz w:val="24"/>
          <w:szCs w:val="24"/>
        </w:rPr>
        <w:br/>
      </w:r>
      <w:r w:rsidR="001919F8" w:rsidRPr="00E24440">
        <w:rPr>
          <w:rFonts w:cstheme="minorHAnsi"/>
          <w:sz w:val="24"/>
          <w:szCs w:val="24"/>
        </w:rPr>
        <w:t xml:space="preserve">Berkeley. </w:t>
      </w:r>
      <w:r w:rsidR="00E374E3">
        <w:rPr>
          <w:rFonts w:cstheme="minorHAnsi"/>
          <w:sz w:val="24"/>
          <w:szCs w:val="24"/>
        </w:rPr>
        <w:t>h</w:t>
      </w:r>
      <w:r w:rsidR="001919F8" w:rsidRPr="00E24440">
        <w:rPr>
          <w:rFonts w:cstheme="minorHAnsi"/>
          <w:sz w:val="24"/>
          <w:szCs w:val="24"/>
        </w:rPr>
        <w:t>ttps</w:t>
      </w:r>
      <w:r w:rsidR="00E24440" w:rsidRPr="00E24440">
        <w:rPr>
          <w:rFonts w:cstheme="minorHAnsi"/>
          <w:sz w:val="24"/>
          <w:szCs w:val="24"/>
        </w:rPr>
        <w:t>://escholarship.org</w:t>
      </w:r>
    </w:p>
    <w:p w14:paraId="436B2CA2" w14:textId="0E4AB19D" w:rsidR="00533AC3" w:rsidRPr="00533AC3" w:rsidRDefault="00533AC3" w:rsidP="00533AC3">
      <w:pPr>
        <w:spacing w:line="480" w:lineRule="auto"/>
        <w:ind w:firstLine="720"/>
        <w:rPr>
          <w:rFonts w:cstheme="minorHAnsi"/>
          <w:sz w:val="24"/>
          <w:szCs w:val="24"/>
        </w:rPr>
      </w:pPr>
      <w:r w:rsidRPr="00533AC3">
        <w:rPr>
          <w:rFonts w:cstheme="minorHAnsi"/>
          <w:sz w:val="24"/>
          <w:szCs w:val="24"/>
        </w:rPr>
        <w:t xml:space="preserve">Turiel, E. (1983). </w:t>
      </w:r>
      <w:r w:rsidRPr="00533AC3">
        <w:rPr>
          <w:rFonts w:cstheme="minorHAnsi"/>
          <w:i/>
          <w:iCs/>
          <w:sz w:val="24"/>
          <w:szCs w:val="24"/>
        </w:rPr>
        <w:t>The development of social knowledge: Morality and convention.</w:t>
      </w:r>
      <w:r w:rsidRPr="00533AC3">
        <w:rPr>
          <w:rFonts w:cstheme="minorHAnsi"/>
          <w:sz w:val="24"/>
          <w:szCs w:val="24"/>
        </w:rPr>
        <w:t xml:space="preserve"> Cambridge University Press</w:t>
      </w:r>
      <w:r w:rsidR="008778AE">
        <w:rPr>
          <w:rFonts w:cstheme="minorHAnsi"/>
          <w:sz w:val="24"/>
          <w:szCs w:val="24"/>
        </w:rPr>
        <w:t xml:space="preserve">. </w:t>
      </w:r>
      <w:r w:rsidRPr="00533AC3">
        <w:rPr>
          <w:rFonts w:cstheme="minorHAnsi"/>
          <w:sz w:val="24"/>
          <w:szCs w:val="24"/>
        </w:rPr>
        <w:t>http://assets.cambridge.org/978052124/5420/</w:t>
      </w:r>
    </w:p>
    <w:p w14:paraId="5BC67254" w14:textId="374A2918" w:rsidR="00533AC3" w:rsidRPr="00533AC3" w:rsidRDefault="00EB3902" w:rsidP="00EB3902">
      <w:pPr>
        <w:spacing w:line="480" w:lineRule="auto"/>
        <w:rPr>
          <w:rFonts w:cstheme="minorHAnsi"/>
          <w:sz w:val="24"/>
          <w:szCs w:val="24"/>
        </w:rPr>
      </w:pPr>
      <w:r>
        <w:rPr>
          <w:rFonts w:cstheme="minorHAnsi"/>
          <w:sz w:val="24"/>
          <w:szCs w:val="24"/>
        </w:rPr>
        <w:t xml:space="preserve">              </w:t>
      </w:r>
      <w:r w:rsidR="00533AC3" w:rsidRPr="00533AC3">
        <w:rPr>
          <w:rFonts w:cstheme="minorHAnsi"/>
          <w:sz w:val="24"/>
          <w:szCs w:val="24"/>
        </w:rPr>
        <w:t xml:space="preserve">Turiel, E. (2002). </w:t>
      </w:r>
      <w:r w:rsidR="00533AC3" w:rsidRPr="00533AC3">
        <w:rPr>
          <w:rFonts w:cstheme="minorHAnsi"/>
          <w:i/>
          <w:iCs/>
          <w:sz w:val="24"/>
          <w:szCs w:val="24"/>
        </w:rPr>
        <w:t>The culture of morality: Social development, context, and conflict.</w:t>
      </w:r>
      <w:r w:rsidR="00533AC3" w:rsidRPr="00533AC3">
        <w:rPr>
          <w:rFonts w:cstheme="minorHAnsi"/>
          <w:sz w:val="24"/>
          <w:szCs w:val="24"/>
        </w:rPr>
        <w:t xml:space="preserve"> Cambridge University Press.  http://assets.cambridge.org/978052180/8107/</w:t>
      </w:r>
    </w:p>
    <w:p w14:paraId="13B46E8C" w14:textId="3AD224CB" w:rsidR="003954A7" w:rsidRPr="00E24440" w:rsidRDefault="00EB3902" w:rsidP="00EB3902">
      <w:pPr>
        <w:spacing w:line="480" w:lineRule="auto"/>
        <w:rPr>
          <w:rFonts w:cstheme="minorHAnsi"/>
          <w:sz w:val="24"/>
          <w:szCs w:val="24"/>
        </w:rPr>
      </w:pPr>
      <w:r>
        <w:rPr>
          <w:rFonts w:cstheme="minorHAnsi"/>
          <w:sz w:val="24"/>
          <w:szCs w:val="24"/>
        </w:rPr>
        <w:t xml:space="preserve">               </w:t>
      </w:r>
      <w:r w:rsidR="003954A7" w:rsidRPr="003954A7">
        <w:rPr>
          <w:rFonts w:cstheme="minorHAnsi"/>
          <w:sz w:val="24"/>
          <w:szCs w:val="24"/>
        </w:rPr>
        <w:t xml:space="preserve">Walker, L. J. (2006). Gender and morality. In M. Killen &amp; J. Smetana (Eds.), </w:t>
      </w:r>
      <w:r w:rsidR="003954A7" w:rsidRPr="003954A7">
        <w:rPr>
          <w:rFonts w:cstheme="minorHAnsi"/>
          <w:i/>
          <w:iCs/>
          <w:sz w:val="24"/>
          <w:szCs w:val="24"/>
        </w:rPr>
        <w:t>Handbook of moral development</w:t>
      </w:r>
      <w:r w:rsidR="003954A7" w:rsidRPr="003954A7">
        <w:rPr>
          <w:rFonts w:cstheme="minorHAnsi"/>
          <w:sz w:val="24"/>
          <w:szCs w:val="24"/>
        </w:rPr>
        <w:t xml:space="preserve"> (pp. 93–115). Lawrence Erlbaum Associates.</w:t>
      </w:r>
    </w:p>
    <w:p w14:paraId="003324A6" w14:textId="6F3EEC3A" w:rsidR="00F81E7B" w:rsidRPr="00F81E7B" w:rsidRDefault="00F81E7B" w:rsidP="00E13A7E">
      <w:pPr>
        <w:spacing w:line="480" w:lineRule="auto"/>
        <w:ind w:firstLine="720"/>
        <w:rPr>
          <w:rFonts w:cstheme="minorHAnsi"/>
          <w:sz w:val="24"/>
          <w:szCs w:val="24"/>
        </w:rPr>
      </w:pPr>
    </w:p>
    <w:sectPr w:rsidR="00F81E7B" w:rsidRPr="00F81E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167947"/>
    <w:multiLevelType w:val="hybridMultilevel"/>
    <w:tmpl w:val="4FE471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DA3DA7"/>
    <w:multiLevelType w:val="hybridMultilevel"/>
    <w:tmpl w:val="951E4B3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85805474">
    <w:abstractNumId w:val="0"/>
  </w:num>
  <w:num w:numId="2" w16cid:durableId="14286942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E7B"/>
    <w:rsid w:val="00002345"/>
    <w:rsid w:val="00004246"/>
    <w:rsid w:val="0000600A"/>
    <w:rsid w:val="00025EB7"/>
    <w:rsid w:val="00043A7B"/>
    <w:rsid w:val="00067A6F"/>
    <w:rsid w:val="000704F3"/>
    <w:rsid w:val="000846BD"/>
    <w:rsid w:val="00085B92"/>
    <w:rsid w:val="000919A0"/>
    <w:rsid w:val="000B0A9C"/>
    <w:rsid w:val="000B6427"/>
    <w:rsid w:val="000C705D"/>
    <w:rsid w:val="000D711E"/>
    <w:rsid w:val="000E08FF"/>
    <w:rsid w:val="000E356E"/>
    <w:rsid w:val="000E59D8"/>
    <w:rsid w:val="00101752"/>
    <w:rsid w:val="00111B5D"/>
    <w:rsid w:val="00124F80"/>
    <w:rsid w:val="00141C7D"/>
    <w:rsid w:val="00166ADA"/>
    <w:rsid w:val="0017762B"/>
    <w:rsid w:val="00185522"/>
    <w:rsid w:val="001919F8"/>
    <w:rsid w:val="001A2415"/>
    <w:rsid w:val="001C56BD"/>
    <w:rsid w:val="001D6007"/>
    <w:rsid w:val="001D7EF6"/>
    <w:rsid w:val="001F21D4"/>
    <w:rsid w:val="001F4888"/>
    <w:rsid w:val="00223714"/>
    <w:rsid w:val="002324C4"/>
    <w:rsid w:val="00252877"/>
    <w:rsid w:val="002561AC"/>
    <w:rsid w:val="00276375"/>
    <w:rsid w:val="0029055D"/>
    <w:rsid w:val="002952DA"/>
    <w:rsid w:val="002C26AA"/>
    <w:rsid w:val="002C5033"/>
    <w:rsid w:val="002C7737"/>
    <w:rsid w:val="002D0D71"/>
    <w:rsid w:val="002D3602"/>
    <w:rsid w:val="002F277E"/>
    <w:rsid w:val="002F4041"/>
    <w:rsid w:val="00306E11"/>
    <w:rsid w:val="00341BDA"/>
    <w:rsid w:val="003520BA"/>
    <w:rsid w:val="00355A89"/>
    <w:rsid w:val="00376340"/>
    <w:rsid w:val="003900AF"/>
    <w:rsid w:val="00393FF3"/>
    <w:rsid w:val="003954A7"/>
    <w:rsid w:val="003A2767"/>
    <w:rsid w:val="003B0918"/>
    <w:rsid w:val="003C789D"/>
    <w:rsid w:val="003D180D"/>
    <w:rsid w:val="003F0312"/>
    <w:rsid w:val="00420D7D"/>
    <w:rsid w:val="00422974"/>
    <w:rsid w:val="004271A5"/>
    <w:rsid w:val="004434F9"/>
    <w:rsid w:val="004573CE"/>
    <w:rsid w:val="00465278"/>
    <w:rsid w:val="00483906"/>
    <w:rsid w:val="004B3D04"/>
    <w:rsid w:val="004C2338"/>
    <w:rsid w:val="004C49CF"/>
    <w:rsid w:val="00514655"/>
    <w:rsid w:val="00516E31"/>
    <w:rsid w:val="0052187C"/>
    <w:rsid w:val="00533AC3"/>
    <w:rsid w:val="00536563"/>
    <w:rsid w:val="0054377D"/>
    <w:rsid w:val="00544D51"/>
    <w:rsid w:val="00582EE8"/>
    <w:rsid w:val="00592150"/>
    <w:rsid w:val="005A2172"/>
    <w:rsid w:val="005B3756"/>
    <w:rsid w:val="005C2E11"/>
    <w:rsid w:val="005C6685"/>
    <w:rsid w:val="005D5BC8"/>
    <w:rsid w:val="005E2BA2"/>
    <w:rsid w:val="005E3091"/>
    <w:rsid w:val="005E5B88"/>
    <w:rsid w:val="005F20F2"/>
    <w:rsid w:val="005F77F3"/>
    <w:rsid w:val="0061342B"/>
    <w:rsid w:val="006246B7"/>
    <w:rsid w:val="00637C54"/>
    <w:rsid w:val="006409E5"/>
    <w:rsid w:val="006534B1"/>
    <w:rsid w:val="0067271E"/>
    <w:rsid w:val="0067420E"/>
    <w:rsid w:val="00674D66"/>
    <w:rsid w:val="00675711"/>
    <w:rsid w:val="006A6115"/>
    <w:rsid w:val="006B18CF"/>
    <w:rsid w:val="006B4E66"/>
    <w:rsid w:val="006B6C27"/>
    <w:rsid w:val="006C04E8"/>
    <w:rsid w:val="006C74A5"/>
    <w:rsid w:val="006C7726"/>
    <w:rsid w:val="006C7A86"/>
    <w:rsid w:val="00703E9C"/>
    <w:rsid w:val="00704016"/>
    <w:rsid w:val="00707DDA"/>
    <w:rsid w:val="007210C9"/>
    <w:rsid w:val="007319B7"/>
    <w:rsid w:val="0074610F"/>
    <w:rsid w:val="00753A60"/>
    <w:rsid w:val="00761BDC"/>
    <w:rsid w:val="00765BA6"/>
    <w:rsid w:val="00771755"/>
    <w:rsid w:val="007739C1"/>
    <w:rsid w:val="00774688"/>
    <w:rsid w:val="0078250B"/>
    <w:rsid w:val="007874A7"/>
    <w:rsid w:val="00792CB7"/>
    <w:rsid w:val="007B12E2"/>
    <w:rsid w:val="007B4AAB"/>
    <w:rsid w:val="007B6BF3"/>
    <w:rsid w:val="007C5861"/>
    <w:rsid w:val="007E45E4"/>
    <w:rsid w:val="008014C0"/>
    <w:rsid w:val="00806543"/>
    <w:rsid w:val="0082766D"/>
    <w:rsid w:val="00844D52"/>
    <w:rsid w:val="00854ACB"/>
    <w:rsid w:val="008551D5"/>
    <w:rsid w:val="00865A9F"/>
    <w:rsid w:val="008778AE"/>
    <w:rsid w:val="00890DFA"/>
    <w:rsid w:val="00890EEB"/>
    <w:rsid w:val="008A05B4"/>
    <w:rsid w:val="008A61F8"/>
    <w:rsid w:val="008B5AC4"/>
    <w:rsid w:val="008B733D"/>
    <w:rsid w:val="008C6453"/>
    <w:rsid w:val="008E08B4"/>
    <w:rsid w:val="008F3D98"/>
    <w:rsid w:val="009224DE"/>
    <w:rsid w:val="009247F6"/>
    <w:rsid w:val="009538D9"/>
    <w:rsid w:val="009543F0"/>
    <w:rsid w:val="00960385"/>
    <w:rsid w:val="0096201F"/>
    <w:rsid w:val="0096486D"/>
    <w:rsid w:val="00976125"/>
    <w:rsid w:val="009805C1"/>
    <w:rsid w:val="0098209F"/>
    <w:rsid w:val="009926C8"/>
    <w:rsid w:val="009935E5"/>
    <w:rsid w:val="009A3900"/>
    <w:rsid w:val="009D3805"/>
    <w:rsid w:val="009D7FCE"/>
    <w:rsid w:val="009E05C8"/>
    <w:rsid w:val="009E22A0"/>
    <w:rsid w:val="009E2703"/>
    <w:rsid w:val="009E363C"/>
    <w:rsid w:val="009F702B"/>
    <w:rsid w:val="00A23837"/>
    <w:rsid w:val="00A447E7"/>
    <w:rsid w:val="00A45949"/>
    <w:rsid w:val="00A53595"/>
    <w:rsid w:val="00A53B58"/>
    <w:rsid w:val="00A5434D"/>
    <w:rsid w:val="00A72673"/>
    <w:rsid w:val="00A74937"/>
    <w:rsid w:val="00A74DDC"/>
    <w:rsid w:val="00A755A8"/>
    <w:rsid w:val="00A80436"/>
    <w:rsid w:val="00A85E7F"/>
    <w:rsid w:val="00AA5B2C"/>
    <w:rsid w:val="00AA7924"/>
    <w:rsid w:val="00AB2D22"/>
    <w:rsid w:val="00AB2F3A"/>
    <w:rsid w:val="00AB54CB"/>
    <w:rsid w:val="00AC7AF0"/>
    <w:rsid w:val="00AD67C8"/>
    <w:rsid w:val="00AE2D94"/>
    <w:rsid w:val="00B03F64"/>
    <w:rsid w:val="00B12FC8"/>
    <w:rsid w:val="00B27195"/>
    <w:rsid w:val="00B31B72"/>
    <w:rsid w:val="00B33840"/>
    <w:rsid w:val="00B44D9F"/>
    <w:rsid w:val="00B601C7"/>
    <w:rsid w:val="00B7632D"/>
    <w:rsid w:val="00B814FD"/>
    <w:rsid w:val="00BA1364"/>
    <w:rsid w:val="00BA6DCD"/>
    <w:rsid w:val="00BA6DD7"/>
    <w:rsid w:val="00BB318B"/>
    <w:rsid w:val="00BC1A3A"/>
    <w:rsid w:val="00BD4729"/>
    <w:rsid w:val="00BE6474"/>
    <w:rsid w:val="00C27286"/>
    <w:rsid w:val="00C34B6C"/>
    <w:rsid w:val="00C4145D"/>
    <w:rsid w:val="00C42A7F"/>
    <w:rsid w:val="00C4729C"/>
    <w:rsid w:val="00C654A4"/>
    <w:rsid w:val="00C67918"/>
    <w:rsid w:val="00C77B75"/>
    <w:rsid w:val="00C906B6"/>
    <w:rsid w:val="00C95632"/>
    <w:rsid w:val="00CC5572"/>
    <w:rsid w:val="00CE249E"/>
    <w:rsid w:val="00CE3FC9"/>
    <w:rsid w:val="00CE4B53"/>
    <w:rsid w:val="00CE4CD1"/>
    <w:rsid w:val="00CE6791"/>
    <w:rsid w:val="00D02180"/>
    <w:rsid w:val="00D0657C"/>
    <w:rsid w:val="00D07852"/>
    <w:rsid w:val="00D07A2F"/>
    <w:rsid w:val="00D255C4"/>
    <w:rsid w:val="00D36160"/>
    <w:rsid w:val="00D367EF"/>
    <w:rsid w:val="00D86899"/>
    <w:rsid w:val="00D948BA"/>
    <w:rsid w:val="00DA0E91"/>
    <w:rsid w:val="00DB2172"/>
    <w:rsid w:val="00DE0715"/>
    <w:rsid w:val="00DE2C1D"/>
    <w:rsid w:val="00DE603F"/>
    <w:rsid w:val="00DE6160"/>
    <w:rsid w:val="00DF0287"/>
    <w:rsid w:val="00E0792D"/>
    <w:rsid w:val="00E13A7E"/>
    <w:rsid w:val="00E1662F"/>
    <w:rsid w:val="00E21196"/>
    <w:rsid w:val="00E24440"/>
    <w:rsid w:val="00E27C0F"/>
    <w:rsid w:val="00E31C4B"/>
    <w:rsid w:val="00E32E3B"/>
    <w:rsid w:val="00E34F0A"/>
    <w:rsid w:val="00E358E0"/>
    <w:rsid w:val="00E374E3"/>
    <w:rsid w:val="00E419F4"/>
    <w:rsid w:val="00E447ED"/>
    <w:rsid w:val="00E4792C"/>
    <w:rsid w:val="00E545B7"/>
    <w:rsid w:val="00E75FE0"/>
    <w:rsid w:val="00E87FF5"/>
    <w:rsid w:val="00E95CD1"/>
    <w:rsid w:val="00EA2E6A"/>
    <w:rsid w:val="00EA435C"/>
    <w:rsid w:val="00EB047F"/>
    <w:rsid w:val="00EB3902"/>
    <w:rsid w:val="00EB7718"/>
    <w:rsid w:val="00EC2CF1"/>
    <w:rsid w:val="00ED1510"/>
    <w:rsid w:val="00EE0F81"/>
    <w:rsid w:val="00EF11E7"/>
    <w:rsid w:val="00EF6A5A"/>
    <w:rsid w:val="00F01757"/>
    <w:rsid w:val="00F05296"/>
    <w:rsid w:val="00F10C31"/>
    <w:rsid w:val="00F15FF2"/>
    <w:rsid w:val="00F2289C"/>
    <w:rsid w:val="00F23035"/>
    <w:rsid w:val="00F42FF9"/>
    <w:rsid w:val="00F4547F"/>
    <w:rsid w:val="00F50A75"/>
    <w:rsid w:val="00F5434D"/>
    <w:rsid w:val="00F747FE"/>
    <w:rsid w:val="00F81E7B"/>
    <w:rsid w:val="00F9079B"/>
    <w:rsid w:val="00F95F84"/>
    <w:rsid w:val="00FD4D42"/>
    <w:rsid w:val="00FE2E18"/>
    <w:rsid w:val="00FE792B"/>
    <w:rsid w:val="00FE7D9D"/>
    <w:rsid w:val="00FF2C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44676"/>
  <w15:chartTrackingRefBased/>
  <w15:docId w15:val="{3F4C87E5-9F5A-4520-BD93-1E892251D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1E7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81E7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81E7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81E7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81E7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81E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1E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1E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1E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1E7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81E7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81E7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81E7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81E7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81E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1E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1E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1E7B"/>
    <w:rPr>
      <w:rFonts w:eastAsiaTheme="majorEastAsia" w:cstheme="majorBidi"/>
      <w:color w:val="272727" w:themeColor="text1" w:themeTint="D8"/>
    </w:rPr>
  </w:style>
  <w:style w:type="paragraph" w:styleId="Title">
    <w:name w:val="Title"/>
    <w:basedOn w:val="Normal"/>
    <w:next w:val="Normal"/>
    <w:link w:val="TitleChar"/>
    <w:uiPriority w:val="10"/>
    <w:qFormat/>
    <w:rsid w:val="00F81E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1E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1E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1E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1E7B"/>
    <w:pPr>
      <w:spacing w:before="160"/>
      <w:jc w:val="center"/>
    </w:pPr>
    <w:rPr>
      <w:i/>
      <w:iCs/>
      <w:color w:val="404040" w:themeColor="text1" w:themeTint="BF"/>
    </w:rPr>
  </w:style>
  <w:style w:type="character" w:customStyle="1" w:styleId="QuoteChar">
    <w:name w:val="Quote Char"/>
    <w:basedOn w:val="DefaultParagraphFont"/>
    <w:link w:val="Quote"/>
    <w:uiPriority w:val="29"/>
    <w:rsid w:val="00F81E7B"/>
    <w:rPr>
      <w:i/>
      <w:iCs/>
      <w:color w:val="404040" w:themeColor="text1" w:themeTint="BF"/>
    </w:rPr>
  </w:style>
  <w:style w:type="paragraph" w:styleId="ListParagraph">
    <w:name w:val="List Paragraph"/>
    <w:basedOn w:val="Normal"/>
    <w:uiPriority w:val="34"/>
    <w:qFormat/>
    <w:rsid w:val="00F81E7B"/>
    <w:pPr>
      <w:ind w:left="720"/>
      <w:contextualSpacing/>
    </w:pPr>
  </w:style>
  <w:style w:type="character" w:styleId="IntenseEmphasis">
    <w:name w:val="Intense Emphasis"/>
    <w:basedOn w:val="DefaultParagraphFont"/>
    <w:uiPriority w:val="21"/>
    <w:qFormat/>
    <w:rsid w:val="00F81E7B"/>
    <w:rPr>
      <w:i/>
      <w:iCs/>
      <w:color w:val="2F5496" w:themeColor="accent1" w:themeShade="BF"/>
    </w:rPr>
  </w:style>
  <w:style w:type="paragraph" w:styleId="IntenseQuote">
    <w:name w:val="Intense Quote"/>
    <w:basedOn w:val="Normal"/>
    <w:next w:val="Normal"/>
    <w:link w:val="IntenseQuoteChar"/>
    <w:uiPriority w:val="30"/>
    <w:qFormat/>
    <w:rsid w:val="00F81E7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81E7B"/>
    <w:rPr>
      <w:i/>
      <w:iCs/>
      <w:color w:val="2F5496" w:themeColor="accent1" w:themeShade="BF"/>
    </w:rPr>
  </w:style>
  <w:style w:type="character" w:styleId="IntenseReference">
    <w:name w:val="Intense Reference"/>
    <w:basedOn w:val="DefaultParagraphFont"/>
    <w:uiPriority w:val="32"/>
    <w:qFormat/>
    <w:rsid w:val="00F81E7B"/>
    <w:rPr>
      <w:b/>
      <w:bCs/>
      <w:smallCaps/>
      <w:color w:val="2F5496" w:themeColor="accent1" w:themeShade="BF"/>
      <w:spacing w:val="5"/>
    </w:rPr>
  </w:style>
  <w:style w:type="character" w:styleId="Hyperlink">
    <w:name w:val="Hyperlink"/>
    <w:basedOn w:val="DefaultParagraphFont"/>
    <w:uiPriority w:val="99"/>
    <w:unhideWhenUsed/>
    <w:rsid w:val="00F81E7B"/>
    <w:rPr>
      <w:color w:val="0563C1" w:themeColor="hyperlink"/>
      <w:u w:val="single"/>
    </w:rPr>
  </w:style>
  <w:style w:type="character" w:styleId="UnresolvedMention">
    <w:name w:val="Unresolved Mention"/>
    <w:basedOn w:val="DefaultParagraphFont"/>
    <w:uiPriority w:val="99"/>
    <w:semiHidden/>
    <w:unhideWhenUsed/>
    <w:rsid w:val="00F81E7B"/>
    <w:rPr>
      <w:color w:val="605E5C"/>
      <w:shd w:val="clear" w:color="auto" w:fill="E1DFDD"/>
    </w:rPr>
  </w:style>
  <w:style w:type="character" w:styleId="Strong">
    <w:name w:val="Strong"/>
    <w:basedOn w:val="DefaultParagraphFont"/>
    <w:uiPriority w:val="22"/>
    <w:qFormat/>
    <w:rsid w:val="002952DA"/>
    <w:rPr>
      <w:b/>
      <w:bCs/>
    </w:rPr>
  </w:style>
  <w:style w:type="character" w:styleId="HTMLCode">
    <w:name w:val="HTML Code"/>
    <w:basedOn w:val="DefaultParagraphFont"/>
    <w:uiPriority w:val="99"/>
    <w:semiHidden/>
    <w:unhideWhenUsed/>
    <w:rsid w:val="002952DA"/>
    <w:rPr>
      <w:rFonts w:ascii="Courier New" w:eastAsia="Times New Roman" w:hAnsi="Courier New" w:cs="Courier New"/>
      <w:sz w:val="20"/>
      <w:szCs w:val="20"/>
    </w:rPr>
  </w:style>
  <w:style w:type="character" w:styleId="Emphasis">
    <w:name w:val="Emphasis"/>
    <w:basedOn w:val="DefaultParagraphFont"/>
    <w:uiPriority w:val="20"/>
    <w:qFormat/>
    <w:rsid w:val="00703E9C"/>
    <w:rPr>
      <w:i/>
      <w:iCs/>
    </w:rPr>
  </w:style>
  <w:style w:type="paragraph" w:styleId="NormalWeb">
    <w:name w:val="Normal (Web)"/>
    <w:basedOn w:val="Normal"/>
    <w:uiPriority w:val="99"/>
    <w:semiHidden/>
    <w:unhideWhenUsed/>
    <w:rsid w:val="000919A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057a31768b2a2ffc6b4d7f0a59c3500b">
  <xsd:schema xmlns:xsd="http://www.w3.org/2001/XMLSchema" xmlns:xs="http://www.w3.org/2001/XMLSchema" xmlns:p="http://schemas.microsoft.com/office/2006/metadata/properties" xmlns:ns3="0085e1a2-9cbf-4b92-866b-21f3c89040b6" targetNamespace="http://schemas.microsoft.com/office/2006/metadata/properties" ma:root="true" ma:fieldsID="42c0c6c6539e59bec7a9ef33248e3b5e"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A7097114-1C50-498A-9099-61BA4E5AA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D4B037-798C-4D3C-AB13-1DE500488467}">
  <ds:schemaRefs>
    <ds:schemaRef ds:uri="http://schemas.microsoft.com/sharepoint/v3/contenttype/forms"/>
  </ds:schemaRefs>
</ds:datastoreItem>
</file>

<file path=customXml/itemProps3.xml><?xml version="1.0" encoding="utf-8"?>
<ds:datastoreItem xmlns:ds="http://schemas.openxmlformats.org/officeDocument/2006/customXml" ds:itemID="{42870F12-8A78-42D3-AF9B-93FFEB5EF1FF}">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3225</Words>
  <Characters>21807</Characters>
  <Application>Microsoft Office Word</Application>
  <DocSecurity>0</DocSecurity>
  <Lines>375</Lines>
  <Paragraphs>94</Paragraphs>
  <ScaleCrop>false</ScaleCrop>
  <Company/>
  <LinksUpToDate>false</LinksUpToDate>
  <CharactersWithSpaces>24938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Powell (2318881)</dc:creator>
  <cp:keywords/>
  <dc:description/>
  <cp:lastModifiedBy>Rebecca Powell (2318881)</cp:lastModifiedBy>
  <cp:revision>2</cp:revision>
  <dcterms:created xsi:type="dcterms:W3CDTF">2026-03-08T20:39:00Z</dcterms:created>
  <dcterms:modified xsi:type="dcterms:W3CDTF">2026-03-08T20:39:00Z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472e527e-9a04-4f2e-b476-f525a0f5cd82</vt:lpwstr>
  </property>
  <property fmtid="{D5CDD505-2E9C-101B-9397-08002B2CF9AE}" pid="3" name="ContentTypeId">
    <vt:lpwstr>0x01010086E4C94D3791F742BF2CEB284273B86F</vt:lpwstr>
  </property>
</Properties>
</file>