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172E" w14:textId="77777777" w:rsidR="00630CDB" w:rsidRPr="00630CDB" w:rsidRDefault="00630CDB" w:rsidP="00630CDB">
      <w:pPr>
        <w:spacing w:after="240" w:line="360" w:lineRule="auto"/>
        <w:jc w:val="both"/>
        <w:rPr>
          <w:rFonts w:ascii="Times New Roman" w:eastAsia="Times New Roman" w:hAnsi="Times New Roman" w:cs="Times New Roman"/>
          <w:kern w:val="0"/>
          <w:lang w:eastAsia="en-GB"/>
          <w14:ligatures w14:val="none"/>
        </w:rPr>
      </w:pPr>
    </w:p>
    <w:p w14:paraId="660E2EE7"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i/>
          <w:iCs/>
          <w:color w:val="000000"/>
          <w:kern w:val="0"/>
          <w:u w:val="single"/>
          <w:lang w:eastAsia="en-GB"/>
          <w14:ligatures w14:val="none"/>
        </w:rPr>
        <w:t xml:space="preserve">Exploring the strategies used to support </w:t>
      </w:r>
      <w:proofErr w:type="gramStart"/>
      <w:r w:rsidRPr="00630CDB">
        <w:rPr>
          <w:rFonts w:ascii="Arial" w:eastAsia="Times New Roman" w:hAnsi="Arial" w:cs="Arial"/>
          <w:i/>
          <w:iCs/>
          <w:color w:val="000000"/>
          <w:kern w:val="0"/>
          <w:u w:val="single"/>
          <w:lang w:eastAsia="en-GB"/>
          <w14:ligatures w14:val="none"/>
        </w:rPr>
        <w:t>Young</w:t>
      </w:r>
      <w:proofErr w:type="gramEnd"/>
      <w:r w:rsidRPr="00630CDB">
        <w:rPr>
          <w:rFonts w:ascii="Arial" w:eastAsia="Times New Roman" w:hAnsi="Arial" w:cs="Arial"/>
          <w:i/>
          <w:iCs/>
          <w:color w:val="000000"/>
          <w:kern w:val="0"/>
          <w:u w:val="single"/>
          <w:lang w:eastAsia="en-GB"/>
          <w14:ligatures w14:val="none"/>
        </w:rPr>
        <w:t xml:space="preserve"> children with ALN within Early Years Settings: Are they effective? </w:t>
      </w:r>
    </w:p>
    <w:p w14:paraId="492A4309"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p>
    <w:p w14:paraId="755A986B"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u w:val="single"/>
          <w:lang w:eastAsia="en-GB"/>
          <w14:ligatures w14:val="none"/>
        </w:rPr>
        <w:t>Abstract</w:t>
      </w:r>
    </w:p>
    <w:p w14:paraId="2F962D25"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The overall purpose of my research project is to investigate different strategies suitable for children within Early Years settings who have Additional Learning Needs, and to </w:t>
      </w:r>
      <w:proofErr w:type="gramStart"/>
      <w:r w:rsidRPr="00630CDB">
        <w:rPr>
          <w:rFonts w:ascii="Arial" w:eastAsia="Times New Roman" w:hAnsi="Arial" w:cs="Arial"/>
          <w:color w:val="000000"/>
          <w:kern w:val="0"/>
          <w:lang w:eastAsia="en-GB"/>
          <w14:ligatures w14:val="none"/>
        </w:rPr>
        <w:t>come to a conclusion</w:t>
      </w:r>
      <w:proofErr w:type="gramEnd"/>
      <w:r w:rsidRPr="00630CDB">
        <w:rPr>
          <w:rFonts w:ascii="Arial" w:eastAsia="Times New Roman" w:hAnsi="Arial" w:cs="Arial"/>
          <w:color w:val="000000"/>
          <w:kern w:val="0"/>
          <w:lang w:eastAsia="en-GB"/>
          <w14:ligatures w14:val="none"/>
        </w:rPr>
        <w:t xml:space="preserve"> as to whether they are effective. My reasoning for conducting this research is to discover different methods to aid children’s self-assurance, and to make myself more aware of the different legislations and guidelines available to me. My research project involves fifteen children in an Early Years setting between the ages of four and seven. I am choosing to conduct an observation as part of my research. My reasoning for this is because I can monitor the children’s progress closely without there being a chance of The Hawthorne Effect taking place, and it’s more relaxed for the children’s benefit. I have thoroughly considered ethical considerations and implications whilst conducting this research project. I have taken notes from the BERA guidelines and the University of Wales Trinity Saint David Research Ethics &amp; Integrity Code of Practice, where I have taken into consideration confidentiality, </w:t>
      </w:r>
      <w:proofErr w:type="gramStart"/>
      <w:r w:rsidRPr="00630CDB">
        <w:rPr>
          <w:rFonts w:ascii="Arial" w:eastAsia="Times New Roman" w:hAnsi="Arial" w:cs="Arial"/>
          <w:color w:val="000000"/>
          <w:kern w:val="0"/>
          <w:lang w:eastAsia="en-GB"/>
          <w14:ligatures w14:val="none"/>
        </w:rPr>
        <w:t>anonymity</w:t>
      </w:r>
      <w:proofErr w:type="gramEnd"/>
      <w:r w:rsidRPr="00630CDB">
        <w:rPr>
          <w:rFonts w:ascii="Arial" w:eastAsia="Times New Roman" w:hAnsi="Arial" w:cs="Arial"/>
          <w:color w:val="000000"/>
          <w:kern w:val="0"/>
          <w:lang w:eastAsia="en-GB"/>
          <w14:ligatures w14:val="none"/>
        </w:rPr>
        <w:t xml:space="preserve"> and risk to the participants, myself and the university. This research project aims to further engage young children with a variety of Additional Learning Needs through finding a strategy that suits </w:t>
      </w:r>
      <w:proofErr w:type="gramStart"/>
      <w:r w:rsidRPr="00630CDB">
        <w:rPr>
          <w:rFonts w:ascii="Arial" w:eastAsia="Times New Roman" w:hAnsi="Arial" w:cs="Arial"/>
          <w:color w:val="000000"/>
          <w:kern w:val="0"/>
          <w:lang w:eastAsia="en-GB"/>
          <w14:ligatures w14:val="none"/>
        </w:rPr>
        <w:t>each individual</w:t>
      </w:r>
      <w:proofErr w:type="gramEnd"/>
      <w:r w:rsidRPr="00630CDB">
        <w:rPr>
          <w:rFonts w:ascii="Arial" w:eastAsia="Times New Roman" w:hAnsi="Arial" w:cs="Arial"/>
          <w:color w:val="000000"/>
          <w:kern w:val="0"/>
          <w:lang w:eastAsia="en-GB"/>
          <w14:ligatures w14:val="none"/>
        </w:rPr>
        <w:t>.    </w:t>
      </w:r>
    </w:p>
    <w:p w14:paraId="2F4EAA0D"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p>
    <w:p w14:paraId="77DE84BE"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u w:val="single"/>
          <w:lang w:eastAsia="en-GB"/>
          <w14:ligatures w14:val="none"/>
        </w:rPr>
        <w:t>Literature Review</w:t>
      </w:r>
    </w:p>
    <w:p w14:paraId="2E976CED"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The main theme within this article is inclusion within Early Years Settings and how different strategies are used to support the children and their families. However, there are some slight differences within each article surrounding strategies to support ALN in Early Years Settings. It is clear from the articles presented that children who receive support from their setting from the time they are diagnosed, are more likely to thrive within their setting. Evaluating a child’s progress can give practitioners the opportunity to determine how the child responds, as well as determine what the next steps should be. In the example used in the article, the teacher runs through the social script with the child, and writes the script catered to the language the child </w:t>
      </w:r>
      <w:proofErr w:type="gramStart"/>
      <w:r w:rsidRPr="00630CDB">
        <w:rPr>
          <w:rFonts w:ascii="Arial" w:eastAsia="Times New Roman" w:hAnsi="Arial" w:cs="Arial"/>
          <w:color w:val="000000"/>
          <w:kern w:val="0"/>
          <w:lang w:eastAsia="en-GB"/>
          <w14:ligatures w14:val="none"/>
        </w:rPr>
        <w:t>is capable of using</w:t>
      </w:r>
      <w:proofErr w:type="gramEnd"/>
      <w:r w:rsidRPr="00630CDB">
        <w:rPr>
          <w:rFonts w:ascii="Arial" w:eastAsia="Times New Roman" w:hAnsi="Arial" w:cs="Arial"/>
          <w:color w:val="000000"/>
          <w:kern w:val="0"/>
          <w:lang w:eastAsia="en-GB"/>
          <w14:ligatures w14:val="none"/>
        </w:rPr>
        <w:t xml:space="preserve">. With the information provided, this tells me that social scripts are helpful to those who </w:t>
      </w:r>
      <w:r w:rsidRPr="00630CDB">
        <w:rPr>
          <w:rFonts w:ascii="Arial" w:eastAsia="Times New Roman" w:hAnsi="Arial" w:cs="Arial"/>
          <w:color w:val="000000"/>
          <w:kern w:val="0"/>
          <w:lang w:eastAsia="en-GB"/>
          <w14:ligatures w14:val="none"/>
        </w:rPr>
        <w:lastRenderedPageBreak/>
        <w:t>struggle with communication and confidence. It is an extremely helpful tool to use when helping Autistic children understand what may happen next in different situations, using either words or pictures.   </w:t>
      </w:r>
    </w:p>
    <w:p w14:paraId="023A9C57"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Another supporting point relating to social scripts is that ‘children with ASD need multiple opportunities to practise a skill prior to acquiring it’ (Johnson et al. 2015). This means they need support whilst learning different skills whilst they are attending the setting. A prime example relating to the previous point is that practitioners are persistent with allowing a child to practise socialising with other children. This will enable the child to continue to develop their social and communication skills, as well as build on their confidence. However, being persistent may not work because some Autistic children may be non-verbal. Persistence may also cause anxiety amongst the child, if they feel like they are having pressure placed on them to communicate verbally. If they do communicate verbally and manage to ask another child a question and either get disregarded, or rejected, then that could make them feel further isolated. The guidance, </w:t>
      </w:r>
      <w:r w:rsidRPr="00630CDB">
        <w:rPr>
          <w:rFonts w:ascii="Arial" w:eastAsia="Times New Roman" w:hAnsi="Arial" w:cs="Arial"/>
          <w:i/>
          <w:iCs/>
          <w:color w:val="000000"/>
          <w:kern w:val="0"/>
          <w:lang w:eastAsia="en-GB"/>
          <w14:ligatures w14:val="none"/>
        </w:rPr>
        <w:t xml:space="preserve">Data Collection by Type of Special Educational Needs </w:t>
      </w:r>
      <w:r w:rsidRPr="00630CDB">
        <w:rPr>
          <w:rFonts w:ascii="Arial" w:eastAsia="Times New Roman" w:hAnsi="Arial" w:cs="Arial"/>
          <w:color w:val="000000"/>
          <w:kern w:val="0"/>
          <w:lang w:eastAsia="en-GB"/>
          <w14:ligatures w14:val="none"/>
        </w:rPr>
        <w:t xml:space="preserve">(DfES, 2003), describes that children with ASD may find it difficult to understand how others communicate, therefore, how to develop effective communication themselves. Some may simply be delayed in learning how to speak, but some may never speak at all. If children with ASD are expected to read from a social script, it is not inclusive because not all Autistic children are verbal. Some may only be able to express themselves through facial expressions, sounds, </w:t>
      </w:r>
      <w:proofErr w:type="gramStart"/>
      <w:r w:rsidRPr="00630CDB">
        <w:rPr>
          <w:rFonts w:ascii="Arial" w:eastAsia="Times New Roman" w:hAnsi="Arial" w:cs="Arial"/>
          <w:color w:val="000000"/>
          <w:kern w:val="0"/>
          <w:lang w:eastAsia="en-GB"/>
          <w14:ligatures w14:val="none"/>
        </w:rPr>
        <w:t>movements</w:t>
      </w:r>
      <w:proofErr w:type="gramEnd"/>
      <w:r w:rsidRPr="00630CDB">
        <w:rPr>
          <w:rFonts w:ascii="Arial" w:eastAsia="Times New Roman" w:hAnsi="Arial" w:cs="Arial"/>
          <w:color w:val="000000"/>
          <w:kern w:val="0"/>
          <w:lang w:eastAsia="en-GB"/>
          <w14:ligatures w14:val="none"/>
        </w:rPr>
        <w:t xml:space="preserve"> and body language. A way to make the social scripts more inclusive for all would be using pictures, or photographs from the setting for the children. Photographs from the setting are ideal as it can create a sense of familiarity for the </w:t>
      </w:r>
      <w:proofErr w:type="gramStart"/>
      <w:r w:rsidRPr="00630CDB">
        <w:rPr>
          <w:rFonts w:ascii="Arial" w:eastAsia="Times New Roman" w:hAnsi="Arial" w:cs="Arial"/>
          <w:color w:val="000000"/>
          <w:kern w:val="0"/>
          <w:lang w:eastAsia="en-GB"/>
          <w14:ligatures w14:val="none"/>
        </w:rPr>
        <w:t>child, and</w:t>
      </w:r>
      <w:proofErr w:type="gramEnd"/>
      <w:r w:rsidRPr="00630CDB">
        <w:rPr>
          <w:rFonts w:ascii="Arial" w:eastAsia="Times New Roman" w:hAnsi="Arial" w:cs="Arial"/>
          <w:color w:val="000000"/>
          <w:kern w:val="0"/>
          <w:lang w:eastAsia="en-GB"/>
          <w14:ligatures w14:val="none"/>
        </w:rPr>
        <w:t xml:space="preserve"> ease any anxious thoughts and feelings. This way there is no pressure on them to read the script in what they deem as the correct way. There is also no pressure on the children to worry about pronunciation. They can simply look at the pictures and, if able to read from the pictures, they could use simple terminology to describe what they want, using the pictures. Or if they cannot communicate verbally, they could show the picture to the person they are having a conversation with. A solid example of visuals being used in an Early Years setting with children with ASD is visual timetables. A visual timetable is a series of pictures used to provide support for children so they can understand what comes next in their day. Visual timetables are also helpful in aiding children in focusing on one activity at a </w:t>
      </w:r>
      <w:r w:rsidRPr="00630CDB">
        <w:rPr>
          <w:rFonts w:ascii="Arial" w:eastAsia="Times New Roman" w:hAnsi="Arial" w:cs="Arial"/>
          <w:color w:val="000000"/>
          <w:kern w:val="0"/>
          <w:lang w:eastAsia="en-GB"/>
          <w14:ligatures w14:val="none"/>
        </w:rPr>
        <w:lastRenderedPageBreak/>
        <w:t>time, by visually showing them the previous activity and what activity comes next in their day.      </w:t>
      </w:r>
    </w:p>
    <w:p w14:paraId="1D8C59B9"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p>
    <w:p w14:paraId="2C5AD6D1"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Whilst looking through my findings, I found the research conducted to be somewhat helpful for both parents of children with ALN and practitioners. My reasoning behind this is that the research covers different methods to slowly develop children’s social skills and confidence. This was helpful for parents because they could use some of these techniques at home to continue to work with their child on self-assurance. Cook and Odom, 2013 suggest that ‘in order for an intervention to be effective, it must be implemented through how it was intended to be delivered’. However, as previously stated, if a child with ASD is non-verbal then social scripts do not work and a tool </w:t>
      </w:r>
      <w:proofErr w:type="gramStart"/>
      <w:r w:rsidRPr="00630CDB">
        <w:rPr>
          <w:rFonts w:ascii="Arial" w:eastAsia="Times New Roman" w:hAnsi="Arial" w:cs="Arial"/>
          <w:color w:val="000000"/>
          <w:kern w:val="0"/>
          <w:lang w:eastAsia="en-GB"/>
          <w14:ligatures w14:val="none"/>
        </w:rPr>
        <w:t>similar to</w:t>
      </w:r>
      <w:proofErr w:type="gramEnd"/>
      <w:r w:rsidRPr="00630CDB">
        <w:rPr>
          <w:rFonts w:ascii="Arial" w:eastAsia="Times New Roman" w:hAnsi="Arial" w:cs="Arial"/>
          <w:color w:val="000000"/>
          <w:kern w:val="0"/>
          <w:lang w:eastAsia="en-GB"/>
          <w14:ligatures w14:val="none"/>
        </w:rPr>
        <w:t xml:space="preserve"> a visual timetable may be better suited. Also, putting pressure on a young child to remember, or read off a script and setting them up for possible rejection may make them feel isolated further. It is important to remember that some children with ALN may be able to communicate verbally, but some may struggle to read or remember what to say.    </w:t>
      </w:r>
    </w:p>
    <w:p w14:paraId="33EFDAC8"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p>
    <w:p w14:paraId="13A8EFBE"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Correspondingly, whilst reading the articles presented, I have found that if practitioners take the time to support children with the transition from home to setting, it can be incredibly beneficial. Taking the correct steps and having the accurate knowledge can aid practitioners to fulfil their responsibilities </w:t>
      </w:r>
      <w:proofErr w:type="gramStart"/>
      <w:r w:rsidRPr="00630CDB">
        <w:rPr>
          <w:rFonts w:ascii="Arial" w:eastAsia="Times New Roman" w:hAnsi="Arial" w:cs="Arial"/>
          <w:color w:val="000000"/>
          <w:kern w:val="0"/>
          <w:lang w:eastAsia="en-GB"/>
          <w14:ligatures w14:val="none"/>
        </w:rPr>
        <w:t>in regard to</w:t>
      </w:r>
      <w:proofErr w:type="gramEnd"/>
      <w:r w:rsidRPr="00630CDB">
        <w:rPr>
          <w:rFonts w:ascii="Arial" w:eastAsia="Times New Roman" w:hAnsi="Arial" w:cs="Arial"/>
          <w:color w:val="000000"/>
          <w:kern w:val="0"/>
          <w:lang w:eastAsia="en-GB"/>
          <w14:ligatures w14:val="none"/>
        </w:rPr>
        <w:t xml:space="preserve"> the United Nations Convention on the Rights of the Child (UNCRC). Article 3 from the UNCRC (best interests of the child) “The best interests of the child must be a top priority in all decisions and actions that affect children”, relates to the above because practitioners should attempt to support children from home to setting. By doing home visits, they can meet families in a comfortable environment, and an opportunity is given for important questions to be asked to put any anxiety at ease. This implies that it is important for children and their families to have contact with their setting prior to starting, as it forms relationships, and it is also a prime opportunity to share information with each other. </w:t>
      </w:r>
    </w:p>
    <w:p w14:paraId="530211A2"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Whilst looking through my findings, I found the article to be aimed at Early Years settings and practitioners. My reasoning behind this is it relates to the relevant </w:t>
      </w:r>
      <w:proofErr w:type="gramStart"/>
      <w:r w:rsidRPr="00630CDB">
        <w:rPr>
          <w:rFonts w:ascii="Arial" w:eastAsia="Times New Roman" w:hAnsi="Arial" w:cs="Arial"/>
          <w:color w:val="000000"/>
          <w:kern w:val="0"/>
          <w:lang w:eastAsia="en-GB"/>
          <w14:ligatures w14:val="none"/>
        </w:rPr>
        <w:t>legislation, and</w:t>
      </w:r>
      <w:proofErr w:type="gramEnd"/>
      <w:r w:rsidRPr="00630CDB">
        <w:rPr>
          <w:rFonts w:ascii="Arial" w:eastAsia="Times New Roman" w:hAnsi="Arial" w:cs="Arial"/>
          <w:color w:val="000000"/>
          <w:kern w:val="0"/>
          <w:lang w:eastAsia="en-GB"/>
          <w14:ligatures w14:val="none"/>
        </w:rPr>
        <w:t xml:space="preserve"> is about adopting a person-centred approach. </w:t>
      </w:r>
      <w:proofErr w:type="gramStart"/>
      <w:r w:rsidRPr="00630CDB">
        <w:rPr>
          <w:rFonts w:ascii="Arial" w:eastAsia="Times New Roman" w:hAnsi="Arial" w:cs="Arial"/>
          <w:color w:val="000000"/>
          <w:kern w:val="0"/>
          <w:lang w:eastAsia="en-GB"/>
          <w14:ligatures w14:val="none"/>
        </w:rPr>
        <w:t>This guarantees</w:t>
      </w:r>
      <w:proofErr w:type="gramEnd"/>
      <w:r w:rsidRPr="00630CDB">
        <w:rPr>
          <w:rFonts w:ascii="Arial" w:eastAsia="Times New Roman" w:hAnsi="Arial" w:cs="Arial"/>
          <w:color w:val="000000"/>
          <w:kern w:val="0"/>
          <w:lang w:eastAsia="en-GB"/>
          <w14:ligatures w14:val="none"/>
        </w:rPr>
        <w:t xml:space="preserve"> planning for the child’s arrival is completed in a personal and thoughtful way. Families </w:t>
      </w:r>
      <w:r w:rsidRPr="00630CDB">
        <w:rPr>
          <w:rFonts w:ascii="Arial" w:eastAsia="Times New Roman" w:hAnsi="Arial" w:cs="Arial"/>
          <w:color w:val="000000"/>
          <w:kern w:val="0"/>
          <w:lang w:eastAsia="en-GB"/>
          <w14:ligatures w14:val="none"/>
        </w:rPr>
        <w:lastRenderedPageBreak/>
        <w:t>found it to be beneficial to spend time with the practitioners before their child starts because it builds a rapport beforehand. </w:t>
      </w:r>
    </w:p>
    <w:p w14:paraId="116B43E1"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p>
    <w:p w14:paraId="5B17C1EA"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In contrast, whilst reading the articles presented, I have discovered observation is an underrated, yet valuable tool in the early years, particularly when it comes to ALN. Observation can take place through participating in activities with the children, not only watching them from a distance. It is important to note that observation is about what a child is capable of, not only focussing on their weaknesses. Through doing observations, the staff can take note of how a child communicates and interacts with others. This tells me that although observing from a distance can be practical, getting involved with the children can be just as helpful because they’ll become more relaxed, which will create transparency. It gives the practitioner the chance to get a clearer understanding of the children’s interests, emotions and how they socialise.</w:t>
      </w:r>
    </w:p>
    <w:p w14:paraId="39770A2C"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Another supporting point relating to observation is how important ‘Good Day - Bad Day’ tools are for transition, especially for children with ALN. A Good Day - Bad Day tool is used to find out what makes a good day and a bad day for each child. To utilise this tool, the practitioner could ask simple, but significant questions about a child’s day and draw upon observations. Practitioners could also break the day up by asking about the child’s day from the time they wake up, to the time they go to bed. Practitioners could ask questions such as “What’s the best part of playtime?”, or other questions that are appropriate for the child’s age. For example, if a child with a </w:t>
      </w:r>
      <w:proofErr w:type="gramStart"/>
      <w:r w:rsidRPr="00630CDB">
        <w:rPr>
          <w:rFonts w:ascii="Arial" w:eastAsia="Times New Roman" w:hAnsi="Arial" w:cs="Arial"/>
          <w:color w:val="000000"/>
          <w:kern w:val="0"/>
          <w:lang w:eastAsia="en-GB"/>
          <w14:ligatures w14:val="none"/>
        </w:rPr>
        <w:t>chronic illness states</w:t>
      </w:r>
      <w:proofErr w:type="gramEnd"/>
      <w:r w:rsidRPr="00630CDB">
        <w:rPr>
          <w:rFonts w:ascii="Arial" w:eastAsia="Times New Roman" w:hAnsi="Arial" w:cs="Arial"/>
          <w:color w:val="000000"/>
          <w:kern w:val="0"/>
          <w:lang w:eastAsia="en-GB"/>
          <w14:ligatures w14:val="none"/>
        </w:rPr>
        <w:t xml:space="preserve"> that a bad day can be when they are unwell, then it is important to set up a multidisciplinary team meeting to understand how the setting is to deal with any challenges that could arise. It is clear from the article that by doing this task and setting up a multidisciplinary team meeting, you can recognise what the child needs to thrive within the setting, and what kind of support is required. If a practitioner notices a pattern within the children’s profiles on what makes or breaks their day, then changes can be made to ensure every child is content whilst learning. </w:t>
      </w:r>
    </w:p>
    <w:p w14:paraId="26CDFD7F"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p>
    <w:p w14:paraId="4782BDDD"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Research gathered on supportive strategies used within Early Years Settings suggests that trust and confidence can be built between practitioners and families through utilising different techniques. Throughout each article, it was found that children benefited from the use of different tools, such as social scripts. </w:t>
      </w:r>
      <w:proofErr w:type="gramStart"/>
      <w:r w:rsidRPr="00630CDB">
        <w:rPr>
          <w:rFonts w:ascii="Arial" w:eastAsia="Times New Roman" w:hAnsi="Arial" w:cs="Arial"/>
          <w:color w:val="000000"/>
          <w:kern w:val="0"/>
          <w:lang w:eastAsia="en-GB"/>
          <w14:ligatures w14:val="none"/>
        </w:rPr>
        <w:t>It is clear that observing</w:t>
      </w:r>
      <w:proofErr w:type="gramEnd"/>
      <w:r w:rsidRPr="00630CDB">
        <w:rPr>
          <w:rFonts w:ascii="Arial" w:eastAsia="Times New Roman" w:hAnsi="Arial" w:cs="Arial"/>
          <w:color w:val="000000"/>
          <w:kern w:val="0"/>
          <w:lang w:eastAsia="en-GB"/>
          <w14:ligatures w14:val="none"/>
        </w:rPr>
        <w:t xml:space="preserve"> data can allow practitioners to think about the appropriate next steps for the </w:t>
      </w:r>
      <w:r w:rsidRPr="00630CDB">
        <w:rPr>
          <w:rFonts w:ascii="Arial" w:eastAsia="Times New Roman" w:hAnsi="Arial" w:cs="Arial"/>
          <w:color w:val="000000"/>
          <w:kern w:val="0"/>
          <w:lang w:eastAsia="en-GB"/>
          <w14:ligatures w14:val="none"/>
        </w:rPr>
        <w:lastRenderedPageBreak/>
        <w:t xml:space="preserve">child. By building rapport with the families and </w:t>
      </w:r>
      <w:proofErr w:type="gramStart"/>
      <w:r w:rsidRPr="00630CDB">
        <w:rPr>
          <w:rFonts w:ascii="Arial" w:eastAsia="Times New Roman" w:hAnsi="Arial" w:cs="Arial"/>
          <w:color w:val="000000"/>
          <w:kern w:val="0"/>
          <w:lang w:eastAsia="en-GB"/>
          <w14:ligatures w14:val="none"/>
        </w:rPr>
        <w:t>making an effort</w:t>
      </w:r>
      <w:proofErr w:type="gramEnd"/>
      <w:r w:rsidRPr="00630CDB">
        <w:rPr>
          <w:rFonts w:ascii="Arial" w:eastAsia="Times New Roman" w:hAnsi="Arial" w:cs="Arial"/>
          <w:color w:val="000000"/>
          <w:kern w:val="0"/>
          <w:lang w:eastAsia="en-GB"/>
          <w14:ligatures w14:val="none"/>
        </w:rPr>
        <w:t xml:space="preserve"> to visit them, it is possible to find out more about the child’s background and conquer any challenges before they start at the setting. My points are significant to my topic question, which is ‘</w:t>
      </w:r>
      <w:r w:rsidRPr="00630CDB">
        <w:rPr>
          <w:rFonts w:ascii="Arial" w:eastAsia="Times New Roman" w:hAnsi="Arial" w:cs="Arial"/>
          <w:i/>
          <w:iCs/>
          <w:color w:val="000000"/>
          <w:kern w:val="0"/>
          <w:lang w:eastAsia="en-GB"/>
          <w14:ligatures w14:val="none"/>
        </w:rPr>
        <w:t xml:space="preserve">Exploring the strategies used to support Young children with ALN within Early Years Settings: Are they effective?’ </w:t>
      </w:r>
      <w:r w:rsidRPr="00630CDB">
        <w:rPr>
          <w:rFonts w:ascii="Arial" w:eastAsia="Times New Roman" w:hAnsi="Arial" w:cs="Arial"/>
          <w:color w:val="000000"/>
          <w:kern w:val="0"/>
          <w:lang w:eastAsia="en-GB"/>
          <w14:ligatures w14:val="none"/>
        </w:rPr>
        <w:t>because without these vital tools, some children with ALN could slip through the net and not be given the correct support to enable them to thrive. </w:t>
      </w:r>
    </w:p>
    <w:p w14:paraId="7DBAA11F" w14:textId="77777777" w:rsidR="00630CDB" w:rsidRPr="00630CDB" w:rsidRDefault="00630CDB" w:rsidP="00630CDB">
      <w:pPr>
        <w:spacing w:after="240" w:line="360" w:lineRule="auto"/>
        <w:jc w:val="both"/>
        <w:rPr>
          <w:rFonts w:ascii="Times New Roman" w:eastAsia="Times New Roman" w:hAnsi="Times New Roman" w:cs="Times New Roman"/>
          <w:kern w:val="0"/>
          <w:lang w:eastAsia="en-GB"/>
          <w14:ligatures w14:val="none"/>
        </w:rPr>
      </w:pP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p>
    <w:p w14:paraId="7BC41A4B"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u w:val="single"/>
          <w:lang w:eastAsia="en-GB"/>
          <w14:ligatures w14:val="none"/>
        </w:rPr>
        <w:t>Methodological Considerations</w:t>
      </w:r>
    </w:p>
    <w:p w14:paraId="2D31AF26"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Throughout the research project, my chosen method would be a qualitative approach on children with ALN in an Early Years Setting, between the ages of four and seven. I chose this sample since I wanted to cover a variety of age ranges, who would be under the care of different professionals, yet I would also get the opportunity to see how they progress throughout the research project. This </w:t>
      </w:r>
      <w:proofErr w:type="gramStart"/>
      <w:r w:rsidRPr="00630CDB">
        <w:rPr>
          <w:rFonts w:ascii="Arial" w:eastAsia="Times New Roman" w:hAnsi="Arial" w:cs="Arial"/>
          <w:color w:val="000000"/>
          <w:kern w:val="0"/>
          <w:lang w:eastAsia="en-GB"/>
          <w14:ligatures w14:val="none"/>
        </w:rPr>
        <w:t>particular qualitative</w:t>
      </w:r>
      <w:proofErr w:type="gramEnd"/>
      <w:r w:rsidRPr="00630CDB">
        <w:rPr>
          <w:rFonts w:ascii="Arial" w:eastAsia="Times New Roman" w:hAnsi="Arial" w:cs="Arial"/>
          <w:color w:val="000000"/>
          <w:kern w:val="0"/>
          <w:lang w:eastAsia="en-GB"/>
          <w14:ligatures w14:val="none"/>
        </w:rPr>
        <w:t xml:space="preserve"> approach consists of observations among the children. I chose observation as my method </w:t>
      </w:r>
      <w:proofErr w:type="gramStart"/>
      <w:r w:rsidRPr="00630CDB">
        <w:rPr>
          <w:rFonts w:ascii="Arial" w:eastAsia="Times New Roman" w:hAnsi="Arial" w:cs="Arial"/>
          <w:color w:val="000000"/>
          <w:kern w:val="0"/>
          <w:lang w:eastAsia="en-GB"/>
          <w14:ligatures w14:val="none"/>
        </w:rPr>
        <w:t>in order to</w:t>
      </w:r>
      <w:proofErr w:type="gramEnd"/>
      <w:r w:rsidRPr="00630CDB">
        <w:rPr>
          <w:rFonts w:ascii="Arial" w:eastAsia="Times New Roman" w:hAnsi="Arial" w:cs="Arial"/>
          <w:color w:val="000000"/>
          <w:kern w:val="0"/>
          <w:lang w:eastAsia="en-GB"/>
          <w14:ligatures w14:val="none"/>
        </w:rPr>
        <w:t xml:space="preserve"> assess the children’s progress throughout the research project, and from there, build upon a care and learning plan that can help a child who may be struggling, thrive within the setting. Observation is a more relaxed take on assessment, so it helps to gather information when the situation is genuine, rather than arranged. A limitation of observing children is that the participant may change their </w:t>
      </w:r>
      <w:proofErr w:type="gramStart"/>
      <w:r w:rsidRPr="00630CDB">
        <w:rPr>
          <w:rFonts w:ascii="Arial" w:eastAsia="Times New Roman" w:hAnsi="Arial" w:cs="Arial"/>
          <w:color w:val="000000"/>
          <w:kern w:val="0"/>
          <w:lang w:eastAsia="en-GB"/>
          <w14:ligatures w14:val="none"/>
        </w:rPr>
        <w:t>behaviour, or</w:t>
      </w:r>
      <w:proofErr w:type="gramEnd"/>
      <w:r w:rsidRPr="00630CDB">
        <w:rPr>
          <w:rFonts w:ascii="Arial" w:eastAsia="Times New Roman" w:hAnsi="Arial" w:cs="Arial"/>
          <w:color w:val="000000"/>
          <w:kern w:val="0"/>
          <w:lang w:eastAsia="en-GB"/>
          <w14:ligatures w14:val="none"/>
        </w:rPr>
        <w:t xml:space="preserve"> may become influenced once they notice they are being observed, which can result in the results being altered. This is also known as The Hawthorne Effect. Another limitation of observation is the observer may not be able to note down all the behaviours that may occur amongst the children, therefore it can become a lengthy process to gather a variety of information from the participants. I chose not to undergo a multi-method approach and include interviews, either structured or unstructured, alongside observations, because I needed to take into consideration that some of the children may not be able to have a verbal conversation with myself. If they can hold a verbal conversation, they may feel anxious when it comes down to the interview, so it will not reflect how they truly feel about particular situations. Prior to the interview, it is vital that the interviewer learns key sentences that will ease a child’s anxiety when they </w:t>
      </w:r>
      <w:r w:rsidRPr="00630CDB">
        <w:rPr>
          <w:rFonts w:ascii="Arial" w:eastAsia="Times New Roman" w:hAnsi="Arial" w:cs="Arial"/>
          <w:color w:val="000000"/>
          <w:kern w:val="0"/>
          <w:lang w:eastAsia="en-GB"/>
          <w14:ligatures w14:val="none"/>
        </w:rPr>
        <w:lastRenderedPageBreak/>
        <w:t xml:space="preserve">cannot think of an answer, such as “You can take your time, I will wait until you are ready”. It can take time to do the training to go into a setting to conduct an interview like this. I made the decision to have all my methods be qualitative because while observing, I can potentially pick up why a child may be behaving in a particular way, and how they are able to manage any difficult feelings they may face. If I was doing only quantitative research, I’d be able to gain access to a larger sample. This will enable me to gather stronger and more reliable results. If I was to do a questionnaire, I would not get as much detail as an interview. Since the children are both young and have ALN, I would not ask them to complete a questionnaire as they may face difficulties in answering the questions either independently or with assistance. If I was doing quantitative research and chose to do a questionnaire, participants may select an answer that does not reflect on how they truly feel, due to the lack of options available. Therefore, utilising a qualitative method for my research project was the best option because it provided me with the ability to truly connect with my participants on a personal level, whilst I can gather in-depth data. Triangulation is a method used to increase credibility of research findings. When you apply triangulation, it increases the validity of the research. Triangulation is vital for the researcher to see if the information gathered is credible and accurate. Once a pattern forms amongst sources, you will find their answers become more credible. Investigator Triangulation is needed within my research project because it involves multiple observers, who can gather and analyse the data correctly. Using investigator triangulation is also a way to lessen the risk of observer bias. This is when the researchers' views can influence what they choose to put into the study. </w:t>
      </w:r>
      <w:proofErr w:type="gramStart"/>
      <w:r w:rsidRPr="00630CDB">
        <w:rPr>
          <w:rFonts w:ascii="Arial" w:eastAsia="Times New Roman" w:hAnsi="Arial" w:cs="Arial"/>
          <w:color w:val="000000"/>
          <w:kern w:val="0"/>
          <w:lang w:eastAsia="en-GB"/>
          <w14:ligatures w14:val="none"/>
        </w:rPr>
        <w:t>By using other observers, it</w:t>
      </w:r>
      <w:proofErr w:type="gramEnd"/>
      <w:r w:rsidRPr="00630CDB">
        <w:rPr>
          <w:rFonts w:ascii="Arial" w:eastAsia="Times New Roman" w:hAnsi="Arial" w:cs="Arial"/>
          <w:color w:val="000000"/>
          <w:kern w:val="0"/>
          <w:lang w:eastAsia="en-GB"/>
          <w14:ligatures w14:val="none"/>
        </w:rPr>
        <w:t xml:space="preserve"> is almost guaranteed that the data will not be misrepresented in any way and will be consistent. </w:t>
      </w:r>
    </w:p>
    <w:p w14:paraId="6619210A"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p>
    <w:p w14:paraId="6D156D79"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u w:val="single"/>
          <w:lang w:eastAsia="en-GB"/>
          <w14:ligatures w14:val="none"/>
        </w:rPr>
        <w:t>Ethical Consideration</w:t>
      </w:r>
    </w:p>
    <w:p w14:paraId="6A15A9EC" w14:textId="77777777" w:rsidR="00630CDB" w:rsidRPr="00630CDB" w:rsidRDefault="00630CDB" w:rsidP="00630CDB">
      <w:pPr>
        <w:spacing w:line="360" w:lineRule="auto"/>
        <w:jc w:val="both"/>
        <w:rPr>
          <w:rFonts w:ascii="Times New Roman" w:eastAsia="Times New Roman" w:hAnsi="Times New Roman" w:cs="Times New Roman"/>
          <w:kern w:val="0"/>
          <w:lang w:eastAsia="en-GB"/>
          <w14:ligatures w14:val="none"/>
        </w:rPr>
      </w:pPr>
      <w:proofErr w:type="gramStart"/>
      <w:r w:rsidRPr="00630CDB">
        <w:rPr>
          <w:rFonts w:ascii="Arial" w:eastAsia="Times New Roman" w:hAnsi="Arial" w:cs="Arial"/>
          <w:color w:val="000000"/>
          <w:kern w:val="0"/>
          <w:lang w:eastAsia="en-GB"/>
          <w14:ligatures w14:val="none"/>
        </w:rPr>
        <w:t>In order for</w:t>
      </w:r>
      <w:proofErr w:type="gramEnd"/>
      <w:r w:rsidRPr="00630CDB">
        <w:rPr>
          <w:rFonts w:ascii="Arial" w:eastAsia="Times New Roman" w:hAnsi="Arial" w:cs="Arial"/>
          <w:color w:val="000000"/>
          <w:kern w:val="0"/>
          <w:lang w:eastAsia="en-GB"/>
          <w14:ligatures w14:val="none"/>
        </w:rPr>
        <w:t xml:space="preserve"> the observation to take place, ethics have to be taken into consideration. Ethics are moral principles to ensure research causes no harm to participants. Since this is an observation, I’d need to gain permission from the leaders of the setting and the manager of the setting to discuss with them what the research is for and where the data will go before research can proceed. These people are also known as gatekeepers. As per the BERA Guidelines, it states that ‘Researchers must take the steps necessary to ensure that all participants in the research understand the process in which they are to be engaged, including why their participation is necessary, how it </w:t>
      </w:r>
      <w:r w:rsidRPr="00630CDB">
        <w:rPr>
          <w:rFonts w:ascii="Arial" w:eastAsia="Times New Roman" w:hAnsi="Arial" w:cs="Arial"/>
          <w:color w:val="000000"/>
          <w:kern w:val="0"/>
          <w:lang w:eastAsia="en-GB"/>
          <w14:ligatures w14:val="none"/>
        </w:rPr>
        <w:lastRenderedPageBreak/>
        <w:t xml:space="preserve">will be used and how and to whom it will be reported.’ It is vital that I also ask for the children’s consent throughout every stage of the process too and become aware of any non-verbal cues from the children that they may try to give me to let me know they are resisting participation in the research. Looking for non-verbal cues is just as important as recognising verbal cues because it makes the children feel that although they cannot speak, they are still </w:t>
      </w:r>
      <w:proofErr w:type="gramStart"/>
      <w:r w:rsidRPr="00630CDB">
        <w:rPr>
          <w:rFonts w:ascii="Arial" w:eastAsia="Times New Roman" w:hAnsi="Arial" w:cs="Arial"/>
          <w:color w:val="000000"/>
          <w:kern w:val="0"/>
          <w:lang w:eastAsia="en-GB"/>
          <w14:ligatures w14:val="none"/>
        </w:rPr>
        <w:t>heard</w:t>
      </w:r>
      <w:proofErr w:type="gramEnd"/>
      <w:r w:rsidRPr="00630CDB">
        <w:rPr>
          <w:rFonts w:ascii="Arial" w:eastAsia="Times New Roman" w:hAnsi="Arial" w:cs="Arial"/>
          <w:color w:val="000000"/>
          <w:kern w:val="0"/>
          <w:lang w:eastAsia="en-GB"/>
          <w14:ligatures w14:val="none"/>
        </w:rPr>
        <w:t xml:space="preserve"> and their ‘voice’ is still valid. Confidentiality and anonymity are all important aspects of ethics within research. Confidentiality means to keep participants’ personal information private, and anonymity is not knowing the participants’ identities. Both confidentiality and anonymity should only be broken if a child discloses information to the researcher that could put them at risk, or you’re given permission to reveal their identity by the parent as part of the research. An option available to protect the child’s anonymity is to give the child a false name, or for them to be known as ‘Child A’. In some circumstances, confidentiality and anonymity may need to be broken when the researcher has a duty of care, or a participant discloses an incident to the researcher. For example, if the researcher was to become aware of abuse, they would have to break confidentiality and anonymity </w:t>
      </w:r>
      <w:proofErr w:type="gramStart"/>
      <w:r w:rsidRPr="00630CDB">
        <w:rPr>
          <w:rFonts w:ascii="Arial" w:eastAsia="Times New Roman" w:hAnsi="Arial" w:cs="Arial"/>
          <w:color w:val="000000"/>
          <w:kern w:val="0"/>
          <w:lang w:eastAsia="en-GB"/>
          <w14:ligatures w14:val="none"/>
        </w:rPr>
        <w:t>in order to</w:t>
      </w:r>
      <w:proofErr w:type="gramEnd"/>
      <w:r w:rsidRPr="00630CDB">
        <w:rPr>
          <w:rFonts w:ascii="Arial" w:eastAsia="Times New Roman" w:hAnsi="Arial" w:cs="Arial"/>
          <w:color w:val="000000"/>
          <w:kern w:val="0"/>
          <w:lang w:eastAsia="en-GB"/>
          <w14:ligatures w14:val="none"/>
        </w:rPr>
        <w:t xml:space="preserve"> refer the case to the correct professionals. Whilst conducting research, it is vital to </w:t>
      </w:r>
      <w:proofErr w:type="gramStart"/>
      <w:r w:rsidRPr="00630CDB">
        <w:rPr>
          <w:rFonts w:ascii="Arial" w:eastAsia="Times New Roman" w:hAnsi="Arial" w:cs="Arial"/>
          <w:color w:val="000000"/>
          <w:kern w:val="0"/>
          <w:lang w:eastAsia="en-GB"/>
          <w14:ligatures w14:val="none"/>
        </w:rPr>
        <w:t>take into account</w:t>
      </w:r>
      <w:proofErr w:type="gramEnd"/>
      <w:r w:rsidRPr="00630CDB">
        <w:rPr>
          <w:rFonts w:ascii="Arial" w:eastAsia="Times New Roman" w:hAnsi="Arial" w:cs="Arial"/>
          <w:color w:val="000000"/>
          <w:kern w:val="0"/>
          <w:lang w:eastAsia="en-GB"/>
          <w14:ligatures w14:val="none"/>
        </w:rPr>
        <w:t xml:space="preserve"> how to minimise the risk to the participants, the researcher and the university. To minimise the risk to the participants, the researcher must ensure any data collected is protected, and any data published does not break confidentiality and anonymity. Researchers must also be able to identify when participants may experience distress or discomfort throughout the </w:t>
      </w:r>
      <w:proofErr w:type="gramStart"/>
      <w:r w:rsidRPr="00630CDB">
        <w:rPr>
          <w:rFonts w:ascii="Arial" w:eastAsia="Times New Roman" w:hAnsi="Arial" w:cs="Arial"/>
          <w:color w:val="000000"/>
          <w:kern w:val="0"/>
          <w:lang w:eastAsia="en-GB"/>
          <w14:ligatures w14:val="none"/>
        </w:rPr>
        <w:t>research, and</w:t>
      </w:r>
      <w:proofErr w:type="gramEnd"/>
      <w:r w:rsidRPr="00630CDB">
        <w:rPr>
          <w:rFonts w:ascii="Arial" w:eastAsia="Times New Roman" w:hAnsi="Arial" w:cs="Arial"/>
          <w:color w:val="000000"/>
          <w:kern w:val="0"/>
          <w:lang w:eastAsia="en-GB"/>
          <w14:ligatures w14:val="none"/>
        </w:rPr>
        <w:t xml:space="preserve"> must take the essential steps to put participants at ease. </w:t>
      </w:r>
      <w:proofErr w:type="gramStart"/>
      <w:r w:rsidRPr="00630CDB">
        <w:rPr>
          <w:rFonts w:ascii="Arial" w:eastAsia="Times New Roman" w:hAnsi="Arial" w:cs="Arial"/>
          <w:color w:val="000000"/>
          <w:kern w:val="0"/>
          <w:lang w:eastAsia="en-GB"/>
          <w14:ligatures w14:val="none"/>
        </w:rPr>
        <w:t>In order to</w:t>
      </w:r>
      <w:proofErr w:type="gramEnd"/>
      <w:r w:rsidRPr="00630CDB">
        <w:rPr>
          <w:rFonts w:ascii="Arial" w:eastAsia="Times New Roman" w:hAnsi="Arial" w:cs="Arial"/>
          <w:color w:val="000000"/>
          <w:kern w:val="0"/>
          <w:lang w:eastAsia="en-GB"/>
          <w14:ligatures w14:val="none"/>
        </w:rPr>
        <w:t xml:space="preserve"> recognise when participants may be distressed, they must be aware of non-verbal cues such as changes in body language, changes in facial expression and the unwillingness to take part. For those who can communicate verbally, they may shout, not give their </w:t>
      </w:r>
      <w:proofErr w:type="gramStart"/>
      <w:r w:rsidRPr="00630CDB">
        <w:rPr>
          <w:rFonts w:ascii="Arial" w:eastAsia="Times New Roman" w:hAnsi="Arial" w:cs="Arial"/>
          <w:color w:val="000000"/>
          <w:kern w:val="0"/>
          <w:lang w:eastAsia="en-GB"/>
          <w14:ligatures w14:val="none"/>
        </w:rPr>
        <w:t>consent</w:t>
      </w:r>
      <w:proofErr w:type="gramEnd"/>
      <w:r w:rsidRPr="00630CDB">
        <w:rPr>
          <w:rFonts w:ascii="Arial" w:eastAsia="Times New Roman" w:hAnsi="Arial" w:cs="Arial"/>
          <w:color w:val="000000"/>
          <w:kern w:val="0"/>
          <w:lang w:eastAsia="en-GB"/>
          <w14:ligatures w14:val="none"/>
        </w:rPr>
        <w:t xml:space="preserve"> or may begin to cry. To make sure everyone is comfortable throughout the research process, it would be helpful for the research to ask for consent approximately every 10 minutes, or every time the task changes and be aware of any changes in the children. To minimise the risk to the researcher, it is important to follow the University of Wales Trinity Saint David Research Ethics &amp; Integrity Code of Practice cautiously whilst conducting the research project, to ensure safety for all. If the researcher is following the code, they should be protecting integrity. This means they should not bring research into conflict by, for example, altering findings or undertaking work where there may be a conflict of </w:t>
      </w:r>
      <w:r w:rsidRPr="00630CDB">
        <w:rPr>
          <w:rFonts w:ascii="Arial" w:eastAsia="Times New Roman" w:hAnsi="Arial" w:cs="Arial"/>
          <w:color w:val="000000"/>
          <w:kern w:val="0"/>
          <w:lang w:eastAsia="en-GB"/>
          <w14:ligatures w14:val="none"/>
        </w:rPr>
        <w:lastRenderedPageBreak/>
        <w:t xml:space="preserve">interest. This is also known as falsification. To minimise the risk to the University whilst conducting my research, I should certify that my research is covered on the University’s insurance policy. This will typically provide adequate cover and will be thoroughly checked as part of the ethical approval process. Research should not begin until ethical approval has been granted. Another way I could minimise the risk to the University whilst conducting my research is by dealing with allegations of misconduct in the correct way. This includes attempts to cover up misconduct and any form of retaliation against </w:t>
      </w:r>
      <w:proofErr w:type="spellStart"/>
      <w:r w:rsidRPr="00630CDB">
        <w:rPr>
          <w:rFonts w:ascii="Arial" w:eastAsia="Times New Roman" w:hAnsi="Arial" w:cs="Arial"/>
          <w:color w:val="000000"/>
          <w:kern w:val="0"/>
          <w:lang w:eastAsia="en-GB"/>
          <w14:ligatures w14:val="none"/>
        </w:rPr>
        <w:t>whistleblowers</w:t>
      </w:r>
      <w:proofErr w:type="spellEnd"/>
      <w:r w:rsidRPr="00630CDB">
        <w:rPr>
          <w:rFonts w:ascii="Arial" w:eastAsia="Times New Roman" w:hAnsi="Arial" w:cs="Arial"/>
          <w:color w:val="000000"/>
          <w:kern w:val="0"/>
          <w:lang w:eastAsia="en-GB"/>
          <w14:ligatures w14:val="none"/>
        </w:rPr>
        <w:t xml:space="preserve">, also known as improper dealing with allegations of misconduct. This would result in a damaged reputation for both the University and for the researcher. </w:t>
      </w:r>
      <w:proofErr w:type="gramStart"/>
      <w:r w:rsidRPr="00630CDB">
        <w:rPr>
          <w:rFonts w:ascii="Arial" w:eastAsia="Times New Roman" w:hAnsi="Arial" w:cs="Arial"/>
          <w:color w:val="000000"/>
          <w:kern w:val="0"/>
          <w:lang w:eastAsia="en-GB"/>
          <w14:ligatures w14:val="none"/>
        </w:rPr>
        <w:t>In order to</w:t>
      </w:r>
      <w:proofErr w:type="gramEnd"/>
      <w:r w:rsidRPr="00630CDB">
        <w:rPr>
          <w:rFonts w:ascii="Arial" w:eastAsia="Times New Roman" w:hAnsi="Arial" w:cs="Arial"/>
          <w:color w:val="000000"/>
          <w:kern w:val="0"/>
          <w:lang w:eastAsia="en-GB"/>
          <w14:ligatures w14:val="none"/>
        </w:rPr>
        <w:t xml:space="preserve"> collect my data in an appropriate manner, I will follow the guidelines that are set out in the University of Wales Trinity Saint David Research Data Management Policy. Since I am a student carrying out research, I will ensure it is in line with the University’s obligations under the Data Protection Act 2018 and the General Data Protection Regulation 2018. </w:t>
      </w:r>
      <w:proofErr w:type="gramStart"/>
      <w:r w:rsidRPr="00630CDB">
        <w:rPr>
          <w:rFonts w:ascii="Arial" w:eastAsia="Times New Roman" w:hAnsi="Arial" w:cs="Arial"/>
          <w:color w:val="000000"/>
          <w:kern w:val="0"/>
          <w:lang w:eastAsia="en-GB"/>
          <w14:ligatures w14:val="none"/>
        </w:rPr>
        <w:t>In order to</w:t>
      </w:r>
      <w:proofErr w:type="gramEnd"/>
      <w:r w:rsidRPr="00630CDB">
        <w:rPr>
          <w:rFonts w:ascii="Arial" w:eastAsia="Times New Roman" w:hAnsi="Arial" w:cs="Arial"/>
          <w:color w:val="000000"/>
          <w:kern w:val="0"/>
          <w:lang w:eastAsia="en-GB"/>
          <w14:ligatures w14:val="none"/>
        </w:rPr>
        <w:t xml:space="preserve"> store my data in line with the relevant guidelines and legislation, I must follow all legal requirements in relation to the storage of personal data as per the Data Protection Act (1998). Participants are also entitled to know where and why their data is being stored. As a researcher, I must take the right precautions to ensure personal data is secure, and that all forms of publication, if required, does not lead either directly or indirectly to a violation of confidentiality and anonymity. A final point is that as a researcher, I must have the capability to understand that participants have the right to privacy, </w:t>
      </w:r>
      <w:proofErr w:type="gramStart"/>
      <w:r w:rsidRPr="00630CDB">
        <w:rPr>
          <w:rFonts w:ascii="Arial" w:eastAsia="Times New Roman" w:hAnsi="Arial" w:cs="Arial"/>
          <w:color w:val="000000"/>
          <w:kern w:val="0"/>
          <w:lang w:eastAsia="en-GB"/>
          <w14:ligatures w14:val="none"/>
        </w:rPr>
        <w:t>confidentiality</w:t>
      </w:r>
      <w:proofErr w:type="gramEnd"/>
      <w:r w:rsidRPr="00630CDB">
        <w:rPr>
          <w:rFonts w:ascii="Arial" w:eastAsia="Times New Roman" w:hAnsi="Arial" w:cs="Arial"/>
          <w:color w:val="000000"/>
          <w:kern w:val="0"/>
          <w:lang w:eastAsia="en-GB"/>
          <w14:ligatures w14:val="none"/>
        </w:rPr>
        <w:t xml:space="preserve"> and anonymity, unless the participants themselves, or their guardians specifically state otherwise. This is an important point to take into consideration in Early Years because young children are unable to fully understand the consequences of taking part in research, or where their data would go afterwards, so their guardians would also have to take that responsibility on board. </w:t>
      </w:r>
    </w:p>
    <w:p w14:paraId="09688216" w14:textId="32941526" w:rsidR="00630CDB" w:rsidRPr="00630CDB" w:rsidRDefault="00630CDB" w:rsidP="00187AFD">
      <w:pPr>
        <w:spacing w:after="240"/>
        <w:rPr>
          <w:rFonts w:ascii="Times New Roman" w:eastAsia="Times New Roman" w:hAnsi="Times New Roman" w:cs="Times New Roman"/>
          <w:kern w:val="0"/>
          <w:lang w:eastAsia="en-GB"/>
          <w14:ligatures w14:val="none"/>
        </w:rPr>
      </w:pP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br/>
      </w:r>
      <w:r w:rsidRPr="00630CDB">
        <w:rPr>
          <w:rFonts w:ascii="Times New Roman" w:eastAsia="Times New Roman" w:hAnsi="Times New Roman" w:cs="Times New Roman"/>
          <w:kern w:val="0"/>
          <w:lang w:eastAsia="en-GB"/>
          <w14:ligatures w14:val="none"/>
        </w:rPr>
        <w:lastRenderedPageBreak/>
        <w:br/>
      </w:r>
      <w:r w:rsidRPr="00630CDB">
        <w:rPr>
          <w:rFonts w:ascii="Arial" w:eastAsia="Times New Roman" w:hAnsi="Arial" w:cs="Arial"/>
          <w:color w:val="000000"/>
          <w:kern w:val="0"/>
          <w:u w:val="single"/>
          <w:lang w:eastAsia="en-GB"/>
          <w14:ligatures w14:val="none"/>
        </w:rPr>
        <w:t>References </w:t>
      </w:r>
    </w:p>
    <w:p w14:paraId="095346A9" w14:textId="77777777" w:rsidR="00630CDB" w:rsidRPr="00630CDB" w:rsidRDefault="00630CDB" w:rsidP="00630CDB">
      <w:pPr>
        <w:rPr>
          <w:rFonts w:ascii="Times New Roman" w:eastAsia="Times New Roman" w:hAnsi="Times New Roman" w:cs="Times New Roman"/>
          <w:kern w:val="0"/>
          <w:lang w:eastAsia="en-GB"/>
          <w14:ligatures w14:val="none"/>
        </w:rPr>
      </w:pPr>
    </w:p>
    <w:p w14:paraId="5ACA6B81" w14:textId="77777777" w:rsidR="00630CDB" w:rsidRPr="00630CDB" w:rsidRDefault="00630CDB" w:rsidP="00630CDB">
      <w:pPr>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British Educational Research Association (BERA). (2011). </w:t>
      </w:r>
      <w:r w:rsidRPr="00630CDB">
        <w:rPr>
          <w:rFonts w:ascii="Arial" w:eastAsia="Times New Roman" w:hAnsi="Arial" w:cs="Arial"/>
          <w:i/>
          <w:iCs/>
          <w:color w:val="000000"/>
          <w:kern w:val="0"/>
          <w:lang w:eastAsia="en-GB"/>
          <w14:ligatures w14:val="none"/>
        </w:rPr>
        <w:t xml:space="preserve">Ethical Guidelines for Educational Research. </w:t>
      </w:r>
      <w:r w:rsidRPr="00630CDB">
        <w:rPr>
          <w:rFonts w:ascii="Arial" w:eastAsia="Times New Roman" w:hAnsi="Arial" w:cs="Arial"/>
          <w:color w:val="000000"/>
          <w:kern w:val="0"/>
          <w:lang w:eastAsia="en-GB"/>
          <w14:ligatures w14:val="none"/>
        </w:rPr>
        <w:t xml:space="preserve">(2011) Available at: </w:t>
      </w:r>
      <w:hyperlink r:id="rId6" w:history="1">
        <w:r w:rsidRPr="00630CDB">
          <w:rPr>
            <w:rFonts w:ascii="Arial" w:eastAsia="Times New Roman" w:hAnsi="Arial" w:cs="Arial"/>
            <w:color w:val="1155CC"/>
            <w:kern w:val="0"/>
            <w:u w:val="single"/>
            <w:lang w:eastAsia="en-GB"/>
            <w14:ligatures w14:val="none"/>
          </w:rPr>
          <w:t>https://www.bera.ac.uk/publication/ethical-guidelines-for-educational-research-2011</w:t>
        </w:r>
      </w:hyperlink>
    </w:p>
    <w:p w14:paraId="228B10DA" w14:textId="77777777" w:rsidR="00630CDB" w:rsidRPr="00630CDB" w:rsidRDefault="00630CDB" w:rsidP="00630CDB">
      <w:pPr>
        <w:rPr>
          <w:rFonts w:ascii="Times New Roman" w:eastAsia="Times New Roman" w:hAnsi="Times New Roman" w:cs="Times New Roman"/>
          <w:kern w:val="0"/>
          <w:lang w:eastAsia="en-GB"/>
          <w14:ligatures w14:val="none"/>
        </w:rPr>
      </w:pPr>
    </w:p>
    <w:p w14:paraId="4C123EA1" w14:textId="77777777" w:rsidR="00630CDB" w:rsidRPr="00630CDB" w:rsidRDefault="00630CDB" w:rsidP="00630CDB">
      <w:pPr>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Cardiff Council &amp; Vale of Glamorgan Council. (2021) </w:t>
      </w:r>
      <w:r w:rsidRPr="00630CDB">
        <w:rPr>
          <w:rFonts w:ascii="Arial" w:eastAsia="Times New Roman" w:hAnsi="Arial" w:cs="Arial"/>
          <w:i/>
          <w:iCs/>
          <w:color w:val="000000"/>
          <w:kern w:val="0"/>
          <w:lang w:eastAsia="en-GB"/>
          <w14:ligatures w14:val="none"/>
        </w:rPr>
        <w:t xml:space="preserve">Inclusion for </w:t>
      </w:r>
      <w:proofErr w:type="gramStart"/>
      <w:r w:rsidRPr="00630CDB">
        <w:rPr>
          <w:rFonts w:ascii="Arial" w:eastAsia="Times New Roman" w:hAnsi="Arial" w:cs="Arial"/>
          <w:i/>
          <w:iCs/>
          <w:color w:val="000000"/>
          <w:kern w:val="0"/>
          <w:lang w:eastAsia="en-GB"/>
          <w14:ligatures w14:val="none"/>
        </w:rPr>
        <w:t>All :</w:t>
      </w:r>
      <w:proofErr w:type="gramEnd"/>
      <w:r w:rsidRPr="00630CDB">
        <w:rPr>
          <w:rFonts w:ascii="Arial" w:eastAsia="Times New Roman" w:hAnsi="Arial" w:cs="Arial"/>
          <w:i/>
          <w:iCs/>
          <w:color w:val="000000"/>
          <w:kern w:val="0"/>
          <w:lang w:eastAsia="en-GB"/>
          <w14:ligatures w14:val="none"/>
        </w:rPr>
        <w:t xml:space="preserve"> Meeting the Needs of Children in Early Years Settings. Good Practice Guide 2021. (2021). </w:t>
      </w:r>
    </w:p>
    <w:p w14:paraId="72F9929B" w14:textId="77777777" w:rsidR="00630CDB" w:rsidRPr="00630CDB" w:rsidRDefault="00630CDB" w:rsidP="00630CDB">
      <w:pPr>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Available at: </w:t>
      </w:r>
    </w:p>
    <w:p w14:paraId="6B7A48A1" w14:textId="77777777" w:rsidR="00630CDB" w:rsidRPr="00630CDB" w:rsidRDefault="00630CDB" w:rsidP="00630CDB">
      <w:pPr>
        <w:rPr>
          <w:rFonts w:ascii="Times New Roman" w:eastAsia="Times New Roman" w:hAnsi="Times New Roman" w:cs="Times New Roman"/>
          <w:kern w:val="0"/>
          <w:lang w:eastAsia="en-GB"/>
          <w14:ligatures w14:val="none"/>
        </w:rPr>
      </w:pPr>
      <w:hyperlink r:id="rId7" w:anchor=":~:text=Inclusion%20for%20All%20%2D%20Good%20Practice%20Guide,-1.&amp;text=The%20best%20interests%20of%20the,what%20is%20best%20for%20them.&amp;text=All%20children%20have%20the%20right,have%20their%20views%20taken%20seriously." w:history="1">
        <w:r w:rsidRPr="00630CDB">
          <w:rPr>
            <w:rFonts w:ascii="Arial" w:eastAsia="Times New Roman" w:hAnsi="Arial" w:cs="Arial"/>
            <w:color w:val="1155CC"/>
            <w:kern w:val="0"/>
            <w:u w:val="single"/>
            <w:lang w:eastAsia="en-GB"/>
            <w14:ligatures w14:val="none"/>
          </w:rPr>
          <w:t>https://cardiffeducationservices.org.uk › Download </w:t>
        </w:r>
      </w:hyperlink>
    </w:p>
    <w:p w14:paraId="4D41404C" w14:textId="77777777" w:rsidR="00630CDB" w:rsidRPr="00630CDB" w:rsidRDefault="00630CDB" w:rsidP="00630CDB">
      <w:pPr>
        <w:rPr>
          <w:rFonts w:ascii="Times New Roman" w:eastAsia="Times New Roman" w:hAnsi="Times New Roman" w:cs="Times New Roman"/>
          <w:kern w:val="0"/>
          <w:lang w:eastAsia="en-GB"/>
          <w14:ligatures w14:val="none"/>
        </w:rPr>
      </w:pPr>
    </w:p>
    <w:p w14:paraId="5B4C8E88" w14:textId="77777777" w:rsidR="00630CDB" w:rsidRPr="00630CDB" w:rsidRDefault="00630CDB" w:rsidP="00630CDB">
      <w:pPr>
        <w:rPr>
          <w:rFonts w:ascii="Times New Roman" w:eastAsia="Times New Roman" w:hAnsi="Times New Roman" w:cs="Times New Roman"/>
          <w:kern w:val="0"/>
          <w:lang w:eastAsia="en-GB"/>
          <w14:ligatures w14:val="none"/>
        </w:rPr>
      </w:pPr>
      <w:proofErr w:type="spellStart"/>
      <w:r w:rsidRPr="00630CDB">
        <w:rPr>
          <w:rFonts w:ascii="Arial" w:eastAsia="Times New Roman" w:hAnsi="Arial" w:cs="Arial"/>
          <w:color w:val="000000"/>
          <w:kern w:val="0"/>
          <w:lang w:eastAsia="en-GB"/>
          <w14:ligatures w14:val="none"/>
        </w:rPr>
        <w:t>Brodzeller</w:t>
      </w:r>
      <w:proofErr w:type="spellEnd"/>
      <w:r w:rsidRPr="00630CDB">
        <w:rPr>
          <w:rFonts w:ascii="Arial" w:eastAsia="Times New Roman" w:hAnsi="Arial" w:cs="Arial"/>
          <w:color w:val="000000"/>
          <w:kern w:val="0"/>
          <w:lang w:eastAsia="en-GB"/>
          <w14:ligatures w14:val="none"/>
        </w:rPr>
        <w:t xml:space="preserve">, L. K., Ottley, R. J., Jung, J., </w:t>
      </w:r>
      <w:proofErr w:type="spellStart"/>
      <w:r w:rsidRPr="00630CDB">
        <w:rPr>
          <w:rFonts w:ascii="Arial" w:eastAsia="Times New Roman" w:hAnsi="Arial" w:cs="Arial"/>
          <w:color w:val="000000"/>
          <w:kern w:val="0"/>
          <w:lang w:eastAsia="en-GB"/>
          <w14:ligatures w14:val="none"/>
        </w:rPr>
        <w:t>Coogle</w:t>
      </w:r>
      <w:proofErr w:type="spellEnd"/>
      <w:r w:rsidRPr="00630CDB">
        <w:rPr>
          <w:rFonts w:ascii="Arial" w:eastAsia="Times New Roman" w:hAnsi="Arial" w:cs="Arial"/>
          <w:color w:val="000000"/>
          <w:kern w:val="0"/>
          <w:lang w:eastAsia="en-GB"/>
          <w14:ligatures w14:val="none"/>
        </w:rPr>
        <w:t xml:space="preserve">, G.C., (2017) </w:t>
      </w:r>
      <w:r w:rsidRPr="00630CDB">
        <w:rPr>
          <w:rFonts w:ascii="Arial" w:eastAsia="Times New Roman" w:hAnsi="Arial" w:cs="Arial"/>
          <w:i/>
          <w:iCs/>
          <w:color w:val="000000"/>
          <w:kern w:val="0"/>
          <w:lang w:eastAsia="en-GB"/>
          <w14:ligatures w14:val="none"/>
        </w:rPr>
        <w:t>Interventions and Adaptations for Children with Autism Spectrum Disorder in Inclusive Early Childhood Settings. P.277-286.</w:t>
      </w:r>
    </w:p>
    <w:p w14:paraId="2304D8F7" w14:textId="77777777" w:rsidR="00630CDB" w:rsidRPr="00630CDB" w:rsidRDefault="00630CDB" w:rsidP="00630CDB">
      <w:pPr>
        <w:rPr>
          <w:rFonts w:ascii="Times New Roman" w:eastAsia="Times New Roman" w:hAnsi="Times New Roman" w:cs="Times New Roman"/>
          <w:kern w:val="0"/>
          <w:lang w:eastAsia="en-GB"/>
          <w14:ligatures w14:val="none"/>
        </w:rPr>
      </w:pPr>
    </w:p>
    <w:p w14:paraId="0C04423E" w14:textId="77777777" w:rsidR="00630CDB" w:rsidRPr="00630CDB" w:rsidRDefault="00630CDB" w:rsidP="00630CDB">
      <w:pPr>
        <w:rPr>
          <w:rFonts w:ascii="Times New Roman" w:eastAsia="Times New Roman" w:hAnsi="Times New Roman" w:cs="Times New Roman"/>
          <w:kern w:val="0"/>
          <w:lang w:eastAsia="en-GB"/>
          <w14:ligatures w14:val="none"/>
        </w:rPr>
      </w:pPr>
      <w:proofErr w:type="spellStart"/>
      <w:r w:rsidRPr="00630CDB">
        <w:rPr>
          <w:rFonts w:ascii="Arial" w:eastAsia="Times New Roman" w:hAnsi="Arial" w:cs="Arial"/>
          <w:color w:val="000000"/>
          <w:kern w:val="0"/>
          <w:lang w:eastAsia="en-GB"/>
          <w14:ligatures w14:val="none"/>
        </w:rPr>
        <w:t>Scribbr</w:t>
      </w:r>
      <w:proofErr w:type="spellEnd"/>
      <w:r w:rsidRPr="00630CDB">
        <w:rPr>
          <w:rFonts w:ascii="Arial" w:eastAsia="Times New Roman" w:hAnsi="Arial" w:cs="Arial"/>
          <w:color w:val="000000"/>
          <w:kern w:val="0"/>
          <w:lang w:eastAsia="en-GB"/>
          <w14:ligatures w14:val="none"/>
        </w:rPr>
        <w:t xml:space="preserve">. (2022) </w:t>
      </w:r>
      <w:r w:rsidRPr="00630CDB">
        <w:rPr>
          <w:rFonts w:ascii="Arial" w:eastAsia="Times New Roman" w:hAnsi="Arial" w:cs="Arial"/>
          <w:i/>
          <w:iCs/>
          <w:color w:val="000000"/>
          <w:kern w:val="0"/>
          <w:lang w:eastAsia="en-GB"/>
          <w14:ligatures w14:val="none"/>
        </w:rPr>
        <w:t xml:space="preserve">Observer Bias: Definition, Examples, Prevention. (2023). Available at: </w:t>
      </w:r>
      <w:hyperlink r:id="rId8" w:history="1">
        <w:r w:rsidRPr="00630CDB">
          <w:rPr>
            <w:rFonts w:ascii="Arial" w:eastAsia="Times New Roman" w:hAnsi="Arial" w:cs="Arial"/>
            <w:color w:val="1155CC"/>
            <w:kern w:val="0"/>
            <w:u w:val="single"/>
            <w:lang w:eastAsia="en-GB"/>
            <w14:ligatures w14:val="none"/>
          </w:rPr>
          <w:t>https://www.scribbr.co.uk/bias-in-research/observer-bias-explained/</w:t>
        </w:r>
      </w:hyperlink>
    </w:p>
    <w:p w14:paraId="1A6DF514" w14:textId="77777777" w:rsidR="00630CDB" w:rsidRPr="00630CDB" w:rsidRDefault="00630CDB" w:rsidP="00630CDB">
      <w:pPr>
        <w:rPr>
          <w:rFonts w:ascii="Times New Roman" w:eastAsia="Times New Roman" w:hAnsi="Times New Roman" w:cs="Times New Roman"/>
          <w:kern w:val="0"/>
          <w:lang w:eastAsia="en-GB"/>
          <w14:ligatures w14:val="none"/>
        </w:rPr>
      </w:pPr>
    </w:p>
    <w:p w14:paraId="075FCEB8" w14:textId="77777777" w:rsidR="00630CDB" w:rsidRPr="00630CDB" w:rsidRDefault="00630CDB" w:rsidP="00630CDB">
      <w:pPr>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Welsh Government. (2015) </w:t>
      </w:r>
      <w:r w:rsidRPr="00630CDB">
        <w:rPr>
          <w:rFonts w:ascii="Arial" w:eastAsia="Times New Roman" w:hAnsi="Arial" w:cs="Arial"/>
          <w:i/>
          <w:iCs/>
          <w:color w:val="000000"/>
          <w:kern w:val="0"/>
          <w:lang w:eastAsia="en-GB"/>
          <w14:ligatures w14:val="none"/>
        </w:rPr>
        <w:t>Person-</w:t>
      </w:r>
      <w:proofErr w:type="spellStart"/>
      <w:r w:rsidRPr="00630CDB">
        <w:rPr>
          <w:rFonts w:ascii="Arial" w:eastAsia="Times New Roman" w:hAnsi="Arial" w:cs="Arial"/>
          <w:i/>
          <w:iCs/>
          <w:color w:val="000000"/>
          <w:kern w:val="0"/>
          <w:lang w:eastAsia="en-GB"/>
          <w14:ligatures w14:val="none"/>
        </w:rPr>
        <w:t>centered</w:t>
      </w:r>
      <w:proofErr w:type="spellEnd"/>
      <w:r w:rsidRPr="00630CDB">
        <w:rPr>
          <w:rFonts w:ascii="Arial" w:eastAsia="Times New Roman" w:hAnsi="Arial" w:cs="Arial"/>
          <w:i/>
          <w:iCs/>
          <w:color w:val="000000"/>
          <w:kern w:val="0"/>
          <w:lang w:eastAsia="en-GB"/>
          <w14:ligatures w14:val="none"/>
        </w:rPr>
        <w:t xml:space="preserve"> Practice in Education: A Guide for Early Years, </w:t>
      </w:r>
      <w:proofErr w:type="gramStart"/>
      <w:r w:rsidRPr="00630CDB">
        <w:rPr>
          <w:rFonts w:ascii="Arial" w:eastAsia="Times New Roman" w:hAnsi="Arial" w:cs="Arial"/>
          <w:i/>
          <w:iCs/>
          <w:color w:val="000000"/>
          <w:kern w:val="0"/>
          <w:lang w:eastAsia="en-GB"/>
          <w14:ligatures w14:val="none"/>
        </w:rPr>
        <w:t>Schools</w:t>
      </w:r>
      <w:proofErr w:type="gramEnd"/>
      <w:r w:rsidRPr="00630CDB">
        <w:rPr>
          <w:rFonts w:ascii="Arial" w:eastAsia="Times New Roman" w:hAnsi="Arial" w:cs="Arial"/>
          <w:i/>
          <w:iCs/>
          <w:color w:val="000000"/>
          <w:kern w:val="0"/>
          <w:lang w:eastAsia="en-GB"/>
          <w14:ligatures w14:val="none"/>
        </w:rPr>
        <w:t xml:space="preserve"> and Colleges in Wales. </w:t>
      </w:r>
      <w:r w:rsidRPr="00630CDB">
        <w:rPr>
          <w:rFonts w:ascii="Arial" w:eastAsia="Times New Roman" w:hAnsi="Arial" w:cs="Arial"/>
          <w:color w:val="000000"/>
          <w:kern w:val="0"/>
          <w:lang w:eastAsia="en-GB"/>
          <w14:ligatures w14:val="none"/>
        </w:rPr>
        <w:t xml:space="preserve">(2015). Available at: </w:t>
      </w:r>
      <w:hyperlink r:id="rId9" w:history="1">
        <w:r w:rsidRPr="00630CDB">
          <w:rPr>
            <w:rFonts w:ascii="Arial" w:eastAsia="Times New Roman" w:hAnsi="Arial" w:cs="Arial"/>
            <w:color w:val="1155CC"/>
            <w:kern w:val="0"/>
            <w:u w:val="single"/>
            <w:lang w:eastAsia="en-GB"/>
            <w14:ligatures w14:val="none"/>
          </w:rPr>
          <w:t>https://www.gov.wales/sites/default/files/publications/2019-01/person-centred-practice-in-education-a-guide-for-early-years-schools-and-colleges-in-wales.pdf</w:t>
        </w:r>
      </w:hyperlink>
    </w:p>
    <w:p w14:paraId="018A2324" w14:textId="77777777" w:rsidR="00630CDB" w:rsidRPr="00630CDB" w:rsidRDefault="00630CDB" w:rsidP="00630CDB">
      <w:pPr>
        <w:rPr>
          <w:rFonts w:ascii="Times New Roman" w:eastAsia="Times New Roman" w:hAnsi="Times New Roman" w:cs="Times New Roman"/>
          <w:kern w:val="0"/>
          <w:lang w:eastAsia="en-GB"/>
          <w14:ligatures w14:val="none"/>
        </w:rPr>
      </w:pPr>
    </w:p>
    <w:p w14:paraId="2B72DBB2" w14:textId="77777777" w:rsidR="00630CDB" w:rsidRPr="00630CDB" w:rsidRDefault="00630CDB" w:rsidP="00630CDB">
      <w:pPr>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University of Wales Trinity Saint David. (2022) </w:t>
      </w:r>
      <w:r w:rsidRPr="00630CDB">
        <w:rPr>
          <w:rFonts w:ascii="Arial" w:eastAsia="Times New Roman" w:hAnsi="Arial" w:cs="Arial"/>
          <w:i/>
          <w:iCs/>
          <w:color w:val="000000"/>
          <w:kern w:val="0"/>
          <w:lang w:eastAsia="en-GB"/>
          <w14:ligatures w14:val="none"/>
        </w:rPr>
        <w:t xml:space="preserve">Research Ethics &amp; Integrity Code of Practice. </w:t>
      </w:r>
      <w:r w:rsidRPr="00630CDB">
        <w:rPr>
          <w:rFonts w:ascii="Arial" w:eastAsia="Times New Roman" w:hAnsi="Arial" w:cs="Arial"/>
          <w:color w:val="000000"/>
          <w:kern w:val="0"/>
          <w:lang w:eastAsia="en-GB"/>
          <w14:ligatures w14:val="none"/>
        </w:rPr>
        <w:t xml:space="preserve">(2022). Available at: </w:t>
      </w:r>
      <w:hyperlink r:id="rId10" w:history="1">
        <w:r w:rsidRPr="00630CDB">
          <w:rPr>
            <w:rFonts w:ascii="Arial" w:eastAsia="Times New Roman" w:hAnsi="Arial" w:cs="Arial"/>
            <w:color w:val="1155CC"/>
            <w:kern w:val="0"/>
            <w:u w:val="single"/>
            <w:lang w:eastAsia="en-GB"/>
            <w14:ligatures w14:val="none"/>
          </w:rPr>
          <w:t>https://www.uwtsd.ac.uk/media/uwtsd-website/content-assets/documents/research/REICoP-July-2022.pdf</w:t>
        </w:r>
      </w:hyperlink>
      <w:r w:rsidRPr="00630CDB">
        <w:rPr>
          <w:rFonts w:ascii="Arial" w:eastAsia="Times New Roman" w:hAnsi="Arial" w:cs="Arial"/>
          <w:color w:val="000000"/>
          <w:kern w:val="0"/>
          <w:lang w:eastAsia="en-GB"/>
          <w14:ligatures w14:val="none"/>
        </w:rPr>
        <w:t> </w:t>
      </w:r>
    </w:p>
    <w:p w14:paraId="7062F74E" w14:textId="77777777" w:rsidR="00630CDB" w:rsidRPr="00630CDB" w:rsidRDefault="00630CDB" w:rsidP="00630CDB">
      <w:pPr>
        <w:rPr>
          <w:rFonts w:ascii="Times New Roman" w:eastAsia="Times New Roman" w:hAnsi="Times New Roman" w:cs="Times New Roman"/>
          <w:kern w:val="0"/>
          <w:lang w:eastAsia="en-GB"/>
          <w14:ligatures w14:val="none"/>
        </w:rPr>
      </w:pPr>
    </w:p>
    <w:p w14:paraId="1FB66728" w14:textId="77777777" w:rsidR="00630CDB" w:rsidRPr="00630CDB" w:rsidRDefault="00630CDB" w:rsidP="00630CDB">
      <w:pPr>
        <w:rPr>
          <w:rFonts w:ascii="Times New Roman" w:eastAsia="Times New Roman" w:hAnsi="Times New Roman" w:cs="Times New Roman"/>
          <w:kern w:val="0"/>
          <w:lang w:eastAsia="en-GB"/>
          <w14:ligatures w14:val="none"/>
        </w:rPr>
      </w:pPr>
      <w:proofErr w:type="spellStart"/>
      <w:r w:rsidRPr="00630CDB">
        <w:rPr>
          <w:rFonts w:ascii="Arial" w:eastAsia="Times New Roman" w:hAnsi="Arial" w:cs="Arial"/>
          <w:color w:val="000000"/>
          <w:kern w:val="0"/>
          <w:lang w:eastAsia="en-GB"/>
          <w14:ligatures w14:val="none"/>
        </w:rPr>
        <w:t>Coogle</w:t>
      </w:r>
      <w:proofErr w:type="spellEnd"/>
      <w:r w:rsidRPr="00630CDB">
        <w:rPr>
          <w:rFonts w:ascii="Arial" w:eastAsia="Times New Roman" w:hAnsi="Arial" w:cs="Arial"/>
          <w:color w:val="000000"/>
          <w:kern w:val="0"/>
          <w:lang w:eastAsia="en-GB"/>
          <w14:ligatures w14:val="none"/>
        </w:rPr>
        <w:t xml:space="preserve">, G. C, Ahmed. S, </w:t>
      </w:r>
      <w:proofErr w:type="spellStart"/>
      <w:r w:rsidRPr="00630CDB">
        <w:rPr>
          <w:rFonts w:ascii="Arial" w:eastAsia="Times New Roman" w:hAnsi="Arial" w:cs="Arial"/>
          <w:color w:val="000000"/>
          <w:kern w:val="0"/>
          <w:lang w:eastAsia="en-GB"/>
          <w14:ligatures w14:val="none"/>
        </w:rPr>
        <w:t>Alijaffal</w:t>
      </w:r>
      <w:proofErr w:type="spellEnd"/>
      <w:r w:rsidRPr="00630CDB">
        <w:rPr>
          <w:rFonts w:ascii="Arial" w:eastAsia="Times New Roman" w:hAnsi="Arial" w:cs="Arial"/>
          <w:color w:val="000000"/>
          <w:kern w:val="0"/>
          <w:lang w:eastAsia="en-GB"/>
          <w14:ligatures w14:val="none"/>
        </w:rPr>
        <w:t xml:space="preserve">, A. A, </w:t>
      </w:r>
      <w:proofErr w:type="spellStart"/>
      <w:r w:rsidRPr="00630CDB">
        <w:rPr>
          <w:rFonts w:ascii="Arial" w:eastAsia="Times New Roman" w:hAnsi="Arial" w:cs="Arial"/>
          <w:color w:val="000000"/>
          <w:kern w:val="0"/>
          <w:lang w:eastAsia="en-GB"/>
          <w14:ligatures w14:val="none"/>
        </w:rPr>
        <w:t>Alsheef</w:t>
      </w:r>
      <w:proofErr w:type="spellEnd"/>
      <w:r w:rsidRPr="00630CDB">
        <w:rPr>
          <w:rFonts w:ascii="Arial" w:eastAsia="Times New Roman" w:hAnsi="Arial" w:cs="Arial"/>
          <w:color w:val="000000"/>
          <w:kern w:val="0"/>
          <w:lang w:eastAsia="en-GB"/>
          <w14:ligatures w14:val="none"/>
        </w:rPr>
        <w:t xml:space="preserve">, Y. M &amp; Hamdi, A. H (2017) </w:t>
      </w:r>
      <w:r w:rsidRPr="00630CDB">
        <w:rPr>
          <w:rFonts w:ascii="Arial" w:eastAsia="Times New Roman" w:hAnsi="Arial" w:cs="Arial"/>
          <w:i/>
          <w:iCs/>
          <w:color w:val="000000"/>
          <w:kern w:val="0"/>
          <w:lang w:eastAsia="en-GB"/>
          <w14:ligatures w14:val="none"/>
        </w:rPr>
        <w:t xml:space="preserve">Social Narrative Strategies to Support Children with Autism Spectrum Disorder. </w:t>
      </w:r>
      <w:r w:rsidRPr="00630CDB">
        <w:rPr>
          <w:rFonts w:ascii="Arial" w:eastAsia="Times New Roman" w:hAnsi="Arial" w:cs="Arial"/>
          <w:color w:val="000000"/>
          <w:kern w:val="0"/>
          <w:lang w:eastAsia="en-GB"/>
          <w14:ligatures w14:val="none"/>
        </w:rPr>
        <w:t>P. 445-450. </w:t>
      </w:r>
    </w:p>
    <w:p w14:paraId="33A0367C" w14:textId="77777777" w:rsidR="00630CDB" w:rsidRPr="00630CDB" w:rsidRDefault="00630CDB" w:rsidP="00630CDB">
      <w:pPr>
        <w:rPr>
          <w:rFonts w:ascii="Times New Roman" w:eastAsia="Times New Roman" w:hAnsi="Times New Roman" w:cs="Times New Roman"/>
          <w:kern w:val="0"/>
          <w:lang w:eastAsia="en-GB"/>
          <w14:ligatures w14:val="none"/>
        </w:rPr>
      </w:pPr>
      <w:r w:rsidRPr="00630CDB">
        <w:rPr>
          <w:rFonts w:ascii="Arial" w:eastAsia="Times New Roman" w:hAnsi="Arial" w:cs="Arial"/>
          <w:i/>
          <w:iCs/>
          <w:color w:val="000000"/>
          <w:kern w:val="0"/>
          <w:lang w:eastAsia="en-GB"/>
          <w14:ligatures w14:val="none"/>
        </w:rPr>
        <w:t xml:space="preserve">Available at: </w:t>
      </w:r>
      <w:hyperlink r:id="rId11" w:history="1">
        <w:r w:rsidRPr="00630CDB">
          <w:rPr>
            <w:rFonts w:ascii="Arial" w:eastAsia="Times New Roman" w:hAnsi="Arial" w:cs="Arial"/>
            <w:i/>
            <w:iCs/>
            <w:color w:val="1155CC"/>
            <w:kern w:val="0"/>
            <w:u w:val="single"/>
            <w:lang w:eastAsia="en-GB"/>
            <w14:ligatures w14:val="none"/>
          </w:rPr>
          <w:t>https://link.springer.com/article/10.1007/s10643-017-0873-7</w:t>
        </w:r>
      </w:hyperlink>
    </w:p>
    <w:p w14:paraId="2456FB6E" w14:textId="77777777" w:rsidR="00630CDB" w:rsidRPr="00630CDB" w:rsidRDefault="00630CDB" w:rsidP="00630CDB">
      <w:pPr>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Farrell, M. (2006) </w:t>
      </w:r>
      <w:r w:rsidRPr="00630CDB">
        <w:rPr>
          <w:rFonts w:ascii="Arial" w:eastAsia="Times New Roman" w:hAnsi="Arial" w:cs="Arial"/>
          <w:i/>
          <w:iCs/>
          <w:color w:val="070726"/>
          <w:kern w:val="0"/>
          <w:lang w:eastAsia="en-GB"/>
          <w14:ligatures w14:val="none"/>
        </w:rPr>
        <w:t xml:space="preserve">The Effective Teacher's Guide to Behavioural, Emotional and Social Difficulties: Practical Strategies. </w:t>
      </w:r>
      <w:r w:rsidRPr="00630CDB">
        <w:rPr>
          <w:rFonts w:ascii="Arial" w:eastAsia="Times New Roman" w:hAnsi="Arial" w:cs="Arial"/>
          <w:color w:val="070726"/>
          <w:kern w:val="0"/>
          <w:lang w:eastAsia="en-GB"/>
          <w14:ligatures w14:val="none"/>
        </w:rPr>
        <w:t>London &amp; New York. Routledge.  </w:t>
      </w:r>
    </w:p>
    <w:p w14:paraId="37F87045" w14:textId="77777777" w:rsidR="00630CDB" w:rsidRPr="00630CDB" w:rsidRDefault="00630CDB" w:rsidP="00630CDB">
      <w:pPr>
        <w:rPr>
          <w:rFonts w:ascii="Times New Roman" w:eastAsia="Times New Roman" w:hAnsi="Times New Roman" w:cs="Times New Roman"/>
          <w:kern w:val="0"/>
          <w:lang w:eastAsia="en-GB"/>
          <w14:ligatures w14:val="none"/>
        </w:rPr>
      </w:pPr>
    </w:p>
    <w:p w14:paraId="50F7E194" w14:textId="77777777" w:rsidR="00630CDB" w:rsidRPr="00630CDB" w:rsidRDefault="00630CDB" w:rsidP="00630CDB">
      <w:pPr>
        <w:rPr>
          <w:rFonts w:ascii="Times New Roman" w:eastAsia="Times New Roman" w:hAnsi="Times New Roman" w:cs="Times New Roman"/>
          <w:kern w:val="0"/>
          <w:lang w:eastAsia="en-GB"/>
          <w14:ligatures w14:val="none"/>
        </w:rPr>
      </w:pPr>
      <w:r w:rsidRPr="00630CDB">
        <w:rPr>
          <w:rFonts w:ascii="Arial" w:eastAsia="Times New Roman" w:hAnsi="Arial" w:cs="Arial"/>
          <w:color w:val="000000"/>
          <w:kern w:val="0"/>
          <w:lang w:eastAsia="en-GB"/>
          <w14:ligatures w14:val="none"/>
        </w:rPr>
        <w:t xml:space="preserve">United Kingdom Committee for UNICEF. </w:t>
      </w:r>
      <w:r w:rsidRPr="00630CDB">
        <w:rPr>
          <w:rFonts w:ascii="Arial" w:eastAsia="Times New Roman" w:hAnsi="Arial" w:cs="Arial"/>
          <w:i/>
          <w:iCs/>
          <w:color w:val="000000"/>
          <w:kern w:val="0"/>
          <w:lang w:eastAsia="en-GB"/>
          <w14:ligatures w14:val="none"/>
        </w:rPr>
        <w:t xml:space="preserve">The United Nations Convention on the Rights for the Child. (1992) Available at: </w:t>
      </w:r>
      <w:hyperlink r:id="rId12" w:history="1">
        <w:r w:rsidRPr="00630CDB">
          <w:rPr>
            <w:rFonts w:ascii="Arial" w:eastAsia="Times New Roman" w:hAnsi="Arial" w:cs="Arial"/>
            <w:color w:val="1155CC"/>
            <w:kern w:val="0"/>
            <w:u w:val="single"/>
            <w:lang w:eastAsia="en-GB"/>
            <w14:ligatures w14:val="none"/>
          </w:rPr>
          <w:t>https://www.unicef.org.uk/what-we-do/un-convention-child-rights/</w:t>
        </w:r>
      </w:hyperlink>
    </w:p>
    <w:p w14:paraId="0BE86B5D" w14:textId="5095D4CA" w:rsidR="009D61A1" w:rsidRDefault="00630CDB" w:rsidP="00630CDB">
      <w:r w:rsidRPr="00630CDB">
        <w:rPr>
          <w:rFonts w:ascii="Times New Roman" w:eastAsia="Times New Roman" w:hAnsi="Times New Roman" w:cs="Times New Roman"/>
          <w:kern w:val="0"/>
          <w:lang w:eastAsia="en-GB"/>
          <w14:ligatures w14:val="none"/>
        </w:rPr>
        <w:br/>
      </w:r>
      <w:proofErr w:type="spellStart"/>
      <w:r w:rsidRPr="00630CDB">
        <w:rPr>
          <w:rFonts w:ascii="Arial" w:eastAsia="Times New Roman" w:hAnsi="Arial" w:cs="Arial"/>
          <w:color w:val="000000"/>
          <w:kern w:val="0"/>
          <w:lang w:eastAsia="en-GB"/>
          <w14:ligatures w14:val="none"/>
        </w:rPr>
        <w:t>Scribbr</w:t>
      </w:r>
      <w:proofErr w:type="spellEnd"/>
      <w:r w:rsidRPr="00630CDB">
        <w:rPr>
          <w:rFonts w:ascii="Arial" w:eastAsia="Times New Roman" w:hAnsi="Arial" w:cs="Arial"/>
          <w:color w:val="000000"/>
          <w:kern w:val="0"/>
          <w:lang w:eastAsia="en-GB"/>
          <w14:ligatures w14:val="none"/>
        </w:rPr>
        <w:t xml:space="preserve">. (2022) </w:t>
      </w:r>
      <w:r w:rsidRPr="00630CDB">
        <w:rPr>
          <w:rFonts w:ascii="Arial" w:eastAsia="Times New Roman" w:hAnsi="Arial" w:cs="Arial"/>
          <w:i/>
          <w:iCs/>
          <w:color w:val="000000"/>
          <w:kern w:val="0"/>
          <w:lang w:eastAsia="en-GB"/>
          <w14:ligatures w14:val="none"/>
        </w:rPr>
        <w:t xml:space="preserve">Triangulation in Research: Guides, Types, Examples. </w:t>
      </w:r>
      <w:r w:rsidRPr="00630CDB">
        <w:rPr>
          <w:rFonts w:ascii="Arial" w:eastAsia="Times New Roman" w:hAnsi="Arial" w:cs="Arial"/>
          <w:color w:val="000000"/>
          <w:kern w:val="0"/>
          <w:lang w:eastAsia="en-GB"/>
          <w14:ligatures w14:val="none"/>
        </w:rPr>
        <w:t xml:space="preserve">(2023) Available at: </w:t>
      </w:r>
      <w:hyperlink r:id="rId13" w:history="1">
        <w:r w:rsidRPr="00630CDB">
          <w:rPr>
            <w:rFonts w:ascii="Arial" w:eastAsia="Times New Roman" w:hAnsi="Arial" w:cs="Arial"/>
            <w:color w:val="1155CC"/>
            <w:kern w:val="0"/>
            <w:u w:val="single"/>
            <w:lang w:eastAsia="en-GB"/>
            <w14:ligatures w14:val="none"/>
          </w:rPr>
          <w:t>https://www.scribbr.co.uk/research-methods/triangulation-in-research/</w:t>
        </w:r>
      </w:hyperlink>
    </w:p>
    <w:sectPr w:rsidR="009D61A1" w:rsidSect="00D4745B">
      <w:headerReference w:type="even" r:id="rId14"/>
      <w:headerReference w:type="default" r:id="rId15"/>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E1199" w14:textId="77777777" w:rsidR="000F3519" w:rsidRDefault="000F3519" w:rsidP="00630CDB">
      <w:r>
        <w:separator/>
      </w:r>
    </w:p>
  </w:endnote>
  <w:endnote w:type="continuationSeparator" w:id="0">
    <w:p w14:paraId="5494E72D" w14:textId="77777777" w:rsidR="000F3519" w:rsidRDefault="000F3519" w:rsidP="00630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9048909"/>
      <w:docPartObj>
        <w:docPartGallery w:val="Page Numbers (Bottom of Page)"/>
        <w:docPartUnique/>
      </w:docPartObj>
    </w:sdtPr>
    <w:sdtContent>
      <w:p w14:paraId="6F732AA7" w14:textId="765C9247" w:rsidR="00E07930" w:rsidRDefault="00E07930" w:rsidP="00EE45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91122E" w14:textId="77777777" w:rsidR="00E07930" w:rsidRDefault="00E07930" w:rsidP="00E079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2137828"/>
      <w:docPartObj>
        <w:docPartGallery w:val="Page Numbers (Bottom of Page)"/>
        <w:docPartUnique/>
      </w:docPartObj>
    </w:sdtPr>
    <w:sdtContent>
      <w:p w14:paraId="3ED9030B" w14:textId="297DED7A" w:rsidR="00E07930" w:rsidRDefault="00E07930" w:rsidP="00EE45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1EDB89" w14:textId="77777777" w:rsidR="00E07930" w:rsidRDefault="00E07930" w:rsidP="00E079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28F56" w14:textId="77777777" w:rsidR="000F3519" w:rsidRDefault="000F3519" w:rsidP="00630CDB">
      <w:r>
        <w:separator/>
      </w:r>
    </w:p>
  </w:footnote>
  <w:footnote w:type="continuationSeparator" w:id="0">
    <w:p w14:paraId="5DDD7EA2" w14:textId="77777777" w:rsidR="000F3519" w:rsidRDefault="000F3519" w:rsidP="00630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9996155"/>
      <w:docPartObj>
        <w:docPartGallery w:val="Page Numbers (Top of Page)"/>
        <w:docPartUnique/>
      </w:docPartObj>
    </w:sdtPr>
    <w:sdtContent>
      <w:p w14:paraId="62AF9C40" w14:textId="4D136CA4" w:rsidR="00E07930" w:rsidRDefault="00E07930" w:rsidP="00EE45A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5E67BF" w14:textId="77777777" w:rsidR="00630CDB" w:rsidRDefault="00630CDB" w:rsidP="00E0793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132BD" w14:textId="63823CA7" w:rsidR="00630CDB" w:rsidRDefault="00630CDB" w:rsidP="00E07930">
    <w:pPr>
      <w:pStyle w:val="Header"/>
      <w:ind w:right="360"/>
    </w:pPr>
    <w:r>
      <w:t>Student Number: 2319274</w:t>
    </w:r>
    <w:r>
      <w:ptab w:relativeTo="margin" w:alignment="center" w:leader="none"/>
    </w:r>
    <w:r>
      <w:t>Module Code: ECEY5010/C</w:t>
    </w:r>
    <w:r>
      <w:ptab w:relativeTo="margin" w:alignment="right" w:leader="none"/>
    </w:r>
    <w:r>
      <w:t>Word Count: 3354</w:t>
    </w:r>
  </w:p>
  <w:p w14:paraId="245EF580" w14:textId="77777777" w:rsidR="00630CDB" w:rsidRDefault="00630C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CDB"/>
    <w:rsid w:val="000F3519"/>
    <w:rsid w:val="00187AFD"/>
    <w:rsid w:val="00423E54"/>
    <w:rsid w:val="00630CDB"/>
    <w:rsid w:val="009D61A1"/>
    <w:rsid w:val="00D4745B"/>
    <w:rsid w:val="00E07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ECD7A"/>
  <w15:chartTrackingRefBased/>
  <w15:docId w15:val="{D53DFAB1-BD15-A64F-A8B1-4092E302B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0CD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630CDB"/>
    <w:rPr>
      <w:color w:val="0000FF"/>
      <w:u w:val="single"/>
    </w:rPr>
  </w:style>
  <w:style w:type="paragraph" w:styleId="Header">
    <w:name w:val="header"/>
    <w:basedOn w:val="Normal"/>
    <w:link w:val="HeaderChar"/>
    <w:uiPriority w:val="99"/>
    <w:unhideWhenUsed/>
    <w:rsid w:val="00630CDB"/>
    <w:pPr>
      <w:tabs>
        <w:tab w:val="center" w:pos="4680"/>
        <w:tab w:val="right" w:pos="9360"/>
      </w:tabs>
    </w:pPr>
  </w:style>
  <w:style w:type="character" w:customStyle="1" w:styleId="HeaderChar">
    <w:name w:val="Header Char"/>
    <w:basedOn w:val="DefaultParagraphFont"/>
    <w:link w:val="Header"/>
    <w:uiPriority w:val="99"/>
    <w:rsid w:val="00630CDB"/>
  </w:style>
  <w:style w:type="paragraph" w:styleId="Footer">
    <w:name w:val="footer"/>
    <w:basedOn w:val="Normal"/>
    <w:link w:val="FooterChar"/>
    <w:uiPriority w:val="99"/>
    <w:unhideWhenUsed/>
    <w:rsid w:val="00630CDB"/>
    <w:pPr>
      <w:tabs>
        <w:tab w:val="center" w:pos="4680"/>
        <w:tab w:val="right" w:pos="9360"/>
      </w:tabs>
    </w:pPr>
  </w:style>
  <w:style w:type="character" w:customStyle="1" w:styleId="FooterChar">
    <w:name w:val="Footer Char"/>
    <w:basedOn w:val="DefaultParagraphFont"/>
    <w:link w:val="Footer"/>
    <w:uiPriority w:val="99"/>
    <w:rsid w:val="00630CDB"/>
  </w:style>
  <w:style w:type="character" w:styleId="PageNumber">
    <w:name w:val="page number"/>
    <w:basedOn w:val="DefaultParagraphFont"/>
    <w:uiPriority w:val="99"/>
    <w:semiHidden/>
    <w:unhideWhenUsed/>
    <w:rsid w:val="00E07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53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uk/bias-in-research/observer-bias-explained/" TargetMode="External"/><Relationship Id="rId13" Type="http://schemas.openxmlformats.org/officeDocument/2006/relationships/hyperlink" Target="https://www.scribbr.co.uk/research-methods/triangulation-in-researc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ardiffeducationservices.org.uk/Pages/Download/bbe28a27-3c66-4799-a719-c9b1e96d2a08/PageSectionDocuments" TargetMode="External"/><Relationship Id="rId12" Type="http://schemas.openxmlformats.org/officeDocument/2006/relationships/hyperlink" Target="https://www.unicef.org.uk/what-we-do/un-convention-child-rights/"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bera.ac.uk/publication/ethical-guidelines-for-educational-research-2011" TargetMode="External"/><Relationship Id="rId11" Type="http://schemas.openxmlformats.org/officeDocument/2006/relationships/hyperlink" Target="https://link.springer.com/article/10.1007/s10643-017-0873-7"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www.uwtsd.ac.uk/media/uwtsd-website/content-assets/documents/research/REICoP-July-2022.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v.wales/sites/default/files/publications/2019-01/person-centred-practice-in-education-a-guide-for-early-years-schools-and-colleges-in-wales.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3535</Words>
  <Characters>20156</Characters>
  <Application>Microsoft Office Word</Application>
  <DocSecurity>0</DocSecurity>
  <Lines>167</Lines>
  <Paragraphs>47</Paragraphs>
  <ScaleCrop>false</ScaleCrop>
  <Company/>
  <LinksUpToDate>false</LinksUpToDate>
  <CharactersWithSpaces>23644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Hughes</dc:creator>
  <cp:keywords/>
  <dc:description/>
  <cp:lastModifiedBy>Caitlin Hughes</cp:lastModifiedBy>
  <cp:revision>2</cp:revision>
  <dcterms:created xsi:type="dcterms:W3CDTF">2023-10-28T18:17:00Z</dcterms:created>
  <dcterms:modified xsi:type="dcterms:W3CDTF">2023-10-28T18:17:00Z</dcterms:modified>
</cp:coreProperties>
</file>