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713A" w14:textId="7651EAB9" w:rsidR="008436CE" w:rsidRPr="002207BA" w:rsidRDefault="008436CE" w:rsidP="002207BA">
      <w:pPr>
        <w:spacing w:after="0" w:line="480" w:lineRule="auto"/>
        <w:rPr>
          <w:rFonts w:ascii="Arial" w:hAnsi="Arial" w:cs="Arial"/>
          <w:sz w:val="24"/>
          <w:szCs w:val="24"/>
        </w:rPr>
      </w:pPr>
      <w:bookmarkStart w:id="0" w:name="_Hlk121329087"/>
      <w:bookmarkEnd w:id="0"/>
      <w:r w:rsidRPr="002207BA">
        <w:rPr>
          <w:rFonts w:ascii="Arial" w:hAnsi="Arial" w:cs="Arial"/>
          <w:sz w:val="24"/>
          <w:szCs w:val="24"/>
        </w:rPr>
        <w:t xml:space="preserve">Rhiannon Hughes-2104341 </w:t>
      </w:r>
    </w:p>
    <w:p w14:paraId="473690A9" w14:textId="3B77F543" w:rsidR="008436CE" w:rsidRPr="002207BA" w:rsidRDefault="008436CE" w:rsidP="002207BA">
      <w:pPr>
        <w:spacing w:after="0" w:line="480" w:lineRule="auto"/>
        <w:rPr>
          <w:rFonts w:ascii="Arial" w:hAnsi="Arial" w:cs="Arial"/>
          <w:sz w:val="24"/>
          <w:szCs w:val="24"/>
        </w:rPr>
      </w:pPr>
      <w:r w:rsidRPr="002207BA">
        <w:rPr>
          <w:rFonts w:ascii="Arial" w:hAnsi="Arial" w:cs="Arial"/>
          <w:sz w:val="24"/>
          <w:szCs w:val="24"/>
        </w:rPr>
        <w:t>BA Illustration</w:t>
      </w:r>
      <w:r w:rsidR="00BC31AE" w:rsidRPr="002207BA">
        <w:rPr>
          <w:rFonts w:ascii="Arial" w:hAnsi="Arial" w:cs="Arial"/>
          <w:sz w:val="24"/>
          <w:szCs w:val="24"/>
        </w:rPr>
        <w:t xml:space="preserve"> First Year</w:t>
      </w:r>
    </w:p>
    <w:p w14:paraId="0408D586" w14:textId="02758AC1" w:rsidR="00BC31AE" w:rsidRPr="002207BA" w:rsidRDefault="00BC31AE" w:rsidP="002207BA">
      <w:pPr>
        <w:spacing w:after="0" w:line="480" w:lineRule="auto"/>
        <w:rPr>
          <w:rFonts w:ascii="Arial" w:hAnsi="Arial" w:cs="Arial"/>
          <w:sz w:val="24"/>
          <w:szCs w:val="24"/>
        </w:rPr>
      </w:pPr>
      <w:r w:rsidRPr="002207BA">
        <w:rPr>
          <w:rFonts w:ascii="Arial" w:hAnsi="Arial" w:cs="Arial"/>
          <w:sz w:val="24"/>
          <w:szCs w:val="24"/>
        </w:rPr>
        <w:t>Ways of Thinking</w:t>
      </w:r>
      <w:r w:rsidR="00087879" w:rsidRPr="002207BA">
        <w:rPr>
          <w:rFonts w:ascii="Arial" w:hAnsi="Arial" w:cs="Arial"/>
          <w:sz w:val="24"/>
          <w:szCs w:val="24"/>
        </w:rPr>
        <w:t>- ADAD4018</w:t>
      </w:r>
    </w:p>
    <w:p w14:paraId="2212A4E5" w14:textId="4E60B70B" w:rsidR="008436CE" w:rsidRPr="002207BA" w:rsidRDefault="002C56D5" w:rsidP="002207BA">
      <w:pPr>
        <w:spacing w:after="0" w:line="480" w:lineRule="auto"/>
        <w:rPr>
          <w:rFonts w:ascii="Arial" w:hAnsi="Arial" w:cs="Arial"/>
          <w:sz w:val="24"/>
          <w:szCs w:val="24"/>
        </w:rPr>
      </w:pPr>
      <w:r w:rsidRPr="002207BA">
        <w:rPr>
          <w:rFonts w:ascii="Arial" w:hAnsi="Arial" w:cs="Arial"/>
          <w:sz w:val="24"/>
          <w:szCs w:val="24"/>
        </w:rPr>
        <w:t xml:space="preserve">Tutor- </w:t>
      </w:r>
      <w:r w:rsidR="008436CE" w:rsidRPr="002207BA">
        <w:rPr>
          <w:rFonts w:ascii="Arial" w:hAnsi="Arial" w:cs="Arial"/>
          <w:sz w:val="24"/>
          <w:szCs w:val="24"/>
        </w:rPr>
        <w:t>Gwenllian Beynon</w:t>
      </w:r>
    </w:p>
    <w:p w14:paraId="3E38B446" w14:textId="0E9388CB" w:rsidR="00080813" w:rsidRPr="002207BA" w:rsidRDefault="008436CE" w:rsidP="002207BA">
      <w:pPr>
        <w:spacing w:after="0" w:line="480" w:lineRule="auto"/>
        <w:rPr>
          <w:rFonts w:ascii="Arial" w:hAnsi="Arial" w:cs="Arial"/>
          <w:sz w:val="24"/>
          <w:szCs w:val="24"/>
        </w:rPr>
      </w:pPr>
      <w:r w:rsidRPr="002207BA">
        <w:rPr>
          <w:rFonts w:ascii="Arial" w:hAnsi="Arial" w:cs="Arial"/>
          <w:sz w:val="24"/>
          <w:szCs w:val="24"/>
        </w:rPr>
        <w:t>Word count-</w:t>
      </w:r>
      <w:r w:rsidR="00B62D78">
        <w:rPr>
          <w:rFonts w:ascii="Arial" w:hAnsi="Arial" w:cs="Arial"/>
          <w:sz w:val="24"/>
          <w:szCs w:val="24"/>
        </w:rPr>
        <w:t xml:space="preserve"> </w:t>
      </w:r>
      <w:r w:rsidR="00F14A61">
        <w:rPr>
          <w:rFonts w:ascii="Arial" w:hAnsi="Arial" w:cs="Arial"/>
          <w:sz w:val="24"/>
          <w:szCs w:val="24"/>
        </w:rPr>
        <w:t>1497</w:t>
      </w:r>
    </w:p>
    <w:p w14:paraId="26913723" w14:textId="77777777" w:rsidR="00BC31AE" w:rsidRPr="002207BA" w:rsidRDefault="00BC31AE" w:rsidP="002207BA">
      <w:pPr>
        <w:spacing w:after="0" w:line="480" w:lineRule="auto"/>
        <w:rPr>
          <w:rFonts w:ascii="Arial" w:hAnsi="Arial" w:cs="Arial"/>
          <w:b/>
          <w:bCs/>
          <w:sz w:val="24"/>
          <w:szCs w:val="24"/>
        </w:rPr>
      </w:pPr>
    </w:p>
    <w:p w14:paraId="16CA91E8" w14:textId="0DCE9990" w:rsidR="00080813" w:rsidRPr="002207BA" w:rsidRDefault="00C74D15" w:rsidP="002207BA">
      <w:pPr>
        <w:spacing w:after="0" w:line="480" w:lineRule="auto"/>
        <w:rPr>
          <w:rFonts w:ascii="Arial" w:hAnsi="Arial" w:cs="Arial"/>
          <w:b/>
          <w:bCs/>
          <w:sz w:val="24"/>
          <w:szCs w:val="24"/>
        </w:rPr>
      </w:pPr>
      <w:r w:rsidRPr="002207BA">
        <w:rPr>
          <w:rFonts w:ascii="Arial" w:hAnsi="Arial" w:cs="Arial"/>
          <w:b/>
          <w:bCs/>
          <w:sz w:val="24"/>
          <w:szCs w:val="24"/>
        </w:rPr>
        <w:t xml:space="preserve">Renaissance in the North- Pieter Breugel- </w:t>
      </w:r>
      <w:r w:rsidRPr="002207BA">
        <w:rPr>
          <w:rFonts w:ascii="Arial" w:hAnsi="Arial" w:cs="Arial"/>
          <w:b/>
          <w:bCs/>
          <w:i/>
          <w:iCs/>
          <w:sz w:val="24"/>
          <w:szCs w:val="24"/>
        </w:rPr>
        <w:t>The Hunters in the Snow</w:t>
      </w:r>
      <w:r w:rsidRPr="002207BA">
        <w:rPr>
          <w:rFonts w:ascii="Arial" w:hAnsi="Arial" w:cs="Arial"/>
          <w:b/>
          <w:bCs/>
          <w:sz w:val="24"/>
          <w:szCs w:val="24"/>
        </w:rPr>
        <w:t xml:space="preserve"> 1565</w:t>
      </w:r>
    </w:p>
    <w:p w14:paraId="67B7B115" w14:textId="77777777" w:rsidR="005E74F6" w:rsidRPr="002207BA" w:rsidRDefault="005E74F6" w:rsidP="002207BA">
      <w:pPr>
        <w:spacing w:after="0" w:line="480" w:lineRule="auto"/>
        <w:rPr>
          <w:rFonts w:ascii="Arial" w:hAnsi="Arial" w:cs="Arial"/>
          <w:sz w:val="24"/>
          <w:szCs w:val="24"/>
        </w:rPr>
      </w:pPr>
    </w:p>
    <w:p w14:paraId="6AC9DEA6" w14:textId="6DBF12B5" w:rsidR="00E36D66" w:rsidRPr="002207BA" w:rsidRDefault="003B6836" w:rsidP="002207BA">
      <w:pPr>
        <w:spacing w:line="480" w:lineRule="auto"/>
        <w:rPr>
          <w:rFonts w:ascii="Arial" w:hAnsi="Arial" w:cs="Arial"/>
          <w:sz w:val="24"/>
          <w:szCs w:val="24"/>
        </w:rPr>
      </w:pPr>
      <w:r w:rsidRPr="002207BA">
        <w:rPr>
          <w:rFonts w:ascii="Arial" w:eastAsia="Times New Roman" w:hAnsi="Arial" w:cs="Arial"/>
          <w:color w:val="000000"/>
          <w:sz w:val="24"/>
          <w:szCs w:val="24"/>
          <w:lang w:eastAsia="en-GB"/>
        </w:rPr>
        <w:t xml:space="preserve">This essay will look at the </w:t>
      </w:r>
      <w:r w:rsidR="006E7C8D" w:rsidRPr="00D94044">
        <w:rPr>
          <w:rFonts w:ascii="Arial" w:eastAsia="Times New Roman" w:hAnsi="Arial" w:cs="Arial"/>
          <w:i/>
          <w:iCs/>
          <w:color w:val="000000"/>
          <w:sz w:val="24"/>
          <w:szCs w:val="24"/>
          <w:lang w:eastAsia="en-GB"/>
        </w:rPr>
        <w:t xml:space="preserve">Northern </w:t>
      </w:r>
      <w:r w:rsidRPr="00D94044">
        <w:rPr>
          <w:rFonts w:ascii="Arial" w:eastAsia="Times New Roman" w:hAnsi="Arial" w:cs="Arial"/>
          <w:i/>
          <w:iCs/>
          <w:color w:val="000000"/>
          <w:sz w:val="24"/>
          <w:szCs w:val="24"/>
          <w:lang w:eastAsia="en-GB"/>
        </w:rPr>
        <w:t>Renaissance</w:t>
      </w:r>
      <w:r w:rsidRPr="002207BA">
        <w:rPr>
          <w:rFonts w:ascii="Arial" w:eastAsia="Times New Roman" w:hAnsi="Arial" w:cs="Arial"/>
          <w:color w:val="000000"/>
          <w:sz w:val="24"/>
          <w:szCs w:val="24"/>
          <w:lang w:eastAsia="en-GB"/>
        </w:rPr>
        <w:t xml:space="preserve"> </w:t>
      </w:r>
      <w:r w:rsidR="006E7C8D" w:rsidRPr="002207BA">
        <w:rPr>
          <w:rFonts w:ascii="Arial" w:eastAsia="Times New Roman" w:hAnsi="Arial" w:cs="Arial"/>
          <w:color w:val="000000"/>
          <w:sz w:val="24"/>
          <w:szCs w:val="24"/>
          <w:lang w:eastAsia="en-GB"/>
        </w:rPr>
        <w:t>period</w:t>
      </w:r>
      <w:r w:rsidRPr="002207BA">
        <w:rPr>
          <w:rFonts w:ascii="Arial" w:eastAsia="Times New Roman" w:hAnsi="Arial" w:cs="Arial"/>
          <w:color w:val="000000"/>
          <w:sz w:val="24"/>
          <w:szCs w:val="24"/>
          <w:lang w:eastAsia="en-GB"/>
        </w:rPr>
        <w:t xml:space="preserve"> in art history. It will also discuss the artist, Pieter Breugel as pa</w:t>
      </w:r>
      <w:r w:rsidR="005E74F6" w:rsidRPr="002207BA">
        <w:rPr>
          <w:rFonts w:ascii="Arial" w:eastAsia="Times New Roman" w:hAnsi="Arial" w:cs="Arial"/>
          <w:color w:val="000000"/>
          <w:sz w:val="24"/>
          <w:szCs w:val="24"/>
          <w:lang w:eastAsia="en-GB"/>
        </w:rPr>
        <w:t>r</w:t>
      </w:r>
      <w:r w:rsidRPr="002207BA">
        <w:rPr>
          <w:rFonts w:ascii="Arial" w:eastAsia="Times New Roman" w:hAnsi="Arial" w:cs="Arial"/>
          <w:color w:val="000000"/>
          <w:sz w:val="24"/>
          <w:szCs w:val="24"/>
          <w:lang w:eastAsia="en-GB"/>
        </w:rPr>
        <w:t>t of this movement</w:t>
      </w:r>
      <w:r w:rsidR="00D94044">
        <w:rPr>
          <w:rFonts w:ascii="Arial" w:eastAsia="Times New Roman" w:hAnsi="Arial" w:cs="Arial"/>
          <w:color w:val="000000"/>
          <w:sz w:val="24"/>
          <w:szCs w:val="24"/>
          <w:lang w:eastAsia="en-GB"/>
        </w:rPr>
        <w:t>,</w:t>
      </w:r>
      <w:r w:rsidRPr="002207BA">
        <w:rPr>
          <w:rFonts w:ascii="Arial" w:eastAsia="Times New Roman" w:hAnsi="Arial" w:cs="Arial"/>
          <w:color w:val="000000"/>
          <w:sz w:val="24"/>
          <w:szCs w:val="24"/>
          <w:lang w:eastAsia="en-GB"/>
        </w:rPr>
        <w:t xml:space="preserve"> and have a semiotic analysis of </w:t>
      </w:r>
      <w:r w:rsidR="00386097" w:rsidRPr="002207BA">
        <w:rPr>
          <w:rFonts w:ascii="Arial" w:eastAsia="Times New Roman" w:hAnsi="Arial" w:cs="Arial"/>
          <w:color w:val="000000"/>
          <w:sz w:val="24"/>
          <w:szCs w:val="24"/>
          <w:lang w:eastAsia="en-GB"/>
        </w:rPr>
        <w:t>Breugel’s 1565 painting</w:t>
      </w:r>
      <w:r w:rsidRPr="002207BA">
        <w:rPr>
          <w:rFonts w:ascii="Arial" w:eastAsia="Times New Roman" w:hAnsi="Arial" w:cs="Arial"/>
          <w:color w:val="000000"/>
          <w:sz w:val="24"/>
          <w:szCs w:val="24"/>
          <w:lang w:eastAsia="en-GB"/>
        </w:rPr>
        <w:t xml:space="preserve"> ‘</w:t>
      </w:r>
      <w:r w:rsidR="00386097" w:rsidRPr="002207BA">
        <w:rPr>
          <w:rFonts w:ascii="Arial" w:eastAsia="Times New Roman" w:hAnsi="Arial" w:cs="Arial"/>
          <w:i/>
          <w:iCs/>
          <w:color w:val="000000"/>
          <w:sz w:val="24"/>
          <w:szCs w:val="24"/>
          <w:lang w:eastAsia="en-GB"/>
        </w:rPr>
        <w:t xml:space="preserve">The </w:t>
      </w:r>
      <w:r w:rsidRPr="002207BA">
        <w:rPr>
          <w:rFonts w:ascii="Arial" w:eastAsia="Times New Roman" w:hAnsi="Arial" w:cs="Arial"/>
          <w:i/>
          <w:iCs/>
          <w:color w:val="000000"/>
          <w:sz w:val="24"/>
          <w:szCs w:val="24"/>
          <w:lang w:eastAsia="en-GB"/>
        </w:rPr>
        <w:t xml:space="preserve">Hunters in the </w:t>
      </w:r>
      <w:r w:rsidR="005E74F6" w:rsidRPr="002207BA">
        <w:rPr>
          <w:rFonts w:ascii="Arial" w:eastAsia="Times New Roman" w:hAnsi="Arial" w:cs="Arial"/>
          <w:i/>
          <w:iCs/>
          <w:color w:val="000000"/>
          <w:sz w:val="24"/>
          <w:szCs w:val="24"/>
          <w:lang w:eastAsia="en-GB"/>
        </w:rPr>
        <w:t>S</w:t>
      </w:r>
      <w:r w:rsidRPr="002207BA">
        <w:rPr>
          <w:rFonts w:ascii="Arial" w:eastAsia="Times New Roman" w:hAnsi="Arial" w:cs="Arial"/>
          <w:i/>
          <w:iCs/>
          <w:color w:val="000000"/>
          <w:sz w:val="24"/>
          <w:szCs w:val="24"/>
          <w:lang w:eastAsia="en-GB"/>
        </w:rPr>
        <w:t>now</w:t>
      </w:r>
      <w:r w:rsidR="000E05D4">
        <w:rPr>
          <w:rFonts w:ascii="Arial" w:eastAsia="Times New Roman" w:hAnsi="Arial" w:cs="Arial"/>
          <w:color w:val="000000"/>
          <w:sz w:val="24"/>
          <w:szCs w:val="24"/>
          <w:lang w:eastAsia="en-GB"/>
        </w:rPr>
        <w:t>,</w:t>
      </w:r>
      <w:r w:rsidR="008E25B2" w:rsidRPr="002207BA">
        <w:rPr>
          <w:rFonts w:ascii="Arial" w:eastAsia="Times New Roman" w:hAnsi="Arial" w:cs="Arial"/>
          <w:color w:val="000000"/>
          <w:sz w:val="24"/>
          <w:szCs w:val="24"/>
          <w:lang w:eastAsia="en-GB"/>
        </w:rPr>
        <w:t>’</w:t>
      </w:r>
      <w:r w:rsidR="000E05D4" w:rsidRPr="000E05D4">
        <w:t xml:space="preserve"> </w:t>
      </w:r>
      <w:r w:rsidR="000E05D4" w:rsidRPr="000E05D4">
        <w:rPr>
          <w:rFonts w:ascii="Arial" w:eastAsia="Times New Roman" w:hAnsi="Arial" w:cs="Arial"/>
          <w:color w:val="000000"/>
          <w:sz w:val="24"/>
          <w:szCs w:val="24"/>
          <w:lang w:eastAsia="en-GB"/>
        </w:rPr>
        <w:t>considering the study of semiotics by Charles Sanders Peirce.</w:t>
      </w:r>
    </w:p>
    <w:p w14:paraId="679E0573" w14:textId="021850EF" w:rsidR="008C08E0" w:rsidRPr="002207BA" w:rsidRDefault="006E7C8D" w:rsidP="002207BA">
      <w:pPr>
        <w:spacing w:before="240" w:after="240" w:line="480" w:lineRule="auto"/>
        <w:rPr>
          <w:rFonts w:ascii="Arial" w:eastAsia="Times New Roman" w:hAnsi="Arial" w:cs="Arial"/>
          <w:sz w:val="24"/>
          <w:szCs w:val="24"/>
          <w:lang w:eastAsia="en-GB"/>
        </w:rPr>
      </w:pPr>
      <w:r w:rsidRPr="002207BA">
        <w:rPr>
          <w:rFonts w:ascii="Arial" w:eastAsia="Times New Roman" w:hAnsi="Arial" w:cs="Arial"/>
          <w:sz w:val="24"/>
          <w:szCs w:val="24"/>
          <w:lang w:eastAsia="en-GB"/>
        </w:rPr>
        <w:t xml:space="preserve">The </w:t>
      </w:r>
      <w:r w:rsidR="00DA3F13" w:rsidRPr="002207BA">
        <w:rPr>
          <w:rFonts w:ascii="Arial" w:eastAsia="Times New Roman" w:hAnsi="Arial" w:cs="Arial"/>
          <w:sz w:val="24"/>
          <w:szCs w:val="24"/>
          <w:lang w:eastAsia="en-GB"/>
        </w:rPr>
        <w:t xml:space="preserve">movement of </w:t>
      </w:r>
      <w:r w:rsidR="00DA3F13" w:rsidRPr="002207BA">
        <w:rPr>
          <w:rFonts w:ascii="Arial" w:eastAsia="Times New Roman" w:hAnsi="Arial" w:cs="Arial"/>
          <w:i/>
          <w:iCs/>
          <w:sz w:val="24"/>
          <w:szCs w:val="24"/>
          <w:lang w:eastAsia="en-GB"/>
        </w:rPr>
        <w:t>Renaissance in the North</w:t>
      </w:r>
      <w:r w:rsidR="00DA3F13" w:rsidRPr="002207BA">
        <w:rPr>
          <w:rFonts w:ascii="Arial" w:eastAsia="Times New Roman" w:hAnsi="Arial" w:cs="Arial"/>
          <w:sz w:val="24"/>
          <w:szCs w:val="24"/>
          <w:lang w:eastAsia="en-GB"/>
        </w:rPr>
        <w:t>,</w:t>
      </w:r>
      <w:r w:rsidRPr="002207BA">
        <w:rPr>
          <w:rFonts w:ascii="Arial" w:eastAsia="Times New Roman" w:hAnsi="Arial" w:cs="Arial"/>
          <w:sz w:val="24"/>
          <w:szCs w:val="24"/>
          <w:lang w:eastAsia="en-GB"/>
        </w:rPr>
        <w:t xml:space="preserve"> is a period in</w:t>
      </w:r>
      <w:r w:rsidR="00DA3F13" w:rsidRPr="002207BA">
        <w:rPr>
          <w:rFonts w:ascii="Arial" w:eastAsia="Times New Roman" w:hAnsi="Arial" w:cs="Arial"/>
          <w:sz w:val="24"/>
          <w:szCs w:val="24"/>
          <w:lang w:eastAsia="en-GB"/>
        </w:rPr>
        <w:t xml:space="preserve"> art history where</w:t>
      </w:r>
      <w:r w:rsidRPr="002207BA">
        <w:rPr>
          <w:rFonts w:ascii="Arial" w:eastAsia="Times New Roman" w:hAnsi="Arial" w:cs="Arial"/>
          <w:sz w:val="24"/>
          <w:szCs w:val="24"/>
          <w:lang w:eastAsia="en-GB"/>
        </w:rPr>
        <w:t xml:space="preserve"> artists north of the Alps</w:t>
      </w:r>
      <w:r w:rsidR="00DA3F13" w:rsidRPr="002207BA">
        <w:rPr>
          <w:rFonts w:ascii="Arial" w:eastAsia="Times New Roman" w:hAnsi="Arial" w:cs="Arial"/>
          <w:sz w:val="24"/>
          <w:szCs w:val="24"/>
          <w:lang w:eastAsia="en-GB"/>
        </w:rPr>
        <w:t xml:space="preserve"> </w:t>
      </w:r>
      <w:r w:rsidR="006E2447" w:rsidRPr="002207BA">
        <w:rPr>
          <w:rFonts w:ascii="Arial" w:eastAsia="Times New Roman" w:hAnsi="Arial" w:cs="Arial"/>
          <w:sz w:val="24"/>
          <w:szCs w:val="24"/>
          <w:lang w:eastAsia="en-GB"/>
        </w:rPr>
        <w:t>utilised</w:t>
      </w:r>
      <w:r w:rsidRPr="002207BA">
        <w:rPr>
          <w:rFonts w:ascii="Arial" w:eastAsia="Times New Roman" w:hAnsi="Arial" w:cs="Arial"/>
          <w:sz w:val="24"/>
          <w:szCs w:val="24"/>
          <w:lang w:eastAsia="en-GB"/>
        </w:rPr>
        <w:t xml:space="preserve"> and </w:t>
      </w:r>
      <w:r w:rsidR="006E2447" w:rsidRPr="002207BA">
        <w:rPr>
          <w:rFonts w:ascii="Arial" w:eastAsia="Times New Roman" w:hAnsi="Arial" w:cs="Arial"/>
          <w:sz w:val="24"/>
          <w:szCs w:val="24"/>
          <w:lang w:eastAsia="en-GB"/>
        </w:rPr>
        <w:t>modified</w:t>
      </w:r>
      <w:r w:rsidRPr="002207BA">
        <w:rPr>
          <w:rFonts w:ascii="Arial" w:eastAsia="Times New Roman" w:hAnsi="Arial" w:cs="Arial"/>
          <w:sz w:val="24"/>
          <w:szCs w:val="24"/>
          <w:lang w:eastAsia="en-GB"/>
        </w:rPr>
        <w:t xml:space="preserve"> the ideas of the </w:t>
      </w:r>
      <w:r w:rsidRPr="002207BA">
        <w:rPr>
          <w:rFonts w:ascii="Arial" w:eastAsia="Times New Roman" w:hAnsi="Arial" w:cs="Arial"/>
          <w:i/>
          <w:iCs/>
          <w:sz w:val="24"/>
          <w:szCs w:val="24"/>
          <w:lang w:eastAsia="en-GB"/>
        </w:rPr>
        <w:t>Italian Renaissance</w:t>
      </w:r>
      <w:r w:rsidR="006E2447" w:rsidRPr="002207BA">
        <w:rPr>
          <w:rFonts w:ascii="Arial" w:eastAsia="Times New Roman" w:hAnsi="Arial" w:cs="Arial"/>
          <w:sz w:val="24"/>
          <w:szCs w:val="24"/>
          <w:lang w:eastAsia="en-GB"/>
        </w:rPr>
        <w:t xml:space="preserve">. These works took place </w:t>
      </w:r>
      <w:r w:rsidR="0029406B" w:rsidRPr="002207BA">
        <w:rPr>
          <w:rFonts w:ascii="Arial" w:eastAsia="Times New Roman" w:hAnsi="Arial" w:cs="Arial"/>
          <w:sz w:val="24"/>
          <w:szCs w:val="24"/>
          <w:lang w:eastAsia="en-GB"/>
        </w:rPr>
        <w:t>from</w:t>
      </w:r>
      <w:r w:rsidR="006E2447" w:rsidRPr="002207BA">
        <w:rPr>
          <w:rFonts w:ascii="Arial" w:eastAsia="Times New Roman" w:hAnsi="Arial" w:cs="Arial"/>
          <w:sz w:val="24"/>
          <w:szCs w:val="24"/>
          <w:lang w:eastAsia="en-GB"/>
        </w:rPr>
        <w:t xml:space="preserve"> the last years of the 15</w:t>
      </w:r>
      <w:r w:rsidR="006E2447" w:rsidRPr="002207BA">
        <w:rPr>
          <w:rFonts w:ascii="Arial" w:eastAsia="Times New Roman" w:hAnsi="Arial" w:cs="Arial"/>
          <w:sz w:val="24"/>
          <w:szCs w:val="24"/>
          <w:vertAlign w:val="superscript"/>
          <w:lang w:eastAsia="en-GB"/>
        </w:rPr>
        <w:t>th</w:t>
      </w:r>
      <w:r w:rsidR="006E2447" w:rsidRPr="002207BA">
        <w:rPr>
          <w:rFonts w:ascii="Arial" w:eastAsia="Times New Roman" w:hAnsi="Arial" w:cs="Arial"/>
          <w:sz w:val="24"/>
          <w:szCs w:val="24"/>
          <w:lang w:eastAsia="en-GB"/>
        </w:rPr>
        <w:t xml:space="preserve"> century.</w:t>
      </w:r>
      <w:r w:rsidR="0029406B" w:rsidRPr="002207BA">
        <w:rPr>
          <w:rFonts w:ascii="Arial" w:eastAsia="Times New Roman" w:hAnsi="Arial" w:cs="Arial"/>
          <w:sz w:val="24"/>
          <w:szCs w:val="24"/>
          <w:lang w:eastAsia="en-GB"/>
        </w:rPr>
        <w:t xml:space="preserve"> </w:t>
      </w:r>
      <w:r w:rsidR="007A1C25" w:rsidRPr="002207BA">
        <w:rPr>
          <w:rFonts w:ascii="Arial" w:eastAsia="Times New Roman" w:hAnsi="Arial" w:cs="Arial"/>
          <w:sz w:val="24"/>
          <w:szCs w:val="24"/>
          <w:lang w:eastAsia="en-GB"/>
        </w:rPr>
        <w:t>It differs</w:t>
      </w:r>
      <w:r w:rsidR="0029406B" w:rsidRPr="002207BA">
        <w:rPr>
          <w:rFonts w:ascii="Arial" w:eastAsia="Times New Roman" w:hAnsi="Arial" w:cs="Arial"/>
          <w:sz w:val="24"/>
          <w:szCs w:val="24"/>
          <w:lang w:eastAsia="en-GB"/>
        </w:rPr>
        <w:t xml:space="preserve"> from the </w:t>
      </w:r>
      <w:r w:rsidR="0029406B" w:rsidRPr="002207BA">
        <w:rPr>
          <w:rFonts w:ascii="Arial" w:eastAsia="Times New Roman" w:hAnsi="Arial" w:cs="Arial"/>
          <w:i/>
          <w:iCs/>
          <w:sz w:val="24"/>
          <w:szCs w:val="24"/>
          <w:lang w:eastAsia="en-GB"/>
        </w:rPr>
        <w:t>Italian Renaissance</w:t>
      </w:r>
      <w:r w:rsidR="0029406B" w:rsidRPr="002207BA">
        <w:rPr>
          <w:rFonts w:ascii="Arial" w:eastAsia="Times New Roman" w:hAnsi="Arial" w:cs="Arial"/>
          <w:sz w:val="24"/>
          <w:szCs w:val="24"/>
          <w:lang w:eastAsia="en-GB"/>
        </w:rPr>
        <w:t xml:space="preserve"> </w:t>
      </w:r>
      <w:r w:rsidR="007A1C25" w:rsidRPr="002207BA">
        <w:rPr>
          <w:rFonts w:ascii="Arial" w:eastAsia="Times New Roman" w:hAnsi="Arial" w:cs="Arial"/>
          <w:sz w:val="24"/>
          <w:szCs w:val="24"/>
          <w:lang w:eastAsia="en-GB"/>
        </w:rPr>
        <w:t xml:space="preserve">since the </w:t>
      </w:r>
      <w:r w:rsidR="007A1C25" w:rsidRPr="002207BA">
        <w:rPr>
          <w:rFonts w:ascii="Arial" w:eastAsia="Times New Roman" w:hAnsi="Arial" w:cs="Arial"/>
          <w:i/>
          <w:iCs/>
          <w:sz w:val="24"/>
          <w:szCs w:val="24"/>
          <w:lang w:eastAsia="en-GB"/>
        </w:rPr>
        <w:t>Italian Renaissance</w:t>
      </w:r>
      <w:r w:rsidR="0029406B" w:rsidRPr="002207BA">
        <w:rPr>
          <w:rFonts w:ascii="Arial" w:eastAsia="Times New Roman" w:hAnsi="Arial" w:cs="Arial"/>
          <w:sz w:val="24"/>
          <w:szCs w:val="24"/>
          <w:lang w:eastAsia="en-GB"/>
        </w:rPr>
        <w:t xml:space="preserve"> is characterized by its “advancements in </w:t>
      </w:r>
      <w:r w:rsidR="00385124" w:rsidRPr="002207BA">
        <w:rPr>
          <w:rFonts w:ascii="Arial" w:eastAsia="Times New Roman" w:hAnsi="Arial" w:cs="Arial"/>
          <w:sz w:val="24"/>
          <w:szCs w:val="24"/>
          <w:lang w:eastAsia="en-GB"/>
        </w:rPr>
        <w:t>colour</w:t>
      </w:r>
      <w:r w:rsidR="0029406B" w:rsidRPr="002207BA">
        <w:rPr>
          <w:rFonts w:ascii="Arial" w:eastAsia="Times New Roman" w:hAnsi="Arial" w:cs="Arial"/>
          <w:sz w:val="24"/>
          <w:szCs w:val="24"/>
          <w:lang w:eastAsia="en-GB"/>
        </w:rPr>
        <w:t>, understanding of anatomy, and renewed interest in secular subject matter</w:t>
      </w:r>
      <w:r w:rsidR="007A1C25" w:rsidRPr="002207BA">
        <w:rPr>
          <w:rFonts w:ascii="Arial" w:eastAsia="Times New Roman" w:hAnsi="Arial" w:cs="Arial"/>
          <w:sz w:val="24"/>
          <w:szCs w:val="24"/>
          <w:lang w:eastAsia="en-GB"/>
        </w:rPr>
        <w:t>.</w:t>
      </w:r>
      <w:r w:rsidR="0029406B" w:rsidRPr="002207BA">
        <w:rPr>
          <w:rFonts w:ascii="Arial" w:eastAsia="Times New Roman" w:hAnsi="Arial" w:cs="Arial"/>
          <w:sz w:val="24"/>
          <w:szCs w:val="24"/>
          <w:lang w:eastAsia="en-GB"/>
        </w:rPr>
        <w:t>”</w:t>
      </w:r>
      <w:r w:rsidR="00385124" w:rsidRPr="002207BA">
        <w:rPr>
          <w:rFonts w:ascii="Arial" w:eastAsia="Times New Roman" w:hAnsi="Arial" w:cs="Arial"/>
          <w:sz w:val="24"/>
          <w:szCs w:val="24"/>
          <w:lang w:eastAsia="en-GB"/>
        </w:rPr>
        <w:t xml:space="preserve"> (Richman-Abdou 2018)</w:t>
      </w:r>
      <w:r w:rsidR="007A1C25" w:rsidRPr="002207BA">
        <w:rPr>
          <w:rFonts w:ascii="Arial" w:eastAsia="Times New Roman" w:hAnsi="Arial" w:cs="Arial"/>
          <w:sz w:val="24"/>
          <w:szCs w:val="24"/>
          <w:lang w:eastAsia="en-GB"/>
        </w:rPr>
        <w:t xml:space="preserve"> T</w:t>
      </w:r>
      <w:r w:rsidR="0029406B" w:rsidRPr="002207BA">
        <w:rPr>
          <w:rFonts w:ascii="Arial" w:eastAsia="Times New Roman" w:hAnsi="Arial" w:cs="Arial"/>
          <w:sz w:val="24"/>
          <w:szCs w:val="24"/>
          <w:lang w:eastAsia="en-GB"/>
        </w:rPr>
        <w:t xml:space="preserve">he </w:t>
      </w:r>
      <w:r w:rsidR="0029406B" w:rsidRPr="002207BA">
        <w:rPr>
          <w:rFonts w:ascii="Arial" w:eastAsia="Times New Roman" w:hAnsi="Arial" w:cs="Arial"/>
          <w:i/>
          <w:iCs/>
          <w:sz w:val="24"/>
          <w:szCs w:val="24"/>
          <w:lang w:eastAsia="en-GB"/>
        </w:rPr>
        <w:t>Renaissance in the North</w:t>
      </w:r>
      <w:r w:rsidR="0029406B" w:rsidRPr="002207BA">
        <w:rPr>
          <w:rFonts w:ascii="Arial" w:eastAsia="Times New Roman" w:hAnsi="Arial" w:cs="Arial"/>
          <w:sz w:val="24"/>
          <w:szCs w:val="24"/>
          <w:lang w:eastAsia="en-GB"/>
        </w:rPr>
        <w:t xml:space="preserve"> is recognised</w:t>
      </w:r>
      <w:r w:rsidR="007A1C25" w:rsidRPr="002207BA">
        <w:rPr>
          <w:rFonts w:ascii="Arial" w:eastAsia="Times New Roman" w:hAnsi="Arial" w:cs="Arial"/>
          <w:sz w:val="24"/>
          <w:szCs w:val="24"/>
          <w:lang w:eastAsia="en-GB"/>
        </w:rPr>
        <w:t xml:space="preserve"> for its</w:t>
      </w:r>
      <w:r w:rsidR="0029406B" w:rsidRPr="002207BA">
        <w:rPr>
          <w:rFonts w:ascii="Arial" w:eastAsia="Times New Roman" w:hAnsi="Arial" w:cs="Arial"/>
          <w:sz w:val="24"/>
          <w:szCs w:val="24"/>
          <w:lang w:eastAsia="en-GB"/>
        </w:rPr>
        <w:t xml:space="preserve"> “realistic altarpieces and portraits, exquisite brushwork, and popularization of prints.” (</w:t>
      </w:r>
      <w:r w:rsidR="00B603B5" w:rsidRPr="002207BA">
        <w:rPr>
          <w:rFonts w:ascii="Arial" w:eastAsia="Times New Roman" w:hAnsi="Arial" w:cs="Arial"/>
          <w:sz w:val="24"/>
          <w:szCs w:val="24"/>
          <w:lang w:eastAsia="en-GB"/>
        </w:rPr>
        <w:t>Richman-Abdou 2018</w:t>
      </w:r>
      <w:r w:rsidR="0029406B" w:rsidRPr="002207BA">
        <w:rPr>
          <w:rFonts w:ascii="Arial" w:eastAsia="Times New Roman" w:hAnsi="Arial" w:cs="Arial"/>
          <w:sz w:val="24"/>
          <w:szCs w:val="24"/>
          <w:lang w:eastAsia="en-GB"/>
        </w:rPr>
        <w:t>)</w:t>
      </w:r>
      <w:r w:rsidR="00B36EEE" w:rsidRPr="002207BA">
        <w:rPr>
          <w:rFonts w:ascii="Arial" w:eastAsia="Times New Roman" w:hAnsi="Arial" w:cs="Arial"/>
          <w:sz w:val="24"/>
          <w:szCs w:val="24"/>
          <w:lang w:eastAsia="en-GB"/>
        </w:rPr>
        <w:t xml:space="preserve"> </w:t>
      </w:r>
      <w:r w:rsidR="00CE2478" w:rsidRPr="002207BA">
        <w:rPr>
          <w:rFonts w:ascii="Arial" w:eastAsia="Times New Roman" w:hAnsi="Arial" w:cs="Arial"/>
          <w:sz w:val="24"/>
          <w:szCs w:val="24"/>
          <w:lang w:eastAsia="en-GB"/>
        </w:rPr>
        <w:t>This movement is known for being a reboot</w:t>
      </w:r>
      <w:r w:rsidR="007A1C25" w:rsidRPr="002207BA">
        <w:rPr>
          <w:rFonts w:ascii="Arial" w:eastAsia="Times New Roman" w:hAnsi="Arial" w:cs="Arial"/>
          <w:sz w:val="24"/>
          <w:szCs w:val="24"/>
          <w:lang w:eastAsia="en-GB"/>
        </w:rPr>
        <w:t>,</w:t>
      </w:r>
      <w:r w:rsidR="00CE2478" w:rsidRPr="002207BA">
        <w:rPr>
          <w:rFonts w:ascii="Arial" w:eastAsia="Times New Roman" w:hAnsi="Arial" w:cs="Arial"/>
          <w:sz w:val="24"/>
          <w:szCs w:val="24"/>
          <w:lang w:eastAsia="en-GB"/>
        </w:rPr>
        <w:t xml:space="preserve"> or rebirth of art. It is about rethinking what art means as a visual and</w:t>
      </w:r>
      <w:r w:rsidR="009300C4" w:rsidRPr="002207BA">
        <w:rPr>
          <w:rFonts w:ascii="Arial" w:eastAsia="Times New Roman" w:hAnsi="Arial" w:cs="Arial"/>
          <w:sz w:val="24"/>
          <w:szCs w:val="24"/>
          <w:lang w:eastAsia="en-GB"/>
        </w:rPr>
        <w:t xml:space="preserve"> what it entails </w:t>
      </w:r>
      <w:r w:rsidR="00CE2478" w:rsidRPr="002207BA">
        <w:rPr>
          <w:rFonts w:ascii="Arial" w:eastAsia="Times New Roman" w:hAnsi="Arial" w:cs="Arial"/>
          <w:sz w:val="24"/>
          <w:szCs w:val="24"/>
          <w:lang w:eastAsia="en-GB"/>
        </w:rPr>
        <w:t>for the artist</w:t>
      </w:r>
      <w:r w:rsidR="009300C4" w:rsidRPr="002207BA">
        <w:rPr>
          <w:rFonts w:ascii="Arial" w:eastAsia="Times New Roman" w:hAnsi="Arial" w:cs="Arial"/>
          <w:sz w:val="24"/>
          <w:szCs w:val="24"/>
          <w:lang w:eastAsia="en-GB"/>
        </w:rPr>
        <w:t>.</w:t>
      </w:r>
      <w:r w:rsidR="00CE2478" w:rsidRPr="002207BA">
        <w:rPr>
          <w:rFonts w:ascii="Arial" w:eastAsia="Times New Roman" w:hAnsi="Arial" w:cs="Arial"/>
          <w:sz w:val="24"/>
          <w:szCs w:val="24"/>
          <w:lang w:eastAsia="en-GB"/>
        </w:rPr>
        <w:t xml:space="preserve"> </w:t>
      </w:r>
      <w:r w:rsidR="00F569F9" w:rsidRPr="002207BA">
        <w:rPr>
          <w:rFonts w:ascii="Arial" w:eastAsia="Times New Roman" w:hAnsi="Arial" w:cs="Arial"/>
          <w:sz w:val="24"/>
          <w:szCs w:val="24"/>
          <w:lang w:eastAsia="en-GB"/>
        </w:rPr>
        <w:t>It is</w:t>
      </w:r>
      <w:r w:rsidR="009300C4" w:rsidRPr="002207BA">
        <w:rPr>
          <w:rFonts w:ascii="Arial" w:eastAsia="Times New Roman" w:hAnsi="Arial" w:cs="Arial"/>
          <w:sz w:val="24"/>
          <w:szCs w:val="24"/>
          <w:lang w:eastAsia="en-GB"/>
        </w:rPr>
        <w:t xml:space="preserve"> described as</w:t>
      </w:r>
      <w:r w:rsidR="007A1C25" w:rsidRPr="002207BA">
        <w:rPr>
          <w:rFonts w:ascii="Arial" w:eastAsia="Times New Roman" w:hAnsi="Arial" w:cs="Arial"/>
          <w:sz w:val="24"/>
          <w:szCs w:val="24"/>
          <w:lang w:eastAsia="en-GB"/>
        </w:rPr>
        <w:t xml:space="preserve"> being</w:t>
      </w:r>
      <w:r w:rsidR="009300C4" w:rsidRPr="002207BA">
        <w:rPr>
          <w:rFonts w:ascii="Arial" w:eastAsia="Times New Roman" w:hAnsi="Arial" w:cs="Arial"/>
          <w:sz w:val="24"/>
          <w:szCs w:val="24"/>
          <w:lang w:eastAsia="en-GB"/>
        </w:rPr>
        <w:t xml:space="preserve"> “</w:t>
      </w:r>
      <w:r w:rsidR="00CE2478" w:rsidRPr="002207BA">
        <w:rPr>
          <w:rFonts w:ascii="Arial" w:hAnsi="Arial" w:cs="Arial"/>
          <w:color w:val="000000"/>
          <w:sz w:val="24"/>
          <w:szCs w:val="24"/>
        </w:rPr>
        <w:t>the revival of art and learning</w:t>
      </w:r>
      <w:r w:rsidR="004208D2" w:rsidRPr="002207BA">
        <w:rPr>
          <w:rFonts w:ascii="Arial" w:hAnsi="Arial" w:cs="Arial"/>
          <w:color w:val="000000"/>
          <w:sz w:val="24"/>
          <w:szCs w:val="24"/>
        </w:rPr>
        <w:t>,”</w:t>
      </w:r>
      <w:r w:rsidR="009300C4" w:rsidRPr="002207BA">
        <w:rPr>
          <w:rFonts w:ascii="Arial" w:hAnsi="Arial" w:cs="Arial"/>
          <w:color w:val="000000"/>
          <w:sz w:val="24"/>
          <w:szCs w:val="24"/>
        </w:rPr>
        <w:t xml:space="preserve"> considering the “idea of progress, in which a succession of great individual artists is part of art’s march towards mature perfection</w:t>
      </w:r>
      <w:r w:rsidR="008C08E0" w:rsidRPr="002207BA">
        <w:rPr>
          <w:rFonts w:ascii="Arial" w:hAnsi="Arial" w:cs="Arial"/>
          <w:color w:val="000000"/>
          <w:sz w:val="24"/>
          <w:szCs w:val="24"/>
        </w:rPr>
        <w:t>.”</w:t>
      </w:r>
      <w:r w:rsidR="009300C4" w:rsidRPr="002207BA">
        <w:rPr>
          <w:rFonts w:ascii="Arial" w:hAnsi="Arial" w:cs="Arial"/>
          <w:color w:val="000000"/>
          <w:sz w:val="24"/>
          <w:szCs w:val="24"/>
        </w:rPr>
        <w:t xml:space="preserve"> (Kemp 2014)</w:t>
      </w:r>
      <w:r w:rsidR="00050863" w:rsidRPr="002207BA">
        <w:rPr>
          <w:rFonts w:ascii="Arial" w:hAnsi="Arial" w:cs="Arial"/>
          <w:color w:val="000000"/>
          <w:sz w:val="24"/>
          <w:szCs w:val="24"/>
        </w:rPr>
        <w:t xml:space="preserve"> </w:t>
      </w:r>
    </w:p>
    <w:p w14:paraId="2A68F819" w14:textId="77777777" w:rsidR="00386097" w:rsidRPr="002207BA" w:rsidRDefault="00386097" w:rsidP="002207BA">
      <w:pPr>
        <w:spacing w:before="240" w:after="240" w:line="480" w:lineRule="auto"/>
        <w:rPr>
          <w:rFonts w:ascii="Arial" w:hAnsi="Arial" w:cs="Arial"/>
          <w:color w:val="000000"/>
          <w:sz w:val="24"/>
          <w:szCs w:val="24"/>
        </w:rPr>
      </w:pPr>
    </w:p>
    <w:p w14:paraId="36CF0780" w14:textId="0095D402" w:rsidR="00386097" w:rsidRPr="002207BA" w:rsidRDefault="00386097" w:rsidP="002207BA">
      <w:pPr>
        <w:spacing w:before="240" w:after="240" w:line="480" w:lineRule="auto"/>
        <w:rPr>
          <w:rFonts w:ascii="Arial" w:hAnsi="Arial" w:cs="Arial"/>
          <w:color w:val="000000"/>
          <w:sz w:val="24"/>
          <w:szCs w:val="24"/>
        </w:rPr>
      </w:pPr>
      <w:r w:rsidRPr="002207BA">
        <w:rPr>
          <w:rFonts w:ascii="Arial" w:hAnsi="Arial" w:cs="Arial"/>
          <w:color w:val="000000"/>
          <w:sz w:val="24"/>
          <w:szCs w:val="24"/>
        </w:rPr>
        <w:t xml:space="preserve">                          </w:t>
      </w:r>
      <w:r w:rsidRPr="002207BA">
        <w:rPr>
          <w:rFonts w:ascii="Arial" w:hAnsi="Arial" w:cs="Arial"/>
          <w:noProof/>
          <w:sz w:val="24"/>
          <w:szCs w:val="24"/>
        </w:rPr>
        <w:drawing>
          <wp:inline distT="0" distB="0" distL="0" distR="0" wp14:anchorId="0EF2FB97" wp14:editId="1AAA7F70">
            <wp:extent cx="3459480" cy="2161540"/>
            <wp:effectExtent l="0" t="0" r="7620" b="0"/>
            <wp:docPr id="1" name="Picture 1" descr="Hunters in the Snow&quot; Bruegel - Pieter Bruegel the Elder's Wintery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nters in the Snow&quot; Bruegel - Pieter Bruegel the Elder's Wintery Paint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59480" cy="2161540"/>
                    </a:xfrm>
                    <a:prstGeom prst="rect">
                      <a:avLst/>
                    </a:prstGeom>
                    <a:noFill/>
                    <a:ln>
                      <a:noFill/>
                    </a:ln>
                  </pic:spPr>
                </pic:pic>
              </a:graphicData>
            </a:graphic>
          </wp:inline>
        </w:drawing>
      </w:r>
      <w:r w:rsidRPr="002207BA">
        <w:rPr>
          <w:rFonts w:ascii="Arial" w:hAnsi="Arial" w:cs="Arial"/>
          <w:color w:val="000000"/>
          <w:sz w:val="24"/>
          <w:szCs w:val="24"/>
        </w:rPr>
        <w:t xml:space="preserve">     </w:t>
      </w:r>
    </w:p>
    <w:p w14:paraId="6EB45CA1" w14:textId="016EFBDD" w:rsidR="00386097" w:rsidRPr="002207BA" w:rsidRDefault="00386097" w:rsidP="002207BA">
      <w:pPr>
        <w:spacing w:before="240" w:after="240" w:line="480" w:lineRule="auto"/>
        <w:jc w:val="center"/>
        <w:rPr>
          <w:rFonts w:ascii="Arial" w:eastAsia="Times New Roman" w:hAnsi="Arial" w:cs="Arial"/>
          <w:i/>
          <w:iCs/>
          <w:color w:val="000000"/>
          <w:sz w:val="24"/>
          <w:szCs w:val="24"/>
          <w:lang w:eastAsia="en-GB"/>
        </w:rPr>
      </w:pPr>
      <w:r w:rsidRPr="002207BA">
        <w:rPr>
          <w:rFonts w:ascii="Arial" w:eastAsia="Times New Roman" w:hAnsi="Arial" w:cs="Arial"/>
          <w:color w:val="000000"/>
          <w:sz w:val="24"/>
          <w:szCs w:val="24"/>
          <w:lang w:eastAsia="en-GB"/>
        </w:rPr>
        <w:t xml:space="preserve">Breugel (1565) </w:t>
      </w:r>
      <w:r w:rsidRPr="002207BA">
        <w:rPr>
          <w:rFonts w:ascii="Arial" w:eastAsia="Times New Roman" w:hAnsi="Arial" w:cs="Arial"/>
          <w:i/>
          <w:iCs/>
          <w:color w:val="000000"/>
          <w:sz w:val="24"/>
          <w:szCs w:val="24"/>
          <w:lang w:eastAsia="en-GB"/>
        </w:rPr>
        <w:t>The Hunters in the Snow</w:t>
      </w:r>
    </w:p>
    <w:p w14:paraId="3FBC6251" w14:textId="34995466"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 xml:space="preserve">Gaius Plinius Secundus (AD 23 - 79), was </w:t>
      </w:r>
      <w:r w:rsidR="00B864A3">
        <w:rPr>
          <w:rFonts w:ascii="Arial" w:eastAsia="Times New Roman" w:hAnsi="Arial" w:cs="Arial"/>
          <w:sz w:val="24"/>
          <w:szCs w:val="24"/>
          <w:lang w:eastAsia="en-GB"/>
        </w:rPr>
        <w:t>a</w:t>
      </w:r>
      <w:r w:rsidRPr="00615C3A">
        <w:rPr>
          <w:rFonts w:ascii="Arial" w:eastAsia="Times New Roman" w:hAnsi="Arial" w:cs="Arial"/>
          <w:sz w:val="24"/>
          <w:szCs w:val="24"/>
          <w:lang w:eastAsia="en-GB"/>
        </w:rPr>
        <w:t xml:space="preserve"> Roman</w:t>
      </w:r>
      <w:r w:rsidR="00B864A3">
        <w:rPr>
          <w:rFonts w:ascii="Arial" w:eastAsia="Times New Roman" w:hAnsi="Arial" w:cs="Arial"/>
          <w:sz w:val="24"/>
          <w:szCs w:val="24"/>
          <w:lang w:eastAsia="en-GB"/>
        </w:rPr>
        <w:t xml:space="preserve"> who is the</w:t>
      </w:r>
      <w:r w:rsidRPr="00615C3A">
        <w:rPr>
          <w:rFonts w:ascii="Arial" w:eastAsia="Times New Roman" w:hAnsi="Arial" w:cs="Arial"/>
          <w:sz w:val="24"/>
          <w:szCs w:val="24"/>
          <w:lang w:eastAsia="en-GB"/>
        </w:rPr>
        <w:t xml:space="preserve"> author of the </w:t>
      </w:r>
      <w:r w:rsidR="00B864A3">
        <w:rPr>
          <w:rFonts w:ascii="Arial" w:eastAsia="Times New Roman" w:hAnsi="Arial" w:cs="Arial"/>
          <w:sz w:val="24"/>
          <w:szCs w:val="24"/>
          <w:lang w:eastAsia="en-GB"/>
        </w:rPr>
        <w:t xml:space="preserve">book </w:t>
      </w:r>
      <w:r w:rsidRPr="00615C3A">
        <w:rPr>
          <w:rFonts w:ascii="Arial" w:eastAsia="Times New Roman" w:hAnsi="Arial" w:cs="Arial"/>
          <w:i/>
          <w:iCs/>
          <w:sz w:val="24"/>
          <w:szCs w:val="24"/>
          <w:lang w:eastAsia="en-GB"/>
        </w:rPr>
        <w:t xml:space="preserve">'Natural History' </w:t>
      </w:r>
      <w:r w:rsidRPr="00615C3A">
        <w:rPr>
          <w:rFonts w:ascii="Arial" w:eastAsia="Times New Roman" w:hAnsi="Arial" w:cs="Arial"/>
          <w:sz w:val="24"/>
          <w:szCs w:val="24"/>
          <w:lang w:eastAsia="en-GB"/>
        </w:rPr>
        <w:t>in which he wrote about ancient Greek and Roman paintings. His work was the only descriptions of those art pieces to survive at the time of Renaissance.  His notions were considered and carried through the Renaissance period such as the concept of having “fame as a goal towards which artists should strive.” (Kemp 2014) Pliny’s writings share many characteristics with that of the Renaissance</w:t>
      </w:r>
      <w:r w:rsidR="00D94044">
        <w:rPr>
          <w:rFonts w:ascii="Arial" w:eastAsia="Times New Roman" w:hAnsi="Arial" w:cs="Arial"/>
          <w:sz w:val="24"/>
          <w:szCs w:val="24"/>
          <w:lang w:eastAsia="en-GB"/>
        </w:rPr>
        <w:t>,</w:t>
      </w:r>
      <w:r w:rsidRPr="00615C3A">
        <w:rPr>
          <w:rFonts w:ascii="Arial" w:eastAsia="Times New Roman" w:hAnsi="Arial" w:cs="Arial"/>
          <w:sz w:val="24"/>
          <w:szCs w:val="24"/>
          <w:lang w:eastAsia="en-GB"/>
        </w:rPr>
        <w:t xml:space="preserve"> such as the belief that “art is the quest for naturalism, driven by a conviction that art should imitate nature.” (Kemp 2014) </w:t>
      </w:r>
      <w:r w:rsidRPr="00615C3A">
        <w:rPr>
          <w:rFonts w:ascii="Arial" w:eastAsia="Times New Roman" w:hAnsi="Arial" w:cs="Arial"/>
          <w:sz w:val="24"/>
          <w:szCs w:val="24"/>
          <w:lang w:eastAsia="en-GB"/>
        </w:rPr>
        <w:br/>
      </w:r>
      <w:r w:rsidRPr="00615C3A">
        <w:rPr>
          <w:rFonts w:ascii="Arial" w:eastAsia="Times New Roman" w:hAnsi="Arial" w:cs="Arial"/>
          <w:sz w:val="24"/>
          <w:szCs w:val="24"/>
          <w:lang w:eastAsia="en-GB"/>
        </w:rPr>
        <w:br/>
        <w:t xml:space="preserve">One of the most significant artists, belonging to the </w:t>
      </w:r>
      <w:r w:rsidRPr="00615C3A">
        <w:rPr>
          <w:rFonts w:ascii="Arial" w:eastAsia="Times New Roman" w:hAnsi="Arial" w:cs="Arial"/>
          <w:i/>
          <w:iCs/>
          <w:sz w:val="24"/>
          <w:szCs w:val="24"/>
          <w:lang w:eastAsia="en-GB"/>
        </w:rPr>
        <w:t>Northern Renaissance</w:t>
      </w:r>
      <w:r w:rsidRPr="00615C3A">
        <w:rPr>
          <w:rFonts w:ascii="Arial" w:eastAsia="Times New Roman" w:hAnsi="Arial" w:cs="Arial"/>
          <w:sz w:val="24"/>
          <w:szCs w:val="24"/>
          <w:lang w:eastAsia="en-GB"/>
        </w:rPr>
        <w:t xml:space="preserve"> era, is Pieter Breugel the Elder. He was a Dutch painter and printmaker, known for making both landscapes and scenes of people (peasants), the focus in paintings of considerable size. He is famous for his oil paintings</w:t>
      </w:r>
      <w:r w:rsidR="00D94044">
        <w:rPr>
          <w:rFonts w:ascii="Arial" w:eastAsia="Times New Roman" w:hAnsi="Arial" w:cs="Arial"/>
          <w:sz w:val="24"/>
          <w:szCs w:val="24"/>
          <w:lang w:eastAsia="en-GB"/>
        </w:rPr>
        <w:t>,</w:t>
      </w:r>
      <w:r w:rsidRPr="00615C3A">
        <w:rPr>
          <w:rFonts w:ascii="Arial" w:eastAsia="Times New Roman" w:hAnsi="Arial" w:cs="Arial"/>
          <w:sz w:val="24"/>
          <w:szCs w:val="24"/>
          <w:lang w:eastAsia="en-GB"/>
        </w:rPr>
        <w:t xml:space="preserve"> including</w:t>
      </w:r>
      <w:r w:rsidR="00D94044">
        <w:rPr>
          <w:rFonts w:ascii="Arial" w:eastAsia="Times New Roman" w:hAnsi="Arial" w:cs="Arial"/>
          <w:sz w:val="24"/>
          <w:szCs w:val="24"/>
          <w:lang w:eastAsia="en-GB"/>
        </w:rPr>
        <w:t xml:space="preserve"> </w:t>
      </w:r>
      <w:r w:rsidRPr="00615C3A">
        <w:rPr>
          <w:rFonts w:ascii="Arial" w:eastAsia="Times New Roman" w:hAnsi="Arial" w:cs="Arial"/>
          <w:i/>
          <w:iCs/>
          <w:sz w:val="24"/>
          <w:szCs w:val="24"/>
          <w:lang w:eastAsia="en-GB"/>
        </w:rPr>
        <w:t>‘The Hunters in the Snow</w:t>
      </w:r>
      <w:r w:rsidRPr="00615C3A">
        <w:rPr>
          <w:rFonts w:ascii="Arial" w:eastAsia="Times New Roman" w:hAnsi="Arial" w:cs="Arial"/>
          <w:sz w:val="24"/>
          <w:szCs w:val="24"/>
          <w:lang w:eastAsia="en-GB"/>
        </w:rPr>
        <w:t xml:space="preserve">,’ Breugel- 1565. He painted this using oil paint on a large, 117x162cm wood panel. “His art reveals more of the older Northern traditions of pantheism. Man, in </w:t>
      </w:r>
      <w:r w:rsidRPr="00615C3A">
        <w:rPr>
          <w:rFonts w:ascii="Arial" w:eastAsia="Times New Roman" w:hAnsi="Arial" w:cs="Arial"/>
          <w:sz w:val="24"/>
          <w:szCs w:val="24"/>
          <w:lang w:eastAsia="en-GB"/>
        </w:rPr>
        <w:lastRenderedPageBreak/>
        <w:t xml:space="preserve">Bruegel's paintings, is but another particle of a grandiose universe in which nature is the measure.” (Snyder 1987) </w:t>
      </w:r>
      <w:r w:rsidR="00D94044">
        <w:rPr>
          <w:rFonts w:ascii="Arial" w:eastAsia="Times New Roman" w:hAnsi="Arial" w:cs="Arial"/>
          <w:sz w:val="24"/>
          <w:szCs w:val="24"/>
          <w:lang w:eastAsia="en-GB"/>
        </w:rPr>
        <w:t>Breugel</w:t>
      </w:r>
      <w:r w:rsidRPr="00615C3A">
        <w:rPr>
          <w:rFonts w:ascii="Arial" w:eastAsia="Times New Roman" w:hAnsi="Arial" w:cs="Arial"/>
          <w:sz w:val="24"/>
          <w:szCs w:val="24"/>
          <w:lang w:eastAsia="en-GB"/>
        </w:rPr>
        <w:t xml:space="preserve"> was also, “one of the first landscapists to display vivid weather conditions and their effects on the activities of man.” (Snyder 1987) Through colour and detail, he conveyed the conditions of life for ‘peasants’ at that time in his painting. Breugel’s 1565 painting, “</w:t>
      </w:r>
      <w:r w:rsidRPr="00615C3A">
        <w:rPr>
          <w:rFonts w:ascii="Arial" w:eastAsia="Times New Roman" w:hAnsi="Arial" w:cs="Arial"/>
          <w:i/>
          <w:iCs/>
          <w:sz w:val="24"/>
          <w:szCs w:val="24"/>
          <w:lang w:eastAsia="en-GB"/>
        </w:rPr>
        <w:t>Hunters in the Snow’</w:t>
      </w:r>
      <w:r w:rsidRPr="00615C3A">
        <w:rPr>
          <w:rFonts w:ascii="Arial" w:eastAsia="Times New Roman" w:hAnsi="Arial" w:cs="Arial"/>
          <w:sz w:val="24"/>
          <w:szCs w:val="24"/>
          <w:lang w:eastAsia="en-GB"/>
        </w:rPr>
        <w:t xml:space="preserve"> was commissioned by a banker from Antwerp, Nicolaes Jonghelinck.” (Art in Context 2021) It was part of a series, which is categorised to </w:t>
      </w:r>
      <w:r w:rsidR="007800E3">
        <w:rPr>
          <w:rFonts w:ascii="Arial" w:eastAsia="Times New Roman" w:hAnsi="Arial" w:cs="Arial"/>
          <w:sz w:val="24"/>
          <w:szCs w:val="24"/>
          <w:lang w:eastAsia="en-GB"/>
        </w:rPr>
        <w:t>t</w:t>
      </w:r>
      <w:r w:rsidR="007800E3" w:rsidRPr="00615C3A">
        <w:rPr>
          <w:rFonts w:ascii="Arial" w:eastAsia="Times New Roman" w:hAnsi="Arial" w:cs="Arial"/>
          <w:sz w:val="24"/>
          <w:szCs w:val="24"/>
          <w:lang w:eastAsia="en-GB"/>
        </w:rPr>
        <w:t xml:space="preserve">radition of the </w:t>
      </w:r>
      <w:r w:rsidR="007800E3" w:rsidRPr="00D94044">
        <w:rPr>
          <w:rFonts w:ascii="Arial" w:eastAsia="Times New Roman" w:hAnsi="Arial" w:cs="Arial"/>
          <w:i/>
          <w:iCs/>
          <w:sz w:val="24"/>
          <w:szCs w:val="24"/>
          <w:lang w:eastAsia="en-GB"/>
        </w:rPr>
        <w:t>Labours of the Months</w:t>
      </w:r>
      <w:r w:rsidR="007800E3">
        <w:rPr>
          <w:rFonts w:ascii="Arial" w:eastAsia="Times New Roman" w:hAnsi="Arial" w:cs="Arial"/>
          <w:sz w:val="24"/>
          <w:szCs w:val="24"/>
          <w:lang w:eastAsia="en-GB"/>
        </w:rPr>
        <w:t xml:space="preserve"> from</w:t>
      </w:r>
      <w:r w:rsidR="007800E3" w:rsidRPr="00615C3A">
        <w:rPr>
          <w:rFonts w:ascii="Arial" w:eastAsia="Times New Roman" w:hAnsi="Arial" w:cs="Arial"/>
          <w:sz w:val="24"/>
          <w:szCs w:val="24"/>
          <w:lang w:eastAsia="en-GB"/>
        </w:rPr>
        <w:t xml:space="preserve"> </w:t>
      </w:r>
      <w:r w:rsidRPr="00615C3A">
        <w:rPr>
          <w:rFonts w:ascii="Arial" w:eastAsia="Times New Roman" w:hAnsi="Arial" w:cs="Arial"/>
          <w:sz w:val="24"/>
          <w:szCs w:val="24"/>
          <w:lang w:eastAsia="en-GB"/>
        </w:rPr>
        <w:t>the medieval and early Renaissance t</w:t>
      </w:r>
      <w:r w:rsidR="007800E3">
        <w:rPr>
          <w:rFonts w:ascii="Arial" w:eastAsia="Times New Roman" w:hAnsi="Arial" w:cs="Arial"/>
          <w:sz w:val="24"/>
          <w:szCs w:val="24"/>
          <w:lang w:eastAsia="en-GB"/>
        </w:rPr>
        <w:t xml:space="preserve">imes. </w:t>
      </w:r>
      <w:r w:rsidRPr="00615C3A">
        <w:rPr>
          <w:rFonts w:ascii="Arial" w:eastAsia="Times New Roman" w:hAnsi="Arial" w:cs="Arial"/>
          <w:sz w:val="24"/>
          <w:szCs w:val="24"/>
          <w:lang w:eastAsia="en-GB"/>
        </w:rPr>
        <w:t xml:space="preserve">These are illustrations of various rural activities, </w:t>
      </w:r>
      <w:r w:rsidR="007800E3">
        <w:rPr>
          <w:rFonts w:ascii="Arial" w:eastAsia="Times New Roman" w:hAnsi="Arial" w:cs="Arial"/>
          <w:sz w:val="24"/>
          <w:szCs w:val="24"/>
          <w:lang w:eastAsia="en-GB"/>
        </w:rPr>
        <w:t>capturing</w:t>
      </w:r>
      <w:r w:rsidRPr="00615C3A">
        <w:rPr>
          <w:rFonts w:ascii="Arial" w:eastAsia="Times New Roman" w:hAnsi="Arial" w:cs="Arial"/>
          <w:sz w:val="24"/>
          <w:szCs w:val="24"/>
          <w:lang w:eastAsia="en-GB"/>
        </w:rPr>
        <w:t xml:space="preserve"> the </w:t>
      </w:r>
      <w:r w:rsidR="007800E3">
        <w:rPr>
          <w:rFonts w:ascii="Arial" w:eastAsia="Times New Roman" w:hAnsi="Arial" w:cs="Arial"/>
          <w:sz w:val="24"/>
          <w:szCs w:val="24"/>
          <w:lang w:eastAsia="en-GB"/>
        </w:rPr>
        <w:t xml:space="preserve">scenes of </w:t>
      </w:r>
      <w:r w:rsidRPr="00615C3A">
        <w:rPr>
          <w:rFonts w:ascii="Arial" w:eastAsia="Times New Roman" w:hAnsi="Arial" w:cs="Arial"/>
          <w:sz w:val="24"/>
          <w:szCs w:val="24"/>
          <w:lang w:eastAsia="en-GB"/>
        </w:rPr>
        <w:t>different months</w:t>
      </w:r>
      <w:r w:rsidR="007800E3">
        <w:rPr>
          <w:rFonts w:ascii="Arial" w:eastAsia="Times New Roman" w:hAnsi="Arial" w:cs="Arial"/>
          <w:sz w:val="24"/>
          <w:szCs w:val="24"/>
          <w:lang w:eastAsia="en-GB"/>
        </w:rPr>
        <w:t>/</w:t>
      </w:r>
      <w:r w:rsidRPr="00615C3A">
        <w:rPr>
          <w:rFonts w:ascii="Arial" w:eastAsia="Times New Roman" w:hAnsi="Arial" w:cs="Arial"/>
          <w:sz w:val="24"/>
          <w:szCs w:val="24"/>
          <w:lang w:eastAsia="en-GB"/>
        </w:rPr>
        <w:t xml:space="preserve">times of the year. The 1560s was a </w:t>
      </w:r>
      <w:r w:rsidR="00B864A3">
        <w:rPr>
          <w:rFonts w:ascii="Arial" w:eastAsia="Times New Roman" w:hAnsi="Arial" w:cs="Arial"/>
          <w:sz w:val="24"/>
          <w:szCs w:val="24"/>
          <w:lang w:eastAsia="en-GB"/>
        </w:rPr>
        <w:t>period</w:t>
      </w:r>
      <w:r w:rsidRPr="00615C3A">
        <w:rPr>
          <w:rFonts w:ascii="Arial" w:eastAsia="Times New Roman" w:hAnsi="Arial" w:cs="Arial"/>
          <w:sz w:val="24"/>
          <w:szCs w:val="24"/>
          <w:lang w:eastAsia="en-GB"/>
        </w:rPr>
        <w:t xml:space="preserve"> of religious </w:t>
      </w:r>
      <w:r w:rsidR="00B864A3">
        <w:rPr>
          <w:rFonts w:ascii="Arial" w:eastAsia="Times New Roman" w:hAnsi="Arial" w:cs="Arial"/>
          <w:sz w:val="24"/>
          <w:szCs w:val="24"/>
          <w:lang w:eastAsia="en-GB"/>
        </w:rPr>
        <w:t>uprising</w:t>
      </w:r>
      <w:r w:rsidRPr="00615C3A">
        <w:rPr>
          <w:rFonts w:ascii="Arial" w:eastAsia="Times New Roman" w:hAnsi="Arial" w:cs="Arial"/>
          <w:sz w:val="24"/>
          <w:szCs w:val="24"/>
          <w:lang w:eastAsia="en-GB"/>
        </w:rPr>
        <w:t xml:space="preserve"> in the Netherlands. Bruegel could possibly</w:t>
      </w:r>
      <w:r w:rsidR="00B864A3">
        <w:rPr>
          <w:rFonts w:ascii="Arial" w:eastAsia="Times New Roman" w:hAnsi="Arial" w:cs="Arial"/>
          <w:sz w:val="24"/>
          <w:szCs w:val="24"/>
          <w:lang w:eastAsia="en-GB"/>
        </w:rPr>
        <w:t xml:space="preserve"> be</w:t>
      </w:r>
      <w:r w:rsidRPr="00615C3A">
        <w:rPr>
          <w:rFonts w:ascii="Arial" w:eastAsia="Times New Roman" w:hAnsi="Arial" w:cs="Arial"/>
          <w:sz w:val="24"/>
          <w:szCs w:val="24"/>
          <w:lang w:eastAsia="en-GB"/>
        </w:rPr>
        <w:t xml:space="preserve"> </w:t>
      </w:r>
      <w:r w:rsidR="007800E3">
        <w:rPr>
          <w:rFonts w:ascii="Arial" w:eastAsia="Times New Roman" w:hAnsi="Arial" w:cs="Arial"/>
          <w:sz w:val="24"/>
          <w:szCs w:val="24"/>
          <w:lang w:eastAsia="en-GB"/>
        </w:rPr>
        <w:t>trying to convey the reality of life for peasants or even creating a new idealised version of life for them</w:t>
      </w:r>
      <w:r w:rsidRPr="00615C3A">
        <w:rPr>
          <w:rFonts w:ascii="Arial" w:eastAsia="Times New Roman" w:hAnsi="Arial" w:cs="Arial"/>
          <w:sz w:val="24"/>
          <w:szCs w:val="24"/>
          <w:lang w:eastAsia="en-GB"/>
        </w:rPr>
        <w:t xml:space="preserve">. </w:t>
      </w:r>
    </w:p>
    <w:p w14:paraId="39149445" w14:textId="7AA3CEF5"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 xml:space="preserve">An excellent thing about Breugel’s paintings is, because of their scale and detail, it encourages viewers to spend time with the paintings to take it all in, allowing a story to be perceived, all in the space of </w:t>
      </w:r>
      <w:r w:rsidR="00D94044">
        <w:rPr>
          <w:rFonts w:ascii="Arial" w:eastAsia="Times New Roman" w:hAnsi="Arial" w:cs="Arial"/>
          <w:sz w:val="24"/>
          <w:szCs w:val="24"/>
          <w:lang w:eastAsia="en-GB"/>
        </w:rPr>
        <w:t>one</w:t>
      </w:r>
      <w:r w:rsidRPr="00615C3A">
        <w:rPr>
          <w:rFonts w:ascii="Arial" w:eastAsia="Times New Roman" w:hAnsi="Arial" w:cs="Arial"/>
          <w:sz w:val="24"/>
          <w:szCs w:val="24"/>
          <w:lang w:eastAsia="en-GB"/>
        </w:rPr>
        <w:t xml:space="preserve"> canvas. This makes it very engaging. Because of the colours also being carefully chosen to reflect the feel of the stories being told, it allows the viewers to truly experience the emotions expressed. The colours “mostly consist of lighter greens for the sky and river and whites for the snow.” (Art in Context 2021) Then</w:t>
      </w:r>
      <w:r w:rsidR="00B956B4">
        <w:rPr>
          <w:rFonts w:ascii="Arial" w:eastAsia="Times New Roman" w:hAnsi="Arial" w:cs="Arial"/>
          <w:sz w:val="24"/>
          <w:szCs w:val="24"/>
          <w:lang w:eastAsia="en-GB"/>
        </w:rPr>
        <w:t>,</w:t>
      </w:r>
      <w:r w:rsidRPr="00615C3A">
        <w:rPr>
          <w:rFonts w:ascii="Arial" w:eastAsia="Times New Roman" w:hAnsi="Arial" w:cs="Arial"/>
          <w:sz w:val="24"/>
          <w:szCs w:val="24"/>
          <w:lang w:eastAsia="en-GB"/>
        </w:rPr>
        <w:t xml:space="preserve"> a lot of darker colours</w:t>
      </w:r>
      <w:r w:rsidR="00D94044">
        <w:rPr>
          <w:rFonts w:ascii="Arial" w:eastAsia="Times New Roman" w:hAnsi="Arial" w:cs="Arial"/>
          <w:sz w:val="24"/>
          <w:szCs w:val="24"/>
          <w:lang w:eastAsia="en-GB"/>
        </w:rPr>
        <w:t xml:space="preserve"> were used</w:t>
      </w:r>
      <w:r w:rsidRPr="00615C3A">
        <w:rPr>
          <w:rFonts w:ascii="Arial" w:eastAsia="Times New Roman" w:hAnsi="Arial" w:cs="Arial"/>
          <w:sz w:val="24"/>
          <w:szCs w:val="24"/>
          <w:lang w:eastAsia="en-GB"/>
        </w:rPr>
        <w:t xml:space="preserve"> for the nature and scenery. His paintings are relatable in a way, having containing those rare illustrations of ‘peasants,’ everyday lives, activities, and normality. On the other hand, this painting can be seen as gloomy, as “it highlights the powerlessness of humans, which we clearly see from the uneventful hunting trip of the hunters in the painting.” (Art in Context 2021) There has been some confusion, since it is an image that “has also been the subject for many Christmas cards,” (Art in Context 2021) </w:t>
      </w:r>
      <w:r w:rsidRPr="00615C3A">
        <w:rPr>
          <w:rFonts w:ascii="Arial" w:eastAsia="Times New Roman" w:hAnsi="Arial" w:cs="Arial"/>
          <w:sz w:val="24"/>
          <w:szCs w:val="24"/>
          <w:lang w:eastAsia="en-GB"/>
        </w:rPr>
        <w:lastRenderedPageBreak/>
        <w:t>giving the impression that the painting is perceived as being a positive, cosy scene, not one portraying struggle. Perhaps, again, he indeed was trying to paint an ideal version of life for that time, of what life used to be, or what he wished it to be, and people see the light of that in his works.</w:t>
      </w:r>
      <w:r w:rsidR="00166EB8">
        <w:rPr>
          <w:rFonts w:ascii="Arial" w:eastAsia="Times New Roman" w:hAnsi="Arial" w:cs="Arial"/>
          <w:sz w:val="24"/>
          <w:szCs w:val="24"/>
          <w:lang w:eastAsia="en-GB"/>
        </w:rPr>
        <w:t xml:space="preserve"> It could also be portraying a mixture of the reality of the time and the potential of a different, better reality.</w:t>
      </w:r>
    </w:p>
    <w:p w14:paraId="6588E28C" w14:textId="77777777"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 xml:space="preserve">The painting </w:t>
      </w:r>
      <w:r w:rsidRPr="00615C3A">
        <w:rPr>
          <w:rFonts w:ascii="Arial" w:eastAsia="Times New Roman" w:hAnsi="Arial" w:cs="Arial"/>
          <w:i/>
          <w:iCs/>
          <w:sz w:val="24"/>
          <w:szCs w:val="24"/>
          <w:lang w:eastAsia="en-GB"/>
        </w:rPr>
        <w:t>‘The Hunters in the Snow’</w:t>
      </w:r>
      <w:r w:rsidRPr="00615C3A">
        <w:rPr>
          <w:rFonts w:ascii="Arial" w:eastAsia="Times New Roman" w:hAnsi="Arial" w:cs="Arial"/>
          <w:sz w:val="24"/>
          <w:szCs w:val="24"/>
          <w:lang w:eastAsia="en-GB"/>
        </w:rPr>
        <w:t xml:space="preserve"> by Breugel- 1565, has a lot of content since it is a painting of large scale. In the forefront on the left side there is a scene of people from the lower social classes- ‘peasants,’ some around a fire outside in the snow, but closer to the viewer is some hunters with dogs. “He seems to have looked down upon the world from some high tower, recording the activities of antlike creatures who swarmed about busily in a cosmic landscape.” (Snyder 1987) It is very rare that someone from a low social class would be depicted or painted in a picture, but they are represented in mass as a group and as is often the case, they populate the canvas as small figures. Although this was not a religious scene as such, it does owe its inspiration to the religious thanksgiving of the seasons, as is often found in religious manuscripts. We note the bare trees and the crows that sit there, a common scene during the winter, but they have a wider symbolical significance, symbolising poverty and the arduous nature of the hunt and living and the crow is a carrion bird, feeding on death and the misfortune of others. Note the bird in the sky, a bird of prey hovering above, symbolising the stark bare state of nature and landscape.</w:t>
      </w:r>
    </w:p>
    <w:p w14:paraId="4F67F9A3" w14:textId="77777777" w:rsidR="00615C3A" w:rsidRPr="00615C3A" w:rsidRDefault="00615C3A" w:rsidP="00615C3A">
      <w:pPr>
        <w:spacing w:before="240" w:after="240" w:line="480" w:lineRule="auto"/>
        <w:rPr>
          <w:rFonts w:ascii="Arial" w:eastAsia="Times New Roman" w:hAnsi="Arial" w:cs="Arial"/>
          <w:sz w:val="24"/>
          <w:szCs w:val="24"/>
          <w:lang w:eastAsia="en-GB"/>
        </w:rPr>
      </w:pPr>
    </w:p>
    <w:p w14:paraId="554187E2" w14:textId="41F3CDC6" w:rsid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Charles Sanders Peirce (1839–1914) called his work ‘semiotics,’ which is the study of signs and symbols in creative visual language and their use or interpretation.</w:t>
      </w:r>
      <w:r w:rsidR="00B864A3">
        <w:rPr>
          <w:rFonts w:ascii="Arial" w:eastAsia="Times New Roman" w:hAnsi="Arial" w:cs="Arial"/>
          <w:sz w:val="24"/>
          <w:szCs w:val="24"/>
          <w:lang w:eastAsia="en-GB"/>
        </w:rPr>
        <w:t xml:space="preserve"> </w:t>
      </w:r>
      <w:r w:rsidR="00B864A3">
        <w:rPr>
          <w:rFonts w:ascii="Arial" w:eastAsia="Times New Roman" w:hAnsi="Arial" w:cs="Arial"/>
          <w:sz w:val="24"/>
          <w:szCs w:val="24"/>
          <w:lang w:eastAsia="en-GB"/>
        </w:rPr>
        <w:lastRenderedPageBreak/>
        <w:t xml:space="preserve">Pierce was an </w:t>
      </w:r>
      <w:r w:rsidR="00B864A3" w:rsidRPr="00615C3A">
        <w:rPr>
          <w:rFonts w:ascii="Arial" w:eastAsia="Times New Roman" w:hAnsi="Arial" w:cs="Arial"/>
          <w:sz w:val="24"/>
          <w:szCs w:val="24"/>
          <w:lang w:eastAsia="en-GB"/>
        </w:rPr>
        <w:t>American scientist</w:t>
      </w:r>
      <w:r w:rsidR="00B864A3">
        <w:rPr>
          <w:rFonts w:ascii="Arial" w:eastAsia="Times New Roman" w:hAnsi="Arial" w:cs="Arial"/>
          <w:sz w:val="24"/>
          <w:szCs w:val="24"/>
          <w:lang w:eastAsia="en-GB"/>
        </w:rPr>
        <w:t>,</w:t>
      </w:r>
      <w:r w:rsidR="00B864A3" w:rsidRPr="00B864A3">
        <w:rPr>
          <w:rFonts w:ascii="Arial" w:eastAsia="Times New Roman" w:hAnsi="Arial" w:cs="Arial"/>
          <w:sz w:val="24"/>
          <w:szCs w:val="24"/>
          <w:lang w:eastAsia="en-GB"/>
        </w:rPr>
        <w:t xml:space="preserve"> </w:t>
      </w:r>
      <w:r w:rsidR="00B864A3" w:rsidRPr="00615C3A">
        <w:rPr>
          <w:rFonts w:ascii="Arial" w:eastAsia="Times New Roman" w:hAnsi="Arial" w:cs="Arial"/>
          <w:sz w:val="24"/>
          <w:szCs w:val="24"/>
          <w:lang w:eastAsia="en-GB"/>
        </w:rPr>
        <w:t>philosopher,</w:t>
      </w:r>
      <w:r w:rsidR="00B864A3">
        <w:rPr>
          <w:rFonts w:ascii="Arial" w:eastAsia="Times New Roman" w:hAnsi="Arial" w:cs="Arial"/>
          <w:sz w:val="24"/>
          <w:szCs w:val="24"/>
          <w:lang w:eastAsia="en-GB"/>
        </w:rPr>
        <w:t xml:space="preserve"> and</w:t>
      </w:r>
      <w:r w:rsidR="00B864A3" w:rsidRPr="00615C3A">
        <w:rPr>
          <w:rFonts w:ascii="Arial" w:eastAsia="Times New Roman" w:hAnsi="Arial" w:cs="Arial"/>
          <w:sz w:val="24"/>
          <w:szCs w:val="24"/>
          <w:lang w:eastAsia="en-GB"/>
        </w:rPr>
        <w:t xml:space="preserve"> mathematician</w:t>
      </w:r>
      <w:r w:rsidR="00B864A3">
        <w:rPr>
          <w:rFonts w:ascii="Arial" w:eastAsia="Times New Roman" w:hAnsi="Arial" w:cs="Arial"/>
          <w:sz w:val="24"/>
          <w:szCs w:val="24"/>
          <w:lang w:eastAsia="en-GB"/>
        </w:rPr>
        <w:t xml:space="preserve">. </w:t>
      </w:r>
      <w:r w:rsidRPr="00615C3A">
        <w:rPr>
          <w:rFonts w:ascii="Arial" w:eastAsia="Times New Roman" w:hAnsi="Arial" w:cs="Arial"/>
          <w:sz w:val="24"/>
          <w:szCs w:val="24"/>
          <w:lang w:eastAsia="en-GB"/>
        </w:rPr>
        <w:t>Semiotics is defined as “the exchange of any messages whatsoever - in a word, communication." (Sebeok. 2001) Signs underline all forms of human communication and is therefore extremely important. They mean something other than themselves and point to a meaning beyond the surface of reality. Pierce “uniquely reinvigorated semiotics, the antique doctrine of signs, semiosis involves an irreducibly triadic relation among a sign, its object, and its interpretant.” (Sebeok 2001) We can make a semiotic analysis of artworks by using information learnt from studies like Pierce’s. It is possible to interpret paintings and illustrations in many ways. Pierce believed that signs multiplied “from a trichotomous base of icon, index, and symbol, each defined according to that sign category’s relation to its object in a particular context.” (Sebeok 2001) In the instance of analysing and interpreting Breugel’s 1565 ‘</w:t>
      </w:r>
      <w:r w:rsidRPr="00615C3A">
        <w:rPr>
          <w:rFonts w:ascii="Arial" w:eastAsia="Times New Roman" w:hAnsi="Arial" w:cs="Arial"/>
          <w:i/>
          <w:iCs/>
          <w:sz w:val="24"/>
          <w:szCs w:val="24"/>
          <w:lang w:eastAsia="en-GB"/>
        </w:rPr>
        <w:t xml:space="preserve">The Hunters in the Snow’, </w:t>
      </w:r>
      <w:r w:rsidRPr="00615C3A">
        <w:rPr>
          <w:rFonts w:ascii="Arial" w:eastAsia="Times New Roman" w:hAnsi="Arial" w:cs="Arial"/>
          <w:sz w:val="24"/>
          <w:szCs w:val="24"/>
          <w:lang w:eastAsia="en-GB"/>
        </w:rPr>
        <w:t xml:space="preserve">using Pierce’s method of the trichotomous base, the main ‘object’ that stands out to decipher is the </w:t>
      </w:r>
      <w:r w:rsidR="00B956B4">
        <w:rPr>
          <w:rFonts w:ascii="Arial" w:eastAsia="Times New Roman" w:hAnsi="Arial" w:cs="Arial"/>
          <w:sz w:val="24"/>
          <w:szCs w:val="24"/>
          <w:lang w:eastAsia="en-GB"/>
        </w:rPr>
        <w:t>‘</w:t>
      </w:r>
      <w:r w:rsidR="00B956B4" w:rsidRPr="00615C3A">
        <w:rPr>
          <w:rFonts w:ascii="Arial" w:eastAsia="Times New Roman" w:hAnsi="Arial" w:cs="Arial"/>
          <w:sz w:val="24"/>
          <w:szCs w:val="24"/>
          <w:lang w:eastAsia="en-GB"/>
        </w:rPr>
        <w:t>peasants</w:t>
      </w:r>
      <w:r w:rsidRPr="00615C3A">
        <w:rPr>
          <w:rFonts w:ascii="Arial" w:eastAsia="Times New Roman" w:hAnsi="Arial" w:cs="Arial"/>
          <w:sz w:val="24"/>
          <w:szCs w:val="24"/>
          <w:lang w:eastAsia="en-GB"/>
        </w:rPr>
        <w:t>.</w:t>
      </w:r>
      <w:r w:rsidR="00B956B4">
        <w:rPr>
          <w:rFonts w:ascii="Arial" w:eastAsia="Times New Roman" w:hAnsi="Arial" w:cs="Arial"/>
          <w:sz w:val="24"/>
          <w:szCs w:val="24"/>
          <w:lang w:eastAsia="en-GB"/>
        </w:rPr>
        <w:t>’</w:t>
      </w:r>
      <w:r w:rsidRPr="00615C3A">
        <w:rPr>
          <w:rFonts w:ascii="Arial" w:eastAsia="Times New Roman" w:hAnsi="Arial" w:cs="Arial"/>
          <w:sz w:val="24"/>
          <w:szCs w:val="24"/>
          <w:lang w:eastAsia="en-GB"/>
        </w:rPr>
        <w:t xml:space="preserve"> As previously noted, we see this low social class depicted in </w:t>
      </w:r>
      <w:r w:rsidR="00660E23">
        <w:rPr>
          <w:rFonts w:ascii="Arial" w:eastAsia="Times New Roman" w:hAnsi="Arial" w:cs="Arial"/>
          <w:sz w:val="24"/>
          <w:szCs w:val="24"/>
          <w:lang w:eastAsia="en-GB"/>
        </w:rPr>
        <w:t>the</w:t>
      </w:r>
      <w:r w:rsidRPr="00615C3A">
        <w:rPr>
          <w:rFonts w:ascii="Arial" w:eastAsia="Times New Roman" w:hAnsi="Arial" w:cs="Arial"/>
          <w:sz w:val="24"/>
          <w:szCs w:val="24"/>
          <w:lang w:eastAsia="en-GB"/>
        </w:rPr>
        <w:t xml:space="preserve"> painting, the most protruding of these being the larger hunters closest to the viewer. We understand that what we see, are people, despite only seeing them from behind, because of the visual communication of the ‘icon’ which we easily recognise as being the shape of a human. The ‘index’ would be the footsteps in the snow, (as well as the ones belonging to the dogs assisting them) </w:t>
      </w:r>
      <w:r w:rsidR="00B956B4">
        <w:rPr>
          <w:rFonts w:ascii="Arial" w:eastAsia="Times New Roman" w:hAnsi="Arial" w:cs="Arial"/>
          <w:sz w:val="24"/>
          <w:szCs w:val="24"/>
          <w:lang w:eastAsia="en-GB"/>
        </w:rPr>
        <w:t>indicating</w:t>
      </w:r>
      <w:r w:rsidRPr="00615C3A">
        <w:rPr>
          <w:rFonts w:ascii="Arial" w:eastAsia="Times New Roman" w:hAnsi="Arial" w:cs="Arial"/>
          <w:sz w:val="24"/>
          <w:szCs w:val="24"/>
          <w:lang w:eastAsia="en-GB"/>
        </w:rPr>
        <w:t xml:space="preserve"> that they are actively going hunting. Finally, we acknowledge that these people are hunters because of the ‘symbols,’ which are the objects/weapons they have on their person.</w:t>
      </w:r>
    </w:p>
    <w:p w14:paraId="5039EC22" w14:textId="4690A46B" w:rsidR="00660E23" w:rsidRDefault="00106A61" w:rsidP="00615C3A">
      <w:pPr>
        <w:spacing w:before="240" w:after="240" w:line="480" w:lineRule="auto"/>
        <w:rPr>
          <w:rFonts w:ascii="Arial" w:eastAsia="Times New Roman" w:hAnsi="Arial" w:cs="Arial"/>
          <w:sz w:val="24"/>
          <w:szCs w:val="24"/>
          <w:lang w:eastAsia="en-GB"/>
        </w:rPr>
      </w:pPr>
      <w:r>
        <w:rPr>
          <w:rFonts w:ascii="Arial" w:eastAsia="Times New Roman" w:hAnsi="Arial" w:cs="Arial"/>
          <w:sz w:val="24"/>
          <w:szCs w:val="24"/>
          <w:lang w:eastAsia="en-GB"/>
        </w:rPr>
        <w:t>In conclusion,</w:t>
      </w:r>
      <w:r w:rsidRPr="00106A61">
        <w:rPr>
          <w:rFonts w:ascii="Arial" w:eastAsia="Times New Roman" w:hAnsi="Arial" w:cs="Arial"/>
          <w:i/>
          <w:iCs/>
          <w:color w:val="000000"/>
          <w:sz w:val="24"/>
          <w:szCs w:val="24"/>
          <w:lang w:eastAsia="en-GB"/>
        </w:rPr>
        <w:t xml:space="preserve"> </w:t>
      </w:r>
      <w:r w:rsidRPr="002207BA">
        <w:rPr>
          <w:rFonts w:ascii="Arial" w:eastAsia="Times New Roman" w:hAnsi="Arial" w:cs="Arial"/>
          <w:color w:val="000000"/>
          <w:sz w:val="24"/>
          <w:szCs w:val="24"/>
          <w:lang w:eastAsia="en-GB"/>
        </w:rPr>
        <w:t>Pieter Breugel</w:t>
      </w:r>
      <w:r>
        <w:rPr>
          <w:rFonts w:ascii="Arial" w:eastAsia="Times New Roman" w:hAnsi="Arial" w:cs="Arial"/>
          <w:color w:val="000000"/>
          <w:sz w:val="24"/>
          <w:szCs w:val="24"/>
          <w:lang w:eastAsia="en-GB"/>
        </w:rPr>
        <w:t>’s</w:t>
      </w:r>
      <w:r w:rsidRPr="002207B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artwork, </w:t>
      </w:r>
      <w:r w:rsidRPr="002207BA">
        <w:rPr>
          <w:rFonts w:ascii="Arial" w:eastAsia="Times New Roman" w:hAnsi="Arial" w:cs="Arial"/>
          <w:color w:val="000000"/>
          <w:sz w:val="24"/>
          <w:szCs w:val="24"/>
          <w:lang w:eastAsia="en-GB"/>
        </w:rPr>
        <w:t>as part of th</w:t>
      </w:r>
      <w:r>
        <w:rPr>
          <w:rFonts w:ascii="Arial" w:eastAsia="Times New Roman" w:hAnsi="Arial" w:cs="Arial"/>
          <w:color w:val="000000"/>
          <w:sz w:val="24"/>
          <w:szCs w:val="24"/>
          <w:lang w:eastAsia="en-GB"/>
        </w:rPr>
        <w:t>e</w:t>
      </w:r>
      <w:r w:rsidRPr="002207BA">
        <w:rPr>
          <w:rFonts w:ascii="Arial" w:eastAsia="Times New Roman" w:hAnsi="Arial" w:cs="Arial"/>
          <w:color w:val="000000"/>
          <w:sz w:val="24"/>
          <w:szCs w:val="24"/>
          <w:lang w:eastAsia="en-GB"/>
        </w:rPr>
        <w:t xml:space="preserve"> </w:t>
      </w:r>
      <w:r w:rsidRPr="00D94044">
        <w:rPr>
          <w:rFonts w:ascii="Arial" w:eastAsia="Times New Roman" w:hAnsi="Arial" w:cs="Arial"/>
          <w:i/>
          <w:iCs/>
          <w:color w:val="000000"/>
          <w:sz w:val="24"/>
          <w:szCs w:val="24"/>
          <w:lang w:eastAsia="en-GB"/>
        </w:rPr>
        <w:t>Northern Renaissance</w:t>
      </w:r>
      <w:r w:rsidRPr="002207BA">
        <w:rPr>
          <w:rFonts w:ascii="Arial" w:eastAsia="Times New Roman" w:hAnsi="Arial" w:cs="Arial"/>
          <w:color w:val="000000"/>
          <w:sz w:val="24"/>
          <w:szCs w:val="24"/>
          <w:lang w:eastAsia="en-GB"/>
        </w:rPr>
        <w:t xml:space="preserve"> movement</w:t>
      </w:r>
      <w:r>
        <w:rPr>
          <w:rFonts w:ascii="Arial" w:eastAsia="Times New Roman" w:hAnsi="Arial" w:cs="Arial"/>
          <w:color w:val="000000"/>
          <w:sz w:val="24"/>
          <w:szCs w:val="24"/>
          <w:lang w:eastAsia="en-GB"/>
        </w:rPr>
        <w:t>, including</w:t>
      </w:r>
      <w:r w:rsidRPr="002207BA">
        <w:rPr>
          <w:rFonts w:ascii="Arial" w:eastAsia="Times New Roman" w:hAnsi="Arial" w:cs="Arial"/>
          <w:color w:val="000000"/>
          <w:sz w:val="24"/>
          <w:szCs w:val="24"/>
          <w:lang w:eastAsia="en-GB"/>
        </w:rPr>
        <w:t xml:space="preserve"> Breugel’s 1565 painting ‘</w:t>
      </w:r>
      <w:r w:rsidRPr="002207BA">
        <w:rPr>
          <w:rFonts w:ascii="Arial" w:eastAsia="Times New Roman" w:hAnsi="Arial" w:cs="Arial"/>
          <w:i/>
          <w:iCs/>
          <w:color w:val="000000"/>
          <w:sz w:val="24"/>
          <w:szCs w:val="24"/>
          <w:lang w:eastAsia="en-GB"/>
        </w:rPr>
        <w:t>The Hunters in the Snow</w:t>
      </w:r>
      <w:r w:rsidRPr="002207BA">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made a big difference in the development of art. Whether his work is perceived as an accurate </w:t>
      </w:r>
      <w:r>
        <w:rPr>
          <w:rFonts w:ascii="Arial" w:eastAsia="Times New Roman" w:hAnsi="Arial" w:cs="Arial"/>
          <w:color w:val="000000"/>
          <w:sz w:val="24"/>
          <w:szCs w:val="24"/>
          <w:lang w:eastAsia="en-GB"/>
        </w:rPr>
        <w:lastRenderedPageBreak/>
        <w:t>representation of quality of life for ‘peasants’</w:t>
      </w:r>
      <w:r w:rsidR="003E47D0">
        <w:rPr>
          <w:rFonts w:ascii="Arial" w:eastAsia="Times New Roman" w:hAnsi="Arial" w:cs="Arial"/>
          <w:color w:val="000000"/>
          <w:sz w:val="24"/>
          <w:szCs w:val="24"/>
          <w:lang w:eastAsia="en-GB"/>
        </w:rPr>
        <w:t xml:space="preserve"> at that time</w:t>
      </w:r>
      <w:r>
        <w:rPr>
          <w:rFonts w:ascii="Arial" w:eastAsia="Times New Roman" w:hAnsi="Arial" w:cs="Arial"/>
          <w:color w:val="000000"/>
          <w:sz w:val="24"/>
          <w:szCs w:val="24"/>
          <w:lang w:eastAsia="en-GB"/>
        </w:rPr>
        <w:t>, or a wishful perspective for a</w:t>
      </w:r>
      <w:r w:rsidR="003E47D0">
        <w:rPr>
          <w:rFonts w:ascii="Arial" w:eastAsia="Times New Roman" w:hAnsi="Arial" w:cs="Arial"/>
          <w:color w:val="000000"/>
          <w:sz w:val="24"/>
          <w:szCs w:val="24"/>
          <w:lang w:eastAsia="en-GB"/>
        </w:rPr>
        <w:t>n</w:t>
      </w:r>
      <w:r>
        <w:rPr>
          <w:rFonts w:ascii="Arial" w:eastAsia="Times New Roman" w:hAnsi="Arial" w:cs="Arial"/>
          <w:color w:val="000000"/>
          <w:sz w:val="24"/>
          <w:szCs w:val="24"/>
          <w:lang w:eastAsia="en-GB"/>
        </w:rPr>
        <w:t xml:space="preserve"> </w:t>
      </w:r>
      <w:r w:rsidR="003E47D0">
        <w:rPr>
          <w:rFonts w:ascii="Arial" w:eastAsia="Times New Roman" w:hAnsi="Arial" w:cs="Arial"/>
          <w:color w:val="000000"/>
          <w:sz w:val="24"/>
          <w:szCs w:val="24"/>
          <w:lang w:eastAsia="en-GB"/>
        </w:rPr>
        <w:t>ideal reality for them, it can be agreed that being one of the first to include and represent ‘peasants’ in art had a big impact on art history as it progressed. Depicting</w:t>
      </w:r>
      <w:r w:rsidR="003E47D0" w:rsidRPr="00615C3A">
        <w:rPr>
          <w:rFonts w:ascii="Arial" w:eastAsia="Times New Roman" w:hAnsi="Arial" w:cs="Arial"/>
          <w:sz w:val="24"/>
          <w:szCs w:val="24"/>
          <w:lang w:eastAsia="en-GB"/>
        </w:rPr>
        <w:t xml:space="preserve"> a low social class</w:t>
      </w:r>
      <w:r w:rsidR="003E47D0">
        <w:rPr>
          <w:rFonts w:ascii="Arial" w:eastAsia="Times New Roman" w:hAnsi="Arial" w:cs="Arial"/>
          <w:sz w:val="24"/>
          <w:szCs w:val="24"/>
          <w:lang w:eastAsia="en-GB"/>
        </w:rPr>
        <w:t xml:space="preserve"> in his art</w:t>
      </w:r>
      <w:r w:rsidR="003E47D0" w:rsidRPr="00615C3A">
        <w:rPr>
          <w:rFonts w:ascii="Arial" w:eastAsia="Times New Roman" w:hAnsi="Arial" w:cs="Arial"/>
          <w:sz w:val="24"/>
          <w:szCs w:val="24"/>
          <w:lang w:eastAsia="en-GB"/>
        </w:rPr>
        <w:t xml:space="preserve">, </w:t>
      </w:r>
      <w:r w:rsidR="003E47D0">
        <w:rPr>
          <w:rFonts w:ascii="Arial" w:eastAsia="Times New Roman" w:hAnsi="Arial" w:cs="Arial"/>
          <w:sz w:val="24"/>
          <w:szCs w:val="24"/>
          <w:lang w:eastAsia="en-GB"/>
        </w:rPr>
        <w:t xml:space="preserve">(when it was </w:t>
      </w:r>
      <w:r w:rsidR="0031391D" w:rsidRPr="00615C3A">
        <w:rPr>
          <w:rFonts w:ascii="Arial" w:eastAsia="Times New Roman" w:hAnsi="Arial" w:cs="Arial"/>
          <w:sz w:val="24"/>
          <w:szCs w:val="24"/>
          <w:lang w:eastAsia="en-GB"/>
        </w:rPr>
        <w:t>rare</w:t>
      </w:r>
      <w:r w:rsidR="0031391D">
        <w:rPr>
          <w:rFonts w:ascii="Arial" w:eastAsia="Times New Roman" w:hAnsi="Arial" w:cs="Arial"/>
          <w:sz w:val="24"/>
          <w:szCs w:val="24"/>
          <w:lang w:eastAsia="en-GB"/>
        </w:rPr>
        <w:t xml:space="preserve"> that </w:t>
      </w:r>
      <w:r w:rsidR="003E47D0" w:rsidRPr="00615C3A">
        <w:rPr>
          <w:rFonts w:ascii="Arial" w:eastAsia="Times New Roman" w:hAnsi="Arial" w:cs="Arial"/>
          <w:sz w:val="24"/>
          <w:szCs w:val="24"/>
          <w:lang w:eastAsia="en-GB"/>
        </w:rPr>
        <w:t xml:space="preserve">they </w:t>
      </w:r>
      <w:r w:rsidR="003E47D0">
        <w:rPr>
          <w:rFonts w:ascii="Arial" w:eastAsia="Times New Roman" w:hAnsi="Arial" w:cs="Arial"/>
          <w:sz w:val="24"/>
          <w:szCs w:val="24"/>
          <w:lang w:eastAsia="en-GB"/>
        </w:rPr>
        <w:t>we</w:t>
      </w:r>
      <w:r w:rsidR="003E47D0" w:rsidRPr="00615C3A">
        <w:rPr>
          <w:rFonts w:ascii="Arial" w:eastAsia="Times New Roman" w:hAnsi="Arial" w:cs="Arial"/>
          <w:sz w:val="24"/>
          <w:szCs w:val="24"/>
          <w:lang w:eastAsia="en-GB"/>
        </w:rPr>
        <w:t>re represented</w:t>
      </w:r>
      <w:r w:rsidR="003E47D0">
        <w:rPr>
          <w:rFonts w:ascii="Arial" w:eastAsia="Times New Roman" w:hAnsi="Arial" w:cs="Arial"/>
          <w:sz w:val="24"/>
          <w:szCs w:val="24"/>
          <w:lang w:eastAsia="en-GB"/>
        </w:rPr>
        <w:t>)</w:t>
      </w:r>
      <w:r w:rsidR="003E47D0" w:rsidRPr="00615C3A">
        <w:rPr>
          <w:rFonts w:ascii="Arial" w:eastAsia="Times New Roman" w:hAnsi="Arial" w:cs="Arial"/>
          <w:sz w:val="24"/>
          <w:szCs w:val="24"/>
          <w:lang w:eastAsia="en-GB"/>
        </w:rPr>
        <w:t xml:space="preserve"> in mass</w:t>
      </w:r>
      <w:r w:rsidR="00B956B4">
        <w:rPr>
          <w:rFonts w:ascii="Arial" w:eastAsia="Times New Roman" w:hAnsi="Arial" w:cs="Arial"/>
          <w:sz w:val="24"/>
          <w:szCs w:val="24"/>
          <w:lang w:eastAsia="en-GB"/>
        </w:rPr>
        <w:t>/</w:t>
      </w:r>
      <w:r w:rsidR="003E47D0" w:rsidRPr="00615C3A">
        <w:rPr>
          <w:rFonts w:ascii="Arial" w:eastAsia="Times New Roman" w:hAnsi="Arial" w:cs="Arial"/>
          <w:sz w:val="24"/>
          <w:szCs w:val="24"/>
          <w:lang w:eastAsia="en-GB"/>
        </w:rPr>
        <w:t xml:space="preserve"> as a group</w:t>
      </w:r>
      <w:r w:rsidR="0031391D">
        <w:rPr>
          <w:rFonts w:ascii="Arial" w:eastAsia="Times New Roman" w:hAnsi="Arial" w:cs="Arial"/>
          <w:sz w:val="24"/>
          <w:szCs w:val="24"/>
          <w:lang w:eastAsia="en-GB"/>
        </w:rPr>
        <w:t>,</w:t>
      </w:r>
      <w:r w:rsidR="003E47D0">
        <w:rPr>
          <w:rFonts w:ascii="Arial" w:eastAsia="Times New Roman" w:hAnsi="Arial" w:cs="Arial"/>
          <w:sz w:val="24"/>
          <w:szCs w:val="24"/>
          <w:lang w:eastAsia="en-GB"/>
        </w:rPr>
        <w:t xml:space="preserve"> has </w:t>
      </w:r>
      <w:r w:rsidR="0031391D">
        <w:rPr>
          <w:rFonts w:ascii="Arial" w:eastAsia="Times New Roman" w:hAnsi="Arial" w:cs="Arial"/>
          <w:sz w:val="24"/>
          <w:szCs w:val="24"/>
          <w:lang w:eastAsia="en-GB"/>
        </w:rPr>
        <w:t xml:space="preserve">had </w:t>
      </w:r>
      <w:r w:rsidR="003E47D0">
        <w:rPr>
          <w:rFonts w:ascii="Arial" w:eastAsia="Times New Roman" w:hAnsi="Arial" w:cs="Arial"/>
          <w:sz w:val="24"/>
          <w:szCs w:val="24"/>
          <w:lang w:eastAsia="en-GB"/>
        </w:rPr>
        <w:t xml:space="preserve">a </w:t>
      </w:r>
      <w:r w:rsidR="0031391D">
        <w:rPr>
          <w:rFonts w:ascii="Arial" w:eastAsia="Times New Roman" w:hAnsi="Arial" w:cs="Arial"/>
          <w:sz w:val="24"/>
          <w:szCs w:val="24"/>
          <w:lang w:eastAsia="en-GB"/>
        </w:rPr>
        <w:t>long-lasting</w:t>
      </w:r>
      <w:r w:rsidR="003E47D0">
        <w:rPr>
          <w:rFonts w:ascii="Arial" w:eastAsia="Times New Roman" w:hAnsi="Arial" w:cs="Arial"/>
          <w:sz w:val="24"/>
          <w:szCs w:val="24"/>
          <w:lang w:eastAsia="en-GB"/>
        </w:rPr>
        <w:t xml:space="preserve"> effect</w:t>
      </w:r>
      <w:r w:rsidR="0031391D">
        <w:rPr>
          <w:rFonts w:ascii="Arial" w:eastAsia="Times New Roman" w:hAnsi="Arial" w:cs="Arial"/>
          <w:sz w:val="24"/>
          <w:szCs w:val="24"/>
          <w:lang w:eastAsia="en-GB"/>
        </w:rPr>
        <w:t>. Noting</w:t>
      </w:r>
      <w:r w:rsidR="00B62D78">
        <w:rPr>
          <w:rFonts w:ascii="Arial" w:eastAsia="Times New Roman" w:hAnsi="Arial" w:cs="Arial"/>
          <w:sz w:val="24"/>
          <w:szCs w:val="24"/>
          <w:lang w:eastAsia="en-GB"/>
        </w:rPr>
        <w:t>,</w:t>
      </w:r>
      <w:r w:rsidR="0031391D">
        <w:rPr>
          <w:rFonts w:ascii="Arial" w:eastAsia="Times New Roman" w:hAnsi="Arial" w:cs="Arial"/>
          <w:sz w:val="24"/>
          <w:szCs w:val="24"/>
          <w:lang w:eastAsia="en-GB"/>
        </w:rPr>
        <w:t xml:space="preserve"> that without the use of semiotics, we would miss a lot of depth</w:t>
      </w:r>
      <w:r w:rsidR="00B62D78">
        <w:rPr>
          <w:rFonts w:ascii="Arial" w:eastAsia="Times New Roman" w:hAnsi="Arial" w:cs="Arial"/>
          <w:sz w:val="24"/>
          <w:szCs w:val="24"/>
          <w:lang w:eastAsia="en-GB"/>
        </w:rPr>
        <w:t xml:space="preserve"> and meaning</w:t>
      </w:r>
      <w:r w:rsidR="0031391D">
        <w:rPr>
          <w:rFonts w:ascii="Arial" w:eastAsia="Times New Roman" w:hAnsi="Arial" w:cs="Arial"/>
          <w:sz w:val="24"/>
          <w:szCs w:val="24"/>
          <w:lang w:eastAsia="en-GB"/>
        </w:rPr>
        <w:t xml:space="preserve"> in art as a whole. There is an endless </w:t>
      </w:r>
      <w:r w:rsidR="00B62D78">
        <w:rPr>
          <w:rFonts w:ascii="Arial" w:eastAsia="Times New Roman" w:hAnsi="Arial" w:cs="Arial"/>
          <w:sz w:val="24"/>
          <w:szCs w:val="24"/>
          <w:lang w:eastAsia="en-GB"/>
        </w:rPr>
        <w:t>number</w:t>
      </w:r>
      <w:r w:rsidR="0031391D">
        <w:rPr>
          <w:rFonts w:ascii="Arial" w:eastAsia="Times New Roman" w:hAnsi="Arial" w:cs="Arial"/>
          <w:sz w:val="24"/>
          <w:szCs w:val="24"/>
          <w:lang w:eastAsia="en-GB"/>
        </w:rPr>
        <w:t xml:space="preserve"> of ways to interpretate each artwork we see</w:t>
      </w:r>
      <w:r w:rsidR="006C0C88">
        <w:rPr>
          <w:rFonts w:ascii="Arial" w:eastAsia="Times New Roman" w:hAnsi="Arial" w:cs="Arial"/>
          <w:sz w:val="24"/>
          <w:szCs w:val="24"/>
          <w:lang w:eastAsia="en-GB"/>
        </w:rPr>
        <w:t>,</w:t>
      </w:r>
      <w:r w:rsidR="0031391D">
        <w:rPr>
          <w:rFonts w:ascii="Arial" w:eastAsia="Times New Roman" w:hAnsi="Arial" w:cs="Arial"/>
          <w:sz w:val="24"/>
          <w:szCs w:val="24"/>
          <w:lang w:eastAsia="en-GB"/>
        </w:rPr>
        <w:t xml:space="preserve"> if we analyse </w:t>
      </w:r>
      <w:r w:rsidR="006C0C88">
        <w:rPr>
          <w:rFonts w:ascii="Arial" w:eastAsia="Times New Roman" w:hAnsi="Arial" w:cs="Arial"/>
          <w:sz w:val="24"/>
          <w:szCs w:val="24"/>
          <w:lang w:eastAsia="en-GB"/>
        </w:rPr>
        <w:t xml:space="preserve">with the different perspectives won by knowing studies like that of </w:t>
      </w:r>
      <w:r w:rsidRPr="000E05D4">
        <w:rPr>
          <w:rFonts w:ascii="Arial" w:eastAsia="Times New Roman" w:hAnsi="Arial" w:cs="Arial"/>
          <w:color w:val="000000"/>
          <w:sz w:val="24"/>
          <w:szCs w:val="24"/>
          <w:lang w:eastAsia="en-GB"/>
        </w:rPr>
        <w:t>Charles Sanders Peirce</w:t>
      </w:r>
      <w:r w:rsidR="006C0C88">
        <w:rPr>
          <w:rFonts w:ascii="Arial" w:eastAsia="Times New Roman" w:hAnsi="Arial" w:cs="Arial"/>
          <w:color w:val="000000"/>
          <w:sz w:val="24"/>
          <w:szCs w:val="24"/>
          <w:lang w:eastAsia="en-GB"/>
        </w:rPr>
        <w:t>’s</w:t>
      </w:r>
      <w:r w:rsidRPr="000E05D4">
        <w:rPr>
          <w:rFonts w:ascii="Arial" w:eastAsia="Times New Roman" w:hAnsi="Arial" w:cs="Arial"/>
          <w:color w:val="000000"/>
          <w:sz w:val="24"/>
          <w:szCs w:val="24"/>
          <w:lang w:eastAsia="en-GB"/>
        </w:rPr>
        <w:t>.</w:t>
      </w:r>
    </w:p>
    <w:p w14:paraId="56EBDA14" w14:textId="77777777" w:rsidR="00106A61" w:rsidRDefault="00106A61" w:rsidP="00615C3A">
      <w:pPr>
        <w:spacing w:before="240" w:after="240" w:line="480" w:lineRule="auto"/>
        <w:rPr>
          <w:rFonts w:ascii="Arial" w:eastAsia="Times New Roman" w:hAnsi="Arial" w:cs="Arial"/>
          <w:sz w:val="24"/>
          <w:szCs w:val="24"/>
          <w:lang w:eastAsia="en-GB"/>
        </w:rPr>
      </w:pPr>
    </w:p>
    <w:p w14:paraId="4F42C6C8" w14:textId="77777777" w:rsidR="00106A61" w:rsidRDefault="00106A61" w:rsidP="00615C3A">
      <w:pPr>
        <w:spacing w:before="240" w:after="240" w:line="480" w:lineRule="auto"/>
        <w:rPr>
          <w:rFonts w:ascii="Arial" w:eastAsia="Times New Roman" w:hAnsi="Arial" w:cs="Arial"/>
          <w:sz w:val="24"/>
          <w:szCs w:val="24"/>
          <w:lang w:eastAsia="en-GB"/>
        </w:rPr>
      </w:pPr>
    </w:p>
    <w:p w14:paraId="1561A63A" w14:textId="77777777" w:rsidR="00106A61" w:rsidRDefault="00106A61" w:rsidP="00615C3A">
      <w:pPr>
        <w:spacing w:before="240" w:after="240" w:line="480" w:lineRule="auto"/>
        <w:rPr>
          <w:rFonts w:ascii="Arial" w:eastAsia="Times New Roman" w:hAnsi="Arial" w:cs="Arial"/>
          <w:sz w:val="24"/>
          <w:szCs w:val="24"/>
          <w:lang w:eastAsia="en-GB"/>
        </w:rPr>
      </w:pPr>
    </w:p>
    <w:p w14:paraId="5BB3229D" w14:textId="77777777" w:rsidR="00106A61" w:rsidRDefault="00106A61" w:rsidP="00615C3A">
      <w:pPr>
        <w:spacing w:before="240" w:after="240" w:line="480" w:lineRule="auto"/>
        <w:rPr>
          <w:rFonts w:ascii="Arial" w:eastAsia="Times New Roman" w:hAnsi="Arial" w:cs="Arial"/>
          <w:sz w:val="24"/>
          <w:szCs w:val="24"/>
          <w:lang w:eastAsia="en-GB"/>
        </w:rPr>
      </w:pPr>
    </w:p>
    <w:p w14:paraId="7DF4578F" w14:textId="77777777" w:rsidR="00106A61" w:rsidRDefault="00106A61" w:rsidP="00615C3A">
      <w:pPr>
        <w:spacing w:before="240" w:after="240" w:line="480" w:lineRule="auto"/>
        <w:rPr>
          <w:rFonts w:ascii="Arial" w:eastAsia="Times New Roman" w:hAnsi="Arial" w:cs="Arial"/>
          <w:sz w:val="24"/>
          <w:szCs w:val="24"/>
          <w:lang w:eastAsia="en-GB"/>
        </w:rPr>
      </w:pPr>
    </w:p>
    <w:p w14:paraId="42166736" w14:textId="77777777" w:rsidR="00106A61" w:rsidRDefault="00106A61" w:rsidP="00615C3A">
      <w:pPr>
        <w:spacing w:before="240" w:after="240" w:line="480" w:lineRule="auto"/>
        <w:rPr>
          <w:rFonts w:ascii="Arial" w:eastAsia="Times New Roman" w:hAnsi="Arial" w:cs="Arial"/>
          <w:sz w:val="24"/>
          <w:szCs w:val="24"/>
          <w:lang w:eastAsia="en-GB"/>
        </w:rPr>
      </w:pPr>
    </w:p>
    <w:p w14:paraId="5111097B" w14:textId="77777777" w:rsidR="00106A61" w:rsidRDefault="00106A61" w:rsidP="00615C3A">
      <w:pPr>
        <w:spacing w:before="240" w:after="240" w:line="480" w:lineRule="auto"/>
        <w:rPr>
          <w:rFonts w:ascii="Arial" w:eastAsia="Times New Roman" w:hAnsi="Arial" w:cs="Arial"/>
          <w:sz w:val="24"/>
          <w:szCs w:val="24"/>
          <w:lang w:eastAsia="en-GB"/>
        </w:rPr>
      </w:pPr>
    </w:p>
    <w:p w14:paraId="0D04CA67" w14:textId="77777777" w:rsidR="00106A61" w:rsidRDefault="00106A61" w:rsidP="00615C3A">
      <w:pPr>
        <w:spacing w:before="240" w:after="240" w:line="480" w:lineRule="auto"/>
        <w:rPr>
          <w:rFonts w:ascii="Arial" w:eastAsia="Times New Roman" w:hAnsi="Arial" w:cs="Arial"/>
          <w:sz w:val="24"/>
          <w:szCs w:val="24"/>
          <w:lang w:eastAsia="en-GB"/>
        </w:rPr>
      </w:pPr>
    </w:p>
    <w:p w14:paraId="1CB67011" w14:textId="77777777" w:rsidR="00106A61" w:rsidRDefault="00106A61" w:rsidP="00615C3A">
      <w:pPr>
        <w:spacing w:before="240" w:after="240" w:line="480" w:lineRule="auto"/>
        <w:rPr>
          <w:rFonts w:ascii="Arial" w:eastAsia="Times New Roman" w:hAnsi="Arial" w:cs="Arial"/>
          <w:sz w:val="24"/>
          <w:szCs w:val="24"/>
          <w:lang w:eastAsia="en-GB"/>
        </w:rPr>
      </w:pPr>
    </w:p>
    <w:p w14:paraId="0358B8E8" w14:textId="77777777" w:rsidR="00106A61" w:rsidRDefault="00106A61" w:rsidP="00615C3A">
      <w:pPr>
        <w:spacing w:before="240" w:after="240" w:line="480" w:lineRule="auto"/>
        <w:rPr>
          <w:rFonts w:ascii="Arial" w:eastAsia="Times New Roman" w:hAnsi="Arial" w:cs="Arial"/>
          <w:sz w:val="24"/>
          <w:szCs w:val="24"/>
          <w:lang w:eastAsia="en-GB"/>
        </w:rPr>
      </w:pPr>
    </w:p>
    <w:p w14:paraId="701C90F0" w14:textId="77777777" w:rsidR="00106A61" w:rsidRDefault="00106A61" w:rsidP="00615C3A">
      <w:pPr>
        <w:spacing w:before="240" w:after="240" w:line="480" w:lineRule="auto"/>
        <w:rPr>
          <w:rFonts w:ascii="Arial" w:eastAsia="Times New Roman" w:hAnsi="Arial" w:cs="Arial"/>
          <w:sz w:val="24"/>
          <w:szCs w:val="24"/>
          <w:lang w:eastAsia="en-GB"/>
        </w:rPr>
      </w:pPr>
    </w:p>
    <w:p w14:paraId="721F4C8A" w14:textId="286878AF"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lastRenderedPageBreak/>
        <w:t xml:space="preserve">Art in Context (2021) </w:t>
      </w:r>
      <w:r w:rsidRPr="00615C3A">
        <w:rPr>
          <w:rFonts w:ascii="Arial" w:eastAsia="Times New Roman" w:hAnsi="Arial" w:cs="Arial"/>
          <w:i/>
          <w:iCs/>
          <w:sz w:val="24"/>
          <w:szCs w:val="24"/>
          <w:lang w:eastAsia="en-GB"/>
        </w:rPr>
        <w:t>“Hunters in the Snow” Bruegel – Pieter Bruegel the Elder’s Wintery Painting</w:t>
      </w:r>
      <w:r w:rsidR="00660E23">
        <w:rPr>
          <w:rFonts w:ascii="Arial" w:eastAsia="Times New Roman" w:hAnsi="Arial" w:cs="Arial"/>
          <w:sz w:val="24"/>
          <w:szCs w:val="24"/>
          <w:lang w:eastAsia="en-GB"/>
        </w:rPr>
        <w:t xml:space="preserve">                                                                                               </w:t>
      </w:r>
      <w:r w:rsidRPr="00615C3A">
        <w:rPr>
          <w:rFonts w:ascii="Arial" w:eastAsia="Times New Roman" w:hAnsi="Arial" w:cs="Arial"/>
          <w:sz w:val="24"/>
          <w:szCs w:val="24"/>
          <w:lang w:eastAsia="en-GB"/>
        </w:rPr>
        <w:t xml:space="preserve">Available at- </w:t>
      </w:r>
      <w:hyperlink r:id="rId6" w:history="1">
        <w:r w:rsidRPr="00615C3A">
          <w:rPr>
            <w:rStyle w:val="Hyperlink"/>
            <w:rFonts w:ascii="Arial" w:eastAsia="Times New Roman" w:hAnsi="Arial" w:cs="Arial"/>
            <w:sz w:val="24"/>
            <w:szCs w:val="24"/>
            <w:lang w:eastAsia="en-GB"/>
          </w:rPr>
          <w:t>https://artincontext.org/hunters-in-the-snow-bruegel/</w:t>
        </w:r>
      </w:hyperlink>
      <w:r w:rsidRPr="00615C3A">
        <w:rPr>
          <w:rFonts w:ascii="Arial" w:eastAsia="Times New Roman" w:hAnsi="Arial" w:cs="Arial"/>
          <w:sz w:val="24"/>
          <w:szCs w:val="24"/>
          <w:lang w:eastAsia="en-GB"/>
        </w:rPr>
        <w:t xml:space="preserve"> (Accessed:10/12/2022)</w:t>
      </w:r>
    </w:p>
    <w:p w14:paraId="35C84A30" w14:textId="77777777" w:rsidR="00615C3A" w:rsidRPr="00615C3A" w:rsidRDefault="00615C3A" w:rsidP="00615C3A">
      <w:pPr>
        <w:spacing w:before="240" w:after="240" w:line="480" w:lineRule="auto"/>
        <w:rPr>
          <w:rFonts w:ascii="Arial" w:eastAsia="Times New Roman" w:hAnsi="Arial" w:cs="Arial"/>
          <w:sz w:val="24"/>
          <w:szCs w:val="24"/>
          <w:lang w:eastAsia="en-GB"/>
        </w:rPr>
      </w:pPr>
    </w:p>
    <w:p w14:paraId="5FD2D73F" w14:textId="77777777"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 xml:space="preserve">Kemp. M (2014) </w:t>
      </w:r>
      <w:r w:rsidRPr="00615C3A">
        <w:rPr>
          <w:rFonts w:ascii="Arial" w:eastAsia="Times New Roman" w:hAnsi="Arial" w:cs="Arial"/>
          <w:i/>
          <w:iCs/>
          <w:sz w:val="24"/>
          <w:szCs w:val="24"/>
          <w:lang w:eastAsia="en-GB"/>
        </w:rPr>
        <w:t xml:space="preserve">Art in History, 600 BC - 2000 AD: Ideas in Profile </w:t>
      </w:r>
      <w:r w:rsidRPr="00615C3A">
        <w:rPr>
          <w:rFonts w:ascii="Arial" w:eastAsia="Times New Roman" w:hAnsi="Arial" w:cs="Arial"/>
          <w:sz w:val="24"/>
          <w:szCs w:val="24"/>
          <w:lang w:eastAsia="en-GB"/>
        </w:rPr>
        <w:t>Great Britain</w:t>
      </w:r>
      <w:r w:rsidRPr="00615C3A">
        <w:rPr>
          <w:rFonts w:ascii="Arial" w:eastAsia="Times New Roman" w:hAnsi="Arial" w:cs="Arial"/>
          <w:i/>
          <w:iCs/>
          <w:sz w:val="24"/>
          <w:szCs w:val="24"/>
          <w:lang w:eastAsia="en-GB"/>
        </w:rPr>
        <w:t xml:space="preserve"> </w:t>
      </w:r>
      <w:r w:rsidRPr="00615C3A">
        <w:rPr>
          <w:rFonts w:ascii="Arial" w:eastAsia="Times New Roman" w:hAnsi="Arial" w:cs="Arial"/>
          <w:sz w:val="24"/>
          <w:szCs w:val="24"/>
          <w:lang w:eastAsia="en-GB"/>
        </w:rPr>
        <w:t>Profile books LTD</w:t>
      </w:r>
    </w:p>
    <w:p w14:paraId="3698747D" w14:textId="77777777" w:rsidR="00615C3A" w:rsidRPr="00615C3A" w:rsidRDefault="00615C3A" w:rsidP="00615C3A">
      <w:pPr>
        <w:spacing w:before="240" w:after="240" w:line="480" w:lineRule="auto"/>
        <w:rPr>
          <w:rFonts w:ascii="Arial" w:eastAsia="Times New Roman" w:hAnsi="Arial" w:cs="Arial"/>
          <w:sz w:val="24"/>
          <w:szCs w:val="24"/>
          <w:lang w:eastAsia="en-GB"/>
        </w:rPr>
      </w:pPr>
    </w:p>
    <w:p w14:paraId="11B9A8C5" w14:textId="4F415E53" w:rsidR="00615C3A" w:rsidRPr="00615C3A" w:rsidRDefault="00615C3A" w:rsidP="00615C3A">
      <w:pPr>
        <w:spacing w:before="240" w:after="240" w:line="480" w:lineRule="auto"/>
        <w:rPr>
          <w:rFonts w:ascii="Arial" w:eastAsia="Times New Roman" w:hAnsi="Arial" w:cs="Arial"/>
          <w:i/>
          <w:iCs/>
          <w:sz w:val="24"/>
          <w:szCs w:val="24"/>
          <w:lang w:eastAsia="en-GB"/>
        </w:rPr>
      </w:pPr>
      <w:r w:rsidRPr="00615C3A">
        <w:rPr>
          <w:rFonts w:ascii="Arial" w:eastAsia="Times New Roman" w:hAnsi="Arial" w:cs="Arial"/>
          <w:sz w:val="24"/>
          <w:szCs w:val="24"/>
          <w:lang w:eastAsia="en-GB"/>
        </w:rPr>
        <w:t xml:space="preserve">Richman-Abdou. K (2018) </w:t>
      </w:r>
      <w:r w:rsidRPr="00615C3A">
        <w:rPr>
          <w:rFonts w:ascii="Arial" w:eastAsia="Times New Roman" w:hAnsi="Arial" w:cs="Arial"/>
          <w:i/>
          <w:iCs/>
          <w:sz w:val="24"/>
          <w:szCs w:val="24"/>
          <w:lang w:eastAsia="en-GB"/>
        </w:rPr>
        <w:t xml:space="preserve">Exploring the Major Contributions of the Lesser-Known ‘Northern Renaissance’ </w:t>
      </w:r>
      <w:r w:rsidR="00660E23">
        <w:rPr>
          <w:rFonts w:ascii="Arial" w:eastAsia="Times New Roman" w:hAnsi="Arial" w:cs="Arial"/>
          <w:i/>
          <w:iCs/>
          <w:sz w:val="24"/>
          <w:szCs w:val="24"/>
          <w:lang w:eastAsia="en-GB"/>
        </w:rPr>
        <w:t xml:space="preserve">                                                                                       </w:t>
      </w:r>
      <w:r w:rsidRPr="00615C3A">
        <w:rPr>
          <w:rFonts w:ascii="Arial" w:eastAsia="Times New Roman" w:hAnsi="Arial" w:cs="Arial"/>
          <w:sz w:val="24"/>
          <w:szCs w:val="24"/>
          <w:lang w:eastAsia="en-GB"/>
        </w:rPr>
        <w:t xml:space="preserve">Available at- </w:t>
      </w:r>
      <w:hyperlink r:id="rId7" w:anchor=":~:text=The%20Northern%20Renaissance%20is%20a,ideas%20of%20the%20Italian%20Renaissance" w:history="1">
        <w:r w:rsidRPr="00615C3A">
          <w:rPr>
            <w:rStyle w:val="Hyperlink"/>
            <w:rFonts w:ascii="Arial" w:eastAsia="Times New Roman" w:hAnsi="Arial" w:cs="Arial"/>
            <w:sz w:val="24"/>
            <w:szCs w:val="24"/>
            <w:lang w:eastAsia="en-GB"/>
          </w:rPr>
          <w:t>https://mymodernmet.com/northern-renaissance-art/#:~:text=The%20Northern%20Renaissance%20is%20a,ideas%20of%20the%20Italian%20Renaissance</w:t>
        </w:r>
      </w:hyperlink>
      <w:r w:rsidRPr="00615C3A">
        <w:rPr>
          <w:rFonts w:ascii="Arial" w:eastAsia="Times New Roman" w:hAnsi="Arial" w:cs="Arial"/>
          <w:sz w:val="24"/>
          <w:szCs w:val="24"/>
          <w:lang w:eastAsia="en-GB"/>
        </w:rPr>
        <w:t>.  (Accessed: 02/12/2022)</w:t>
      </w:r>
    </w:p>
    <w:p w14:paraId="1A8C3A60" w14:textId="77777777" w:rsidR="00615C3A" w:rsidRPr="00615C3A" w:rsidRDefault="00615C3A" w:rsidP="00615C3A">
      <w:pPr>
        <w:spacing w:before="240" w:after="240" w:line="480" w:lineRule="auto"/>
        <w:rPr>
          <w:rFonts w:ascii="Arial" w:eastAsia="Times New Roman" w:hAnsi="Arial" w:cs="Arial"/>
          <w:i/>
          <w:iCs/>
          <w:sz w:val="24"/>
          <w:szCs w:val="24"/>
          <w:lang w:eastAsia="en-GB"/>
        </w:rPr>
      </w:pPr>
    </w:p>
    <w:p w14:paraId="10A8402E" w14:textId="77777777"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 xml:space="preserve">Sebeok. T (2001) </w:t>
      </w:r>
      <w:r w:rsidRPr="00615C3A">
        <w:rPr>
          <w:rFonts w:ascii="Arial" w:eastAsia="Times New Roman" w:hAnsi="Arial" w:cs="Arial"/>
          <w:i/>
          <w:iCs/>
          <w:sz w:val="24"/>
          <w:szCs w:val="24"/>
          <w:lang w:eastAsia="en-GB"/>
        </w:rPr>
        <w:t xml:space="preserve">Signs: An Introduction to Semiotics Second Edition </w:t>
      </w:r>
      <w:r w:rsidRPr="00615C3A">
        <w:rPr>
          <w:rFonts w:ascii="Arial" w:eastAsia="Times New Roman" w:hAnsi="Arial" w:cs="Arial"/>
          <w:sz w:val="24"/>
          <w:szCs w:val="24"/>
          <w:lang w:eastAsia="en-GB"/>
        </w:rPr>
        <w:t xml:space="preserve">Canada: University of Toronto Press Incorporated </w:t>
      </w:r>
    </w:p>
    <w:p w14:paraId="21B2ED3E" w14:textId="77777777" w:rsidR="00615C3A" w:rsidRPr="00615C3A" w:rsidRDefault="00615C3A" w:rsidP="00615C3A">
      <w:pPr>
        <w:spacing w:before="240" w:after="240" w:line="480" w:lineRule="auto"/>
        <w:rPr>
          <w:rFonts w:ascii="Arial" w:eastAsia="Times New Roman" w:hAnsi="Arial" w:cs="Arial"/>
          <w:sz w:val="24"/>
          <w:szCs w:val="24"/>
          <w:lang w:eastAsia="en-GB"/>
        </w:rPr>
      </w:pPr>
    </w:p>
    <w:p w14:paraId="684436C4" w14:textId="77777777" w:rsidR="00615C3A" w:rsidRPr="00615C3A" w:rsidRDefault="00615C3A" w:rsidP="00615C3A">
      <w:pPr>
        <w:spacing w:before="240" w:after="240" w:line="480" w:lineRule="auto"/>
        <w:rPr>
          <w:rFonts w:ascii="Arial" w:eastAsia="Times New Roman" w:hAnsi="Arial" w:cs="Arial"/>
          <w:sz w:val="24"/>
          <w:szCs w:val="24"/>
          <w:lang w:eastAsia="en-GB"/>
        </w:rPr>
      </w:pPr>
      <w:r w:rsidRPr="00615C3A">
        <w:rPr>
          <w:rFonts w:ascii="Arial" w:eastAsia="Times New Roman" w:hAnsi="Arial" w:cs="Arial"/>
          <w:sz w:val="24"/>
          <w:szCs w:val="24"/>
          <w:lang w:eastAsia="en-GB"/>
        </w:rPr>
        <w:t>Snyder. J (1987)</w:t>
      </w:r>
      <w:r w:rsidRPr="00615C3A">
        <w:rPr>
          <w:rFonts w:ascii="Arial" w:eastAsia="Times New Roman" w:hAnsi="Arial" w:cs="Arial"/>
          <w:i/>
          <w:iCs/>
          <w:sz w:val="24"/>
          <w:szCs w:val="24"/>
          <w:lang w:eastAsia="en-GB"/>
        </w:rPr>
        <w:t xml:space="preserve">. Vol. 5, The Renaissance in the North </w:t>
      </w:r>
      <w:r w:rsidRPr="00615C3A">
        <w:rPr>
          <w:rFonts w:ascii="Arial" w:eastAsia="Times New Roman" w:hAnsi="Arial" w:cs="Arial"/>
          <w:sz w:val="24"/>
          <w:szCs w:val="24"/>
          <w:lang w:eastAsia="en-GB"/>
        </w:rPr>
        <w:t>New York: The Metropolitan Museum of Art</w:t>
      </w:r>
    </w:p>
    <w:p w14:paraId="25D53542" w14:textId="44320698" w:rsidR="002207BA" w:rsidRPr="002207BA" w:rsidRDefault="002207BA" w:rsidP="002207BA">
      <w:pPr>
        <w:spacing w:before="240" w:after="240" w:line="480" w:lineRule="auto"/>
        <w:rPr>
          <w:rFonts w:ascii="Arial" w:eastAsia="Times New Roman" w:hAnsi="Arial" w:cs="Arial"/>
          <w:sz w:val="24"/>
          <w:szCs w:val="24"/>
          <w:lang w:eastAsia="en-GB"/>
        </w:rPr>
      </w:pPr>
    </w:p>
    <w:sectPr w:rsidR="002207BA" w:rsidRPr="00220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B3035"/>
    <w:multiLevelType w:val="hybridMultilevel"/>
    <w:tmpl w:val="3F3EBB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D19E2"/>
    <w:multiLevelType w:val="hybridMultilevel"/>
    <w:tmpl w:val="651C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734B4C"/>
    <w:multiLevelType w:val="hybridMultilevel"/>
    <w:tmpl w:val="C87246F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1DA089F"/>
    <w:multiLevelType w:val="hybridMultilevel"/>
    <w:tmpl w:val="26DAEF9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8B677DD"/>
    <w:multiLevelType w:val="hybridMultilevel"/>
    <w:tmpl w:val="9A9CF63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F2E2D7C"/>
    <w:multiLevelType w:val="hybridMultilevel"/>
    <w:tmpl w:val="534E3A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85B3645"/>
    <w:multiLevelType w:val="hybridMultilevel"/>
    <w:tmpl w:val="59A6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086406">
    <w:abstractNumId w:val="6"/>
  </w:num>
  <w:num w:numId="2" w16cid:durableId="1349790656">
    <w:abstractNumId w:val="0"/>
  </w:num>
  <w:num w:numId="3" w16cid:durableId="782960516">
    <w:abstractNumId w:val="1"/>
  </w:num>
  <w:num w:numId="4" w16cid:durableId="2112048346">
    <w:abstractNumId w:val="3"/>
  </w:num>
  <w:num w:numId="5" w16cid:durableId="551380505">
    <w:abstractNumId w:val="5"/>
  </w:num>
  <w:num w:numId="6" w16cid:durableId="689142343">
    <w:abstractNumId w:val="4"/>
  </w:num>
  <w:num w:numId="7" w16cid:durableId="1808546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D2C"/>
    <w:rsid w:val="00050863"/>
    <w:rsid w:val="00080813"/>
    <w:rsid w:val="00087879"/>
    <w:rsid w:val="000E05D4"/>
    <w:rsid w:val="00101562"/>
    <w:rsid w:val="00106A61"/>
    <w:rsid w:val="0011718D"/>
    <w:rsid w:val="001278F0"/>
    <w:rsid w:val="00166EB8"/>
    <w:rsid w:val="001C4157"/>
    <w:rsid w:val="001C724C"/>
    <w:rsid w:val="001D7C42"/>
    <w:rsid w:val="002207BA"/>
    <w:rsid w:val="00223B78"/>
    <w:rsid w:val="002747FC"/>
    <w:rsid w:val="0029406B"/>
    <w:rsid w:val="002C56D5"/>
    <w:rsid w:val="0031391D"/>
    <w:rsid w:val="003160CB"/>
    <w:rsid w:val="003549DF"/>
    <w:rsid w:val="00374303"/>
    <w:rsid w:val="00385124"/>
    <w:rsid w:val="00386097"/>
    <w:rsid w:val="003B6836"/>
    <w:rsid w:val="003E47D0"/>
    <w:rsid w:val="003F2E11"/>
    <w:rsid w:val="003F6930"/>
    <w:rsid w:val="004208D2"/>
    <w:rsid w:val="004A1796"/>
    <w:rsid w:val="00505B33"/>
    <w:rsid w:val="00546821"/>
    <w:rsid w:val="00551AB2"/>
    <w:rsid w:val="005768D9"/>
    <w:rsid w:val="005E1EF6"/>
    <w:rsid w:val="005E74F6"/>
    <w:rsid w:val="00615C3A"/>
    <w:rsid w:val="006414C6"/>
    <w:rsid w:val="00660E23"/>
    <w:rsid w:val="006C036B"/>
    <w:rsid w:val="006C0C88"/>
    <w:rsid w:val="006E2447"/>
    <w:rsid w:val="006E7C8D"/>
    <w:rsid w:val="006F0355"/>
    <w:rsid w:val="007000E0"/>
    <w:rsid w:val="007002E4"/>
    <w:rsid w:val="00724FAA"/>
    <w:rsid w:val="00730FFE"/>
    <w:rsid w:val="00733B40"/>
    <w:rsid w:val="007800E3"/>
    <w:rsid w:val="007A1C25"/>
    <w:rsid w:val="00815558"/>
    <w:rsid w:val="00830271"/>
    <w:rsid w:val="008436CE"/>
    <w:rsid w:val="008C08E0"/>
    <w:rsid w:val="008E25B2"/>
    <w:rsid w:val="008E4D2C"/>
    <w:rsid w:val="008F2769"/>
    <w:rsid w:val="009300C4"/>
    <w:rsid w:val="00956F26"/>
    <w:rsid w:val="00997244"/>
    <w:rsid w:val="00A02779"/>
    <w:rsid w:val="00A16892"/>
    <w:rsid w:val="00A214F4"/>
    <w:rsid w:val="00A771BB"/>
    <w:rsid w:val="00AB350C"/>
    <w:rsid w:val="00B13269"/>
    <w:rsid w:val="00B1648F"/>
    <w:rsid w:val="00B36EEE"/>
    <w:rsid w:val="00B603B5"/>
    <w:rsid w:val="00B62D78"/>
    <w:rsid w:val="00B864A3"/>
    <w:rsid w:val="00B956B4"/>
    <w:rsid w:val="00B97281"/>
    <w:rsid w:val="00BC31AE"/>
    <w:rsid w:val="00BD40A3"/>
    <w:rsid w:val="00BD7B59"/>
    <w:rsid w:val="00C230A2"/>
    <w:rsid w:val="00C257B9"/>
    <w:rsid w:val="00C4143D"/>
    <w:rsid w:val="00C74D15"/>
    <w:rsid w:val="00C75167"/>
    <w:rsid w:val="00CA3A64"/>
    <w:rsid w:val="00CA50C9"/>
    <w:rsid w:val="00CA643E"/>
    <w:rsid w:val="00CE2478"/>
    <w:rsid w:val="00D47B61"/>
    <w:rsid w:val="00D65EDD"/>
    <w:rsid w:val="00D94044"/>
    <w:rsid w:val="00DA3F13"/>
    <w:rsid w:val="00DA71BC"/>
    <w:rsid w:val="00DD4E99"/>
    <w:rsid w:val="00DE184A"/>
    <w:rsid w:val="00E323F8"/>
    <w:rsid w:val="00E36D66"/>
    <w:rsid w:val="00EC7EF5"/>
    <w:rsid w:val="00F14A61"/>
    <w:rsid w:val="00F56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6CC3F"/>
  <w15:chartTrackingRefBased/>
  <w15:docId w15:val="{AA93CD63-5964-4263-BC51-5DEF32248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2E4"/>
    <w:pPr>
      <w:ind w:left="720"/>
      <w:contextualSpacing/>
    </w:pPr>
  </w:style>
  <w:style w:type="character" w:styleId="Hyperlink">
    <w:name w:val="Hyperlink"/>
    <w:basedOn w:val="DefaultParagraphFont"/>
    <w:uiPriority w:val="99"/>
    <w:unhideWhenUsed/>
    <w:rsid w:val="0029406B"/>
    <w:rPr>
      <w:color w:val="0563C1" w:themeColor="hyperlink"/>
      <w:u w:val="single"/>
    </w:rPr>
  </w:style>
  <w:style w:type="character" w:styleId="UnresolvedMention">
    <w:name w:val="Unresolved Mention"/>
    <w:basedOn w:val="DefaultParagraphFont"/>
    <w:uiPriority w:val="99"/>
    <w:semiHidden/>
    <w:unhideWhenUsed/>
    <w:rsid w:val="0029406B"/>
    <w:rPr>
      <w:color w:val="605E5C"/>
      <w:shd w:val="clear" w:color="auto" w:fill="E1DFDD"/>
    </w:rPr>
  </w:style>
  <w:style w:type="character" w:styleId="FollowedHyperlink">
    <w:name w:val="FollowedHyperlink"/>
    <w:basedOn w:val="DefaultParagraphFont"/>
    <w:uiPriority w:val="99"/>
    <w:semiHidden/>
    <w:unhideWhenUsed/>
    <w:rsid w:val="00D47B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4749">
      <w:bodyDiv w:val="1"/>
      <w:marLeft w:val="0"/>
      <w:marRight w:val="0"/>
      <w:marTop w:val="0"/>
      <w:marBottom w:val="0"/>
      <w:divBdr>
        <w:top w:val="none" w:sz="0" w:space="0" w:color="auto"/>
        <w:left w:val="none" w:sz="0" w:space="0" w:color="auto"/>
        <w:bottom w:val="none" w:sz="0" w:space="0" w:color="auto"/>
        <w:right w:val="none" w:sz="0" w:space="0" w:color="auto"/>
      </w:divBdr>
    </w:div>
    <w:div w:id="112789323">
      <w:bodyDiv w:val="1"/>
      <w:marLeft w:val="0"/>
      <w:marRight w:val="0"/>
      <w:marTop w:val="0"/>
      <w:marBottom w:val="0"/>
      <w:divBdr>
        <w:top w:val="none" w:sz="0" w:space="0" w:color="auto"/>
        <w:left w:val="none" w:sz="0" w:space="0" w:color="auto"/>
        <w:bottom w:val="none" w:sz="0" w:space="0" w:color="auto"/>
        <w:right w:val="none" w:sz="0" w:space="0" w:color="auto"/>
      </w:divBdr>
    </w:div>
    <w:div w:id="246884679">
      <w:bodyDiv w:val="1"/>
      <w:marLeft w:val="0"/>
      <w:marRight w:val="0"/>
      <w:marTop w:val="0"/>
      <w:marBottom w:val="0"/>
      <w:divBdr>
        <w:top w:val="none" w:sz="0" w:space="0" w:color="auto"/>
        <w:left w:val="none" w:sz="0" w:space="0" w:color="auto"/>
        <w:bottom w:val="none" w:sz="0" w:space="0" w:color="auto"/>
        <w:right w:val="none" w:sz="0" w:space="0" w:color="auto"/>
      </w:divBdr>
    </w:div>
    <w:div w:id="249899341">
      <w:bodyDiv w:val="1"/>
      <w:marLeft w:val="0"/>
      <w:marRight w:val="0"/>
      <w:marTop w:val="0"/>
      <w:marBottom w:val="0"/>
      <w:divBdr>
        <w:top w:val="none" w:sz="0" w:space="0" w:color="auto"/>
        <w:left w:val="none" w:sz="0" w:space="0" w:color="auto"/>
        <w:bottom w:val="none" w:sz="0" w:space="0" w:color="auto"/>
        <w:right w:val="none" w:sz="0" w:space="0" w:color="auto"/>
      </w:divBdr>
    </w:div>
    <w:div w:id="327171681">
      <w:bodyDiv w:val="1"/>
      <w:marLeft w:val="0"/>
      <w:marRight w:val="0"/>
      <w:marTop w:val="0"/>
      <w:marBottom w:val="0"/>
      <w:divBdr>
        <w:top w:val="none" w:sz="0" w:space="0" w:color="auto"/>
        <w:left w:val="none" w:sz="0" w:space="0" w:color="auto"/>
        <w:bottom w:val="none" w:sz="0" w:space="0" w:color="auto"/>
        <w:right w:val="none" w:sz="0" w:space="0" w:color="auto"/>
      </w:divBdr>
    </w:div>
    <w:div w:id="731852691">
      <w:bodyDiv w:val="1"/>
      <w:marLeft w:val="0"/>
      <w:marRight w:val="0"/>
      <w:marTop w:val="0"/>
      <w:marBottom w:val="0"/>
      <w:divBdr>
        <w:top w:val="none" w:sz="0" w:space="0" w:color="auto"/>
        <w:left w:val="none" w:sz="0" w:space="0" w:color="auto"/>
        <w:bottom w:val="none" w:sz="0" w:space="0" w:color="auto"/>
        <w:right w:val="none" w:sz="0" w:space="0" w:color="auto"/>
      </w:divBdr>
    </w:div>
    <w:div w:id="743648474">
      <w:bodyDiv w:val="1"/>
      <w:marLeft w:val="0"/>
      <w:marRight w:val="0"/>
      <w:marTop w:val="0"/>
      <w:marBottom w:val="0"/>
      <w:divBdr>
        <w:top w:val="none" w:sz="0" w:space="0" w:color="auto"/>
        <w:left w:val="none" w:sz="0" w:space="0" w:color="auto"/>
        <w:bottom w:val="none" w:sz="0" w:space="0" w:color="auto"/>
        <w:right w:val="none" w:sz="0" w:space="0" w:color="auto"/>
      </w:divBdr>
    </w:div>
    <w:div w:id="1211573629">
      <w:bodyDiv w:val="1"/>
      <w:marLeft w:val="0"/>
      <w:marRight w:val="0"/>
      <w:marTop w:val="0"/>
      <w:marBottom w:val="0"/>
      <w:divBdr>
        <w:top w:val="none" w:sz="0" w:space="0" w:color="auto"/>
        <w:left w:val="none" w:sz="0" w:space="0" w:color="auto"/>
        <w:bottom w:val="none" w:sz="0" w:space="0" w:color="auto"/>
        <w:right w:val="none" w:sz="0" w:space="0" w:color="auto"/>
      </w:divBdr>
    </w:div>
    <w:div w:id="1239092186">
      <w:bodyDiv w:val="1"/>
      <w:marLeft w:val="0"/>
      <w:marRight w:val="0"/>
      <w:marTop w:val="0"/>
      <w:marBottom w:val="0"/>
      <w:divBdr>
        <w:top w:val="none" w:sz="0" w:space="0" w:color="auto"/>
        <w:left w:val="none" w:sz="0" w:space="0" w:color="auto"/>
        <w:bottom w:val="none" w:sz="0" w:space="0" w:color="auto"/>
        <w:right w:val="none" w:sz="0" w:space="0" w:color="auto"/>
      </w:divBdr>
    </w:div>
    <w:div w:id="1385131478">
      <w:bodyDiv w:val="1"/>
      <w:marLeft w:val="0"/>
      <w:marRight w:val="0"/>
      <w:marTop w:val="0"/>
      <w:marBottom w:val="0"/>
      <w:divBdr>
        <w:top w:val="none" w:sz="0" w:space="0" w:color="auto"/>
        <w:left w:val="none" w:sz="0" w:space="0" w:color="auto"/>
        <w:bottom w:val="none" w:sz="0" w:space="0" w:color="auto"/>
        <w:right w:val="none" w:sz="0" w:space="0" w:color="auto"/>
      </w:divBdr>
    </w:div>
    <w:div w:id="1414010444">
      <w:bodyDiv w:val="1"/>
      <w:marLeft w:val="0"/>
      <w:marRight w:val="0"/>
      <w:marTop w:val="0"/>
      <w:marBottom w:val="0"/>
      <w:divBdr>
        <w:top w:val="none" w:sz="0" w:space="0" w:color="auto"/>
        <w:left w:val="none" w:sz="0" w:space="0" w:color="auto"/>
        <w:bottom w:val="none" w:sz="0" w:space="0" w:color="auto"/>
        <w:right w:val="none" w:sz="0" w:space="0" w:color="auto"/>
      </w:divBdr>
    </w:div>
    <w:div w:id="1653018154">
      <w:bodyDiv w:val="1"/>
      <w:marLeft w:val="0"/>
      <w:marRight w:val="0"/>
      <w:marTop w:val="0"/>
      <w:marBottom w:val="0"/>
      <w:divBdr>
        <w:top w:val="none" w:sz="0" w:space="0" w:color="auto"/>
        <w:left w:val="none" w:sz="0" w:space="0" w:color="auto"/>
        <w:bottom w:val="none" w:sz="0" w:space="0" w:color="auto"/>
        <w:right w:val="none" w:sz="0" w:space="0" w:color="auto"/>
      </w:divBdr>
    </w:div>
    <w:div w:id="1863468467">
      <w:bodyDiv w:val="1"/>
      <w:marLeft w:val="0"/>
      <w:marRight w:val="0"/>
      <w:marTop w:val="0"/>
      <w:marBottom w:val="0"/>
      <w:divBdr>
        <w:top w:val="none" w:sz="0" w:space="0" w:color="auto"/>
        <w:left w:val="none" w:sz="0" w:space="0" w:color="auto"/>
        <w:bottom w:val="none" w:sz="0" w:space="0" w:color="auto"/>
        <w:right w:val="none" w:sz="0" w:space="0" w:color="auto"/>
      </w:divBdr>
    </w:div>
    <w:div w:id="201171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modernmet.com/northern-renaissance-a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tincontext.org/hunters-in-the-snow-bruegel/"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1296</TotalTime>
  <Pages>7</Pages>
  <Words>1548</Words>
  <Characters>8827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Hughes</dc:creator>
  <cp:keywords/>
  <dc:description/>
  <cp:lastModifiedBy>Rhiannon Hughes</cp:lastModifiedBy>
  <cp:revision>62</cp:revision>
  <dcterms:created xsi:type="dcterms:W3CDTF">2022-11-28T18:22:00Z</dcterms:created>
  <dcterms:modified xsi:type="dcterms:W3CDTF">2022-12-10T17:55:00Z</dcterms:modified>
</cp:coreProperties>
</file>