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62FCA8AB" w:rsidP="52090390" w:rsidRDefault="62FCA8AB" w14:paraId="61FF8FF0" w14:textId="72AA1513">
      <w:pPr>
        <w:rPr>
          <w:rFonts w:eastAsia="Times New Roman" w:cs="Times New Roman"/>
          <w:sz w:val="32"/>
          <w:szCs w:val="32"/>
        </w:rPr>
      </w:pPr>
      <w:r w:rsidRPr="52090390">
        <w:rPr>
          <w:rFonts w:eastAsia="Times New Roman" w:cs="Times New Roman"/>
          <w:b/>
          <w:bCs/>
          <w:sz w:val="32"/>
          <w:szCs w:val="32"/>
        </w:rPr>
        <w:t>Student Name: Uzma Muhammad</w:t>
      </w:r>
    </w:p>
    <w:p w:rsidR="62FCA8AB" w:rsidP="52090390" w:rsidRDefault="62FCA8AB" w14:paraId="6B014A94" w14:textId="52DB13D0">
      <w:pPr>
        <w:rPr>
          <w:rFonts w:eastAsia="Times New Roman" w:cs="Times New Roman"/>
          <w:sz w:val="32"/>
          <w:szCs w:val="32"/>
        </w:rPr>
      </w:pPr>
      <w:r w:rsidRPr="52090390">
        <w:rPr>
          <w:rFonts w:eastAsia="Times New Roman" w:cs="Times New Roman"/>
          <w:b/>
          <w:bCs/>
          <w:sz w:val="32"/>
          <w:szCs w:val="32"/>
        </w:rPr>
        <w:t>Student No: 2406912</w:t>
      </w:r>
    </w:p>
    <w:p w:rsidR="62FCA8AB" w:rsidP="52090390" w:rsidRDefault="62FCA8AB" w14:paraId="3A687283" w14:textId="7A458675">
      <w:pPr>
        <w:rPr>
          <w:rFonts w:eastAsia="Times New Roman" w:cs="Times New Roman"/>
          <w:sz w:val="32"/>
          <w:szCs w:val="32"/>
        </w:rPr>
      </w:pPr>
      <w:r w:rsidRPr="52090390">
        <w:rPr>
          <w:rFonts w:eastAsia="Times New Roman" w:cs="Times New Roman"/>
          <w:b/>
          <w:bCs/>
          <w:sz w:val="32"/>
          <w:szCs w:val="32"/>
        </w:rPr>
        <w:t>Module: Principles of Health and Social Care Practice</w:t>
      </w:r>
    </w:p>
    <w:p w:rsidR="62FCA8AB" w:rsidP="52090390" w:rsidRDefault="62FCA8AB" w14:paraId="5AF1A534" w14:textId="6CE8AA44">
      <w:pPr>
        <w:rPr>
          <w:rFonts w:eastAsia="Times New Roman" w:cs="Times New Roman"/>
          <w:sz w:val="32"/>
          <w:szCs w:val="32"/>
        </w:rPr>
      </w:pPr>
      <w:r w:rsidRPr="52090390">
        <w:rPr>
          <w:rFonts w:eastAsia="Times New Roman" w:cs="Times New Roman"/>
          <w:b/>
          <w:bCs/>
          <w:sz w:val="32"/>
          <w:szCs w:val="32"/>
        </w:rPr>
        <w:t>Module Code: BMHP5016</w:t>
      </w:r>
    </w:p>
    <w:p w:rsidR="62FCA8AB" w:rsidP="52090390" w:rsidRDefault="62FCA8AB" w14:paraId="44FA3929" w14:textId="6408C0DE">
      <w:pPr>
        <w:rPr>
          <w:rFonts w:eastAsia="Times New Roman" w:cs="Times New Roman"/>
          <w:sz w:val="32"/>
          <w:szCs w:val="32"/>
        </w:rPr>
      </w:pPr>
      <w:r w:rsidRPr="52090390">
        <w:rPr>
          <w:rFonts w:eastAsia="Times New Roman" w:cs="Times New Roman"/>
          <w:b/>
          <w:bCs/>
          <w:sz w:val="32"/>
          <w:szCs w:val="32"/>
        </w:rPr>
        <w:t>Assignment Title: Written Assignment (Report)</w:t>
      </w:r>
    </w:p>
    <w:p w:rsidR="62FCA8AB" w:rsidP="52090390" w:rsidRDefault="62FCA8AB" w14:paraId="49074329" w14:textId="42D08E69">
      <w:pPr>
        <w:rPr>
          <w:rFonts w:eastAsia="Times New Roman" w:cs="Times New Roman"/>
          <w:b w:val="1"/>
          <w:bCs w:val="1"/>
          <w:sz w:val="32"/>
          <w:szCs w:val="32"/>
        </w:rPr>
      </w:pPr>
      <w:r w:rsidRPr="053731FB" w:rsidR="62FCA8AB">
        <w:rPr>
          <w:rFonts w:eastAsia="Times New Roman" w:cs="Times New Roman"/>
          <w:b w:val="1"/>
          <w:bCs w:val="1"/>
          <w:sz w:val="32"/>
          <w:szCs w:val="32"/>
        </w:rPr>
        <w:t>Lecturer: Farah Islam</w:t>
      </w:r>
    </w:p>
    <w:p w:rsidR="053731FB" w:rsidP="053731FB" w:rsidRDefault="053731FB" w14:paraId="45E7821F" w14:textId="3B23049C">
      <w:pPr>
        <w:rPr>
          <w:rFonts w:eastAsia="Times New Roman" w:cs="Times New Roman"/>
          <w:b w:val="1"/>
          <w:bCs w:val="1"/>
          <w:sz w:val="32"/>
          <w:szCs w:val="32"/>
        </w:rPr>
      </w:pPr>
    </w:p>
    <w:p w:rsidR="053731FB" w:rsidP="053731FB" w:rsidRDefault="053731FB" w14:paraId="418CD94D" w14:textId="6D7DD02E">
      <w:pPr>
        <w:rPr>
          <w:rFonts w:eastAsia="Times New Roman" w:cs="Times New Roman"/>
          <w:b w:val="1"/>
          <w:bCs w:val="1"/>
          <w:sz w:val="32"/>
          <w:szCs w:val="32"/>
        </w:rPr>
      </w:pPr>
    </w:p>
    <w:p w:rsidR="053731FB" w:rsidP="053731FB" w:rsidRDefault="053731FB" w14:paraId="14C46AF7" w14:textId="18413776">
      <w:pPr>
        <w:rPr>
          <w:rFonts w:eastAsia="Times New Roman" w:cs="Times New Roman"/>
          <w:b w:val="1"/>
          <w:bCs w:val="1"/>
          <w:sz w:val="32"/>
          <w:szCs w:val="32"/>
        </w:rPr>
      </w:pPr>
    </w:p>
    <w:p w:rsidR="1E31F210" w:rsidP="053731FB" w:rsidRDefault="1E31F210" w14:paraId="7162CBB3" w14:textId="7BFFC7AA">
      <w:pPr>
        <w:rPr>
          <w:rFonts w:eastAsia="Times New Roman" w:cs="Times New Roman"/>
          <w:b w:val="1"/>
          <w:bCs w:val="1"/>
          <w:sz w:val="32"/>
          <w:szCs w:val="32"/>
        </w:rPr>
      </w:pPr>
      <w:r w:rsidRPr="053731FB" w:rsidR="1E31F210">
        <w:rPr>
          <w:rFonts w:eastAsia="Times New Roman" w:cs="Times New Roman"/>
          <w:b w:val="1"/>
          <w:bCs w:val="1"/>
          <w:sz w:val="32"/>
          <w:szCs w:val="32"/>
        </w:rPr>
        <w:t>TABLE OF CONTANT</w:t>
      </w:r>
    </w:p>
    <w:sdt>
      <w:sdtPr>
        <w:id w:val="1084192468"/>
        <w:docPartObj>
          <w:docPartGallery w:val="Table of Contents"/>
          <w:docPartUnique/>
        </w:docPartObj>
      </w:sdtPr>
      <w:sdtContent>
        <w:p w:rsidR="053731FB" w:rsidP="053731FB" w:rsidRDefault="053731FB" w14:paraId="4156BC3E" w14:textId="39900CE9">
          <w:pPr>
            <w:pStyle w:val="TOC1"/>
            <w:tabs>
              <w:tab w:val="left" w:leader="none" w:pos="480"/>
              <w:tab w:val="right" w:leader="underscore" w:pos="9360"/>
            </w:tabs>
            <w:bidi w:val="0"/>
            <w:rPr>
              <w:rStyle w:val="Hyperlink"/>
            </w:rPr>
          </w:pPr>
          <w:r>
            <w:fldChar w:fldCharType="begin"/>
          </w:r>
          <w:r>
            <w:instrText xml:space="preserve">TOC \o "1-9" \z \u \h</w:instrText>
          </w:r>
          <w:r>
            <w:fldChar w:fldCharType="separate"/>
          </w:r>
          <w:hyperlink w:anchor="_Toc690087415">
            <w:r w:rsidRPr="053731FB" w:rsidR="053731FB">
              <w:rPr>
                <w:rStyle w:val="Hyperlink"/>
              </w:rPr>
              <w:t>1</w:t>
            </w:r>
            <w:r>
              <w:tab/>
            </w:r>
            <w:r w:rsidRPr="053731FB" w:rsidR="053731FB">
              <w:rPr>
                <w:rStyle w:val="Hyperlink"/>
              </w:rPr>
              <w:t>Introduction</w:t>
            </w:r>
            <w:r>
              <w:tab/>
            </w:r>
            <w:r>
              <w:fldChar w:fldCharType="begin"/>
            </w:r>
            <w:r>
              <w:instrText xml:space="preserve">PAGEREF _Toc690087415 \h</w:instrText>
            </w:r>
            <w:r>
              <w:fldChar w:fldCharType="separate"/>
            </w:r>
            <w:r w:rsidRPr="053731FB" w:rsidR="053731FB">
              <w:rPr>
                <w:rStyle w:val="Hyperlink"/>
              </w:rPr>
              <w:t>3</w:t>
            </w:r>
            <w:r>
              <w:fldChar w:fldCharType="end"/>
            </w:r>
          </w:hyperlink>
        </w:p>
        <w:p w:rsidR="053731FB" w:rsidP="053731FB" w:rsidRDefault="053731FB" w14:paraId="6010C833" w14:textId="41E2216A">
          <w:pPr>
            <w:pStyle w:val="TOC1"/>
            <w:tabs>
              <w:tab w:val="left" w:leader="none" w:pos="480"/>
              <w:tab w:val="right" w:leader="underscore" w:pos="9360"/>
            </w:tabs>
            <w:bidi w:val="0"/>
            <w:rPr>
              <w:rStyle w:val="Hyperlink"/>
            </w:rPr>
          </w:pPr>
          <w:hyperlink w:anchor="_Toc637691100">
            <w:r w:rsidRPr="053731FB" w:rsidR="053731FB">
              <w:rPr>
                <w:rStyle w:val="Hyperlink"/>
              </w:rPr>
              <w:t>2</w:t>
            </w:r>
            <w:r>
              <w:tab/>
            </w:r>
            <w:r w:rsidRPr="053731FB" w:rsidR="053731FB">
              <w:rPr>
                <w:rStyle w:val="Hyperlink"/>
              </w:rPr>
              <w:t>Person-centred care: definition, benefits, limits</w:t>
            </w:r>
            <w:r>
              <w:tab/>
            </w:r>
            <w:r>
              <w:fldChar w:fldCharType="begin"/>
            </w:r>
            <w:r>
              <w:instrText xml:space="preserve">PAGEREF _Toc637691100 \h</w:instrText>
            </w:r>
            <w:r>
              <w:fldChar w:fldCharType="separate"/>
            </w:r>
            <w:r w:rsidRPr="053731FB" w:rsidR="053731FB">
              <w:rPr>
                <w:rStyle w:val="Hyperlink"/>
              </w:rPr>
              <w:t>3</w:t>
            </w:r>
            <w:r>
              <w:fldChar w:fldCharType="end"/>
            </w:r>
          </w:hyperlink>
        </w:p>
        <w:p w:rsidR="053731FB" w:rsidP="053731FB" w:rsidRDefault="053731FB" w14:paraId="7EEAACEA" w14:textId="090477DB">
          <w:pPr>
            <w:pStyle w:val="TOC1"/>
            <w:tabs>
              <w:tab w:val="left" w:leader="none" w:pos="480"/>
              <w:tab w:val="right" w:leader="underscore" w:pos="9360"/>
            </w:tabs>
            <w:bidi w:val="0"/>
            <w:rPr>
              <w:rStyle w:val="Hyperlink"/>
            </w:rPr>
          </w:pPr>
          <w:hyperlink w:anchor="_Toc1130604911">
            <w:r w:rsidRPr="053731FB" w:rsidR="053731FB">
              <w:rPr>
                <w:rStyle w:val="Hyperlink"/>
              </w:rPr>
              <w:t>3</w:t>
            </w:r>
            <w:r>
              <w:tab/>
            </w:r>
            <w:r w:rsidRPr="053731FB" w:rsidR="053731FB">
              <w:rPr>
                <w:rStyle w:val="Hyperlink"/>
              </w:rPr>
              <w:t>Theory underpinning PCC</w:t>
            </w:r>
            <w:r>
              <w:tab/>
            </w:r>
            <w:r>
              <w:fldChar w:fldCharType="begin"/>
            </w:r>
            <w:r>
              <w:instrText xml:space="preserve">PAGEREF _Toc1130604911 \h</w:instrText>
            </w:r>
            <w:r>
              <w:fldChar w:fldCharType="separate"/>
            </w:r>
            <w:r w:rsidRPr="053731FB" w:rsidR="053731FB">
              <w:rPr>
                <w:rStyle w:val="Hyperlink"/>
              </w:rPr>
              <w:t>4</w:t>
            </w:r>
            <w:r>
              <w:fldChar w:fldCharType="end"/>
            </w:r>
          </w:hyperlink>
        </w:p>
        <w:p w:rsidR="053731FB" w:rsidP="053731FB" w:rsidRDefault="053731FB" w14:paraId="0367D275" w14:textId="69A5313E">
          <w:pPr>
            <w:pStyle w:val="TOC1"/>
            <w:tabs>
              <w:tab w:val="left" w:leader="none" w:pos="480"/>
              <w:tab w:val="right" w:leader="underscore" w:pos="9360"/>
            </w:tabs>
            <w:bidi w:val="0"/>
            <w:rPr>
              <w:rStyle w:val="Hyperlink"/>
            </w:rPr>
          </w:pPr>
          <w:hyperlink w:anchor="_Toc689359471">
            <w:r w:rsidRPr="053731FB" w:rsidR="053731FB">
              <w:rPr>
                <w:rStyle w:val="Hyperlink"/>
              </w:rPr>
              <w:t>4</w:t>
            </w:r>
            <w:r>
              <w:tab/>
            </w:r>
            <w:r w:rsidRPr="053731FB" w:rsidR="053731FB">
              <w:rPr>
                <w:rStyle w:val="Hyperlink"/>
              </w:rPr>
              <w:t>Ethical fundamentals in health and social care</w:t>
            </w:r>
            <w:r>
              <w:tab/>
            </w:r>
            <w:r>
              <w:fldChar w:fldCharType="begin"/>
            </w:r>
            <w:r>
              <w:instrText xml:space="preserve">PAGEREF _Toc689359471 \h</w:instrText>
            </w:r>
            <w:r>
              <w:fldChar w:fldCharType="separate"/>
            </w:r>
            <w:r w:rsidRPr="053731FB" w:rsidR="053731FB">
              <w:rPr>
                <w:rStyle w:val="Hyperlink"/>
              </w:rPr>
              <w:t>5</w:t>
            </w:r>
            <w:r>
              <w:fldChar w:fldCharType="end"/>
            </w:r>
          </w:hyperlink>
        </w:p>
        <w:p w:rsidR="053731FB" w:rsidP="053731FB" w:rsidRDefault="053731FB" w14:paraId="6F0233A9" w14:textId="4D9C3657">
          <w:pPr>
            <w:pStyle w:val="TOC1"/>
            <w:tabs>
              <w:tab w:val="left" w:leader="none" w:pos="480"/>
              <w:tab w:val="right" w:leader="underscore" w:pos="9360"/>
            </w:tabs>
            <w:bidi w:val="0"/>
            <w:rPr>
              <w:rStyle w:val="Hyperlink"/>
            </w:rPr>
          </w:pPr>
          <w:hyperlink w:anchor="_Toc1423977465">
            <w:r w:rsidRPr="053731FB" w:rsidR="053731FB">
              <w:rPr>
                <w:rStyle w:val="Hyperlink"/>
              </w:rPr>
              <w:t>5</w:t>
            </w:r>
            <w:r>
              <w:tab/>
            </w:r>
            <w:r w:rsidRPr="053731FB" w:rsidR="053731FB">
              <w:rPr>
                <w:rStyle w:val="Hyperlink"/>
              </w:rPr>
              <w:t>Partnership working (PW) in health and social care</w:t>
            </w:r>
            <w:r>
              <w:tab/>
            </w:r>
            <w:r>
              <w:fldChar w:fldCharType="begin"/>
            </w:r>
            <w:r>
              <w:instrText xml:space="preserve">PAGEREF _Toc1423977465 \h</w:instrText>
            </w:r>
            <w:r>
              <w:fldChar w:fldCharType="separate"/>
            </w:r>
            <w:r w:rsidRPr="053731FB" w:rsidR="053731FB">
              <w:rPr>
                <w:rStyle w:val="Hyperlink"/>
              </w:rPr>
              <w:t>6</w:t>
            </w:r>
            <w:r>
              <w:fldChar w:fldCharType="end"/>
            </w:r>
          </w:hyperlink>
        </w:p>
        <w:p w:rsidR="053731FB" w:rsidP="053731FB" w:rsidRDefault="053731FB" w14:paraId="40924820" w14:textId="75786A98">
          <w:pPr>
            <w:pStyle w:val="TOC2"/>
            <w:tabs>
              <w:tab w:val="left" w:leader="none" w:pos="720"/>
              <w:tab w:val="right" w:leader="underscore" w:pos="9360"/>
            </w:tabs>
            <w:bidi w:val="0"/>
            <w:rPr>
              <w:rStyle w:val="Hyperlink"/>
            </w:rPr>
          </w:pPr>
          <w:hyperlink w:anchor="_Toc1416639021">
            <w:r w:rsidRPr="053731FB" w:rsidR="053731FB">
              <w:rPr>
                <w:rStyle w:val="Hyperlink"/>
              </w:rPr>
              <w:t>5.1</w:t>
            </w:r>
            <w:r>
              <w:tab/>
            </w:r>
            <w:r w:rsidRPr="053731FB" w:rsidR="053731FB">
              <w:rPr>
                <w:rStyle w:val="Hyperlink"/>
              </w:rPr>
              <w:t>What PW means in practice</w:t>
            </w:r>
            <w:r>
              <w:tab/>
            </w:r>
            <w:r>
              <w:fldChar w:fldCharType="begin"/>
            </w:r>
            <w:r>
              <w:instrText xml:space="preserve">PAGEREF _Toc1416639021 \h</w:instrText>
            </w:r>
            <w:r>
              <w:fldChar w:fldCharType="separate"/>
            </w:r>
            <w:r w:rsidRPr="053731FB" w:rsidR="053731FB">
              <w:rPr>
                <w:rStyle w:val="Hyperlink"/>
              </w:rPr>
              <w:t>6</w:t>
            </w:r>
            <w:r>
              <w:fldChar w:fldCharType="end"/>
            </w:r>
          </w:hyperlink>
        </w:p>
        <w:p w:rsidR="053731FB" w:rsidP="053731FB" w:rsidRDefault="053731FB" w14:paraId="11835D75" w14:textId="1D84C2B0">
          <w:pPr>
            <w:pStyle w:val="TOC2"/>
            <w:tabs>
              <w:tab w:val="left" w:leader="none" w:pos="720"/>
              <w:tab w:val="right" w:leader="underscore" w:pos="9360"/>
            </w:tabs>
            <w:bidi w:val="0"/>
            <w:rPr>
              <w:rStyle w:val="Hyperlink"/>
            </w:rPr>
          </w:pPr>
          <w:hyperlink w:anchor="_Toc1401747316">
            <w:r w:rsidRPr="053731FB" w:rsidR="053731FB">
              <w:rPr>
                <w:rStyle w:val="Hyperlink"/>
              </w:rPr>
              <w:t>5.2</w:t>
            </w:r>
            <w:r>
              <w:tab/>
            </w:r>
            <w:r w:rsidRPr="053731FB" w:rsidR="053731FB">
              <w:rPr>
                <w:rStyle w:val="Hyperlink"/>
              </w:rPr>
              <w:t>Benefits and risks</w:t>
            </w:r>
            <w:r>
              <w:tab/>
            </w:r>
            <w:r>
              <w:fldChar w:fldCharType="begin"/>
            </w:r>
            <w:r>
              <w:instrText xml:space="preserve">PAGEREF _Toc1401747316 \h</w:instrText>
            </w:r>
            <w:r>
              <w:fldChar w:fldCharType="separate"/>
            </w:r>
            <w:r w:rsidRPr="053731FB" w:rsidR="053731FB">
              <w:rPr>
                <w:rStyle w:val="Hyperlink"/>
              </w:rPr>
              <w:t>6</w:t>
            </w:r>
            <w:r>
              <w:fldChar w:fldCharType="end"/>
            </w:r>
          </w:hyperlink>
        </w:p>
        <w:p w:rsidR="053731FB" w:rsidP="053731FB" w:rsidRDefault="053731FB" w14:paraId="2E66CD1E" w14:textId="506D0530">
          <w:pPr>
            <w:pStyle w:val="TOC1"/>
            <w:tabs>
              <w:tab w:val="left" w:leader="none" w:pos="480"/>
              <w:tab w:val="right" w:leader="underscore" w:pos="9360"/>
            </w:tabs>
            <w:bidi w:val="0"/>
            <w:rPr>
              <w:rStyle w:val="Hyperlink"/>
            </w:rPr>
          </w:pPr>
          <w:hyperlink w:anchor="_Toc1764891118">
            <w:r w:rsidRPr="053731FB" w:rsidR="053731FB">
              <w:rPr>
                <w:rStyle w:val="Hyperlink"/>
              </w:rPr>
              <w:t>6</w:t>
            </w:r>
            <w:r>
              <w:tab/>
            </w:r>
            <w:r w:rsidRPr="053731FB" w:rsidR="053731FB">
              <w:rPr>
                <w:rStyle w:val="Hyperlink"/>
              </w:rPr>
              <w:t>Applying PCC and PW in an ICS community dementia service</w:t>
            </w:r>
            <w:r>
              <w:tab/>
            </w:r>
            <w:r>
              <w:fldChar w:fldCharType="begin"/>
            </w:r>
            <w:r>
              <w:instrText xml:space="preserve">PAGEREF _Toc1764891118 \h</w:instrText>
            </w:r>
            <w:r>
              <w:fldChar w:fldCharType="separate"/>
            </w:r>
            <w:r w:rsidRPr="053731FB" w:rsidR="053731FB">
              <w:rPr>
                <w:rStyle w:val="Hyperlink"/>
              </w:rPr>
              <w:t>7</w:t>
            </w:r>
            <w:r>
              <w:fldChar w:fldCharType="end"/>
            </w:r>
          </w:hyperlink>
        </w:p>
        <w:p w:rsidR="053731FB" w:rsidP="053731FB" w:rsidRDefault="053731FB" w14:paraId="4A63A022" w14:textId="5FFE4D2F">
          <w:pPr>
            <w:pStyle w:val="TOC1"/>
            <w:tabs>
              <w:tab w:val="left" w:leader="none" w:pos="480"/>
              <w:tab w:val="right" w:leader="underscore" w:pos="9360"/>
            </w:tabs>
            <w:bidi w:val="0"/>
            <w:rPr>
              <w:rStyle w:val="Hyperlink"/>
            </w:rPr>
          </w:pPr>
          <w:hyperlink w:anchor="_Toc1536495409">
            <w:r w:rsidRPr="053731FB" w:rsidR="053731FB">
              <w:rPr>
                <w:rStyle w:val="Hyperlink"/>
              </w:rPr>
              <w:t>7</w:t>
            </w:r>
            <w:r>
              <w:tab/>
            </w:r>
            <w:r w:rsidRPr="053731FB" w:rsidR="053731FB">
              <w:rPr>
                <w:rStyle w:val="Hyperlink"/>
              </w:rPr>
              <w:t>Policy and legislation for PCC and PW</w:t>
            </w:r>
            <w:r>
              <w:tab/>
            </w:r>
            <w:r>
              <w:fldChar w:fldCharType="begin"/>
            </w:r>
            <w:r>
              <w:instrText xml:space="preserve">PAGEREF _Toc1536495409 \h</w:instrText>
            </w:r>
            <w:r>
              <w:fldChar w:fldCharType="separate"/>
            </w:r>
            <w:r w:rsidRPr="053731FB" w:rsidR="053731FB">
              <w:rPr>
                <w:rStyle w:val="Hyperlink"/>
              </w:rPr>
              <w:t>8</w:t>
            </w:r>
            <w:r>
              <w:fldChar w:fldCharType="end"/>
            </w:r>
          </w:hyperlink>
        </w:p>
        <w:p w:rsidR="053731FB" w:rsidP="053731FB" w:rsidRDefault="053731FB" w14:paraId="3280D53E" w14:textId="5774A266">
          <w:pPr>
            <w:pStyle w:val="TOC2"/>
            <w:tabs>
              <w:tab w:val="left" w:leader="none" w:pos="720"/>
              <w:tab w:val="right" w:leader="underscore" w:pos="9360"/>
            </w:tabs>
            <w:bidi w:val="0"/>
            <w:rPr>
              <w:rStyle w:val="Hyperlink"/>
            </w:rPr>
          </w:pPr>
          <w:hyperlink w:anchor="_Toc688361160">
            <w:r w:rsidRPr="053731FB" w:rsidR="053731FB">
              <w:rPr>
                <w:rStyle w:val="Hyperlink"/>
              </w:rPr>
              <w:t>7.1</w:t>
            </w:r>
            <w:r>
              <w:tab/>
            </w:r>
            <w:r w:rsidRPr="053731FB" w:rsidR="053731FB">
              <w:rPr>
                <w:rStyle w:val="Hyperlink"/>
              </w:rPr>
              <w:t>Key UK instruments</w:t>
            </w:r>
            <w:r>
              <w:tab/>
            </w:r>
            <w:r>
              <w:fldChar w:fldCharType="begin"/>
            </w:r>
            <w:r>
              <w:instrText xml:space="preserve">PAGEREF _Toc688361160 \h</w:instrText>
            </w:r>
            <w:r>
              <w:fldChar w:fldCharType="separate"/>
            </w:r>
            <w:r w:rsidRPr="053731FB" w:rsidR="053731FB">
              <w:rPr>
                <w:rStyle w:val="Hyperlink"/>
              </w:rPr>
              <w:t>8</w:t>
            </w:r>
            <w:r>
              <w:fldChar w:fldCharType="end"/>
            </w:r>
          </w:hyperlink>
        </w:p>
        <w:p w:rsidR="053731FB" w:rsidP="053731FB" w:rsidRDefault="053731FB" w14:paraId="32890FCB" w14:textId="1BB2B2F4">
          <w:pPr>
            <w:pStyle w:val="TOC2"/>
            <w:tabs>
              <w:tab w:val="left" w:leader="none" w:pos="720"/>
              <w:tab w:val="right" w:leader="underscore" w:pos="9360"/>
            </w:tabs>
            <w:bidi w:val="0"/>
            <w:rPr>
              <w:rStyle w:val="Hyperlink"/>
            </w:rPr>
          </w:pPr>
          <w:hyperlink w:anchor="_Toc1947787758">
            <w:r w:rsidRPr="053731FB" w:rsidR="053731FB">
              <w:rPr>
                <w:rStyle w:val="Hyperlink"/>
              </w:rPr>
              <w:t>7.2</w:t>
            </w:r>
            <w:r>
              <w:tab/>
            </w:r>
            <w:r w:rsidRPr="053731FB" w:rsidR="053731FB">
              <w:rPr>
                <w:rStyle w:val="Hyperlink"/>
              </w:rPr>
              <w:t>Implications for practice</w:t>
            </w:r>
            <w:r>
              <w:tab/>
            </w:r>
            <w:r>
              <w:fldChar w:fldCharType="begin"/>
            </w:r>
            <w:r>
              <w:instrText xml:space="preserve">PAGEREF _Toc1947787758 \h</w:instrText>
            </w:r>
            <w:r>
              <w:fldChar w:fldCharType="separate"/>
            </w:r>
            <w:r w:rsidRPr="053731FB" w:rsidR="053731FB">
              <w:rPr>
                <w:rStyle w:val="Hyperlink"/>
              </w:rPr>
              <w:t>8</w:t>
            </w:r>
            <w:r>
              <w:fldChar w:fldCharType="end"/>
            </w:r>
          </w:hyperlink>
        </w:p>
        <w:p w:rsidR="053731FB" w:rsidP="053731FB" w:rsidRDefault="053731FB" w14:paraId="104D845C" w14:textId="70386951">
          <w:pPr>
            <w:pStyle w:val="TOC1"/>
            <w:tabs>
              <w:tab w:val="left" w:leader="none" w:pos="480"/>
              <w:tab w:val="right" w:leader="underscore" w:pos="9360"/>
            </w:tabs>
            <w:bidi w:val="0"/>
            <w:rPr>
              <w:rStyle w:val="Hyperlink"/>
            </w:rPr>
          </w:pPr>
          <w:hyperlink w:anchor="_Toc1873446323">
            <w:r w:rsidRPr="053731FB" w:rsidR="053731FB">
              <w:rPr>
                <w:rStyle w:val="Hyperlink"/>
              </w:rPr>
              <w:t>8</w:t>
            </w:r>
            <w:r>
              <w:tab/>
            </w:r>
            <w:r w:rsidRPr="053731FB" w:rsidR="053731FB">
              <w:rPr>
                <w:rStyle w:val="Hyperlink"/>
              </w:rPr>
              <w:t>Recommendations for future development</w:t>
            </w:r>
            <w:r>
              <w:tab/>
            </w:r>
            <w:r>
              <w:fldChar w:fldCharType="begin"/>
            </w:r>
            <w:r>
              <w:instrText xml:space="preserve">PAGEREF _Toc1873446323 \h</w:instrText>
            </w:r>
            <w:r>
              <w:fldChar w:fldCharType="separate"/>
            </w:r>
            <w:r w:rsidRPr="053731FB" w:rsidR="053731FB">
              <w:rPr>
                <w:rStyle w:val="Hyperlink"/>
              </w:rPr>
              <w:t>8</w:t>
            </w:r>
            <w:r>
              <w:fldChar w:fldCharType="end"/>
            </w:r>
          </w:hyperlink>
        </w:p>
        <w:p w:rsidR="053731FB" w:rsidP="053731FB" w:rsidRDefault="053731FB" w14:paraId="573955F4" w14:textId="610950E8">
          <w:pPr>
            <w:pStyle w:val="TOC2"/>
            <w:tabs>
              <w:tab w:val="left" w:leader="none" w:pos="720"/>
              <w:tab w:val="right" w:leader="underscore" w:pos="9360"/>
            </w:tabs>
            <w:bidi w:val="0"/>
            <w:rPr>
              <w:rStyle w:val="Hyperlink"/>
            </w:rPr>
          </w:pPr>
          <w:hyperlink w:anchor="_Toc394920089">
            <w:r w:rsidRPr="053731FB" w:rsidR="053731FB">
              <w:rPr>
                <w:rStyle w:val="Hyperlink"/>
              </w:rPr>
              <w:t>8.1</w:t>
            </w:r>
            <w:r>
              <w:tab/>
            </w:r>
            <w:r w:rsidRPr="053731FB" w:rsidR="053731FB">
              <w:rPr>
                <w:rStyle w:val="Hyperlink"/>
              </w:rPr>
              <w:t>Practice recommendations</w:t>
            </w:r>
            <w:r>
              <w:tab/>
            </w:r>
            <w:r>
              <w:fldChar w:fldCharType="begin"/>
            </w:r>
            <w:r>
              <w:instrText xml:space="preserve">PAGEREF _Toc394920089 \h</w:instrText>
            </w:r>
            <w:r>
              <w:fldChar w:fldCharType="separate"/>
            </w:r>
            <w:r w:rsidRPr="053731FB" w:rsidR="053731FB">
              <w:rPr>
                <w:rStyle w:val="Hyperlink"/>
              </w:rPr>
              <w:t>8</w:t>
            </w:r>
            <w:r>
              <w:fldChar w:fldCharType="end"/>
            </w:r>
          </w:hyperlink>
        </w:p>
        <w:p w:rsidR="053731FB" w:rsidP="053731FB" w:rsidRDefault="053731FB" w14:paraId="41B241AB" w14:textId="0D8A69B8">
          <w:pPr>
            <w:pStyle w:val="TOC2"/>
            <w:tabs>
              <w:tab w:val="left" w:leader="none" w:pos="720"/>
              <w:tab w:val="right" w:leader="underscore" w:pos="9360"/>
            </w:tabs>
            <w:bidi w:val="0"/>
            <w:rPr>
              <w:rStyle w:val="Hyperlink"/>
            </w:rPr>
          </w:pPr>
          <w:hyperlink w:anchor="_Toc1778993660">
            <w:r w:rsidRPr="053731FB" w:rsidR="053731FB">
              <w:rPr>
                <w:rStyle w:val="Hyperlink"/>
              </w:rPr>
              <w:t>8.2</w:t>
            </w:r>
            <w:r>
              <w:tab/>
            </w:r>
            <w:r w:rsidRPr="053731FB" w:rsidR="053731FB">
              <w:rPr>
                <w:rStyle w:val="Hyperlink"/>
              </w:rPr>
              <w:t>Policy and commissioning</w:t>
            </w:r>
            <w:r>
              <w:tab/>
            </w:r>
            <w:r>
              <w:fldChar w:fldCharType="begin"/>
            </w:r>
            <w:r>
              <w:instrText xml:space="preserve">PAGEREF _Toc1778993660 \h</w:instrText>
            </w:r>
            <w:r>
              <w:fldChar w:fldCharType="separate"/>
            </w:r>
            <w:r w:rsidRPr="053731FB" w:rsidR="053731FB">
              <w:rPr>
                <w:rStyle w:val="Hyperlink"/>
              </w:rPr>
              <w:t>9</w:t>
            </w:r>
            <w:r>
              <w:fldChar w:fldCharType="end"/>
            </w:r>
          </w:hyperlink>
        </w:p>
        <w:p w:rsidR="053731FB" w:rsidP="053731FB" w:rsidRDefault="053731FB" w14:paraId="16CA002B" w14:textId="30080365">
          <w:pPr>
            <w:pStyle w:val="TOC2"/>
            <w:tabs>
              <w:tab w:val="left" w:leader="none" w:pos="720"/>
              <w:tab w:val="right" w:leader="underscore" w:pos="9360"/>
            </w:tabs>
            <w:bidi w:val="0"/>
            <w:rPr>
              <w:rStyle w:val="Hyperlink"/>
            </w:rPr>
          </w:pPr>
          <w:hyperlink w:anchor="_Toc425910279">
            <w:r w:rsidRPr="053731FB" w:rsidR="053731FB">
              <w:rPr>
                <w:rStyle w:val="Hyperlink"/>
              </w:rPr>
              <w:t>8.3</w:t>
            </w:r>
            <w:r>
              <w:tab/>
            </w:r>
            <w:r w:rsidRPr="053731FB" w:rsidR="053731FB">
              <w:rPr>
                <w:rStyle w:val="Hyperlink"/>
              </w:rPr>
              <w:t>Education and research</w:t>
            </w:r>
            <w:r>
              <w:tab/>
            </w:r>
            <w:r>
              <w:fldChar w:fldCharType="begin"/>
            </w:r>
            <w:r>
              <w:instrText xml:space="preserve">PAGEREF _Toc425910279 \h</w:instrText>
            </w:r>
            <w:r>
              <w:fldChar w:fldCharType="separate"/>
            </w:r>
            <w:r w:rsidRPr="053731FB" w:rsidR="053731FB">
              <w:rPr>
                <w:rStyle w:val="Hyperlink"/>
              </w:rPr>
              <w:t>9</w:t>
            </w:r>
            <w:r>
              <w:fldChar w:fldCharType="end"/>
            </w:r>
          </w:hyperlink>
        </w:p>
        <w:p w:rsidR="053731FB" w:rsidP="053731FB" w:rsidRDefault="053731FB" w14:paraId="791C8085" w14:textId="2E3971B3">
          <w:pPr>
            <w:pStyle w:val="TOC1"/>
            <w:tabs>
              <w:tab w:val="left" w:leader="none" w:pos="480"/>
              <w:tab w:val="right" w:leader="underscore" w:pos="9360"/>
            </w:tabs>
            <w:bidi w:val="0"/>
            <w:rPr>
              <w:rStyle w:val="Hyperlink"/>
            </w:rPr>
          </w:pPr>
          <w:hyperlink w:anchor="_Toc55414897">
            <w:r w:rsidRPr="053731FB" w:rsidR="053731FB">
              <w:rPr>
                <w:rStyle w:val="Hyperlink"/>
              </w:rPr>
              <w:t>9</w:t>
            </w:r>
            <w:r>
              <w:tab/>
            </w:r>
            <w:r w:rsidRPr="053731FB" w:rsidR="053731FB">
              <w:rPr>
                <w:rStyle w:val="Hyperlink"/>
              </w:rPr>
              <w:t>Conclusion</w:t>
            </w:r>
            <w:r>
              <w:tab/>
            </w:r>
            <w:r>
              <w:fldChar w:fldCharType="begin"/>
            </w:r>
            <w:r>
              <w:instrText xml:space="preserve">PAGEREF _Toc55414897 \h</w:instrText>
            </w:r>
            <w:r>
              <w:fldChar w:fldCharType="separate"/>
            </w:r>
            <w:r w:rsidRPr="053731FB" w:rsidR="053731FB">
              <w:rPr>
                <w:rStyle w:val="Hyperlink"/>
              </w:rPr>
              <w:t>9</w:t>
            </w:r>
            <w:r>
              <w:fldChar w:fldCharType="end"/>
            </w:r>
          </w:hyperlink>
        </w:p>
        <w:p w:rsidR="053731FB" w:rsidP="053731FB" w:rsidRDefault="053731FB" w14:paraId="75E8FFDF" w14:textId="0890DB43">
          <w:pPr>
            <w:pStyle w:val="TOC1"/>
            <w:tabs>
              <w:tab w:val="left" w:leader="none" w:pos="480"/>
              <w:tab w:val="right" w:leader="underscore" w:pos="9360"/>
            </w:tabs>
            <w:bidi w:val="0"/>
            <w:rPr>
              <w:rStyle w:val="Hyperlink"/>
            </w:rPr>
          </w:pPr>
          <w:hyperlink w:anchor="_Toc358697595">
            <w:r w:rsidRPr="053731FB" w:rsidR="053731FB">
              <w:rPr>
                <w:rStyle w:val="Hyperlink"/>
              </w:rPr>
              <w:t>10</w:t>
            </w:r>
            <w:r>
              <w:tab/>
            </w:r>
            <w:r w:rsidRPr="053731FB" w:rsidR="053731FB">
              <w:rPr>
                <w:rStyle w:val="Hyperlink"/>
              </w:rPr>
              <w:t>References</w:t>
            </w:r>
            <w:r>
              <w:tab/>
            </w:r>
            <w:r>
              <w:fldChar w:fldCharType="begin"/>
            </w:r>
            <w:r>
              <w:instrText xml:space="preserve">PAGEREF _Toc358697595 \h</w:instrText>
            </w:r>
            <w:r>
              <w:fldChar w:fldCharType="separate"/>
            </w:r>
            <w:r w:rsidRPr="053731FB" w:rsidR="053731FB">
              <w:rPr>
                <w:rStyle w:val="Hyperlink"/>
              </w:rPr>
              <w:t>10</w:t>
            </w:r>
            <w:r>
              <w:fldChar w:fldCharType="end"/>
            </w:r>
          </w:hyperlink>
          <w:r>
            <w:fldChar w:fldCharType="end"/>
          </w:r>
        </w:p>
      </w:sdtContent>
    </w:sdt>
    <w:p w:rsidR="053731FB" w:rsidP="053731FB" w:rsidRDefault="053731FB" w14:paraId="2A4AB34F" w14:textId="02A71937">
      <w:pPr>
        <w:rPr>
          <w:rFonts w:eastAsia="Times New Roman" w:cs="Times New Roman"/>
          <w:b w:val="1"/>
          <w:bCs w:val="1"/>
          <w:sz w:val="32"/>
          <w:szCs w:val="32"/>
        </w:rPr>
      </w:pPr>
    </w:p>
    <w:p w:rsidR="000F5416" w:rsidP="007727F1" w:rsidRDefault="000F5416" w14:paraId="616CA88A" w14:textId="77777777">
      <w:pPr>
        <w:rPr>
          <w:b/>
        </w:rPr>
      </w:pPr>
    </w:p>
    <w:p w:rsidR="000F5416" w:rsidP="007727F1" w:rsidRDefault="000F5416" w14:paraId="208AA900" w14:textId="77777777">
      <w:pPr>
        <w:rPr>
          <w:b/>
        </w:rPr>
      </w:pPr>
    </w:p>
    <w:p w:rsidR="000F5416" w:rsidP="007727F1" w:rsidRDefault="000F5416" w14:paraId="028229F0" w14:textId="77777777">
      <w:pPr>
        <w:rPr>
          <w:b/>
        </w:rPr>
      </w:pPr>
    </w:p>
    <w:p w:rsidR="000F5416" w:rsidP="007727F1" w:rsidRDefault="000F5416" w14:paraId="568F93DC" w14:textId="77777777">
      <w:pPr>
        <w:rPr>
          <w:b/>
        </w:rPr>
      </w:pPr>
    </w:p>
    <w:p w:rsidR="000F5416" w:rsidP="007727F1" w:rsidRDefault="000F5416" w14:paraId="5D283730" w14:textId="77777777">
      <w:pPr>
        <w:rPr>
          <w:b/>
        </w:rPr>
      </w:pPr>
    </w:p>
    <w:p w:rsidR="000F5416" w:rsidP="007727F1" w:rsidRDefault="000F5416" w14:paraId="6ADA1C3A" w14:textId="77777777">
      <w:pPr>
        <w:rPr>
          <w:b/>
        </w:rPr>
      </w:pPr>
    </w:p>
    <w:p w:rsidR="000F5416" w:rsidP="007727F1" w:rsidRDefault="000F5416" w14:paraId="4C79DD92" w14:textId="77777777">
      <w:pPr>
        <w:rPr>
          <w:b/>
        </w:rPr>
      </w:pPr>
    </w:p>
    <w:p w:rsidR="000F5416" w:rsidP="007727F1" w:rsidRDefault="000F5416" w14:paraId="7A3617A8" w14:textId="77777777">
      <w:pPr>
        <w:rPr>
          <w:b/>
        </w:rPr>
      </w:pPr>
    </w:p>
    <w:p w:rsidR="000F5416" w:rsidP="007727F1" w:rsidRDefault="000F5416" w14:paraId="08367E46" w14:textId="77777777">
      <w:pPr>
        <w:rPr>
          <w:b/>
        </w:rPr>
      </w:pPr>
    </w:p>
    <w:p w:rsidR="000F5416" w:rsidP="007727F1" w:rsidRDefault="000F5416" w14:paraId="2D96E8AC" w14:textId="77777777">
      <w:pPr>
        <w:rPr>
          <w:b/>
        </w:rPr>
      </w:pPr>
    </w:p>
    <w:p w:rsidR="000F5416" w:rsidP="007727F1" w:rsidRDefault="000F5416" w14:paraId="1168CC87" w14:textId="77777777">
      <w:pPr>
        <w:rPr>
          <w:b/>
        </w:rPr>
      </w:pPr>
    </w:p>
    <w:p w:rsidR="000F5416" w:rsidP="007727F1" w:rsidRDefault="000F5416" w14:paraId="7C7B19CD" w14:textId="77777777">
      <w:pPr>
        <w:rPr>
          <w:b/>
        </w:rPr>
      </w:pPr>
    </w:p>
    <w:p w:rsidR="000F5416" w:rsidP="007727F1" w:rsidRDefault="000F5416" w14:paraId="1999C79C" w14:textId="77777777">
      <w:pPr>
        <w:rPr>
          <w:b/>
        </w:rPr>
      </w:pPr>
    </w:p>
    <w:p w:rsidR="000F5416" w:rsidP="007727F1" w:rsidRDefault="000F5416" w14:paraId="3B8B61FF" w14:textId="77777777">
      <w:pPr>
        <w:rPr>
          <w:b/>
        </w:rPr>
      </w:pPr>
    </w:p>
    <w:p w:rsidR="000F5416" w:rsidP="007727F1" w:rsidRDefault="000F5416" w14:paraId="6D3B418F" w14:textId="77777777">
      <w:pPr>
        <w:rPr>
          <w:b/>
        </w:rPr>
      </w:pPr>
    </w:p>
    <w:p w:rsidR="000F5416" w:rsidP="007727F1" w:rsidRDefault="000F5416" w14:paraId="154F078F" w14:textId="77777777">
      <w:pPr>
        <w:rPr>
          <w:b/>
        </w:rPr>
      </w:pPr>
    </w:p>
    <w:p w:rsidR="000F5416" w:rsidP="007727F1" w:rsidRDefault="000F5416" w14:paraId="13E1AF20" w14:textId="77777777">
      <w:pPr>
        <w:rPr>
          <w:b/>
        </w:rPr>
      </w:pPr>
    </w:p>
    <w:p w:rsidR="000F5416" w:rsidP="007727F1" w:rsidRDefault="000F5416" w14:paraId="54081E9D" w14:textId="77777777">
      <w:pPr>
        <w:rPr>
          <w:b/>
        </w:rPr>
      </w:pPr>
    </w:p>
    <w:p w:rsidR="000F5416" w:rsidP="007727F1" w:rsidRDefault="000F5416" w14:paraId="568B4B85" w14:textId="77777777">
      <w:pPr>
        <w:rPr>
          <w:b/>
        </w:rPr>
      </w:pPr>
    </w:p>
    <w:p w:rsidR="00BA7441" w:rsidP="007727F1" w:rsidRDefault="00BA7441" w14:paraId="38DD0908" w14:textId="77777777">
      <w:pPr>
        <w:rPr>
          <w:b/>
        </w:rPr>
      </w:pPr>
    </w:p>
    <w:p w:rsidRPr="00BA7441" w:rsidR="00BA7441" w:rsidP="00BA7441" w:rsidRDefault="00BA7441" w14:paraId="12B037F9" w14:textId="77777777">
      <w:pPr>
        <w:rPr>
          <w:b/>
          <w:lang w:val="en-US"/>
        </w:rPr>
      </w:pPr>
      <w:r w:rsidRPr="00BA7441">
        <w:rPr>
          <w:b/>
          <w:bCs/>
          <w:lang w:val="en-US"/>
        </w:rPr>
        <w:t>Abstract</w:t>
      </w:r>
    </w:p>
    <w:p w:rsidRPr="00BA7441" w:rsidR="00BA7441" w:rsidP="00BA7441" w:rsidRDefault="00BA7441" w14:paraId="0D600A8D" w14:textId="77777777">
      <w:pPr>
        <w:rPr>
          <w:lang w:val="en-US"/>
        </w:rPr>
      </w:pPr>
      <w:r w:rsidRPr="00BA7441">
        <w:rPr>
          <w:lang w:val="en-US"/>
        </w:rPr>
        <w:t>This report examines person-</w:t>
      </w:r>
      <w:proofErr w:type="spellStart"/>
      <w:r w:rsidRPr="00BA7441">
        <w:rPr>
          <w:lang w:val="en-US"/>
        </w:rPr>
        <w:t>centred</w:t>
      </w:r>
      <w:proofErr w:type="spellEnd"/>
      <w:r w:rsidRPr="00BA7441">
        <w:rPr>
          <w:lang w:val="en-US"/>
        </w:rPr>
        <w:t xml:space="preserve"> care (PCC) and partnership working (PW) in ICS community dementia services, integrating NHS, local authorities, and voluntary sectors. PCC encompasses dignity, shared decision-making, and </w:t>
      </w:r>
      <w:proofErr w:type="spellStart"/>
      <w:r w:rsidRPr="00BA7441">
        <w:rPr>
          <w:lang w:val="en-US"/>
        </w:rPr>
        <w:t>carer</w:t>
      </w:r>
      <w:proofErr w:type="spellEnd"/>
      <w:r w:rsidRPr="00BA7441">
        <w:rPr>
          <w:lang w:val="en-US"/>
        </w:rPr>
        <w:t xml:space="preserve"> involvement, operationalized through McCormack and </w:t>
      </w:r>
      <w:proofErr w:type="spellStart"/>
      <w:r w:rsidRPr="00BA7441">
        <w:rPr>
          <w:lang w:val="en-US"/>
        </w:rPr>
        <w:t>McCance's</w:t>
      </w:r>
      <w:proofErr w:type="spellEnd"/>
      <w:r w:rsidRPr="00BA7441">
        <w:rPr>
          <w:lang w:val="en-US"/>
        </w:rPr>
        <w:t xml:space="preserve"> framework and </w:t>
      </w:r>
      <w:proofErr w:type="spellStart"/>
      <w:r w:rsidRPr="00BA7441">
        <w:rPr>
          <w:lang w:val="en-US"/>
        </w:rPr>
        <w:t>Kitwood's</w:t>
      </w:r>
      <w:proofErr w:type="spellEnd"/>
      <w:r w:rsidRPr="00BA7441">
        <w:rPr>
          <w:lang w:val="en-US"/>
        </w:rPr>
        <w:t xml:space="preserve"> personhood model. Partnership working coordinates primary care, memory services, social care, and VCSE partners through structured MDTs and shared-care records. Ethical fundamentals include capacity assessment, proportionate safeguarding, and lawful information sharing under UK GDPR. Key recommendations mandate PRSB-conformant </w:t>
      </w:r>
      <w:proofErr w:type="spellStart"/>
      <w:r w:rsidRPr="00BA7441">
        <w:rPr>
          <w:lang w:val="en-US"/>
        </w:rPr>
        <w:t>Personalised</w:t>
      </w:r>
      <w:proofErr w:type="spellEnd"/>
      <w:r w:rsidRPr="00BA7441">
        <w:rPr>
          <w:lang w:val="en-US"/>
        </w:rPr>
        <w:t xml:space="preserve"> Care and Support Plans, outcome-based commissioning, VCSE infrastructure funding, and universal shared-care records. Success requires joint training, </w:t>
      </w:r>
      <w:proofErr w:type="spellStart"/>
      <w:r w:rsidRPr="00BA7441">
        <w:rPr>
          <w:lang w:val="en-US"/>
        </w:rPr>
        <w:t>carer</w:t>
      </w:r>
      <w:proofErr w:type="spellEnd"/>
      <w:r w:rsidRPr="00BA7441">
        <w:rPr>
          <w:lang w:val="en-US"/>
        </w:rPr>
        <w:t xml:space="preserve"> support, digital inclusion, and quarterly outcome monitoring using P3CEQ and ASCOF metrics to ensure continuity, safety, and equity.</w:t>
      </w:r>
    </w:p>
    <w:p w:rsidR="00BA7441" w:rsidP="007727F1" w:rsidRDefault="00BA7441" w14:paraId="38817474" w14:textId="77777777">
      <w:pPr>
        <w:rPr>
          <w:b/>
        </w:rPr>
      </w:pPr>
    </w:p>
    <w:p w:rsidR="00BA7441" w:rsidP="007727F1" w:rsidRDefault="00BA7441" w14:paraId="595D4694" w14:textId="77777777">
      <w:pPr>
        <w:rPr>
          <w:b/>
        </w:rPr>
      </w:pPr>
    </w:p>
    <w:p w:rsidR="00BA7441" w:rsidP="007727F1" w:rsidRDefault="00BA7441" w14:paraId="6A697DB2" w14:textId="77777777">
      <w:pPr>
        <w:rPr>
          <w:b/>
        </w:rPr>
      </w:pPr>
    </w:p>
    <w:p w:rsidR="00BA7441" w:rsidP="007727F1" w:rsidRDefault="00BA7441" w14:paraId="6C07FF03" w14:textId="77777777">
      <w:pPr>
        <w:rPr>
          <w:b/>
        </w:rPr>
      </w:pPr>
    </w:p>
    <w:p w:rsidR="00BA7441" w:rsidP="007727F1" w:rsidRDefault="00BA7441" w14:paraId="09CEFEC5" w14:textId="77777777">
      <w:pPr>
        <w:rPr>
          <w:b/>
        </w:rPr>
      </w:pPr>
    </w:p>
    <w:p w:rsidR="00BA7441" w:rsidP="007727F1" w:rsidRDefault="00BA7441" w14:paraId="65107599" w14:textId="77777777">
      <w:pPr>
        <w:rPr>
          <w:b/>
        </w:rPr>
      </w:pPr>
    </w:p>
    <w:p w:rsidR="00BA7441" w:rsidP="007727F1" w:rsidRDefault="00BA7441" w14:paraId="437C6AF7" w14:textId="77777777">
      <w:pPr>
        <w:rPr>
          <w:b/>
        </w:rPr>
      </w:pPr>
    </w:p>
    <w:p w:rsidR="00BA7441" w:rsidP="007727F1" w:rsidRDefault="00BA7441" w14:paraId="17204D4A" w14:textId="77777777">
      <w:pPr>
        <w:rPr>
          <w:b/>
        </w:rPr>
      </w:pPr>
    </w:p>
    <w:p w:rsidR="00BA7441" w:rsidP="007727F1" w:rsidRDefault="00BA7441" w14:paraId="4D41D544" w14:textId="77777777">
      <w:pPr>
        <w:rPr>
          <w:b/>
        </w:rPr>
      </w:pPr>
    </w:p>
    <w:p w:rsidR="00BA7441" w:rsidP="007727F1" w:rsidRDefault="00BA7441" w14:paraId="719F732F" w14:textId="77777777">
      <w:pPr>
        <w:rPr>
          <w:b/>
        </w:rPr>
      </w:pPr>
    </w:p>
    <w:p w:rsidR="00BA7441" w:rsidP="007727F1" w:rsidRDefault="00BA7441" w14:paraId="0D12B7FB" w14:textId="77777777">
      <w:pPr>
        <w:rPr>
          <w:b/>
        </w:rPr>
      </w:pPr>
    </w:p>
    <w:p w:rsidRPr="000F5416" w:rsidR="00BA7441" w:rsidP="007727F1" w:rsidRDefault="00BA7441" w14:paraId="2228CCDC" w14:textId="77777777">
      <w:pPr>
        <w:rPr>
          <w:b/>
        </w:rPr>
      </w:pPr>
    </w:p>
    <w:p w:rsidRPr="00A33E8D" w:rsidR="00A33E8D" w:rsidP="007727F1" w:rsidRDefault="00A33E8D" w14:paraId="1247E200" w14:textId="77777777">
      <w:pPr>
        <w:pStyle w:val="Heading1"/>
        <w:rPr/>
      </w:pPr>
      <w:bookmarkStart w:name="_Toc690087415" w:id="1657907965"/>
      <w:r w:rsidR="00A33E8D">
        <w:rPr/>
        <w:t>In</w:t>
      </w:r>
      <w:r w:rsidR="007727F1">
        <w:rPr/>
        <w:t>troduction</w:t>
      </w:r>
      <w:bookmarkEnd w:id="1657907965"/>
    </w:p>
    <w:p w:rsidRPr="00A33E8D" w:rsidR="00A33E8D" w:rsidP="00A33E8D" w:rsidRDefault="5DACB03B" w14:paraId="6AB5D7D0" w14:textId="77777777">
      <w:pPr>
        <w:rPr>
          <w:lang w:val="en-US"/>
        </w:rPr>
      </w:pPr>
      <w:r w:rsidRPr="52090390">
        <w:rPr>
          <w:lang w:val="en-US"/>
        </w:rPr>
        <w:t xml:space="preserve">This report evaluates person-centred care (PCC) and partnership working (PW) in Integrated Care System (ICS) community dementia services. The ICS setting fits because it joins NHS, local authorities, and the voluntary sector around shared outcomes and pooled risks across place-based pathways (The King’s Fund, 2024). The report first defines PCC and weighs its benefits and limits. It then tests two core theories in practice. Next, it connects </w:t>
      </w:r>
      <w:bookmarkStart w:name="_Int_ShSFQHlA" w:id="0"/>
      <w:r w:rsidRPr="52090390">
        <w:rPr>
          <w:lang w:val="en-US"/>
        </w:rPr>
        <w:t>theory</w:t>
      </w:r>
      <w:bookmarkEnd w:id="0"/>
      <w:r w:rsidRPr="52090390">
        <w:rPr>
          <w:lang w:val="en-US"/>
        </w:rPr>
        <w:t xml:space="preserve"> to ICS delivery and measurement. The setting is an ICS community dementia pathway that coordinates primary care, memory services, social care, and carers’ support. Each section builds from the last to keep a single line of argument.</w:t>
      </w:r>
    </w:p>
    <w:p w:rsidRPr="00A33E8D" w:rsidR="00A33E8D" w:rsidP="00A33E8D" w:rsidRDefault="00A33E8D" w14:paraId="5D254125" w14:textId="77777777">
      <w:pPr>
        <w:rPr>
          <w:lang w:val="en-US"/>
        </w:rPr>
      </w:pPr>
      <w:r w:rsidRPr="00A33E8D">
        <w:rPr>
          <w:lang w:val="en-US"/>
        </w:rPr>
        <w:t xml:space="preserve">Building on the introduction, the scope is England, adult community dementia services in ICSs. The focus is policy, ethics, and practical delivery. The evaluation uses NICE guidance, ICS policy, and peer-reviewed evidence. The approach applies frameworks to case material and uses outcome indicators such as crisis admissions, </w:t>
      </w:r>
      <w:proofErr w:type="spellStart"/>
      <w:r w:rsidRPr="00A33E8D">
        <w:rPr>
          <w:lang w:val="en-US"/>
        </w:rPr>
        <w:t>carer</w:t>
      </w:r>
      <w:proofErr w:type="spellEnd"/>
      <w:r w:rsidRPr="00A33E8D">
        <w:rPr>
          <w:lang w:val="en-US"/>
        </w:rPr>
        <w:t xml:space="preserve"> burden, and experience measures like P3CEQ (NICE, 2018; Lloyd et al., 2019).</w:t>
      </w:r>
    </w:p>
    <w:p w:rsidRPr="00A33E8D" w:rsidR="00A33E8D" w:rsidP="007727F1" w:rsidRDefault="00A33E8D" w14:paraId="79410892" w14:textId="77777777">
      <w:pPr>
        <w:pStyle w:val="Heading1"/>
        <w:rPr/>
      </w:pPr>
      <w:bookmarkStart w:name="_Toc637691100" w:id="1378965550"/>
      <w:r w:rsidR="00A33E8D">
        <w:rPr/>
        <w:t>Person-</w:t>
      </w:r>
      <w:r w:rsidR="00A33E8D">
        <w:rPr/>
        <w:t>centred</w:t>
      </w:r>
      <w:r w:rsidR="00A33E8D">
        <w:rPr/>
        <w:t xml:space="preserve"> care: definition, be</w:t>
      </w:r>
      <w:r w:rsidR="007727F1">
        <w:rPr/>
        <w:t>nefits, limits</w:t>
      </w:r>
      <w:bookmarkEnd w:id="1378965550"/>
    </w:p>
    <w:p w:rsidRPr="00830508" w:rsidR="00830508" w:rsidP="00830508" w:rsidRDefault="3A1676CE" w14:paraId="4EF2CAF7" w14:textId="59753B87">
      <w:pPr>
        <w:rPr>
          <w:lang w:val="en-US"/>
        </w:rPr>
      </w:pPr>
      <w:r w:rsidRPr="053731FB" w:rsidR="3A1676CE">
        <w:rPr>
          <w:lang w:val="en-US"/>
        </w:rPr>
        <w:t xml:space="preserve">PCC is an </w:t>
      </w:r>
      <w:r w:rsidRPr="053731FB" w:rsidR="3A1676CE">
        <w:rPr>
          <w:lang w:val="en-US"/>
        </w:rPr>
        <w:t>organised</w:t>
      </w:r>
      <w:r w:rsidRPr="053731FB" w:rsidR="3A1676CE">
        <w:rPr>
          <w:lang w:val="en-US"/>
        </w:rPr>
        <w:t xml:space="preserve"> care that is based on the matters that are important to the individual and not the condition. It values dignity, choice, and co-production in both clinical and social requirements (NHS England, 2019).  It is </w:t>
      </w:r>
      <w:bookmarkStart w:name="_Int_sbBj6hZj" w:id="1"/>
      <w:r w:rsidRPr="053731FB" w:rsidR="3A1676CE">
        <w:rPr>
          <w:lang w:val="en-US"/>
        </w:rPr>
        <w:t>not also</w:t>
      </w:r>
      <w:bookmarkEnd w:id="1"/>
      <w:r w:rsidRPr="053731FB" w:rsidR="3A1676CE">
        <w:rPr>
          <w:lang w:val="en-US"/>
        </w:rPr>
        <w:t xml:space="preserve"> </w:t>
      </w:r>
      <w:bookmarkStart w:name="_Int_UpkHH7UD" w:id="2"/>
      <w:r w:rsidRPr="053731FB" w:rsidR="3A1676CE">
        <w:rPr>
          <w:lang w:val="en-US"/>
        </w:rPr>
        <w:t>similar to</w:t>
      </w:r>
      <w:bookmarkEnd w:id="2"/>
      <w:r w:rsidRPr="053731FB" w:rsidR="3A1676CE">
        <w:rPr>
          <w:lang w:val="en-US"/>
        </w:rPr>
        <w:t xml:space="preserve"> consumerism. PCC involves shared decision making and individual care plans; consumerism merely offers care as choice without shared decision making and equity protections (NICE, 2021). PCC insists on personhood in dementia, attaches importance to biography, and incorporates relationships with carers as decision makers (NICE, 2018). </w:t>
      </w:r>
    </w:p>
    <w:p w:rsidRPr="00A33E8D" w:rsidR="00A33E8D" w:rsidP="00830508" w:rsidRDefault="3A1676CE" w14:paraId="53613E38" w14:textId="19B2D095">
      <w:pPr>
        <w:rPr>
          <w:lang w:val="en-US"/>
        </w:rPr>
      </w:pPr>
      <w:r w:rsidRPr="053731FB" w:rsidR="3A1676CE">
        <w:rPr>
          <w:lang w:val="en-US"/>
        </w:rPr>
        <w:t xml:space="preserve">The former definition suggests tangible profits. When multicomponent approaches are applied, clinically, shared </w:t>
      </w:r>
      <w:r w:rsidRPr="053731FB" w:rsidR="3C6AE65F">
        <w:rPr>
          <w:lang w:val="en-US"/>
        </w:rPr>
        <w:t>decision-making</w:t>
      </w:r>
      <w:r w:rsidRPr="053731FB" w:rsidR="3A1676CE">
        <w:rPr>
          <w:lang w:val="en-US"/>
        </w:rPr>
        <w:t xml:space="preserve"> leads to a better level of knowledge alignment, helps to adhere, and decreases decisional conflict (NICE, 2021). In experience terms, tools like P3CEQ are better </w:t>
      </w:r>
      <w:r w:rsidRPr="053731FB" w:rsidR="3A1676CE">
        <w:rPr>
          <w:lang w:val="en-US"/>
        </w:rPr>
        <w:t>validated</w:t>
      </w:r>
      <w:r w:rsidRPr="053731FB" w:rsidR="3A1676CE">
        <w:rPr>
          <w:lang w:val="en-US"/>
        </w:rPr>
        <w:t xml:space="preserve"> and thus capture continuity, </w:t>
      </w:r>
      <w:r w:rsidRPr="053731FB" w:rsidR="3A1676CE">
        <w:rPr>
          <w:lang w:val="en-US"/>
        </w:rPr>
        <w:t>coordination</w:t>
      </w:r>
      <w:r w:rsidRPr="053731FB" w:rsidR="3A1676CE">
        <w:rPr>
          <w:lang w:val="en-US"/>
        </w:rPr>
        <w:t xml:space="preserve"> and involvement when PCC is integrated across </w:t>
      </w:r>
      <w:r w:rsidRPr="053731FB" w:rsidR="3A1676CE">
        <w:rPr>
          <w:lang w:val="en-US"/>
        </w:rPr>
        <w:t>organisations</w:t>
      </w:r>
      <w:r w:rsidRPr="053731FB" w:rsidR="3A1676CE">
        <w:rPr>
          <w:lang w:val="en-US"/>
        </w:rPr>
        <w:t xml:space="preserve"> (Lloyd et al., 2019). </w:t>
      </w:r>
      <w:r w:rsidRPr="053731FB" w:rsidR="77492030">
        <w:rPr>
          <w:lang w:val="en-US"/>
        </w:rPr>
        <w:t>System effects such</w:t>
      </w:r>
      <w:r w:rsidRPr="053731FB" w:rsidR="3A1676CE">
        <w:rPr>
          <w:lang w:val="en-US"/>
        </w:rPr>
        <w:t xml:space="preserve"> as reduced handovers and more transparent personal plans are relevant in dementia where the progression is </w:t>
      </w:r>
      <w:r w:rsidRPr="053731FB" w:rsidR="1FD45F5F">
        <w:rPr>
          <w:lang w:val="en-US"/>
        </w:rPr>
        <w:t>slow,</w:t>
      </w:r>
      <w:r w:rsidRPr="053731FB" w:rsidR="3A1676CE">
        <w:rPr>
          <w:lang w:val="en-US"/>
        </w:rPr>
        <w:t xml:space="preserve"> and the risk varies (NICE, 2018). At ICS of Greater Manchester Dementia United has selected system-wide quality expectations to lessen unnecessary variation and </w:t>
      </w:r>
      <w:r w:rsidRPr="053731FB" w:rsidR="3A1676CE">
        <w:rPr>
          <w:lang w:val="en-US"/>
        </w:rPr>
        <w:t>monitor</w:t>
      </w:r>
      <w:r w:rsidRPr="053731FB" w:rsidR="3A1676CE">
        <w:rPr>
          <w:lang w:val="en-US"/>
        </w:rPr>
        <w:t xml:space="preserve"> outcomes at place level to enhance continuity and equity between localities (Dementia United GMICP, 2025). Careers also have benefits in the form of specific advice and guidance; in primary care, Admiral Nurse models show gains in professional confidence and carer experience, but </w:t>
      </w:r>
      <w:r w:rsidRPr="053731FB" w:rsidR="3A1676CE">
        <w:rPr>
          <w:lang w:val="en-US"/>
        </w:rPr>
        <w:t>on the basis of</w:t>
      </w:r>
      <w:r w:rsidRPr="053731FB" w:rsidR="3A1676CE">
        <w:rPr>
          <w:lang w:val="en-US"/>
        </w:rPr>
        <w:t xml:space="preserve"> service assessments, not of trials (Dementia UK, 2024).</w:t>
      </w:r>
    </w:p>
    <w:p w:rsidRPr="00A33E8D" w:rsidR="00A33E8D" w:rsidP="00A33E8D" w:rsidRDefault="00A33E8D" w14:paraId="549CD80A" w14:textId="77777777">
      <w:pPr>
        <w:rPr>
          <w:lang w:val="en-US"/>
        </w:rPr>
      </w:pPr>
      <w:r w:rsidRPr="00A33E8D">
        <w:rPr>
          <w:lang w:val="en-US"/>
        </w:rPr>
        <w:t xml:space="preserve">Limits arise when PCC becomes tokenistic under time pressure or staffing gaps. ICS leaders cite uneven delivery and </w:t>
      </w:r>
      <w:proofErr w:type="spellStart"/>
      <w:r w:rsidRPr="00A33E8D">
        <w:rPr>
          <w:lang w:val="en-US"/>
        </w:rPr>
        <w:t>deprioritisation</w:t>
      </w:r>
      <w:proofErr w:type="spellEnd"/>
      <w:r w:rsidRPr="00A33E8D">
        <w:rPr>
          <w:lang w:val="en-US"/>
        </w:rPr>
        <w:t xml:space="preserve"> risks amid service pressures and shifting funding (The King’s Fund, 2024). Evidence for cost savings is mixed, with training and decision-aid adoption needing investment and time (NICE, 2021). Interoperability and data-sharing barriers stall coordination, especially across NHS–social care boundaries (NHS England, 2025).</w:t>
      </w:r>
    </w:p>
    <w:p w:rsidRPr="00A33E8D" w:rsidR="00A33E8D" w:rsidP="007727F1" w:rsidRDefault="007727F1" w14:paraId="2018CE7A" w14:textId="77777777">
      <w:pPr>
        <w:pStyle w:val="Heading1"/>
        <w:rPr/>
      </w:pPr>
      <w:bookmarkStart w:name="_Toc1130604911" w:id="1576700313"/>
      <w:r w:rsidR="007727F1">
        <w:rPr/>
        <w:t>Theory underpinning PCC</w:t>
      </w:r>
      <w:bookmarkEnd w:id="1576700313"/>
    </w:p>
    <w:p w:rsidRPr="00A33E8D" w:rsidR="00A33E8D" w:rsidP="00A33E8D" w:rsidRDefault="00A33E8D" w14:paraId="72B5E5CD" w14:textId="77777777">
      <w:pPr>
        <w:rPr>
          <w:lang w:val="en-US"/>
        </w:rPr>
      </w:pPr>
      <w:r w:rsidRPr="00A33E8D">
        <w:rPr>
          <w:lang w:val="en-US"/>
        </w:rPr>
        <w:t xml:space="preserve">Section 3 showed why PCC matters; this section tests how. McCormack and </w:t>
      </w:r>
      <w:proofErr w:type="spellStart"/>
      <w:r w:rsidRPr="00A33E8D">
        <w:rPr>
          <w:lang w:val="en-US"/>
        </w:rPr>
        <w:t>McCance</w:t>
      </w:r>
      <w:proofErr w:type="spellEnd"/>
      <w:r w:rsidRPr="00A33E8D">
        <w:rPr>
          <w:lang w:val="en-US"/>
        </w:rPr>
        <w:t xml:space="preserve"> describe four linked constructs: staff prerequisites, the care environment, person-</w:t>
      </w:r>
      <w:proofErr w:type="spellStart"/>
      <w:r w:rsidRPr="00A33E8D">
        <w:rPr>
          <w:lang w:val="en-US"/>
        </w:rPr>
        <w:t>centred</w:t>
      </w:r>
      <w:proofErr w:type="spellEnd"/>
      <w:r w:rsidRPr="00A33E8D">
        <w:rPr>
          <w:lang w:val="en-US"/>
        </w:rPr>
        <w:t xml:space="preserve"> processes, and person-</w:t>
      </w:r>
      <w:proofErr w:type="spellStart"/>
      <w:r w:rsidRPr="00A33E8D">
        <w:rPr>
          <w:lang w:val="en-US"/>
        </w:rPr>
        <w:t>centred</w:t>
      </w:r>
      <w:proofErr w:type="spellEnd"/>
      <w:r w:rsidRPr="00A33E8D">
        <w:rPr>
          <w:lang w:val="en-US"/>
        </w:rPr>
        <w:t xml:space="preserve"> outcomes (McCormack &amp; </w:t>
      </w:r>
      <w:proofErr w:type="spellStart"/>
      <w:r w:rsidRPr="00A33E8D">
        <w:rPr>
          <w:lang w:val="en-US"/>
        </w:rPr>
        <w:t>McCance</w:t>
      </w:r>
      <w:proofErr w:type="spellEnd"/>
      <w:r w:rsidRPr="00A33E8D">
        <w:rPr>
          <w:lang w:val="en-US"/>
        </w:rPr>
        <w:t xml:space="preserve">, 2019). In community dementia care, prerequisites mean reflective, skilled teams in primary care and social work. The environment is the ICS place-based network with shared governance and data. Processes include shared decisions, </w:t>
      </w:r>
      <w:proofErr w:type="spellStart"/>
      <w:r w:rsidRPr="00A33E8D">
        <w:rPr>
          <w:lang w:val="en-US"/>
        </w:rPr>
        <w:t>personalised</w:t>
      </w:r>
      <w:proofErr w:type="spellEnd"/>
      <w:r w:rsidRPr="00A33E8D">
        <w:rPr>
          <w:lang w:val="en-US"/>
        </w:rPr>
        <w:t xml:space="preserve"> planning, and family partnership. Outcomes span experience, safety, and participation. The framework explains variation: weak team support or poor information flow undermines processes and outcomes even when staff values are strong (McCormack &amp; </w:t>
      </w:r>
      <w:proofErr w:type="spellStart"/>
      <w:r w:rsidRPr="00A33E8D">
        <w:rPr>
          <w:lang w:val="en-US"/>
        </w:rPr>
        <w:t>McCance</w:t>
      </w:r>
      <w:proofErr w:type="spellEnd"/>
      <w:r w:rsidRPr="00A33E8D">
        <w:rPr>
          <w:lang w:val="en-US"/>
        </w:rPr>
        <w:t>, 2019).</w:t>
      </w:r>
    </w:p>
    <w:p w:rsidRPr="00830508" w:rsidR="00830508" w:rsidP="00830508" w:rsidRDefault="3A1676CE" w14:paraId="473DCE40" w14:textId="75B148FA">
      <w:pPr>
        <w:rPr>
          <w:lang w:val="en-US"/>
        </w:rPr>
      </w:pPr>
      <w:r w:rsidRPr="52090390">
        <w:rPr>
          <w:lang w:val="en-US"/>
        </w:rPr>
        <w:t xml:space="preserve">The McCormack lens must have dementia </w:t>
      </w:r>
      <w:r w:rsidRPr="52090390" w:rsidR="62E880C9">
        <w:rPr>
          <w:lang w:val="en-US"/>
        </w:rPr>
        <w:t>ethics</w:t>
      </w:r>
      <w:r w:rsidRPr="52090390">
        <w:rPr>
          <w:lang w:val="en-US"/>
        </w:rPr>
        <w:t>. The personhood of Kitwood demonstrates how identity may be destroyed by language, routines, and risk framings through malignant social psychology or maintained through positive person work (Baird and Thompson, 2023). Literature reviews of person-centredness in dementia also attest to the fact that relationships, biography, and the perspective of the person are central objectives, rather than peripheral ones (Purwins et al., 2024). The community teams are thus required to review how safeguarding, time slots, and triage labels support or jeopardize personhood during everyday encounters (Purwins et al., 2024).</w:t>
      </w:r>
    </w:p>
    <w:p w:rsidRPr="00A33E8D" w:rsidR="00A33E8D" w:rsidP="00830508" w:rsidRDefault="3A1676CE" w14:paraId="291E52EE" w14:textId="5C17FC2D">
      <w:pPr>
        <w:rPr>
          <w:lang w:val="en-US"/>
        </w:rPr>
      </w:pPr>
      <w:r w:rsidRPr="52090390">
        <w:rPr>
          <w:lang w:val="en-US"/>
        </w:rPr>
        <w:t xml:space="preserve">This summary connects Section 4 to Section 3. Kitwood bases ethical intent on system </w:t>
      </w:r>
      <w:r w:rsidRPr="52090390" w:rsidR="591B9453">
        <w:rPr>
          <w:lang w:val="en-US"/>
        </w:rPr>
        <w:t>levers,</w:t>
      </w:r>
      <w:r w:rsidRPr="52090390">
        <w:rPr>
          <w:lang w:val="en-US"/>
        </w:rPr>
        <w:t xml:space="preserve"> and McCormack explains them. They are used together in steering assessment, planning, and review: investing in team capability and data flows and scanning language and routines against personhood harms and benefits. The use of ICS services allows following the effects with experience and coordination measures (Lloyd et al., 2019)</w:t>
      </w:r>
      <w:r w:rsidRPr="52090390" w:rsidR="5DACB03B">
        <w:rPr>
          <w:lang w:val="en-US"/>
        </w:rPr>
        <w:t>.</w:t>
      </w:r>
    </w:p>
    <w:p w:rsidRPr="00A33E8D" w:rsidR="00A33E8D" w:rsidP="007727F1" w:rsidRDefault="00A33E8D" w14:paraId="0B603A99" w14:textId="77777777">
      <w:pPr>
        <w:pStyle w:val="Heading1"/>
        <w:rPr/>
      </w:pPr>
      <w:bookmarkStart w:name="_Toc689359471" w:id="25614315"/>
      <w:r w:rsidR="00A33E8D">
        <w:rPr/>
        <w:t>Ethical fundamentals in health a</w:t>
      </w:r>
      <w:r w:rsidR="007727F1">
        <w:rPr/>
        <w:t>nd social care</w:t>
      </w:r>
      <w:bookmarkEnd w:id="25614315"/>
    </w:p>
    <w:p w:rsidRPr="00A33E8D" w:rsidR="00A33E8D" w:rsidP="00A33E8D" w:rsidRDefault="5DACB03B" w14:paraId="05B4B3A9" w14:textId="2EC5A37B">
      <w:pPr>
        <w:rPr>
          <w:lang w:val="en-US"/>
        </w:rPr>
      </w:pPr>
      <w:r w:rsidRPr="053731FB" w:rsidR="5DACB03B">
        <w:rPr>
          <w:lang w:val="en-US"/>
        </w:rPr>
        <w:t>Building on Section 4, ethics turns theory into defensible action in community dementia care. Autonomy requires practical support to understand options and express preferences, but real autonomy also needs risk enablement so people can live i</w:t>
      </w:r>
      <w:r w:rsidRPr="053731FB" w:rsidR="5DACB03B">
        <w:rPr>
          <w:lang w:val="en-US"/>
        </w:rPr>
        <w:t>n familia</w:t>
      </w:r>
      <w:r w:rsidRPr="053731FB" w:rsidR="5DACB03B">
        <w:rPr>
          <w:lang w:val="en-US"/>
        </w:rPr>
        <w:t>r places with proportionate safeguards, as NICE frames in its dementia guideline’s person-centred principles (NICE, 2018). Beneficence demands demonstrable benefit beyond intentions, so services must evidence that personalised plans reduce avoidable crises and distress rather than only documenting discussions (NHS England, 2019). Non-maleficence applies when language, routines, or hurried triage erode personhood; teams should test whether “safety” rules prevent harm or in fact increase disorientation and carer strain (Purwins et al., 2024).</w:t>
      </w:r>
      <w:r w:rsidRPr="053731FB" w:rsidR="12A07DF0">
        <w:rPr>
          <w:lang w:val="en-US"/>
        </w:rPr>
        <w:t xml:space="preserve"> </w:t>
      </w:r>
      <w:r w:rsidRPr="053731FB" w:rsidR="3A1676CE">
        <w:rPr>
          <w:lang w:val="en-US"/>
        </w:rPr>
        <w:t xml:space="preserve">The decisions are then based on legal capacity assessment and best-interests processes, and there is a record of attempts to </w:t>
      </w:r>
      <w:r w:rsidRPr="053731FB" w:rsidR="3A1676CE">
        <w:rPr>
          <w:lang w:val="en-US"/>
        </w:rPr>
        <w:t>optimise</w:t>
      </w:r>
      <w:r w:rsidRPr="053731FB" w:rsidR="3A1676CE">
        <w:rPr>
          <w:lang w:val="en-US"/>
        </w:rPr>
        <w:t xml:space="preserve"> </w:t>
      </w:r>
      <w:bookmarkStart w:name="_Int_g3lNHB0W" w:id="4"/>
      <w:r w:rsidRPr="053731FB" w:rsidR="3A1676CE">
        <w:rPr>
          <w:lang w:val="en-US"/>
        </w:rPr>
        <w:t>the decision</w:t>
      </w:r>
      <w:bookmarkEnd w:id="4"/>
      <w:r w:rsidRPr="053731FB" w:rsidR="3A1676CE">
        <w:rPr>
          <w:lang w:val="en-US"/>
        </w:rPr>
        <w:t xml:space="preserve">-making, as well as the rationale of the restrictions (NHS Safeguarding, 2024). In case of harm, statutory </w:t>
      </w:r>
      <w:r w:rsidRPr="053731FB" w:rsidR="3A1676CE">
        <w:rPr>
          <w:lang w:val="en-US"/>
        </w:rPr>
        <w:t>candour</w:t>
      </w:r>
      <w:r w:rsidRPr="053731FB" w:rsidR="3A1676CE">
        <w:rPr>
          <w:lang w:val="en-US"/>
        </w:rPr>
        <w:t xml:space="preserve"> requires </w:t>
      </w:r>
      <w:r w:rsidRPr="053731FB" w:rsidR="542E6D59">
        <w:rPr>
          <w:lang w:val="en-US"/>
        </w:rPr>
        <w:t>open</w:t>
      </w:r>
      <w:r w:rsidRPr="053731FB" w:rsidR="3A1676CE">
        <w:rPr>
          <w:lang w:val="en-US"/>
        </w:rPr>
        <w:t xml:space="preserve"> disclosure, apology, learning activity, and </w:t>
      </w:r>
      <w:r w:rsidRPr="053731FB" w:rsidR="3A1676CE">
        <w:rPr>
          <w:lang w:val="en-US"/>
        </w:rPr>
        <w:t>timely</w:t>
      </w:r>
      <w:r w:rsidRPr="053731FB" w:rsidR="3A1676CE">
        <w:rPr>
          <w:lang w:val="en-US"/>
        </w:rPr>
        <w:t xml:space="preserve"> record to ensure </w:t>
      </w:r>
      <w:r w:rsidRPr="053731FB" w:rsidR="60A457A7">
        <w:rPr>
          <w:lang w:val="en-US"/>
        </w:rPr>
        <w:t>trust</w:t>
      </w:r>
      <w:r w:rsidRPr="053731FB" w:rsidR="3A1676CE">
        <w:rPr>
          <w:lang w:val="en-US"/>
        </w:rPr>
        <w:t xml:space="preserve"> in partners (CQC, 2025). The sharing of information should be </w:t>
      </w:r>
      <w:r w:rsidRPr="053731FB" w:rsidR="3A1676CE">
        <w:rPr>
          <w:lang w:val="en-US"/>
        </w:rPr>
        <w:t>required</w:t>
      </w:r>
      <w:r w:rsidRPr="053731FB" w:rsidR="3A1676CE">
        <w:rPr>
          <w:lang w:val="en-US"/>
        </w:rPr>
        <w:t xml:space="preserve">, </w:t>
      </w:r>
      <w:bookmarkStart w:name="_Int_Z0Fob8W1" w:id="5"/>
      <w:r w:rsidRPr="053731FB" w:rsidR="3A1676CE">
        <w:rPr>
          <w:lang w:val="en-US"/>
        </w:rPr>
        <w:t>proportionate</w:t>
      </w:r>
      <w:bookmarkEnd w:id="5"/>
      <w:r w:rsidRPr="053731FB" w:rsidR="3A1676CE">
        <w:rPr>
          <w:lang w:val="en-US"/>
        </w:rPr>
        <w:t xml:space="preserve"> and directly caring, based on agreed shared-care records and standards (NHS England, 2025).</w:t>
      </w:r>
    </w:p>
    <w:p w:rsidRPr="00A33E8D" w:rsidR="00A33E8D" w:rsidP="007727F1" w:rsidRDefault="00A33E8D" w14:paraId="005D1717" w14:textId="77777777">
      <w:pPr>
        <w:pStyle w:val="Heading1"/>
        <w:rPr/>
      </w:pPr>
      <w:bookmarkStart w:name="_Toc1423977465" w:id="381989512"/>
      <w:r w:rsidR="00A33E8D">
        <w:rPr/>
        <w:t>Partnership working (PW) in health a</w:t>
      </w:r>
      <w:r w:rsidR="007727F1">
        <w:rPr/>
        <w:t>nd social care</w:t>
      </w:r>
      <w:bookmarkEnd w:id="381989512"/>
    </w:p>
    <w:p w:rsidRPr="00A33E8D" w:rsidR="00A33E8D" w:rsidP="007727F1" w:rsidRDefault="007727F1" w14:paraId="0E4B85C8" w14:textId="77777777">
      <w:pPr>
        <w:pStyle w:val="Heading2"/>
        <w:rPr/>
      </w:pPr>
      <w:bookmarkStart w:name="_Toc1416639021" w:id="1038872831"/>
      <w:r w:rsidR="007727F1">
        <w:rPr/>
        <w:t>What PW means in practice</w:t>
      </w:r>
      <w:bookmarkEnd w:id="1038872831"/>
      <w:r w:rsidR="007727F1">
        <w:rPr/>
        <w:t xml:space="preserve"> </w:t>
      </w:r>
    </w:p>
    <w:p w:rsidRPr="00A33E8D" w:rsidR="00A33E8D" w:rsidP="00A33E8D" w:rsidRDefault="00A33E8D" w14:paraId="0257F485" w14:textId="77777777">
      <w:pPr>
        <w:rPr>
          <w:lang w:val="en-US"/>
        </w:rPr>
      </w:pPr>
      <w:r w:rsidRPr="00A33E8D">
        <w:rPr>
          <w:lang w:val="en-US"/>
        </w:rPr>
        <w:t xml:space="preserve">Section 5 shows ethics needs system delivery; PW is that delivery mechanism. In an ICS, PW means </w:t>
      </w:r>
      <w:proofErr w:type="spellStart"/>
      <w:r w:rsidRPr="00A33E8D">
        <w:rPr>
          <w:lang w:val="en-US"/>
        </w:rPr>
        <w:t>interprofessional</w:t>
      </w:r>
      <w:proofErr w:type="spellEnd"/>
      <w:r w:rsidRPr="00A33E8D">
        <w:rPr>
          <w:lang w:val="en-US"/>
        </w:rPr>
        <w:t xml:space="preserve">, inter-agency and cross-sector work among primary care, community nursing, social care, hospitals, housing, and the voluntary, community and social enterprise (VCSE) sector, with </w:t>
      </w:r>
      <w:proofErr w:type="spellStart"/>
      <w:r w:rsidRPr="00A33E8D">
        <w:rPr>
          <w:lang w:val="en-US"/>
        </w:rPr>
        <w:t>carers</w:t>
      </w:r>
      <w:proofErr w:type="spellEnd"/>
      <w:r w:rsidRPr="00A33E8D">
        <w:rPr>
          <w:lang w:val="en-US"/>
        </w:rPr>
        <w:t xml:space="preserve"> as equal partners in decisions and reviews (NHS England, 2024). The aim is a single coordinated plan around “what matters” and risks across home, clinic and community settings, with shared outcomes and mutual accountability at place level rather than silo KPIs (The King’s Fund, 2024).</w:t>
      </w:r>
    </w:p>
    <w:p w:rsidRPr="00A33E8D" w:rsidR="00A33E8D" w:rsidP="007727F1" w:rsidRDefault="007727F1" w14:paraId="034C5044" w14:textId="77777777">
      <w:pPr>
        <w:pStyle w:val="Heading2"/>
        <w:rPr/>
      </w:pPr>
      <w:bookmarkStart w:name="_Toc1401747316" w:id="1308276039"/>
      <w:r w:rsidR="007727F1">
        <w:rPr/>
        <w:t>Benefits and risks</w:t>
      </w:r>
      <w:bookmarkEnd w:id="1308276039"/>
    </w:p>
    <w:p w:rsidR="00830508" w:rsidP="053731FB" w:rsidRDefault="00830508" w14:paraId="1B10B539" w14:textId="0D73A5A3">
      <w:pPr>
        <w:rPr>
          <w:lang w:val="en-US"/>
        </w:rPr>
      </w:pPr>
      <w:r w:rsidRPr="053731FB" w:rsidR="00830508">
        <w:rPr>
          <w:lang w:val="en-US"/>
        </w:rPr>
        <w:t>Teams using reliable handover and shared-record routines can reduce handoffs, information loss, and continuity. Weak</w:t>
      </w:r>
      <w:r w:rsidRPr="053731FB" w:rsidR="00830508">
        <w:rPr>
          <w:lang w:val="en-US"/>
        </w:rPr>
        <w:t xml:space="preserve"> handovers are l</w:t>
      </w:r>
      <w:r w:rsidRPr="053731FB" w:rsidR="00830508">
        <w:rPr>
          <w:lang w:val="en-US"/>
        </w:rPr>
        <w:t>inked to errors, so s</w:t>
      </w:r>
      <w:r w:rsidRPr="053731FB" w:rsidR="00830508">
        <w:rPr>
          <w:lang w:val="en-US"/>
        </w:rPr>
        <w:t>tru</w:t>
      </w:r>
      <w:r w:rsidRPr="053731FB" w:rsidR="00830508">
        <w:rPr>
          <w:lang w:val="en-US"/>
        </w:rPr>
        <w:t>ctured transitions are a co</w:t>
      </w:r>
      <w:r w:rsidRPr="053731FB" w:rsidR="00830508">
        <w:rPr>
          <w:lang w:val="en-US"/>
        </w:rPr>
        <w:t>st of s</w:t>
      </w:r>
      <w:r w:rsidRPr="053731FB" w:rsidR="00830508">
        <w:rPr>
          <w:lang w:val="en-US"/>
        </w:rPr>
        <w:t xml:space="preserve">afer integrated care (Joint Commission Journal on Quality and Patient Safety, 2022).  System reviews show integration improves experience and coordination but has mixed effects on hard outcomes without stable leadership, aligned incentives, and end-to-end data (BMC Health Services Research, 2018).  National performance management crowds out local collaboration, causing diffusion of responsibility, role conflict, and opaque decision rights. Governance must protect local flexibility while holding partners to shared outcomes (National Audit Office, 2022).  </w:t>
      </w:r>
    </w:p>
    <w:p w:rsidRPr="00A33E8D" w:rsidR="00A33E8D" w:rsidP="00830508" w:rsidRDefault="00830508" w14:paraId="78A39D7A" w14:textId="77777777">
      <w:pPr>
        <w:rPr>
          <w:lang w:val="en-US"/>
        </w:rPr>
      </w:pPr>
      <w:r w:rsidRPr="00830508">
        <w:rPr>
          <w:lang w:val="en-US"/>
        </w:rPr>
        <w:t xml:space="preserve"> A common outcomes framework, joint budgets, interoperable records, and place-level clinical and managerial leadership enablers (NHS Confederation, 2024).  Culture, power imbalances, estates constraints, and annual funding cycles inhibit partnership development, so ICSs should invest in VCSE participation infrastructure as well as clinical capacity (The King's Fund, 2025).</w:t>
      </w:r>
    </w:p>
    <w:p w:rsidRPr="00A33E8D" w:rsidR="00A33E8D" w:rsidP="007727F1" w:rsidRDefault="00A33E8D" w14:paraId="37DD4336" w14:textId="77777777">
      <w:pPr>
        <w:pStyle w:val="Heading1"/>
        <w:rPr/>
      </w:pPr>
      <w:bookmarkStart w:name="_Toc1764891118" w:id="712202526"/>
      <w:r w:rsidR="00A33E8D">
        <w:rPr/>
        <w:t>Applying PCC and PW in an ICS community de</w:t>
      </w:r>
      <w:r w:rsidR="007727F1">
        <w:rPr/>
        <w:t>mentia service</w:t>
      </w:r>
      <w:bookmarkEnd w:id="712202526"/>
    </w:p>
    <w:p w:rsidR="00830508" w:rsidP="00830508" w:rsidRDefault="00830508" w14:paraId="3E684C0E" w14:textId="77777777">
      <w:pPr>
        <w:rPr>
          <w:lang w:val="en-US"/>
        </w:rPr>
      </w:pPr>
      <w:r w:rsidRPr="00830508">
        <w:rPr>
          <w:lang w:val="en-US"/>
        </w:rPr>
        <w:t xml:space="preserve">This section explains how partnership delivers, as argued in Section 6. ICB-commissioned NHS providers, local authorities, and VCSE partners collaborate on an integrated community dementia pathway that includes diagnosis, post-diagnosis support, ongoing review, crisis response, and palliative care (NHS England, 2022). General practice, memory services, community nursing, adult social care, </w:t>
      </w:r>
      <w:proofErr w:type="spellStart"/>
      <w:r w:rsidRPr="00830508">
        <w:rPr>
          <w:lang w:val="en-US"/>
        </w:rPr>
        <w:t>carers'</w:t>
      </w:r>
      <w:proofErr w:type="spellEnd"/>
      <w:r w:rsidRPr="00830508">
        <w:rPr>
          <w:lang w:val="en-US"/>
        </w:rPr>
        <w:t xml:space="preserve"> </w:t>
      </w:r>
      <w:proofErr w:type="spellStart"/>
      <w:r w:rsidRPr="00830508">
        <w:rPr>
          <w:lang w:val="en-US"/>
        </w:rPr>
        <w:t>organisations</w:t>
      </w:r>
      <w:proofErr w:type="spellEnd"/>
      <w:r w:rsidRPr="00830508">
        <w:rPr>
          <w:lang w:val="en-US"/>
        </w:rPr>
        <w:t xml:space="preserve"> and </w:t>
      </w:r>
      <w:proofErr w:type="spellStart"/>
      <w:r w:rsidRPr="00830508">
        <w:rPr>
          <w:lang w:val="en-US"/>
        </w:rPr>
        <w:t>neighbourhood</w:t>
      </w:r>
      <w:proofErr w:type="spellEnd"/>
      <w:r w:rsidRPr="00830508">
        <w:rPr>
          <w:lang w:val="en-US"/>
        </w:rPr>
        <w:t xml:space="preserve"> team navigators are core partners (NHS England, 2024). </w:t>
      </w:r>
    </w:p>
    <w:p w:rsidR="00830508" w:rsidP="00830508" w:rsidRDefault="00830508" w14:paraId="423A7BF8" w14:textId="77777777">
      <w:pPr>
        <w:rPr>
          <w:lang w:val="en-US"/>
        </w:rPr>
      </w:pPr>
      <w:r w:rsidRPr="00830508">
        <w:rPr>
          <w:lang w:val="en-US"/>
        </w:rPr>
        <w:t xml:space="preserve">Reference triggers a holistic assessment and a </w:t>
      </w:r>
      <w:proofErr w:type="spellStart"/>
      <w:r w:rsidRPr="00830508">
        <w:rPr>
          <w:lang w:val="en-US"/>
        </w:rPr>
        <w:t>Personalised</w:t>
      </w:r>
      <w:proofErr w:type="spellEnd"/>
      <w:r w:rsidRPr="00830508">
        <w:rPr>
          <w:lang w:val="en-US"/>
        </w:rPr>
        <w:t xml:space="preserve"> Care and Support Plan (PCSP) using the PRSB information standard so all partners can view and update one record, reducing repetition and clarifying contingency planning and escalation rules (PRSB, 2024). Sharing decisions requires trained staff, good risk communication, and appropriate decision aids, which cost upfront but improve decisions and reduce conflict over time (NICE, 2021). Longer appointments, communication passports, and updated environments can protect personhood during contacts (NICE, 2018). </w:t>
      </w:r>
      <w:proofErr w:type="spellStart"/>
      <w:r w:rsidRPr="00830508">
        <w:rPr>
          <w:lang w:val="en-US"/>
        </w:rPr>
        <w:t>Carers</w:t>
      </w:r>
      <w:proofErr w:type="spellEnd"/>
      <w:r w:rsidRPr="00830508">
        <w:rPr>
          <w:lang w:val="en-US"/>
        </w:rPr>
        <w:t xml:space="preserve"> plan with structured support, breaks, and signposting; Admiral Based on service evaluations rather than RCTs, nurse models in primary care improve confidence and reported experience, so commissioners should assess outcomes and cost offsets locally (Dementia UK, 2024). NHS England (2019) states that social prescribing and supported self-management increase community assets and reduce isolation.</w:t>
      </w:r>
    </w:p>
    <w:p w:rsidRPr="00830508" w:rsidR="00A33E8D" w:rsidP="00830508" w:rsidRDefault="00830508" w14:paraId="58B2AC7D" w14:textId="77777777">
      <w:pPr>
        <w:rPr>
          <w:lang w:val="en-US"/>
        </w:rPr>
      </w:pPr>
      <w:r w:rsidRPr="00830508">
        <w:rPr>
          <w:lang w:val="en-US"/>
        </w:rPr>
        <w:t xml:space="preserve">Weekly MDT huddles, a single point of access, and named care coordinators maintain momentum and identify early deterioration; clear escalation routes to urgent community response prevent avoidable admissions (NHS England, 2023). </w:t>
      </w:r>
      <w:proofErr w:type="spellStart"/>
      <w:r w:rsidRPr="00830508">
        <w:rPr>
          <w:lang w:val="en-US"/>
        </w:rPr>
        <w:t>Standardised</w:t>
      </w:r>
      <w:proofErr w:type="spellEnd"/>
      <w:r w:rsidRPr="00830508">
        <w:rPr>
          <w:lang w:val="en-US"/>
        </w:rPr>
        <w:t xml:space="preserve"> handover templates and shared-care records reduce information loss between services and out-of-hours transitions (NHS England, 2025).</w:t>
      </w:r>
    </w:p>
    <w:p w:rsidRPr="00A33E8D" w:rsidR="00A33E8D" w:rsidP="00A33E8D" w:rsidRDefault="00A33E8D" w14:paraId="5990179E" w14:textId="77777777">
      <w:pPr>
        <w:rPr>
          <w:lang w:val="en-US"/>
        </w:rPr>
      </w:pPr>
      <w:r w:rsidRPr="00A33E8D">
        <w:rPr>
          <w:lang w:val="en-US"/>
        </w:rPr>
        <w:t xml:space="preserve">Use P3CEQ for experience, ASCOF </w:t>
      </w:r>
      <w:proofErr w:type="spellStart"/>
      <w:r w:rsidRPr="00A33E8D">
        <w:rPr>
          <w:lang w:val="en-US"/>
        </w:rPr>
        <w:t>carer</w:t>
      </w:r>
      <w:proofErr w:type="spellEnd"/>
      <w:r w:rsidRPr="00A33E8D">
        <w:rPr>
          <w:lang w:val="en-US"/>
        </w:rPr>
        <w:t>-reported outcomes, unplanned admissions, safeguarding S42 enquiries, and PCSP review rates each quarter (Lloyd et al., 2019).</w:t>
      </w:r>
    </w:p>
    <w:p w:rsidRPr="00A33E8D" w:rsidR="00A33E8D" w:rsidP="007727F1" w:rsidRDefault="00A33E8D" w14:paraId="07E6EAEF" w14:textId="77777777">
      <w:pPr>
        <w:pStyle w:val="Heading1"/>
        <w:rPr/>
      </w:pPr>
      <w:bookmarkStart w:name="_Toc1536495409" w:id="378197199"/>
      <w:r w:rsidR="00A33E8D">
        <w:rPr/>
        <w:t xml:space="preserve">Policy </w:t>
      </w:r>
      <w:r w:rsidR="007727F1">
        <w:rPr/>
        <w:t>and legislation for PCC and PW</w:t>
      </w:r>
      <w:bookmarkEnd w:id="378197199"/>
    </w:p>
    <w:p w:rsidRPr="00A33E8D" w:rsidR="00A33E8D" w:rsidP="007727F1" w:rsidRDefault="007727F1" w14:paraId="40CF80D5" w14:textId="77777777">
      <w:pPr>
        <w:pStyle w:val="Heading2"/>
        <w:rPr/>
      </w:pPr>
      <w:bookmarkStart w:name="_Toc688361160" w:id="708652844"/>
      <w:r w:rsidR="007727F1">
        <w:rPr/>
        <w:t>Key UK instruments</w:t>
      </w:r>
      <w:bookmarkEnd w:id="708652844"/>
    </w:p>
    <w:p w:rsidRPr="00A33E8D" w:rsidR="00A33E8D" w:rsidP="00A33E8D" w:rsidRDefault="3A1676CE" w14:paraId="738E3315" w14:noSpellErr="1" w14:textId="68AEBCC3">
      <w:pPr>
        <w:rPr>
          <w:lang w:val="en-US"/>
        </w:rPr>
      </w:pPr>
      <w:r w:rsidRPr="053731FB" w:rsidR="3A1676CE">
        <w:rPr>
          <w:lang w:val="en-US"/>
        </w:rPr>
        <w:t xml:space="preserve">Section 7 outlined operations; they are compulsory in the case of legality and policy. The Health and Care Act 2022 </w:t>
      </w:r>
      <w:bookmarkStart w:name="_Int_w4uRZJSS" w:id="6"/>
      <w:r w:rsidRPr="053731FB" w:rsidR="3A1676CE">
        <w:rPr>
          <w:lang w:val="en-US"/>
        </w:rPr>
        <w:t>puts</w:t>
      </w:r>
      <w:bookmarkEnd w:id="6"/>
      <w:r w:rsidRPr="053731FB" w:rsidR="3A1676CE">
        <w:rPr>
          <w:lang w:val="en-US"/>
        </w:rPr>
        <w:t xml:space="preserve"> ICSs in a statutory-based system which </w:t>
      </w:r>
      <w:r w:rsidRPr="053731FB" w:rsidR="3A1676CE">
        <w:rPr>
          <w:lang w:val="en-US"/>
        </w:rPr>
        <w:t>anticipates</w:t>
      </w:r>
      <w:r w:rsidRPr="053731FB" w:rsidR="3A1676CE">
        <w:rPr>
          <w:lang w:val="en-US"/>
        </w:rPr>
        <w:t xml:space="preserve"> cooperation and joint results between NHS organizations and the local government (DHSC, 2022). The statutory guidance of the Care Act 2014 requires a wellbeing focus, integration of health, and the person-</w:t>
      </w:r>
      <w:r w:rsidRPr="053731FB" w:rsidR="3A1676CE">
        <w:rPr>
          <w:lang w:val="en-US"/>
        </w:rPr>
        <w:t>centred</w:t>
      </w:r>
      <w:r w:rsidRPr="053731FB" w:rsidR="3A1676CE">
        <w:rPr>
          <w:lang w:val="en-US"/>
        </w:rPr>
        <w:t xml:space="preserve"> care and support planning among adults and </w:t>
      </w:r>
      <w:r w:rsidRPr="053731FB" w:rsidR="3A1676CE">
        <w:rPr>
          <w:lang w:val="en-US"/>
        </w:rPr>
        <w:t>carers</w:t>
      </w:r>
      <w:r w:rsidRPr="053731FB" w:rsidR="3A1676CE">
        <w:rPr>
          <w:lang w:val="en-US"/>
        </w:rPr>
        <w:t xml:space="preserve"> (DHSC, 2025). </w:t>
      </w:r>
      <w:r w:rsidRPr="053731FB" w:rsidR="598D8D78">
        <w:rPr>
          <w:lang w:val="en-US"/>
        </w:rPr>
        <w:t>The Mental</w:t>
      </w:r>
      <w:r w:rsidRPr="053731FB" w:rsidR="3A1676CE">
        <w:rPr>
          <w:lang w:val="en-US"/>
        </w:rPr>
        <w:t xml:space="preserve"> </w:t>
      </w:r>
      <w:r w:rsidRPr="053731FB" w:rsidR="3826A182">
        <w:rPr>
          <w:lang w:val="en-US"/>
        </w:rPr>
        <w:t>Capacity</w:t>
      </w:r>
      <w:r w:rsidRPr="053731FB" w:rsidR="3A1676CE">
        <w:rPr>
          <w:lang w:val="en-US"/>
        </w:rPr>
        <w:t xml:space="preserve"> Act 2005 and code of practice mandate that, in the absence of capacity, the decision process must be decided by way of specific capacity assessment, support, and in the best interest (GOV.UK, 2020). The Public Sector Equality Duty and equality law presuppose active measures to promote equality and reasonable accommodations in access and communication (EHRC, 2025).</w:t>
      </w:r>
      <w:r w:rsidRPr="053731FB" w:rsidR="6E9713D6">
        <w:rPr>
          <w:lang w:val="en-US"/>
        </w:rPr>
        <w:t xml:space="preserve"> </w:t>
      </w:r>
      <w:r w:rsidRPr="053731FB" w:rsidR="3A1676CE">
        <w:rPr>
          <w:lang w:val="en-US"/>
        </w:rPr>
        <w:t xml:space="preserve">The obligations of </w:t>
      </w:r>
      <w:r w:rsidRPr="053731FB" w:rsidR="05356B03">
        <w:rPr>
          <w:lang w:val="en-US"/>
        </w:rPr>
        <w:t>the UK</w:t>
      </w:r>
      <w:r w:rsidRPr="053731FB" w:rsidR="3A1676CE">
        <w:rPr>
          <w:lang w:val="en-US"/>
        </w:rPr>
        <w:t xml:space="preserve"> GDPR/Data Protection Act allow sharing of direct care where </w:t>
      </w:r>
      <w:r w:rsidRPr="053731FB" w:rsidR="3A1676CE">
        <w:rPr>
          <w:lang w:val="en-US"/>
        </w:rPr>
        <w:t>reasonably necessary</w:t>
      </w:r>
      <w:r w:rsidRPr="053731FB" w:rsidR="3A1676CE">
        <w:rPr>
          <w:lang w:val="en-US"/>
        </w:rPr>
        <w:t xml:space="preserve"> and proportionate, which is </w:t>
      </w:r>
      <w:r w:rsidRPr="053731FB" w:rsidR="3A1676CE">
        <w:rPr>
          <w:lang w:val="en-US"/>
        </w:rPr>
        <w:t>o</w:t>
      </w:r>
      <w:r w:rsidRPr="053731FB" w:rsidR="3A1676CE">
        <w:rPr>
          <w:lang w:val="en-US"/>
        </w:rPr>
        <w:t>peration</w:t>
      </w:r>
      <w:r w:rsidRPr="053731FB" w:rsidR="3A1676CE">
        <w:rPr>
          <w:lang w:val="en-US"/>
        </w:rPr>
        <w:t>alised</w:t>
      </w:r>
      <w:r w:rsidRPr="053731FB" w:rsidR="3A1676CE">
        <w:rPr>
          <w:lang w:val="en-US"/>
        </w:rPr>
        <w:t xml:space="preserve"> through shared-care records and agreed standards (NHS England, 2025). </w:t>
      </w:r>
    </w:p>
    <w:p w:rsidRPr="00A33E8D" w:rsidR="00A33E8D" w:rsidP="007727F1" w:rsidRDefault="00A33E8D" w14:paraId="314AA650" w14:textId="77777777">
      <w:pPr>
        <w:pStyle w:val="Heading2"/>
        <w:rPr/>
      </w:pPr>
      <w:bookmarkStart w:name="_Toc1947787758" w:id="1110000696"/>
      <w:r w:rsidR="00A33E8D">
        <w:rPr/>
        <w:t>Impl</w:t>
      </w:r>
      <w:r w:rsidR="007727F1">
        <w:rPr/>
        <w:t>ications for practice</w:t>
      </w:r>
      <w:bookmarkEnd w:id="1110000696"/>
    </w:p>
    <w:p w:rsidRPr="00A33E8D" w:rsidR="00A33E8D" w:rsidP="00A33E8D" w:rsidRDefault="00A33E8D" w14:paraId="17DB244E" w14:textId="77777777">
      <w:pPr>
        <w:rPr>
          <w:lang w:val="en-US"/>
        </w:rPr>
      </w:pPr>
      <w:r w:rsidRPr="00A33E8D">
        <w:rPr>
          <w:lang w:val="en-US"/>
        </w:rPr>
        <w:t>Commissioners should contract for PCSP conformance to PRSB standards, shared-care records access, and quarterly outcome reporting to align incentives with continuity and person-</w:t>
      </w:r>
      <w:proofErr w:type="spellStart"/>
      <w:r w:rsidRPr="00A33E8D">
        <w:rPr>
          <w:lang w:val="en-US"/>
        </w:rPr>
        <w:t>centred</w:t>
      </w:r>
      <w:proofErr w:type="spellEnd"/>
      <w:r w:rsidRPr="00A33E8D">
        <w:rPr>
          <w:lang w:val="en-US"/>
        </w:rPr>
        <w:t xml:space="preserve"> goals (NHS Standards Directory, 2024). Oversight must balance national priorities with local flexibility or partnership </w:t>
      </w:r>
      <w:proofErr w:type="spellStart"/>
      <w:r w:rsidRPr="00A33E8D">
        <w:rPr>
          <w:lang w:val="en-US"/>
        </w:rPr>
        <w:t>behaviours</w:t>
      </w:r>
      <w:proofErr w:type="spellEnd"/>
      <w:r w:rsidRPr="00A33E8D">
        <w:rPr>
          <w:lang w:val="en-US"/>
        </w:rPr>
        <w:t xml:space="preserve"> will degrade, undermining outcomes (The King’s Fund, 2024). Audit hooks include capacity documentation, </w:t>
      </w:r>
      <w:proofErr w:type="spellStart"/>
      <w:r w:rsidRPr="00A33E8D">
        <w:rPr>
          <w:lang w:val="en-US"/>
        </w:rPr>
        <w:t>candour</w:t>
      </w:r>
      <w:proofErr w:type="spellEnd"/>
      <w:r w:rsidRPr="00A33E8D">
        <w:rPr>
          <w:lang w:val="en-US"/>
        </w:rPr>
        <w:t xml:space="preserve"> logs, equality impact assessments, safeguarding outcomes, and inter-agency data-sharing audits mapped to ICS information governance frameworks (NHS England, 2025).</w:t>
      </w:r>
    </w:p>
    <w:p w:rsidRPr="00A33E8D" w:rsidR="00A33E8D" w:rsidP="007727F1" w:rsidRDefault="00A33E8D" w14:paraId="4D0C84A0" w14:textId="77777777">
      <w:pPr>
        <w:pStyle w:val="Heading1"/>
        <w:rPr/>
      </w:pPr>
      <w:bookmarkStart w:name="_Toc1873446323" w:id="874220851"/>
      <w:r w:rsidR="00A33E8D">
        <w:rPr/>
        <w:t>Recommendations for future de</w:t>
      </w:r>
      <w:r w:rsidR="007727F1">
        <w:rPr/>
        <w:t>velopment</w:t>
      </w:r>
      <w:bookmarkEnd w:id="874220851"/>
    </w:p>
    <w:p w:rsidRPr="00A33E8D" w:rsidR="00A33E8D" w:rsidP="007727F1" w:rsidRDefault="00A33E8D" w14:paraId="7448C21E" w14:textId="77777777">
      <w:pPr>
        <w:pStyle w:val="Heading2"/>
        <w:rPr/>
      </w:pPr>
      <w:bookmarkStart w:name="_Toc394920089" w:id="60258881"/>
      <w:r w:rsidR="00A33E8D">
        <w:rPr/>
        <w:t>Pra</w:t>
      </w:r>
      <w:r w:rsidR="007727F1">
        <w:rPr/>
        <w:t>ctice recommendations</w:t>
      </w:r>
      <w:bookmarkEnd w:id="60258881"/>
    </w:p>
    <w:p w:rsidRPr="00A33E8D" w:rsidR="00A33E8D" w:rsidP="00A33E8D" w:rsidRDefault="00A33E8D" w14:paraId="264BEA7E" w14:textId="5E7BC53D">
      <w:pPr>
        <w:rPr>
          <w:lang w:val="en-US"/>
        </w:rPr>
      </w:pPr>
      <w:r w:rsidRPr="1DFEC975" w:rsidR="00A33E8D">
        <w:rPr>
          <w:lang w:val="en-US"/>
        </w:rPr>
        <w:t xml:space="preserve">Sections 7–8 show what works and what is required; </w:t>
      </w:r>
      <w:r w:rsidRPr="1DFEC975" w:rsidR="25C1E5E4">
        <w:rPr>
          <w:lang w:val="en-US"/>
        </w:rPr>
        <w:t xml:space="preserve">the </w:t>
      </w:r>
      <w:r w:rsidRPr="1DFEC975" w:rsidR="00A33E8D">
        <w:rPr>
          <w:lang w:val="en-US"/>
        </w:rPr>
        <w:t xml:space="preserve">next steps must lock in fidelity. Mandate PRSB-conformant PCSPs with explicit contingency plans and review dates; track completion and quality monthly (PRSB, 2024). Protect weekly MDT huddles with </w:t>
      </w:r>
      <w:proofErr w:type="spellStart"/>
      <w:r w:rsidRPr="1DFEC975" w:rsidR="00A33E8D">
        <w:rPr>
          <w:lang w:val="en-US"/>
        </w:rPr>
        <w:t>rota</w:t>
      </w:r>
      <w:proofErr w:type="spellEnd"/>
      <w:r w:rsidRPr="1DFEC975" w:rsidR="00A33E8D">
        <w:rPr>
          <w:lang w:val="en-US"/>
        </w:rPr>
        <w:t xml:space="preserve">-based attendance and action logs (NHS England, 2023). Embed </w:t>
      </w:r>
      <w:proofErr w:type="spellStart"/>
      <w:r w:rsidRPr="1DFEC975" w:rsidR="00A33E8D">
        <w:rPr>
          <w:lang w:val="en-US"/>
        </w:rPr>
        <w:t>carer</w:t>
      </w:r>
      <w:proofErr w:type="spellEnd"/>
      <w:r w:rsidRPr="1DFEC975" w:rsidR="00A33E8D">
        <w:rPr>
          <w:lang w:val="en-US"/>
        </w:rPr>
        <w:t xml:space="preserve"> assessments and referral to Admiral Nurse or equivalent specialist support where available, with local evaluation of impact and costs (Dementia UK, 2024). Build digital inclusion into every contact through assisted access and plain-language materials (NHS England, 2019).</w:t>
      </w:r>
    </w:p>
    <w:p w:rsidRPr="00A33E8D" w:rsidR="00A33E8D" w:rsidP="007727F1" w:rsidRDefault="007727F1" w14:paraId="496FA556" w14:textId="77777777">
      <w:pPr>
        <w:pStyle w:val="Heading2"/>
        <w:rPr/>
      </w:pPr>
      <w:bookmarkStart w:name="_Toc1778993660" w:id="1882278707"/>
      <w:r w:rsidR="007727F1">
        <w:rPr/>
        <w:t>Policy and commissioning</w:t>
      </w:r>
      <w:bookmarkEnd w:id="1882278707"/>
    </w:p>
    <w:p w:rsidRPr="00A33E8D" w:rsidR="00A33E8D" w:rsidP="00A33E8D" w:rsidRDefault="00A33E8D" w14:paraId="5B26AB9B" w14:textId="77777777">
      <w:pPr>
        <w:rPr>
          <w:lang w:val="en-US"/>
        </w:rPr>
      </w:pPr>
      <w:r w:rsidRPr="00A33E8D">
        <w:rPr>
          <w:lang w:val="en-US"/>
        </w:rPr>
        <w:t xml:space="preserve">Tie contracts and incentives to continuity and shared outcomes, not activity, using experience measures and avoidable crisis markers as payment modifiers (NHS Confederation, 2024). Fund VCSE partners as core infrastructure, not short-term pilots, to </w:t>
      </w:r>
      <w:proofErr w:type="spellStart"/>
      <w:r w:rsidRPr="00A33E8D">
        <w:rPr>
          <w:lang w:val="en-US"/>
        </w:rPr>
        <w:t>stabilise</w:t>
      </w:r>
      <w:proofErr w:type="spellEnd"/>
      <w:r w:rsidRPr="00A33E8D">
        <w:rPr>
          <w:lang w:val="en-US"/>
        </w:rPr>
        <w:t xml:space="preserve"> navigation and community support (The King’s Fund, 2025). Require provider participation in the Connecting Care Records </w:t>
      </w:r>
      <w:proofErr w:type="spellStart"/>
      <w:r w:rsidRPr="00A33E8D">
        <w:rPr>
          <w:lang w:val="en-US"/>
        </w:rPr>
        <w:t>programme</w:t>
      </w:r>
      <w:proofErr w:type="spellEnd"/>
      <w:r w:rsidRPr="00A33E8D">
        <w:rPr>
          <w:lang w:val="en-US"/>
        </w:rPr>
        <w:t xml:space="preserve"> and adherence to shared-record IG frameworks (NHS England, 2025).</w:t>
      </w:r>
    </w:p>
    <w:p w:rsidRPr="00A33E8D" w:rsidR="00A33E8D" w:rsidP="007727F1" w:rsidRDefault="00A33E8D" w14:paraId="75925191" w14:textId="77777777">
      <w:pPr>
        <w:pStyle w:val="Heading2"/>
        <w:rPr/>
      </w:pPr>
      <w:bookmarkStart w:name="_Toc425910279" w:id="572106391"/>
      <w:r w:rsidR="00A33E8D">
        <w:rPr/>
        <w:t>E</w:t>
      </w:r>
      <w:r w:rsidR="007727F1">
        <w:rPr/>
        <w:t>ducation and research</w:t>
      </w:r>
      <w:bookmarkEnd w:id="572106391"/>
    </w:p>
    <w:p w:rsidRPr="00A33E8D" w:rsidR="00A33E8D" w:rsidP="00A33E8D" w:rsidRDefault="00A33E8D" w14:paraId="095015F9" w14:textId="77777777">
      <w:pPr>
        <w:rPr>
          <w:lang w:val="en-US"/>
        </w:rPr>
      </w:pPr>
      <w:r w:rsidRPr="00A33E8D">
        <w:rPr>
          <w:lang w:val="en-US"/>
        </w:rPr>
        <w:t xml:space="preserve">Provide joint training in shared decision-making, capacity and best-interest processes, and structured handovers, using NICE resources and case-based simulation (NICE, 2021). Adopt P3CEQ and ASCOF metrics as routine learning cycles with quarterly feedback to MDTs (Lloyd et al., 2019). Commission pragmatic evaluations of specialist dementia nursing and community models to quantify cost offsets in admissions and </w:t>
      </w:r>
      <w:proofErr w:type="spellStart"/>
      <w:r w:rsidRPr="00A33E8D">
        <w:rPr>
          <w:lang w:val="en-US"/>
        </w:rPr>
        <w:t>carer</w:t>
      </w:r>
      <w:proofErr w:type="spellEnd"/>
      <w:r w:rsidRPr="00A33E8D">
        <w:rPr>
          <w:lang w:val="en-US"/>
        </w:rPr>
        <w:t xml:space="preserve"> breakdowns before scaling (Dementia UK, 2024).</w:t>
      </w:r>
    </w:p>
    <w:p w:rsidRPr="00A33E8D" w:rsidR="00A33E8D" w:rsidP="007727F1" w:rsidRDefault="007727F1" w14:paraId="6067B351" w14:textId="77777777">
      <w:pPr>
        <w:pStyle w:val="Heading1"/>
        <w:rPr/>
      </w:pPr>
      <w:bookmarkStart w:name="_Toc55414897" w:id="733820182"/>
      <w:r w:rsidR="007727F1">
        <w:rPr/>
        <w:t>Conclusion</w:t>
      </w:r>
      <w:bookmarkEnd w:id="733820182"/>
    </w:p>
    <w:p w:rsidRPr="00A33E8D" w:rsidR="00A33E8D" w:rsidP="00A33E8D" w:rsidRDefault="00A33E8D" w14:paraId="05571DAB" w14:textId="77777777">
      <w:pPr>
        <w:rPr>
          <w:lang w:val="en-US"/>
        </w:rPr>
      </w:pPr>
      <w:r w:rsidRPr="053731FB" w:rsidR="00A33E8D">
        <w:rPr>
          <w:lang w:val="en-US"/>
        </w:rPr>
        <w:t xml:space="preserve">This discussion linked ethical fundamentals to partnership delivery and legal duties. Strong PCC and PW in community dementia care protect personhood, share risks fairly, and improve decisions and continuity where teams use shared plans, reliable </w:t>
      </w:r>
      <w:r w:rsidRPr="053731FB" w:rsidR="00A33E8D">
        <w:rPr>
          <w:lang w:val="en-US"/>
        </w:rPr>
        <w:t>handovers</w:t>
      </w:r>
      <w:r w:rsidRPr="053731FB" w:rsidR="00A33E8D">
        <w:rPr>
          <w:lang w:val="en-US"/>
        </w:rPr>
        <w:t xml:space="preserve"> and lawful information sharing (NHS England, 2025). ICS commissioners should hard-wire PRSB-conformant PCSPs, outcome-based contracts, and VCSE </w:t>
      </w:r>
      <w:bookmarkStart w:name="_Int_3Hx38Kk8" w:id="1885943681"/>
      <w:r w:rsidRPr="053731FB" w:rsidR="00A33E8D">
        <w:rPr>
          <w:lang w:val="en-US"/>
        </w:rPr>
        <w:t>capacity</w:t>
      </w:r>
      <w:bookmarkEnd w:id="1885943681"/>
      <w:r w:rsidRPr="053731FB" w:rsidR="00A33E8D">
        <w:rPr>
          <w:lang w:val="en-US"/>
        </w:rPr>
        <w:t xml:space="preserve"> so benefits persist under pressure (PRSB, 2024). The next core change is to make shared-care records and </w:t>
      </w:r>
      <w:r w:rsidRPr="053731FB" w:rsidR="00A33E8D">
        <w:rPr>
          <w:lang w:val="en-US"/>
        </w:rPr>
        <w:t>standardised</w:t>
      </w:r>
      <w:r w:rsidRPr="053731FB" w:rsidR="00A33E8D">
        <w:rPr>
          <w:lang w:val="en-US"/>
        </w:rPr>
        <w:t xml:space="preserve"> handovers universal across partners to cut avoidable harm now (NHS England, 2025).</w:t>
      </w:r>
    </w:p>
    <w:p w:rsidR="00B30A85" w:rsidRDefault="00B30A85" w14:paraId="7A19EA88" w14:textId="77777777"/>
    <w:p w:rsidR="002F65FC" w:rsidRDefault="002F65FC" w14:paraId="4F475333" w14:textId="77777777"/>
    <w:p w:rsidR="002F65FC" w:rsidRDefault="002F65FC" w14:paraId="7E4FA5AA" w14:textId="77777777"/>
    <w:p w:rsidR="002F65FC" w:rsidRDefault="002F65FC" w14:paraId="5093584D" w14:textId="77777777"/>
    <w:p w:rsidR="002F65FC" w:rsidRDefault="002F65FC" w14:paraId="3FAF713E" w14:textId="77777777"/>
    <w:p w:rsidR="002F65FC" w:rsidRDefault="002F65FC" w14:paraId="4898273F" w14:textId="77777777"/>
    <w:p w:rsidR="002F65FC" w:rsidRDefault="002F65FC" w14:paraId="10267FEB" w14:textId="77777777"/>
    <w:p w:rsidR="002F65FC" w:rsidRDefault="002F65FC" w14:paraId="300620A8" w14:textId="77777777"/>
    <w:p w:rsidR="002F65FC" w:rsidRDefault="002F65FC" w14:paraId="761F8F0A" w14:textId="77777777"/>
    <w:p w:rsidRPr="002F65FC" w:rsidR="002F65FC" w:rsidP="053731FB" w:rsidRDefault="002F65FC" w14:paraId="52CAABBB" w14:textId="32DD2255">
      <w:pPr>
        <w:pStyle w:val="Heading1"/>
        <w:rPr>
          <w:lang w:val="en-US"/>
        </w:rPr>
      </w:pPr>
      <w:bookmarkStart w:name="_Toc358697595" w:id="846364697"/>
      <w:r w:rsidR="002F65FC">
        <w:rPr/>
        <w:t>References</w:t>
      </w:r>
      <w:bookmarkEnd w:id="846364697"/>
    </w:p>
    <w:p w:rsidRPr="002F65FC" w:rsidR="002F65FC" w:rsidP="002F65FC" w:rsidRDefault="002F65FC" w14:paraId="43E3BC6A" w14:textId="3587FCE9">
      <w:pPr>
        <w:rPr>
          <w:lang w:val="en-US"/>
        </w:rPr>
      </w:pPr>
      <w:r w:rsidRPr="053731FB" w:rsidR="002F65FC">
        <w:rPr>
          <w:lang w:val="en-US"/>
        </w:rPr>
        <w:t xml:space="preserve">Baird, A. &amp; Thompson, G. (2023) ‘Aligning </w:t>
      </w:r>
      <w:r w:rsidRPr="053731FB" w:rsidR="002F65FC">
        <w:rPr>
          <w:lang w:val="en-US"/>
        </w:rPr>
        <w:t>Kitwood’s</w:t>
      </w:r>
      <w:r w:rsidRPr="053731FB" w:rsidR="002F65FC">
        <w:rPr>
          <w:lang w:val="en-US"/>
        </w:rPr>
        <w:t xml:space="preserve"> Model of Person-Centered Dementia Care with Music Therapy Practice’, </w:t>
      </w:r>
      <w:r w:rsidRPr="053731FB" w:rsidR="002F65FC">
        <w:rPr>
          <w:i w:val="1"/>
          <w:iCs w:val="1"/>
          <w:lang w:val="en-US"/>
        </w:rPr>
        <w:t>Music Therapy Perspectives</w:t>
      </w:r>
      <w:r w:rsidRPr="053731FB" w:rsidR="002F65FC">
        <w:rPr>
          <w:lang w:val="en-US"/>
        </w:rPr>
        <w:t xml:space="preserve">, 41(2), pp. 198–211. Available at: </w:t>
      </w:r>
      <w:hyperlink r:id="R69c5fbaca0fe4e89">
        <w:r w:rsidRPr="053731FB" w:rsidR="002F65FC">
          <w:rPr>
            <w:rStyle w:val="Hyperlink"/>
            <w:lang w:val="en-US"/>
          </w:rPr>
          <w:t>https://academic.oup.com/mtp/article/41/2/198/7221285</w:t>
        </w:r>
      </w:hyperlink>
    </w:p>
    <w:p w:rsidRPr="002F65FC" w:rsidR="002F65FC" w:rsidP="002F65FC" w:rsidRDefault="002F65FC" w14:paraId="12C01935" w14:textId="77777777">
      <w:pPr>
        <w:rPr>
          <w:lang w:val="en-US"/>
        </w:rPr>
      </w:pPr>
      <w:r w:rsidRPr="002F65FC">
        <w:rPr>
          <w:lang w:val="en-US"/>
        </w:rPr>
        <w:t xml:space="preserve">CQC (2025) </w:t>
      </w:r>
      <w:r w:rsidRPr="002F65FC">
        <w:rPr>
          <w:i/>
          <w:iCs/>
          <w:lang w:val="en-US"/>
        </w:rPr>
        <w:t xml:space="preserve">Regulation 20: Duty of </w:t>
      </w:r>
      <w:proofErr w:type="spellStart"/>
      <w:r w:rsidRPr="002F65FC">
        <w:rPr>
          <w:i/>
          <w:iCs/>
          <w:lang w:val="en-US"/>
        </w:rPr>
        <w:t>candour</w:t>
      </w:r>
      <w:proofErr w:type="spellEnd"/>
      <w:r w:rsidRPr="002F65FC">
        <w:rPr>
          <w:i/>
          <w:iCs/>
          <w:lang w:val="en-US"/>
        </w:rPr>
        <w:t>.</w:t>
      </w:r>
      <w:r w:rsidRPr="002F65FC">
        <w:rPr>
          <w:lang w:val="en-US"/>
        </w:rPr>
        <w:t xml:space="preserve"> Available at: </w:t>
      </w:r>
      <w:hyperlink w:tgtFrame="_new" w:history="1" r:id="rId10">
        <w:r w:rsidRPr="002F65FC">
          <w:rPr>
            <w:rStyle w:val="Hyperlink"/>
            <w:lang w:val="en-US"/>
          </w:rPr>
          <w:t>https://www.cqc.org.uk/guidance-regulation/providers/regulations-service-providers-and-managers/health-social-care-act/regulation-20</w:t>
        </w:r>
      </w:hyperlink>
    </w:p>
    <w:p w:rsidRPr="002F65FC" w:rsidR="002F65FC" w:rsidP="002F65FC" w:rsidRDefault="002F65FC" w14:paraId="6E93D2E7" w14:textId="77777777">
      <w:pPr>
        <w:rPr>
          <w:lang w:val="en-US"/>
        </w:rPr>
      </w:pPr>
      <w:r w:rsidRPr="002F65FC">
        <w:rPr>
          <w:lang w:val="en-US"/>
        </w:rPr>
        <w:t xml:space="preserve">Dementia UK (2024) </w:t>
      </w:r>
      <w:r w:rsidRPr="002F65FC">
        <w:rPr>
          <w:i/>
          <w:iCs/>
          <w:lang w:val="en-US"/>
        </w:rPr>
        <w:t xml:space="preserve">Admiral Nurses in primary care: Professional and </w:t>
      </w:r>
      <w:proofErr w:type="spellStart"/>
      <w:r w:rsidRPr="002F65FC">
        <w:rPr>
          <w:i/>
          <w:iCs/>
          <w:lang w:val="en-US"/>
        </w:rPr>
        <w:t>carer</w:t>
      </w:r>
      <w:proofErr w:type="spellEnd"/>
      <w:r w:rsidRPr="002F65FC">
        <w:rPr>
          <w:i/>
          <w:iCs/>
          <w:lang w:val="en-US"/>
        </w:rPr>
        <w:t xml:space="preserve"> survey evidence report.</w:t>
      </w:r>
      <w:r w:rsidRPr="002F65FC">
        <w:rPr>
          <w:lang w:val="en-US"/>
        </w:rPr>
        <w:t xml:space="preserve"> Available at: </w:t>
      </w:r>
      <w:hyperlink w:tgtFrame="_new" w:history="1" r:id="rId11">
        <w:r w:rsidRPr="002F65FC">
          <w:rPr>
            <w:rStyle w:val="Hyperlink"/>
            <w:lang w:val="en-US"/>
          </w:rPr>
          <w:t>https://www.dementiauk.org/wp-content/uploads/dementia-uk-admiral-nurses-primary-care-march-2024-survey-report.pdf</w:t>
        </w:r>
      </w:hyperlink>
    </w:p>
    <w:p w:rsidRPr="002F65FC" w:rsidR="002F65FC" w:rsidP="002F65FC" w:rsidRDefault="002F65FC" w14:paraId="380EE127" w14:textId="77777777">
      <w:pPr>
        <w:rPr>
          <w:lang w:val="en-US"/>
        </w:rPr>
      </w:pPr>
      <w:r w:rsidRPr="002F65FC">
        <w:rPr>
          <w:lang w:val="en-US"/>
        </w:rPr>
        <w:t xml:space="preserve">Dementia United GMICP (2025) </w:t>
      </w:r>
      <w:r w:rsidRPr="002F65FC">
        <w:rPr>
          <w:i/>
          <w:iCs/>
          <w:lang w:val="en-US"/>
        </w:rPr>
        <w:t>Greater Manchester Dementia Quality Standards: First annual progress report (June 2025).</w:t>
      </w:r>
      <w:r w:rsidRPr="002F65FC">
        <w:rPr>
          <w:lang w:val="en-US"/>
        </w:rPr>
        <w:t xml:space="preserve"> Greater Manchester Integrated Care Partnership. Available at: https://dementia-united.org.uk/wp-content/uploads/sites/4/2025/10/GM-Dementia-Quality-Standards-First-Annual-progress-report-June-2025.pdf</w:t>
      </w:r>
    </w:p>
    <w:p w:rsidRPr="002F65FC" w:rsidR="002F65FC" w:rsidP="002F65FC" w:rsidRDefault="002F65FC" w14:paraId="2DE06AF6" w14:textId="77777777">
      <w:pPr>
        <w:rPr>
          <w:lang w:val="en-US"/>
        </w:rPr>
      </w:pPr>
      <w:r w:rsidRPr="002F65FC">
        <w:rPr>
          <w:lang w:val="en-US"/>
        </w:rPr>
        <w:t xml:space="preserve">Department of Health and Social Care (DHSC) (2022) </w:t>
      </w:r>
      <w:r w:rsidRPr="002F65FC">
        <w:rPr>
          <w:i/>
          <w:iCs/>
          <w:lang w:val="en-US"/>
        </w:rPr>
        <w:t>Health and Care Act 2022: summary and additional measures impact assessment.</w:t>
      </w:r>
      <w:r w:rsidRPr="002F65FC">
        <w:rPr>
          <w:lang w:val="en-US"/>
        </w:rPr>
        <w:t xml:space="preserve"> Available at: </w:t>
      </w:r>
      <w:hyperlink w:tgtFrame="_new" w:history="1" r:id="rId12">
        <w:r w:rsidRPr="002F65FC">
          <w:rPr>
            <w:rStyle w:val="Hyperlink"/>
            <w:lang w:val="en-US"/>
          </w:rPr>
          <w:t>https://assets.publishing.service.gov.uk/government/uploads/system/uploads/attachment_data/file/1115453/health-and-care-act-2022-summary-and-additional-measures-impact-assessment.pdf</w:t>
        </w:r>
      </w:hyperlink>
    </w:p>
    <w:p w:rsidRPr="002F65FC" w:rsidR="002F65FC" w:rsidP="002F65FC" w:rsidRDefault="002F65FC" w14:paraId="15743863" w14:textId="77777777">
      <w:pPr>
        <w:rPr>
          <w:lang w:val="en-US"/>
        </w:rPr>
      </w:pPr>
      <w:r w:rsidRPr="002F65FC">
        <w:rPr>
          <w:lang w:val="en-US"/>
        </w:rPr>
        <w:t xml:space="preserve">Department of Health and Social Care (DHSC) (2025) </w:t>
      </w:r>
      <w:r w:rsidRPr="002F65FC">
        <w:rPr>
          <w:i/>
          <w:iCs/>
          <w:lang w:val="en-US"/>
        </w:rPr>
        <w:t>Care and support statutory guidance (Care Act 2014).</w:t>
      </w:r>
      <w:r w:rsidRPr="002F65FC">
        <w:rPr>
          <w:lang w:val="en-US"/>
        </w:rPr>
        <w:t xml:space="preserve"> Available at: </w:t>
      </w:r>
      <w:hyperlink w:tgtFrame="_new" w:history="1" r:id="rId13">
        <w:r w:rsidRPr="002F65FC">
          <w:rPr>
            <w:rStyle w:val="Hyperlink"/>
            <w:lang w:val="en-US"/>
          </w:rPr>
          <w:t>https://www.gov.uk/government/publications/care-act-statutory-guidance/care-and-support-statutory-guidance</w:t>
        </w:r>
      </w:hyperlink>
    </w:p>
    <w:p w:rsidRPr="002F65FC" w:rsidR="002F65FC" w:rsidP="002F65FC" w:rsidRDefault="002F65FC" w14:paraId="26A3D95A" w14:textId="77777777">
      <w:pPr>
        <w:rPr>
          <w:lang w:val="en-US"/>
        </w:rPr>
      </w:pPr>
      <w:r w:rsidRPr="002F65FC">
        <w:rPr>
          <w:lang w:val="en-US"/>
        </w:rPr>
        <w:t xml:space="preserve">Equality and Human Rights Commission (EHRC) (2025) </w:t>
      </w:r>
      <w:r w:rsidRPr="002F65FC">
        <w:rPr>
          <w:i/>
          <w:iCs/>
          <w:lang w:val="en-US"/>
        </w:rPr>
        <w:t>Code of practice for services, public functions and associations — update page.</w:t>
      </w:r>
      <w:r w:rsidRPr="002F65FC">
        <w:rPr>
          <w:lang w:val="en-US"/>
        </w:rPr>
        <w:t xml:space="preserve"> Available at: </w:t>
      </w:r>
      <w:hyperlink w:tgtFrame="_new" w:history="1" r:id="rId14">
        <w:r w:rsidRPr="002F65FC">
          <w:rPr>
            <w:rStyle w:val="Hyperlink"/>
            <w:lang w:val="en-US"/>
          </w:rPr>
          <w:t>https://www.equalityhumanrights.com/equality/equality-act-2010/codes-practice/code-practice-services-public-functions-and-associations</w:t>
        </w:r>
      </w:hyperlink>
    </w:p>
    <w:p w:rsidRPr="002F65FC" w:rsidR="002F65FC" w:rsidP="002F65FC" w:rsidRDefault="002F65FC" w14:paraId="76D60BB0" w14:textId="77777777">
      <w:pPr>
        <w:rPr>
          <w:lang w:val="en-US"/>
        </w:rPr>
      </w:pPr>
      <w:r w:rsidRPr="002F65FC">
        <w:rPr>
          <w:lang w:val="en-US"/>
        </w:rPr>
        <w:t xml:space="preserve">Joint Commission Journal on Quality and Patient Safety (2022) </w:t>
      </w:r>
      <w:r w:rsidRPr="002F65FC">
        <w:rPr>
          <w:i/>
          <w:iCs/>
          <w:lang w:val="en-US"/>
        </w:rPr>
        <w:t>Handoffs and Teamwork: A framework for care transition communication.</w:t>
      </w:r>
      <w:r w:rsidRPr="002F65FC">
        <w:rPr>
          <w:lang w:val="en-US"/>
        </w:rPr>
        <w:t xml:space="preserve"> Available at: </w:t>
      </w:r>
      <w:hyperlink w:tgtFrame="_new" w:history="1" r:id="rId15">
        <w:r w:rsidRPr="002F65FC">
          <w:rPr>
            <w:rStyle w:val="Hyperlink"/>
            <w:lang w:val="en-US"/>
          </w:rPr>
          <w:t>https://www.jointcommissionjournal.com/article/S1553-7250%2822%2900079-4/fulltext</w:t>
        </w:r>
      </w:hyperlink>
    </w:p>
    <w:p w:rsidRPr="002F65FC" w:rsidR="002F65FC" w:rsidP="002F65FC" w:rsidRDefault="002F65FC" w14:paraId="0C8B4F69" w14:textId="77777777">
      <w:pPr>
        <w:rPr>
          <w:lang w:val="en-US"/>
        </w:rPr>
      </w:pPr>
      <w:r w:rsidRPr="002F65FC">
        <w:rPr>
          <w:lang w:val="en-US"/>
        </w:rPr>
        <w:t xml:space="preserve">Lloyd, H., </w:t>
      </w:r>
      <w:proofErr w:type="spellStart"/>
      <w:r w:rsidRPr="002F65FC">
        <w:rPr>
          <w:lang w:val="en-US"/>
        </w:rPr>
        <w:t>Fosh</w:t>
      </w:r>
      <w:proofErr w:type="spellEnd"/>
      <w:r w:rsidRPr="002F65FC">
        <w:rPr>
          <w:lang w:val="en-US"/>
        </w:rPr>
        <w:t xml:space="preserve">, B., </w:t>
      </w:r>
      <w:proofErr w:type="spellStart"/>
      <w:r w:rsidRPr="002F65FC">
        <w:rPr>
          <w:lang w:val="en-US"/>
        </w:rPr>
        <w:t>Whalley</w:t>
      </w:r>
      <w:proofErr w:type="spellEnd"/>
      <w:r w:rsidRPr="002F65FC">
        <w:rPr>
          <w:lang w:val="en-US"/>
        </w:rPr>
        <w:t>, B., Byng, R. &amp; Close, J. (2019) ‘Validation of the person-</w:t>
      </w:r>
      <w:proofErr w:type="spellStart"/>
      <w:r w:rsidRPr="002F65FC">
        <w:rPr>
          <w:lang w:val="en-US"/>
        </w:rPr>
        <w:t>centred</w:t>
      </w:r>
      <w:proofErr w:type="spellEnd"/>
      <w:r w:rsidRPr="002F65FC">
        <w:rPr>
          <w:lang w:val="en-US"/>
        </w:rPr>
        <w:t xml:space="preserve"> coordinated care experience questionnaire (P3CEQ)’, </w:t>
      </w:r>
      <w:r w:rsidRPr="002F65FC">
        <w:rPr>
          <w:i/>
          <w:iCs/>
          <w:lang w:val="en-US"/>
        </w:rPr>
        <w:t>International Journal for Quality in Health Care</w:t>
      </w:r>
      <w:r w:rsidRPr="002F65FC">
        <w:rPr>
          <w:lang w:val="en-US"/>
        </w:rPr>
        <w:t xml:space="preserve">, 31(7), pp. 506–512. Available at: </w:t>
      </w:r>
      <w:hyperlink w:tgtFrame="_new" w:history="1" r:id="rId16">
        <w:r w:rsidRPr="002F65FC">
          <w:rPr>
            <w:rStyle w:val="Hyperlink"/>
            <w:lang w:val="en-US"/>
          </w:rPr>
          <w:t>https://academic.oup.com/intqhc/article/31/7/506/5225143</w:t>
        </w:r>
      </w:hyperlink>
    </w:p>
    <w:p w:rsidRPr="002F65FC" w:rsidR="002F65FC" w:rsidP="002F65FC" w:rsidRDefault="002F65FC" w14:paraId="577214FB" w14:textId="77777777">
      <w:pPr>
        <w:rPr>
          <w:lang w:val="en-US"/>
        </w:rPr>
      </w:pPr>
      <w:r w:rsidRPr="002F65FC">
        <w:rPr>
          <w:lang w:val="en-US"/>
        </w:rPr>
        <w:t xml:space="preserve">McCormack, B. &amp; </w:t>
      </w:r>
      <w:proofErr w:type="spellStart"/>
      <w:r w:rsidRPr="002F65FC">
        <w:rPr>
          <w:lang w:val="en-US"/>
        </w:rPr>
        <w:t>McCance</w:t>
      </w:r>
      <w:proofErr w:type="spellEnd"/>
      <w:r w:rsidRPr="002F65FC">
        <w:rPr>
          <w:lang w:val="en-US"/>
        </w:rPr>
        <w:t>, T. (2019) ‘The Person-</w:t>
      </w:r>
      <w:proofErr w:type="spellStart"/>
      <w:r w:rsidRPr="002F65FC">
        <w:rPr>
          <w:lang w:val="en-US"/>
        </w:rPr>
        <w:t>Centred</w:t>
      </w:r>
      <w:proofErr w:type="spellEnd"/>
      <w:r w:rsidRPr="002F65FC">
        <w:rPr>
          <w:lang w:val="en-US"/>
        </w:rPr>
        <w:t xml:space="preserve"> Nursing Framework’, in </w:t>
      </w:r>
      <w:r w:rsidRPr="002F65FC">
        <w:rPr>
          <w:i/>
          <w:iCs/>
          <w:lang w:val="en-US"/>
        </w:rPr>
        <w:t>Person-</w:t>
      </w:r>
      <w:proofErr w:type="spellStart"/>
      <w:r w:rsidRPr="002F65FC">
        <w:rPr>
          <w:i/>
          <w:iCs/>
          <w:lang w:val="en-US"/>
        </w:rPr>
        <w:t>Centred</w:t>
      </w:r>
      <w:proofErr w:type="spellEnd"/>
      <w:r w:rsidRPr="002F65FC">
        <w:rPr>
          <w:i/>
          <w:iCs/>
          <w:lang w:val="en-US"/>
        </w:rPr>
        <w:t xml:space="preserve"> Practice in Nursing and Health Care</w:t>
      </w:r>
      <w:r w:rsidRPr="002F65FC">
        <w:rPr>
          <w:lang w:val="en-US"/>
        </w:rPr>
        <w:t xml:space="preserve">. Cham: Springer. Available at: </w:t>
      </w:r>
      <w:hyperlink w:tgtFrame="_new" w:history="1" r:id="rId17">
        <w:r w:rsidRPr="002F65FC">
          <w:rPr>
            <w:rStyle w:val="Hyperlink"/>
            <w:lang w:val="en-US"/>
          </w:rPr>
          <w:t>https://link.springer.com/chapter/10.1007/978-3-030-27868-7_2</w:t>
        </w:r>
      </w:hyperlink>
    </w:p>
    <w:p w:rsidRPr="002F65FC" w:rsidR="002F65FC" w:rsidP="002F65FC" w:rsidRDefault="002F65FC" w14:paraId="4E9BD6F8" w14:textId="77777777">
      <w:pPr>
        <w:rPr>
          <w:lang w:val="en-US"/>
        </w:rPr>
      </w:pPr>
      <w:r w:rsidRPr="002F65FC">
        <w:rPr>
          <w:lang w:val="en-US"/>
        </w:rPr>
        <w:t xml:space="preserve">National Audit Office (2022) </w:t>
      </w:r>
      <w:r w:rsidRPr="002F65FC">
        <w:rPr>
          <w:i/>
          <w:iCs/>
          <w:lang w:val="en-US"/>
        </w:rPr>
        <w:t>Introducing Integrated Care Systems: joining up local services to improve health outcomes.</w:t>
      </w:r>
      <w:r w:rsidRPr="002F65FC">
        <w:rPr>
          <w:lang w:val="en-US"/>
        </w:rPr>
        <w:t xml:space="preserve"> Available at: </w:t>
      </w:r>
      <w:hyperlink w:tgtFrame="_new" w:history="1" r:id="rId18">
        <w:r w:rsidRPr="002F65FC">
          <w:rPr>
            <w:rStyle w:val="Hyperlink"/>
            <w:lang w:val="en-US"/>
          </w:rPr>
          <w:t>https://www.nao.org.uk/reports/introducing-integrated-care-systems-joining-up-local-services-to-improve-health-outcomes/</w:t>
        </w:r>
      </w:hyperlink>
    </w:p>
    <w:p w:rsidRPr="002F65FC" w:rsidR="002F65FC" w:rsidP="002F65FC" w:rsidRDefault="002F65FC" w14:paraId="4B92D69D" w14:textId="77777777">
      <w:pPr>
        <w:rPr>
          <w:lang w:val="en-US"/>
        </w:rPr>
      </w:pPr>
      <w:r w:rsidRPr="002F65FC">
        <w:rPr>
          <w:lang w:val="en-US"/>
        </w:rPr>
        <w:t xml:space="preserve">NHS Confederation (2024) </w:t>
      </w:r>
      <w:r w:rsidRPr="002F65FC">
        <w:rPr>
          <w:i/>
          <w:iCs/>
          <w:lang w:val="en-US"/>
        </w:rPr>
        <w:t>The state of integrated care systems 2023/24.</w:t>
      </w:r>
      <w:r w:rsidRPr="002F65FC">
        <w:rPr>
          <w:lang w:val="en-US"/>
        </w:rPr>
        <w:t xml:space="preserve"> Available at: </w:t>
      </w:r>
      <w:hyperlink w:tgtFrame="_new" w:history="1" r:id="rId19">
        <w:r w:rsidRPr="002F65FC">
          <w:rPr>
            <w:rStyle w:val="Hyperlink"/>
            <w:lang w:val="en-US"/>
          </w:rPr>
          <w:t>https://www.nhsconfed.org/publications/state-integrated-care-systems-202324</w:t>
        </w:r>
      </w:hyperlink>
    </w:p>
    <w:p w:rsidRPr="002F65FC" w:rsidR="002F65FC" w:rsidP="002F65FC" w:rsidRDefault="002F65FC" w14:paraId="5B401BCD" w14:textId="77777777">
      <w:pPr>
        <w:rPr>
          <w:lang w:val="en-US"/>
        </w:rPr>
      </w:pPr>
      <w:r w:rsidRPr="002F65FC">
        <w:rPr>
          <w:lang w:val="en-US"/>
        </w:rPr>
        <w:t xml:space="preserve">NHS England (2019) </w:t>
      </w:r>
      <w:proofErr w:type="spellStart"/>
      <w:r w:rsidRPr="002F65FC">
        <w:rPr>
          <w:i/>
          <w:iCs/>
          <w:lang w:val="en-US"/>
        </w:rPr>
        <w:t>Personalised</w:t>
      </w:r>
      <w:proofErr w:type="spellEnd"/>
      <w:r w:rsidRPr="002F65FC">
        <w:rPr>
          <w:i/>
          <w:iCs/>
          <w:lang w:val="en-US"/>
        </w:rPr>
        <w:t xml:space="preserve"> care: factsheet.</w:t>
      </w:r>
      <w:r w:rsidRPr="002F65FC">
        <w:rPr>
          <w:lang w:val="en-US"/>
        </w:rPr>
        <w:t xml:space="preserve"> Available at: </w:t>
      </w:r>
      <w:hyperlink w:tgtFrame="_new" w:history="1" r:id="rId20">
        <w:r w:rsidRPr="002F65FC">
          <w:rPr>
            <w:rStyle w:val="Hyperlink"/>
            <w:lang w:val="en-US"/>
          </w:rPr>
          <w:t>https://www.england.nhs.uk/wp-content/uploads/2019/11/01-Personalised-Care-Factsheet.pdf</w:t>
        </w:r>
      </w:hyperlink>
    </w:p>
    <w:p w:rsidRPr="002F65FC" w:rsidR="002F65FC" w:rsidP="002F65FC" w:rsidRDefault="002F65FC" w14:paraId="45776E59" w14:textId="77777777">
      <w:pPr>
        <w:rPr>
          <w:lang w:val="en-US"/>
        </w:rPr>
      </w:pPr>
      <w:r w:rsidRPr="002F65FC">
        <w:rPr>
          <w:lang w:val="en-US"/>
        </w:rPr>
        <w:t xml:space="preserve">NHS England (2019) </w:t>
      </w:r>
      <w:r w:rsidRPr="002F65FC">
        <w:rPr>
          <w:i/>
          <w:iCs/>
          <w:lang w:val="en-US"/>
        </w:rPr>
        <w:t>Shared decision making: Summary guide (Long Term Plan).</w:t>
      </w:r>
      <w:r w:rsidRPr="002F65FC">
        <w:rPr>
          <w:lang w:val="en-US"/>
        </w:rPr>
        <w:t xml:space="preserve"> Available at: </w:t>
      </w:r>
      <w:hyperlink w:tgtFrame="_new" w:history="1" r:id="rId21">
        <w:r w:rsidRPr="002F65FC">
          <w:rPr>
            <w:rStyle w:val="Hyperlink"/>
            <w:lang w:val="en-US"/>
          </w:rPr>
          <w:t>https://www.england.nhs.uk/wp-content/uploads/2019/01/shared-decision-making-summary-guide-v1.pdf</w:t>
        </w:r>
      </w:hyperlink>
    </w:p>
    <w:p w:rsidRPr="002F65FC" w:rsidR="002F65FC" w:rsidP="002F65FC" w:rsidRDefault="002F65FC" w14:paraId="21F3FDAA" w14:textId="4FE19C88">
      <w:pPr>
        <w:rPr>
          <w:lang w:val="en-US"/>
        </w:rPr>
      </w:pPr>
      <w:r w:rsidRPr="053731FB" w:rsidR="002F65FC">
        <w:rPr>
          <w:lang w:val="en-US"/>
        </w:rPr>
        <w:t xml:space="preserve">NHS England (2022) </w:t>
      </w:r>
      <w:r w:rsidRPr="053731FB" w:rsidR="002F65FC">
        <w:rPr>
          <w:i w:val="1"/>
          <w:iCs w:val="1"/>
          <w:lang w:val="en-US"/>
        </w:rPr>
        <w:t>Operating framework under the Health and Care Act 2022.</w:t>
      </w:r>
      <w:r w:rsidRPr="053731FB" w:rsidR="002F65FC">
        <w:rPr>
          <w:lang w:val="en-US"/>
        </w:rPr>
        <w:t xml:space="preserve"> Available at: </w:t>
      </w:r>
      <w:hyperlink r:id="Rb8b648197c00402e">
        <w:r w:rsidRPr="053731FB" w:rsidR="002F65FC">
          <w:rPr>
            <w:rStyle w:val="Hyperlink"/>
            <w:lang w:val="en-US"/>
          </w:rPr>
          <w:t>https://www.england.nhs.uk/publication/operating-framework/</w:t>
        </w:r>
      </w:hyperlink>
      <w:proofErr w:type="spellStart"/>
      <w:proofErr w:type="spellEnd"/>
    </w:p>
    <w:p w:rsidRPr="002F65FC" w:rsidR="002F65FC" w:rsidP="002F65FC" w:rsidRDefault="002F65FC" w14:paraId="28572572" w14:textId="77777777">
      <w:pPr>
        <w:rPr>
          <w:lang w:val="en-US"/>
        </w:rPr>
      </w:pPr>
      <w:r w:rsidRPr="002F65FC">
        <w:rPr>
          <w:lang w:val="en-US"/>
        </w:rPr>
        <w:t xml:space="preserve">NHS England (2023) </w:t>
      </w:r>
      <w:r w:rsidRPr="002F65FC">
        <w:rPr>
          <w:i/>
          <w:iCs/>
          <w:lang w:val="en-US"/>
        </w:rPr>
        <w:t xml:space="preserve">Integrated care systems guidance: </w:t>
      </w:r>
      <w:proofErr w:type="spellStart"/>
      <w:r w:rsidRPr="002F65FC">
        <w:rPr>
          <w:i/>
          <w:iCs/>
          <w:lang w:val="en-US"/>
        </w:rPr>
        <w:t>carers’</w:t>
      </w:r>
      <w:proofErr w:type="spellEnd"/>
      <w:r w:rsidRPr="002F65FC">
        <w:rPr>
          <w:i/>
          <w:iCs/>
          <w:lang w:val="en-US"/>
        </w:rPr>
        <w:t xml:space="preserve"> contingency planning (accessible version).</w:t>
      </w:r>
      <w:r w:rsidRPr="002F65FC">
        <w:rPr>
          <w:lang w:val="en-US"/>
        </w:rPr>
        <w:t xml:space="preserve"> Available at: </w:t>
      </w:r>
      <w:hyperlink w:tgtFrame="_new" w:history="1" r:id="rId24">
        <w:r w:rsidRPr="002F65FC">
          <w:rPr>
            <w:rStyle w:val="Hyperlink"/>
            <w:lang w:val="en-US"/>
          </w:rPr>
          <w:t>https://www.england.nhs.uk/publication/integrated-care-systems-guidance/</w:t>
        </w:r>
      </w:hyperlink>
    </w:p>
    <w:p w:rsidRPr="002F65FC" w:rsidR="002F65FC" w:rsidP="002F65FC" w:rsidRDefault="002F65FC" w14:paraId="32445337" w14:textId="77777777">
      <w:pPr>
        <w:rPr>
          <w:lang w:val="en-US"/>
        </w:rPr>
      </w:pPr>
      <w:r w:rsidRPr="002F65FC">
        <w:rPr>
          <w:lang w:val="en-US"/>
        </w:rPr>
        <w:t xml:space="preserve">NHS England (2023; updated 2025) </w:t>
      </w:r>
      <w:r w:rsidRPr="002F65FC">
        <w:rPr>
          <w:i/>
          <w:iCs/>
          <w:lang w:val="en-US"/>
        </w:rPr>
        <w:t>Interoperability: Good practice guidelines for GP electronic patient records.</w:t>
      </w:r>
      <w:r w:rsidRPr="002F65FC">
        <w:rPr>
          <w:lang w:val="en-US"/>
        </w:rPr>
        <w:t xml:space="preserve"> Available at: </w:t>
      </w:r>
      <w:hyperlink w:tgtFrame="_new" w:history="1" r:id="rId25">
        <w:r w:rsidRPr="002F65FC">
          <w:rPr>
            <w:rStyle w:val="Hyperlink"/>
            <w:lang w:val="en-US"/>
          </w:rPr>
          <w:t>https://www.england.nhs.uk/long-read/interoperability/</w:t>
        </w:r>
      </w:hyperlink>
    </w:p>
    <w:p w:rsidRPr="002F65FC" w:rsidR="002F65FC" w:rsidP="002F65FC" w:rsidRDefault="002F65FC" w14:paraId="023945CB" w14:textId="77777777">
      <w:pPr>
        <w:rPr>
          <w:lang w:val="en-US"/>
        </w:rPr>
      </w:pPr>
      <w:r w:rsidRPr="002F65FC">
        <w:rPr>
          <w:lang w:val="en-US"/>
        </w:rPr>
        <w:t xml:space="preserve">NHS England (2024) </w:t>
      </w:r>
      <w:r w:rsidRPr="002F65FC">
        <w:rPr>
          <w:i/>
          <w:iCs/>
          <w:lang w:val="en-US"/>
        </w:rPr>
        <w:t>Working in partnership (ICS and VCSE).</w:t>
      </w:r>
      <w:r w:rsidRPr="002F65FC">
        <w:rPr>
          <w:lang w:val="en-US"/>
        </w:rPr>
        <w:t xml:space="preserve"> Available at: </w:t>
      </w:r>
      <w:hyperlink w:tgtFrame="_new" w:history="1" r:id="rId26">
        <w:r w:rsidRPr="002F65FC">
          <w:rPr>
            <w:rStyle w:val="Hyperlink"/>
            <w:lang w:val="en-US"/>
          </w:rPr>
          <w:t>https://www.england.nhs.uk/integratedcare/what-is-integrated-care/working-in-partnership/</w:t>
        </w:r>
      </w:hyperlink>
    </w:p>
    <w:p w:rsidRPr="002F65FC" w:rsidR="002F65FC" w:rsidP="002F65FC" w:rsidRDefault="002F65FC" w14:paraId="6A3723EE" w14:textId="77777777">
      <w:pPr>
        <w:rPr>
          <w:lang w:val="en-US"/>
        </w:rPr>
      </w:pPr>
      <w:r w:rsidRPr="002F65FC">
        <w:rPr>
          <w:lang w:val="en-US"/>
        </w:rPr>
        <w:t xml:space="preserve">NHS England (2025) </w:t>
      </w:r>
      <w:r w:rsidRPr="002F65FC">
        <w:rPr>
          <w:i/>
          <w:iCs/>
          <w:lang w:val="en-US"/>
        </w:rPr>
        <w:t>Data and clinical record sharing (Good practice guidelines for GP EPRs).</w:t>
      </w:r>
      <w:r w:rsidRPr="002F65FC">
        <w:rPr>
          <w:lang w:val="en-US"/>
        </w:rPr>
        <w:t xml:space="preserve"> Available at: </w:t>
      </w:r>
      <w:hyperlink w:tgtFrame="_new" w:history="1" r:id="rId27">
        <w:r w:rsidRPr="002F65FC">
          <w:rPr>
            <w:rStyle w:val="Hyperlink"/>
            <w:lang w:val="en-US"/>
          </w:rPr>
          <w:t>https://www.england.nhs.uk/long-read/data-and-clinical-record-sharing/</w:t>
        </w:r>
      </w:hyperlink>
    </w:p>
    <w:p w:rsidRPr="002F65FC" w:rsidR="002F65FC" w:rsidP="002F65FC" w:rsidRDefault="002F65FC" w14:paraId="606A6197" w14:textId="77777777">
      <w:pPr>
        <w:rPr>
          <w:lang w:val="en-US"/>
        </w:rPr>
      </w:pPr>
      <w:r w:rsidRPr="002F65FC">
        <w:rPr>
          <w:lang w:val="en-US"/>
        </w:rPr>
        <w:t xml:space="preserve">NHS Safeguarding (2024) </w:t>
      </w:r>
      <w:r w:rsidRPr="002F65FC">
        <w:rPr>
          <w:i/>
          <w:iCs/>
          <w:lang w:val="en-US"/>
        </w:rPr>
        <w:t>Mental capacity: the five principles and best-interest decisions.</w:t>
      </w:r>
      <w:r w:rsidRPr="002F65FC">
        <w:rPr>
          <w:lang w:val="en-US"/>
        </w:rPr>
        <w:t xml:space="preserve"> Available at: </w:t>
      </w:r>
      <w:hyperlink w:tgtFrame="_new" w:history="1" r:id="rId28">
        <w:r w:rsidRPr="002F65FC">
          <w:rPr>
            <w:rStyle w:val="Hyperlink"/>
            <w:lang w:val="en-US"/>
          </w:rPr>
          <w:t>https://safeguarding-guide.nhs.uk/types-of-abuse-exploitation-and-neglect/s3-12/</w:t>
        </w:r>
      </w:hyperlink>
    </w:p>
    <w:p w:rsidRPr="002F65FC" w:rsidR="002F65FC" w:rsidP="002F65FC" w:rsidRDefault="002F65FC" w14:paraId="6C2EBF8F" w14:textId="77777777">
      <w:pPr>
        <w:rPr>
          <w:lang w:val="en-US"/>
        </w:rPr>
      </w:pPr>
      <w:r w:rsidRPr="002F65FC">
        <w:rPr>
          <w:lang w:val="en-US"/>
        </w:rPr>
        <w:t xml:space="preserve">NHS Standards Directory (2024) </w:t>
      </w:r>
      <w:proofErr w:type="spellStart"/>
      <w:r w:rsidRPr="002F65FC">
        <w:rPr>
          <w:i/>
          <w:iCs/>
          <w:lang w:val="en-US"/>
        </w:rPr>
        <w:t>Personalised</w:t>
      </w:r>
      <w:proofErr w:type="spellEnd"/>
      <w:r w:rsidRPr="002F65FC">
        <w:rPr>
          <w:i/>
          <w:iCs/>
          <w:lang w:val="en-US"/>
        </w:rPr>
        <w:t xml:space="preserve"> Care and Support Plan (PCSP) standard.</w:t>
      </w:r>
      <w:r w:rsidRPr="002F65FC">
        <w:rPr>
          <w:lang w:val="en-US"/>
        </w:rPr>
        <w:t xml:space="preserve"> Available at: </w:t>
      </w:r>
      <w:hyperlink w:tgtFrame="_new" w:history="1" r:id="rId29">
        <w:r w:rsidRPr="002F65FC">
          <w:rPr>
            <w:rStyle w:val="Hyperlink"/>
            <w:lang w:val="en-US"/>
          </w:rPr>
          <w:t>https://standards.nhs.uk/published-standards/personalised-care-and-support-plan</w:t>
        </w:r>
      </w:hyperlink>
    </w:p>
    <w:p w:rsidRPr="002F65FC" w:rsidR="002F65FC" w:rsidP="002F65FC" w:rsidRDefault="002F65FC" w14:paraId="06D0A03B" w14:textId="5A21DB43">
      <w:pPr>
        <w:rPr>
          <w:lang w:val="en-US"/>
        </w:rPr>
      </w:pPr>
      <w:r w:rsidRPr="053731FB" w:rsidR="002F65FC">
        <w:rPr>
          <w:lang w:val="en-US"/>
        </w:rPr>
        <w:t xml:space="preserve">NICE (2018) </w:t>
      </w:r>
      <w:r w:rsidRPr="053731FB" w:rsidR="002F65FC">
        <w:rPr>
          <w:i w:val="1"/>
          <w:iCs w:val="1"/>
          <w:lang w:val="en-US"/>
        </w:rPr>
        <w:t xml:space="preserve">Dementia: assessment, management and support for people living with dementia and their </w:t>
      </w:r>
      <w:r w:rsidRPr="053731FB" w:rsidR="002F65FC">
        <w:rPr>
          <w:i w:val="1"/>
          <w:iCs w:val="1"/>
          <w:lang w:val="en-US"/>
        </w:rPr>
        <w:t>carers</w:t>
      </w:r>
      <w:r w:rsidRPr="053731FB" w:rsidR="002F65FC">
        <w:rPr>
          <w:i w:val="1"/>
          <w:iCs w:val="1"/>
          <w:lang w:val="en-US"/>
        </w:rPr>
        <w:t xml:space="preserve"> (NG97).</w:t>
      </w:r>
      <w:r w:rsidRPr="053731FB" w:rsidR="002F65FC">
        <w:rPr>
          <w:lang w:val="en-US"/>
        </w:rPr>
        <w:t xml:space="preserve"> Available at: </w:t>
      </w:r>
      <w:hyperlink r:id="Rd910ceba2d814a16">
        <w:r w:rsidRPr="053731FB" w:rsidR="002F65FC">
          <w:rPr>
            <w:rStyle w:val="Hyperlink"/>
            <w:lang w:val="en-US"/>
          </w:rPr>
          <w:t>https://www.nice.org.uk/guidance/ng97</w:t>
        </w:r>
      </w:hyperlink>
      <w:proofErr w:type="spellStart"/>
      <w:proofErr w:type="spellEnd"/>
    </w:p>
    <w:p w:rsidRPr="002F65FC" w:rsidR="002F65FC" w:rsidP="002F65FC" w:rsidRDefault="002F65FC" w14:paraId="0C9FA73E" w14:textId="77777777">
      <w:pPr>
        <w:rPr>
          <w:lang w:val="en-US"/>
        </w:rPr>
      </w:pPr>
      <w:r w:rsidRPr="002F65FC">
        <w:rPr>
          <w:lang w:val="en-US"/>
        </w:rPr>
        <w:t xml:space="preserve">NICE (2021) </w:t>
      </w:r>
      <w:r w:rsidRPr="002F65FC">
        <w:rPr>
          <w:i/>
          <w:iCs/>
          <w:lang w:val="en-US"/>
        </w:rPr>
        <w:t>NG197 Shared decision making: resource impact summary report.</w:t>
      </w:r>
      <w:r w:rsidRPr="002F65FC">
        <w:rPr>
          <w:lang w:val="en-US"/>
        </w:rPr>
        <w:t xml:space="preserve"> Available at: </w:t>
      </w:r>
      <w:hyperlink w:tgtFrame="_new" w:history="1" r:id="rId32">
        <w:r w:rsidRPr="002F65FC">
          <w:rPr>
            <w:rStyle w:val="Hyperlink"/>
            <w:lang w:val="en-US"/>
          </w:rPr>
          <w:t>https://www.nice.org.uk/guidance/ng197/resources/resource-impact-summary-report-9199308637</w:t>
        </w:r>
      </w:hyperlink>
    </w:p>
    <w:p w:rsidRPr="002F65FC" w:rsidR="002F65FC" w:rsidP="002F65FC" w:rsidRDefault="002F65FC" w14:paraId="63DFA4A7" w14:textId="77777777">
      <w:pPr>
        <w:rPr>
          <w:lang w:val="en-US"/>
        </w:rPr>
      </w:pPr>
      <w:r w:rsidRPr="002F65FC">
        <w:rPr>
          <w:lang w:val="en-US"/>
        </w:rPr>
        <w:t xml:space="preserve">NICE (2021a) </w:t>
      </w:r>
      <w:r w:rsidRPr="002F65FC">
        <w:rPr>
          <w:i/>
          <w:iCs/>
          <w:lang w:val="en-US"/>
        </w:rPr>
        <w:t>Shared decision making (NG197): Guideline overview.</w:t>
      </w:r>
      <w:r w:rsidRPr="002F65FC">
        <w:rPr>
          <w:lang w:val="en-US"/>
        </w:rPr>
        <w:t xml:space="preserve"> Available at: </w:t>
      </w:r>
      <w:hyperlink w:tgtFrame="_new" w:history="1" r:id="rId33">
        <w:r w:rsidRPr="002F65FC">
          <w:rPr>
            <w:rStyle w:val="Hyperlink"/>
            <w:lang w:val="en-US"/>
          </w:rPr>
          <w:t>https://www.nice.org.uk/guidance/ng197</w:t>
        </w:r>
      </w:hyperlink>
    </w:p>
    <w:p w:rsidRPr="002F65FC" w:rsidR="002F65FC" w:rsidP="002F65FC" w:rsidRDefault="002F65FC" w14:paraId="15BC7E2D" w14:textId="77777777">
      <w:pPr>
        <w:rPr>
          <w:lang w:val="en-US"/>
        </w:rPr>
      </w:pPr>
      <w:r w:rsidRPr="002F65FC">
        <w:rPr>
          <w:lang w:val="en-US"/>
        </w:rPr>
        <w:t xml:space="preserve">NICE (2021b) </w:t>
      </w:r>
      <w:r w:rsidRPr="002F65FC">
        <w:rPr>
          <w:i/>
          <w:iCs/>
          <w:lang w:val="en-US"/>
        </w:rPr>
        <w:t>Shared decision making (NG197): Evidence reviews and resource impact.</w:t>
      </w:r>
      <w:r w:rsidRPr="002F65FC">
        <w:rPr>
          <w:lang w:val="en-US"/>
        </w:rPr>
        <w:t xml:space="preserve"> Available at: </w:t>
      </w:r>
      <w:hyperlink w:tgtFrame="_new" w:history="1" r:id="rId34">
        <w:r w:rsidRPr="002F65FC">
          <w:rPr>
            <w:rStyle w:val="Hyperlink"/>
            <w:lang w:val="en-US"/>
          </w:rPr>
          <w:t>https://www.nice.org.uk/guidance/ng197/resources/shared-decision-making-pdf-66142087186885</w:t>
        </w:r>
      </w:hyperlink>
      <w:r w:rsidRPr="002F65FC">
        <w:rPr>
          <w:lang w:val="en-US"/>
        </w:rPr>
        <w:t xml:space="preserve"> and </w:t>
      </w:r>
      <w:hyperlink w:tgtFrame="_new" w:history="1" r:id="rId35">
        <w:r w:rsidRPr="002F65FC">
          <w:rPr>
            <w:rStyle w:val="Hyperlink"/>
            <w:lang w:val="en-US"/>
          </w:rPr>
          <w:t>https://www.nice.org.uk/guidance/ng197/resources/resource-impact-summary-report-9199308637</w:t>
        </w:r>
      </w:hyperlink>
    </w:p>
    <w:p w:rsidRPr="002F65FC" w:rsidR="002F65FC" w:rsidP="002F65FC" w:rsidRDefault="002F65FC" w14:paraId="7B414036" w14:textId="77777777">
      <w:pPr>
        <w:rPr>
          <w:lang w:val="en-US"/>
        </w:rPr>
      </w:pPr>
      <w:r w:rsidRPr="002F65FC">
        <w:rPr>
          <w:lang w:val="en-US"/>
        </w:rPr>
        <w:t xml:space="preserve">Professional Record Standards Body (PRSB) (2024) </w:t>
      </w:r>
      <w:proofErr w:type="spellStart"/>
      <w:r w:rsidRPr="002F65FC">
        <w:rPr>
          <w:i/>
          <w:iCs/>
          <w:lang w:val="en-US"/>
        </w:rPr>
        <w:t>Personalised</w:t>
      </w:r>
      <w:proofErr w:type="spellEnd"/>
      <w:r w:rsidRPr="002F65FC">
        <w:rPr>
          <w:i/>
          <w:iCs/>
          <w:lang w:val="en-US"/>
        </w:rPr>
        <w:t xml:space="preserve"> Care and Support Plan Standard.</w:t>
      </w:r>
      <w:r w:rsidRPr="002F65FC">
        <w:rPr>
          <w:lang w:val="en-US"/>
        </w:rPr>
        <w:t xml:space="preserve"> Available at: </w:t>
      </w:r>
      <w:hyperlink w:tgtFrame="_new" w:history="1" r:id="rId36">
        <w:r w:rsidRPr="002F65FC">
          <w:rPr>
            <w:rStyle w:val="Hyperlink"/>
            <w:lang w:val="en-US"/>
          </w:rPr>
          <w:t>https://theprsb.org/standards/personalisedcareandsupportplan/</w:t>
        </w:r>
      </w:hyperlink>
    </w:p>
    <w:p w:rsidRPr="002F65FC" w:rsidR="002F65FC" w:rsidP="002F65FC" w:rsidRDefault="002F65FC" w14:paraId="11495CD8" w14:textId="77777777">
      <w:pPr>
        <w:rPr>
          <w:lang w:val="en-US"/>
        </w:rPr>
      </w:pPr>
      <w:proofErr w:type="spellStart"/>
      <w:r w:rsidRPr="002F65FC">
        <w:rPr>
          <w:lang w:val="en-US"/>
        </w:rPr>
        <w:t>Purwins</w:t>
      </w:r>
      <w:proofErr w:type="spellEnd"/>
      <w:r w:rsidRPr="002F65FC">
        <w:rPr>
          <w:lang w:val="en-US"/>
        </w:rPr>
        <w:t xml:space="preserve">, D., </w:t>
      </w:r>
      <w:proofErr w:type="spellStart"/>
      <w:r w:rsidRPr="002F65FC">
        <w:rPr>
          <w:lang w:val="en-US"/>
        </w:rPr>
        <w:t>Serbser-Koal</w:t>
      </w:r>
      <w:proofErr w:type="spellEnd"/>
      <w:r w:rsidRPr="002F65FC">
        <w:rPr>
          <w:lang w:val="en-US"/>
        </w:rPr>
        <w:t xml:space="preserve">, J., </w:t>
      </w:r>
      <w:proofErr w:type="spellStart"/>
      <w:r w:rsidRPr="002F65FC">
        <w:rPr>
          <w:lang w:val="en-US"/>
        </w:rPr>
        <w:t>Rommerskirch-Manietta</w:t>
      </w:r>
      <w:proofErr w:type="spellEnd"/>
      <w:r w:rsidRPr="002F65FC">
        <w:rPr>
          <w:lang w:val="en-US"/>
        </w:rPr>
        <w:t>, M. &amp; Roes, M. (2024) ‘Person-</w:t>
      </w:r>
      <w:proofErr w:type="spellStart"/>
      <w:r w:rsidRPr="002F65FC">
        <w:rPr>
          <w:lang w:val="en-US"/>
        </w:rPr>
        <w:t>centredness</w:t>
      </w:r>
      <w:proofErr w:type="spellEnd"/>
      <w:r w:rsidRPr="002F65FC">
        <w:rPr>
          <w:lang w:val="en-US"/>
        </w:rPr>
        <w:t xml:space="preserve"> in dementia care: an integrative review of theoretical approaches’, </w:t>
      </w:r>
      <w:r w:rsidRPr="002F65FC">
        <w:rPr>
          <w:i/>
          <w:iCs/>
          <w:lang w:val="en-US"/>
        </w:rPr>
        <w:t>BMJ Open</w:t>
      </w:r>
      <w:r w:rsidRPr="002F65FC">
        <w:rPr>
          <w:lang w:val="en-US"/>
        </w:rPr>
        <w:t xml:space="preserve">, 14(6), e085051. Available at: </w:t>
      </w:r>
      <w:hyperlink w:tgtFrame="_new" w:history="1" r:id="rId37">
        <w:r w:rsidRPr="002F65FC">
          <w:rPr>
            <w:rStyle w:val="Hyperlink"/>
            <w:lang w:val="en-US"/>
          </w:rPr>
          <w:t>https://bmjopen.bmj.com/content/14/6/e085051</w:t>
        </w:r>
      </w:hyperlink>
    </w:p>
    <w:p w:rsidRPr="002F65FC" w:rsidR="002F65FC" w:rsidP="002F65FC" w:rsidRDefault="002F65FC" w14:paraId="467B7C4C" w14:textId="77777777">
      <w:pPr>
        <w:rPr>
          <w:lang w:val="en-US"/>
        </w:rPr>
      </w:pPr>
      <w:r w:rsidRPr="002F65FC">
        <w:rPr>
          <w:lang w:val="en-US"/>
        </w:rPr>
        <w:t xml:space="preserve">The King’s Fund (2024) </w:t>
      </w:r>
      <w:proofErr w:type="spellStart"/>
      <w:r w:rsidRPr="002F65FC">
        <w:rPr>
          <w:i/>
          <w:iCs/>
          <w:lang w:val="en-US"/>
        </w:rPr>
        <w:t>Realising</w:t>
      </w:r>
      <w:proofErr w:type="spellEnd"/>
      <w:r w:rsidRPr="002F65FC">
        <w:rPr>
          <w:i/>
          <w:iCs/>
          <w:lang w:val="en-US"/>
        </w:rPr>
        <w:t xml:space="preserve"> the potential of integrated care systems: workforce and partnership challenges.</w:t>
      </w:r>
      <w:r w:rsidRPr="002F65FC">
        <w:rPr>
          <w:lang w:val="en-US"/>
        </w:rPr>
        <w:t xml:space="preserve"> Available at: </w:t>
      </w:r>
      <w:hyperlink w:tgtFrame="_new" w:history="1" r:id="rId38">
        <w:r w:rsidRPr="002F65FC">
          <w:rPr>
            <w:rStyle w:val="Hyperlink"/>
            <w:lang w:val="en-US"/>
          </w:rPr>
          <w:t>https://www.kingsfund.org.uk/insight-and-analysis/reports/integrated-care-systems-workforce</w:t>
        </w:r>
      </w:hyperlink>
    </w:p>
    <w:p w:rsidRPr="002F65FC" w:rsidR="002F65FC" w:rsidP="002F65FC" w:rsidRDefault="002F65FC" w14:paraId="1047004A" w14:textId="0341C663">
      <w:pPr>
        <w:rPr>
          <w:lang w:val="en-US"/>
        </w:rPr>
      </w:pPr>
      <w:r w:rsidRPr="053731FB" w:rsidR="002F65FC">
        <w:rPr>
          <w:lang w:val="en-US"/>
        </w:rPr>
        <w:t xml:space="preserve">The King’s Fund (2025) </w:t>
      </w:r>
      <w:r w:rsidRPr="053731FB" w:rsidR="002F65FC">
        <w:rPr>
          <w:i w:val="1"/>
          <w:iCs w:val="1"/>
          <w:lang w:val="en-US"/>
        </w:rPr>
        <w:t>Place-based partnerships: challenges and opportunities.</w:t>
      </w:r>
      <w:r w:rsidRPr="053731FB" w:rsidR="002F65FC">
        <w:rPr>
          <w:lang w:val="en-US"/>
        </w:rPr>
        <w:t xml:space="preserve"> Available at: </w:t>
      </w:r>
      <w:hyperlink r:id="R1ec147f716424fa4">
        <w:r w:rsidRPr="053731FB" w:rsidR="002F65FC">
          <w:rPr>
            <w:rStyle w:val="Hyperlink"/>
            <w:lang w:val="en-US"/>
          </w:rPr>
          <w:t>https://www.kingsfund.org.uk/insight-and-analysis/reports/place-based-partnerships-challenges-opportunities</w:t>
        </w:r>
      </w:hyperlink>
      <w:proofErr w:type="spellStart"/>
      <w:proofErr w:type="spellEnd"/>
      <w:proofErr w:type="spellStart"/>
      <w:proofErr w:type="spellEnd"/>
      <w:proofErr w:type="spellStart"/>
      <w:proofErr w:type="spellEnd"/>
      <w:proofErr w:type="spellStart"/>
      <w:proofErr w:type="spellEnd"/>
    </w:p>
    <w:p w:rsidR="002F65FC" w:rsidRDefault="002F65FC" w14:paraId="0EE2DCDF" w14:textId="77777777"/>
    <w:p w:rsidR="002F65FC" w:rsidRDefault="002F65FC" w14:paraId="303FFD27" w14:textId="77777777"/>
    <w:p w:rsidR="002F65FC" w:rsidRDefault="002F65FC" w14:paraId="21DF861B" w14:textId="77777777"/>
    <w:p w:rsidR="002F65FC" w:rsidRDefault="002F65FC" w14:paraId="1728717C" w14:textId="77777777"/>
    <w:sectPr w:rsidR="002F65FC">
      <w:footerReference w:type="default" r:id="rId41"/>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21A75" w:rsidP="000F5416" w:rsidRDefault="00121A75" w14:paraId="572F042F" w14:textId="77777777">
      <w:pPr>
        <w:spacing w:after="0" w:line="240" w:lineRule="auto"/>
      </w:pPr>
      <w:r>
        <w:separator/>
      </w:r>
    </w:p>
  </w:endnote>
  <w:endnote w:type="continuationSeparator" w:id="0">
    <w:p w:rsidR="00121A75" w:rsidP="000F5416" w:rsidRDefault="00121A75" w14:paraId="0A2B85A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6695404"/>
      <w:docPartObj>
        <w:docPartGallery w:val="Page Numbers (Bottom of Page)"/>
        <w:docPartUnique/>
      </w:docPartObj>
    </w:sdtPr>
    <w:sdtEndPr>
      <w:rPr>
        <w:noProof/>
      </w:rPr>
    </w:sdtEndPr>
    <w:sdtContent>
      <w:p w:rsidR="000F5416" w:rsidRDefault="000F5416" w14:paraId="231AAD90" w14:textId="77777777">
        <w:pPr>
          <w:pStyle w:val="Footer"/>
          <w:jc w:val="center"/>
        </w:pPr>
        <w:r>
          <w:fldChar w:fldCharType="begin"/>
        </w:r>
        <w:r>
          <w:instrText xml:space="preserve"> PAGE   \* MERGEFORMAT </w:instrText>
        </w:r>
        <w:r>
          <w:fldChar w:fldCharType="separate"/>
        </w:r>
        <w:r w:rsidR="00BA7441">
          <w:rPr>
            <w:noProof/>
          </w:rPr>
          <w:t>13</w:t>
        </w:r>
        <w:r>
          <w:rPr>
            <w:noProof/>
          </w:rPr>
          <w:fldChar w:fldCharType="end"/>
        </w:r>
      </w:p>
    </w:sdtContent>
  </w:sdt>
  <w:p w:rsidR="000F5416" w:rsidRDefault="000F5416" w14:paraId="5181264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21A75" w:rsidP="000F5416" w:rsidRDefault="00121A75" w14:paraId="36135CD3" w14:textId="77777777">
      <w:pPr>
        <w:spacing w:after="0" w:line="240" w:lineRule="auto"/>
      </w:pPr>
      <w:r>
        <w:separator/>
      </w:r>
    </w:p>
  </w:footnote>
  <w:footnote w:type="continuationSeparator" w:id="0">
    <w:p w:rsidR="00121A75" w:rsidP="000F5416" w:rsidRDefault="00121A75" w14:paraId="75AA04CD"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P1t9DnuMzsiEcY" int2:id="5HJ2HxiN">
      <int2:state int2:type="spell" int2:value="Rejected"/>
    </int2:textHash>
    <int2:textHash int2:hashCode="ni8UUdXdlt6RIo" int2:id="i9WW5UKK">
      <int2:state int2:type="spell" int2:value="Rejected"/>
    </int2:textHash>
    <int2:textHash int2:hashCode="jRfDQjSaS/OvS3" int2:id="3OiyPhh8">
      <int2:state int2:type="spell" int2:value="Rejected"/>
    </int2:textHash>
    <int2:textHash int2:hashCode="Pwxxtk1Oaaejcq" int2:id="NcqexMog">
      <int2:state int2:type="spell" int2:value="Rejected"/>
    </int2:textHash>
    <int2:textHash int2:hashCode="hq1Jwh9RgTVmlB" int2:id="BIVGdxMA">
      <int2:state int2:type="spell" int2:value="Rejected"/>
    </int2:textHash>
    <int2:textHash int2:hashCode="XbfjdguplaHZbS" int2:id="reZykC8A">
      <int2:state int2:type="spell" int2:value="Rejected"/>
    </int2:textHash>
    <int2:textHash int2:hashCode="2QXEDotLT2wjEy" int2:id="nG1O10vm">
      <int2:state int2:type="spell" int2:value="Rejected"/>
    </int2:textHash>
    <int2:textHash int2:hashCode="KNVQlvyUmkQtSm" int2:id="NaQbeWrE">
      <int2:state int2:type="spell" int2:value="Rejected"/>
    </int2:textHash>
    <int2:textHash int2:hashCode="kByidkXaRxGvMx" int2:id="SI8zv7Gv">
      <int2:state int2:type="spell" int2:value="Rejected"/>
    </int2:textHash>
    <int2:textHash int2:hashCode="a3GdK0Ai5jDpyi" int2:id="28J9OKG0">
      <int2:state int2:type="spell" int2:value="Rejected"/>
    </int2:textHash>
    <int2:textHash int2:hashCode="YSJy6WMREPqOIS" int2:id="GiSpHJO4">
      <int2:state int2:type="spell" int2:value="Rejected"/>
    </int2:textHash>
    <int2:textHash int2:hashCode="a9mnciYjFE2JlF" int2:id="1TsJvGxK">
      <int2:state int2:type="spell" int2:value="Rejected"/>
    </int2:textHash>
    <int2:textHash int2:hashCode="XSUiEPxXFZ9tOg" int2:id="gMNS9aOF">
      <int2:state int2:type="spell" int2:value="Rejected"/>
    </int2:textHash>
    <int2:textHash int2:hashCode="gOigg3B4VG+1IR" int2:id="XPFwlijd">
      <int2:state int2:type="spell" int2:value="Rejected"/>
    </int2:textHash>
    <int2:textHash int2:hashCode="Qm95T/jiAUw1Vj" int2:id="nKSNkGwo">
      <int2:state int2:type="spell" int2:value="Rejected"/>
    </int2:textHash>
    <int2:textHash int2:hashCode="Dji+abMBs/wxDx" int2:id="YEIjOa0F">
      <int2:state int2:type="spell" int2:value="Rejected"/>
    </int2:textHash>
    <int2:bookmark int2:bookmarkName="_Int_3Hx38Kk8" int2:invalidationBookmarkName="" int2:hashCode="fLH1bT++CegJJE" int2:id="6VZLiaJH">
      <int2:state int2:type="gram" int2:value="Rejected"/>
    </int2:bookmark>
    <int2:bookmark int2:bookmarkName="_Int_w4uRZJSS" int2:invalidationBookmarkName="" int2:hashCode="uYx82S5+Q8Ya44" int2:id="vTfpD9wN">
      <int2:state int2:type="gram" int2:value="Rejected"/>
    </int2:bookmark>
    <int2:bookmark int2:bookmarkName="_Int_Z0Fob8W1" int2:invalidationBookmarkName="" int2:hashCode="cuo14Iw6jKTLBL" int2:id="Sh3aIcm6">
      <int2:state int2:type="gram" int2:value="Rejected"/>
    </int2:bookmark>
    <int2:bookmark int2:bookmarkName="_Int_g3lNHB0W" int2:invalidationBookmarkName="" int2:hashCode="e3Vw2JKk70Hn3d" int2:id="07UJEtHv">
      <int2:state int2:type="gram" int2:value="Rejected"/>
    </int2:bookmark>
    <int2:bookmark int2:bookmarkName="_Int_lcySWawN" int2:invalidationBookmarkName="" int2:hashCode="/WXp/02f7XNDyH" int2:id="kG9oOilh">
      <int2:state int2:type="gram" int2:value="Rejected"/>
    </int2:bookmark>
    <int2:bookmark int2:bookmarkName="_Int_UpkHH7UD" int2:invalidationBookmarkName="" int2:hashCode="E1+Tt6RJBbZOzq" int2:id="7QKfLqex">
      <int2:state int2:type="style" int2:value="Rejected"/>
    </int2:bookmark>
    <int2:bookmark int2:bookmarkName="_Int_sbBj6hZj" int2:invalidationBookmarkName="" int2:hashCode="3P6rPKZxu1vXd3" int2:id="JQ3pGn2F">
      <int2:state int2:type="gram" int2:value="Rejected"/>
    </int2:bookmark>
    <int2:bookmark int2:bookmarkName="_Int_ShSFQHlA" int2:invalidationBookmarkName="" int2:hashCode="ZHfX8f2/uYMwyR" int2:id="PKR6v9uB">
      <int2:state int2:type="gram"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33F4"/>
    <w:multiLevelType w:val="multilevel"/>
    <w:tmpl w:val="1740569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91F251C"/>
    <w:multiLevelType w:val="multilevel"/>
    <w:tmpl w:val="CB7E153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27075D3"/>
    <w:multiLevelType w:val="multilevel"/>
    <w:tmpl w:val="F5D2195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27D01E3"/>
    <w:multiLevelType w:val="multilevel"/>
    <w:tmpl w:val="E548901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43D4BF2"/>
    <w:multiLevelType w:val="multilevel"/>
    <w:tmpl w:val="D7DE12A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4FAB156D"/>
    <w:multiLevelType w:val="multilevel"/>
    <w:tmpl w:val="0B063CA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57DA7D05"/>
    <w:multiLevelType w:val="multilevel"/>
    <w:tmpl w:val="C160387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894197938">
    <w:abstractNumId w:val="1"/>
  </w:num>
  <w:num w:numId="2" w16cid:durableId="1279412225">
    <w:abstractNumId w:val="1"/>
  </w:num>
  <w:num w:numId="3" w16cid:durableId="790974307">
    <w:abstractNumId w:val="1"/>
  </w:num>
  <w:num w:numId="4" w16cid:durableId="73477453">
    <w:abstractNumId w:val="0"/>
  </w:num>
  <w:num w:numId="5" w16cid:durableId="80765465">
    <w:abstractNumId w:val="4"/>
  </w:num>
  <w:num w:numId="6" w16cid:durableId="74784171">
    <w:abstractNumId w:val="4"/>
  </w:num>
  <w:num w:numId="7" w16cid:durableId="2066751811">
    <w:abstractNumId w:val="5"/>
  </w:num>
  <w:num w:numId="8" w16cid:durableId="1436905180">
    <w:abstractNumId w:val="2"/>
  </w:num>
  <w:num w:numId="9" w16cid:durableId="330067235">
    <w:abstractNumId w:val="2"/>
  </w:num>
  <w:num w:numId="10" w16cid:durableId="273102480">
    <w:abstractNumId w:val="3"/>
  </w:num>
  <w:num w:numId="11" w16cid:durableId="7331172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5AA"/>
    <w:rsid w:val="00054C67"/>
    <w:rsid w:val="00077776"/>
    <w:rsid w:val="000B62B4"/>
    <w:rsid w:val="000F5416"/>
    <w:rsid w:val="00121A75"/>
    <w:rsid w:val="002F65FC"/>
    <w:rsid w:val="0036387C"/>
    <w:rsid w:val="003A1A88"/>
    <w:rsid w:val="003B1FE5"/>
    <w:rsid w:val="004B70BE"/>
    <w:rsid w:val="0068053A"/>
    <w:rsid w:val="006B5E98"/>
    <w:rsid w:val="00705D42"/>
    <w:rsid w:val="0071683B"/>
    <w:rsid w:val="00724AEB"/>
    <w:rsid w:val="007727F1"/>
    <w:rsid w:val="0080315E"/>
    <w:rsid w:val="00803CEE"/>
    <w:rsid w:val="00827658"/>
    <w:rsid w:val="00830508"/>
    <w:rsid w:val="008C3646"/>
    <w:rsid w:val="0096742F"/>
    <w:rsid w:val="009F6D08"/>
    <w:rsid w:val="00A33E8D"/>
    <w:rsid w:val="00A61CC9"/>
    <w:rsid w:val="00A6506C"/>
    <w:rsid w:val="00B30A85"/>
    <w:rsid w:val="00B733D2"/>
    <w:rsid w:val="00B865AA"/>
    <w:rsid w:val="00BA7441"/>
    <w:rsid w:val="00CF3978"/>
    <w:rsid w:val="00DC3178"/>
    <w:rsid w:val="00E33485"/>
    <w:rsid w:val="00E82CB5"/>
    <w:rsid w:val="00FF0DBD"/>
    <w:rsid w:val="020775DE"/>
    <w:rsid w:val="02F16810"/>
    <w:rsid w:val="05356B03"/>
    <w:rsid w:val="053731FB"/>
    <w:rsid w:val="0595230B"/>
    <w:rsid w:val="06EB1941"/>
    <w:rsid w:val="0C8B4044"/>
    <w:rsid w:val="12A07DF0"/>
    <w:rsid w:val="1C9A0027"/>
    <w:rsid w:val="1DFEC975"/>
    <w:rsid w:val="1E31F210"/>
    <w:rsid w:val="1FD45F5F"/>
    <w:rsid w:val="25C1E5E4"/>
    <w:rsid w:val="275CE2CB"/>
    <w:rsid w:val="2FE1BAEE"/>
    <w:rsid w:val="320A5A5E"/>
    <w:rsid w:val="34D6CFF4"/>
    <w:rsid w:val="3826A182"/>
    <w:rsid w:val="3A1676CE"/>
    <w:rsid w:val="3ABE2FE7"/>
    <w:rsid w:val="3C6AE65F"/>
    <w:rsid w:val="3CDCCD4F"/>
    <w:rsid w:val="43C42605"/>
    <w:rsid w:val="43C42605"/>
    <w:rsid w:val="474939AC"/>
    <w:rsid w:val="4D977E9D"/>
    <w:rsid w:val="4DFBF4AF"/>
    <w:rsid w:val="52090390"/>
    <w:rsid w:val="53081ECE"/>
    <w:rsid w:val="542E6D59"/>
    <w:rsid w:val="591B9453"/>
    <w:rsid w:val="598D8D78"/>
    <w:rsid w:val="5DACB03B"/>
    <w:rsid w:val="5F5829C6"/>
    <w:rsid w:val="60A457A7"/>
    <w:rsid w:val="62E880C9"/>
    <w:rsid w:val="62EFB800"/>
    <w:rsid w:val="62FCA8AB"/>
    <w:rsid w:val="632B447E"/>
    <w:rsid w:val="65E1A265"/>
    <w:rsid w:val="6E9713D6"/>
    <w:rsid w:val="74ACA871"/>
    <w:rsid w:val="74F5E0C5"/>
    <w:rsid w:val="7667DA6B"/>
    <w:rsid w:val="77492030"/>
    <w:rsid w:val="7879CEEE"/>
    <w:rsid w:val="7CF25E3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02753"/>
  <w15:chartTrackingRefBased/>
  <w15:docId w15:val="{D0E321C1-087D-40F9-94C3-35CCFA248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6387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autoRedefine/>
    <w:uiPriority w:val="9"/>
    <w:qFormat/>
    <w:rsid w:val="000B62B4"/>
    <w:pPr>
      <w:keepNext/>
      <w:keepLines/>
      <w:numPr>
        <w:numId w:val="11"/>
      </w:numPr>
      <w:spacing w:before="240" w:after="0"/>
      <w:jc w:val="left"/>
      <w:outlineLvl w:val="0"/>
    </w:pPr>
    <w:rPr>
      <w:rFonts w:eastAsiaTheme="majorEastAsia" w:cstheme="majorBidi"/>
      <w:b/>
      <w:sz w:val="32"/>
      <w:szCs w:val="32"/>
      <w:lang w:val="en-US"/>
    </w:rPr>
  </w:style>
  <w:style w:type="paragraph" w:styleId="Heading2">
    <w:name w:val="heading 2"/>
    <w:basedOn w:val="Normal"/>
    <w:next w:val="Normal"/>
    <w:link w:val="Heading2Char"/>
    <w:autoRedefine/>
    <w:uiPriority w:val="9"/>
    <w:unhideWhenUsed/>
    <w:qFormat/>
    <w:rsid w:val="000B62B4"/>
    <w:pPr>
      <w:keepNext/>
      <w:keepLines/>
      <w:numPr>
        <w:ilvl w:val="1"/>
        <w:numId w:val="11"/>
      </w:numPr>
      <w:spacing w:before="40" w:after="0"/>
      <w:outlineLvl w:val="1"/>
    </w:pPr>
    <w:rPr>
      <w:rFonts w:eastAsiaTheme="majorEastAsia" w:cstheme="majorBidi"/>
      <w:b/>
      <w:sz w:val="26"/>
      <w:szCs w:val="26"/>
      <w:lang w:val="en-US"/>
    </w:rPr>
  </w:style>
  <w:style w:type="paragraph" w:styleId="Heading3">
    <w:name w:val="heading 3"/>
    <w:basedOn w:val="Normal"/>
    <w:next w:val="Normal"/>
    <w:link w:val="Heading3Char"/>
    <w:autoRedefine/>
    <w:uiPriority w:val="9"/>
    <w:unhideWhenUsed/>
    <w:qFormat/>
    <w:rsid w:val="0096742F"/>
    <w:pPr>
      <w:keepNext/>
      <w:keepLines/>
      <w:numPr>
        <w:ilvl w:val="2"/>
        <w:numId w:val="3"/>
      </w:numPr>
      <w:spacing w:before="160" w:after="80"/>
      <w:jc w:val="left"/>
      <w:outlineLvl w:val="2"/>
    </w:pPr>
    <w:rPr>
      <w:rFonts w:asciiTheme="majorBidi" w:hAnsiTheme="majorBidi" w:eastAsiaTheme="majorEastAsia" w:cstheme="majorBidi"/>
      <w:b/>
      <w:color w:val="2E74B5" w:themeColor="accent1" w:themeShade="BF"/>
      <w:sz w:val="22"/>
      <w:szCs w:val="28"/>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B62B4"/>
    <w:rPr>
      <w:rFonts w:ascii="Times New Roman" w:hAnsi="Times New Roman" w:eastAsiaTheme="majorEastAsia" w:cstheme="majorBidi"/>
      <w:b/>
      <w:color w:val="000000" w:themeColor="text1"/>
      <w:sz w:val="32"/>
      <w:szCs w:val="32"/>
    </w:rPr>
  </w:style>
  <w:style w:type="character" w:styleId="Heading2Char" w:customStyle="1">
    <w:name w:val="Heading 2 Char"/>
    <w:basedOn w:val="DefaultParagraphFont"/>
    <w:link w:val="Heading2"/>
    <w:uiPriority w:val="9"/>
    <w:rsid w:val="000B62B4"/>
    <w:rPr>
      <w:rFonts w:ascii="Times New Roman" w:hAnsi="Times New Roman" w:eastAsiaTheme="majorEastAsia" w:cstheme="majorBidi"/>
      <w:b/>
      <w:color w:val="000000" w:themeColor="text1"/>
      <w:sz w:val="26"/>
      <w:szCs w:val="26"/>
    </w:rPr>
  </w:style>
  <w:style w:type="character" w:styleId="Heading3Char" w:customStyle="1">
    <w:name w:val="Heading 3 Char"/>
    <w:basedOn w:val="DefaultParagraphFont"/>
    <w:link w:val="Heading3"/>
    <w:uiPriority w:val="9"/>
    <w:rsid w:val="0096742F"/>
    <w:rPr>
      <w:rFonts w:asciiTheme="majorBidi" w:hAnsiTheme="majorBidi" w:eastAsiaTheme="majorEastAsia" w:cstheme="majorBidi"/>
      <w:b/>
      <w:color w:val="2E74B5" w:themeColor="accent1" w:themeShade="BF"/>
      <w:szCs w:val="28"/>
    </w:rPr>
  </w:style>
  <w:style w:type="character" w:styleId="Hyperlink">
    <w:name w:val="Hyperlink"/>
    <w:basedOn w:val="DefaultParagraphFont"/>
    <w:uiPriority w:val="99"/>
    <w:unhideWhenUsed/>
    <w:rsid w:val="002F65FC"/>
    <w:rPr>
      <w:color w:val="0563C1" w:themeColor="hyperlink"/>
      <w:u w:val="single"/>
    </w:rPr>
  </w:style>
  <w:style w:type="paragraph" w:styleId="Header">
    <w:name w:val="header"/>
    <w:basedOn w:val="Normal"/>
    <w:link w:val="HeaderChar"/>
    <w:uiPriority w:val="99"/>
    <w:unhideWhenUsed/>
    <w:rsid w:val="000F5416"/>
    <w:pPr>
      <w:tabs>
        <w:tab w:val="center" w:pos="4680"/>
        <w:tab w:val="right" w:pos="9360"/>
      </w:tabs>
      <w:spacing w:after="0" w:line="240" w:lineRule="auto"/>
    </w:pPr>
  </w:style>
  <w:style w:type="character" w:styleId="HeaderChar" w:customStyle="1">
    <w:name w:val="Header Char"/>
    <w:basedOn w:val="DefaultParagraphFont"/>
    <w:link w:val="Header"/>
    <w:uiPriority w:val="99"/>
    <w:rsid w:val="000F5416"/>
    <w:rPr>
      <w:rFonts w:ascii="Times New Roman" w:hAnsi="Times New Roman"/>
      <w:color w:val="000000" w:themeColor="text1"/>
      <w:sz w:val="24"/>
      <w:lang w:val="en-GB"/>
    </w:rPr>
  </w:style>
  <w:style w:type="paragraph" w:styleId="Footer">
    <w:name w:val="footer"/>
    <w:basedOn w:val="Normal"/>
    <w:link w:val="FooterChar"/>
    <w:uiPriority w:val="99"/>
    <w:unhideWhenUsed/>
    <w:rsid w:val="000F5416"/>
    <w:pPr>
      <w:tabs>
        <w:tab w:val="center" w:pos="4680"/>
        <w:tab w:val="right" w:pos="9360"/>
      </w:tabs>
      <w:spacing w:after="0" w:line="240" w:lineRule="auto"/>
    </w:pPr>
  </w:style>
  <w:style w:type="character" w:styleId="FooterChar" w:customStyle="1">
    <w:name w:val="Footer Char"/>
    <w:basedOn w:val="DefaultParagraphFont"/>
    <w:link w:val="Footer"/>
    <w:uiPriority w:val="99"/>
    <w:rsid w:val="000F5416"/>
    <w:rPr>
      <w:rFonts w:ascii="Times New Roman" w:hAnsi="Times New Roman"/>
      <w:color w:val="000000" w:themeColor="text1"/>
      <w:sz w:val="24"/>
      <w:lang w:val="en-GB"/>
    </w:rPr>
  </w:style>
  <w:style w:type="paragraph" w:styleId="TOC1">
    <w:uiPriority w:val="39"/>
    <w:name w:val="toc 1"/>
    <w:basedOn w:val="Normal"/>
    <w:next w:val="Normal"/>
    <w:unhideWhenUsed/>
    <w:rsid w:val="053731FB"/>
    <w:pPr>
      <w:spacing w:after="100"/>
    </w:pPr>
  </w:style>
  <w:style w:type="paragraph" w:styleId="TOC2">
    <w:uiPriority w:val="39"/>
    <w:name w:val="toc 2"/>
    <w:basedOn w:val="Normal"/>
    <w:next w:val="Normal"/>
    <w:unhideWhenUsed/>
    <w:rsid w:val="053731F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132362">
      <w:bodyDiv w:val="1"/>
      <w:marLeft w:val="0"/>
      <w:marRight w:val="0"/>
      <w:marTop w:val="0"/>
      <w:marBottom w:val="0"/>
      <w:divBdr>
        <w:top w:val="none" w:sz="0" w:space="0" w:color="auto"/>
        <w:left w:val="none" w:sz="0" w:space="0" w:color="auto"/>
        <w:bottom w:val="none" w:sz="0" w:space="0" w:color="auto"/>
        <w:right w:val="none" w:sz="0" w:space="0" w:color="auto"/>
      </w:divBdr>
    </w:div>
    <w:div w:id="1078789617">
      <w:bodyDiv w:val="1"/>
      <w:marLeft w:val="0"/>
      <w:marRight w:val="0"/>
      <w:marTop w:val="0"/>
      <w:marBottom w:val="0"/>
      <w:divBdr>
        <w:top w:val="none" w:sz="0" w:space="0" w:color="auto"/>
        <w:left w:val="none" w:sz="0" w:space="0" w:color="auto"/>
        <w:bottom w:val="none" w:sz="0" w:space="0" w:color="auto"/>
        <w:right w:val="none" w:sz="0" w:space="0" w:color="auto"/>
      </w:divBdr>
    </w:div>
    <w:div w:id="1785880101">
      <w:bodyDiv w:val="1"/>
      <w:marLeft w:val="0"/>
      <w:marRight w:val="0"/>
      <w:marTop w:val="0"/>
      <w:marBottom w:val="0"/>
      <w:divBdr>
        <w:top w:val="none" w:sz="0" w:space="0" w:color="auto"/>
        <w:left w:val="none" w:sz="0" w:space="0" w:color="auto"/>
        <w:bottom w:val="none" w:sz="0" w:space="0" w:color="auto"/>
        <w:right w:val="none" w:sz="0" w:space="0" w:color="auto"/>
      </w:divBdr>
    </w:div>
    <w:div w:id="1986160177">
      <w:bodyDiv w:val="1"/>
      <w:marLeft w:val="0"/>
      <w:marRight w:val="0"/>
      <w:marTop w:val="0"/>
      <w:marBottom w:val="0"/>
      <w:divBdr>
        <w:top w:val="none" w:sz="0" w:space="0" w:color="auto"/>
        <w:left w:val="none" w:sz="0" w:space="0" w:color="auto"/>
        <w:bottom w:val="none" w:sz="0" w:space="0" w:color="auto"/>
        <w:right w:val="none" w:sz="0" w:space="0" w:color="auto"/>
      </w:divBdr>
    </w:div>
    <w:div w:id="2098624826">
      <w:bodyDiv w:val="1"/>
      <w:marLeft w:val="0"/>
      <w:marRight w:val="0"/>
      <w:marTop w:val="0"/>
      <w:marBottom w:val="0"/>
      <w:divBdr>
        <w:top w:val="none" w:sz="0" w:space="0" w:color="auto"/>
        <w:left w:val="none" w:sz="0" w:space="0" w:color="auto"/>
        <w:bottom w:val="none" w:sz="0" w:space="0" w:color="auto"/>
        <w:right w:val="none" w:sz="0" w:space="0" w:color="auto"/>
      </w:divBdr>
    </w:div>
    <w:div w:id="2120759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v.uk/government/publications/care-act-statutory-guidance/care-and-support-statutory-guidance?" TargetMode="External" Id="rId13" /><Relationship Type="http://schemas.openxmlformats.org/officeDocument/2006/relationships/hyperlink" Target="https://www.nao.org.uk/reports/introducing-integrated-care-systems-joining-up-local-services-to-improve-health-outcomes/?" TargetMode="External" Id="rId18" /><Relationship Type="http://schemas.openxmlformats.org/officeDocument/2006/relationships/hyperlink" Target="https://www.england.nhs.uk/integratedcare/what-is-integrated-care/working-in-partnership/?" TargetMode="External" Id="rId26" /><Relationship Type="http://schemas.openxmlformats.org/officeDocument/2006/relationships/hyperlink" Target="https://www.england.nhs.uk/wp-content/uploads/2019/01/shared-decision-making-summary-guide-v1.pdf?" TargetMode="External" Id="rId21" /><Relationship Type="http://schemas.openxmlformats.org/officeDocument/2006/relationships/hyperlink" Target="https://www.nice.org.uk/guidance/ng197/resources/shared-decision-making-pdf-66142087186885?" TargetMode="External" Id="rId34" /><Relationship Type="http://schemas.openxmlformats.org/officeDocument/2006/relationships/fontTable" Target="fontTable.xml" Id="rId42" /><Relationship Type="http://schemas.openxmlformats.org/officeDocument/2006/relationships/styles" Target="styles.xml" Id="rId2" /><Relationship Type="http://schemas.openxmlformats.org/officeDocument/2006/relationships/hyperlink" Target="https://academic.oup.com/intqhc/article/31/7/506/5225143?" TargetMode="External" Id="rId16" /><Relationship Type="http://schemas.openxmlformats.org/officeDocument/2006/relationships/hyperlink" Target="https://www.england.nhs.uk/wp-content/uploads/2019/11/01-Personalised-Care-Factsheet.pdf?" TargetMode="External" Id="rId20" /><Relationship Type="http://schemas.openxmlformats.org/officeDocument/2006/relationships/hyperlink" Target="https://standards.nhs.uk/published-standards/personalised-care-and-support-plan?" TargetMode="External" Id="rId29" /><Relationship Type="http://schemas.openxmlformats.org/officeDocument/2006/relationships/footer" Target="footer1.xml" Id="rId41"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dementiauk.org/wp-content/uploads/dementia-uk-admiral-nurses-primary-care-march-2024-survey-report.pdf?" TargetMode="External" Id="rId11" /><Relationship Type="http://schemas.openxmlformats.org/officeDocument/2006/relationships/hyperlink" Target="https://www.england.nhs.uk/publication/integrated-care-systems-guidance/?" TargetMode="External" Id="rId24" /><Relationship Type="http://schemas.openxmlformats.org/officeDocument/2006/relationships/hyperlink" Target="https://www.nice.org.uk/guidance/ng197/resources/resource-impact-summary-report-9199308637?" TargetMode="External" Id="rId32" /><Relationship Type="http://schemas.openxmlformats.org/officeDocument/2006/relationships/hyperlink" Target="https://bmjopen.bmj.com/content/14/6/e085051?" TargetMode="External" Id="rId37" /><Relationship Type="http://schemas.openxmlformats.org/officeDocument/2006/relationships/footnotes" Target="footnotes.xml" Id="rId5" /><Relationship Type="http://schemas.openxmlformats.org/officeDocument/2006/relationships/hyperlink" Target="https://www.jointcommissionjournal.com/article/S1553-7250%2822%2900079-4/fulltext?" TargetMode="External" Id="rId15" /><Relationship Type="http://schemas.openxmlformats.org/officeDocument/2006/relationships/hyperlink" Target="https://safeguarding-guide.nhs.uk/types-of-abuse-exploitation-and-neglect/s3-12/?" TargetMode="External" Id="rId28" /><Relationship Type="http://schemas.openxmlformats.org/officeDocument/2006/relationships/hyperlink" Target="https://theprsb.org/standards/personalisedcareandsupportplan/?" TargetMode="External" Id="rId36" /><Relationship Type="http://schemas.openxmlformats.org/officeDocument/2006/relationships/hyperlink" Target="https://www.cqc.org.uk/guidance-regulation/providers/regulations-service-providers-and-managers/health-social-care-act/regulation-20?" TargetMode="External" Id="rId10" /><Relationship Type="http://schemas.openxmlformats.org/officeDocument/2006/relationships/hyperlink" Target="https://www.nhsconfed.org/publications/state-integrated-care-systems-202324?" TargetMode="External" Id="rId19" /><Relationship Type="http://schemas.microsoft.com/office/2020/10/relationships/intelligence" Target="intelligence2.xml" Id="rId44" /><Relationship Type="http://schemas.openxmlformats.org/officeDocument/2006/relationships/webSettings" Target="webSettings.xml" Id="rId4" /><Relationship Type="http://schemas.openxmlformats.org/officeDocument/2006/relationships/hyperlink" Target="https://www.equalityhumanrights.com/equality/equality-act-2010/codes-practice/code-practice-services-public-functions-and-associations?" TargetMode="External" Id="rId14" /><Relationship Type="http://schemas.openxmlformats.org/officeDocument/2006/relationships/hyperlink" Target="https://www.england.nhs.uk/long-read/data-and-clinical-record-sharing/?" TargetMode="External" Id="rId27" /><Relationship Type="http://schemas.openxmlformats.org/officeDocument/2006/relationships/hyperlink" Target="https://www.nice.org.uk/guidance/ng197/resources/resource-impact-summary-report-9199308637?" TargetMode="External" Id="rId35" /><Relationship Type="http://schemas.openxmlformats.org/officeDocument/2006/relationships/theme" Target="theme/theme1.xml" Id="rId43" /><Relationship Type="http://schemas.openxmlformats.org/officeDocument/2006/relationships/settings" Target="settings.xml" Id="rId3" /><Relationship Type="http://schemas.openxmlformats.org/officeDocument/2006/relationships/hyperlink" Target="https://assets.publishing.service.gov.uk/government/uploads/system/uploads/attachment_data/file/1115453/health-and-care-act-2022-summary-and-additional-measures-impact-assessment.pdf?" TargetMode="External" Id="rId12" /><Relationship Type="http://schemas.openxmlformats.org/officeDocument/2006/relationships/hyperlink" Target="https://link.springer.com/chapter/10.1007/978-3-030-27868-7_2?" TargetMode="External" Id="rId17" /><Relationship Type="http://schemas.openxmlformats.org/officeDocument/2006/relationships/hyperlink" Target="https://www.england.nhs.uk/long-read/interoperability/?" TargetMode="External" Id="rId25" /><Relationship Type="http://schemas.openxmlformats.org/officeDocument/2006/relationships/hyperlink" Target="https://www.nice.org.uk/guidance/ng197?" TargetMode="External" Id="rId33" /><Relationship Type="http://schemas.openxmlformats.org/officeDocument/2006/relationships/hyperlink" Target="https://www.kingsfund.org.uk/insight-and-analysis/reports/integrated-care-systems-workforce?" TargetMode="External" Id="rId38" /><Relationship Type="http://schemas.openxmlformats.org/officeDocument/2006/relationships/hyperlink" Target="https://academic.oup.com/mtp/article/41/2/198/7221285?" TargetMode="External" Id="R69c5fbaca0fe4e89" /><Relationship Type="http://schemas.openxmlformats.org/officeDocument/2006/relationships/hyperlink" Target="https://www.england.nhs.uk/publication/operating-framework/?" TargetMode="External" Id="Rb8b648197c00402e" /><Relationship Type="http://schemas.openxmlformats.org/officeDocument/2006/relationships/hyperlink" Target="https://www.nice.org.uk/guidance/ng97?" TargetMode="External" Id="Rd910ceba2d814a16" /><Relationship Type="http://schemas.openxmlformats.org/officeDocument/2006/relationships/hyperlink" Target="https://www.kingsfund.org.uk/insight-and-analysis/reports/place-based-partnerships-challenges-opportunities?" TargetMode="External" Id="R1ec147f716424fa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MRInnovations</dc:creator>
  <keywords/>
  <dc:description/>
  <lastModifiedBy>Uzma Muhammad (2406912)</lastModifiedBy>
  <revision>6</revision>
  <dcterms:created xsi:type="dcterms:W3CDTF">2025-11-13T09:11:00.0000000Z</dcterms:created>
  <dcterms:modified xsi:type="dcterms:W3CDTF">2025-11-14T15:04:56.1290738Z</dcterms:modified>
</coreProperties>
</file>