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34950421"/>
        <w:docPartObj>
          <w:docPartGallery w:val="Cover Pages"/>
          <w:docPartUnique/>
        </w:docPartObj>
      </w:sdtPr>
      <w:sdtContent>
        <w:p w14:paraId="14A144B5" w14:textId="6AEDCF1B" w:rsidR="000F3CFF" w:rsidRDefault="003E30F0">
          <w:r>
            <w:rPr>
              <w:noProof/>
            </w:rPr>
            <mc:AlternateContent>
              <mc:Choice Requires="wps">
                <w:drawing>
                  <wp:anchor distT="0" distB="0" distL="114300" distR="114300" simplePos="0" relativeHeight="251659264" behindDoc="0" locked="0" layoutInCell="1" allowOverlap="1" wp14:anchorId="4C73A0C2" wp14:editId="32135695">
                    <wp:simplePos x="0" y="0"/>
                    <wp:positionH relativeFrom="page">
                      <wp:posOffset>175260</wp:posOffset>
                    </wp:positionH>
                    <wp:positionV relativeFrom="page">
                      <wp:posOffset>1359535</wp:posOffset>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FBCE43" w14:textId="0BE52BDE" w:rsidR="000F3CFF" w:rsidRPr="000F3CFF" w:rsidRDefault="000F3CF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F3CFF">
                                      <w:rPr>
                                        <w:caps/>
                                        <w:color w:val="156082" w:themeColor="accent1"/>
                                        <w:sz w:val="64"/>
                                        <w:szCs w:val="64"/>
                                      </w:rPr>
                                      <w:t>Personal reflections on intercultural leadersh</w:t>
                                    </w:r>
                                    <w:r>
                                      <w:rPr>
                                        <w:caps/>
                                        <w:color w:val="156082" w:themeColor="accent1"/>
                                        <w:sz w:val="64"/>
                                        <w:szCs w:val="64"/>
                                      </w:rPr>
                                      <w:t>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424CEEF" w14:textId="1E1A337B" w:rsidR="000F3CFF" w:rsidRDefault="000F3CFF">
                                    <w:pPr>
                                      <w:jc w:val="right"/>
                                      <w:rPr>
                                        <w:smallCaps/>
                                        <w:color w:val="404040" w:themeColor="text1" w:themeTint="BF"/>
                                        <w:sz w:val="36"/>
                                        <w:szCs w:val="36"/>
                                      </w:rPr>
                                    </w:pPr>
                                    <w:r>
                                      <w:rPr>
                                        <w:color w:val="404040" w:themeColor="text1" w:themeTint="BF"/>
                                        <w:sz w:val="36"/>
                                        <w:szCs w:val="36"/>
                                      </w:rPr>
                                      <w:t>An In-Depth Analysis Based on Personal Experiences and Observations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C73A0C2" id="_x0000_t202" coordsize="21600,21600" o:spt="202" path="m,l,21600r21600,l21600,xe">
                    <v:stroke joinstyle="miter"/>
                    <v:path gradientshapeok="t" o:connecttype="rect"/>
                  </v:shapetype>
                  <v:shape id="Text Box 54" o:spid="_x0000_s1026" type="#_x0000_t202" style="position:absolute;margin-left:13.8pt;margin-top:107.0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" filled="f" stroked="f" strokeweight=".5pt">
                    <v:textbox inset="126pt,0,54pt,0">
                      <w:txbxContent>
                        <w:p w14:paraId="51FBCE43" w14:textId="0BE52BDE" w:rsidR="000F3CFF" w:rsidRPr="000F3CFF" w:rsidRDefault="000F3CF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F3CFF">
                                <w:rPr>
                                  <w:caps/>
                                  <w:color w:val="156082" w:themeColor="accent1"/>
                                  <w:sz w:val="64"/>
                                  <w:szCs w:val="64"/>
                                </w:rPr>
                                <w:t>Personal reflections on intercultural leadersh</w:t>
                              </w:r>
                              <w:r>
                                <w:rPr>
                                  <w:caps/>
                                  <w:color w:val="156082" w:themeColor="accent1"/>
                                  <w:sz w:val="64"/>
                                  <w:szCs w:val="64"/>
                                </w:rPr>
                                <w:t>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424CEEF" w14:textId="1E1A337B" w:rsidR="000F3CFF" w:rsidRDefault="000F3CFF">
                              <w:pPr>
                                <w:jc w:val="right"/>
                                <w:rPr>
                                  <w:smallCaps/>
                                  <w:color w:val="404040" w:themeColor="text1" w:themeTint="BF"/>
                                  <w:sz w:val="36"/>
                                  <w:szCs w:val="36"/>
                                </w:rPr>
                              </w:pPr>
                              <w:r>
                                <w:rPr>
                                  <w:color w:val="404040" w:themeColor="text1" w:themeTint="BF"/>
                                  <w:sz w:val="36"/>
                                  <w:szCs w:val="36"/>
                                </w:rPr>
                                <w:t>An In-Depth Analysis Based on Personal Experiences and Observations</w:t>
                              </w:r>
                            </w:p>
                          </w:sdtContent>
                        </w:sdt>
                      </w:txbxContent>
                    </v:textbox>
                    <w10:wrap type="square" anchorx="page" anchory="page"/>
                  </v:shape>
                </w:pict>
              </mc:Fallback>
            </mc:AlternateContent>
          </w:r>
          <w:r w:rsidR="000F3CFF">
            <w:rPr>
              <w:noProof/>
            </w:rPr>
            <mc:AlternateContent>
              <mc:Choice Requires="wpg">
                <w:drawing>
                  <wp:anchor distT="0" distB="0" distL="114300" distR="114300" simplePos="0" relativeHeight="251662336" behindDoc="0" locked="0" layoutInCell="1" allowOverlap="1" wp14:anchorId="09D596AB" wp14:editId="0DC1C25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1C98D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709400A" w14:textId="480DE64A" w:rsidR="00025876" w:rsidRDefault="006B04D9" w:rsidP="000F3CFF">
          <w:r>
            <w:rPr>
              <w:noProof/>
            </w:rPr>
            <mc:AlternateContent>
              <mc:Choice Requires="wps">
                <w:drawing>
                  <wp:anchor distT="0" distB="0" distL="114300" distR="114300" simplePos="0" relativeHeight="251661312" behindDoc="0" locked="0" layoutInCell="1" allowOverlap="1" wp14:anchorId="735DC107" wp14:editId="4D83F0D2">
                    <wp:simplePos x="0" y="0"/>
                    <wp:positionH relativeFrom="page">
                      <wp:posOffset>318135</wp:posOffset>
                    </wp:positionH>
                    <wp:positionV relativeFrom="margin">
                      <wp:align>bottom</wp:align>
                    </wp:positionV>
                    <wp:extent cx="7315200" cy="1009650"/>
                    <wp:effectExtent l="0" t="0" r="0" b="381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C4031A" w14:textId="77777777" w:rsidR="000F3CFF" w:rsidRDefault="000F3CFF">
                                <w:pPr>
                                  <w:pStyle w:val="NoSpacing"/>
                                  <w:jc w:val="right"/>
                                  <w:rPr>
                                    <w:color w:val="156082" w:themeColor="accent1"/>
                                    <w:sz w:val="28"/>
                                    <w:szCs w:val="28"/>
                                  </w:rPr>
                                </w:pPr>
                                <w:r>
                                  <w:rPr>
                                    <w:color w:val="156082" w:themeColor="accent1"/>
                                    <w:sz w:val="28"/>
                                    <w:szCs w:val="28"/>
                                  </w:rPr>
                                  <w:t>Abstract</w:t>
                                </w:r>
                              </w:p>
                              <w:p w14:paraId="6F888826" w14:textId="77777777" w:rsidR="003E30F0" w:rsidRDefault="003E30F0">
                                <w:pPr>
                                  <w:pStyle w:val="NoSpacing"/>
                                  <w:jc w:val="right"/>
                                  <w:rPr>
                                    <w:color w:val="156082"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CB7F261" w14:textId="5A666C59" w:rsidR="000F3CFF" w:rsidRDefault="00B0715F" w:rsidP="003E30F0">
                                    <w:pPr>
                                      <w:pStyle w:val="NoSpacing"/>
                                      <w:spacing w:line="360" w:lineRule="auto"/>
                                      <w:jc w:val="right"/>
                                      <w:rPr>
                                        <w:color w:val="595959" w:themeColor="text1" w:themeTint="A6"/>
                                        <w:sz w:val="20"/>
                                        <w:szCs w:val="20"/>
                                      </w:rPr>
                                    </w:pPr>
                                    <w:r>
                                      <w:rPr>
                                        <w:color w:val="595959" w:themeColor="text1" w:themeTint="A6"/>
                                        <w:sz w:val="20"/>
                                        <w:szCs w:val="20"/>
                                      </w:rPr>
                                      <w:t xml:space="preserve">This analysis seeks to identify </w:t>
                                    </w:r>
                                    <w:r w:rsidR="00913C7D">
                                      <w:rPr>
                                        <w:color w:val="595959" w:themeColor="text1" w:themeTint="A6"/>
                                        <w:sz w:val="20"/>
                                        <w:szCs w:val="20"/>
                                      </w:rPr>
                                      <w:t>a deeper understanding of intercultural leadership, and how this can be incorporated successfully into multicultural team</w:t>
                                    </w:r>
                                    <w:r w:rsidR="00574960">
                                      <w:rPr>
                                        <w:color w:val="595959" w:themeColor="text1" w:themeTint="A6"/>
                                        <w:sz w:val="20"/>
                                        <w:szCs w:val="20"/>
                                      </w:rPr>
                                      <w:t xml:space="preserve">s. The analysis is supported by real industry scenarios experienced by the author during their time of employment at global hospitality </w:t>
                                    </w:r>
                                    <w:r w:rsidR="00C51DAE">
                                      <w:rPr>
                                        <w:color w:val="595959" w:themeColor="text1" w:themeTint="A6"/>
                                        <w:sz w:val="20"/>
                                        <w:szCs w:val="20"/>
                                      </w:rPr>
                                      <w:t xml:space="preserve">brand Marriott International. Through reflection that incorporates the tools and techniques suggested by great theorists such as Handy, Belbin and Hofstede, it has been possible to link practice and theory </w:t>
                                    </w:r>
                                    <w:r w:rsidR="00FF010D">
                                      <w:rPr>
                                        <w:color w:val="595959" w:themeColor="text1" w:themeTint="A6"/>
                                        <w:sz w:val="20"/>
                                        <w:szCs w:val="20"/>
                                      </w:rPr>
                                      <w:t xml:space="preserve">to suggest realistic approaches to management and leadership practices. Self-reflection has resulted in the discovery of both strengths and weaknesses, and enabled comparisons to members of other cultures, with the preoccupation of reducing cultural divides. It has been concluded that rather than one </w:t>
                                    </w:r>
                                    <w:r w:rsidR="005B3B91">
                                      <w:rPr>
                                        <w:color w:val="595959" w:themeColor="text1" w:themeTint="A6"/>
                                        <w:sz w:val="20"/>
                                        <w:szCs w:val="20"/>
                                      </w:rPr>
                                      <w:t xml:space="preserve">set of practices, instead a combination of approaches that adapt to individual situations would be beneficial to overall success of teams and </w:t>
                                    </w:r>
                                    <w:r w:rsidR="006B04D9">
                                      <w:rPr>
                                        <w:color w:val="595959" w:themeColor="text1" w:themeTint="A6"/>
                                        <w:sz w:val="20"/>
                                        <w:szCs w:val="20"/>
                                      </w:rPr>
                                      <w:t>organisations</w:t>
                                    </w:r>
                                    <w:r w:rsidR="003E3142">
                                      <w:rPr>
                                        <w:color w:val="595959" w:themeColor="text1" w:themeTint="A6"/>
                                        <w:sz w:val="20"/>
                                        <w:szCs w:val="20"/>
                                      </w:rPr>
                                      <w:t>. Intercultural leadership and cultural awareness are fundamental in this age of globalisation</w:t>
                                    </w:r>
                                    <w:r w:rsidR="0000499B">
                                      <w:rPr>
                                        <w:color w:val="595959" w:themeColor="text1" w:themeTint="A6"/>
                                        <w:sz w:val="20"/>
                                        <w:szCs w:val="20"/>
                                      </w:rPr>
                                      <w:t xml:space="preserve">. A widened understanding and appreciation of the need for continuous learning and collaboration can be the difference between success and failure overall.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35DC107" id="Text Box 53" o:spid="_x0000_s1027" type="#_x0000_t202" style="position:absolute;margin-left:25.05pt;margin-top:0;width:8in;height:79.5pt;z-index:251661312;visibility:visible;mso-wrap-style:square;mso-width-percent:941;mso-height-percent:100;mso-wrap-distance-left:9pt;mso-wrap-distance-top:0;mso-wrap-distance-right:9pt;mso-wrap-distance-bottom:0;mso-position-horizontal:absolute;mso-position-horizontal-relative:page;mso-position-vertical:bottom;mso-position-vertical-relative:margin;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" filled="f" stroked="f" strokeweight=".5pt">
                    <v:textbox style="mso-fit-shape-to-text:t" inset="126pt,0,54pt,0">
                      <w:txbxContent>
                        <w:p w14:paraId="6AC4031A" w14:textId="77777777" w:rsidR="000F3CFF" w:rsidRDefault="000F3CFF">
                          <w:pPr>
                            <w:pStyle w:val="NoSpacing"/>
                            <w:jc w:val="right"/>
                            <w:rPr>
                              <w:color w:val="156082" w:themeColor="accent1"/>
                              <w:sz w:val="28"/>
                              <w:szCs w:val="28"/>
                            </w:rPr>
                          </w:pPr>
                          <w:r>
                            <w:rPr>
                              <w:color w:val="156082" w:themeColor="accent1"/>
                              <w:sz w:val="28"/>
                              <w:szCs w:val="28"/>
                            </w:rPr>
                            <w:t>Abstract</w:t>
                          </w:r>
                        </w:p>
                        <w:p w14:paraId="6F888826" w14:textId="77777777" w:rsidR="003E30F0" w:rsidRDefault="003E30F0">
                          <w:pPr>
                            <w:pStyle w:val="NoSpacing"/>
                            <w:jc w:val="right"/>
                            <w:rPr>
                              <w:color w:val="156082"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CB7F261" w14:textId="5A666C59" w:rsidR="000F3CFF" w:rsidRDefault="00B0715F" w:rsidP="003E30F0">
                              <w:pPr>
                                <w:pStyle w:val="NoSpacing"/>
                                <w:spacing w:line="360" w:lineRule="auto"/>
                                <w:jc w:val="right"/>
                                <w:rPr>
                                  <w:color w:val="595959" w:themeColor="text1" w:themeTint="A6"/>
                                  <w:sz w:val="20"/>
                                  <w:szCs w:val="20"/>
                                </w:rPr>
                              </w:pPr>
                              <w:r>
                                <w:rPr>
                                  <w:color w:val="595959" w:themeColor="text1" w:themeTint="A6"/>
                                  <w:sz w:val="20"/>
                                  <w:szCs w:val="20"/>
                                </w:rPr>
                                <w:t xml:space="preserve">This analysis seeks to identify </w:t>
                              </w:r>
                              <w:r w:rsidR="00913C7D">
                                <w:rPr>
                                  <w:color w:val="595959" w:themeColor="text1" w:themeTint="A6"/>
                                  <w:sz w:val="20"/>
                                  <w:szCs w:val="20"/>
                                </w:rPr>
                                <w:t>a deeper understanding of intercultural leadership, and how this can be incorporated successfully into multicultural team</w:t>
                              </w:r>
                              <w:r w:rsidR="00574960">
                                <w:rPr>
                                  <w:color w:val="595959" w:themeColor="text1" w:themeTint="A6"/>
                                  <w:sz w:val="20"/>
                                  <w:szCs w:val="20"/>
                                </w:rPr>
                                <w:t xml:space="preserve">s. The analysis is supported by real industry scenarios experienced by the author during their time of employment at global hospitality </w:t>
                              </w:r>
                              <w:r w:rsidR="00C51DAE">
                                <w:rPr>
                                  <w:color w:val="595959" w:themeColor="text1" w:themeTint="A6"/>
                                  <w:sz w:val="20"/>
                                  <w:szCs w:val="20"/>
                                </w:rPr>
                                <w:t xml:space="preserve">brand Marriott International. Through reflection that incorporates the tools and techniques suggested by great theorists such as Handy, Belbin and Hofstede, it has been possible to link practice and theory </w:t>
                              </w:r>
                              <w:r w:rsidR="00FF010D">
                                <w:rPr>
                                  <w:color w:val="595959" w:themeColor="text1" w:themeTint="A6"/>
                                  <w:sz w:val="20"/>
                                  <w:szCs w:val="20"/>
                                </w:rPr>
                                <w:t xml:space="preserve">to suggest realistic approaches to management and leadership practices. Self-reflection has resulted in the discovery of both strengths and weaknesses, and enabled comparisons to members of other cultures, with the preoccupation of reducing cultural divides. It has been concluded that rather than one </w:t>
                              </w:r>
                              <w:r w:rsidR="005B3B91">
                                <w:rPr>
                                  <w:color w:val="595959" w:themeColor="text1" w:themeTint="A6"/>
                                  <w:sz w:val="20"/>
                                  <w:szCs w:val="20"/>
                                </w:rPr>
                                <w:t xml:space="preserve">set of practices, instead a combination of approaches that adapt to individual situations would be beneficial to overall success of teams and </w:t>
                              </w:r>
                              <w:r w:rsidR="006B04D9">
                                <w:rPr>
                                  <w:color w:val="595959" w:themeColor="text1" w:themeTint="A6"/>
                                  <w:sz w:val="20"/>
                                  <w:szCs w:val="20"/>
                                </w:rPr>
                                <w:t>organisations</w:t>
                              </w:r>
                              <w:r w:rsidR="003E3142">
                                <w:rPr>
                                  <w:color w:val="595959" w:themeColor="text1" w:themeTint="A6"/>
                                  <w:sz w:val="20"/>
                                  <w:szCs w:val="20"/>
                                </w:rPr>
                                <w:t>. Intercultural leadership and cultural awareness are fundamental in this age of globalisation</w:t>
                              </w:r>
                              <w:r w:rsidR="0000499B">
                                <w:rPr>
                                  <w:color w:val="595959" w:themeColor="text1" w:themeTint="A6"/>
                                  <w:sz w:val="20"/>
                                  <w:szCs w:val="20"/>
                                </w:rPr>
                                <w:t xml:space="preserve">. A widened understanding and appreciation of the need for continuous learning and collaboration can be the difference between success and failure overall. </w:t>
                              </w:r>
                            </w:p>
                          </w:sdtContent>
                        </w:sdt>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7C007EAC" wp14:editId="1B4BF8AE">
                    <wp:simplePos x="0" y="0"/>
                    <wp:positionH relativeFrom="page">
                      <wp:align>left</wp:align>
                    </wp:positionH>
                    <wp:positionV relativeFrom="page">
                      <wp:posOffset>9498330</wp:posOffset>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E6F87A" w14:textId="2549B739" w:rsidR="000F3CFF" w:rsidRDefault="000F3CFF">
                                    <w:pPr>
                                      <w:pStyle w:val="NoSpacing"/>
                                      <w:jc w:val="right"/>
                                      <w:rPr>
                                        <w:color w:val="595959" w:themeColor="text1" w:themeTint="A6"/>
                                        <w:sz w:val="28"/>
                                        <w:szCs w:val="28"/>
                                      </w:rPr>
                                    </w:pPr>
                                    <w:r>
                                      <w:rPr>
                                        <w:color w:val="595959" w:themeColor="text1" w:themeTint="A6"/>
                                        <w:sz w:val="28"/>
                                        <w:szCs w:val="28"/>
                                      </w:rPr>
                                      <w:t>Jessica Newport</w:t>
                                    </w:r>
                                  </w:p>
                                </w:sdtContent>
                              </w:sdt>
                              <w:p w14:paraId="75D75654" w14:textId="0A5BE5FC" w:rsidR="000F3CFF" w:rsidRDefault="000F3CF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2327495</w:t>
                                    </w:r>
                                  </w:sdtContent>
                                </w:sdt>
                              </w:p>
                              <w:p w14:paraId="5AA08E66" w14:textId="74095CBA" w:rsidR="004C056E" w:rsidRPr="005E5E9C" w:rsidRDefault="00A61F0D">
                                <w:pPr>
                                  <w:pStyle w:val="NoSpacing"/>
                                  <w:jc w:val="right"/>
                                  <w:rPr>
                                    <w:b/>
                                    <w:bCs/>
                                    <w:color w:val="595959" w:themeColor="text1" w:themeTint="A6"/>
                                    <w:sz w:val="18"/>
                                    <w:szCs w:val="18"/>
                                  </w:rPr>
                                </w:pPr>
                                <w:r w:rsidRPr="005E5E9C">
                                  <w:rPr>
                                    <w:b/>
                                    <w:bCs/>
                                    <w:color w:val="595959" w:themeColor="text1" w:themeTint="A6"/>
                                    <w:sz w:val="18"/>
                                    <w:szCs w:val="18"/>
                                  </w:rPr>
                                  <w:t>536</w:t>
                                </w:r>
                                <w:r w:rsidR="00A40B7E">
                                  <w:rPr>
                                    <w:b/>
                                    <w:bCs/>
                                    <w:color w:val="595959" w:themeColor="text1" w:themeTint="A6"/>
                                    <w:sz w:val="18"/>
                                    <w:szCs w:val="18"/>
                                  </w:rPr>
                                  <w:t>3</w:t>
                                </w:r>
                                <w:r w:rsidRPr="005E5E9C">
                                  <w:rPr>
                                    <w:b/>
                                    <w:bCs/>
                                    <w:color w:val="595959" w:themeColor="text1" w:themeTint="A6"/>
                                    <w:sz w:val="18"/>
                                    <w:szCs w:val="18"/>
                                  </w:rPr>
                                  <w:t xml:space="preserve"> words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C007EAC" id="Text Box 52" o:spid="_x0000_s1028" type="#_x0000_t202" style="position:absolute;margin-left:0;margin-top:747.9pt;width:8in;height:1in;z-index:251660288;visibility:visible;mso-wrap-style:square;mso-width-percent:941;mso-height-percent:92;mso-wrap-distance-left:9pt;mso-wrap-distance-top:0;mso-wrap-distance-right:9pt;mso-wrap-distance-bottom:0;mso-position-horizontal:left;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E6F87A" w14:textId="2549B739" w:rsidR="000F3CFF" w:rsidRDefault="000F3CFF">
                              <w:pPr>
                                <w:pStyle w:val="NoSpacing"/>
                                <w:jc w:val="right"/>
                                <w:rPr>
                                  <w:color w:val="595959" w:themeColor="text1" w:themeTint="A6"/>
                                  <w:sz w:val="28"/>
                                  <w:szCs w:val="28"/>
                                </w:rPr>
                              </w:pPr>
                              <w:r>
                                <w:rPr>
                                  <w:color w:val="595959" w:themeColor="text1" w:themeTint="A6"/>
                                  <w:sz w:val="28"/>
                                  <w:szCs w:val="28"/>
                                </w:rPr>
                                <w:t>Jessica Newport</w:t>
                              </w:r>
                            </w:p>
                          </w:sdtContent>
                        </w:sdt>
                        <w:p w14:paraId="75D75654" w14:textId="0A5BE5FC" w:rsidR="000F3CFF" w:rsidRDefault="000F3CF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2327495</w:t>
                              </w:r>
                            </w:sdtContent>
                          </w:sdt>
                        </w:p>
                        <w:p w14:paraId="5AA08E66" w14:textId="74095CBA" w:rsidR="004C056E" w:rsidRPr="005E5E9C" w:rsidRDefault="00A61F0D">
                          <w:pPr>
                            <w:pStyle w:val="NoSpacing"/>
                            <w:jc w:val="right"/>
                            <w:rPr>
                              <w:b/>
                              <w:bCs/>
                              <w:color w:val="595959" w:themeColor="text1" w:themeTint="A6"/>
                              <w:sz w:val="18"/>
                              <w:szCs w:val="18"/>
                            </w:rPr>
                          </w:pPr>
                          <w:r w:rsidRPr="005E5E9C">
                            <w:rPr>
                              <w:b/>
                              <w:bCs/>
                              <w:color w:val="595959" w:themeColor="text1" w:themeTint="A6"/>
                              <w:sz w:val="18"/>
                              <w:szCs w:val="18"/>
                            </w:rPr>
                            <w:t>536</w:t>
                          </w:r>
                          <w:r w:rsidR="00A40B7E">
                            <w:rPr>
                              <w:b/>
                              <w:bCs/>
                              <w:color w:val="595959" w:themeColor="text1" w:themeTint="A6"/>
                              <w:sz w:val="18"/>
                              <w:szCs w:val="18"/>
                            </w:rPr>
                            <w:t>3</w:t>
                          </w:r>
                          <w:r w:rsidRPr="005E5E9C">
                            <w:rPr>
                              <w:b/>
                              <w:bCs/>
                              <w:color w:val="595959" w:themeColor="text1" w:themeTint="A6"/>
                              <w:sz w:val="18"/>
                              <w:szCs w:val="18"/>
                            </w:rPr>
                            <w:t xml:space="preserve"> words</w:t>
                          </w:r>
                        </w:p>
                      </w:txbxContent>
                    </v:textbox>
                    <w10:wrap type="square" anchorx="page" anchory="page"/>
                  </v:shape>
                </w:pict>
              </mc:Fallback>
            </mc:AlternateContent>
          </w:r>
          <w:r w:rsidR="000F3CFF">
            <w:br w:type="page"/>
          </w:r>
        </w:p>
      </w:sdtContent>
    </w:sdt>
    <w:sdt>
      <w:sdtPr>
        <w:id w:val="-1877767671"/>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5890CCB3" w14:textId="4C6E8C52" w:rsidR="000F3CFF" w:rsidRDefault="000F3CFF">
          <w:pPr>
            <w:pStyle w:val="TOCHeading"/>
          </w:pPr>
          <w:r>
            <w:t>Contents</w:t>
          </w:r>
        </w:p>
        <w:p w14:paraId="2845B4E0" w14:textId="77777777" w:rsidR="000F3CFF" w:rsidRDefault="000F3CFF">
          <w:pPr>
            <w:pStyle w:val="TOC2"/>
            <w:tabs>
              <w:tab w:val="right" w:leader="dot" w:pos="9016"/>
            </w:tabs>
          </w:pPr>
        </w:p>
        <w:p w14:paraId="6BD2B696" w14:textId="0FD8FBD6" w:rsidR="00335081" w:rsidRDefault="000F3CFF">
          <w:pPr>
            <w:pStyle w:val="TOC2"/>
            <w:tabs>
              <w:tab w:val="right" w:leader="dot" w:pos="9016"/>
            </w:tabs>
            <w:rPr>
              <w:noProof/>
            </w:rPr>
          </w:pPr>
          <w:r>
            <w:fldChar w:fldCharType="begin"/>
          </w:r>
          <w:r>
            <w:instrText xml:space="preserve"> TOC \o "1-3" \h \z \u </w:instrText>
          </w:r>
          <w:r>
            <w:fldChar w:fldCharType="separate"/>
          </w:r>
          <w:hyperlink w:anchor="_Toc171082713" w:history="1">
            <w:r w:rsidR="00335081" w:rsidRPr="00DD1BC5">
              <w:rPr>
                <w:rStyle w:val="Hyperlink"/>
                <w:noProof/>
              </w:rPr>
              <w:t>Introduction</w:t>
            </w:r>
            <w:r w:rsidR="00335081">
              <w:rPr>
                <w:noProof/>
                <w:webHidden/>
              </w:rPr>
              <w:tab/>
            </w:r>
            <w:r w:rsidR="00335081">
              <w:rPr>
                <w:noProof/>
                <w:webHidden/>
              </w:rPr>
              <w:fldChar w:fldCharType="begin"/>
            </w:r>
            <w:r w:rsidR="00335081">
              <w:rPr>
                <w:noProof/>
                <w:webHidden/>
              </w:rPr>
              <w:instrText xml:space="preserve"> PAGEREF _Toc171082713 \h </w:instrText>
            </w:r>
            <w:r w:rsidR="00335081">
              <w:rPr>
                <w:noProof/>
                <w:webHidden/>
              </w:rPr>
            </w:r>
            <w:r w:rsidR="00335081">
              <w:rPr>
                <w:noProof/>
                <w:webHidden/>
              </w:rPr>
              <w:fldChar w:fldCharType="separate"/>
            </w:r>
            <w:r w:rsidR="00335081">
              <w:rPr>
                <w:noProof/>
                <w:webHidden/>
              </w:rPr>
              <w:t>2</w:t>
            </w:r>
            <w:r w:rsidR="00335081">
              <w:rPr>
                <w:noProof/>
                <w:webHidden/>
              </w:rPr>
              <w:fldChar w:fldCharType="end"/>
            </w:r>
          </w:hyperlink>
        </w:p>
        <w:p w14:paraId="0DB39972" w14:textId="4220E725" w:rsidR="00335081" w:rsidRDefault="00335081">
          <w:pPr>
            <w:pStyle w:val="TOC2"/>
            <w:tabs>
              <w:tab w:val="right" w:leader="dot" w:pos="9016"/>
            </w:tabs>
            <w:rPr>
              <w:noProof/>
            </w:rPr>
          </w:pPr>
          <w:hyperlink w:anchor="_Toc171082714" w:history="1">
            <w:r w:rsidRPr="00DD1BC5">
              <w:rPr>
                <w:rStyle w:val="Hyperlink"/>
                <w:noProof/>
              </w:rPr>
              <w:t>Personal experiences that have shaped understanding of intercultural leadership</w:t>
            </w:r>
            <w:r>
              <w:rPr>
                <w:noProof/>
                <w:webHidden/>
              </w:rPr>
              <w:tab/>
            </w:r>
            <w:r>
              <w:rPr>
                <w:noProof/>
                <w:webHidden/>
              </w:rPr>
              <w:fldChar w:fldCharType="begin"/>
            </w:r>
            <w:r>
              <w:rPr>
                <w:noProof/>
                <w:webHidden/>
              </w:rPr>
              <w:instrText xml:space="preserve"> PAGEREF _Toc171082714 \h </w:instrText>
            </w:r>
            <w:r>
              <w:rPr>
                <w:noProof/>
                <w:webHidden/>
              </w:rPr>
            </w:r>
            <w:r>
              <w:rPr>
                <w:noProof/>
                <w:webHidden/>
              </w:rPr>
              <w:fldChar w:fldCharType="separate"/>
            </w:r>
            <w:r>
              <w:rPr>
                <w:noProof/>
                <w:webHidden/>
              </w:rPr>
              <w:t>2</w:t>
            </w:r>
            <w:r>
              <w:rPr>
                <w:noProof/>
                <w:webHidden/>
              </w:rPr>
              <w:fldChar w:fldCharType="end"/>
            </w:r>
          </w:hyperlink>
        </w:p>
        <w:p w14:paraId="3E12751E" w14:textId="2C9223D7" w:rsidR="00335081" w:rsidRDefault="00335081">
          <w:pPr>
            <w:pStyle w:val="TOC2"/>
            <w:tabs>
              <w:tab w:val="right" w:leader="dot" w:pos="9016"/>
            </w:tabs>
            <w:rPr>
              <w:noProof/>
            </w:rPr>
          </w:pPr>
          <w:hyperlink w:anchor="_Toc171082715" w:history="1">
            <w:r w:rsidRPr="00DD1BC5">
              <w:rPr>
                <w:rStyle w:val="Hyperlink"/>
                <w:noProof/>
              </w:rPr>
              <w:t>Analysis of how cultural differences have influenced leadership practices</w:t>
            </w:r>
            <w:r>
              <w:rPr>
                <w:noProof/>
                <w:webHidden/>
              </w:rPr>
              <w:tab/>
            </w:r>
            <w:r>
              <w:rPr>
                <w:noProof/>
                <w:webHidden/>
              </w:rPr>
              <w:fldChar w:fldCharType="begin"/>
            </w:r>
            <w:r>
              <w:rPr>
                <w:noProof/>
                <w:webHidden/>
              </w:rPr>
              <w:instrText xml:space="preserve"> PAGEREF _Toc171082715 \h </w:instrText>
            </w:r>
            <w:r>
              <w:rPr>
                <w:noProof/>
                <w:webHidden/>
              </w:rPr>
            </w:r>
            <w:r>
              <w:rPr>
                <w:noProof/>
                <w:webHidden/>
              </w:rPr>
              <w:fldChar w:fldCharType="separate"/>
            </w:r>
            <w:r>
              <w:rPr>
                <w:noProof/>
                <w:webHidden/>
              </w:rPr>
              <w:t>4</w:t>
            </w:r>
            <w:r>
              <w:rPr>
                <w:noProof/>
                <w:webHidden/>
              </w:rPr>
              <w:fldChar w:fldCharType="end"/>
            </w:r>
          </w:hyperlink>
        </w:p>
        <w:p w14:paraId="6523DD68" w14:textId="2C51A498" w:rsidR="00335081" w:rsidRDefault="00335081">
          <w:pPr>
            <w:pStyle w:val="TOC2"/>
            <w:tabs>
              <w:tab w:val="right" w:leader="dot" w:pos="9016"/>
            </w:tabs>
            <w:rPr>
              <w:noProof/>
            </w:rPr>
          </w:pPr>
          <w:hyperlink w:anchor="_Toc171082716" w:history="1">
            <w:r w:rsidRPr="00DD1BC5">
              <w:rPr>
                <w:rStyle w:val="Hyperlink"/>
                <w:noProof/>
              </w:rPr>
              <w:t>Reflection on own reactions</w:t>
            </w:r>
            <w:r>
              <w:rPr>
                <w:noProof/>
                <w:webHidden/>
              </w:rPr>
              <w:tab/>
            </w:r>
            <w:r>
              <w:rPr>
                <w:noProof/>
                <w:webHidden/>
              </w:rPr>
              <w:fldChar w:fldCharType="begin"/>
            </w:r>
            <w:r>
              <w:rPr>
                <w:noProof/>
                <w:webHidden/>
              </w:rPr>
              <w:instrText xml:space="preserve"> PAGEREF _Toc171082716 \h </w:instrText>
            </w:r>
            <w:r>
              <w:rPr>
                <w:noProof/>
                <w:webHidden/>
              </w:rPr>
            </w:r>
            <w:r>
              <w:rPr>
                <w:noProof/>
                <w:webHidden/>
              </w:rPr>
              <w:fldChar w:fldCharType="separate"/>
            </w:r>
            <w:r>
              <w:rPr>
                <w:noProof/>
                <w:webHidden/>
              </w:rPr>
              <w:t>5</w:t>
            </w:r>
            <w:r>
              <w:rPr>
                <w:noProof/>
                <w:webHidden/>
              </w:rPr>
              <w:fldChar w:fldCharType="end"/>
            </w:r>
          </w:hyperlink>
        </w:p>
        <w:p w14:paraId="2BF1D2FF" w14:textId="31A66114" w:rsidR="00335081" w:rsidRDefault="00335081">
          <w:pPr>
            <w:pStyle w:val="TOC2"/>
            <w:tabs>
              <w:tab w:val="right" w:leader="dot" w:pos="9016"/>
            </w:tabs>
            <w:rPr>
              <w:noProof/>
            </w:rPr>
          </w:pPr>
          <w:hyperlink w:anchor="_Toc171082717" w:history="1">
            <w:r w:rsidRPr="00DD1BC5">
              <w:rPr>
                <w:rStyle w:val="Hyperlink"/>
                <w:noProof/>
              </w:rPr>
              <w:t>Own development of cultural intelligence</w:t>
            </w:r>
            <w:r>
              <w:rPr>
                <w:noProof/>
                <w:webHidden/>
              </w:rPr>
              <w:tab/>
            </w:r>
            <w:r>
              <w:rPr>
                <w:noProof/>
                <w:webHidden/>
              </w:rPr>
              <w:fldChar w:fldCharType="begin"/>
            </w:r>
            <w:r>
              <w:rPr>
                <w:noProof/>
                <w:webHidden/>
              </w:rPr>
              <w:instrText xml:space="preserve"> PAGEREF _Toc171082717 \h </w:instrText>
            </w:r>
            <w:r>
              <w:rPr>
                <w:noProof/>
                <w:webHidden/>
              </w:rPr>
            </w:r>
            <w:r>
              <w:rPr>
                <w:noProof/>
                <w:webHidden/>
              </w:rPr>
              <w:fldChar w:fldCharType="separate"/>
            </w:r>
            <w:r>
              <w:rPr>
                <w:noProof/>
                <w:webHidden/>
              </w:rPr>
              <w:t>6</w:t>
            </w:r>
            <w:r>
              <w:rPr>
                <w:noProof/>
                <w:webHidden/>
              </w:rPr>
              <w:fldChar w:fldCharType="end"/>
            </w:r>
          </w:hyperlink>
        </w:p>
        <w:p w14:paraId="77384FE8" w14:textId="38696C1F" w:rsidR="00335081" w:rsidRDefault="00335081">
          <w:pPr>
            <w:pStyle w:val="TOC2"/>
            <w:tabs>
              <w:tab w:val="right" w:leader="dot" w:pos="9016"/>
            </w:tabs>
            <w:rPr>
              <w:noProof/>
            </w:rPr>
          </w:pPr>
          <w:hyperlink w:anchor="_Toc171082718" w:history="1">
            <w:r w:rsidRPr="00DD1BC5">
              <w:rPr>
                <w:rStyle w:val="Hyperlink"/>
                <w:noProof/>
              </w:rPr>
              <w:t>How experiences have shaped understanding</w:t>
            </w:r>
            <w:r>
              <w:rPr>
                <w:noProof/>
                <w:webHidden/>
              </w:rPr>
              <w:tab/>
            </w:r>
            <w:r>
              <w:rPr>
                <w:noProof/>
                <w:webHidden/>
              </w:rPr>
              <w:fldChar w:fldCharType="begin"/>
            </w:r>
            <w:r>
              <w:rPr>
                <w:noProof/>
                <w:webHidden/>
              </w:rPr>
              <w:instrText xml:space="preserve"> PAGEREF _Toc171082718 \h </w:instrText>
            </w:r>
            <w:r>
              <w:rPr>
                <w:noProof/>
                <w:webHidden/>
              </w:rPr>
            </w:r>
            <w:r>
              <w:rPr>
                <w:noProof/>
                <w:webHidden/>
              </w:rPr>
              <w:fldChar w:fldCharType="separate"/>
            </w:r>
            <w:r>
              <w:rPr>
                <w:noProof/>
                <w:webHidden/>
              </w:rPr>
              <w:t>8</w:t>
            </w:r>
            <w:r>
              <w:rPr>
                <w:noProof/>
                <w:webHidden/>
              </w:rPr>
              <w:fldChar w:fldCharType="end"/>
            </w:r>
          </w:hyperlink>
        </w:p>
        <w:p w14:paraId="465E7E3A" w14:textId="5093FC70" w:rsidR="00335081" w:rsidRDefault="00335081">
          <w:pPr>
            <w:pStyle w:val="TOC2"/>
            <w:tabs>
              <w:tab w:val="right" w:leader="dot" w:pos="9016"/>
            </w:tabs>
            <w:rPr>
              <w:noProof/>
            </w:rPr>
          </w:pPr>
          <w:hyperlink w:anchor="_Toc171082719" w:history="1">
            <w:r w:rsidRPr="00DD1BC5">
              <w:rPr>
                <w:rStyle w:val="Hyperlink"/>
                <w:noProof/>
              </w:rPr>
              <w:t>Challenges and opportunities in intercultural leadership</w:t>
            </w:r>
            <w:r>
              <w:rPr>
                <w:noProof/>
                <w:webHidden/>
              </w:rPr>
              <w:tab/>
            </w:r>
            <w:r>
              <w:rPr>
                <w:noProof/>
                <w:webHidden/>
              </w:rPr>
              <w:fldChar w:fldCharType="begin"/>
            </w:r>
            <w:r>
              <w:rPr>
                <w:noProof/>
                <w:webHidden/>
              </w:rPr>
              <w:instrText xml:space="preserve"> PAGEREF _Toc171082719 \h </w:instrText>
            </w:r>
            <w:r>
              <w:rPr>
                <w:noProof/>
                <w:webHidden/>
              </w:rPr>
            </w:r>
            <w:r>
              <w:rPr>
                <w:noProof/>
                <w:webHidden/>
              </w:rPr>
              <w:fldChar w:fldCharType="separate"/>
            </w:r>
            <w:r>
              <w:rPr>
                <w:noProof/>
                <w:webHidden/>
              </w:rPr>
              <w:t>9</w:t>
            </w:r>
            <w:r>
              <w:rPr>
                <w:noProof/>
                <w:webHidden/>
              </w:rPr>
              <w:fldChar w:fldCharType="end"/>
            </w:r>
          </w:hyperlink>
        </w:p>
        <w:p w14:paraId="321D5628" w14:textId="174DE19C" w:rsidR="00335081" w:rsidRDefault="00335081">
          <w:pPr>
            <w:pStyle w:val="TOC2"/>
            <w:tabs>
              <w:tab w:val="right" w:leader="dot" w:pos="9016"/>
            </w:tabs>
            <w:rPr>
              <w:noProof/>
            </w:rPr>
          </w:pPr>
          <w:hyperlink w:anchor="_Toc171082720" w:history="1">
            <w:r w:rsidRPr="00DD1BC5">
              <w:rPr>
                <w:rStyle w:val="Hyperlink"/>
                <w:noProof/>
              </w:rPr>
              <w:t>Personal insights on leadership and collaboration</w:t>
            </w:r>
            <w:r>
              <w:rPr>
                <w:noProof/>
                <w:webHidden/>
              </w:rPr>
              <w:tab/>
            </w:r>
            <w:r>
              <w:rPr>
                <w:noProof/>
                <w:webHidden/>
              </w:rPr>
              <w:fldChar w:fldCharType="begin"/>
            </w:r>
            <w:r>
              <w:rPr>
                <w:noProof/>
                <w:webHidden/>
              </w:rPr>
              <w:instrText xml:space="preserve"> PAGEREF _Toc171082720 \h </w:instrText>
            </w:r>
            <w:r>
              <w:rPr>
                <w:noProof/>
                <w:webHidden/>
              </w:rPr>
            </w:r>
            <w:r>
              <w:rPr>
                <w:noProof/>
                <w:webHidden/>
              </w:rPr>
              <w:fldChar w:fldCharType="separate"/>
            </w:r>
            <w:r>
              <w:rPr>
                <w:noProof/>
                <w:webHidden/>
              </w:rPr>
              <w:t>11</w:t>
            </w:r>
            <w:r>
              <w:rPr>
                <w:noProof/>
                <w:webHidden/>
              </w:rPr>
              <w:fldChar w:fldCharType="end"/>
            </w:r>
          </w:hyperlink>
        </w:p>
        <w:p w14:paraId="2A7F0344" w14:textId="08B05D57" w:rsidR="00335081" w:rsidRDefault="00335081">
          <w:pPr>
            <w:pStyle w:val="TOC2"/>
            <w:tabs>
              <w:tab w:val="right" w:leader="dot" w:pos="9016"/>
            </w:tabs>
            <w:rPr>
              <w:noProof/>
            </w:rPr>
          </w:pPr>
          <w:hyperlink w:anchor="_Toc171082721" w:history="1">
            <w:r w:rsidRPr="00DD1BC5">
              <w:rPr>
                <w:rStyle w:val="Hyperlink"/>
                <w:noProof/>
              </w:rPr>
              <w:t>Reflection on brokering across cultural divides</w:t>
            </w:r>
            <w:r>
              <w:rPr>
                <w:noProof/>
                <w:webHidden/>
              </w:rPr>
              <w:tab/>
            </w:r>
            <w:r>
              <w:rPr>
                <w:noProof/>
                <w:webHidden/>
              </w:rPr>
              <w:fldChar w:fldCharType="begin"/>
            </w:r>
            <w:r>
              <w:rPr>
                <w:noProof/>
                <w:webHidden/>
              </w:rPr>
              <w:instrText xml:space="preserve"> PAGEREF _Toc171082721 \h </w:instrText>
            </w:r>
            <w:r>
              <w:rPr>
                <w:noProof/>
                <w:webHidden/>
              </w:rPr>
            </w:r>
            <w:r>
              <w:rPr>
                <w:noProof/>
                <w:webHidden/>
              </w:rPr>
              <w:fldChar w:fldCharType="separate"/>
            </w:r>
            <w:r>
              <w:rPr>
                <w:noProof/>
                <w:webHidden/>
              </w:rPr>
              <w:t>11</w:t>
            </w:r>
            <w:r>
              <w:rPr>
                <w:noProof/>
                <w:webHidden/>
              </w:rPr>
              <w:fldChar w:fldCharType="end"/>
            </w:r>
          </w:hyperlink>
        </w:p>
        <w:p w14:paraId="65AD0D29" w14:textId="050E5B56" w:rsidR="00335081" w:rsidRDefault="00335081">
          <w:pPr>
            <w:pStyle w:val="TOC2"/>
            <w:tabs>
              <w:tab w:val="right" w:leader="dot" w:pos="9016"/>
            </w:tabs>
            <w:rPr>
              <w:noProof/>
            </w:rPr>
          </w:pPr>
          <w:hyperlink w:anchor="_Toc171082722" w:history="1">
            <w:r w:rsidRPr="00DD1BC5">
              <w:rPr>
                <w:rStyle w:val="Hyperlink"/>
                <w:noProof/>
              </w:rPr>
              <w:t>Effectiveness of efforts, and what could have been done differently</w:t>
            </w:r>
            <w:r>
              <w:rPr>
                <w:noProof/>
                <w:webHidden/>
              </w:rPr>
              <w:tab/>
            </w:r>
            <w:r>
              <w:rPr>
                <w:noProof/>
                <w:webHidden/>
              </w:rPr>
              <w:fldChar w:fldCharType="begin"/>
            </w:r>
            <w:r>
              <w:rPr>
                <w:noProof/>
                <w:webHidden/>
              </w:rPr>
              <w:instrText xml:space="preserve"> PAGEREF _Toc171082722 \h </w:instrText>
            </w:r>
            <w:r>
              <w:rPr>
                <w:noProof/>
                <w:webHidden/>
              </w:rPr>
            </w:r>
            <w:r>
              <w:rPr>
                <w:noProof/>
                <w:webHidden/>
              </w:rPr>
              <w:fldChar w:fldCharType="separate"/>
            </w:r>
            <w:r>
              <w:rPr>
                <w:noProof/>
                <w:webHidden/>
              </w:rPr>
              <w:t>12</w:t>
            </w:r>
            <w:r>
              <w:rPr>
                <w:noProof/>
                <w:webHidden/>
              </w:rPr>
              <w:fldChar w:fldCharType="end"/>
            </w:r>
          </w:hyperlink>
        </w:p>
        <w:p w14:paraId="3ADEC658" w14:textId="2C7A8825" w:rsidR="00335081" w:rsidRDefault="00335081">
          <w:pPr>
            <w:pStyle w:val="TOC2"/>
            <w:tabs>
              <w:tab w:val="right" w:leader="dot" w:pos="9016"/>
            </w:tabs>
            <w:rPr>
              <w:noProof/>
            </w:rPr>
          </w:pPr>
          <w:hyperlink w:anchor="_Toc171082723" w:history="1">
            <w:r w:rsidRPr="00DD1BC5">
              <w:rPr>
                <w:rStyle w:val="Hyperlink"/>
                <w:noProof/>
              </w:rPr>
              <w:t>Conclusion and recommendations</w:t>
            </w:r>
            <w:r>
              <w:rPr>
                <w:noProof/>
                <w:webHidden/>
              </w:rPr>
              <w:tab/>
            </w:r>
            <w:r>
              <w:rPr>
                <w:noProof/>
                <w:webHidden/>
              </w:rPr>
              <w:fldChar w:fldCharType="begin"/>
            </w:r>
            <w:r>
              <w:rPr>
                <w:noProof/>
                <w:webHidden/>
              </w:rPr>
              <w:instrText xml:space="preserve"> PAGEREF _Toc171082723 \h </w:instrText>
            </w:r>
            <w:r>
              <w:rPr>
                <w:noProof/>
                <w:webHidden/>
              </w:rPr>
            </w:r>
            <w:r>
              <w:rPr>
                <w:noProof/>
                <w:webHidden/>
              </w:rPr>
              <w:fldChar w:fldCharType="separate"/>
            </w:r>
            <w:r>
              <w:rPr>
                <w:noProof/>
                <w:webHidden/>
              </w:rPr>
              <w:t>14</w:t>
            </w:r>
            <w:r>
              <w:rPr>
                <w:noProof/>
                <w:webHidden/>
              </w:rPr>
              <w:fldChar w:fldCharType="end"/>
            </w:r>
          </w:hyperlink>
        </w:p>
        <w:p w14:paraId="0F6BFFC1" w14:textId="0D181A7C" w:rsidR="00335081" w:rsidRDefault="00335081">
          <w:pPr>
            <w:pStyle w:val="TOC2"/>
            <w:tabs>
              <w:tab w:val="right" w:leader="dot" w:pos="9016"/>
            </w:tabs>
            <w:rPr>
              <w:noProof/>
            </w:rPr>
          </w:pPr>
          <w:hyperlink w:anchor="_Toc171082724" w:history="1">
            <w:r w:rsidRPr="00DD1BC5">
              <w:rPr>
                <w:rStyle w:val="Hyperlink"/>
                <w:noProof/>
              </w:rPr>
              <w:t>Bibliography</w:t>
            </w:r>
            <w:r>
              <w:rPr>
                <w:noProof/>
                <w:webHidden/>
              </w:rPr>
              <w:tab/>
            </w:r>
            <w:r>
              <w:rPr>
                <w:noProof/>
                <w:webHidden/>
              </w:rPr>
              <w:fldChar w:fldCharType="begin"/>
            </w:r>
            <w:r>
              <w:rPr>
                <w:noProof/>
                <w:webHidden/>
              </w:rPr>
              <w:instrText xml:space="preserve"> PAGEREF _Toc171082724 \h </w:instrText>
            </w:r>
            <w:r>
              <w:rPr>
                <w:noProof/>
                <w:webHidden/>
              </w:rPr>
            </w:r>
            <w:r>
              <w:rPr>
                <w:noProof/>
                <w:webHidden/>
              </w:rPr>
              <w:fldChar w:fldCharType="separate"/>
            </w:r>
            <w:r>
              <w:rPr>
                <w:noProof/>
                <w:webHidden/>
              </w:rPr>
              <w:t>15</w:t>
            </w:r>
            <w:r>
              <w:rPr>
                <w:noProof/>
                <w:webHidden/>
              </w:rPr>
              <w:fldChar w:fldCharType="end"/>
            </w:r>
          </w:hyperlink>
        </w:p>
        <w:p w14:paraId="4609C725" w14:textId="3D3F442A" w:rsidR="000F3CFF" w:rsidRDefault="000F3CFF">
          <w:r>
            <w:rPr>
              <w:b/>
              <w:bCs/>
              <w:noProof/>
            </w:rPr>
            <w:fldChar w:fldCharType="end"/>
          </w:r>
        </w:p>
      </w:sdtContent>
    </w:sdt>
    <w:p w14:paraId="7898EFFA" w14:textId="7E58D2CE" w:rsidR="000F3CFF" w:rsidRDefault="000F3CFF"/>
    <w:p w14:paraId="0353C4D8" w14:textId="77777777" w:rsidR="000F3CFF" w:rsidRDefault="000F3CFF"/>
    <w:p w14:paraId="5C192061" w14:textId="77777777" w:rsidR="000F3CFF" w:rsidRDefault="000F3CFF"/>
    <w:p w14:paraId="438A2B5B" w14:textId="77777777" w:rsidR="000F3CFF" w:rsidRDefault="000F3CFF"/>
    <w:p w14:paraId="01DE27CE" w14:textId="77777777" w:rsidR="000F3CFF" w:rsidRDefault="000F3CFF"/>
    <w:p w14:paraId="06CD40DA" w14:textId="77777777" w:rsidR="000F3CFF" w:rsidRDefault="000F3CFF"/>
    <w:p w14:paraId="538A5A59" w14:textId="77777777" w:rsidR="000F3CFF" w:rsidRDefault="000F3CFF"/>
    <w:p w14:paraId="3B1F68C2" w14:textId="77777777" w:rsidR="000F3CFF" w:rsidRDefault="000F3CFF"/>
    <w:p w14:paraId="63C6F060" w14:textId="77777777" w:rsidR="000F3CFF" w:rsidRDefault="000F3CFF"/>
    <w:p w14:paraId="4734A4AF" w14:textId="77777777" w:rsidR="000F3CFF" w:rsidRDefault="000F3CFF"/>
    <w:p w14:paraId="676F54D5" w14:textId="77777777" w:rsidR="000F3CFF" w:rsidRDefault="000F3CFF"/>
    <w:p w14:paraId="354860E5" w14:textId="77777777" w:rsidR="000F3CFF" w:rsidRDefault="000F3CFF"/>
    <w:p w14:paraId="5C2FB2A7" w14:textId="77777777" w:rsidR="000F3CFF" w:rsidRDefault="000F3CFF"/>
    <w:p w14:paraId="7D83A8F2" w14:textId="77777777" w:rsidR="000F3CFF" w:rsidRDefault="000F3CFF"/>
    <w:p w14:paraId="79F40880" w14:textId="77777777" w:rsidR="000200C9" w:rsidRDefault="000200C9" w:rsidP="000200C9">
      <w:pPr>
        <w:pStyle w:val="Heading2"/>
      </w:pPr>
      <w:bookmarkStart w:id="0" w:name="_Toc171016145"/>
      <w:bookmarkStart w:id="1" w:name="_Toc171082713"/>
      <w:r>
        <w:lastRenderedPageBreak/>
        <w:t>Introduction</w:t>
      </w:r>
      <w:bookmarkEnd w:id="0"/>
      <w:bookmarkEnd w:id="1"/>
    </w:p>
    <w:p w14:paraId="21F7192D" w14:textId="77777777" w:rsidR="000200C9" w:rsidRDefault="000200C9" w:rsidP="000200C9"/>
    <w:p w14:paraId="1F8DA4CC"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In the age of globalisation, leaders face the challenge of breaking cultural barriers to ensure a sustainable business model and realise opportunities for success (Wibbeke and McArthur, 2013). The following report will present understanding of intercultural leadership through personal experiences, and how these experiences were influenced by leadership and management practices in employment.</w:t>
      </w:r>
    </w:p>
    <w:p w14:paraId="17F7EA99"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The analysis contained will include insights put forward by great theorists such as Belbin and Hofstede, to illustrate the importance of intercultural leadership in the age of globalisation. The suggestions conclude that through examining and understanding the culture of others, it is possible to ensure successful talent management, and overall organisational sustainability.</w:t>
      </w:r>
    </w:p>
    <w:p w14:paraId="1CEFA3CF" w14:textId="77777777" w:rsidR="000200C9" w:rsidRDefault="000200C9" w:rsidP="000200C9"/>
    <w:p w14:paraId="306C06D4" w14:textId="77777777" w:rsidR="000200C9" w:rsidRDefault="000200C9" w:rsidP="000200C9">
      <w:pPr>
        <w:pStyle w:val="Heading2"/>
      </w:pPr>
      <w:bookmarkStart w:id="2" w:name="_Toc171016146"/>
      <w:bookmarkStart w:id="3" w:name="_Toc171082714"/>
      <w:r>
        <w:t>Personal experiences that have shaped understanding of intercultural leadership</w:t>
      </w:r>
      <w:bookmarkEnd w:id="2"/>
      <w:bookmarkEnd w:id="3"/>
    </w:p>
    <w:p w14:paraId="3B4EC98F" w14:textId="77777777" w:rsidR="000200C9" w:rsidRDefault="000200C9" w:rsidP="000200C9"/>
    <w:p w14:paraId="589744EB"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As a former employee of global hotel brand Marriott International, my career journey has seen vast exposure to different cultures. This has allowed for rich learning and understanding to take place, but also reflection on my own culture and how this has shaped my attitudes and opinions both personally and professionally.</w:t>
      </w:r>
    </w:p>
    <w:p w14:paraId="3E3BE0A2"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During my time at Swansea Marriott Hotel, I worked in entry level and management positions. This has afforded me the experience of intercultural leadership through two different lenses.</w:t>
      </w:r>
    </w:p>
    <w:p w14:paraId="1A258AF5" w14:textId="77777777" w:rsidR="000200C9" w:rsidRPr="003E30F0" w:rsidRDefault="000200C9" w:rsidP="003E30F0">
      <w:pPr>
        <w:spacing w:line="360" w:lineRule="auto"/>
        <w:rPr>
          <w:rFonts w:asciiTheme="majorBidi" w:eastAsia="Times New Roman" w:hAnsiTheme="majorBidi" w:cstheme="majorBidi"/>
          <w:kern w:val="0"/>
          <w14:ligatures w14:val="none"/>
        </w:rPr>
      </w:pPr>
      <w:r w:rsidRPr="003E30F0">
        <w:rPr>
          <w:rFonts w:asciiTheme="majorBidi" w:hAnsiTheme="majorBidi" w:cstheme="majorBidi"/>
        </w:rPr>
        <w:t xml:space="preserve">As an associate, I worked beneath a manager whom Belbin would determine is a Completer Finisher </w:t>
      </w:r>
      <w:r w:rsidRPr="003E30F0">
        <w:rPr>
          <w:rFonts w:asciiTheme="majorBidi" w:eastAsia="Times New Roman" w:hAnsiTheme="majorBidi" w:cstheme="majorBidi"/>
          <w:kern w:val="0"/>
          <w14:ligatures w14:val="none"/>
        </w:rPr>
        <w:t>(Smartt Strategies, 2014). This manager had wonderful attention to detail, and focused in on ensuring that standards were met and maintained. However, she struggled to delegate, and this resulted in her worrying to excess and projecting frustration onto the team. I struggled with this style of leadership, likely due to my position in the Belbin framework as a Team Worker (Smartt Strategies, 2014). I avoid friction and champion diplomacy. The fear of confrontation, and inability to make decisions are what Belbin refers to as allowable weaknesses (Smartt Strategies, 2014) and not complimentary of other roles.</w:t>
      </w:r>
    </w:p>
    <w:p w14:paraId="2D50A642" w14:textId="7E0D9D24" w:rsidR="000200C9" w:rsidRPr="003E30F0" w:rsidRDefault="000200C9" w:rsidP="003E30F0">
      <w:pPr>
        <w:spacing w:line="360" w:lineRule="auto"/>
        <w:rPr>
          <w:rFonts w:asciiTheme="majorBidi" w:eastAsia="Times New Roman" w:hAnsiTheme="majorBidi" w:cstheme="majorBidi"/>
          <w:kern w:val="0"/>
          <w14:ligatures w14:val="none"/>
        </w:rPr>
      </w:pPr>
      <w:r w:rsidRPr="003E30F0">
        <w:rPr>
          <w:rFonts w:asciiTheme="majorBidi" w:eastAsia="Times New Roman" w:hAnsiTheme="majorBidi" w:cstheme="majorBidi"/>
          <w:kern w:val="0"/>
          <w14:ligatures w14:val="none"/>
        </w:rPr>
        <w:lastRenderedPageBreak/>
        <w:t xml:space="preserve">The result was that myself and the manager in question could not find common ground. Our styles and approaches did not complement each other and often resulted in negative experiences. One such example, is that due to unexpected staff sickness we were running behind schedule to set up for an event in our banqueting suite. My approach was to appeal to the staff that were on shift to provoke a desire to perform to the best of their ability and perhaps forego a full break to enable us to get back on schedule. My manager however, maintained a standpoint whereby she was making orders and instilling fear to generate results. I felt this was having the opposite effect and when I raised this it resulted in us clashing. Interpersonal leadership requires communication and trust that others can participate in the decision-making process and the leader should provide the support to encourage collaboration (Zander, 2021). This highlights the issue that </w:t>
      </w:r>
      <w:r w:rsidR="00F9245D" w:rsidRPr="003E30F0">
        <w:rPr>
          <w:rFonts w:asciiTheme="majorBidi" w:eastAsia="Times New Roman" w:hAnsiTheme="majorBidi" w:cstheme="majorBidi"/>
          <w:kern w:val="0"/>
          <w14:ligatures w14:val="none"/>
        </w:rPr>
        <w:t>my former manager and I</w:t>
      </w:r>
      <w:r w:rsidRPr="003E30F0">
        <w:rPr>
          <w:rFonts w:asciiTheme="majorBidi" w:eastAsia="Times New Roman" w:hAnsiTheme="majorBidi" w:cstheme="majorBidi"/>
          <w:kern w:val="0"/>
          <w14:ligatures w14:val="none"/>
        </w:rPr>
        <w:t xml:space="preserve"> had, where we could not meet in the middle. I was attempting to empower myself and the team, whilst she was focused on giving tasks and ensuring results. The most beneficial outcome and greatest chance for success would be a combination of both the Completer Finisher and Team Worker styles.</w:t>
      </w:r>
    </w:p>
    <w:p w14:paraId="0A06EFDF" w14:textId="253C335D" w:rsidR="000200C9" w:rsidRPr="003E30F0" w:rsidRDefault="000200C9" w:rsidP="003E30F0">
      <w:pPr>
        <w:spacing w:line="360" w:lineRule="auto"/>
        <w:rPr>
          <w:rFonts w:asciiTheme="majorBidi" w:hAnsiTheme="majorBidi" w:cstheme="majorBidi"/>
          <w:color w:val="333333"/>
        </w:rPr>
      </w:pPr>
      <w:r w:rsidRPr="003E30F0">
        <w:rPr>
          <w:rFonts w:asciiTheme="majorBidi" w:hAnsiTheme="majorBidi" w:cstheme="majorBidi"/>
          <w:color w:val="333333"/>
        </w:rPr>
        <w:t xml:space="preserve">Once I had progressed into management, I became preoccupied with the practices of the aforementioned </w:t>
      </w:r>
      <w:r w:rsidR="009603D5" w:rsidRPr="003E30F0">
        <w:rPr>
          <w:rFonts w:asciiTheme="majorBidi" w:hAnsiTheme="majorBidi" w:cstheme="majorBidi"/>
          <w:color w:val="333333"/>
        </w:rPr>
        <w:t>colleague and</w:t>
      </w:r>
      <w:r w:rsidRPr="003E30F0">
        <w:rPr>
          <w:rFonts w:asciiTheme="majorBidi" w:hAnsiTheme="majorBidi" w:cstheme="majorBidi"/>
          <w:color w:val="333333"/>
        </w:rPr>
        <w:t xml:space="preserve"> determined to avoid that style of leadership myself. I feel this contributed to a more sustained approach of the Team Worker style in my management. One particular scenario that it is relevant is when I was tasked with organising the food and beverage team for a large New Years Eve function. I congregated the team at the beginning of the shift to discuss and allocate roles. I wanted the team to feel confident in the service they were providing, and I believed the best way to achieve this through a group decision. Through subsequent reflection I realise a large element of this approach was my desire to avoid confrontation and my struggle to make decisions in crucial moments. I recognise the team were happier on the shift in question and I believe as a result of this that their service offering was better. However, the question remains whether their productivity levels were as high as they could have been, and whether the allocated tasks best suited their strengths. In business the aim is to reach a shared goal and so effective collaboration is required, with approaches that are not influenced by ill feeling or reluctance on the part of the manager (Zander, 2021). This highlights that adaptations in approach would be beneficial.</w:t>
      </w:r>
    </w:p>
    <w:p w14:paraId="472CF2D6" w14:textId="77777777" w:rsidR="000200C9" w:rsidRPr="003E30F0" w:rsidRDefault="000200C9" w:rsidP="003E30F0">
      <w:pPr>
        <w:spacing w:line="360" w:lineRule="auto"/>
        <w:rPr>
          <w:rFonts w:asciiTheme="majorBidi" w:hAnsiTheme="majorBidi" w:cstheme="majorBidi"/>
          <w:color w:val="333333"/>
        </w:rPr>
      </w:pPr>
    </w:p>
    <w:p w14:paraId="226CD7C2" w14:textId="51D162E6" w:rsidR="000200C9" w:rsidRPr="003E30F0" w:rsidRDefault="000200C9" w:rsidP="003E30F0">
      <w:pPr>
        <w:spacing w:line="360" w:lineRule="auto"/>
        <w:rPr>
          <w:rFonts w:asciiTheme="majorBidi" w:hAnsiTheme="majorBidi" w:cstheme="majorBidi"/>
          <w:color w:val="333333"/>
        </w:rPr>
      </w:pPr>
      <w:r w:rsidRPr="003E30F0">
        <w:rPr>
          <w:rFonts w:asciiTheme="majorBidi" w:hAnsiTheme="majorBidi" w:cstheme="majorBidi"/>
          <w:color w:val="333333"/>
        </w:rPr>
        <w:lastRenderedPageBreak/>
        <w:t xml:space="preserve">It is not only management styles that have shaped my understanding. Swansea Marriott has a rich variety of staff from all over the world, and the education in culture that this has provided has been invaluable. For example, I appreciate the culture of India on a deeper level now, after having exposure to it through many colleagues. I understand the importance of family, and the level of respect that elders have, particularly male. I recognise how this becomes clear in attitudes within the workplace. I recall a scenario where I was spoken to by an Indian supervisor regarding my conduct when expressing displeasure with the attitudes of a chef. The supervisor could not understand how I deemed it appropriate to confront the chef, whilst I could not understand why they believed I should refrain simply because the chef was from an older generation. We successfully discussed our differing </w:t>
      </w:r>
      <w:r w:rsidR="009603D5" w:rsidRPr="003E30F0">
        <w:rPr>
          <w:rFonts w:asciiTheme="majorBidi" w:hAnsiTheme="majorBidi" w:cstheme="majorBidi"/>
          <w:color w:val="333333"/>
        </w:rPr>
        <w:t>opinions;</w:t>
      </w:r>
      <w:r w:rsidRPr="003E30F0">
        <w:rPr>
          <w:rFonts w:asciiTheme="majorBidi" w:hAnsiTheme="majorBidi" w:cstheme="majorBidi"/>
          <w:color w:val="333333"/>
        </w:rPr>
        <w:t xml:space="preserve"> </w:t>
      </w:r>
      <w:r w:rsidR="00A40B7E" w:rsidRPr="003E30F0">
        <w:rPr>
          <w:rFonts w:asciiTheme="majorBidi" w:hAnsiTheme="majorBidi" w:cstheme="majorBidi"/>
          <w:color w:val="333333"/>
        </w:rPr>
        <w:t>however,</w:t>
      </w:r>
      <w:r w:rsidRPr="003E30F0">
        <w:rPr>
          <w:rFonts w:asciiTheme="majorBidi" w:hAnsiTheme="majorBidi" w:cstheme="majorBidi"/>
          <w:color w:val="333333"/>
        </w:rPr>
        <w:t xml:space="preserve"> it showed me how easily a culture clash could escalate. Conflict can be caused, as outlined in the example above when people from a similar culture are working alongside those of a different culture who do not share the same beliefs (Remington, 2017). It is crucial to understand cultural differences to dissipate this threat as far as possible.</w:t>
      </w:r>
    </w:p>
    <w:p w14:paraId="449DE30D" w14:textId="77777777" w:rsidR="000200C9" w:rsidRDefault="000200C9" w:rsidP="000200C9"/>
    <w:p w14:paraId="781C3EB0" w14:textId="77777777" w:rsidR="000200C9" w:rsidRDefault="000200C9" w:rsidP="000200C9">
      <w:pPr>
        <w:pStyle w:val="Heading2"/>
      </w:pPr>
      <w:bookmarkStart w:id="4" w:name="_Toc171016147"/>
      <w:bookmarkStart w:id="5" w:name="_Toc171082715"/>
      <w:r>
        <w:t>Analysis of how cultural differences have influenced leadership practices</w:t>
      </w:r>
      <w:bookmarkEnd w:id="4"/>
      <w:bookmarkEnd w:id="5"/>
    </w:p>
    <w:p w14:paraId="6E9DE563" w14:textId="77777777" w:rsidR="000200C9" w:rsidRDefault="000200C9" w:rsidP="000200C9"/>
    <w:p w14:paraId="3A76061E"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As documented in </w:t>
      </w:r>
      <w:r w:rsidRPr="003E30F0">
        <w:rPr>
          <w:rFonts w:asciiTheme="majorBidi" w:hAnsiTheme="majorBidi" w:cstheme="majorBidi"/>
          <w:i/>
          <w:iCs/>
        </w:rPr>
        <w:t>The Journal of Leadership Education</w:t>
      </w:r>
      <w:r w:rsidRPr="003E30F0">
        <w:rPr>
          <w:rFonts w:asciiTheme="majorBidi" w:hAnsiTheme="majorBidi" w:cstheme="majorBidi"/>
        </w:rPr>
        <w:t xml:space="preserve"> (2020); it is important to always look to the future to consider further diversification and globalisation potential. To understand how these differences influence leadership and management practices, it is important to appreciate through the concept of Emotionally Intelligent Leadership which considers the individual and the larger context of the group and organisation as a whole (Habber-Curran and Guramatunhu Cooper, 2020).</w:t>
      </w:r>
    </w:p>
    <w:p w14:paraId="5CD5902D" w14:textId="5B077F9D"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There are many factors that should be considered, </w:t>
      </w:r>
      <w:r w:rsidR="009603D5" w:rsidRPr="003E30F0">
        <w:rPr>
          <w:rFonts w:asciiTheme="majorBidi" w:hAnsiTheme="majorBidi" w:cstheme="majorBidi"/>
        </w:rPr>
        <w:t>including</w:t>
      </w:r>
      <w:r w:rsidRPr="003E30F0">
        <w:rPr>
          <w:rFonts w:asciiTheme="majorBidi" w:hAnsiTheme="majorBidi" w:cstheme="majorBidi"/>
        </w:rPr>
        <w:t xml:space="preserve"> gender, race, citizenship, age, lifestyle and socio-economic status (Habber-Curran and Guramatunhu Cooper, 2020). Education is vital as a lack of awareness can lead to offence and, from a management perspective, disengagement of the team. The dangers are the risks of stereotyping and bias, which should be avoided. There is also the risk of misunderstanding and incorrect management techniques. A differing speed when speaking, or a particular tone of voice can be at first glance a small issue, but when considered in the context of intercultural relationships, it can be the difference between success and failure (Wibbeke and McArthur, </w:t>
      </w:r>
      <w:r w:rsidRPr="003E30F0">
        <w:rPr>
          <w:rFonts w:asciiTheme="majorBidi" w:hAnsiTheme="majorBidi" w:cstheme="majorBidi"/>
        </w:rPr>
        <w:lastRenderedPageBreak/>
        <w:t xml:space="preserve">2013). Further complications arise when subcultures, where there is a culture within a culture, are considered. This demonstrates how multilayered we are as individuals with regard to our thoughts, opinions and beliefs. As stated in </w:t>
      </w:r>
      <w:r w:rsidRPr="003E30F0">
        <w:rPr>
          <w:rFonts w:asciiTheme="majorBidi" w:hAnsiTheme="majorBidi" w:cstheme="majorBidi"/>
          <w:i/>
          <w:iCs/>
        </w:rPr>
        <w:t>Global Business Leadership</w:t>
      </w:r>
      <w:r w:rsidRPr="003E30F0">
        <w:rPr>
          <w:rFonts w:asciiTheme="majorBidi" w:hAnsiTheme="majorBidi" w:cstheme="majorBidi"/>
        </w:rPr>
        <w:t xml:space="preserve"> (2013) subcultures are varied and can include ethnicity, professional experience or the economy. Therefore, aspects such as age and gender, education level, social influences and economic status can all contribute to an individual’s cultural identity and must be considered when designing management and leadership practices.</w:t>
      </w:r>
    </w:p>
    <w:p w14:paraId="0809020A"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When considering power structures, this can vary based on the origin of the people concerned. In geographical locations such as the United States of America or the United Kingdom, it can be argued that individuals are focused on their own personal success and standing out amongst competitors. Contrastingly, in areas including Sweden and Norway, it is preferred to operate equally thus avoiding competition (Casteneda et al, 2013). This can cause division in the workplace if there is a British staff member working alongside a Swedish staff member and so it is imperative that leadership practices reflect these considerations to result in a united workforce.</w:t>
      </w:r>
    </w:p>
    <w:p w14:paraId="5C9FFE7E" w14:textId="073A29CC"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It is not just </w:t>
      </w:r>
      <w:r w:rsidR="009603D5" w:rsidRPr="003E30F0">
        <w:rPr>
          <w:rFonts w:asciiTheme="majorBidi" w:hAnsiTheme="majorBidi" w:cstheme="majorBidi"/>
        </w:rPr>
        <w:t>power,</w:t>
      </w:r>
      <w:r w:rsidRPr="003E30F0">
        <w:rPr>
          <w:rFonts w:asciiTheme="majorBidi" w:hAnsiTheme="majorBidi" w:cstheme="majorBidi"/>
        </w:rPr>
        <w:t xml:space="preserve"> however. Aspects that may not at first appear relevant contribute also. For example, timekeeping. In cultures such as Africa or Latin America, the approach is casual. Whereas in cultures such as Japan, it is expected to make decisions in a timely manner. This must be understood and appreciated to avoid judgement and create harmony in the workplace that is conducive to successful talent management and overall organisational goals (Casteneda et al, 2013).</w:t>
      </w:r>
    </w:p>
    <w:p w14:paraId="00F2FED8"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When these considerations are understood and implemented it can create one overall organisational culture that respects our multicultural world. This will allow the business to operate strategically and in an innovative manner that will result in greater command of the market sector (Casteneda et al, 2013).</w:t>
      </w:r>
    </w:p>
    <w:p w14:paraId="05275A7F" w14:textId="77777777" w:rsidR="000200C9" w:rsidRDefault="000200C9" w:rsidP="000200C9"/>
    <w:p w14:paraId="51C76C30" w14:textId="77777777" w:rsidR="000200C9" w:rsidRDefault="000200C9" w:rsidP="000200C9">
      <w:pPr>
        <w:pStyle w:val="Heading2"/>
      </w:pPr>
      <w:bookmarkStart w:id="6" w:name="_Toc171016148"/>
      <w:bookmarkStart w:id="7" w:name="_Toc171082716"/>
      <w:r>
        <w:t>Reflection on own reactions</w:t>
      </w:r>
      <w:bookmarkEnd w:id="6"/>
      <w:bookmarkEnd w:id="7"/>
    </w:p>
    <w:p w14:paraId="6A8E5FA9" w14:textId="77777777" w:rsidR="000200C9" w:rsidRDefault="000200C9" w:rsidP="000200C9"/>
    <w:p w14:paraId="72F8B866"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Throughout my career I have been exposed to different styles as a result of culture and this has resulted in varying reactions and adjustments to my approaches in both my professional and personal life.</w:t>
      </w:r>
    </w:p>
    <w:p w14:paraId="4AC7115F" w14:textId="598E3218"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lastRenderedPageBreak/>
        <w:t xml:space="preserve">I recall an occasion when I was working an evening event on the bar with a male colleague at Swansea Marriott Hotel. At the end of the evening my colleague was away from the bar completing closing procedure when a Chinese customer approached me. He requested a drink, to which I explained we had closed. He was rather </w:t>
      </w:r>
      <w:r w:rsidR="009603D5" w:rsidRPr="003E30F0">
        <w:rPr>
          <w:rFonts w:asciiTheme="majorBidi" w:hAnsiTheme="majorBidi" w:cstheme="majorBidi"/>
        </w:rPr>
        <w:t>unhappy and</w:t>
      </w:r>
      <w:r w:rsidRPr="003E30F0">
        <w:rPr>
          <w:rFonts w:asciiTheme="majorBidi" w:hAnsiTheme="majorBidi" w:cstheme="majorBidi"/>
        </w:rPr>
        <w:t xml:space="preserve"> continued to request rather insistently. I repeatedly explained that due to our licence it wasn’t possible. When my colleague returned the customer asked him and my colleague answered as I had. To my surprise the customer showed understanding, held out his hand to shake in thanks and left. Upon later reflection and discussions peers I appreciated the age of the customer in question. He was around sixty years of age, whilst I was </w:t>
      </w:r>
      <w:r w:rsidR="009603D5" w:rsidRPr="003E30F0">
        <w:rPr>
          <w:rFonts w:asciiTheme="majorBidi" w:hAnsiTheme="majorBidi" w:cstheme="majorBidi"/>
        </w:rPr>
        <w:t>twenty-five</w:t>
      </w:r>
      <w:r w:rsidRPr="003E30F0">
        <w:rPr>
          <w:rFonts w:asciiTheme="majorBidi" w:hAnsiTheme="majorBidi" w:cstheme="majorBidi"/>
        </w:rPr>
        <w:t xml:space="preserve">. The generational divide would suggest that the customer was having difficulty being declined by a young </w:t>
      </w:r>
      <w:r w:rsidR="009603D5" w:rsidRPr="003E30F0">
        <w:rPr>
          <w:rFonts w:asciiTheme="majorBidi" w:hAnsiTheme="majorBidi" w:cstheme="majorBidi"/>
        </w:rPr>
        <w:t>female but</w:t>
      </w:r>
      <w:r w:rsidRPr="003E30F0">
        <w:rPr>
          <w:rFonts w:asciiTheme="majorBidi" w:hAnsiTheme="majorBidi" w:cstheme="majorBidi"/>
        </w:rPr>
        <w:t xml:space="preserve"> was comfortable when it was an older male. I add here that my colleague was forty years of age. Initially I felt offended, but after reflection I appreciated that it was a culture clash due to age difference and potentially gender. This reflection taught me that it is important to alter approaches and delivery based on the culture of the person that is being interacted with to avoid unnecessary escalation. The emotional response must be removed, with a focus instead on appreciating differences (Liu., Liu and King, 2022). It is understood that in Chinese culture the authoritarian position is held by a male, whilst the female is more passive. </w:t>
      </w:r>
      <w:r w:rsidR="009603D5" w:rsidRPr="003E30F0">
        <w:rPr>
          <w:rFonts w:asciiTheme="majorBidi" w:hAnsiTheme="majorBidi" w:cstheme="majorBidi"/>
        </w:rPr>
        <w:t>Therefore,</w:t>
      </w:r>
      <w:r w:rsidRPr="003E30F0">
        <w:rPr>
          <w:rFonts w:asciiTheme="majorBidi" w:hAnsiTheme="majorBidi" w:cstheme="majorBidi"/>
        </w:rPr>
        <w:t xml:space="preserve"> it can be difficult for a Chinese male to understand a British female exerting authority. Equally, it can be difficult for a British female to avoid taking this standpoint as a result of the cultures of our nation. As noted in </w:t>
      </w:r>
      <w:r w:rsidRPr="003E30F0">
        <w:rPr>
          <w:rFonts w:asciiTheme="majorBidi" w:hAnsiTheme="majorBidi" w:cstheme="majorBidi"/>
          <w:i/>
          <w:iCs/>
        </w:rPr>
        <w:t>Women in China Moving Forward: Progress, Challenges and Reflections</w:t>
      </w:r>
      <w:r w:rsidRPr="003E30F0">
        <w:rPr>
          <w:rFonts w:asciiTheme="majorBidi" w:hAnsiTheme="majorBidi" w:cstheme="majorBidi"/>
        </w:rPr>
        <w:t xml:space="preserve"> (2020); there is still evident gender inequality despite movements towards a more socialist environment (Yang, 2020). There is still a high rate of opinion that women should remain in the household and not be part of the workplace (Yang, 2020). These aspects of culture would have likely influenced the reaction of my customer. It is not for me to agree or disagree, but my future practices will include understanding to differing perspectives. </w:t>
      </w:r>
    </w:p>
    <w:p w14:paraId="51F24E24" w14:textId="77777777" w:rsidR="000200C9" w:rsidRDefault="000200C9" w:rsidP="000200C9"/>
    <w:p w14:paraId="57AC92BE" w14:textId="77777777" w:rsidR="000200C9" w:rsidRDefault="000200C9" w:rsidP="000200C9">
      <w:pPr>
        <w:pStyle w:val="Heading2"/>
      </w:pPr>
      <w:bookmarkStart w:id="8" w:name="_Toc171016149"/>
      <w:bookmarkStart w:id="9" w:name="_Toc171082717"/>
      <w:r>
        <w:t>Own development of cultural intelligence</w:t>
      </w:r>
      <w:bookmarkEnd w:id="8"/>
      <w:bookmarkEnd w:id="9"/>
    </w:p>
    <w:p w14:paraId="128670CC" w14:textId="77777777" w:rsidR="000200C9" w:rsidRDefault="000200C9" w:rsidP="000200C9"/>
    <w:p w14:paraId="4AA1F98E" w14:textId="68522612"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When reflecting on my cultural intelligence, I am struck by how unconscious bias can so easily influence decisions. I appreciate that I have held unconscious bias towards certain cultural areas such as age. When Swansea Marriott rebranded to tech savvy Delta Hotels, I </w:t>
      </w:r>
      <w:r w:rsidRPr="003E30F0">
        <w:rPr>
          <w:rFonts w:asciiTheme="majorBidi" w:hAnsiTheme="majorBidi" w:cstheme="majorBidi"/>
        </w:rPr>
        <w:lastRenderedPageBreak/>
        <w:t xml:space="preserve">resisted the task of training our older team in the new technical practices as I believed they would struggle. I also had an element of unconscious bias towards job roles. I was more trusting of our experienced engineer than the newer team member even though his technical training was more current. I did not allow these unconscious biases to be outwardly noticeable, but I can appreciate that they existed. I understand that these unconscious biases are unhelpful and not indicative of reality, which is useful as I continue my career path working alongside varying ages, skill and experience levels. The Authentic Leadership Theory as outlined in </w:t>
      </w:r>
      <w:r w:rsidRPr="003E30F0">
        <w:rPr>
          <w:rFonts w:asciiTheme="majorBidi" w:hAnsiTheme="majorBidi" w:cstheme="majorBidi"/>
          <w:i/>
          <w:iCs/>
        </w:rPr>
        <w:t>Developing character-based leadership through guided self-reflection</w:t>
      </w:r>
      <w:r w:rsidRPr="003E30F0">
        <w:rPr>
          <w:rFonts w:asciiTheme="majorBidi" w:hAnsiTheme="majorBidi" w:cstheme="majorBidi"/>
        </w:rPr>
        <w:t xml:space="preserve"> (2021) discusses how leaders must be aware of and understand their own strengths and weaknesses to successfully lead and develop a </w:t>
      </w:r>
      <w:r w:rsidR="00DE5C32" w:rsidRPr="003E30F0">
        <w:rPr>
          <w:rFonts w:asciiTheme="majorBidi" w:hAnsiTheme="majorBidi" w:cstheme="majorBidi"/>
        </w:rPr>
        <w:t>team and</w:t>
      </w:r>
      <w:r w:rsidRPr="003E30F0">
        <w:rPr>
          <w:rFonts w:asciiTheme="majorBidi" w:hAnsiTheme="majorBidi" w:cstheme="majorBidi"/>
        </w:rPr>
        <w:t xml:space="preserve"> see personal growth. It is crucial to keep </w:t>
      </w:r>
      <w:r w:rsidR="00DE5C32" w:rsidRPr="003E30F0">
        <w:rPr>
          <w:rFonts w:asciiTheme="majorBidi" w:hAnsiTheme="majorBidi" w:cstheme="majorBidi"/>
        </w:rPr>
        <w:t>learning and</w:t>
      </w:r>
      <w:r w:rsidRPr="003E30F0">
        <w:rPr>
          <w:rFonts w:asciiTheme="majorBidi" w:hAnsiTheme="majorBidi" w:cstheme="majorBidi"/>
        </w:rPr>
        <w:t xml:space="preserve"> strive to continue to improve multicultural relationships (Kiersch and Gullekson, 2021).</w:t>
      </w:r>
    </w:p>
    <w:p w14:paraId="42EFA64F" w14:textId="2B611B82"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I have committed to improve my cultural understanding through </w:t>
      </w:r>
      <w:r w:rsidR="00DE5C32" w:rsidRPr="003E30F0">
        <w:rPr>
          <w:rFonts w:asciiTheme="majorBidi" w:hAnsiTheme="majorBidi" w:cstheme="majorBidi"/>
        </w:rPr>
        <w:t>learning and</w:t>
      </w:r>
      <w:r w:rsidRPr="003E30F0">
        <w:rPr>
          <w:rFonts w:asciiTheme="majorBidi" w:hAnsiTheme="majorBidi" w:cstheme="majorBidi"/>
        </w:rPr>
        <w:t xml:space="preserve"> putting this learning into practice by adapting my approaches to suit the situation. In relation to my earlier example where I discussed a Chinese customer, I proactively embarked on understanding the Chinese culture to better approach future interactions.</w:t>
      </w:r>
    </w:p>
    <w:p w14:paraId="7ECC09D9"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This led me to research other cultures, and how they are different or similar to my own. I have discovered that Ramadan involves more than fasting and dedication to prayer. I understand the community aspects and appreciate how strong the familial link is. This encouraged me to support our Muslim workers at Swansea Marriott more than I had previously. They do not simply break the fast when the sun goes down, but they gather in groups of family and friends to dine and socialise. Once I learned this, I made efforts with scheduling to enable Muslim associate to dine at home. Acknowledging and challenging my beliefs through conversation, observation and reflection results in my ability to critically analyse my leadership style and make positive improvements (Kiersch and Gullekson, 2021). Whilst self-reflection is a beneficial exercise, it is not without danger. It can promote fear and unnecessary anxiety of making the incorrect decision. It can lead to overthinking, a loss of natural reactions, and can provoke unhealthy comparisons. These elements should be considered so the best outcome can be achieved. As suggested by Gary Yukl in </w:t>
      </w:r>
      <w:r w:rsidRPr="003E30F0">
        <w:rPr>
          <w:rFonts w:asciiTheme="majorBidi" w:hAnsiTheme="majorBidi" w:cstheme="majorBidi"/>
          <w:i/>
          <w:iCs/>
        </w:rPr>
        <w:t>Leadership in Organizations, Global Edition</w:t>
      </w:r>
      <w:r w:rsidRPr="003E30F0">
        <w:rPr>
          <w:rFonts w:asciiTheme="majorBidi" w:hAnsiTheme="majorBidi" w:cstheme="majorBidi"/>
        </w:rPr>
        <w:t xml:space="preserve"> (2019) the gap can be bridged by focusing on three areas: purpose, moral standards and outcomes. By maintaining a concise approach, the self-reflection can be effective without becoming overwhelming. </w:t>
      </w:r>
    </w:p>
    <w:p w14:paraId="74A2D246" w14:textId="77777777" w:rsidR="000200C9" w:rsidRDefault="000200C9" w:rsidP="000200C9"/>
    <w:p w14:paraId="2569BECB" w14:textId="77777777" w:rsidR="000200C9" w:rsidRDefault="000200C9" w:rsidP="000200C9">
      <w:pPr>
        <w:pStyle w:val="Heading2"/>
      </w:pPr>
      <w:bookmarkStart w:id="10" w:name="_Toc171016150"/>
      <w:bookmarkStart w:id="11" w:name="_Toc171082718"/>
      <w:r>
        <w:t>How experiences have shaped understanding</w:t>
      </w:r>
      <w:bookmarkEnd w:id="10"/>
      <w:bookmarkEnd w:id="11"/>
    </w:p>
    <w:p w14:paraId="64C932DB" w14:textId="77777777" w:rsidR="000200C9" w:rsidRDefault="000200C9" w:rsidP="000200C9"/>
    <w:p w14:paraId="15B0F5D8"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I find it relevant to utilise Handy’s Management Theory in support of my own experiences. Charles Handy studied the behaviour of individuals and businesses (Fraraccio, 2023) with the goal of understanding how these behaviours contributed to the culture of the organisation. </w:t>
      </w:r>
    </w:p>
    <w:p w14:paraId="40D423BB" w14:textId="275474F4"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My manager in Swansea Marriott whom I discussed earlier in this report operates a Power Culture environment favouring strict rules and procedures. She is rigid in approach and resistant to adaptation (Fraraccio, 2023). This is not a management style that I appreciated. However, when I was promoted to a management role, I gained an understanding for why she took this approach. My aim was to create a Person Culture. I wanted to </w:t>
      </w:r>
      <w:r w:rsidR="00DE5C32" w:rsidRPr="003E30F0">
        <w:rPr>
          <w:rFonts w:asciiTheme="majorBidi" w:hAnsiTheme="majorBidi" w:cstheme="majorBidi"/>
        </w:rPr>
        <w:t>home in on</w:t>
      </w:r>
      <w:r w:rsidRPr="003E30F0">
        <w:rPr>
          <w:rFonts w:asciiTheme="majorBidi" w:hAnsiTheme="majorBidi" w:cstheme="majorBidi"/>
        </w:rPr>
        <w:t xml:space="preserve"> individual strengths and encourage talents (Fraraccio, 2023). I believed this to be the approach that would garner the most success. However, I began to appreciate that my approach at times would present challenges in relation to staff members appreciating my role in the hierarchy compared to theirs. I would meet greater resistance when attempting to control situations as the staff members seemed to hold me at a lesser position due to my relaxed style. I believe that they did not feel there would be consequences, at least not to the extent that there would be with my previous manager. The result was that the performance on my shifts could be less favourable than my fellow managers who took a less tolerant approach. I now understand that approaches must be catered to promote the needs and objectives of the collective. Rather than focusing on only the staff, or only the business strategy, there should be a common ground to achieve the best results for all. As noted by Ruth and Netzer (2020) “Leaders are concerned with human beings while managers are occupied with numbers” (p.4). I can conclude that I was making attempts to lead, whilst my colleague was making attempts to manage. A combination of the two styles would be preferrable and encourage uniformity for the management team, and clarity for the associates. This has led to adaptation in my approach. I strive now to find a combination of the two styles and adapt in response to the needs of the team and the circumstances we are operating within.</w:t>
      </w:r>
    </w:p>
    <w:p w14:paraId="256B829E"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I now take time to assess and appreciate beliefs, values and behaviours of the individual and allow for in the moment thought before responding. During my time working for Swansea Marriott, my team consisted of an almost equal mix of Romanian, British and Indian staff members. There were evident cultural differences that it was my role as manager to </w:t>
      </w:r>
      <w:r w:rsidRPr="003E30F0">
        <w:rPr>
          <w:rFonts w:asciiTheme="majorBidi" w:hAnsiTheme="majorBidi" w:cstheme="majorBidi"/>
        </w:rPr>
        <w:lastRenderedPageBreak/>
        <w:t xml:space="preserve">understand to keep the team working together towards the business objectives. This was challenging as elements such as strong opinions and reactions to offence required prompt action. As outlined in The Culture Factor Group’s Country Comparison Tool (2024), Indian and Romanian cultures heavily favour a power dynamic with a clear hierarchy, they scored 77 and 90 respectively. The United Kingdom is significantly lower, scoring only 35. These results give a clear indication of where resistance would be most likely met when exerting authority. Understanding that Romanian culture responds well to orders whilst British culture requires more equality is important, as it enables a management style to be adapted to the needs of the individual (Hofstede Insights, 2024). It also allows for educating opportunities, whereby the cultural divide can be broken down. There were many occasions where I observed the Romanian or Indian associates watch in disbelief when their British counterparts challenged instruction. Through reflection, I appreciate that education in cultural differences is hugely important, and an adaptation on the part of the leader is crucial. </w:t>
      </w:r>
    </w:p>
    <w:p w14:paraId="287EBE64" w14:textId="77777777" w:rsidR="000200C9" w:rsidRDefault="000200C9" w:rsidP="000200C9"/>
    <w:p w14:paraId="215AD7C0" w14:textId="77777777" w:rsidR="000200C9" w:rsidRDefault="000200C9" w:rsidP="000200C9">
      <w:pPr>
        <w:pStyle w:val="Heading2"/>
      </w:pPr>
      <w:bookmarkStart w:id="12" w:name="_Toc171016151"/>
      <w:bookmarkStart w:id="13" w:name="_Toc171082719"/>
      <w:r>
        <w:t>Challenges and opportunities in intercultural leadership</w:t>
      </w:r>
      <w:bookmarkEnd w:id="12"/>
      <w:bookmarkEnd w:id="13"/>
    </w:p>
    <w:p w14:paraId="351396ED" w14:textId="77777777" w:rsidR="000200C9" w:rsidRDefault="000200C9" w:rsidP="000200C9"/>
    <w:p w14:paraId="4B91C216" w14:textId="5FB92BA5"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As outlined in </w:t>
      </w:r>
      <w:r w:rsidRPr="003E30F0">
        <w:rPr>
          <w:rFonts w:asciiTheme="majorBidi" w:hAnsiTheme="majorBidi" w:cstheme="majorBidi"/>
          <w:i/>
          <w:iCs/>
        </w:rPr>
        <w:t>Managing Cultural Differences: Global Leadership for the 21</w:t>
      </w:r>
      <w:r w:rsidRPr="003E30F0">
        <w:rPr>
          <w:rFonts w:asciiTheme="majorBidi" w:hAnsiTheme="majorBidi" w:cstheme="majorBidi"/>
          <w:i/>
          <w:iCs/>
          <w:vertAlign w:val="superscript"/>
        </w:rPr>
        <w:t>st</w:t>
      </w:r>
      <w:r w:rsidRPr="003E30F0">
        <w:rPr>
          <w:rFonts w:asciiTheme="majorBidi" w:hAnsiTheme="majorBidi" w:cstheme="majorBidi"/>
          <w:i/>
          <w:iCs/>
        </w:rPr>
        <w:t xml:space="preserve"> Century</w:t>
      </w:r>
      <w:r w:rsidRPr="003E30F0">
        <w:rPr>
          <w:rFonts w:asciiTheme="majorBidi" w:hAnsiTheme="majorBidi" w:cstheme="majorBidi"/>
        </w:rPr>
        <w:t xml:space="preserve"> (2017) leaders should not force </w:t>
      </w:r>
      <w:r w:rsidR="00DE5C32" w:rsidRPr="003E30F0">
        <w:rPr>
          <w:rFonts w:asciiTheme="majorBidi" w:hAnsiTheme="majorBidi" w:cstheme="majorBidi"/>
        </w:rPr>
        <w:t>ideas but</w:t>
      </w:r>
      <w:r w:rsidRPr="003E30F0">
        <w:rPr>
          <w:rFonts w:asciiTheme="majorBidi" w:hAnsiTheme="majorBidi" w:cstheme="majorBidi"/>
        </w:rPr>
        <w:t xml:space="preserve"> should connect their thoughts and beliefs with those of their team, whilst appreciating the environment they are operating within. Whilst working under a supervisor of Indian descent that had a somewhat forceful approach of management, I found that my beliefs on workplace culture were in </w:t>
      </w:r>
      <w:r w:rsidR="00DE5C32" w:rsidRPr="003E30F0">
        <w:rPr>
          <w:rFonts w:asciiTheme="majorBidi" w:hAnsiTheme="majorBidi" w:cstheme="majorBidi"/>
        </w:rPr>
        <w:t>conflict,</w:t>
      </w:r>
      <w:r w:rsidRPr="003E30F0">
        <w:rPr>
          <w:rFonts w:asciiTheme="majorBidi" w:hAnsiTheme="majorBidi" w:cstheme="majorBidi"/>
        </w:rPr>
        <w:t xml:space="preserve"> and I resisted his practices. He had a traditional mindset to how the food and beverage department should function. He believed it was more appropriate for male staff members to work on the bar and for females to work in the restaurant. I felt that my capabilities were stronger in the bar and expressed this. It was not well received, he felt I was questioning his authority. As acknowledged in The Culture Factor Group’s Country Comparison Tool (2024); Indian culture is such that the power dynamic is strong, and it is not accepted for those lower down in hierarchy to challenge the decision of the leader. This is in direct conflict with the culture of the United Kingdom where the general consensus is that open communication is important. The role of the leader is to understand the differences and seek a favourable solution.</w:t>
      </w:r>
    </w:p>
    <w:p w14:paraId="31CFA47A"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Another scenario that I have encountered that highlights challenges is attitudes to work versus leisure time. My Indian supervisor was renowned for working long hours, six days a </w:t>
      </w:r>
      <w:r w:rsidRPr="003E30F0">
        <w:rPr>
          <w:rFonts w:asciiTheme="majorBidi" w:hAnsiTheme="majorBidi" w:cstheme="majorBidi"/>
        </w:rPr>
        <w:lastRenderedPageBreak/>
        <w:t>week and maintaining constant contact. My research has determined that this is a result of his culture. Indian culture does not prioritise leisure time, and actively promotes restraint. British culture places more importance on leisure time and shows less restraint (Hofstede Insights, 2024). I struggled to understand my supervisor’s attitude to work, believing he should show trust, and I misjudged him as arrogant, believing he felt it was only him that could perform to the standard required. He told me that I lacked commitment and was somewhat disengaged, when I believed myself to have the correct work and life balance. Communication would have afforded us the opportunity to connect and work together more effectively. My personal experience, along with theoretical research has afforded me the knowledge that to be a successful leader, one must be committed to learning constantly, and prepared to practice inclusivity (Bunic, 2024). Honing these skills make it possible to take advantage of the opportunities that intercultural leadership can offer.</w:t>
      </w:r>
    </w:p>
    <w:p w14:paraId="05E5B809" w14:textId="2A790F8D"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During my time in management in Swansea Marriott, I discovered that cultural understanding can directly impact on innovation within an organisation. I was a member of the Associate Relations Committee, a Marriott directive that sees a team of hotel employees form a committee to make improvements for the workforce, customers and wider community. We held monthly meetings where I found myself sat around a table in active discussion with peers that I had worked with for </w:t>
      </w:r>
      <w:r w:rsidR="00DE5C32" w:rsidRPr="003E30F0">
        <w:rPr>
          <w:rFonts w:asciiTheme="majorBidi" w:hAnsiTheme="majorBidi" w:cstheme="majorBidi"/>
        </w:rPr>
        <w:t>years but</w:t>
      </w:r>
      <w:r w:rsidRPr="003E30F0">
        <w:rPr>
          <w:rFonts w:asciiTheme="majorBidi" w:hAnsiTheme="majorBidi" w:cstheme="majorBidi"/>
        </w:rPr>
        <w:t xml:space="preserve"> had little interaction with outside of a brief hello on the way to our respective departments. It was during this time that I began to appreciate the power of communication. Talking and engaging builds meaningful bonds. I decided to take this to my own department, and it became a preoccupation to encourage active communication. I designed rotas to match staff members that hadn’t interacted often, and I set tasks that required </w:t>
      </w:r>
      <w:r w:rsidR="004A109F" w:rsidRPr="003E30F0">
        <w:rPr>
          <w:rFonts w:asciiTheme="majorBidi" w:hAnsiTheme="majorBidi" w:cstheme="majorBidi"/>
        </w:rPr>
        <w:t>teamwork</w:t>
      </w:r>
      <w:r w:rsidRPr="003E30F0">
        <w:rPr>
          <w:rFonts w:asciiTheme="majorBidi" w:hAnsiTheme="majorBidi" w:cstheme="majorBidi"/>
        </w:rPr>
        <w:t xml:space="preserve">, such as a cocktail designing competition. This was received well, it boosted relationships in our department and resulted in a better service offering for our guests. With the aforementioned cocktail designing competition, I suggested individual cultures could influence the appearance and ingredients used. This sparked conversation such as where people were from and what had brought them to our hotel to work. It highlighted how the team could adapt, showed personal growth as understanding increased, and brought differing cultures into our direct service offering which wowed the guests. It is important to note that whilst I was fortunate in my experience, this is not always the outcome. As Jang explains in </w:t>
      </w:r>
      <w:r w:rsidRPr="003E30F0">
        <w:rPr>
          <w:rFonts w:asciiTheme="majorBidi" w:hAnsiTheme="majorBidi" w:cstheme="majorBidi"/>
          <w:i/>
          <w:iCs/>
        </w:rPr>
        <w:t>Cultural Brokerage and Creative Performance in Multicultural Teams</w:t>
      </w:r>
      <w:r w:rsidRPr="003E30F0">
        <w:rPr>
          <w:rFonts w:asciiTheme="majorBidi" w:hAnsiTheme="majorBidi" w:cstheme="majorBidi"/>
        </w:rPr>
        <w:t xml:space="preserve"> (2017); it is important to not force people into predetermined categories as this can result in a misinterpretation of the beliefs of the individual according to presumption. Jang’s study </w:t>
      </w:r>
      <w:r w:rsidRPr="003E30F0">
        <w:rPr>
          <w:rFonts w:asciiTheme="majorBidi" w:hAnsiTheme="majorBidi" w:cstheme="majorBidi"/>
        </w:rPr>
        <w:lastRenderedPageBreak/>
        <w:t>explores this subject in detail, allowing for her to determine that the best opportunity for success is to identify and utilise cultural brokers, or team members that have multicultural backgrounds, and can therefore appreciate differences, and show understanding with more ease (Jang, 2017).</w:t>
      </w:r>
    </w:p>
    <w:p w14:paraId="58D1F155" w14:textId="77777777" w:rsidR="000200C9" w:rsidRDefault="000200C9" w:rsidP="000200C9"/>
    <w:p w14:paraId="09242F56" w14:textId="77777777" w:rsidR="000200C9" w:rsidRDefault="000200C9" w:rsidP="000200C9">
      <w:pPr>
        <w:pStyle w:val="Heading2"/>
      </w:pPr>
      <w:bookmarkStart w:id="14" w:name="_Toc171016152"/>
      <w:bookmarkStart w:id="15" w:name="_Toc171082720"/>
      <w:r>
        <w:t>Personal insights on leadership and collaboration</w:t>
      </w:r>
      <w:bookmarkEnd w:id="14"/>
      <w:bookmarkEnd w:id="15"/>
    </w:p>
    <w:p w14:paraId="4C38A778" w14:textId="77777777" w:rsidR="000200C9" w:rsidRPr="005951E9" w:rsidRDefault="000200C9" w:rsidP="000200C9"/>
    <w:p w14:paraId="347D8D65" w14:textId="6BD4ACF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Through reflection I have discovered the power in showing humility. It has been documented that decisions of leaders are often made with heightened emotion, whereby elements such as anxiety and confusion can distort the </w:t>
      </w:r>
      <w:r w:rsidR="004A109F" w:rsidRPr="003E30F0">
        <w:rPr>
          <w:rFonts w:asciiTheme="majorBidi" w:hAnsiTheme="majorBidi" w:cstheme="majorBidi"/>
        </w:rPr>
        <w:t>decision-making</w:t>
      </w:r>
      <w:r w:rsidRPr="003E30F0">
        <w:rPr>
          <w:rFonts w:asciiTheme="majorBidi" w:hAnsiTheme="majorBidi" w:cstheme="majorBidi"/>
        </w:rPr>
        <w:t xml:space="preserve"> process (Yukl and Gardner, 2019). Mistakes will happen, and a team will be more receptive to manoeuvring this if the leader takes accountability for their part. </w:t>
      </w:r>
    </w:p>
    <w:p w14:paraId="4FA63D9F"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I have also discovered a deeper appreciation for what Yukl and Gardner (2019) refer to as participative leadership. This involves group decision making and team consultations. Collaboration of a team relies on communication and individual members feeling they are valued. If the team can participate in active discussions regarding non urgent decisions, it would foster stronger relationships and improved success rates. However, that success will be determined based on the individuals involved, meaning there is risk with this style of leadership. If there is not clearly established trust then it is less likely that the team will positively participate (Yukl and Gardner, 2019). Participative leadership, if implemented, should be at a stage where trust has already been successfully formed. This reasoning likely explains why there are reports of both success and failure with this approach (Yukl and Gardner, 2019). The leader must first encourage active listening, acceptance of feedback, commitment to understanding diversity, and balance between direction and empowerment.</w:t>
      </w:r>
    </w:p>
    <w:p w14:paraId="3796E61D" w14:textId="77777777" w:rsidR="000200C9" w:rsidRDefault="000200C9" w:rsidP="000200C9"/>
    <w:p w14:paraId="3306A8D9" w14:textId="77777777" w:rsidR="000200C9" w:rsidRDefault="000200C9" w:rsidP="000200C9">
      <w:pPr>
        <w:pStyle w:val="Heading2"/>
      </w:pPr>
      <w:bookmarkStart w:id="16" w:name="_Toc171016153"/>
      <w:bookmarkStart w:id="17" w:name="_Toc171082721"/>
      <w:r>
        <w:t>Reflection on brokering across cultural divides</w:t>
      </w:r>
      <w:bookmarkEnd w:id="16"/>
      <w:bookmarkEnd w:id="17"/>
    </w:p>
    <w:p w14:paraId="21885D28" w14:textId="77777777" w:rsidR="000200C9" w:rsidRDefault="000200C9" w:rsidP="000200C9"/>
    <w:p w14:paraId="076A9696"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Successful intercultural leadership can be obtained through a concept known as brokering. A cultural broker will make attempts to reduce division to reach a common goal (VanLandingham et al, 2023). It is an important position to hold, and one that any team member can undertake.</w:t>
      </w:r>
    </w:p>
    <w:p w14:paraId="1F1F9DCF" w14:textId="646D8330"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lastRenderedPageBreak/>
        <w:t xml:space="preserve">I have been a cultural broker when a new member of the management team joined our food and beverage department at Swansea Marriott. Her nationality is Polish, and I quickly realised that her culture was clashing with that of our British staff. I was fortunate enough to have a great relationship with both sides, and this is how I was aware of conflict. Observation taught me that the British staff members had taken offence to her blunt delivery, and the Polish staff member had taken offence to their resistance to her authority. The British staff members felt she was unapproachable and volatile, but as I had a friendship with the supervisor in question, I knew this was not the case. Instead, her lack of confidence in relation to her language skills was presenting itself in an angry delivery. There was misunderstanding on both sides and so I started the process of brokering. I suggested an open discussion, where frustrations could be aired in a safe setting with me as mediator. We completed this process, and at </w:t>
      </w:r>
      <w:r w:rsidR="004A109F" w:rsidRPr="003E30F0">
        <w:rPr>
          <w:rFonts w:asciiTheme="majorBidi" w:hAnsiTheme="majorBidi" w:cstheme="majorBidi"/>
        </w:rPr>
        <w:t>first,</w:t>
      </w:r>
      <w:r w:rsidRPr="003E30F0">
        <w:rPr>
          <w:rFonts w:asciiTheme="majorBidi" w:hAnsiTheme="majorBidi" w:cstheme="majorBidi"/>
        </w:rPr>
        <w:t xml:space="preserve"> I felt we would be unsuccessful as the divide was too large, but as the conversation progressed it became apparent that assumption was responsible, and discussion had enabled clarity. Both sides now understood that the frictions were due to misunderstanding and a resolution could be reached. I took the opportunity to begin making suggestions such as frank discussion at times of offence rather than avoidance. I reminded both parties that a confrontation need not be volatile, it can be approached politely. The British team members and the Polish supervisor agreed to commit to open communication to avoid misinterpretation. I believe that by having a cultural broker present to act as an impartial mediator, the conversation could unfold peacefully and heighten a successful outcome (Jang, 2018).</w:t>
      </w:r>
    </w:p>
    <w:p w14:paraId="1AF5D336" w14:textId="77777777" w:rsidR="000200C9" w:rsidRDefault="000200C9" w:rsidP="000200C9"/>
    <w:p w14:paraId="63B47D41" w14:textId="77777777" w:rsidR="000200C9" w:rsidRPr="000F3CFF" w:rsidRDefault="000200C9" w:rsidP="000200C9">
      <w:pPr>
        <w:pStyle w:val="Heading2"/>
      </w:pPr>
      <w:bookmarkStart w:id="18" w:name="_Toc171016154"/>
      <w:bookmarkStart w:id="19" w:name="_Toc171082722"/>
      <w:r>
        <w:t>Effectiveness of efforts, and what could have been done differently</w:t>
      </w:r>
      <w:bookmarkEnd w:id="18"/>
      <w:bookmarkEnd w:id="19"/>
    </w:p>
    <w:p w14:paraId="1E362120" w14:textId="77777777" w:rsidR="000200C9" w:rsidRDefault="000200C9" w:rsidP="000200C9"/>
    <w:p w14:paraId="1DA17B6E" w14:textId="699F3E9A"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The effectiveness of my efforts was that a calm, yet open conversation took place. However, it was limited to only the team members concerned, and so an opportunity for the entire department, and wider hotel team to enter the discussion was missed. Upon reflection I realise that whilst I was proactive in brokering the situation, once an agreeable outcome had been </w:t>
      </w:r>
      <w:r w:rsidR="004A109F" w:rsidRPr="003E30F0">
        <w:rPr>
          <w:rFonts w:asciiTheme="majorBidi" w:hAnsiTheme="majorBidi" w:cstheme="majorBidi"/>
        </w:rPr>
        <w:t>achieved,</w:t>
      </w:r>
      <w:r w:rsidRPr="003E30F0">
        <w:rPr>
          <w:rFonts w:asciiTheme="majorBidi" w:hAnsiTheme="majorBidi" w:cstheme="majorBidi"/>
        </w:rPr>
        <w:t xml:space="preserve"> I did not follow up. I should have continued to monitor the situation, adopted a position as mentor to the staff members concerned and ensured that they were learning necessary skills to continue reducing division. I should have focused on other team members and looked for inclinations that they were having difficulties and reacted accordingly. I </w:t>
      </w:r>
      <w:r w:rsidRPr="003E30F0">
        <w:rPr>
          <w:rFonts w:asciiTheme="majorBidi" w:hAnsiTheme="majorBidi" w:cstheme="majorBidi"/>
        </w:rPr>
        <w:lastRenderedPageBreak/>
        <w:t>should also have delved into the Marriott policies on diversity in more detail and taken advantage of training opportunities.</w:t>
      </w:r>
    </w:p>
    <w:p w14:paraId="5708E448"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The suggestions outlined above lend themselves to the idea of ambidexterity in business and leadership. This concept is focused on finding balance between attack and defence in action (Birshan et al, 2022). An ambidextrous management team will see real success rather than base level survival (Birshan et al, 2022). I attacked the scenario outlined in a proactive manner by gathering the team members and beginning dialogue to diffuse conflict. However, once this had been completed, I went into defence mode, where I decided that my role was complete. A more ambidextrous approach would have seen me take time to ensure future problems were averted.</w:t>
      </w:r>
    </w:p>
    <w:p w14:paraId="0B2A7647" w14:textId="4C5AB681" w:rsidR="000200C9" w:rsidRPr="003E30F0" w:rsidRDefault="000200C9" w:rsidP="003E30F0">
      <w:pPr>
        <w:spacing w:line="360" w:lineRule="auto"/>
        <w:rPr>
          <w:rFonts w:asciiTheme="majorBidi" w:hAnsiTheme="majorBidi" w:cstheme="majorBidi"/>
          <w:color w:val="1F1F1F"/>
        </w:rPr>
      </w:pPr>
      <w:r w:rsidRPr="003E30F0">
        <w:rPr>
          <w:rFonts w:asciiTheme="majorBidi" w:hAnsiTheme="majorBidi" w:cstheme="majorBidi"/>
        </w:rPr>
        <w:t xml:space="preserve">Contrastingly, it has been suggested in </w:t>
      </w:r>
      <w:r w:rsidRPr="003E30F0">
        <w:rPr>
          <w:rFonts w:asciiTheme="majorBidi" w:hAnsiTheme="majorBidi" w:cstheme="majorBidi"/>
          <w:i/>
          <w:iCs/>
        </w:rPr>
        <w:t>The Journal of Innovation and Knowledge</w:t>
      </w:r>
      <w:r w:rsidRPr="003E30F0">
        <w:rPr>
          <w:rFonts w:asciiTheme="majorBidi" w:hAnsiTheme="majorBidi" w:cstheme="majorBidi"/>
        </w:rPr>
        <w:t xml:space="preserve"> that “a</w:t>
      </w:r>
      <w:r w:rsidRPr="003E30F0">
        <w:rPr>
          <w:rFonts w:asciiTheme="majorBidi" w:hAnsiTheme="majorBidi" w:cstheme="majorBidi"/>
          <w:color w:val="1F1F1F"/>
        </w:rPr>
        <w:t xml:space="preserve">n ambidextrous strategy seems to even negatively influence the competitive advantage of a firm” (p. 203). </w:t>
      </w:r>
      <w:r w:rsidR="004A109F" w:rsidRPr="003E30F0">
        <w:rPr>
          <w:rFonts w:asciiTheme="majorBidi" w:hAnsiTheme="majorBidi" w:cstheme="majorBidi"/>
          <w:color w:val="1F1F1F"/>
        </w:rPr>
        <w:t>Therefore,</w:t>
      </w:r>
      <w:r w:rsidRPr="003E30F0">
        <w:rPr>
          <w:rFonts w:asciiTheme="majorBidi" w:hAnsiTheme="majorBidi" w:cstheme="majorBidi"/>
          <w:color w:val="1F1F1F"/>
        </w:rPr>
        <w:t xml:space="preserve"> it must be approached with caution, and understanding of impact to ensure it is the correct decision. An analysis of risk versus reward would be a logical first step. As outlined above, I believe the reward would outweigh the risk and so it would be important to adopt the strategy, however this will not apply to every scenario. It is important to also note that I brokered this scenario without formal training. It would be remiss after the event to not deepen knowledge to understand if the action taken was correct.</w:t>
      </w:r>
    </w:p>
    <w:p w14:paraId="77082648" w14:textId="77777777" w:rsidR="000200C9" w:rsidRPr="003E30F0" w:rsidRDefault="000200C9" w:rsidP="003E30F0">
      <w:pPr>
        <w:spacing w:line="360" w:lineRule="auto"/>
        <w:rPr>
          <w:rFonts w:asciiTheme="majorBidi" w:hAnsiTheme="majorBidi" w:cstheme="majorBidi"/>
          <w:color w:val="1F1F1F"/>
        </w:rPr>
      </w:pPr>
      <w:r w:rsidRPr="003E30F0">
        <w:rPr>
          <w:rFonts w:asciiTheme="majorBidi" w:hAnsiTheme="majorBidi" w:cstheme="majorBidi"/>
          <w:color w:val="1F1F1F"/>
        </w:rPr>
        <w:t>The Marriott website outlines clear commitment to diversity and cultural awareness. There is a focus on driving inclusivity, with this recognised as making strategic business sense. The brand as a whole has “</w:t>
      </w:r>
      <w:r w:rsidRPr="00865DA3">
        <w:rPr>
          <w:rFonts w:asciiTheme="majorBidi" w:eastAsia="Times New Roman" w:hAnsiTheme="majorBidi" w:cstheme="majorBidi"/>
          <w:color w:val="1C1C1C"/>
          <w:kern w:val="0"/>
          <w14:ligatures w14:val="none"/>
        </w:rPr>
        <w:t>been named one of the World’s Best Multinational Workplaces by Great Place to Work®, the world’s largest annual study of workplace excellence</w:t>
      </w:r>
      <w:r w:rsidRPr="003E30F0">
        <w:rPr>
          <w:rFonts w:asciiTheme="majorBidi" w:eastAsia="Times New Roman" w:hAnsiTheme="majorBidi" w:cstheme="majorBidi"/>
          <w:color w:val="1C1C1C"/>
          <w:kern w:val="0"/>
          <w14:ligatures w14:val="none"/>
        </w:rPr>
        <w:t>” (Marriott International, 2019). This has been achieved through tools and resources that increase knowledge and understanding. My reflection has shown me that the information was available, and I should have proactively sought to obtain it and teach it to my team.</w:t>
      </w:r>
    </w:p>
    <w:p w14:paraId="0EB1839B" w14:textId="734BDB29"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This reflective report has also reiterated the importance of guided self-reflection to learn and improve. It would have been beneficial to encourage and facilitate self-reflection within my team to strengthen understanding and prompt analysis that questions assumptions and beliefs (Kiersch and Gullekson, 2021). This would have been of great benefit given the circumstances of the scenario outlined above. As discussed, there are many layers to cultural awareness and reflection would aid identification and streamline an approach to more </w:t>
      </w:r>
      <w:r w:rsidRPr="003E30F0">
        <w:rPr>
          <w:rFonts w:asciiTheme="majorBidi" w:hAnsiTheme="majorBidi" w:cstheme="majorBidi"/>
        </w:rPr>
        <w:lastRenderedPageBreak/>
        <w:t xml:space="preserve">successful outcomes of understanding. This would bring harmony to the </w:t>
      </w:r>
      <w:r w:rsidR="004A109F" w:rsidRPr="003E30F0">
        <w:rPr>
          <w:rFonts w:asciiTheme="majorBidi" w:hAnsiTheme="majorBidi" w:cstheme="majorBidi"/>
        </w:rPr>
        <w:t>organisation and</w:t>
      </w:r>
      <w:r w:rsidRPr="003E30F0">
        <w:rPr>
          <w:rFonts w:asciiTheme="majorBidi" w:hAnsiTheme="majorBidi" w:cstheme="majorBidi"/>
        </w:rPr>
        <w:t xml:space="preserve"> help with business sustainability also.</w:t>
      </w:r>
    </w:p>
    <w:p w14:paraId="4B129711" w14:textId="77777777" w:rsidR="000200C9" w:rsidRDefault="000200C9" w:rsidP="000200C9"/>
    <w:p w14:paraId="233A4523" w14:textId="77777777" w:rsidR="000200C9" w:rsidRDefault="000200C9" w:rsidP="000200C9">
      <w:pPr>
        <w:pStyle w:val="Heading2"/>
      </w:pPr>
      <w:bookmarkStart w:id="20" w:name="_Toc171016155"/>
      <w:bookmarkStart w:id="21" w:name="_Toc171082723"/>
      <w:r>
        <w:t>Conclusion and recommendations</w:t>
      </w:r>
      <w:bookmarkEnd w:id="20"/>
      <w:bookmarkEnd w:id="21"/>
    </w:p>
    <w:p w14:paraId="0D7B2104" w14:textId="77777777" w:rsidR="000200C9" w:rsidRDefault="000200C9" w:rsidP="000200C9"/>
    <w:p w14:paraId="47AE4D00"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Intercultural leadership is a complex subject. In this age of globalisation where exposure to differing cultures is commonplace, education and understanding is paramount. Through personal reflection on my role as both a subordinate and leader within a global organisation I have determined areas of strength and weakness, which allows for continued growth. I have acknowledged unconscious bias and the detrimental effects of this.</w:t>
      </w:r>
    </w:p>
    <w:p w14:paraId="04CCDBD6"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This educational journey is possible through reflection on previous experiences to analyse established methods of success and areas where improved practices could be implemented. Critical research analysis has afforded a deeper understanding of the importance of frameworks such as Belbin’s team roles and Hofstede’s Cultural Dimensions when educating and implementing practices.</w:t>
      </w:r>
    </w:p>
    <w:p w14:paraId="421A4442"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I have discovered that a synergy of approaches rather than one set answer is applicable. I have also discovered that the topic is a continuous growth area that requires close monitoring in an ever-changing landscape. As cultural awareness is crucial to business strategy, there are far reaching implications.</w:t>
      </w:r>
    </w:p>
    <w:p w14:paraId="04B97591"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Ultimately, I realise that communication is key. Direct discussion, cultural brokering and training opportunities will bridge gaps that different cultures can establish, allowing for a strengthened workforce and less unconscious bias.</w:t>
      </w:r>
    </w:p>
    <w:p w14:paraId="59DFEA21" w14:textId="2C579F79"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Therefore, it can be concluded that to achieve success in intercultural leadership, talent management must be a </w:t>
      </w:r>
      <w:r w:rsidR="004A109F" w:rsidRPr="003E30F0">
        <w:rPr>
          <w:rFonts w:asciiTheme="majorBidi" w:hAnsiTheme="majorBidi" w:cstheme="majorBidi"/>
        </w:rPr>
        <w:t>focus,</w:t>
      </w:r>
      <w:r w:rsidRPr="003E30F0">
        <w:rPr>
          <w:rFonts w:asciiTheme="majorBidi" w:hAnsiTheme="majorBidi" w:cstheme="majorBidi"/>
        </w:rPr>
        <w:t xml:space="preserve"> and this is why my recommendations are to incorporate cultural awareness into talent management practices. As McKinsey &amp; Company (2023) have explained, talent management concerns the staff and the practices that the organisation can implement to provoke happiness, productivity and continuous development. Intercultural appreciation fits into all aspects of this definition.</w:t>
      </w:r>
    </w:p>
    <w:p w14:paraId="7E25E580"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To achieve this, workforce planning is vital. Education on intercultural relationships can be incorporated into training plans for individual staff members. It can close skills shortages and highlight gaps in talent that need to be filled (McKinsey &amp; Company, 2023). Nottrodt (2023) </w:t>
      </w:r>
      <w:r w:rsidRPr="003E30F0">
        <w:rPr>
          <w:rFonts w:asciiTheme="majorBidi" w:hAnsiTheme="majorBidi" w:cstheme="majorBidi"/>
        </w:rPr>
        <w:lastRenderedPageBreak/>
        <w:t>summed up the importance rather concisely when she stated that if talent management is not a key focus, then the organisation will fail to establish or maintain a competitive advantage. With talent management and intercultural leadership operating in tandem, the two must be incorporated into business practices.</w:t>
      </w:r>
    </w:p>
    <w:p w14:paraId="0EE266D3"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This will therefore structure my leadership approaches in future teams that I may hold responsibility for. On a more personal level, I will continue to utilise self-reflection to understand actions and seek improvement. I understand this will be a continuous process, but one that can bring great reward to my role as a leader in this global age.</w:t>
      </w:r>
    </w:p>
    <w:p w14:paraId="1E8F61EE" w14:textId="04DD0078"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 xml:space="preserve">I will spend time enriching my understanding through research and education to appreciate the wonderful cultures that our world </w:t>
      </w:r>
      <w:r w:rsidR="004A109F" w:rsidRPr="003E30F0">
        <w:rPr>
          <w:rFonts w:asciiTheme="majorBidi" w:hAnsiTheme="majorBidi" w:cstheme="majorBidi"/>
        </w:rPr>
        <w:t>enjoys and</w:t>
      </w:r>
      <w:r w:rsidRPr="003E30F0">
        <w:rPr>
          <w:rFonts w:asciiTheme="majorBidi" w:hAnsiTheme="majorBidi" w:cstheme="majorBidi"/>
        </w:rPr>
        <w:t xml:space="preserve"> ensure that I am interacting appropriately in my professional and personal life. I will utilise this knowledge and understanding to educate my peers and invite discussion to provoke awareness and strengthen interactions. </w:t>
      </w:r>
    </w:p>
    <w:p w14:paraId="7DACA08E" w14:textId="77777777" w:rsidR="000200C9" w:rsidRPr="003E30F0" w:rsidRDefault="000200C9" w:rsidP="003E30F0">
      <w:pPr>
        <w:spacing w:line="360" w:lineRule="auto"/>
        <w:rPr>
          <w:rFonts w:asciiTheme="majorBidi" w:hAnsiTheme="majorBidi" w:cstheme="majorBidi"/>
        </w:rPr>
      </w:pPr>
      <w:r w:rsidRPr="003E30F0">
        <w:rPr>
          <w:rFonts w:asciiTheme="majorBidi" w:hAnsiTheme="majorBidi" w:cstheme="majorBidi"/>
        </w:rPr>
        <w:t>This experience of self-reflection has been valuable for me. I have always taken pride in my inclusive nature, and yet, I have been able to identify areas of weakness that require some attention to make my skillset stronger. The challenge to acquire this knowledge is one I undertake with rigour and excitement.</w:t>
      </w:r>
    </w:p>
    <w:p w14:paraId="3856D4AF" w14:textId="77777777" w:rsidR="00823CE6" w:rsidRDefault="00823CE6" w:rsidP="000200C9"/>
    <w:p w14:paraId="116D43A6" w14:textId="0CCDF380" w:rsidR="00823CE6" w:rsidRDefault="00823CE6" w:rsidP="00823CE6">
      <w:pPr>
        <w:pStyle w:val="Heading2"/>
      </w:pPr>
      <w:bookmarkStart w:id="22" w:name="_Toc171082724"/>
      <w:r>
        <w:t>Bibliography</w:t>
      </w:r>
      <w:bookmarkEnd w:id="22"/>
    </w:p>
    <w:p w14:paraId="3BB804CA" w14:textId="2AD32CB2" w:rsidR="00EF583C" w:rsidRDefault="00EF583C" w:rsidP="00EF583C">
      <w:pPr>
        <w:pStyle w:val="Heading1"/>
        <w:spacing w:before="0" w:after="0" w:line="480" w:lineRule="auto"/>
        <w:rPr>
          <w:sz w:val="24"/>
          <w:szCs w:val="24"/>
        </w:rPr>
      </w:pPr>
    </w:p>
    <w:p w14:paraId="1D9C8836"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Abramson, Neil Remington, and Robert T. Moran. </w:t>
      </w:r>
      <w:r w:rsidRPr="003E30F0">
        <w:rPr>
          <w:rFonts w:asciiTheme="majorBidi" w:hAnsiTheme="majorBidi" w:cstheme="majorBidi"/>
          <w:i/>
          <w:iCs/>
        </w:rPr>
        <w:t>Managing Cultural Differences : Global Leadership for the 21st Century</w:t>
      </w:r>
      <w:r w:rsidRPr="003E30F0">
        <w:rPr>
          <w:rFonts w:asciiTheme="majorBidi" w:hAnsiTheme="majorBidi" w:cstheme="majorBidi"/>
        </w:rPr>
        <w:t>. Tenth ed., Routledge, 24 Oct. 2017, www-vlebooks-com.ezproxy.uwtsd.ac.uk/Product/Index/1009717?page=0&amp;startBookmarkId=-1. Accessed 28 June 2024.</w:t>
      </w:r>
    </w:p>
    <w:p w14:paraId="445A88F9"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19223664" w14:textId="778B3728"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Ancona, Deborah</w:t>
      </w:r>
      <w:r w:rsidR="00006D7C" w:rsidRPr="003E30F0">
        <w:rPr>
          <w:rFonts w:asciiTheme="majorBidi" w:hAnsiTheme="majorBidi" w:cstheme="majorBidi"/>
        </w:rPr>
        <w:t>.</w:t>
      </w:r>
      <w:r w:rsidRPr="003E30F0">
        <w:rPr>
          <w:rFonts w:asciiTheme="majorBidi" w:hAnsiTheme="majorBidi" w:cstheme="majorBidi"/>
        </w:rPr>
        <w:t xml:space="preserve">, </w:t>
      </w:r>
      <w:r w:rsidR="00405622" w:rsidRPr="003E30F0">
        <w:rPr>
          <w:rFonts w:asciiTheme="majorBidi" w:hAnsiTheme="majorBidi" w:cstheme="majorBidi"/>
        </w:rPr>
        <w:t>Backman</w:t>
      </w:r>
      <w:r w:rsidR="00A406E8" w:rsidRPr="003E30F0">
        <w:rPr>
          <w:rFonts w:asciiTheme="majorBidi" w:hAnsiTheme="majorBidi" w:cstheme="majorBidi"/>
        </w:rPr>
        <w:t>,</w:t>
      </w:r>
      <w:r w:rsidR="00405622" w:rsidRPr="003E30F0">
        <w:rPr>
          <w:rFonts w:asciiTheme="majorBidi" w:hAnsiTheme="majorBidi" w:cstheme="majorBidi"/>
        </w:rPr>
        <w:t xml:space="preserve"> Elaine and Issacs</w:t>
      </w:r>
      <w:r w:rsidR="00A406E8" w:rsidRPr="003E30F0">
        <w:rPr>
          <w:rFonts w:asciiTheme="majorBidi" w:hAnsiTheme="majorBidi" w:cstheme="majorBidi"/>
        </w:rPr>
        <w:t>,</w:t>
      </w:r>
      <w:r w:rsidR="00405622" w:rsidRPr="003E30F0">
        <w:rPr>
          <w:rFonts w:asciiTheme="majorBidi" w:hAnsiTheme="majorBidi" w:cstheme="majorBidi"/>
        </w:rPr>
        <w:t xml:space="preserve"> Kate</w:t>
      </w:r>
      <w:r w:rsidRPr="003E30F0">
        <w:rPr>
          <w:rFonts w:asciiTheme="majorBidi" w:hAnsiTheme="majorBidi" w:cstheme="majorBidi"/>
        </w:rPr>
        <w:t xml:space="preserve">. “Nimble Leadership.” </w:t>
      </w:r>
      <w:r w:rsidRPr="003E30F0">
        <w:rPr>
          <w:rFonts w:asciiTheme="majorBidi" w:hAnsiTheme="majorBidi" w:cstheme="majorBidi"/>
          <w:i/>
          <w:iCs/>
        </w:rPr>
        <w:t>Harvard Business Review</w:t>
      </w:r>
      <w:r w:rsidRPr="003E30F0">
        <w:rPr>
          <w:rFonts w:asciiTheme="majorBidi" w:hAnsiTheme="majorBidi" w:cstheme="majorBidi"/>
        </w:rPr>
        <w:t>, July 2019, hbr.org/2019/07/nimble-leadership. Accessed 29 June 2024.</w:t>
      </w:r>
    </w:p>
    <w:p w14:paraId="419FA90F"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508D6BB3"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Belbin Team Roles HQ. “An Introduction to Belbin Team Roles: Theory and Application.” </w:t>
      </w:r>
      <w:r w:rsidRPr="003E30F0">
        <w:rPr>
          <w:rFonts w:asciiTheme="majorBidi" w:hAnsiTheme="majorBidi" w:cstheme="majorBidi"/>
          <w:i/>
          <w:iCs/>
          <w:lang w:val="pt-PT"/>
        </w:rPr>
        <w:t>Www.youtube.com</w:t>
      </w:r>
      <w:r w:rsidRPr="003E30F0">
        <w:rPr>
          <w:rFonts w:asciiTheme="majorBidi" w:hAnsiTheme="majorBidi" w:cstheme="majorBidi"/>
          <w:lang w:val="pt-PT"/>
        </w:rPr>
        <w:t xml:space="preserve">, 24 Mar. 2023, www.youtube.com/watch?v=bOUfUX6XL3c. </w:t>
      </w:r>
      <w:r w:rsidRPr="003E30F0">
        <w:rPr>
          <w:rFonts w:asciiTheme="majorBidi" w:hAnsiTheme="majorBidi" w:cstheme="majorBidi"/>
        </w:rPr>
        <w:t>Accessed 28 June 2024.</w:t>
      </w:r>
    </w:p>
    <w:p w14:paraId="28F7DF3D"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5C6995E8" w14:textId="5243BABE"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Birshan, Michael</w:t>
      </w:r>
      <w:r w:rsidR="00A876B7" w:rsidRPr="003E30F0">
        <w:rPr>
          <w:rFonts w:asciiTheme="majorBidi" w:hAnsiTheme="majorBidi" w:cstheme="majorBidi"/>
        </w:rPr>
        <w:t>.,</w:t>
      </w:r>
      <w:r w:rsidRPr="003E30F0">
        <w:rPr>
          <w:rFonts w:asciiTheme="majorBidi" w:hAnsiTheme="majorBidi" w:cstheme="majorBidi"/>
        </w:rPr>
        <w:t xml:space="preserve"> </w:t>
      </w:r>
      <w:r w:rsidR="00A876B7" w:rsidRPr="003E30F0">
        <w:rPr>
          <w:rFonts w:asciiTheme="majorBidi" w:hAnsiTheme="majorBidi" w:cstheme="majorBidi"/>
        </w:rPr>
        <w:t>Seth</w:t>
      </w:r>
      <w:r w:rsidR="00A406E8" w:rsidRPr="003E30F0">
        <w:rPr>
          <w:rFonts w:asciiTheme="majorBidi" w:hAnsiTheme="majorBidi" w:cstheme="majorBidi"/>
        </w:rPr>
        <w:t>,</w:t>
      </w:r>
      <w:r w:rsidR="00A876B7" w:rsidRPr="003E30F0">
        <w:rPr>
          <w:rFonts w:asciiTheme="majorBidi" w:hAnsiTheme="majorBidi" w:cstheme="majorBidi"/>
        </w:rPr>
        <w:t xml:space="preserve"> Isha</w:t>
      </w:r>
      <w:r w:rsidR="00006D7C" w:rsidRPr="003E30F0">
        <w:rPr>
          <w:rFonts w:asciiTheme="majorBidi" w:hAnsiTheme="majorBidi" w:cstheme="majorBidi"/>
        </w:rPr>
        <w:t>a</w:t>
      </w:r>
      <w:r w:rsidR="00A876B7" w:rsidRPr="003E30F0">
        <w:rPr>
          <w:rFonts w:asciiTheme="majorBidi" w:hAnsiTheme="majorBidi" w:cstheme="majorBidi"/>
        </w:rPr>
        <w:t>n</w:t>
      </w:r>
      <w:r w:rsidR="00006D7C" w:rsidRPr="003E30F0">
        <w:rPr>
          <w:rFonts w:asciiTheme="majorBidi" w:hAnsiTheme="majorBidi" w:cstheme="majorBidi"/>
        </w:rPr>
        <w:t xml:space="preserve"> and</w:t>
      </w:r>
      <w:r w:rsidRPr="003E30F0">
        <w:rPr>
          <w:rFonts w:asciiTheme="majorBidi" w:hAnsiTheme="majorBidi" w:cstheme="majorBidi"/>
        </w:rPr>
        <w:t xml:space="preserve"> </w:t>
      </w:r>
      <w:r w:rsidR="00006D7C" w:rsidRPr="003E30F0">
        <w:rPr>
          <w:rFonts w:asciiTheme="majorBidi" w:hAnsiTheme="majorBidi" w:cstheme="majorBidi"/>
        </w:rPr>
        <w:t>Sternfels</w:t>
      </w:r>
      <w:r w:rsidR="00A406E8" w:rsidRPr="003E30F0">
        <w:rPr>
          <w:rFonts w:asciiTheme="majorBidi" w:hAnsiTheme="majorBidi" w:cstheme="majorBidi"/>
        </w:rPr>
        <w:t>,</w:t>
      </w:r>
      <w:r w:rsidR="00006D7C" w:rsidRPr="003E30F0">
        <w:rPr>
          <w:rFonts w:asciiTheme="majorBidi" w:hAnsiTheme="majorBidi" w:cstheme="majorBidi"/>
        </w:rPr>
        <w:t xml:space="preserve"> Bob. </w:t>
      </w:r>
      <w:r w:rsidRPr="003E30F0">
        <w:rPr>
          <w:rFonts w:asciiTheme="majorBidi" w:hAnsiTheme="majorBidi" w:cstheme="majorBidi"/>
        </w:rPr>
        <w:t xml:space="preserve">“Organizational Ambidexterity in an Age of Volatility | McKinsey.” </w:t>
      </w:r>
      <w:r w:rsidRPr="003E30F0">
        <w:rPr>
          <w:rFonts w:asciiTheme="majorBidi" w:hAnsiTheme="majorBidi" w:cstheme="majorBidi"/>
          <w:i/>
          <w:iCs/>
        </w:rPr>
        <w:t>Www.mckinsey.com</w:t>
      </w:r>
      <w:r w:rsidRPr="003E30F0">
        <w:rPr>
          <w:rFonts w:asciiTheme="majorBidi" w:hAnsiTheme="majorBidi" w:cstheme="majorBidi"/>
        </w:rPr>
        <w:t xml:space="preserve">, 29 Aug. 2022, </w:t>
      </w:r>
      <w:r w:rsidR="009C2135" w:rsidRPr="009C2135">
        <w:rPr>
          <w:rFonts w:asciiTheme="majorBidi" w:hAnsiTheme="majorBidi" w:cstheme="majorBidi"/>
        </w:rPr>
        <w:t>www.mckinsey.com/capabilities/strategy-and-corporate-finance/our-insights/strategic-courage-in-an-age-of-volatility. Accessed 29 June 2024</w:t>
      </w:r>
      <w:r w:rsidRPr="003E30F0">
        <w:rPr>
          <w:rFonts w:asciiTheme="majorBidi" w:hAnsiTheme="majorBidi" w:cstheme="majorBidi"/>
        </w:rPr>
        <w:t>.</w:t>
      </w:r>
    </w:p>
    <w:p w14:paraId="401C18E4"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59A8C3FD"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lastRenderedPageBreak/>
        <w:t xml:space="preserve">Bunic, Indira . “What Is Intercultural Leadership, and Why It Matters?” </w:t>
      </w:r>
      <w:r w:rsidRPr="003E30F0">
        <w:rPr>
          <w:rFonts w:asciiTheme="majorBidi" w:hAnsiTheme="majorBidi" w:cstheme="majorBidi"/>
          <w:i/>
          <w:iCs/>
        </w:rPr>
        <w:t>Www.linkedin.com</w:t>
      </w:r>
      <w:r w:rsidRPr="003E30F0">
        <w:rPr>
          <w:rFonts w:asciiTheme="majorBidi" w:hAnsiTheme="majorBidi" w:cstheme="majorBidi"/>
        </w:rPr>
        <w:t>, 31 Jan. 2024, www.linkedin.com/pulse/what-intercultural-leadership-why-matters-newmf/. Accessed 28 June 2024.</w:t>
      </w:r>
    </w:p>
    <w:p w14:paraId="78BF053F"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3A73B187" w14:textId="4CE909F4"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Castaneda, Mario E., </w:t>
      </w:r>
      <w:r w:rsidR="00A406E8" w:rsidRPr="003E30F0">
        <w:rPr>
          <w:rFonts w:asciiTheme="majorBidi" w:hAnsiTheme="majorBidi" w:cstheme="majorBidi"/>
        </w:rPr>
        <w:t>Bateh</w:t>
      </w:r>
      <w:r w:rsidR="00516F59" w:rsidRPr="003E30F0">
        <w:rPr>
          <w:rFonts w:asciiTheme="majorBidi" w:hAnsiTheme="majorBidi" w:cstheme="majorBidi"/>
        </w:rPr>
        <w:t xml:space="preserve"> J and Heyliger, W.</w:t>
      </w:r>
      <w:r w:rsidRPr="003E30F0">
        <w:rPr>
          <w:rFonts w:asciiTheme="majorBidi" w:hAnsiTheme="majorBidi" w:cstheme="majorBidi"/>
        </w:rPr>
        <w:t xml:space="preserve"> “Areas of Cross-Cultural Difference in the Workplace.” </w:t>
      </w:r>
      <w:r w:rsidRPr="003E30F0">
        <w:rPr>
          <w:rFonts w:asciiTheme="majorBidi" w:hAnsiTheme="majorBidi" w:cstheme="majorBidi"/>
          <w:i/>
          <w:iCs/>
        </w:rPr>
        <w:t>Journal of International Education Research (JIER)</w:t>
      </w:r>
      <w:r w:rsidRPr="003E30F0">
        <w:rPr>
          <w:rFonts w:asciiTheme="majorBidi" w:hAnsiTheme="majorBidi" w:cstheme="majorBidi"/>
        </w:rPr>
        <w:t>, vol. 9, no. 2, 27 Mar. 2013, pp. 165–170, www.proquest.com/docview/1433387948?parentSessionId=L1Nfx9xpOIWt9IpJ4XdkeKpoYB3s7RiKxyNu3lDjkxc%3D&amp;pq-origsite=primo&amp;accountid=130472&amp;sourcetype=Scholarly%20Journals, https://doi.org/10.19030/jier.v9i2.7721. Accessed 1 July 2024.</w:t>
      </w:r>
    </w:p>
    <w:p w14:paraId="6971C08F"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036E621C" w14:textId="07BC0C28"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Clauss, Thomas</w:t>
      </w:r>
      <w:r w:rsidR="007976F1" w:rsidRPr="003E30F0">
        <w:rPr>
          <w:rFonts w:asciiTheme="majorBidi" w:hAnsiTheme="majorBidi" w:cstheme="majorBidi"/>
        </w:rPr>
        <w:t>., Kraus, S</w:t>
      </w:r>
      <w:r w:rsidRPr="003E30F0">
        <w:rPr>
          <w:rFonts w:asciiTheme="majorBidi" w:hAnsiTheme="majorBidi" w:cstheme="majorBidi"/>
        </w:rPr>
        <w:t>.</w:t>
      </w:r>
      <w:r w:rsidR="007976F1" w:rsidRPr="003E30F0">
        <w:rPr>
          <w:rFonts w:asciiTheme="majorBidi" w:hAnsiTheme="majorBidi" w:cstheme="majorBidi"/>
        </w:rPr>
        <w:t>, Kallinger, Friedrich Lukas</w:t>
      </w:r>
      <w:r w:rsidR="00642580" w:rsidRPr="003E30F0">
        <w:rPr>
          <w:rFonts w:asciiTheme="majorBidi" w:hAnsiTheme="majorBidi" w:cstheme="majorBidi"/>
        </w:rPr>
        <w:t xml:space="preserve">., Bican, Peter M., Brem, Alexander and Kailer, </w:t>
      </w:r>
      <w:r w:rsidR="009B1779" w:rsidRPr="003E30F0">
        <w:rPr>
          <w:rFonts w:asciiTheme="majorBidi" w:hAnsiTheme="majorBidi" w:cstheme="majorBidi"/>
        </w:rPr>
        <w:t>Norbert.</w:t>
      </w:r>
      <w:r w:rsidRPr="003E30F0">
        <w:rPr>
          <w:rFonts w:asciiTheme="majorBidi" w:hAnsiTheme="majorBidi" w:cstheme="majorBidi"/>
        </w:rPr>
        <w:t xml:space="preserve"> “Organizational Ambidexterity and Competitive Advantage: The Role of Strategic Agility in the Exploration-Exploitation Paradox.” </w:t>
      </w:r>
      <w:r w:rsidRPr="003E30F0">
        <w:rPr>
          <w:rFonts w:asciiTheme="majorBidi" w:hAnsiTheme="majorBidi" w:cstheme="majorBidi"/>
          <w:i/>
          <w:iCs/>
        </w:rPr>
        <w:t>Journal of Innovation &amp; Knowledge</w:t>
      </w:r>
      <w:r w:rsidRPr="003E30F0">
        <w:rPr>
          <w:rFonts w:asciiTheme="majorBidi" w:hAnsiTheme="majorBidi" w:cstheme="majorBidi"/>
        </w:rPr>
        <w:t>, vol. 6, no. 4, Oct. 2021, www.sciencedirect.com/science/article/pii/S2444569X20300317, https://doi.org/10.1016/j.jik.2020.07.003. Accessed 29 June 2024.</w:t>
      </w:r>
    </w:p>
    <w:p w14:paraId="1554DE3C"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3CB68C63"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Cotter, Katherine. “How to Develop Complexity Leadership: 3 Tensions to Embrace.” </w:t>
      </w:r>
      <w:r w:rsidRPr="003E30F0">
        <w:rPr>
          <w:rFonts w:asciiTheme="majorBidi" w:hAnsiTheme="majorBidi" w:cstheme="majorBidi"/>
          <w:i/>
          <w:iCs/>
          <w:lang w:val="pt-PT"/>
        </w:rPr>
        <w:t>Www.linkedin.com</w:t>
      </w:r>
      <w:r w:rsidRPr="003E30F0">
        <w:rPr>
          <w:rFonts w:asciiTheme="majorBidi" w:hAnsiTheme="majorBidi" w:cstheme="majorBidi"/>
          <w:lang w:val="pt-PT"/>
        </w:rPr>
        <w:t xml:space="preserve">, 7 Mar. 2023, www.linkedin.com/pulse/how-develop-complexity-leadership-3-tensions-embrace-cotter-ph-d-/. </w:t>
      </w:r>
      <w:r w:rsidRPr="003E30F0">
        <w:rPr>
          <w:rFonts w:asciiTheme="majorBidi" w:hAnsiTheme="majorBidi" w:cstheme="majorBidi"/>
        </w:rPr>
        <w:t>Accessed 29 June 2024.</w:t>
      </w:r>
    </w:p>
    <w:p w14:paraId="351CFAB6"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42347EFE"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Culture Amp. “The Biggest Lie in HR: People Quit Bosses Not Companies.” </w:t>
      </w:r>
      <w:r w:rsidRPr="003E30F0">
        <w:rPr>
          <w:rFonts w:asciiTheme="majorBidi" w:hAnsiTheme="majorBidi" w:cstheme="majorBidi"/>
          <w:i/>
          <w:iCs/>
          <w:lang w:val="pt-PT"/>
        </w:rPr>
        <w:t>Culture Amp</w:t>
      </w:r>
      <w:r w:rsidRPr="003E30F0">
        <w:rPr>
          <w:rFonts w:asciiTheme="majorBidi" w:hAnsiTheme="majorBidi" w:cstheme="majorBidi"/>
          <w:lang w:val="pt-PT"/>
        </w:rPr>
        <w:t xml:space="preserve">, 8 Mar. 2024, www.cultureamp.com/blog/biggest-lie-people-quit-bosses. </w:t>
      </w:r>
      <w:r w:rsidRPr="003E30F0">
        <w:rPr>
          <w:rFonts w:asciiTheme="majorBidi" w:hAnsiTheme="majorBidi" w:cstheme="majorBidi"/>
        </w:rPr>
        <w:t>Accessed 30 June 2024.</w:t>
      </w:r>
    </w:p>
    <w:p w14:paraId="0CE1C7F8"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72F8A59F" w14:textId="542B175F"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Doherty, Oran, and Simon</w:t>
      </w:r>
      <w:r w:rsidR="009B1779" w:rsidRPr="003E30F0">
        <w:rPr>
          <w:rFonts w:asciiTheme="majorBidi" w:hAnsiTheme="majorBidi" w:cstheme="majorBidi"/>
        </w:rPr>
        <w:t>,</w:t>
      </w:r>
      <w:r w:rsidRPr="003E30F0">
        <w:rPr>
          <w:rFonts w:asciiTheme="majorBidi" w:hAnsiTheme="majorBidi" w:cstheme="majorBidi"/>
        </w:rPr>
        <w:t xml:space="preserve"> Stephens. “The Cultural Web, Higher Education and Work-Based Learning.” </w:t>
      </w:r>
      <w:r w:rsidRPr="003E30F0">
        <w:rPr>
          <w:rFonts w:asciiTheme="majorBidi" w:hAnsiTheme="majorBidi" w:cstheme="majorBidi"/>
          <w:i/>
          <w:iCs/>
        </w:rPr>
        <w:t>Industry and Higher Education</w:t>
      </w:r>
      <w:r w:rsidRPr="003E30F0">
        <w:rPr>
          <w:rFonts w:asciiTheme="majorBidi" w:hAnsiTheme="majorBidi" w:cstheme="majorBidi"/>
        </w:rPr>
        <w:t>, vol. 34, no. 5, 9 Oct. 2019, pp. 330–341, journals.sagepub.com/doi/abs/10.1177/0950422219879614, https://doi.org/10.1177/0950422219879614. Accessed 28 June 2024.</w:t>
      </w:r>
    </w:p>
    <w:p w14:paraId="2CB392E1"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47F6AC50" w14:textId="7E19C190"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Wibbeke,</w:t>
      </w:r>
      <w:r w:rsidR="00B31364" w:rsidRPr="003E30F0">
        <w:rPr>
          <w:rFonts w:asciiTheme="majorBidi" w:hAnsiTheme="majorBidi" w:cstheme="majorBidi"/>
        </w:rPr>
        <w:t xml:space="preserve"> E.S.</w:t>
      </w:r>
      <w:r w:rsidRPr="003E30F0">
        <w:rPr>
          <w:rFonts w:asciiTheme="majorBidi" w:hAnsiTheme="majorBidi" w:cstheme="majorBidi"/>
        </w:rPr>
        <w:t xml:space="preserve"> and Mcarthur</w:t>
      </w:r>
      <w:r w:rsidR="00B31364" w:rsidRPr="003E30F0">
        <w:rPr>
          <w:rFonts w:asciiTheme="majorBidi" w:hAnsiTheme="majorBidi" w:cstheme="majorBidi"/>
        </w:rPr>
        <w:t>, Sarah</w:t>
      </w:r>
      <w:r w:rsidRPr="003E30F0">
        <w:rPr>
          <w:rFonts w:asciiTheme="majorBidi" w:hAnsiTheme="majorBidi" w:cstheme="majorBidi"/>
        </w:rPr>
        <w:t xml:space="preserve">. </w:t>
      </w:r>
      <w:r w:rsidRPr="003E30F0">
        <w:rPr>
          <w:rFonts w:asciiTheme="majorBidi" w:hAnsiTheme="majorBidi" w:cstheme="majorBidi"/>
          <w:i/>
          <w:iCs/>
        </w:rPr>
        <w:t>Global Business Leadership</w:t>
      </w:r>
      <w:r w:rsidRPr="003E30F0">
        <w:rPr>
          <w:rFonts w:asciiTheme="majorBidi" w:hAnsiTheme="majorBidi" w:cstheme="majorBidi"/>
        </w:rPr>
        <w:t>. 2013. Second ed., London, Routledge, 8 Oct. 2013, www.taylorfrancis.com/books/mono/10.4324/9780203768716/global-business-leadership-wibbeke-sarah-mcarthur. Accessed 28 June 2024.</w:t>
      </w:r>
    </w:p>
    <w:p w14:paraId="7DCB94E6"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5D3D5419"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Fraraccio, Miranda. “Management Theory of Charles Handy.” </w:t>
      </w:r>
      <w:r w:rsidRPr="003E30F0">
        <w:rPr>
          <w:rFonts w:asciiTheme="majorBidi" w:hAnsiTheme="majorBidi" w:cstheme="majorBidi"/>
          <w:i/>
          <w:iCs/>
        </w:rPr>
        <w:t>Business.com</w:t>
      </w:r>
      <w:r w:rsidRPr="003E30F0">
        <w:rPr>
          <w:rFonts w:asciiTheme="majorBidi" w:hAnsiTheme="majorBidi" w:cstheme="majorBidi"/>
        </w:rPr>
        <w:t>, business.com, 21 Sept. 2023, www.business.com/articles/management-theory-of-charles-handy/. Accessed 28 June 2024.</w:t>
      </w:r>
    </w:p>
    <w:p w14:paraId="063E4911"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14D03786"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Fune, Roy. “Hofstede’s Cultural Dimensions Model: Applying It to a Multi-Cultural Organization.” </w:t>
      </w:r>
      <w:r w:rsidRPr="003E30F0">
        <w:rPr>
          <w:rFonts w:asciiTheme="majorBidi" w:hAnsiTheme="majorBidi" w:cstheme="majorBidi"/>
          <w:i/>
          <w:iCs/>
        </w:rPr>
        <w:t>Www.linkedin.com</w:t>
      </w:r>
      <w:r w:rsidRPr="003E30F0">
        <w:rPr>
          <w:rFonts w:asciiTheme="majorBidi" w:hAnsiTheme="majorBidi" w:cstheme="majorBidi"/>
        </w:rPr>
        <w:t>, 24 Sept. 2023, www.linkedin.com/pulse/hofstedes-cultural-dimensions-model-applying-dr-roy-fu%C3%B1e/. Accessed 28 June 2024.</w:t>
      </w:r>
    </w:p>
    <w:p w14:paraId="0F7F4DB1"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12EECD80" w14:textId="340E974C"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Haber-Curran, Paige and Guramatunhu</w:t>
      </w:r>
      <w:r w:rsidR="00870E92" w:rsidRPr="003E30F0">
        <w:rPr>
          <w:rFonts w:asciiTheme="majorBidi" w:hAnsiTheme="majorBidi" w:cstheme="majorBidi"/>
        </w:rPr>
        <w:t xml:space="preserve"> </w:t>
      </w:r>
      <w:r w:rsidRPr="003E30F0">
        <w:rPr>
          <w:rFonts w:asciiTheme="majorBidi" w:hAnsiTheme="majorBidi" w:cstheme="majorBidi"/>
        </w:rPr>
        <w:t>Cooper</w:t>
      </w:r>
      <w:r w:rsidR="00891E5C" w:rsidRPr="003E30F0">
        <w:rPr>
          <w:rFonts w:asciiTheme="majorBidi" w:hAnsiTheme="majorBidi" w:cstheme="majorBidi"/>
        </w:rPr>
        <w:t>, Nyasha</w:t>
      </w:r>
      <w:r w:rsidRPr="003E30F0">
        <w:rPr>
          <w:rFonts w:asciiTheme="majorBidi" w:hAnsiTheme="majorBidi" w:cstheme="majorBidi"/>
        </w:rPr>
        <w:t xml:space="preserve">. “Teaching Global Mindset and Intercultural Competence through the Framework of Emotionally Intelligent Leadership.” </w:t>
      </w:r>
      <w:r w:rsidRPr="003E30F0">
        <w:rPr>
          <w:rFonts w:asciiTheme="majorBidi" w:hAnsiTheme="majorBidi" w:cstheme="majorBidi"/>
          <w:i/>
          <w:iCs/>
        </w:rPr>
        <w:t>Journal of Leadership Education</w:t>
      </w:r>
      <w:r w:rsidRPr="003E30F0">
        <w:rPr>
          <w:rFonts w:asciiTheme="majorBidi" w:hAnsiTheme="majorBidi" w:cstheme="majorBidi"/>
        </w:rPr>
        <w:t xml:space="preserve">, vol. 19, no. 2, 15 Apr. 2012, </w:t>
      </w:r>
      <w:r w:rsidRPr="003E30F0">
        <w:rPr>
          <w:rFonts w:asciiTheme="majorBidi" w:hAnsiTheme="majorBidi" w:cstheme="majorBidi"/>
        </w:rPr>
        <w:lastRenderedPageBreak/>
        <w:t>www.emerald.com/insight/content/doi/10.12806/V19/I2/A1/full/html. Accessed 28 June 2024.</w:t>
      </w:r>
    </w:p>
    <w:p w14:paraId="67B7CAEA"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6E4E555B" w14:textId="1FD9FA72"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Hancock, Bryan and Schaninger</w:t>
      </w:r>
      <w:r w:rsidR="00891E5C" w:rsidRPr="003E30F0">
        <w:rPr>
          <w:rFonts w:asciiTheme="majorBidi" w:hAnsiTheme="majorBidi" w:cstheme="majorBidi"/>
        </w:rPr>
        <w:t>, Bill</w:t>
      </w:r>
      <w:r w:rsidRPr="003E30F0">
        <w:rPr>
          <w:rFonts w:asciiTheme="majorBidi" w:hAnsiTheme="majorBidi" w:cstheme="majorBidi"/>
        </w:rPr>
        <w:t xml:space="preserve">. “Strategic Talent Management for the Post-Pandemic World | McKinsey &amp; Company.” </w:t>
      </w:r>
      <w:r w:rsidRPr="003E30F0">
        <w:rPr>
          <w:rFonts w:asciiTheme="majorBidi" w:hAnsiTheme="majorBidi" w:cstheme="majorBidi"/>
          <w:i/>
          <w:iCs/>
        </w:rPr>
        <w:t>Www.mckinsey.com</w:t>
      </w:r>
      <w:r w:rsidRPr="003E30F0">
        <w:rPr>
          <w:rFonts w:asciiTheme="majorBidi" w:hAnsiTheme="majorBidi" w:cstheme="majorBidi"/>
        </w:rPr>
        <w:t>, www.mckinsey.com/capabilities/people-and-organizational-performance/our-insights/the-organization-blog/strategic-talent-management-for-the-post-pandemic-world. Accessed 29 June 2024.</w:t>
      </w:r>
    </w:p>
    <w:p w14:paraId="72CB986F"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4E2D6431"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Harrell, Eben. “Succession Planning: What the Research Says.” </w:t>
      </w:r>
      <w:r w:rsidRPr="003E30F0">
        <w:rPr>
          <w:rFonts w:asciiTheme="majorBidi" w:hAnsiTheme="majorBidi" w:cstheme="majorBidi"/>
          <w:i/>
          <w:iCs/>
        </w:rPr>
        <w:t>Harvard Business Review</w:t>
      </w:r>
      <w:r w:rsidRPr="003E30F0">
        <w:rPr>
          <w:rFonts w:asciiTheme="majorBidi" w:hAnsiTheme="majorBidi" w:cstheme="majorBidi"/>
        </w:rPr>
        <w:t>, 14 Nov. 2016, hbr.org/2016/12/succession-planning-what-the-research-says. Accessed 29 June 2024.</w:t>
      </w:r>
    </w:p>
    <w:p w14:paraId="329BEF08"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3E698770"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Hattangadi, Vidya Prakash. “Edgar Schein’s Three Levels of Organizational Culture.” </w:t>
      </w:r>
      <w:r w:rsidRPr="003E30F0">
        <w:rPr>
          <w:rFonts w:asciiTheme="majorBidi" w:hAnsiTheme="majorBidi" w:cstheme="majorBidi"/>
          <w:i/>
          <w:iCs/>
        </w:rPr>
        <w:t>Www.linkedin.com</w:t>
      </w:r>
      <w:r w:rsidRPr="003E30F0">
        <w:rPr>
          <w:rFonts w:asciiTheme="majorBidi" w:hAnsiTheme="majorBidi" w:cstheme="majorBidi"/>
        </w:rPr>
        <w:t>, 25 May 2021, www.linkedin.com/pulse/edgar-scheins-three-levels-organizational-culture-hattangadi/. Accessed 28 June 2024.</w:t>
      </w:r>
    </w:p>
    <w:p w14:paraId="30A8A2AC"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717DB325"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Hofstede Insights. “Country Comparison Tool.” </w:t>
      </w:r>
      <w:r w:rsidRPr="003E30F0">
        <w:rPr>
          <w:rFonts w:asciiTheme="majorBidi" w:hAnsiTheme="majorBidi" w:cstheme="majorBidi"/>
          <w:i/>
          <w:iCs/>
        </w:rPr>
        <w:t>Hofstede Insights</w:t>
      </w:r>
      <w:r w:rsidRPr="003E30F0">
        <w:rPr>
          <w:rFonts w:asciiTheme="majorBidi" w:hAnsiTheme="majorBidi" w:cstheme="majorBidi"/>
        </w:rPr>
        <w:t>, 2024, www.hofstede-insights.com/country-comparison-tool. Accessed 2 July 2024.</w:t>
      </w:r>
    </w:p>
    <w:p w14:paraId="469D6B6B" w14:textId="77777777" w:rsidR="009C2135" w:rsidRPr="003E30F0" w:rsidRDefault="009C2135" w:rsidP="009C2135">
      <w:pPr>
        <w:pStyle w:val="NormalWeb"/>
        <w:spacing w:before="0" w:beforeAutospacing="0" w:after="0" w:afterAutospacing="0"/>
        <w:ind w:left="720" w:hanging="720"/>
        <w:rPr>
          <w:rFonts w:asciiTheme="majorBidi" w:hAnsiTheme="majorBidi" w:cstheme="majorBidi"/>
        </w:rPr>
      </w:pPr>
    </w:p>
    <w:p w14:paraId="7E4E7C03"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 “Intercultural Management.” </w:t>
      </w:r>
      <w:r w:rsidRPr="003E30F0">
        <w:rPr>
          <w:rFonts w:asciiTheme="majorBidi" w:hAnsiTheme="majorBidi" w:cstheme="majorBidi"/>
          <w:i/>
          <w:iCs/>
        </w:rPr>
        <w:t>Hofstede Insights</w:t>
      </w:r>
      <w:r w:rsidRPr="003E30F0">
        <w:rPr>
          <w:rFonts w:asciiTheme="majorBidi" w:hAnsiTheme="majorBidi" w:cstheme="majorBidi"/>
        </w:rPr>
        <w:t>, 2024, www.hofstede-insights.com/intercultural-management. Accessed 28 June 2024.</w:t>
      </w:r>
    </w:p>
    <w:p w14:paraId="4A5E5642"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23F87CBF" w14:textId="5D8B8AB8"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Bunic</w:t>
      </w:r>
      <w:r w:rsidR="00891E5C" w:rsidRPr="003E30F0">
        <w:rPr>
          <w:rFonts w:asciiTheme="majorBidi" w:hAnsiTheme="majorBidi" w:cstheme="majorBidi"/>
        </w:rPr>
        <w:t>, Indira</w:t>
      </w:r>
      <w:r w:rsidRPr="003E30F0">
        <w:rPr>
          <w:rFonts w:asciiTheme="majorBidi" w:hAnsiTheme="majorBidi" w:cstheme="majorBidi"/>
        </w:rPr>
        <w:t xml:space="preserve">. “How Intercultural Leadership Effectiveness Works.” </w:t>
      </w:r>
      <w:r w:rsidRPr="003E30F0">
        <w:rPr>
          <w:rFonts w:asciiTheme="majorBidi" w:hAnsiTheme="majorBidi" w:cstheme="majorBidi"/>
          <w:i/>
          <w:iCs/>
        </w:rPr>
        <w:t>London Intercultural Center</w:t>
      </w:r>
      <w:r w:rsidRPr="003E30F0">
        <w:rPr>
          <w:rFonts w:asciiTheme="majorBidi" w:hAnsiTheme="majorBidi" w:cstheme="majorBidi"/>
        </w:rPr>
        <w:t>, 29 Feb. 2024, londoninterculturalcenter.co.uk/blogs/f/how-intercultural-leadership-effectiveness-works. Accessed 28 June 2024.</w:t>
      </w:r>
    </w:p>
    <w:p w14:paraId="09005097"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0ED67665"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Information Resources Management Association. </w:t>
      </w:r>
      <w:r w:rsidRPr="003E30F0">
        <w:rPr>
          <w:rFonts w:asciiTheme="majorBidi" w:hAnsiTheme="majorBidi" w:cstheme="majorBidi"/>
          <w:i/>
          <w:iCs/>
        </w:rPr>
        <w:t>Research Anthology on Changing Dynamics of Diversity and Safety in the Workforce, VOL 1</w:t>
      </w:r>
      <w:r w:rsidRPr="003E30F0">
        <w:rPr>
          <w:rFonts w:asciiTheme="majorBidi" w:hAnsiTheme="majorBidi" w:cstheme="majorBidi"/>
        </w:rPr>
        <w:t>. 2022. Hershey, Pennsylvania, Business Science Reference, 2022, www-igi-global-com.ezproxy.uwtsd.ac.uk/gateway/book/282176. Accessed 28 June 2024.</w:t>
      </w:r>
    </w:p>
    <w:p w14:paraId="3031D403"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5488AD59"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Jang, Sujin. “Cultural Brokerage and Creative Performance in Multicultural Teams.” </w:t>
      </w:r>
      <w:r w:rsidRPr="003E30F0">
        <w:rPr>
          <w:rFonts w:asciiTheme="majorBidi" w:hAnsiTheme="majorBidi" w:cstheme="majorBidi"/>
          <w:i/>
          <w:iCs/>
        </w:rPr>
        <w:t>Organization Science</w:t>
      </w:r>
      <w:r w:rsidRPr="003E30F0">
        <w:rPr>
          <w:rFonts w:asciiTheme="majorBidi" w:hAnsiTheme="majorBidi" w:cstheme="majorBidi"/>
        </w:rPr>
        <w:t>, vol. 28, no. 6, Dec. 2017, pp. 993–1009, www.researchgate.net/publication/322111940_Cultural_Brokerage_and_Creative_Performance_in_Multicultural_Teams, http://dx.doi.org/10.1287/orsc.2017.1162. Accessed 29 June 2024.</w:t>
      </w:r>
    </w:p>
    <w:p w14:paraId="32052DC2"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1A6F1310"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 “Cultural Brokers Boost the Creative Performance of Diverse Teams.” </w:t>
      </w:r>
      <w:r w:rsidRPr="003E30F0">
        <w:rPr>
          <w:rFonts w:asciiTheme="majorBidi" w:hAnsiTheme="majorBidi" w:cstheme="majorBidi"/>
          <w:i/>
          <w:iCs/>
        </w:rPr>
        <w:t>INSEAD Knowledge</w:t>
      </w:r>
      <w:r w:rsidRPr="003E30F0">
        <w:rPr>
          <w:rFonts w:asciiTheme="majorBidi" w:hAnsiTheme="majorBidi" w:cstheme="majorBidi"/>
        </w:rPr>
        <w:t>, 4 May 2018, knowledge.insead.edu/leadership-organisations/cultural-brokers-boost-creative-performance-diverse-teams. Accessed 29 June 2024.</w:t>
      </w:r>
    </w:p>
    <w:p w14:paraId="5D2C6288"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323B1D96"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Juneja, Prachi. “Charles Handy Model of Organization Culture.” </w:t>
      </w:r>
      <w:r w:rsidRPr="003E30F0">
        <w:rPr>
          <w:rFonts w:asciiTheme="majorBidi" w:hAnsiTheme="majorBidi" w:cstheme="majorBidi"/>
          <w:i/>
          <w:iCs/>
        </w:rPr>
        <w:t>Management Study Guide</w:t>
      </w:r>
      <w:r w:rsidRPr="003E30F0">
        <w:rPr>
          <w:rFonts w:asciiTheme="majorBidi" w:hAnsiTheme="majorBidi" w:cstheme="majorBidi"/>
        </w:rPr>
        <w:t>, 2019, www.managementstudyguide.com/charles-handy-model.htm. Accessed 28 June 2024.</w:t>
      </w:r>
    </w:p>
    <w:p w14:paraId="70A1B219"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20EAD5FE"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Kassotaki, Olga. “Review of Organizational Ambidexterity Research.” </w:t>
      </w:r>
      <w:r w:rsidRPr="003E30F0">
        <w:rPr>
          <w:rFonts w:asciiTheme="majorBidi" w:hAnsiTheme="majorBidi" w:cstheme="majorBidi"/>
          <w:i/>
          <w:iCs/>
        </w:rPr>
        <w:t>SAGE Open</w:t>
      </w:r>
      <w:r w:rsidRPr="003E30F0">
        <w:rPr>
          <w:rFonts w:asciiTheme="majorBidi" w:hAnsiTheme="majorBidi" w:cstheme="majorBidi"/>
        </w:rPr>
        <w:t>, vol. 12, no. 1, 10 Mar. 2022, p. 215824402210821, journals.sagepub.com/doi/10.1177/21582440221082127, https://doi.org/10.1177/21582440221082127. Accessed 29 June 2024.</w:t>
      </w:r>
    </w:p>
    <w:p w14:paraId="06F1E935"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6C202439" w14:textId="29822C15"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Kiersch, Christa and Gullekson</w:t>
      </w:r>
      <w:r w:rsidR="00891E5C" w:rsidRPr="003E30F0">
        <w:rPr>
          <w:rFonts w:asciiTheme="majorBidi" w:hAnsiTheme="majorBidi" w:cstheme="majorBidi"/>
        </w:rPr>
        <w:t>, Nicole</w:t>
      </w:r>
      <w:r w:rsidRPr="003E30F0">
        <w:rPr>
          <w:rFonts w:asciiTheme="majorBidi" w:hAnsiTheme="majorBidi" w:cstheme="majorBidi"/>
        </w:rPr>
        <w:t xml:space="preserve">. “Developing Character-Based Leadership through Guided Self-Reflection.” </w:t>
      </w:r>
      <w:r w:rsidRPr="003E30F0">
        <w:rPr>
          <w:rFonts w:asciiTheme="majorBidi" w:hAnsiTheme="majorBidi" w:cstheme="majorBidi"/>
          <w:i/>
          <w:iCs/>
        </w:rPr>
        <w:t>The International Journal of Management Education</w:t>
      </w:r>
      <w:r w:rsidRPr="003E30F0">
        <w:rPr>
          <w:rFonts w:asciiTheme="majorBidi" w:hAnsiTheme="majorBidi" w:cstheme="majorBidi"/>
        </w:rPr>
        <w:t>, vol. 19, no. 3, Nov. 2021, p. 100573, www.sciencedirect.com/science/article/pii/S1472811721001221?casa_token=_LVTtdv7BmIAAAAA:yNcOIJRGK_GpayZgWyLCsS92mtnkfJBeN-YU2OHwvw6CVMw3YKZI5OUMfWNzMzV-FvTBXxdYG2_V, https://doi.org/10.1016/j.ijme.2021.100573. Accessed 28 June 2024.</w:t>
      </w:r>
    </w:p>
    <w:p w14:paraId="6756ECB2"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281A8C54" w14:textId="270902F9"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Knoll, Claudia, and Sternad</w:t>
      </w:r>
      <w:r w:rsidR="00891E5C" w:rsidRPr="003E30F0">
        <w:rPr>
          <w:rFonts w:asciiTheme="majorBidi" w:hAnsiTheme="majorBidi" w:cstheme="majorBidi"/>
        </w:rPr>
        <w:t>, Dietmar</w:t>
      </w:r>
      <w:r w:rsidRPr="003E30F0">
        <w:rPr>
          <w:rFonts w:asciiTheme="majorBidi" w:hAnsiTheme="majorBidi" w:cstheme="majorBidi"/>
        </w:rPr>
        <w:t xml:space="preserve">. “Identifying Global Leadership Potential.” </w:t>
      </w:r>
      <w:r w:rsidRPr="003E30F0">
        <w:rPr>
          <w:rFonts w:asciiTheme="majorBidi" w:hAnsiTheme="majorBidi" w:cstheme="majorBidi"/>
          <w:i/>
          <w:iCs/>
        </w:rPr>
        <w:t>Journal of Management Development</w:t>
      </w:r>
      <w:r w:rsidRPr="003E30F0">
        <w:rPr>
          <w:rFonts w:asciiTheme="majorBidi" w:hAnsiTheme="majorBidi" w:cstheme="majorBidi"/>
        </w:rPr>
        <w:t>, 31 May 2021, www.emerald.com/insight/content/doi/10.1108/JMD-05-2018-0158/full/html, https://doi.org/10.1108/jmd-05-2018-0158. Accessed 28 June 2024.</w:t>
      </w:r>
    </w:p>
    <w:p w14:paraId="3E504D31"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1D864277" w14:textId="48202EDA"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Liu, Yunyao</w:t>
      </w:r>
      <w:r w:rsidR="00740C7F" w:rsidRPr="003E30F0">
        <w:rPr>
          <w:rFonts w:asciiTheme="majorBidi" w:hAnsiTheme="majorBidi" w:cstheme="majorBidi"/>
        </w:rPr>
        <w:t>., Liu, Jiajie and King, Brian.</w:t>
      </w:r>
      <w:r w:rsidRPr="003E30F0">
        <w:rPr>
          <w:rFonts w:asciiTheme="majorBidi" w:hAnsiTheme="majorBidi" w:cstheme="majorBidi"/>
        </w:rPr>
        <w:t xml:space="preserve"> “Intercultural Communicative Competence: Hospitality Industry and Education Perspectives.” </w:t>
      </w:r>
      <w:r w:rsidRPr="003E30F0">
        <w:rPr>
          <w:rFonts w:asciiTheme="majorBidi" w:hAnsiTheme="majorBidi" w:cstheme="majorBidi"/>
          <w:i/>
          <w:iCs/>
        </w:rPr>
        <w:t>Journal of Hospitality, Leisure, Sport &amp; Tourism Education</w:t>
      </w:r>
      <w:r w:rsidRPr="003E30F0">
        <w:rPr>
          <w:rFonts w:asciiTheme="majorBidi" w:hAnsiTheme="majorBidi" w:cstheme="majorBidi"/>
        </w:rPr>
        <w:t>, vol. 30, June 2022, p. 100371, www.sciencedirect.com/science/article/pii/S147383762200003X?casa_token=JLxg-vfAJwcAAAAA:pniopsfnVJxbq-gRrnGQXageQFvlm_WdGZ3GSe8M0l8oDCBxX0NOHg0FW2FQqKChBiMPT6ZI6ZEk, https://doi.org/10.1016/j.jhlste.2022.100371. Accessed 28 June 2024.</w:t>
      </w:r>
    </w:p>
    <w:p w14:paraId="1B9DB09F"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42B0A1CD" w14:textId="230E932F"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Copuš</w:t>
      </w:r>
      <w:r w:rsidR="00363572" w:rsidRPr="003E30F0">
        <w:rPr>
          <w:rFonts w:asciiTheme="majorBidi" w:hAnsiTheme="majorBidi" w:cstheme="majorBidi"/>
        </w:rPr>
        <w:t xml:space="preserve">, </w:t>
      </w:r>
      <w:r w:rsidR="00363572" w:rsidRPr="003E30F0">
        <w:rPr>
          <w:rFonts w:asciiTheme="majorBidi" w:hAnsiTheme="majorBidi" w:cstheme="majorBidi"/>
        </w:rPr>
        <w:t>Lukáš</w:t>
      </w:r>
      <w:r w:rsidRPr="003E30F0">
        <w:rPr>
          <w:rFonts w:asciiTheme="majorBidi" w:hAnsiTheme="majorBidi" w:cstheme="majorBidi"/>
        </w:rPr>
        <w:t>.</w:t>
      </w:r>
      <w:r w:rsidR="00363572" w:rsidRPr="003E30F0">
        <w:rPr>
          <w:rFonts w:asciiTheme="majorBidi" w:hAnsiTheme="majorBidi" w:cstheme="majorBidi"/>
        </w:rPr>
        <w:t>, Ma</w:t>
      </w:r>
      <w:r w:rsidR="00136AC7" w:rsidRPr="003E30F0">
        <w:rPr>
          <w:rFonts w:asciiTheme="majorBidi" w:hAnsiTheme="majorBidi" w:cstheme="majorBidi"/>
        </w:rPr>
        <w:t>dzik, Peter., Sajgalikova, Helen and Carnogursky, Karol.</w:t>
      </w:r>
      <w:r w:rsidRPr="003E30F0">
        <w:rPr>
          <w:rFonts w:asciiTheme="majorBidi" w:hAnsiTheme="majorBidi" w:cstheme="majorBidi"/>
        </w:rPr>
        <w:t xml:space="preserve"> “Is There a Possibility to Characterize an Organizational Culture by Its Selected Cultural Dimensions?” </w:t>
      </w:r>
      <w:r w:rsidRPr="003E30F0">
        <w:rPr>
          <w:rFonts w:asciiTheme="majorBidi" w:hAnsiTheme="majorBidi" w:cstheme="majorBidi"/>
          <w:i/>
          <w:iCs/>
        </w:rPr>
        <w:t>SAGE Open</w:t>
      </w:r>
      <w:r w:rsidRPr="003E30F0">
        <w:rPr>
          <w:rFonts w:asciiTheme="majorBidi" w:hAnsiTheme="majorBidi" w:cstheme="majorBidi"/>
        </w:rPr>
        <w:t>, vol. 13, no. 4, 1 Oct. 2023, journals.sagepub.com/doi/full/10.1177/21582440231204842, https://doi.org/10.1177/21582440231204842. Accessed 28 June 2024.</w:t>
      </w:r>
    </w:p>
    <w:p w14:paraId="4E3B0449"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0D3C15C2"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Marriott International. “Corporate Diversity in the Workplace | Marriott.” </w:t>
      </w:r>
      <w:r w:rsidRPr="003E30F0">
        <w:rPr>
          <w:rFonts w:asciiTheme="majorBidi" w:hAnsiTheme="majorBidi" w:cstheme="majorBidi"/>
          <w:i/>
          <w:iCs/>
        </w:rPr>
        <w:t>Marriott.com</w:t>
      </w:r>
      <w:r w:rsidRPr="003E30F0">
        <w:rPr>
          <w:rFonts w:asciiTheme="majorBidi" w:hAnsiTheme="majorBidi" w:cstheme="majorBidi"/>
        </w:rPr>
        <w:t>, Marriott International, 2019, www.marriott.com/diversity/corporate-diversity.mi. Accessed 28 June 2024.</w:t>
      </w:r>
    </w:p>
    <w:p w14:paraId="78499B75"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551B769D"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 “Cultural Diversity in the Workplace | Marriott.” </w:t>
      </w:r>
      <w:r w:rsidRPr="003E30F0">
        <w:rPr>
          <w:rFonts w:asciiTheme="majorBidi" w:hAnsiTheme="majorBidi" w:cstheme="majorBidi"/>
          <w:i/>
          <w:iCs/>
        </w:rPr>
        <w:t>Marriott.com</w:t>
      </w:r>
      <w:r w:rsidRPr="003E30F0">
        <w:rPr>
          <w:rFonts w:asciiTheme="majorBidi" w:hAnsiTheme="majorBidi" w:cstheme="majorBidi"/>
        </w:rPr>
        <w:t>, Marriott International, 2019, www.marriott.com/diversity/cultural-diversity.mi. Accessed 28 June 2024.</w:t>
      </w:r>
    </w:p>
    <w:p w14:paraId="6A197E66"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19A23549"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 “Diversity &amp; Inclusion.” </w:t>
      </w:r>
      <w:r w:rsidRPr="003E30F0">
        <w:rPr>
          <w:rFonts w:asciiTheme="majorBidi" w:hAnsiTheme="majorBidi" w:cstheme="majorBidi"/>
          <w:i/>
          <w:iCs/>
        </w:rPr>
        <w:t>Marriott.com</w:t>
      </w:r>
      <w:r w:rsidRPr="003E30F0">
        <w:rPr>
          <w:rFonts w:asciiTheme="majorBidi" w:hAnsiTheme="majorBidi" w:cstheme="majorBidi"/>
        </w:rPr>
        <w:t>, Marriott International, 2019, www.marriott.com/diversity/diversity-and-inclusion.mi. Accessed 28 June 2024.</w:t>
      </w:r>
    </w:p>
    <w:p w14:paraId="48C74DF3"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7EE2F999"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Martin, Sandra. “Intercultural Leadership: How Can We Take a More Human Approach to Sustainability Practices? | Acre.” </w:t>
      </w:r>
      <w:r w:rsidRPr="003E30F0">
        <w:rPr>
          <w:rFonts w:asciiTheme="majorBidi" w:hAnsiTheme="majorBidi" w:cstheme="majorBidi"/>
          <w:i/>
          <w:iCs/>
        </w:rPr>
        <w:t>Www.acre.com</w:t>
      </w:r>
      <w:r w:rsidRPr="003E30F0">
        <w:rPr>
          <w:rFonts w:asciiTheme="majorBidi" w:hAnsiTheme="majorBidi" w:cstheme="majorBidi"/>
        </w:rPr>
        <w:t>, 28 Feb. 2024, www.acre.com/blog/2024/02/intercultural-leadership-how-can-we-take-a-more-human-approach-to-sustainability-practices?source=google.com. Accessed 28 June 2024.</w:t>
      </w:r>
    </w:p>
    <w:p w14:paraId="09A81F73"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648E58BE" w14:textId="1EFA1F32"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McDonald, Seonaidh and </w:t>
      </w:r>
      <w:r w:rsidR="002A75EF" w:rsidRPr="003E30F0">
        <w:rPr>
          <w:rFonts w:asciiTheme="majorBidi" w:hAnsiTheme="majorBidi" w:cstheme="majorBidi"/>
        </w:rPr>
        <w:t>Foster, Richard</w:t>
      </w:r>
      <w:r w:rsidRPr="003E30F0">
        <w:rPr>
          <w:rFonts w:asciiTheme="majorBidi" w:hAnsiTheme="majorBidi" w:cstheme="majorBidi"/>
        </w:rPr>
        <w:t xml:space="preserve"> A. “The Use of Johnson’s Cultural Web to Improve - ProQuest.” </w:t>
      </w:r>
      <w:r w:rsidRPr="003E30F0">
        <w:rPr>
          <w:rFonts w:asciiTheme="majorBidi" w:hAnsiTheme="majorBidi" w:cstheme="majorBidi"/>
          <w:i/>
          <w:iCs/>
          <w:lang w:val="pt-PT"/>
        </w:rPr>
        <w:t>Www.proquest.com</w:t>
      </w:r>
      <w:r w:rsidRPr="003E30F0">
        <w:rPr>
          <w:rFonts w:asciiTheme="majorBidi" w:hAnsiTheme="majorBidi" w:cstheme="majorBidi"/>
          <w:lang w:val="pt-PT"/>
        </w:rPr>
        <w:t xml:space="preserve">, Dec. 2013, www.proquest.com/docview/1450040118?sourcetype=Scholarly%20Journals. </w:t>
      </w:r>
      <w:r w:rsidRPr="003E30F0">
        <w:rPr>
          <w:rFonts w:asciiTheme="majorBidi" w:hAnsiTheme="majorBidi" w:cstheme="majorBidi"/>
        </w:rPr>
        <w:t>Accessed 28 June 2024.</w:t>
      </w:r>
    </w:p>
    <w:p w14:paraId="3CFD2625"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43EF5C19" w14:textId="4FEFF01C"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lastRenderedPageBreak/>
        <w:t>Mc</w:t>
      </w:r>
      <w:r w:rsidR="00AC7212">
        <w:rPr>
          <w:rFonts w:asciiTheme="majorBidi" w:hAnsiTheme="majorBidi" w:cstheme="majorBidi"/>
        </w:rPr>
        <w:t>K</w:t>
      </w:r>
      <w:r w:rsidRPr="003E30F0">
        <w:rPr>
          <w:rFonts w:asciiTheme="majorBidi" w:hAnsiTheme="majorBidi" w:cstheme="majorBidi"/>
        </w:rPr>
        <w:t xml:space="preserve">insey &amp; Company. “What Is Talent Management? | McKinsey.” </w:t>
      </w:r>
      <w:r w:rsidRPr="003E30F0">
        <w:rPr>
          <w:rFonts w:asciiTheme="majorBidi" w:hAnsiTheme="majorBidi" w:cstheme="majorBidi"/>
          <w:i/>
          <w:iCs/>
        </w:rPr>
        <w:t>Www.mckinsey.com</w:t>
      </w:r>
      <w:r w:rsidRPr="003E30F0">
        <w:rPr>
          <w:rFonts w:asciiTheme="majorBidi" w:hAnsiTheme="majorBidi" w:cstheme="majorBidi"/>
        </w:rPr>
        <w:t>, 22 May 2023, www.mckinsey.com/featured-insights/mckinsey-explainers/what-is-talent-management. Accessed 29 June 2024.</w:t>
      </w:r>
    </w:p>
    <w:p w14:paraId="4E195CE1"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50ACF436"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Mind Tools. “Belbin’s Team Roles.” </w:t>
      </w:r>
      <w:r w:rsidRPr="003E30F0">
        <w:rPr>
          <w:rFonts w:asciiTheme="majorBidi" w:hAnsiTheme="majorBidi" w:cstheme="majorBidi"/>
          <w:i/>
          <w:iCs/>
        </w:rPr>
        <w:t>Www.mindtools.com</w:t>
      </w:r>
      <w:r w:rsidRPr="003E30F0">
        <w:rPr>
          <w:rFonts w:asciiTheme="majorBidi" w:hAnsiTheme="majorBidi" w:cstheme="majorBidi"/>
        </w:rPr>
        <w:t>, 2022, www.mindtools.com/auf866u/belbins-team-roles. Accessed 28 June 2024.</w:t>
      </w:r>
    </w:p>
    <w:p w14:paraId="13ADE556"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1621A040" w14:textId="77777777" w:rsidR="00EF583C" w:rsidRPr="003E30F0"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 “Hofstede’s Cultural Dimensions.” </w:t>
      </w:r>
      <w:r w:rsidRPr="003E30F0">
        <w:rPr>
          <w:rFonts w:asciiTheme="majorBidi" w:hAnsiTheme="majorBidi" w:cstheme="majorBidi"/>
          <w:i/>
          <w:iCs/>
        </w:rPr>
        <w:t>Www.mindtools.com</w:t>
      </w:r>
      <w:r w:rsidRPr="003E30F0">
        <w:rPr>
          <w:rFonts w:asciiTheme="majorBidi" w:hAnsiTheme="majorBidi" w:cstheme="majorBidi"/>
        </w:rPr>
        <w:t>, 2023, www.mindtools.com/a1ecvyx/hofstedes-cultural-dimensions. Accessed 28 June 2024.</w:t>
      </w:r>
    </w:p>
    <w:p w14:paraId="230D688E" w14:textId="77777777" w:rsidR="00EF583C" w:rsidRDefault="00EF583C" w:rsidP="009C2135">
      <w:pPr>
        <w:pStyle w:val="NormalWeb"/>
        <w:spacing w:before="0" w:beforeAutospacing="0" w:after="0" w:afterAutospacing="0"/>
        <w:ind w:left="720" w:hanging="720"/>
        <w:rPr>
          <w:rFonts w:asciiTheme="majorBidi" w:hAnsiTheme="majorBidi" w:cstheme="majorBidi"/>
          <w:lang w:val="de-DE"/>
        </w:rPr>
      </w:pPr>
      <w:r w:rsidRPr="003E30F0">
        <w:rPr>
          <w:rFonts w:asciiTheme="majorBidi" w:hAnsiTheme="majorBidi" w:cstheme="majorBidi"/>
        </w:rPr>
        <w:t xml:space="preserve">Nayler, Jo. “Challenging Old Assumptions of Succession Planning.” </w:t>
      </w:r>
      <w:r w:rsidRPr="003E30F0">
        <w:rPr>
          <w:rFonts w:asciiTheme="majorBidi" w:hAnsiTheme="majorBidi" w:cstheme="majorBidi"/>
          <w:i/>
          <w:iCs/>
          <w:lang w:val="de-DE"/>
        </w:rPr>
        <w:t>HR Magazine</w:t>
      </w:r>
      <w:r w:rsidRPr="003E30F0">
        <w:rPr>
          <w:rFonts w:asciiTheme="majorBidi" w:hAnsiTheme="majorBidi" w:cstheme="majorBidi"/>
          <w:lang w:val="de-DE"/>
        </w:rPr>
        <w:t>, 3 July 2023, www.hrmagazine.co.uk/content/comment/challenging-old-assumptions-of-succession-planning/. Accessed 29 June 2024.</w:t>
      </w:r>
    </w:p>
    <w:p w14:paraId="72AD545B"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lang w:val="de-DE"/>
        </w:rPr>
      </w:pPr>
    </w:p>
    <w:p w14:paraId="5470D6FE" w14:textId="77777777" w:rsidR="00EF583C" w:rsidRDefault="00EF583C" w:rsidP="009C2135">
      <w:pPr>
        <w:pStyle w:val="NormalWeb"/>
        <w:spacing w:before="0" w:beforeAutospacing="0" w:after="0" w:afterAutospacing="0"/>
        <w:ind w:left="720" w:hanging="720"/>
        <w:rPr>
          <w:rFonts w:asciiTheme="majorBidi" w:hAnsiTheme="majorBidi" w:cstheme="majorBidi"/>
          <w:lang w:val="de-DE"/>
        </w:rPr>
      </w:pPr>
      <w:r w:rsidRPr="003E30F0">
        <w:rPr>
          <w:rFonts w:asciiTheme="majorBidi" w:hAnsiTheme="majorBidi" w:cstheme="majorBidi"/>
          <w:lang w:val="de-DE"/>
        </w:rPr>
        <w:t xml:space="preserve">Nikoloska, Viktoriya. “The Cultural Web Model: Creating a Corporate Culture Strategy - Factorial.” </w:t>
      </w:r>
      <w:r w:rsidRPr="003E30F0">
        <w:rPr>
          <w:rFonts w:asciiTheme="majorBidi" w:hAnsiTheme="majorBidi" w:cstheme="majorBidi"/>
          <w:i/>
          <w:iCs/>
          <w:lang w:val="de-DE"/>
        </w:rPr>
        <w:t>Factorial Blog</w:t>
      </w:r>
      <w:r w:rsidRPr="003E30F0">
        <w:rPr>
          <w:rFonts w:asciiTheme="majorBidi" w:hAnsiTheme="majorBidi" w:cstheme="majorBidi"/>
          <w:lang w:val="de-DE"/>
        </w:rPr>
        <w:t>, 27 Mar. 2024, factorialhr.co.uk/blog/cultural-web/. Accessed 28 June 2024.</w:t>
      </w:r>
    </w:p>
    <w:p w14:paraId="11C9ACDA"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lang w:val="de-DE"/>
        </w:rPr>
      </w:pPr>
    </w:p>
    <w:p w14:paraId="07F4AC16" w14:textId="77777777" w:rsidR="00EF583C" w:rsidRDefault="00EF583C" w:rsidP="009C2135">
      <w:pPr>
        <w:pStyle w:val="NormalWeb"/>
        <w:spacing w:before="0" w:beforeAutospacing="0" w:after="0" w:afterAutospacing="0"/>
        <w:ind w:left="720" w:hanging="720"/>
        <w:rPr>
          <w:rFonts w:asciiTheme="majorBidi" w:hAnsiTheme="majorBidi" w:cstheme="majorBidi"/>
          <w:lang w:val="de-DE"/>
        </w:rPr>
      </w:pPr>
      <w:r w:rsidRPr="003E30F0">
        <w:rPr>
          <w:rFonts w:asciiTheme="majorBidi" w:hAnsiTheme="majorBidi" w:cstheme="majorBidi"/>
          <w:lang w:val="de-DE"/>
        </w:rPr>
        <w:t xml:space="preserve">Nottrodt, Jordan. “7 Talent Management Strategies for Success.” </w:t>
      </w:r>
      <w:r w:rsidRPr="003E30F0">
        <w:rPr>
          <w:rFonts w:asciiTheme="majorBidi" w:hAnsiTheme="majorBidi" w:cstheme="majorBidi"/>
          <w:i/>
          <w:iCs/>
          <w:lang w:val="de-DE"/>
        </w:rPr>
        <w:t>HR Morning</w:t>
      </w:r>
      <w:r w:rsidRPr="003E30F0">
        <w:rPr>
          <w:rFonts w:asciiTheme="majorBidi" w:hAnsiTheme="majorBidi" w:cstheme="majorBidi"/>
          <w:lang w:val="de-DE"/>
        </w:rPr>
        <w:t>, 19 June 2023, www.hrmorning.com/articles/talent-management-strategies/. Accessed 29 June 2024.</w:t>
      </w:r>
    </w:p>
    <w:p w14:paraId="1FEA6464"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lang w:val="de-DE"/>
        </w:rPr>
      </w:pPr>
    </w:p>
    <w:p w14:paraId="507A8B5A" w14:textId="723A911D"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O’Reilly III, Charles A</w:t>
      </w:r>
      <w:r w:rsidR="002A75EF" w:rsidRPr="003E30F0">
        <w:rPr>
          <w:rFonts w:asciiTheme="majorBidi" w:hAnsiTheme="majorBidi" w:cstheme="majorBidi"/>
        </w:rPr>
        <w:t xml:space="preserve"> </w:t>
      </w:r>
      <w:r w:rsidRPr="003E30F0">
        <w:rPr>
          <w:rFonts w:asciiTheme="majorBidi" w:hAnsiTheme="majorBidi" w:cstheme="majorBidi"/>
        </w:rPr>
        <w:t xml:space="preserve">and </w:t>
      </w:r>
      <w:r w:rsidR="002A75EF" w:rsidRPr="003E30F0">
        <w:rPr>
          <w:rFonts w:asciiTheme="majorBidi" w:hAnsiTheme="majorBidi" w:cstheme="majorBidi"/>
        </w:rPr>
        <w:t>Tushman, Michael L.</w:t>
      </w:r>
      <w:r w:rsidRPr="003E30F0">
        <w:rPr>
          <w:rFonts w:asciiTheme="majorBidi" w:hAnsiTheme="majorBidi" w:cstheme="majorBidi"/>
        </w:rPr>
        <w:t xml:space="preserve"> “The Ambidextrous Organization.” </w:t>
      </w:r>
      <w:r w:rsidRPr="003E30F0">
        <w:rPr>
          <w:rFonts w:asciiTheme="majorBidi" w:hAnsiTheme="majorBidi" w:cstheme="majorBidi"/>
          <w:i/>
          <w:iCs/>
        </w:rPr>
        <w:t>Harvard Business Review</w:t>
      </w:r>
      <w:r w:rsidRPr="003E30F0">
        <w:rPr>
          <w:rFonts w:asciiTheme="majorBidi" w:hAnsiTheme="majorBidi" w:cstheme="majorBidi"/>
        </w:rPr>
        <w:t>, Apr. 2004, hbr.org/2004/04/the-ambidextrous-organization. Accessed 29 June 2024.</w:t>
      </w:r>
    </w:p>
    <w:p w14:paraId="69032676" w14:textId="77777777" w:rsidR="00E60F47" w:rsidRPr="003E30F0" w:rsidRDefault="00E60F47" w:rsidP="009C2135">
      <w:pPr>
        <w:pStyle w:val="NormalWeb"/>
        <w:spacing w:before="0" w:beforeAutospacing="0" w:after="0" w:afterAutospacing="0"/>
        <w:ind w:left="720" w:hanging="720"/>
        <w:rPr>
          <w:rFonts w:asciiTheme="majorBidi" w:hAnsiTheme="majorBidi" w:cstheme="majorBidi"/>
        </w:rPr>
      </w:pPr>
    </w:p>
    <w:p w14:paraId="0840E0DA" w14:textId="14C41B44" w:rsidR="00EF583C" w:rsidRDefault="00EF583C" w:rsidP="009C2135">
      <w:pPr>
        <w:pStyle w:val="NormalWeb"/>
        <w:spacing w:before="0" w:beforeAutospacing="0" w:after="0" w:afterAutospacing="0"/>
        <w:ind w:left="1440" w:hanging="1440"/>
        <w:rPr>
          <w:rFonts w:asciiTheme="majorBidi" w:hAnsiTheme="majorBidi" w:cstheme="majorBidi"/>
        </w:rPr>
      </w:pPr>
      <w:r w:rsidRPr="003E30F0">
        <w:rPr>
          <w:rFonts w:asciiTheme="majorBidi" w:hAnsiTheme="majorBidi" w:cstheme="majorBidi"/>
          <w:lang w:val="de-DE"/>
        </w:rPr>
        <w:t xml:space="preserve">Rüth, René, and </w:t>
      </w:r>
      <w:r w:rsidR="002A75EF" w:rsidRPr="003E30F0">
        <w:rPr>
          <w:rFonts w:asciiTheme="majorBidi" w:hAnsiTheme="majorBidi" w:cstheme="majorBidi"/>
          <w:lang w:val="de-DE"/>
        </w:rPr>
        <w:t xml:space="preserve">Netzer, </w:t>
      </w:r>
      <w:r w:rsidRPr="003E30F0">
        <w:rPr>
          <w:rFonts w:asciiTheme="majorBidi" w:hAnsiTheme="majorBidi" w:cstheme="majorBidi"/>
          <w:lang w:val="de-DE"/>
        </w:rPr>
        <w:t xml:space="preserve">Torsten. </w:t>
      </w:r>
      <w:r w:rsidRPr="003E30F0">
        <w:rPr>
          <w:rFonts w:asciiTheme="majorBidi" w:hAnsiTheme="majorBidi" w:cstheme="majorBidi"/>
        </w:rPr>
        <w:t xml:space="preserve">“The Key Elements of Cultural Intelligence as a Driver for Digital Leadership Success.” </w:t>
      </w:r>
      <w:r w:rsidRPr="003E30F0">
        <w:rPr>
          <w:rFonts w:asciiTheme="majorBidi" w:hAnsiTheme="majorBidi" w:cstheme="majorBidi"/>
          <w:i/>
          <w:iCs/>
        </w:rPr>
        <w:t>Leadership, Education, Personality: An Interdisciplinary Journal</w:t>
      </w:r>
      <w:r w:rsidRPr="003E30F0">
        <w:rPr>
          <w:rFonts w:asciiTheme="majorBidi" w:hAnsiTheme="majorBidi" w:cstheme="majorBidi"/>
        </w:rPr>
        <w:t xml:space="preserve">, vol. 2, no. 1, 8 Jan. 2020. </w:t>
      </w:r>
      <w:r w:rsidRPr="003E30F0">
        <w:rPr>
          <w:rFonts w:asciiTheme="majorBidi" w:hAnsiTheme="majorBidi" w:cstheme="majorBidi"/>
          <w:i/>
          <w:iCs/>
        </w:rPr>
        <w:t>Springer</w:t>
      </w:r>
      <w:r w:rsidRPr="003E30F0">
        <w:rPr>
          <w:rFonts w:asciiTheme="majorBidi" w:hAnsiTheme="majorBidi" w:cstheme="majorBidi"/>
        </w:rPr>
        <w:t>, link.springer.com/article/10.1365/s42681-019-00005-x. Accessed 28 June 2024.</w:t>
      </w:r>
    </w:p>
    <w:p w14:paraId="27A6EA28" w14:textId="77777777" w:rsidR="00261F3B" w:rsidRPr="003E30F0" w:rsidRDefault="00261F3B" w:rsidP="009C2135">
      <w:pPr>
        <w:pStyle w:val="NormalWeb"/>
        <w:spacing w:before="0" w:beforeAutospacing="0" w:after="0" w:afterAutospacing="0"/>
        <w:ind w:left="1440" w:hanging="1440"/>
        <w:rPr>
          <w:rFonts w:asciiTheme="majorBidi" w:hAnsiTheme="majorBidi" w:cstheme="majorBidi"/>
        </w:rPr>
      </w:pPr>
    </w:p>
    <w:p w14:paraId="3BFEC6EA"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Ryba, Kristin. “The Importance of Succession Planning.” </w:t>
      </w:r>
      <w:r w:rsidRPr="003E30F0">
        <w:rPr>
          <w:rFonts w:asciiTheme="majorBidi" w:hAnsiTheme="majorBidi" w:cstheme="majorBidi"/>
          <w:i/>
          <w:iCs/>
        </w:rPr>
        <w:t>Www.quantumworkplace.com</w:t>
      </w:r>
      <w:r w:rsidRPr="003E30F0">
        <w:rPr>
          <w:rFonts w:asciiTheme="majorBidi" w:hAnsiTheme="majorBidi" w:cstheme="majorBidi"/>
        </w:rPr>
        <w:t>, 2 May 2022, www.quantumworkplace.com/future-of-work/the-importance-of-succession-planning. Accessed 29 June 2024.</w:t>
      </w:r>
    </w:p>
    <w:p w14:paraId="2FCD8072" w14:textId="77777777" w:rsidR="00261F3B" w:rsidRPr="003E30F0" w:rsidRDefault="00261F3B" w:rsidP="009C2135">
      <w:pPr>
        <w:pStyle w:val="NormalWeb"/>
        <w:spacing w:before="0" w:beforeAutospacing="0" w:after="0" w:afterAutospacing="0"/>
        <w:ind w:left="720" w:hanging="720"/>
        <w:rPr>
          <w:rFonts w:asciiTheme="majorBidi" w:hAnsiTheme="majorBidi" w:cstheme="majorBidi"/>
        </w:rPr>
      </w:pPr>
    </w:p>
    <w:p w14:paraId="3821CFEE"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Smartt Strategies. “About Belbin.” </w:t>
      </w:r>
      <w:r w:rsidRPr="003E30F0">
        <w:rPr>
          <w:rFonts w:asciiTheme="majorBidi" w:hAnsiTheme="majorBidi" w:cstheme="majorBidi"/>
          <w:i/>
          <w:iCs/>
        </w:rPr>
        <w:t>Smartt Strategies</w:t>
      </w:r>
      <w:r w:rsidRPr="003E30F0">
        <w:rPr>
          <w:rFonts w:asciiTheme="majorBidi" w:hAnsiTheme="majorBidi" w:cstheme="majorBidi"/>
        </w:rPr>
        <w:t>, 2014, www.smarttstrategies.com/about-belbin. Accessed 28 June 2024.</w:t>
      </w:r>
    </w:p>
    <w:p w14:paraId="21B5170D" w14:textId="77777777" w:rsidR="00261F3B" w:rsidRPr="003E30F0" w:rsidRDefault="00261F3B" w:rsidP="009C2135">
      <w:pPr>
        <w:pStyle w:val="NormalWeb"/>
        <w:spacing w:before="0" w:beforeAutospacing="0" w:after="0" w:afterAutospacing="0"/>
        <w:ind w:left="720" w:hanging="720"/>
        <w:rPr>
          <w:rFonts w:asciiTheme="majorBidi" w:hAnsiTheme="majorBidi" w:cstheme="majorBidi"/>
        </w:rPr>
      </w:pPr>
    </w:p>
    <w:p w14:paraId="0432BDE6" w14:textId="77777777" w:rsidR="00EF583C" w:rsidRDefault="00EF583C" w:rsidP="009C2135">
      <w:pPr>
        <w:pStyle w:val="NormalWeb"/>
        <w:spacing w:before="0" w:beforeAutospacing="0" w:after="0" w:afterAutospacing="0"/>
        <w:ind w:left="720" w:hanging="720"/>
        <w:rPr>
          <w:rFonts w:asciiTheme="majorBidi" w:hAnsiTheme="majorBidi" w:cstheme="majorBidi"/>
          <w:lang w:val="da-DK"/>
        </w:rPr>
      </w:pPr>
      <w:r w:rsidRPr="003E30F0">
        <w:rPr>
          <w:rFonts w:asciiTheme="majorBidi" w:hAnsiTheme="majorBidi" w:cstheme="majorBidi"/>
        </w:rPr>
        <w:t xml:space="preserve">Sparrow, Jane. “How the Enabling Leader Empowers Their Team.” </w:t>
      </w:r>
      <w:r w:rsidRPr="003E30F0">
        <w:rPr>
          <w:rFonts w:asciiTheme="majorBidi" w:hAnsiTheme="majorBidi" w:cstheme="majorBidi"/>
          <w:i/>
          <w:iCs/>
          <w:lang w:val="da-DK"/>
        </w:rPr>
        <w:t>Forbes</w:t>
      </w:r>
      <w:r w:rsidRPr="003E30F0">
        <w:rPr>
          <w:rFonts w:asciiTheme="majorBidi" w:hAnsiTheme="majorBidi" w:cstheme="majorBidi"/>
          <w:lang w:val="da-DK"/>
        </w:rPr>
        <w:t>, 1 June 2023, www.forbes.com/sites/janesparrow/2023/06/01/how-the-enabling-leader-empowers-their-team/. Accessed 29 June 2024.</w:t>
      </w:r>
    </w:p>
    <w:p w14:paraId="72EC1CE1" w14:textId="77777777" w:rsidR="00261F3B" w:rsidRPr="003E30F0" w:rsidRDefault="00261F3B" w:rsidP="009C2135">
      <w:pPr>
        <w:pStyle w:val="NormalWeb"/>
        <w:spacing w:before="0" w:beforeAutospacing="0" w:after="0" w:afterAutospacing="0"/>
        <w:ind w:left="720" w:hanging="720"/>
        <w:rPr>
          <w:rFonts w:asciiTheme="majorBidi" w:hAnsiTheme="majorBidi" w:cstheme="majorBidi"/>
          <w:lang w:val="da-DK"/>
        </w:rPr>
      </w:pPr>
    </w:p>
    <w:p w14:paraId="29ABCB44" w14:textId="77777777" w:rsidR="00EF583C" w:rsidRPr="003E30F0"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lang w:val="da-DK"/>
        </w:rPr>
        <w:t xml:space="preserve">Sridharan, Mithun. “Schein’s Organizational Culture Model.” </w:t>
      </w:r>
      <w:r w:rsidRPr="003E30F0">
        <w:rPr>
          <w:rFonts w:asciiTheme="majorBidi" w:hAnsiTheme="majorBidi" w:cstheme="majorBidi"/>
          <w:i/>
          <w:iCs/>
          <w:lang w:val="da-DK"/>
        </w:rPr>
        <w:t>Think Insights</w:t>
      </w:r>
      <w:r w:rsidRPr="003E30F0">
        <w:rPr>
          <w:rFonts w:asciiTheme="majorBidi" w:hAnsiTheme="majorBidi" w:cstheme="majorBidi"/>
          <w:lang w:val="da-DK"/>
        </w:rPr>
        <w:t xml:space="preserve">, 13 Aug. 2022, thinkinsights.net/consulting/schein-organizational-culture/. </w:t>
      </w:r>
      <w:r w:rsidRPr="003E30F0">
        <w:rPr>
          <w:rFonts w:asciiTheme="majorBidi" w:hAnsiTheme="majorBidi" w:cstheme="majorBidi"/>
        </w:rPr>
        <w:t>Accessed 28 June 2024.</w:t>
      </w:r>
    </w:p>
    <w:p w14:paraId="3EA1B7B6"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 “Think Insights - Cultural Web: A Model to Align Culture with Strategy.” </w:t>
      </w:r>
      <w:r w:rsidRPr="003E30F0">
        <w:rPr>
          <w:rFonts w:asciiTheme="majorBidi" w:hAnsiTheme="majorBidi" w:cstheme="majorBidi"/>
          <w:i/>
          <w:iCs/>
        </w:rPr>
        <w:t>Think Insights</w:t>
      </w:r>
      <w:r w:rsidRPr="003E30F0">
        <w:rPr>
          <w:rFonts w:asciiTheme="majorBidi" w:hAnsiTheme="majorBidi" w:cstheme="majorBidi"/>
        </w:rPr>
        <w:t>, 11 Jan. 2022, thinkinsights.net/strategy/cultural-web-model/. Accessed 28 June 2024.</w:t>
      </w:r>
    </w:p>
    <w:p w14:paraId="59A3AED5" w14:textId="77777777" w:rsidR="00261F3B" w:rsidRPr="003E30F0" w:rsidRDefault="00261F3B" w:rsidP="009C2135">
      <w:pPr>
        <w:pStyle w:val="NormalWeb"/>
        <w:spacing w:before="0" w:beforeAutospacing="0" w:after="0" w:afterAutospacing="0"/>
        <w:ind w:left="720" w:hanging="720"/>
        <w:rPr>
          <w:rFonts w:asciiTheme="majorBidi" w:hAnsiTheme="majorBidi" w:cstheme="majorBidi"/>
        </w:rPr>
      </w:pPr>
    </w:p>
    <w:p w14:paraId="5D1189F2" w14:textId="3171B259"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George</w:t>
      </w:r>
      <w:r w:rsidR="005C5D71" w:rsidRPr="003E30F0">
        <w:rPr>
          <w:rFonts w:asciiTheme="majorBidi" w:hAnsiTheme="majorBidi" w:cstheme="majorBidi"/>
        </w:rPr>
        <w:t>, Steve.</w:t>
      </w:r>
      <w:r w:rsidRPr="003E30F0">
        <w:rPr>
          <w:rFonts w:asciiTheme="majorBidi" w:hAnsiTheme="majorBidi" w:cstheme="majorBidi"/>
        </w:rPr>
        <w:t xml:space="preserve"> “Succession Planning.” </w:t>
      </w:r>
      <w:r w:rsidRPr="003E30F0">
        <w:rPr>
          <w:rFonts w:asciiTheme="majorBidi" w:hAnsiTheme="majorBidi" w:cstheme="majorBidi"/>
          <w:i/>
          <w:iCs/>
        </w:rPr>
        <w:t>CIPD</w:t>
      </w:r>
      <w:r w:rsidRPr="003E30F0">
        <w:rPr>
          <w:rFonts w:asciiTheme="majorBidi" w:hAnsiTheme="majorBidi" w:cstheme="majorBidi"/>
        </w:rPr>
        <w:t>, 4 Jan. 2024, www.cipd.org/uk/knowledge/factsheets/succession-planning-factsheet/. Accessed 29 June 2024.</w:t>
      </w:r>
    </w:p>
    <w:p w14:paraId="2C0EB3D1" w14:textId="77777777" w:rsidR="00261F3B" w:rsidRPr="003E30F0" w:rsidRDefault="00261F3B" w:rsidP="009C2135">
      <w:pPr>
        <w:pStyle w:val="NormalWeb"/>
        <w:spacing w:before="0" w:beforeAutospacing="0" w:after="0" w:afterAutospacing="0"/>
        <w:ind w:left="720" w:hanging="720"/>
        <w:rPr>
          <w:rFonts w:asciiTheme="majorBidi" w:hAnsiTheme="majorBidi" w:cstheme="majorBidi"/>
        </w:rPr>
      </w:pPr>
    </w:p>
    <w:p w14:paraId="04E5F809"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lastRenderedPageBreak/>
        <w:t xml:space="preserve">The access group. “The Succession Planning Process: Why Is It Important?” </w:t>
      </w:r>
      <w:r w:rsidRPr="003E30F0">
        <w:rPr>
          <w:rFonts w:asciiTheme="majorBidi" w:hAnsiTheme="majorBidi" w:cstheme="majorBidi"/>
          <w:i/>
          <w:iCs/>
        </w:rPr>
        <w:t>Www.theaccessgroup.com</w:t>
      </w:r>
      <w:r w:rsidRPr="003E30F0">
        <w:rPr>
          <w:rFonts w:asciiTheme="majorBidi" w:hAnsiTheme="majorBidi" w:cstheme="majorBidi"/>
        </w:rPr>
        <w:t>, 16 Nov. 2023, www.theaccessgroup.com/en-gb/blog/hcm-the-succession-planning-process-why-is-it-important/. Accessed 29 June 2024.</w:t>
      </w:r>
    </w:p>
    <w:p w14:paraId="05946E89" w14:textId="77777777" w:rsidR="00261F3B" w:rsidRPr="003E30F0" w:rsidRDefault="00261F3B" w:rsidP="009C2135">
      <w:pPr>
        <w:pStyle w:val="NormalWeb"/>
        <w:spacing w:before="0" w:beforeAutospacing="0" w:after="0" w:afterAutospacing="0"/>
        <w:ind w:left="720" w:hanging="720"/>
        <w:rPr>
          <w:rFonts w:asciiTheme="majorBidi" w:hAnsiTheme="majorBidi" w:cstheme="majorBidi"/>
        </w:rPr>
      </w:pPr>
    </w:p>
    <w:p w14:paraId="0569330F"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Tourish, Dennis. “Is Complexity Leadership Theory Complex Enough? A Critical Appraisal, Some Modifications and Suggestions for Further Research.” </w:t>
      </w:r>
      <w:r w:rsidRPr="003E30F0">
        <w:rPr>
          <w:rFonts w:asciiTheme="majorBidi" w:hAnsiTheme="majorBidi" w:cstheme="majorBidi"/>
          <w:i/>
          <w:iCs/>
        </w:rPr>
        <w:t>Organization Studies</w:t>
      </w:r>
      <w:r w:rsidRPr="003E30F0">
        <w:rPr>
          <w:rFonts w:asciiTheme="majorBidi" w:hAnsiTheme="majorBidi" w:cstheme="majorBidi"/>
        </w:rPr>
        <w:t>, vol. 40, no. 2, 13 July 2018, pp. 219–238, journals.sagepub.com/doi/10.1177/0170840618789207, https://doi.org/10.1177/0170840618789207. Accessed 29 June 2024.</w:t>
      </w:r>
    </w:p>
    <w:p w14:paraId="6F7CBA9B" w14:textId="77777777" w:rsidR="00261F3B" w:rsidRPr="003E30F0" w:rsidRDefault="00261F3B" w:rsidP="009C2135">
      <w:pPr>
        <w:pStyle w:val="NormalWeb"/>
        <w:spacing w:before="0" w:beforeAutospacing="0" w:after="0" w:afterAutospacing="0"/>
        <w:ind w:left="720" w:hanging="720"/>
        <w:rPr>
          <w:rFonts w:asciiTheme="majorBidi" w:hAnsiTheme="majorBidi" w:cstheme="majorBidi"/>
        </w:rPr>
      </w:pPr>
    </w:p>
    <w:p w14:paraId="2FD88C5C"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Trim Tab. “Hofstede’s Six Dimensions of Organizational Culture.” </w:t>
      </w:r>
      <w:r w:rsidRPr="003E30F0">
        <w:rPr>
          <w:rFonts w:asciiTheme="majorBidi" w:hAnsiTheme="majorBidi" w:cstheme="majorBidi"/>
          <w:i/>
          <w:iCs/>
        </w:rPr>
        <w:t>Www.youtube.com</w:t>
      </w:r>
      <w:r w:rsidRPr="003E30F0">
        <w:rPr>
          <w:rFonts w:asciiTheme="majorBidi" w:hAnsiTheme="majorBidi" w:cstheme="majorBidi"/>
        </w:rPr>
        <w:t>, 19 Jan. 2022, www.youtube.com/watch?v=yKKruTRQ_2A. Accessed 28 June 2024.</w:t>
      </w:r>
    </w:p>
    <w:p w14:paraId="39C42AC1" w14:textId="77777777" w:rsidR="00261F3B" w:rsidRPr="003E30F0" w:rsidRDefault="00261F3B" w:rsidP="009C2135">
      <w:pPr>
        <w:pStyle w:val="NormalWeb"/>
        <w:spacing w:before="0" w:beforeAutospacing="0" w:after="0" w:afterAutospacing="0"/>
        <w:ind w:left="720" w:hanging="720"/>
        <w:rPr>
          <w:rFonts w:asciiTheme="majorBidi" w:hAnsiTheme="majorBidi" w:cstheme="majorBidi"/>
        </w:rPr>
      </w:pPr>
    </w:p>
    <w:p w14:paraId="218D6AF5" w14:textId="70C380A9"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Uhl-Bien, Mary.</w:t>
      </w:r>
      <w:r w:rsidR="00E66960" w:rsidRPr="003E30F0">
        <w:rPr>
          <w:rFonts w:asciiTheme="majorBidi" w:hAnsiTheme="majorBidi" w:cstheme="majorBidi"/>
        </w:rPr>
        <w:t>, Marion, Russ and McKelvey, Bill.</w:t>
      </w:r>
      <w:r w:rsidRPr="003E30F0">
        <w:rPr>
          <w:rFonts w:asciiTheme="majorBidi" w:hAnsiTheme="majorBidi" w:cstheme="majorBidi"/>
        </w:rPr>
        <w:t xml:space="preserve"> “Complexity Leadership Theory: Shifting Leadership from the Industrial Age to the Knowledge Era.” </w:t>
      </w:r>
      <w:r w:rsidRPr="003E30F0">
        <w:rPr>
          <w:rFonts w:asciiTheme="majorBidi" w:hAnsiTheme="majorBidi" w:cstheme="majorBidi"/>
          <w:i/>
          <w:iCs/>
        </w:rPr>
        <w:t>The Leadership Quarterly</w:t>
      </w:r>
      <w:r w:rsidRPr="003E30F0">
        <w:rPr>
          <w:rFonts w:asciiTheme="majorBidi" w:hAnsiTheme="majorBidi" w:cstheme="majorBidi"/>
        </w:rPr>
        <w:t>, vol. 18, no. 4, Aug. 2007, pp. 298–318, www.sciencedirect.com/science/article/pii/S1048984307000689, https://doi.org/10.1016/j.leaqua.2007.04.002. Accessed 29 June 2024.</w:t>
      </w:r>
    </w:p>
    <w:p w14:paraId="304F9110" w14:textId="77777777" w:rsidR="00261F3B" w:rsidRPr="003E30F0" w:rsidRDefault="00261F3B" w:rsidP="009C2135">
      <w:pPr>
        <w:pStyle w:val="NormalWeb"/>
        <w:spacing w:before="0" w:beforeAutospacing="0" w:after="0" w:afterAutospacing="0"/>
        <w:ind w:left="720" w:hanging="720"/>
        <w:rPr>
          <w:rFonts w:asciiTheme="majorBidi" w:hAnsiTheme="majorBidi" w:cstheme="majorBidi"/>
        </w:rPr>
      </w:pPr>
    </w:p>
    <w:p w14:paraId="494D020F" w14:textId="1198758B"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VanLandingham, Mark</w:t>
      </w:r>
      <w:r w:rsidR="008A38DB" w:rsidRPr="003E30F0">
        <w:rPr>
          <w:rFonts w:asciiTheme="majorBidi" w:hAnsiTheme="majorBidi" w:cstheme="majorBidi"/>
        </w:rPr>
        <w:t xml:space="preserve"> J., Nguyen, Trang, Tran</w:t>
      </w:r>
      <w:r w:rsidR="0099636F" w:rsidRPr="003E30F0">
        <w:rPr>
          <w:rFonts w:asciiTheme="majorBidi" w:hAnsiTheme="majorBidi" w:cstheme="majorBidi"/>
        </w:rPr>
        <w:t>, Cam-Thanh, Pham, NhuNgoc K., Bui, Bonnie and Angle</w:t>
      </w:r>
      <w:r w:rsidR="00B16EC7" w:rsidRPr="003E30F0">
        <w:rPr>
          <w:rFonts w:asciiTheme="majorBidi" w:hAnsiTheme="majorBidi" w:cstheme="majorBidi"/>
        </w:rPr>
        <w:t>wicz, Philip</w:t>
      </w:r>
      <w:r w:rsidRPr="003E30F0">
        <w:rPr>
          <w:rFonts w:asciiTheme="majorBidi" w:hAnsiTheme="majorBidi" w:cstheme="majorBidi"/>
        </w:rPr>
        <w:t xml:space="preserve">. “Building Bridges and Mending Fences: Cultural Conflict and Cultural Brokering between Academic and Immigrant Communities.” </w:t>
      </w:r>
      <w:r w:rsidRPr="003E30F0">
        <w:rPr>
          <w:rFonts w:asciiTheme="majorBidi" w:hAnsiTheme="majorBidi" w:cstheme="majorBidi"/>
          <w:i/>
          <w:iCs/>
        </w:rPr>
        <w:t>Journal of Applied Social Science</w:t>
      </w:r>
      <w:r w:rsidRPr="003E30F0">
        <w:rPr>
          <w:rFonts w:asciiTheme="majorBidi" w:hAnsiTheme="majorBidi" w:cstheme="majorBidi"/>
        </w:rPr>
        <w:t>, vol. 17, no. 3, 8 May 2023, pp. 324–337, journals.sagepub.com/doi/10.1177/19367244231171530?icid=int.sj-abstract.citing-articles.13, https://doi.org/10.1177/19367244231171530. Accessed 29 June 2024.</w:t>
      </w:r>
    </w:p>
    <w:p w14:paraId="0F27ED7D" w14:textId="77777777" w:rsidR="00261F3B" w:rsidRPr="003E30F0" w:rsidRDefault="00261F3B" w:rsidP="009C2135">
      <w:pPr>
        <w:pStyle w:val="NormalWeb"/>
        <w:spacing w:before="0" w:beforeAutospacing="0" w:after="0" w:afterAutospacing="0"/>
        <w:ind w:left="720" w:hanging="720"/>
        <w:rPr>
          <w:rFonts w:asciiTheme="majorBidi" w:hAnsiTheme="majorBidi" w:cstheme="majorBidi"/>
        </w:rPr>
      </w:pPr>
    </w:p>
    <w:p w14:paraId="2A54D71C"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Yang, Juhua. “Women in China Moving Forward: Progress, Challenges and Reflections.” </w:t>
      </w:r>
      <w:r w:rsidRPr="003E30F0">
        <w:rPr>
          <w:rFonts w:asciiTheme="majorBidi" w:hAnsiTheme="majorBidi" w:cstheme="majorBidi"/>
          <w:i/>
          <w:iCs/>
          <w:lang w:val="es-ES"/>
        </w:rPr>
        <w:t>Social Inclusion</w:t>
      </w:r>
      <w:r w:rsidRPr="003E30F0">
        <w:rPr>
          <w:rFonts w:asciiTheme="majorBidi" w:hAnsiTheme="majorBidi" w:cstheme="majorBidi"/>
          <w:lang w:val="es-ES"/>
        </w:rPr>
        <w:t xml:space="preserve">, vol. 8, no. 2, 28 Apr. 2020, pp. 23–35, www.cogitatiopress.com/socialinclusion/article/view/2690/1510. </w:t>
      </w:r>
      <w:r w:rsidRPr="003E30F0">
        <w:rPr>
          <w:rFonts w:asciiTheme="majorBidi" w:hAnsiTheme="majorBidi" w:cstheme="majorBidi"/>
        </w:rPr>
        <w:t>Accessed 1 July 2024.</w:t>
      </w:r>
    </w:p>
    <w:p w14:paraId="0A0BF242" w14:textId="77777777" w:rsidR="00A84DFD" w:rsidRPr="003E30F0" w:rsidRDefault="00A84DFD" w:rsidP="009C2135">
      <w:pPr>
        <w:pStyle w:val="NormalWeb"/>
        <w:spacing w:before="0" w:beforeAutospacing="0" w:after="0" w:afterAutospacing="0"/>
        <w:ind w:left="720" w:hanging="720"/>
        <w:rPr>
          <w:rFonts w:asciiTheme="majorBidi" w:hAnsiTheme="majorBidi" w:cstheme="majorBidi"/>
        </w:rPr>
      </w:pPr>
    </w:p>
    <w:p w14:paraId="13CD28F6" w14:textId="67290B6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Yukl, Gary and Gardner</w:t>
      </w:r>
      <w:r w:rsidR="00B16EC7" w:rsidRPr="003E30F0">
        <w:rPr>
          <w:rFonts w:asciiTheme="majorBidi" w:hAnsiTheme="majorBidi" w:cstheme="majorBidi"/>
        </w:rPr>
        <w:t>, William</w:t>
      </w:r>
      <w:r w:rsidRPr="003E30F0">
        <w:rPr>
          <w:rFonts w:asciiTheme="majorBidi" w:hAnsiTheme="majorBidi" w:cstheme="majorBidi"/>
        </w:rPr>
        <w:t xml:space="preserve">. </w:t>
      </w:r>
      <w:r w:rsidRPr="003E30F0">
        <w:rPr>
          <w:rFonts w:asciiTheme="majorBidi" w:hAnsiTheme="majorBidi" w:cstheme="majorBidi"/>
          <w:i/>
          <w:iCs/>
        </w:rPr>
        <w:t>Leadership in Organizations, Global Edition.</w:t>
      </w:r>
      <w:r w:rsidRPr="003E30F0">
        <w:rPr>
          <w:rFonts w:asciiTheme="majorBidi" w:hAnsiTheme="majorBidi" w:cstheme="majorBidi"/>
        </w:rPr>
        <w:t xml:space="preserve"> 2019. 9th ed., S.L., Pearson Education Limited, 2019, www-vlebooks-com.ezproxy.uwtsd.ac.uk/Product/Index/1709988?page=0&amp;startBookmarkId=-1. Accessed 28 June 2024.</w:t>
      </w:r>
    </w:p>
    <w:p w14:paraId="0E2463B3" w14:textId="77777777" w:rsidR="00A84DFD" w:rsidRPr="003E30F0" w:rsidRDefault="00A84DFD" w:rsidP="009C2135">
      <w:pPr>
        <w:pStyle w:val="NormalWeb"/>
        <w:spacing w:before="0" w:beforeAutospacing="0" w:after="0" w:afterAutospacing="0"/>
        <w:ind w:left="720" w:hanging="720"/>
        <w:rPr>
          <w:rFonts w:asciiTheme="majorBidi" w:hAnsiTheme="majorBidi" w:cstheme="majorBidi"/>
        </w:rPr>
      </w:pPr>
    </w:p>
    <w:p w14:paraId="40A92C66" w14:textId="77777777" w:rsidR="00EF583C" w:rsidRDefault="00EF583C" w:rsidP="009C2135">
      <w:pPr>
        <w:pStyle w:val="NormalWeb"/>
        <w:spacing w:before="0" w:beforeAutospacing="0" w:after="0" w:afterAutospacing="0"/>
        <w:ind w:left="720" w:hanging="720"/>
        <w:rPr>
          <w:rFonts w:asciiTheme="majorBidi" w:hAnsiTheme="majorBidi" w:cstheme="majorBidi"/>
        </w:rPr>
      </w:pPr>
      <w:r w:rsidRPr="003E30F0">
        <w:rPr>
          <w:rFonts w:asciiTheme="majorBidi" w:hAnsiTheme="majorBidi" w:cstheme="majorBidi"/>
        </w:rPr>
        <w:t xml:space="preserve">Zander, Lena. “Interpersonal Leadership across Cultures: A Historical Exposé and a Research Agenda.” </w:t>
      </w:r>
      <w:r w:rsidRPr="003E30F0">
        <w:rPr>
          <w:rFonts w:asciiTheme="majorBidi" w:hAnsiTheme="majorBidi" w:cstheme="majorBidi"/>
          <w:i/>
          <w:iCs/>
        </w:rPr>
        <w:t>International Studies of Management &amp; Organization</w:t>
      </w:r>
      <w:r w:rsidRPr="003E30F0">
        <w:rPr>
          <w:rFonts w:asciiTheme="majorBidi" w:hAnsiTheme="majorBidi" w:cstheme="majorBidi"/>
        </w:rPr>
        <w:t>, vol. 50, no. 4, 1 Apr. 2021, pp. 357–380, www.tandfonline.com/doi/full/10.1080/00208825.2020.1850980, https://doi.org/10.1080/00208825.2020.1850980. Accessed 28 June 2024.</w:t>
      </w:r>
    </w:p>
    <w:p w14:paraId="2925A543" w14:textId="77777777" w:rsidR="00A84DFD" w:rsidRPr="003E30F0" w:rsidRDefault="00A84DFD" w:rsidP="009C2135">
      <w:pPr>
        <w:pStyle w:val="NormalWeb"/>
        <w:spacing w:before="0" w:beforeAutospacing="0" w:after="0" w:afterAutospacing="0"/>
        <w:ind w:left="720" w:hanging="720"/>
        <w:rPr>
          <w:rFonts w:asciiTheme="majorBidi" w:hAnsiTheme="majorBidi" w:cstheme="majorBidi"/>
        </w:rPr>
      </w:pPr>
    </w:p>
    <w:p w14:paraId="00F7222A" w14:textId="77777777" w:rsidR="00823CE6" w:rsidRPr="003E30F0" w:rsidRDefault="00823CE6" w:rsidP="009C2135">
      <w:pPr>
        <w:spacing w:line="240" w:lineRule="auto"/>
        <w:rPr>
          <w:rFonts w:asciiTheme="majorBidi" w:hAnsiTheme="majorBidi" w:cstheme="majorBidi"/>
        </w:rPr>
      </w:pPr>
    </w:p>
    <w:p w14:paraId="62985128" w14:textId="77777777" w:rsidR="000200C9" w:rsidRPr="003E30F0" w:rsidRDefault="000200C9" w:rsidP="009C2135">
      <w:pPr>
        <w:spacing w:line="240" w:lineRule="auto"/>
        <w:rPr>
          <w:rFonts w:asciiTheme="majorBidi" w:hAnsiTheme="majorBidi" w:cstheme="majorBidi"/>
        </w:rPr>
      </w:pPr>
    </w:p>
    <w:p w14:paraId="14F5C942" w14:textId="47F00F7A" w:rsidR="008B7363" w:rsidRPr="003E30F0" w:rsidRDefault="008B7363" w:rsidP="009C2135">
      <w:pPr>
        <w:spacing w:line="240" w:lineRule="auto"/>
        <w:rPr>
          <w:rFonts w:asciiTheme="majorBidi" w:hAnsiTheme="majorBidi" w:cstheme="majorBidi"/>
        </w:rPr>
      </w:pPr>
    </w:p>
    <w:sectPr w:rsidR="008B7363" w:rsidRPr="003E30F0" w:rsidSect="000F3CFF">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EA10E0" w14:textId="77777777" w:rsidR="001C0068" w:rsidRDefault="001C0068" w:rsidP="000F3CFF">
      <w:pPr>
        <w:spacing w:after="0" w:line="240" w:lineRule="auto"/>
      </w:pPr>
      <w:r>
        <w:separator/>
      </w:r>
    </w:p>
  </w:endnote>
  <w:endnote w:type="continuationSeparator" w:id="0">
    <w:p w14:paraId="216CDC12" w14:textId="77777777" w:rsidR="001C0068" w:rsidRDefault="001C0068" w:rsidP="000F3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0331906"/>
      <w:docPartObj>
        <w:docPartGallery w:val="Page Numbers (Bottom of Page)"/>
        <w:docPartUnique/>
      </w:docPartObj>
    </w:sdtPr>
    <w:sdtEndPr>
      <w:rPr>
        <w:noProof/>
      </w:rPr>
    </w:sdtEndPr>
    <w:sdtContent>
      <w:p w14:paraId="511AC823" w14:textId="4A5BAB9F" w:rsidR="000F3CFF" w:rsidRDefault="000F3C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628C77" w14:textId="77777777" w:rsidR="000F3CFF" w:rsidRDefault="000F3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9223B7" w14:textId="77777777" w:rsidR="001C0068" w:rsidRDefault="001C0068" w:rsidP="000F3CFF">
      <w:pPr>
        <w:spacing w:after="0" w:line="240" w:lineRule="auto"/>
      </w:pPr>
      <w:r>
        <w:separator/>
      </w:r>
    </w:p>
  </w:footnote>
  <w:footnote w:type="continuationSeparator" w:id="0">
    <w:p w14:paraId="115A225F" w14:textId="77777777" w:rsidR="001C0068" w:rsidRDefault="001C0068" w:rsidP="000F3C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592852"/>
    <w:multiLevelType w:val="multilevel"/>
    <w:tmpl w:val="373A1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9619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CFF"/>
    <w:rsid w:val="0000499B"/>
    <w:rsid w:val="000053DC"/>
    <w:rsid w:val="00006AAB"/>
    <w:rsid w:val="00006D7C"/>
    <w:rsid w:val="0001016E"/>
    <w:rsid w:val="00010BF6"/>
    <w:rsid w:val="00011902"/>
    <w:rsid w:val="00012E9C"/>
    <w:rsid w:val="000131D6"/>
    <w:rsid w:val="00017755"/>
    <w:rsid w:val="000200C9"/>
    <w:rsid w:val="00021F6E"/>
    <w:rsid w:val="00025876"/>
    <w:rsid w:val="00031145"/>
    <w:rsid w:val="00042099"/>
    <w:rsid w:val="00044891"/>
    <w:rsid w:val="00055B20"/>
    <w:rsid w:val="00056C94"/>
    <w:rsid w:val="00072772"/>
    <w:rsid w:val="00074E75"/>
    <w:rsid w:val="00076A15"/>
    <w:rsid w:val="00077D61"/>
    <w:rsid w:val="00080C4F"/>
    <w:rsid w:val="00084818"/>
    <w:rsid w:val="00093ECA"/>
    <w:rsid w:val="000B7E5C"/>
    <w:rsid w:val="000C0C81"/>
    <w:rsid w:val="000D60A7"/>
    <w:rsid w:val="000E539D"/>
    <w:rsid w:val="000F128F"/>
    <w:rsid w:val="000F3CFF"/>
    <w:rsid w:val="00104EB6"/>
    <w:rsid w:val="001061CC"/>
    <w:rsid w:val="00113129"/>
    <w:rsid w:val="001146D6"/>
    <w:rsid w:val="00115AA0"/>
    <w:rsid w:val="001160D0"/>
    <w:rsid w:val="00117E16"/>
    <w:rsid w:val="00122B1C"/>
    <w:rsid w:val="00132FC3"/>
    <w:rsid w:val="00135FED"/>
    <w:rsid w:val="00136AC7"/>
    <w:rsid w:val="0014086E"/>
    <w:rsid w:val="001470CB"/>
    <w:rsid w:val="001531AD"/>
    <w:rsid w:val="00153326"/>
    <w:rsid w:val="00157CD3"/>
    <w:rsid w:val="00176A95"/>
    <w:rsid w:val="00177B5B"/>
    <w:rsid w:val="00180E51"/>
    <w:rsid w:val="00182FB7"/>
    <w:rsid w:val="00183C11"/>
    <w:rsid w:val="00192AA5"/>
    <w:rsid w:val="0019546B"/>
    <w:rsid w:val="001A11D5"/>
    <w:rsid w:val="001A1BBC"/>
    <w:rsid w:val="001A1E5C"/>
    <w:rsid w:val="001B4FB0"/>
    <w:rsid w:val="001C0068"/>
    <w:rsid w:val="001D028F"/>
    <w:rsid w:val="001D50BC"/>
    <w:rsid w:val="001E0E3D"/>
    <w:rsid w:val="001F04BB"/>
    <w:rsid w:val="001F4A6E"/>
    <w:rsid w:val="001F5E7F"/>
    <w:rsid w:val="00200E9F"/>
    <w:rsid w:val="00202328"/>
    <w:rsid w:val="002050D7"/>
    <w:rsid w:val="00205D8E"/>
    <w:rsid w:val="00211364"/>
    <w:rsid w:val="00215A8D"/>
    <w:rsid w:val="00216DC1"/>
    <w:rsid w:val="00222EB2"/>
    <w:rsid w:val="002243D0"/>
    <w:rsid w:val="00226E6A"/>
    <w:rsid w:val="00230E0A"/>
    <w:rsid w:val="00232F1E"/>
    <w:rsid w:val="00240C24"/>
    <w:rsid w:val="002460C0"/>
    <w:rsid w:val="00252A56"/>
    <w:rsid w:val="00254CD4"/>
    <w:rsid w:val="00261F3B"/>
    <w:rsid w:val="00262796"/>
    <w:rsid w:val="0026300E"/>
    <w:rsid w:val="00263E68"/>
    <w:rsid w:val="002742B4"/>
    <w:rsid w:val="0027651D"/>
    <w:rsid w:val="002947CC"/>
    <w:rsid w:val="002956F8"/>
    <w:rsid w:val="002966CD"/>
    <w:rsid w:val="002A1132"/>
    <w:rsid w:val="002A75EF"/>
    <w:rsid w:val="002B0D4D"/>
    <w:rsid w:val="002B39AF"/>
    <w:rsid w:val="002C546B"/>
    <w:rsid w:val="002C6047"/>
    <w:rsid w:val="002C6865"/>
    <w:rsid w:val="002C7C55"/>
    <w:rsid w:val="002D18D2"/>
    <w:rsid w:val="003068F2"/>
    <w:rsid w:val="00306F58"/>
    <w:rsid w:val="003110C8"/>
    <w:rsid w:val="00313514"/>
    <w:rsid w:val="0032001D"/>
    <w:rsid w:val="0032373E"/>
    <w:rsid w:val="003254ED"/>
    <w:rsid w:val="003305F0"/>
    <w:rsid w:val="0033099D"/>
    <w:rsid w:val="00335081"/>
    <w:rsid w:val="0033656A"/>
    <w:rsid w:val="00337478"/>
    <w:rsid w:val="0034403B"/>
    <w:rsid w:val="0034436C"/>
    <w:rsid w:val="0034617F"/>
    <w:rsid w:val="003471E4"/>
    <w:rsid w:val="00351B5F"/>
    <w:rsid w:val="00354A03"/>
    <w:rsid w:val="0035782F"/>
    <w:rsid w:val="00360EB9"/>
    <w:rsid w:val="00363293"/>
    <w:rsid w:val="00363572"/>
    <w:rsid w:val="0036581F"/>
    <w:rsid w:val="003750B7"/>
    <w:rsid w:val="00377822"/>
    <w:rsid w:val="00381D36"/>
    <w:rsid w:val="00391BD7"/>
    <w:rsid w:val="00394033"/>
    <w:rsid w:val="00397780"/>
    <w:rsid w:val="003A3259"/>
    <w:rsid w:val="003A3755"/>
    <w:rsid w:val="003B48AB"/>
    <w:rsid w:val="003C7328"/>
    <w:rsid w:val="003D4C58"/>
    <w:rsid w:val="003D714F"/>
    <w:rsid w:val="003E30F0"/>
    <w:rsid w:val="003E3142"/>
    <w:rsid w:val="003E439A"/>
    <w:rsid w:val="003E4907"/>
    <w:rsid w:val="003E5B71"/>
    <w:rsid w:val="003F0DAE"/>
    <w:rsid w:val="003F43C8"/>
    <w:rsid w:val="003F705E"/>
    <w:rsid w:val="00404D0B"/>
    <w:rsid w:val="00405622"/>
    <w:rsid w:val="004113DD"/>
    <w:rsid w:val="00421791"/>
    <w:rsid w:val="004231E1"/>
    <w:rsid w:val="0043722F"/>
    <w:rsid w:val="00441DE8"/>
    <w:rsid w:val="00442EB0"/>
    <w:rsid w:val="0046215B"/>
    <w:rsid w:val="00465E23"/>
    <w:rsid w:val="00467CDE"/>
    <w:rsid w:val="004771A5"/>
    <w:rsid w:val="00477BAE"/>
    <w:rsid w:val="00491A8C"/>
    <w:rsid w:val="00497D11"/>
    <w:rsid w:val="004A109F"/>
    <w:rsid w:val="004A2E28"/>
    <w:rsid w:val="004B0F67"/>
    <w:rsid w:val="004B1EBF"/>
    <w:rsid w:val="004C056E"/>
    <w:rsid w:val="004C57EA"/>
    <w:rsid w:val="004E0E81"/>
    <w:rsid w:val="004E3DA2"/>
    <w:rsid w:val="004F0FF3"/>
    <w:rsid w:val="005024A7"/>
    <w:rsid w:val="00502976"/>
    <w:rsid w:val="00505A95"/>
    <w:rsid w:val="005106AB"/>
    <w:rsid w:val="0051497C"/>
    <w:rsid w:val="00516D36"/>
    <w:rsid w:val="00516F59"/>
    <w:rsid w:val="00524337"/>
    <w:rsid w:val="00524492"/>
    <w:rsid w:val="005274A3"/>
    <w:rsid w:val="005308E7"/>
    <w:rsid w:val="0053659D"/>
    <w:rsid w:val="00537B40"/>
    <w:rsid w:val="00537D7B"/>
    <w:rsid w:val="00551287"/>
    <w:rsid w:val="0055730C"/>
    <w:rsid w:val="00560AFE"/>
    <w:rsid w:val="005649AC"/>
    <w:rsid w:val="005654FF"/>
    <w:rsid w:val="00572D91"/>
    <w:rsid w:val="00574960"/>
    <w:rsid w:val="00583B29"/>
    <w:rsid w:val="00583C05"/>
    <w:rsid w:val="0059067D"/>
    <w:rsid w:val="0059109D"/>
    <w:rsid w:val="00594D91"/>
    <w:rsid w:val="00594EF6"/>
    <w:rsid w:val="00595BC8"/>
    <w:rsid w:val="005B2031"/>
    <w:rsid w:val="005B3B91"/>
    <w:rsid w:val="005B6A09"/>
    <w:rsid w:val="005C5025"/>
    <w:rsid w:val="005C5D71"/>
    <w:rsid w:val="005D0103"/>
    <w:rsid w:val="005D1538"/>
    <w:rsid w:val="005E3EDB"/>
    <w:rsid w:val="005E5AB6"/>
    <w:rsid w:val="005E5DE3"/>
    <w:rsid w:val="005E5E9C"/>
    <w:rsid w:val="005F07EA"/>
    <w:rsid w:val="005F1306"/>
    <w:rsid w:val="005F6DA6"/>
    <w:rsid w:val="00603E53"/>
    <w:rsid w:val="006124A4"/>
    <w:rsid w:val="006140F6"/>
    <w:rsid w:val="006232A2"/>
    <w:rsid w:val="0062667A"/>
    <w:rsid w:val="00635F94"/>
    <w:rsid w:val="00637568"/>
    <w:rsid w:val="00642580"/>
    <w:rsid w:val="00645272"/>
    <w:rsid w:val="00645273"/>
    <w:rsid w:val="00651A80"/>
    <w:rsid w:val="00653387"/>
    <w:rsid w:val="00666192"/>
    <w:rsid w:val="00666A1A"/>
    <w:rsid w:val="006672EC"/>
    <w:rsid w:val="00670DF4"/>
    <w:rsid w:val="00680B63"/>
    <w:rsid w:val="006847AB"/>
    <w:rsid w:val="0068778F"/>
    <w:rsid w:val="00695C87"/>
    <w:rsid w:val="006976BF"/>
    <w:rsid w:val="006B04D9"/>
    <w:rsid w:val="006C57E9"/>
    <w:rsid w:val="006C6E6C"/>
    <w:rsid w:val="006D2621"/>
    <w:rsid w:val="006D63EC"/>
    <w:rsid w:val="006E4FCD"/>
    <w:rsid w:val="006E5853"/>
    <w:rsid w:val="0071209E"/>
    <w:rsid w:val="007131A6"/>
    <w:rsid w:val="00724BA4"/>
    <w:rsid w:val="00740C7F"/>
    <w:rsid w:val="007447FD"/>
    <w:rsid w:val="007503D5"/>
    <w:rsid w:val="0075446E"/>
    <w:rsid w:val="007555F8"/>
    <w:rsid w:val="00756574"/>
    <w:rsid w:val="00767CC3"/>
    <w:rsid w:val="00770F2F"/>
    <w:rsid w:val="00771033"/>
    <w:rsid w:val="007717C8"/>
    <w:rsid w:val="00781962"/>
    <w:rsid w:val="007976F1"/>
    <w:rsid w:val="00797AAE"/>
    <w:rsid w:val="007A0660"/>
    <w:rsid w:val="007A26D0"/>
    <w:rsid w:val="007B62EC"/>
    <w:rsid w:val="007C022B"/>
    <w:rsid w:val="007C4999"/>
    <w:rsid w:val="007C60B9"/>
    <w:rsid w:val="007D1EC1"/>
    <w:rsid w:val="007E03D4"/>
    <w:rsid w:val="007E3EE5"/>
    <w:rsid w:val="007E7416"/>
    <w:rsid w:val="007E7E0F"/>
    <w:rsid w:val="0080550A"/>
    <w:rsid w:val="00811A30"/>
    <w:rsid w:val="0081556F"/>
    <w:rsid w:val="00823CE6"/>
    <w:rsid w:val="00830C8D"/>
    <w:rsid w:val="00831298"/>
    <w:rsid w:val="00851D8F"/>
    <w:rsid w:val="00852715"/>
    <w:rsid w:val="00862D7C"/>
    <w:rsid w:val="00864E54"/>
    <w:rsid w:val="00865DA3"/>
    <w:rsid w:val="00870E92"/>
    <w:rsid w:val="00871733"/>
    <w:rsid w:val="00881AD2"/>
    <w:rsid w:val="00884E4C"/>
    <w:rsid w:val="008858CD"/>
    <w:rsid w:val="00887157"/>
    <w:rsid w:val="00891E5C"/>
    <w:rsid w:val="00892BF1"/>
    <w:rsid w:val="008A104B"/>
    <w:rsid w:val="008A1812"/>
    <w:rsid w:val="008A38DB"/>
    <w:rsid w:val="008B7363"/>
    <w:rsid w:val="008C76DB"/>
    <w:rsid w:val="008D0EAD"/>
    <w:rsid w:val="008D3585"/>
    <w:rsid w:val="008D4BC9"/>
    <w:rsid w:val="008D6B60"/>
    <w:rsid w:val="008D7B5A"/>
    <w:rsid w:val="008E4458"/>
    <w:rsid w:val="008F2DED"/>
    <w:rsid w:val="008F320E"/>
    <w:rsid w:val="008F39AD"/>
    <w:rsid w:val="008F46CC"/>
    <w:rsid w:val="008F5C8A"/>
    <w:rsid w:val="00911EE2"/>
    <w:rsid w:val="00913587"/>
    <w:rsid w:val="00913C7D"/>
    <w:rsid w:val="00915EF0"/>
    <w:rsid w:val="00921C8C"/>
    <w:rsid w:val="00931B60"/>
    <w:rsid w:val="00957781"/>
    <w:rsid w:val="009603D5"/>
    <w:rsid w:val="009630E6"/>
    <w:rsid w:val="00976DFA"/>
    <w:rsid w:val="00984153"/>
    <w:rsid w:val="0099636F"/>
    <w:rsid w:val="009A32C6"/>
    <w:rsid w:val="009A3D1B"/>
    <w:rsid w:val="009A6F60"/>
    <w:rsid w:val="009A7823"/>
    <w:rsid w:val="009B16F6"/>
    <w:rsid w:val="009B1779"/>
    <w:rsid w:val="009B6F6F"/>
    <w:rsid w:val="009C2042"/>
    <w:rsid w:val="009C2135"/>
    <w:rsid w:val="009C23DF"/>
    <w:rsid w:val="009D665D"/>
    <w:rsid w:val="009F4069"/>
    <w:rsid w:val="00A051D2"/>
    <w:rsid w:val="00A11CD6"/>
    <w:rsid w:val="00A12BF7"/>
    <w:rsid w:val="00A14A08"/>
    <w:rsid w:val="00A21802"/>
    <w:rsid w:val="00A25EF5"/>
    <w:rsid w:val="00A26F7F"/>
    <w:rsid w:val="00A32DBC"/>
    <w:rsid w:val="00A406E8"/>
    <w:rsid w:val="00A40B7E"/>
    <w:rsid w:val="00A40D76"/>
    <w:rsid w:val="00A47C16"/>
    <w:rsid w:val="00A50EF5"/>
    <w:rsid w:val="00A605C9"/>
    <w:rsid w:val="00A61F0D"/>
    <w:rsid w:val="00A625B6"/>
    <w:rsid w:val="00A70426"/>
    <w:rsid w:val="00A80061"/>
    <w:rsid w:val="00A82D6E"/>
    <w:rsid w:val="00A84DFD"/>
    <w:rsid w:val="00A866C2"/>
    <w:rsid w:val="00A876B7"/>
    <w:rsid w:val="00A87E29"/>
    <w:rsid w:val="00A9328A"/>
    <w:rsid w:val="00AB0AC5"/>
    <w:rsid w:val="00AB7F24"/>
    <w:rsid w:val="00AC06DA"/>
    <w:rsid w:val="00AC12BF"/>
    <w:rsid w:val="00AC2B6D"/>
    <w:rsid w:val="00AC34B1"/>
    <w:rsid w:val="00AC5FF8"/>
    <w:rsid w:val="00AC7212"/>
    <w:rsid w:val="00AD075E"/>
    <w:rsid w:val="00AE25A6"/>
    <w:rsid w:val="00AF3BAB"/>
    <w:rsid w:val="00B0715F"/>
    <w:rsid w:val="00B07A16"/>
    <w:rsid w:val="00B123E0"/>
    <w:rsid w:val="00B1597B"/>
    <w:rsid w:val="00B16EC7"/>
    <w:rsid w:val="00B27A0C"/>
    <w:rsid w:val="00B27BEC"/>
    <w:rsid w:val="00B31364"/>
    <w:rsid w:val="00B3632E"/>
    <w:rsid w:val="00B53838"/>
    <w:rsid w:val="00B624BE"/>
    <w:rsid w:val="00B65807"/>
    <w:rsid w:val="00B82F89"/>
    <w:rsid w:val="00B84B3E"/>
    <w:rsid w:val="00B93349"/>
    <w:rsid w:val="00BA2158"/>
    <w:rsid w:val="00BA660F"/>
    <w:rsid w:val="00BA69F4"/>
    <w:rsid w:val="00BA786E"/>
    <w:rsid w:val="00BB116A"/>
    <w:rsid w:val="00BB1778"/>
    <w:rsid w:val="00BB3F65"/>
    <w:rsid w:val="00BB477F"/>
    <w:rsid w:val="00BC4EAB"/>
    <w:rsid w:val="00BD2B97"/>
    <w:rsid w:val="00BE46D9"/>
    <w:rsid w:val="00BF37DE"/>
    <w:rsid w:val="00BF5480"/>
    <w:rsid w:val="00BF6758"/>
    <w:rsid w:val="00C03380"/>
    <w:rsid w:val="00C11B0E"/>
    <w:rsid w:val="00C166AD"/>
    <w:rsid w:val="00C17937"/>
    <w:rsid w:val="00C3005E"/>
    <w:rsid w:val="00C30361"/>
    <w:rsid w:val="00C32621"/>
    <w:rsid w:val="00C505B8"/>
    <w:rsid w:val="00C51A80"/>
    <w:rsid w:val="00C51DAE"/>
    <w:rsid w:val="00C56F19"/>
    <w:rsid w:val="00C637BD"/>
    <w:rsid w:val="00C71555"/>
    <w:rsid w:val="00C738FC"/>
    <w:rsid w:val="00C753BE"/>
    <w:rsid w:val="00C7728B"/>
    <w:rsid w:val="00C77655"/>
    <w:rsid w:val="00C84FA2"/>
    <w:rsid w:val="00CA4298"/>
    <w:rsid w:val="00CA491F"/>
    <w:rsid w:val="00CA7D64"/>
    <w:rsid w:val="00CB3982"/>
    <w:rsid w:val="00CC1D40"/>
    <w:rsid w:val="00CC4414"/>
    <w:rsid w:val="00CC51B5"/>
    <w:rsid w:val="00CE0A9E"/>
    <w:rsid w:val="00CE3999"/>
    <w:rsid w:val="00CE508C"/>
    <w:rsid w:val="00CE6CC0"/>
    <w:rsid w:val="00CF18A0"/>
    <w:rsid w:val="00CF1ADC"/>
    <w:rsid w:val="00CF1B9B"/>
    <w:rsid w:val="00CF3C0F"/>
    <w:rsid w:val="00CF5CEC"/>
    <w:rsid w:val="00D038D3"/>
    <w:rsid w:val="00D0613C"/>
    <w:rsid w:val="00D07E18"/>
    <w:rsid w:val="00D07F26"/>
    <w:rsid w:val="00D10137"/>
    <w:rsid w:val="00D12E63"/>
    <w:rsid w:val="00D145EB"/>
    <w:rsid w:val="00D40D63"/>
    <w:rsid w:val="00D530D3"/>
    <w:rsid w:val="00D53BF7"/>
    <w:rsid w:val="00D713CD"/>
    <w:rsid w:val="00D851C6"/>
    <w:rsid w:val="00D94E1B"/>
    <w:rsid w:val="00DA17B6"/>
    <w:rsid w:val="00DA2555"/>
    <w:rsid w:val="00DA297F"/>
    <w:rsid w:val="00DA4C2B"/>
    <w:rsid w:val="00DB577A"/>
    <w:rsid w:val="00DB64BD"/>
    <w:rsid w:val="00DD269F"/>
    <w:rsid w:val="00DD2CFE"/>
    <w:rsid w:val="00DD3B98"/>
    <w:rsid w:val="00DE5C32"/>
    <w:rsid w:val="00E13288"/>
    <w:rsid w:val="00E16004"/>
    <w:rsid w:val="00E16CA9"/>
    <w:rsid w:val="00E305B8"/>
    <w:rsid w:val="00E34083"/>
    <w:rsid w:val="00E40057"/>
    <w:rsid w:val="00E46D25"/>
    <w:rsid w:val="00E5041D"/>
    <w:rsid w:val="00E60F47"/>
    <w:rsid w:val="00E66960"/>
    <w:rsid w:val="00E701B1"/>
    <w:rsid w:val="00E725A1"/>
    <w:rsid w:val="00E953E6"/>
    <w:rsid w:val="00E956CF"/>
    <w:rsid w:val="00EA1C1A"/>
    <w:rsid w:val="00EA1F60"/>
    <w:rsid w:val="00EA4A76"/>
    <w:rsid w:val="00EA5D5E"/>
    <w:rsid w:val="00EB0A40"/>
    <w:rsid w:val="00EC2DD7"/>
    <w:rsid w:val="00EC5264"/>
    <w:rsid w:val="00ED08CC"/>
    <w:rsid w:val="00ED5703"/>
    <w:rsid w:val="00EE24C4"/>
    <w:rsid w:val="00EE3C5C"/>
    <w:rsid w:val="00EE6118"/>
    <w:rsid w:val="00EF33A3"/>
    <w:rsid w:val="00EF583C"/>
    <w:rsid w:val="00EF705D"/>
    <w:rsid w:val="00F00DB4"/>
    <w:rsid w:val="00F0156A"/>
    <w:rsid w:val="00F3215A"/>
    <w:rsid w:val="00F41F5B"/>
    <w:rsid w:val="00F47FE7"/>
    <w:rsid w:val="00F50CBE"/>
    <w:rsid w:val="00F55282"/>
    <w:rsid w:val="00F61882"/>
    <w:rsid w:val="00F70EDB"/>
    <w:rsid w:val="00F75005"/>
    <w:rsid w:val="00F77EC3"/>
    <w:rsid w:val="00F9245D"/>
    <w:rsid w:val="00F9266A"/>
    <w:rsid w:val="00F95410"/>
    <w:rsid w:val="00FA205A"/>
    <w:rsid w:val="00FA6C83"/>
    <w:rsid w:val="00FA75E0"/>
    <w:rsid w:val="00FB335E"/>
    <w:rsid w:val="00FB3800"/>
    <w:rsid w:val="00FB5061"/>
    <w:rsid w:val="00FC063F"/>
    <w:rsid w:val="00FC1076"/>
    <w:rsid w:val="00FD4AD8"/>
    <w:rsid w:val="00FD75F3"/>
    <w:rsid w:val="00FE1F79"/>
    <w:rsid w:val="00FE24E8"/>
    <w:rsid w:val="00FE3D10"/>
    <w:rsid w:val="00FE667E"/>
    <w:rsid w:val="00FF010D"/>
    <w:rsid w:val="00FF25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4DE72"/>
  <w15:chartTrackingRefBased/>
  <w15:docId w15:val="{77D10ACE-4222-41FA-8B73-365C7C6D0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C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3C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3C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3C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3C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3C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3C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3C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3C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C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3C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3C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3C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3C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3C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3C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3C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3CFF"/>
    <w:rPr>
      <w:rFonts w:eastAsiaTheme="majorEastAsia" w:cstheme="majorBidi"/>
      <w:color w:val="272727" w:themeColor="text1" w:themeTint="D8"/>
    </w:rPr>
  </w:style>
  <w:style w:type="paragraph" w:styleId="Title">
    <w:name w:val="Title"/>
    <w:basedOn w:val="Normal"/>
    <w:next w:val="Normal"/>
    <w:link w:val="TitleChar"/>
    <w:uiPriority w:val="10"/>
    <w:qFormat/>
    <w:rsid w:val="000F3C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C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3C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3C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3CFF"/>
    <w:pPr>
      <w:spacing w:before="160"/>
      <w:jc w:val="center"/>
    </w:pPr>
    <w:rPr>
      <w:i/>
      <w:iCs/>
      <w:color w:val="404040" w:themeColor="text1" w:themeTint="BF"/>
    </w:rPr>
  </w:style>
  <w:style w:type="character" w:customStyle="1" w:styleId="QuoteChar">
    <w:name w:val="Quote Char"/>
    <w:basedOn w:val="DefaultParagraphFont"/>
    <w:link w:val="Quote"/>
    <w:uiPriority w:val="29"/>
    <w:rsid w:val="000F3CFF"/>
    <w:rPr>
      <w:i/>
      <w:iCs/>
      <w:color w:val="404040" w:themeColor="text1" w:themeTint="BF"/>
    </w:rPr>
  </w:style>
  <w:style w:type="paragraph" w:styleId="ListParagraph">
    <w:name w:val="List Paragraph"/>
    <w:basedOn w:val="Normal"/>
    <w:uiPriority w:val="34"/>
    <w:qFormat/>
    <w:rsid w:val="000F3CFF"/>
    <w:pPr>
      <w:ind w:left="720"/>
      <w:contextualSpacing/>
    </w:pPr>
  </w:style>
  <w:style w:type="character" w:styleId="IntenseEmphasis">
    <w:name w:val="Intense Emphasis"/>
    <w:basedOn w:val="DefaultParagraphFont"/>
    <w:uiPriority w:val="21"/>
    <w:qFormat/>
    <w:rsid w:val="000F3CFF"/>
    <w:rPr>
      <w:i/>
      <w:iCs/>
      <w:color w:val="0F4761" w:themeColor="accent1" w:themeShade="BF"/>
    </w:rPr>
  </w:style>
  <w:style w:type="paragraph" w:styleId="IntenseQuote">
    <w:name w:val="Intense Quote"/>
    <w:basedOn w:val="Normal"/>
    <w:next w:val="Normal"/>
    <w:link w:val="IntenseQuoteChar"/>
    <w:uiPriority w:val="30"/>
    <w:qFormat/>
    <w:rsid w:val="000F3C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3CFF"/>
    <w:rPr>
      <w:i/>
      <w:iCs/>
      <w:color w:val="0F4761" w:themeColor="accent1" w:themeShade="BF"/>
    </w:rPr>
  </w:style>
  <w:style w:type="character" w:styleId="IntenseReference">
    <w:name w:val="Intense Reference"/>
    <w:basedOn w:val="DefaultParagraphFont"/>
    <w:uiPriority w:val="32"/>
    <w:qFormat/>
    <w:rsid w:val="000F3CFF"/>
    <w:rPr>
      <w:b/>
      <w:bCs/>
      <w:smallCaps/>
      <w:color w:val="0F4761" w:themeColor="accent1" w:themeShade="BF"/>
      <w:spacing w:val="5"/>
    </w:rPr>
  </w:style>
  <w:style w:type="paragraph" w:styleId="NoSpacing">
    <w:name w:val="No Spacing"/>
    <w:link w:val="NoSpacingChar"/>
    <w:uiPriority w:val="1"/>
    <w:qFormat/>
    <w:rsid w:val="000F3CFF"/>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F3CFF"/>
    <w:rPr>
      <w:kern w:val="0"/>
      <w:sz w:val="22"/>
      <w:szCs w:val="22"/>
      <w:lang w:val="en-US" w:eastAsia="en-US"/>
      <w14:ligatures w14:val="none"/>
    </w:rPr>
  </w:style>
  <w:style w:type="paragraph" w:styleId="Header">
    <w:name w:val="header"/>
    <w:basedOn w:val="Normal"/>
    <w:link w:val="HeaderChar"/>
    <w:uiPriority w:val="99"/>
    <w:unhideWhenUsed/>
    <w:rsid w:val="000F3C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CFF"/>
  </w:style>
  <w:style w:type="paragraph" w:styleId="Footer">
    <w:name w:val="footer"/>
    <w:basedOn w:val="Normal"/>
    <w:link w:val="FooterChar"/>
    <w:uiPriority w:val="99"/>
    <w:unhideWhenUsed/>
    <w:rsid w:val="000F3C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CFF"/>
  </w:style>
  <w:style w:type="paragraph" w:styleId="TOCHeading">
    <w:name w:val="TOC Heading"/>
    <w:basedOn w:val="Heading1"/>
    <w:next w:val="Normal"/>
    <w:uiPriority w:val="39"/>
    <w:unhideWhenUsed/>
    <w:qFormat/>
    <w:rsid w:val="000F3CFF"/>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0F3CFF"/>
    <w:pPr>
      <w:spacing w:after="100"/>
      <w:ind w:left="240"/>
    </w:pPr>
  </w:style>
  <w:style w:type="character" w:styleId="Hyperlink">
    <w:name w:val="Hyperlink"/>
    <w:basedOn w:val="DefaultParagraphFont"/>
    <w:uiPriority w:val="99"/>
    <w:unhideWhenUsed/>
    <w:rsid w:val="000F3CFF"/>
    <w:rPr>
      <w:color w:val="467886" w:themeColor="hyperlink"/>
      <w:u w:val="single"/>
    </w:rPr>
  </w:style>
  <w:style w:type="paragraph" w:customStyle="1" w:styleId="l-s-margin-bottom-none">
    <w:name w:val="l-s-margin-bottom-none"/>
    <w:basedOn w:val="Normal"/>
    <w:rsid w:val="00865DA3"/>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semiHidden/>
    <w:unhideWhenUsed/>
    <w:rsid w:val="00865DA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9C21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8507308">
      <w:bodyDiv w:val="1"/>
      <w:marLeft w:val="0"/>
      <w:marRight w:val="0"/>
      <w:marTop w:val="0"/>
      <w:marBottom w:val="0"/>
      <w:divBdr>
        <w:top w:val="none" w:sz="0" w:space="0" w:color="auto"/>
        <w:left w:val="none" w:sz="0" w:space="0" w:color="auto"/>
        <w:bottom w:val="none" w:sz="0" w:space="0" w:color="auto"/>
        <w:right w:val="none" w:sz="0" w:space="0" w:color="auto"/>
      </w:divBdr>
    </w:div>
    <w:div w:id="515002286">
      <w:bodyDiv w:val="1"/>
      <w:marLeft w:val="0"/>
      <w:marRight w:val="0"/>
      <w:marTop w:val="0"/>
      <w:marBottom w:val="0"/>
      <w:divBdr>
        <w:top w:val="none" w:sz="0" w:space="0" w:color="auto"/>
        <w:left w:val="none" w:sz="0" w:space="0" w:color="auto"/>
        <w:bottom w:val="none" w:sz="0" w:space="0" w:color="auto"/>
        <w:right w:val="none" w:sz="0" w:space="0" w:color="auto"/>
      </w:divBdr>
    </w:div>
    <w:div w:id="574243792">
      <w:bodyDiv w:val="1"/>
      <w:marLeft w:val="0"/>
      <w:marRight w:val="0"/>
      <w:marTop w:val="0"/>
      <w:marBottom w:val="0"/>
      <w:divBdr>
        <w:top w:val="none" w:sz="0" w:space="0" w:color="auto"/>
        <w:left w:val="none" w:sz="0" w:space="0" w:color="auto"/>
        <w:bottom w:val="none" w:sz="0" w:space="0" w:color="auto"/>
        <w:right w:val="none" w:sz="0" w:space="0" w:color="auto"/>
      </w:divBdr>
    </w:div>
    <w:div w:id="595794840">
      <w:bodyDiv w:val="1"/>
      <w:marLeft w:val="0"/>
      <w:marRight w:val="0"/>
      <w:marTop w:val="0"/>
      <w:marBottom w:val="0"/>
      <w:divBdr>
        <w:top w:val="none" w:sz="0" w:space="0" w:color="auto"/>
        <w:left w:val="none" w:sz="0" w:space="0" w:color="auto"/>
        <w:bottom w:val="none" w:sz="0" w:space="0" w:color="auto"/>
        <w:right w:val="none" w:sz="0" w:space="0" w:color="auto"/>
      </w:divBdr>
      <w:divsChild>
        <w:div w:id="304966134">
          <w:marLeft w:val="-720"/>
          <w:marRight w:val="0"/>
          <w:marTop w:val="0"/>
          <w:marBottom w:val="0"/>
          <w:divBdr>
            <w:top w:val="none" w:sz="0" w:space="0" w:color="auto"/>
            <w:left w:val="none" w:sz="0" w:space="0" w:color="auto"/>
            <w:bottom w:val="none" w:sz="0" w:space="0" w:color="auto"/>
            <w:right w:val="none" w:sz="0" w:space="0" w:color="auto"/>
          </w:divBdr>
        </w:div>
      </w:divsChild>
    </w:div>
    <w:div w:id="1308971109">
      <w:bodyDiv w:val="1"/>
      <w:marLeft w:val="0"/>
      <w:marRight w:val="0"/>
      <w:marTop w:val="0"/>
      <w:marBottom w:val="0"/>
      <w:divBdr>
        <w:top w:val="none" w:sz="0" w:space="0" w:color="auto"/>
        <w:left w:val="none" w:sz="0" w:space="0" w:color="auto"/>
        <w:bottom w:val="none" w:sz="0" w:space="0" w:color="auto"/>
        <w:right w:val="none" w:sz="0" w:space="0" w:color="auto"/>
      </w:divBdr>
    </w:div>
    <w:div w:id="1712222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analysis seeks to identify a deeper understanding of intercultural leadership, and how this can be incorporated successfully into multicultural teams. The analysis is supported by real industry scenarios experienced by the author during their time of employment at global hospitality brand Marriott International. Through reflection that incorporates the tools and techniques suggested by great theorists such as Handy, Belbin and Hofstede, it has been possible to link practice and theory to suggest realistic approaches to management and leadership practices. Self-reflection has resulted in the discovery of both strengths and weaknesses, and enabled comparisons to members of other cultures, with the preoccupation of reducing cultural divides. It has been concluded that rather than one set of practices, instead a combination of approaches that adapt to individual situations would be beneficial to overall success of teams and organisations. Intercultural leadership and cultural awareness are fundamental in this age of globalisation. A widened understanding and appreciation of the need for continuous learning and collaboration can be the difference between success and failure overall. </Abstract>
  <CompanyAddress/>
  <CompanyPhone/>
  <CompanyFax/>
  <CompanyEmail>2327495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BE1D6A-F3EA-4B76-85E4-E31579933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7334</Words>
  <Characters>41806</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Personal reflections on intercultural leadership</vt:lpstr>
    </vt:vector>
  </TitlesOfParts>
  <Company>University of Wales Trinity Saint David</Company>
  <LinksUpToDate>false</LinksUpToDate>
  <CharactersWithSpaces>49042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reflections on intercultural leadership</dc:title>
  <dc:subject>An In-Depth Analysis Based on Personal Experiences and Observations</dc:subject>
  <dc:creator>Jessica Newport</dc:creator>
  <cp:keywords/>
  <dc:description/>
  <cp:lastModifiedBy>Jessica Newport</cp:lastModifiedBy>
  <cp:revision>500</cp:revision>
  <dcterms:created xsi:type="dcterms:W3CDTF">2024-06-28T19:08:00Z</dcterms:created>
  <dcterms:modified xsi:type="dcterms:W3CDTF">2024-07-05T13:43:00Z</dcterms:modified>
</cp:coreProperties>
</file>