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749D"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482739F7"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2B943524" w14:textId="77777777" w:rsidR="00FB3F9C" w:rsidRDefault="00FB3F9C" w:rsidP="00FB3F9C"/>
    <w:p w14:paraId="51FF1D80" w14:textId="77777777" w:rsidR="00FB3F9C" w:rsidRDefault="00FB3F9C" w:rsidP="00FB3F9C"/>
    <w:p w14:paraId="1677E7B1" w14:textId="77777777" w:rsidR="00FB3F9C" w:rsidRPr="00FB3F9C" w:rsidRDefault="00FB3F9C" w:rsidP="00FB3F9C"/>
    <w:p w14:paraId="05E33D3B"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5A30F3C6" w14:textId="07E64834" w:rsidR="00FB3F9C" w:rsidRPr="00312AD2" w:rsidRDefault="00FB3F9C" w:rsidP="00FB3F9C">
      <w:pPr>
        <w:spacing w:line="360" w:lineRule="auto"/>
        <w:jc w:val="center"/>
        <w:rPr>
          <w:rFonts w:ascii="Arial" w:eastAsiaTheme="majorEastAsia" w:hAnsi="Arial" w:cs="Arial"/>
          <w:color w:val="242424"/>
          <w:kern w:val="0"/>
          <w:sz w:val="80"/>
          <w:szCs w:val="80"/>
          <w:shd w:val="clear" w:color="auto" w:fill="FFFFFF"/>
          <w14:ligatures w14:val="none"/>
        </w:rPr>
      </w:pPr>
      <w:r w:rsidRPr="00312AD2">
        <w:rPr>
          <w:rFonts w:ascii="Arial" w:eastAsiaTheme="majorEastAsia" w:hAnsi="Arial" w:cs="Arial"/>
          <w:color w:val="242424"/>
          <w:kern w:val="0"/>
          <w:sz w:val="80"/>
          <w:szCs w:val="80"/>
          <w:shd w:val="clear" w:color="auto" w:fill="FFFFFF"/>
          <w14:ligatures w14:val="none"/>
        </w:rPr>
        <w:t>Report Case Study</w:t>
      </w:r>
      <w:r w:rsidR="00E27DCA">
        <w:rPr>
          <w:rFonts w:ascii="Arial" w:eastAsiaTheme="majorEastAsia" w:hAnsi="Arial" w:cs="Arial"/>
          <w:color w:val="242424"/>
          <w:kern w:val="0"/>
          <w:sz w:val="80"/>
          <w:szCs w:val="80"/>
          <w:shd w:val="clear" w:color="auto" w:fill="FFFFFF"/>
          <w14:ligatures w14:val="none"/>
        </w:rPr>
        <w:t>:</w:t>
      </w:r>
    </w:p>
    <w:p w14:paraId="670E2235" w14:textId="71FB8BD9" w:rsidR="00EB27A7" w:rsidRDefault="00FB3F9C" w:rsidP="00FB3F9C">
      <w:pPr>
        <w:spacing w:line="360" w:lineRule="auto"/>
        <w:jc w:val="center"/>
        <w:rPr>
          <w:rFonts w:ascii="Arial" w:eastAsiaTheme="majorEastAsia" w:hAnsi="Arial" w:cs="Arial"/>
          <w:color w:val="242424"/>
          <w:kern w:val="0"/>
          <w:sz w:val="56"/>
          <w:szCs w:val="56"/>
          <w:shd w:val="clear" w:color="auto" w:fill="FFFFFF"/>
          <w14:ligatures w14:val="none"/>
        </w:rPr>
      </w:pPr>
      <w:r w:rsidRPr="00FB3F9C">
        <w:rPr>
          <w:rFonts w:ascii="Arial" w:eastAsiaTheme="majorEastAsia" w:hAnsi="Arial" w:cs="Arial"/>
          <w:color w:val="242424"/>
          <w:kern w:val="0"/>
          <w:sz w:val="56"/>
          <w:szCs w:val="56"/>
          <w:shd w:val="clear" w:color="auto" w:fill="FFFFFF"/>
          <w14:ligatures w14:val="none"/>
        </w:rPr>
        <w:t>The Seacrest Lodge</w:t>
      </w:r>
    </w:p>
    <w:p w14:paraId="34912F8F" w14:textId="77777777" w:rsidR="00FB3F9C" w:rsidRDefault="00FB3F9C" w:rsidP="00FB3F9C">
      <w:pPr>
        <w:spacing w:line="360" w:lineRule="auto"/>
        <w:jc w:val="center"/>
        <w:rPr>
          <w:rFonts w:ascii="Arial" w:eastAsiaTheme="majorEastAsia" w:hAnsi="Arial" w:cs="Arial"/>
          <w:color w:val="242424"/>
          <w:kern w:val="0"/>
          <w:sz w:val="56"/>
          <w:szCs w:val="56"/>
          <w:shd w:val="clear" w:color="auto" w:fill="FFFFFF"/>
          <w14:ligatures w14:val="none"/>
        </w:rPr>
      </w:pPr>
    </w:p>
    <w:p w14:paraId="11644561" w14:textId="77777777" w:rsidR="00FB3F9C" w:rsidRPr="00FB3F9C" w:rsidRDefault="00FB3F9C" w:rsidP="00FB3F9C">
      <w:pPr>
        <w:spacing w:line="360" w:lineRule="auto"/>
        <w:jc w:val="center"/>
        <w:rPr>
          <w:rFonts w:ascii="Arial" w:hAnsi="Arial" w:cs="Arial"/>
          <w:sz w:val="52"/>
          <w:szCs w:val="52"/>
        </w:rPr>
      </w:pPr>
    </w:p>
    <w:p w14:paraId="2443264B" w14:textId="77777777" w:rsidR="00EB27A7" w:rsidRDefault="00EB27A7" w:rsidP="00EB27A7">
      <w:pPr>
        <w:spacing w:line="360" w:lineRule="auto"/>
        <w:rPr>
          <w:rFonts w:ascii="Arial" w:hAnsi="Arial" w:cs="Arial"/>
          <w:sz w:val="24"/>
          <w:szCs w:val="24"/>
        </w:rPr>
      </w:pPr>
    </w:p>
    <w:p w14:paraId="5D290E50" w14:textId="77777777" w:rsidR="00EF284D" w:rsidRDefault="00EF284D" w:rsidP="00EB27A7">
      <w:pPr>
        <w:spacing w:line="360" w:lineRule="auto"/>
        <w:rPr>
          <w:rFonts w:ascii="Arial" w:hAnsi="Arial" w:cs="Arial"/>
          <w:sz w:val="24"/>
          <w:szCs w:val="24"/>
        </w:rPr>
      </w:pPr>
    </w:p>
    <w:p w14:paraId="3F20D952" w14:textId="77777777" w:rsidR="00EB27A7" w:rsidRPr="008C1A01" w:rsidRDefault="00EB27A7" w:rsidP="00EB27A7">
      <w:pPr>
        <w:spacing w:line="360" w:lineRule="auto"/>
        <w:ind w:left="-180" w:right="-630"/>
        <w:rPr>
          <w:rFonts w:ascii="Arial" w:hAnsi="Arial" w:cs="Arial"/>
          <w:sz w:val="28"/>
          <w:szCs w:val="28"/>
        </w:rPr>
      </w:pPr>
    </w:p>
    <w:p w14:paraId="6A3E02F7" w14:textId="7FF399C8" w:rsidR="00EB27A7" w:rsidRPr="008C1A01" w:rsidRDefault="00EB27A7" w:rsidP="00E27DCA">
      <w:pPr>
        <w:spacing w:line="360" w:lineRule="auto"/>
        <w:ind w:left="-180" w:right="-630"/>
        <w:rPr>
          <w:rFonts w:ascii="Arial" w:hAnsi="Arial" w:cs="Arial"/>
          <w:sz w:val="32"/>
          <w:szCs w:val="32"/>
        </w:rPr>
      </w:pPr>
      <w:r w:rsidRPr="008C1A01">
        <w:rPr>
          <w:rFonts w:ascii="Arial" w:hAnsi="Arial" w:cs="Arial"/>
          <w:sz w:val="32"/>
          <w:szCs w:val="32"/>
        </w:rPr>
        <w:t xml:space="preserve">STUDENT NAME/ ID NUMBER: </w:t>
      </w:r>
      <w:r w:rsidR="00E27DCA">
        <w:rPr>
          <w:rFonts w:ascii="Arial" w:hAnsi="Arial" w:cs="Arial"/>
          <w:sz w:val="32"/>
          <w:szCs w:val="32"/>
        </w:rPr>
        <w:t xml:space="preserve">OVIDIU-MARIO </w:t>
      </w:r>
      <w:r w:rsidRPr="008C1A01">
        <w:rPr>
          <w:rFonts w:ascii="Arial" w:hAnsi="Arial" w:cs="Arial"/>
          <w:sz w:val="32"/>
          <w:szCs w:val="32"/>
        </w:rPr>
        <w:t xml:space="preserve">TRASC/ </w:t>
      </w:r>
      <w:r w:rsidR="00C57BC5">
        <w:rPr>
          <w:rFonts w:ascii="Arial" w:hAnsi="Arial" w:cs="Arial"/>
          <w:sz w:val="32"/>
          <w:szCs w:val="32"/>
        </w:rPr>
        <w:t>2206244</w:t>
      </w:r>
    </w:p>
    <w:p w14:paraId="6BD3D6B2" w14:textId="77777777" w:rsidR="00E27DCA" w:rsidRDefault="00EB27A7" w:rsidP="00E27DCA">
      <w:pPr>
        <w:spacing w:line="360" w:lineRule="auto"/>
        <w:ind w:left="-180" w:right="-630"/>
        <w:rPr>
          <w:rFonts w:ascii="Arial" w:hAnsi="Arial" w:cs="Arial"/>
          <w:sz w:val="32"/>
          <w:szCs w:val="32"/>
        </w:rPr>
      </w:pPr>
      <w:r w:rsidRPr="00923D10">
        <w:rPr>
          <w:rFonts w:ascii="Arial" w:hAnsi="Arial" w:cs="Arial"/>
          <w:sz w:val="32"/>
          <w:szCs w:val="32"/>
        </w:rPr>
        <w:t>MODULE TITLE</w:t>
      </w:r>
      <w:r w:rsidR="00E27DCA">
        <w:rPr>
          <w:rFonts w:ascii="Arial" w:hAnsi="Arial" w:cs="Arial"/>
          <w:sz w:val="32"/>
          <w:szCs w:val="32"/>
        </w:rPr>
        <w:t>:</w:t>
      </w:r>
      <w:r w:rsidRPr="00923D10">
        <w:rPr>
          <w:rFonts w:ascii="Arial" w:hAnsi="Arial" w:cs="Arial"/>
          <w:sz w:val="32"/>
          <w:szCs w:val="32"/>
        </w:rPr>
        <w:t xml:space="preserve"> </w:t>
      </w:r>
      <w:r w:rsidR="00000590" w:rsidRPr="002C469B">
        <w:rPr>
          <w:rFonts w:ascii="Arial" w:hAnsi="Arial" w:cs="Arial"/>
          <w:sz w:val="32"/>
          <w:szCs w:val="32"/>
        </w:rPr>
        <w:t>Financial Management</w:t>
      </w:r>
      <w:r w:rsidR="00E27DCA">
        <w:rPr>
          <w:rFonts w:ascii="Arial" w:hAnsi="Arial" w:cs="Arial"/>
          <w:sz w:val="32"/>
          <w:szCs w:val="32"/>
        </w:rPr>
        <w:t xml:space="preserve"> </w:t>
      </w:r>
      <w:r w:rsidR="00000590" w:rsidRPr="002C469B">
        <w:rPr>
          <w:rFonts w:ascii="Arial" w:hAnsi="Arial" w:cs="Arial"/>
          <w:sz w:val="32"/>
          <w:szCs w:val="32"/>
        </w:rPr>
        <w:t>for the Hotel Industry</w:t>
      </w:r>
    </w:p>
    <w:p w14:paraId="6804B850" w14:textId="7E24FB91" w:rsidR="00EB27A7" w:rsidRPr="00923D10" w:rsidRDefault="00E27DCA" w:rsidP="00E27DCA">
      <w:pPr>
        <w:spacing w:line="360" w:lineRule="auto"/>
        <w:ind w:left="-180" w:right="-630"/>
        <w:rPr>
          <w:rFonts w:ascii="Arial" w:hAnsi="Arial" w:cs="Arial"/>
          <w:sz w:val="32"/>
          <w:szCs w:val="32"/>
        </w:rPr>
      </w:pPr>
      <w:r>
        <w:rPr>
          <w:rFonts w:ascii="Arial" w:hAnsi="Arial" w:cs="Arial"/>
          <w:sz w:val="32"/>
          <w:szCs w:val="32"/>
        </w:rPr>
        <w:t xml:space="preserve">MODULE CODE: </w:t>
      </w:r>
      <w:r w:rsidR="00EB27A7" w:rsidRPr="00923D10">
        <w:rPr>
          <w:rFonts w:ascii="Arial" w:hAnsi="Arial" w:cs="Arial"/>
          <w:sz w:val="32"/>
          <w:szCs w:val="32"/>
        </w:rPr>
        <w:t>BMIH500</w:t>
      </w:r>
      <w:r w:rsidR="002C469B">
        <w:rPr>
          <w:rFonts w:ascii="Arial" w:hAnsi="Arial" w:cs="Arial"/>
          <w:sz w:val="32"/>
          <w:szCs w:val="32"/>
        </w:rPr>
        <w:t>7</w:t>
      </w:r>
    </w:p>
    <w:p w14:paraId="181FB533" w14:textId="0A2D73BB" w:rsidR="00EB27A7" w:rsidRDefault="00EB27A7" w:rsidP="00E27DCA">
      <w:pPr>
        <w:spacing w:line="360" w:lineRule="auto"/>
        <w:ind w:left="-180" w:right="-630"/>
        <w:rPr>
          <w:rFonts w:ascii="Arial" w:hAnsi="Arial" w:cs="Arial"/>
          <w:sz w:val="32"/>
          <w:szCs w:val="32"/>
        </w:rPr>
      </w:pPr>
      <w:r>
        <w:rPr>
          <w:rFonts w:ascii="Arial" w:hAnsi="Arial" w:cs="Arial"/>
          <w:sz w:val="32"/>
          <w:szCs w:val="32"/>
        </w:rPr>
        <w:t xml:space="preserve">LECTURER NAME: </w:t>
      </w:r>
      <w:r w:rsidR="00841B94">
        <w:rPr>
          <w:rFonts w:ascii="Arial" w:hAnsi="Arial" w:cs="Arial"/>
          <w:sz w:val="32"/>
          <w:szCs w:val="32"/>
        </w:rPr>
        <w:t>TRISTAN HAWKINS</w:t>
      </w:r>
    </w:p>
    <w:p w14:paraId="22234932" w14:textId="0FFB2D70" w:rsidR="00EB27A7" w:rsidRDefault="00EB27A7" w:rsidP="00E27DCA">
      <w:pPr>
        <w:spacing w:line="360" w:lineRule="auto"/>
        <w:ind w:left="-180" w:right="-630"/>
        <w:rPr>
          <w:rFonts w:ascii="Arial" w:hAnsi="Arial" w:cs="Arial"/>
          <w:sz w:val="32"/>
          <w:szCs w:val="32"/>
        </w:rPr>
      </w:pPr>
      <w:r>
        <w:rPr>
          <w:rFonts w:ascii="Arial" w:hAnsi="Arial" w:cs="Arial"/>
          <w:sz w:val="32"/>
          <w:szCs w:val="32"/>
        </w:rPr>
        <w:t xml:space="preserve">Word count: </w:t>
      </w:r>
      <w:r w:rsidR="0093269F">
        <w:rPr>
          <w:rFonts w:ascii="Arial" w:hAnsi="Arial" w:cs="Arial"/>
          <w:sz w:val="32"/>
          <w:szCs w:val="32"/>
        </w:rPr>
        <w:t>1896</w:t>
      </w:r>
      <w:r w:rsidR="006A0FFF">
        <w:rPr>
          <w:rFonts w:ascii="Arial" w:hAnsi="Arial" w:cs="Arial"/>
          <w:sz w:val="32"/>
          <w:szCs w:val="32"/>
        </w:rPr>
        <w:t xml:space="preserve"> </w:t>
      </w:r>
      <w:r w:rsidR="00E27DCA">
        <w:rPr>
          <w:rFonts w:ascii="Arial" w:hAnsi="Arial" w:cs="Arial"/>
          <w:sz w:val="32"/>
          <w:szCs w:val="32"/>
        </w:rPr>
        <w:t>words</w:t>
      </w:r>
    </w:p>
    <w:p w14:paraId="142C659F" w14:textId="79B0C3F1" w:rsidR="002D4CB2" w:rsidRDefault="002D4CB2" w:rsidP="005F7906">
      <w:pPr>
        <w:pStyle w:val="TOCHeading"/>
        <w:spacing w:line="360" w:lineRule="auto"/>
        <w:ind w:right="-90"/>
        <w:rPr>
          <w:rFonts w:ascii="Arial" w:hAnsi="Arial" w:cs="Arial"/>
          <w:color w:val="242424"/>
          <w:sz w:val="24"/>
          <w:szCs w:val="24"/>
          <w:shd w:val="clear" w:color="auto" w:fill="FFFFFF"/>
        </w:rPr>
      </w:pPr>
      <w:r w:rsidRPr="003B059F">
        <w:rPr>
          <w:rFonts w:ascii="Arial" w:hAnsi="Arial" w:cs="Arial"/>
          <w:color w:val="242424"/>
          <w:sz w:val="24"/>
          <w:szCs w:val="24"/>
          <w:shd w:val="clear" w:color="auto" w:fill="FFFFFF"/>
        </w:rPr>
        <w:lastRenderedPageBreak/>
        <w:t>Executive Summary</w:t>
      </w:r>
    </w:p>
    <w:p w14:paraId="414F7521" w14:textId="44F54231" w:rsidR="00743532" w:rsidRDefault="00DD1389" w:rsidP="0051718E">
      <w:pPr>
        <w:spacing w:line="360" w:lineRule="auto"/>
        <w:ind w:right="-90" w:firstLine="720"/>
        <w:jc w:val="both"/>
        <w:rPr>
          <w:rFonts w:ascii="Arial" w:hAnsi="Arial" w:cs="Arial"/>
          <w:sz w:val="24"/>
          <w:szCs w:val="24"/>
        </w:rPr>
      </w:pPr>
      <w:r w:rsidRPr="00DD1389">
        <w:rPr>
          <w:rFonts w:ascii="Arial" w:hAnsi="Arial" w:cs="Arial"/>
          <w:sz w:val="24"/>
          <w:szCs w:val="24"/>
        </w:rPr>
        <w:t>The purpose of this report based on the Seacrest Lodge case study is to analyze and establish through financial data whether the business can be saved by implementing a turnaround strategy.</w:t>
      </w:r>
      <w:r w:rsidR="00E84DD5">
        <w:rPr>
          <w:rFonts w:ascii="Arial" w:hAnsi="Arial" w:cs="Arial"/>
          <w:sz w:val="24"/>
          <w:szCs w:val="24"/>
        </w:rPr>
        <w:t xml:space="preserve"> </w:t>
      </w:r>
      <w:r w:rsidR="00E84DD5" w:rsidRPr="00E84DD5">
        <w:rPr>
          <w:rFonts w:ascii="Arial" w:hAnsi="Arial" w:cs="Arial"/>
          <w:sz w:val="24"/>
          <w:szCs w:val="24"/>
        </w:rPr>
        <w:t xml:space="preserve">The analysis will take into account the fact that the business has suffered a decline in revenue in the last 3 years, the occupancy rate has decreased even if the price per night has not increased, </w:t>
      </w:r>
      <w:r w:rsidR="00E84DD5">
        <w:rPr>
          <w:rFonts w:ascii="Arial" w:hAnsi="Arial" w:cs="Arial"/>
          <w:sz w:val="24"/>
          <w:szCs w:val="24"/>
        </w:rPr>
        <w:t>even</w:t>
      </w:r>
      <w:r w:rsidR="00E84DD5" w:rsidRPr="00E84DD5">
        <w:rPr>
          <w:rFonts w:ascii="Arial" w:hAnsi="Arial" w:cs="Arial"/>
          <w:sz w:val="24"/>
          <w:szCs w:val="24"/>
        </w:rPr>
        <w:t xml:space="preserve"> on the contrary the price has decreased, and </w:t>
      </w:r>
      <w:r w:rsidR="00A3101F">
        <w:rPr>
          <w:rFonts w:ascii="Arial" w:hAnsi="Arial" w:cs="Arial"/>
          <w:sz w:val="24"/>
          <w:szCs w:val="24"/>
        </w:rPr>
        <w:t>from revi</w:t>
      </w:r>
      <w:r w:rsidR="006E242E">
        <w:rPr>
          <w:rFonts w:ascii="Arial" w:hAnsi="Arial" w:cs="Arial"/>
          <w:sz w:val="24"/>
          <w:szCs w:val="24"/>
        </w:rPr>
        <w:t xml:space="preserve">ews, </w:t>
      </w:r>
      <w:r w:rsidR="00E84DD5" w:rsidRPr="00E84DD5">
        <w:rPr>
          <w:rFonts w:ascii="Arial" w:hAnsi="Arial" w:cs="Arial"/>
          <w:sz w:val="24"/>
          <w:szCs w:val="24"/>
        </w:rPr>
        <w:t>customer satisfaction is constantly decreasing.</w:t>
      </w:r>
      <w:r w:rsidR="00B27C6B">
        <w:rPr>
          <w:rFonts w:ascii="Arial" w:hAnsi="Arial" w:cs="Arial"/>
          <w:sz w:val="24"/>
          <w:szCs w:val="24"/>
        </w:rPr>
        <w:t xml:space="preserve"> </w:t>
      </w:r>
    </w:p>
    <w:p w14:paraId="52945B26" w14:textId="77777777" w:rsidR="00743532" w:rsidRDefault="00743532" w:rsidP="005F7906">
      <w:pPr>
        <w:spacing w:line="360" w:lineRule="auto"/>
        <w:ind w:right="-90" w:firstLine="720"/>
        <w:jc w:val="both"/>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894856264"/>
        <w:docPartObj>
          <w:docPartGallery w:val="Table of Contents"/>
          <w:docPartUnique/>
        </w:docPartObj>
      </w:sdtPr>
      <w:sdtContent>
        <w:p w14:paraId="79236C44" w14:textId="4A2CEC7C" w:rsidR="00A07AB1" w:rsidRPr="003366A0" w:rsidRDefault="00A07AB1">
          <w:pPr>
            <w:pStyle w:val="TOCHeading"/>
            <w:rPr>
              <w:rFonts w:ascii="Arial" w:hAnsi="Arial" w:cs="Arial"/>
              <w:sz w:val="24"/>
              <w:szCs w:val="24"/>
            </w:rPr>
          </w:pPr>
          <w:r w:rsidRPr="003366A0">
            <w:rPr>
              <w:rFonts w:ascii="Arial" w:hAnsi="Arial" w:cs="Arial"/>
              <w:sz w:val="24"/>
              <w:szCs w:val="24"/>
            </w:rPr>
            <w:t>Table of Contents</w:t>
          </w:r>
        </w:p>
        <w:p w14:paraId="460A5236" w14:textId="77777777" w:rsidR="00A851E5" w:rsidRPr="003366A0" w:rsidRDefault="00A851E5" w:rsidP="00A851E5">
          <w:pPr>
            <w:rPr>
              <w:rFonts w:ascii="Arial" w:hAnsi="Arial" w:cs="Arial"/>
              <w:sz w:val="24"/>
              <w:szCs w:val="24"/>
            </w:rPr>
          </w:pPr>
        </w:p>
        <w:p w14:paraId="576F3152" w14:textId="20646901" w:rsidR="00A851E5" w:rsidRPr="003366A0" w:rsidRDefault="00A07AB1" w:rsidP="00A155AD">
          <w:pPr>
            <w:pStyle w:val="TOC2"/>
            <w:rPr>
              <w:rFonts w:ascii="Arial" w:hAnsi="Arial" w:cs="Arial"/>
              <w:sz w:val="24"/>
              <w:szCs w:val="24"/>
            </w:rPr>
          </w:pPr>
          <w:r w:rsidRPr="003366A0">
            <w:rPr>
              <w:rFonts w:ascii="Arial" w:hAnsi="Arial" w:cs="Arial"/>
              <w:sz w:val="24"/>
              <w:szCs w:val="24"/>
            </w:rPr>
            <w:t>Executive Summary</w:t>
          </w:r>
          <w:r w:rsidRPr="003366A0">
            <w:rPr>
              <w:rFonts w:ascii="Arial" w:hAnsi="Arial" w:cs="Arial"/>
              <w:sz w:val="24"/>
              <w:szCs w:val="24"/>
            </w:rPr>
            <w:ptab w:relativeTo="margin" w:alignment="right" w:leader="dot"/>
          </w:r>
          <w:r w:rsidRPr="003366A0">
            <w:rPr>
              <w:rFonts w:ascii="Arial" w:hAnsi="Arial" w:cs="Arial"/>
              <w:sz w:val="24"/>
              <w:szCs w:val="24"/>
            </w:rPr>
            <w:t>2</w:t>
          </w:r>
        </w:p>
        <w:p w14:paraId="5EFD68EF" w14:textId="0565BD29" w:rsidR="00A07AB1" w:rsidRPr="003366A0" w:rsidRDefault="00A07AB1" w:rsidP="00A851E5">
          <w:pPr>
            <w:pStyle w:val="TOC1"/>
            <w:spacing w:line="360" w:lineRule="auto"/>
            <w:rPr>
              <w:rFonts w:ascii="Arial" w:hAnsi="Arial" w:cs="Arial"/>
              <w:sz w:val="24"/>
              <w:szCs w:val="24"/>
            </w:rPr>
          </w:pPr>
          <w:r w:rsidRPr="003366A0">
            <w:rPr>
              <w:rFonts w:ascii="Arial" w:hAnsi="Arial" w:cs="Arial"/>
              <w:b/>
              <w:bCs/>
              <w:sz w:val="24"/>
              <w:szCs w:val="24"/>
            </w:rPr>
            <w:t>Introduction</w:t>
          </w:r>
          <w:r w:rsidRPr="003366A0">
            <w:rPr>
              <w:rFonts w:ascii="Arial" w:hAnsi="Arial" w:cs="Arial"/>
              <w:sz w:val="24"/>
              <w:szCs w:val="24"/>
            </w:rPr>
            <w:ptab w:relativeTo="margin" w:alignment="right" w:leader="dot"/>
          </w:r>
          <w:r w:rsidR="00D12F87" w:rsidRPr="003366A0">
            <w:rPr>
              <w:rFonts w:ascii="Arial" w:hAnsi="Arial" w:cs="Arial"/>
              <w:b/>
              <w:bCs/>
              <w:sz w:val="24"/>
              <w:szCs w:val="24"/>
            </w:rPr>
            <w:t>3</w:t>
          </w:r>
        </w:p>
        <w:p w14:paraId="3AAF78F5" w14:textId="0A0C616F" w:rsidR="00A07AB1" w:rsidRPr="003366A0" w:rsidRDefault="00A07AB1" w:rsidP="00A155AD">
          <w:pPr>
            <w:pStyle w:val="TOC2"/>
            <w:rPr>
              <w:rFonts w:ascii="Arial" w:hAnsi="Arial" w:cs="Arial"/>
              <w:sz w:val="24"/>
              <w:szCs w:val="24"/>
            </w:rPr>
          </w:pPr>
          <w:r w:rsidRPr="003366A0">
            <w:rPr>
              <w:rFonts w:ascii="Arial" w:hAnsi="Arial" w:cs="Arial"/>
              <w:sz w:val="24"/>
              <w:szCs w:val="24"/>
            </w:rPr>
            <w:t xml:space="preserve">1.1 </w:t>
          </w:r>
          <w:r w:rsidR="00E30ED8" w:rsidRPr="003366A0">
            <w:rPr>
              <w:rFonts w:ascii="Arial" w:hAnsi="Arial" w:cs="Arial"/>
              <w:sz w:val="24"/>
              <w:szCs w:val="24"/>
            </w:rPr>
            <w:t>Report's aim</w:t>
          </w:r>
          <w:r w:rsidRPr="003366A0">
            <w:rPr>
              <w:rFonts w:ascii="Arial" w:hAnsi="Arial" w:cs="Arial"/>
              <w:sz w:val="24"/>
              <w:szCs w:val="24"/>
            </w:rPr>
            <w:ptab w:relativeTo="margin" w:alignment="right" w:leader="dot"/>
          </w:r>
          <w:r w:rsidR="00D12F87" w:rsidRPr="003366A0">
            <w:rPr>
              <w:rFonts w:ascii="Arial" w:hAnsi="Arial" w:cs="Arial"/>
              <w:sz w:val="24"/>
              <w:szCs w:val="24"/>
            </w:rPr>
            <w:t>3</w:t>
          </w:r>
        </w:p>
        <w:p w14:paraId="7F4B901C" w14:textId="41C6FE08" w:rsidR="00A851E5" w:rsidRPr="003366A0" w:rsidRDefault="00A07AB1" w:rsidP="00AC2B10">
          <w:pPr>
            <w:pStyle w:val="TOC3"/>
            <w:spacing w:line="360" w:lineRule="auto"/>
            <w:ind w:left="0"/>
            <w:rPr>
              <w:rFonts w:ascii="Arial" w:hAnsi="Arial" w:cs="Arial"/>
              <w:sz w:val="24"/>
              <w:szCs w:val="24"/>
            </w:rPr>
          </w:pPr>
          <w:r w:rsidRPr="003366A0">
            <w:rPr>
              <w:rFonts w:ascii="Arial" w:hAnsi="Arial" w:cs="Arial"/>
              <w:sz w:val="24"/>
              <w:szCs w:val="24"/>
            </w:rPr>
            <w:t xml:space="preserve">1.2 </w:t>
          </w:r>
          <w:r w:rsidR="00D07EF0" w:rsidRPr="003366A0">
            <w:rPr>
              <w:rFonts w:ascii="Arial" w:hAnsi="Arial" w:cs="Arial"/>
              <w:sz w:val="24"/>
              <w:szCs w:val="24"/>
            </w:rPr>
            <w:t>A</w:t>
          </w:r>
          <w:r w:rsidR="00AC2B10" w:rsidRPr="003366A0">
            <w:rPr>
              <w:rFonts w:ascii="Arial" w:hAnsi="Arial" w:cs="Arial"/>
              <w:sz w:val="24"/>
              <w:szCs w:val="24"/>
            </w:rPr>
            <w:t>bout Seacrest Lodge</w:t>
          </w:r>
          <w:r w:rsidRPr="003366A0">
            <w:rPr>
              <w:rFonts w:ascii="Arial" w:hAnsi="Arial" w:cs="Arial"/>
              <w:sz w:val="24"/>
              <w:szCs w:val="24"/>
            </w:rPr>
            <w:ptab w:relativeTo="margin" w:alignment="right" w:leader="dot"/>
          </w:r>
          <w:r w:rsidRPr="003366A0">
            <w:rPr>
              <w:rFonts w:ascii="Arial" w:hAnsi="Arial" w:cs="Arial"/>
              <w:sz w:val="24"/>
              <w:szCs w:val="24"/>
            </w:rPr>
            <w:t>3</w:t>
          </w:r>
        </w:p>
        <w:p w14:paraId="7F2DD52A" w14:textId="555C26E8" w:rsidR="00A07AB1" w:rsidRPr="003366A0" w:rsidRDefault="00677EEC" w:rsidP="00A851E5">
          <w:pPr>
            <w:pStyle w:val="TOC1"/>
            <w:spacing w:line="360" w:lineRule="auto"/>
            <w:rPr>
              <w:rFonts w:ascii="Arial" w:hAnsi="Arial" w:cs="Arial"/>
              <w:sz w:val="24"/>
              <w:szCs w:val="24"/>
            </w:rPr>
          </w:pPr>
          <w:r w:rsidRPr="003366A0">
            <w:rPr>
              <w:rFonts w:ascii="Arial" w:hAnsi="Arial" w:cs="Arial"/>
              <w:b/>
              <w:bCs/>
              <w:sz w:val="24"/>
              <w:szCs w:val="24"/>
            </w:rPr>
            <w:t>Seacrest</w:t>
          </w:r>
          <w:r w:rsidR="00994F33" w:rsidRPr="003366A0">
            <w:rPr>
              <w:rFonts w:ascii="Arial" w:hAnsi="Arial" w:cs="Arial"/>
              <w:b/>
              <w:bCs/>
              <w:sz w:val="24"/>
              <w:szCs w:val="24"/>
            </w:rPr>
            <w:t xml:space="preserve"> Lodge’s financial performance analysis</w:t>
          </w:r>
          <w:r w:rsidR="00A07AB1" w:rsidRPr="003366A0">
            <w:rPr>
              <w:rFonts w:ascii="Arial" w:hAnsi="Arial" w:cs="Arial"/>
              <w:sz w:val="24"/>
              <w:szCs w:val="24"/>
            </w:rPr>
            <w:ptab w:relativeTo="margin" w:alignment="right" w:leader="dot"/>
          </w:r>
          <w:r w:rsidR="00351792" w:rsidRPr="003366A0">
            <w:rPr>
              <w:rFonts w:ascii="Arial" w:hAnsi="Arial" w:cs="Arial"/>
              <w:b/>
              <w:bCs/>
              <w:sz w:val="24"/>
              <w:szCs w:val="24"/>
            </w:rPr>
            <w:t>3</w:t>
          </w:r>
        </w:p>
        <w:p w14:paraId="1CAAE0F9" w14:textId="22C06AF1" w:rsidR="002F2825" w:rsidRPr="003366A0" w:rsidRDefault="00846024" w:rsidP="00A155AD">
          <w:pPr>
            <w:pStyle w:val="TOC2"/>
            <w:rPr>
              <w:rFonts w:ascii="Arial" w:hAnsi="Arial" w:cs="Arial"/>
              <w:sz w:val="24"/>
              <w:szCs w:val="24"/>
            </w:rPr>
          </w:pPr>
          <w:r w:rsidRPr="003366A0">
            <w:rPr>
              <w:rFonts w:ascii="Arial" w:hAnsi="Arial" w:cs="Arial"/>
              <w:sz w:val="24"/>
              <w:szCs w:val="24"/>
            </w:rPr>
            <w:t>2.</w:t>
          </w:r>
          <w:r w:rsidR="00994F33" w:rsidRPr="003366A0">
            <w:rPr>
              <w:rFonts w:ascii="Arial" w:hAnsi="Arial" w:cs="Arial"/>
              <w:sz w:val="24"/>
              <w:szCs w:val="24"/>
            </w:rPr>
            <w:t>1</w:t>
          </w:r>
          <w:r w:rsidRPr="003366A0">
            <w:rPr>
              <w:rFonts w:ascii="Arial" w:hAnsi="Arial" w:cs="Arial"/>
              <w:sz w:val="24"/>
              <w:szCs w:val="24"/>
            </w:rPr>
            <w:t xml:space="preserve"> </w:t>
          </w:r>
          <w:r w:rsidR="00DA26EC" w:rsidRPr="003366A0">
            <w:rPr>
              <w:rFonts w:ascii="Arial" w:hAnsi="Arial" w:cs="Arial"/>
              <w:sz w:val="24"/>
              <w:szCs w:val="24"/>
            </w:rPr>
            <w:t xml:space="preserve">Income Statement </w:t>
          </w:r>
          <w:r w:rsidR="002A67C2" w:rsidRPr="003366A0">
            <w:rPr>
              <w:rFonts w:ascii="Arial" w:hAnsi="Arial" w:cs="Arial"/>
              <w:sz w:val="24"/>
              <w:szCs w:val="24"/>
            </w:rPr>
            <w:t>over the past three years</w:t>
          </w:r>
          <w:r w:rsidR="00994F33" w:rsidRPr="003366A0">
            <w:rPr>
              <w:rFonts w:ascii="Arial" w:hAnsi="Arial" w:cs="Arial"/>
              <w:sz w:val="24"/>
              <w:szCs w:val="24"/>
            </w:rPr>
            <w:ptab w:relativeTo="margin" w:alignment="right" w:leader="dot"/>
          </w:r>
          <w:r w:rsidR="00994F33" w:rsidRPr="003366A0">
            <w:rPr>
              <w:rFonts w:ascii="Arial" w:hAnsi="Arial" w:cs="Arial"/>
              <w:sz w:val="24"/>
              <w:szCs w:val="24"/>
            </w:rPr>
            <w:t>3</w:t>
          </w:r>
        </w:p>
        <w:p w14:paraId="5E6B293C" w14:textId="7B6A3563" w:rsidR="00DB0CA5" w:rsidRPr="003366A0" w:rsidRDefault="002F2825" w:rsidP="00A155AD">
          <w:pPr>
            <w:pStyle w:val="TOC2"/>
            <w:rPr>
              <w:rFonts w:ascii="Arial" w:hAnsi="Arial" w:cs="Arial"/>
              <w:sz w:val="24"/>
              <w:szCs w:val="24"/>
            </w:rPr>
          </w:pPr>
          <w:r w:rsidRPr="003366A0">
            <w:rPr>
              <w:rFonts w:ascii="Arial" w:hAnsi="Arial" w:cs="Arial"/>
              <w:sz w:val="24"/>
              <w:szCs w:val="24"/>
            </w:rPr>
            <w:t>2.</w:t>
          </w:r>
          <w:r w:rsidR="00994F33" w:rsidRPr="003366A0">
            <w:rPr>
              <w:rFonts w:ascii="Arial" w:hAnsi="Arial" w:cs="Arial"/>
              <w:sz w:val="24"/>
              <w:szCs w:val="24"/>
            </w:rPr>
            <w:t>2</w:t>
          </w:r>
          <w:r w:rsidRPr="003366A0">
            <w:rPr>
              <w:rFonts w:ascii="Arial" w:hAnsi="Arial" w:cs="Arial"/>
              <w:sz w:val="24"/>
              <w:szCs w:val="24"/>
            </w:rPr>
            <w:t xml:space="preserve"> Balance Sheet over the past three years</w:t>
          </w:r>
          <w:r w:rsidR="00A07AB1" w:rsidRPr="003366A0">
            <w:rPr>
              <w:rFonts w:ascii="Arial" w:hAnsi="Arial" w:cs="Arial"/>
              <w:sz w:val="24"/>
              <w:szCs w:val="24"/>
            </w:rPr>
            <w:ptab w:relativeTo="margin" w:alignment="right" w:leader="dot"/>
          </w:r>
          <w:r w:rsidR="003A3645">
            <w:rPr>
              <w:rFonts w:ascii="Arial" w:hAnsi="Arial" w:cs="Arial"/>
              <w:sz w:val="24"/>
              <w:szCs w:val="24"/>
            </w:rPr>
            <w:t>5</w:t>
          </w:r>
        </w:p>
        <w:p w14:paraId="4ADE7B80" w14:textId="6CEF2707" w:rsidR="00994F33" w:rsidRPr="003366A0" w:rsidRDefault="00DB0CA5" w:rsidP="00A155AD">
          <w:pPr>
            <w:pStyle w:val="TOC2"/>
            <w:rPr>
              <w:rFonts w:ascii="Arial" w:hAnsi="Arial" w:cs="Arial"/>
              <w:sz w:val="24"/>
              <w:szCs w:val="24"/>
            </w:rPr>
          </w:pPr>
          <w:r w:rsidRPr="003366A0">
            <w:rPr>
              <w:rFonts w:ascii="Arial" w:hAnsi="Arial" w:cs="Arial"/>
              <w:sz w:val="24"/>
              <w:szCs w:val="24"/>
            </w:rPr>
            <w:t>2.</w:t>
          </w:r>
          <w:r w:rsidR="00994F33" w:rsidRPr="003366A0">
            <w:rPr>
              <w:rFonts w:ascii="Arial" w:hAnsi="Arial" w:cs="Arial"/>
              <w:sz w:val="24"/>
              <w:szCs w:val="24"/>
            </w:rPr>
            <w:t>3</w:t>
          </w:r>
          <w:r w:rsidR="00BE3DC5" w:rsidRPr="003366A0">
            <w:rPr>
              <w:rFonts w:ascii="Arial" w:hAnsi="Arial" w:cs="Arial"/>
              <w:sz w:val="24"/>
              <w:szCs w:val="24"/>
            </w:rPr>
            <w:t xml:space="preserve"> Average Room Rate &amp; Occupancy Rate over the past three years</w:t>
          </w:r>
          <w:r w:rsidR="00994F33" w:rsidRPr="003366A0">
            <w:rPr>
              <w:rFonts w:ascii="Arial" w:hAnsi="Arial" w:cs="Arial"/>
              <w:sz w:val="24"/>
              <w:szCs w:val="24"/>
            </w:rPr>
            <w:ptab w:relativeTo="margin" w:alignment="right" w:leader="dot"/>
          </w:r>
          <w:r w:rsidR="003A3645">
            <w:rPr>
              <w:rFonts w:ascii="Arial" w:hAnsi="Arial" w:cs="Arial"/>
              <w:sz w:val="24"/>
              <w:szCs w:val="24"/>
            </w:rPr>
            <w:t>6</w:t>
          </w:r>
        </w:p>
        <w:p w14:paraId="72EB7CB1" w14:textId="0037BF85" w:rsidR="00DB0CA5" w:rsidRPr="003366A0" w:rsidRDefault="00994F33" w:rsidP="00A155AD">
          <w:pPr>
            <w:pStyle w:val="TOC2"/>
            <w:rPr>
              <w:rFonts w:ascii="Arial" w:hAnsi="Arial" w:cs="Arial"/>
              <w:sz w:val="24"/>
              <w:szCs w:val="24"/>
            </w:rPr>
          </w:pPr>
          <w:r w:rsidRPr="003366A0">
            <w:rPr>
              <w:rFonts w:ascii="Arial" w:hAnsi="Arial" w:cs="Arial"/>
              <w:sz w:val="24"/>
              <w:szCs w:val="24"/>
            </w:rPr>
            <w:t xml:space="preserve">2.4 </w:t>
          </w:r>
          <w:r w:rsidR="00A42101" w:rsidRPr="003366A0">
            <w:rPr>
              <w:rFonts w:ascii="Arial" w:hAnsi="Arial" w:cs="Arial"/>
              <w:sz w:val="24"/>
              <w:szCs w:val="24"/>
            </w:rPr>
            <w:t xml:space="preserve">The main factors that led to the decrease in </w:t>
          </w:r>
          <w:r w:rsidR="004C5350" w:rsidRPr="003366A0">
            <w:rPr>
              <w:rFonts w:ascii="Arial" w:hAnsi="Arial" w:cs="Arial"/>
              <w:sz w:val="24"/>
              <w:szCs w:val="24"/>
            </w:rPr>
            <w:t>profitability</w:t>
          </w:r>
          <w:r w:rsidR="00A07AB1" w:rsidRPr="003366A0">
            <w:rPr>
              <w:rFonts w:ascii="Arial" w:hAnsi="Arial" w:cs="Arial"/>
              <w:sz w:val="24"/>
              <w:szCs w:val="24"/>
            </w:rPr>
            <w:ptab w:relativeTo="margin" w:alignment="right" w:leader="dot"/>
          </w:r>
          <w:r w:rsidR="00A07AB1" w:rsidRPr="003366A0">
            <w:rPr>
              <w:rFonts w:ascii="Arial" w:hAnsi="Arial" w:cs="Arial"/>
              <w:sz w:val="24"/>
              <w:szCs w:val="24"/>
            </w:rPr>
            <w:t>6</w:t>
          </w:r>
        </w:p>
        <w:p w14:paraId="260EF538" w14:textId="2136A1EC" w:rsidR="00A851E5" w:rsidRPr="003366A0" w:rsidRDefault="00387D0C" w:rsidP="00A155AD">
          <w:pPr>
            <w:pStyle w:val="TOC2"/>
            <w:rPr>
              <w:rFonts w:ascii="Arial" w:hAnsi="Arial" w:cs="Arial"/>
              <w:sz w:val="24"/>
              <w:szCs w:val="24"/>
            </w:rPr>
          </w:pPr>
          <w:r w:rsidRPr="003366A0">
            <w:rPr>
              <w:rFonts w:ascii="Arial" w:hAnsi="Arial" w:cs="Arial"/>
              <w:sz w:val="24"/>
              <w:szCs w:val="24"/>
            </w:rPr>
            <w:t>2.</w:t>
          </w:r>
          <w:r w:rsidR="00994F33" w:rsidRPr="003366A0">
            <w:rPr>
              <w:rFonts w:ascii="Arial" w:hAnsi="Arial" w:cs="Arial"/>
              <w:sz w:val="24"/>
              <w:szCs w:val="24"/>
            </w:rPr>
            <w:t>5</w:t>
          </w:r>
          <w:r w:rsidRPr="003366A0">
            <w:rPr>
              <w:rFonts w:ascii="Arial" w:hAnsi="Arial" w:cs="Arial"/>
              <w:sz w:val="24"/>
              <w:szCs w:val="24"/>
            </w:rPr>
            <w:t xml:space="preserve"> </w:t>
          </w:r>
          <w:r w:rsidR="00AC2B10" w:rsidRPr="003366A0">
            <w:rPr>
              <w:rFonts w:ascii="Arial" w:hAnsi="Arial" w:cs="Arial"/>
              <w:sz w:val="24"/>
              <w:szCs w:val="24"/>
            </w:rPr>
            <w:t>Proposed</w:t>
          </w:r>
          <w:r w:rsidR="00607071" w:rsidRPr="003366A0">
            <w:rPr>
              <w:rFonts w:ascii="Arial" w:hAnsi="Arial" w:cs="Arial"/>
              <w:sz w:val="24"/>
              <w:szCs w:val="24"/>
            </w:rPr>
            <w:t xml:space="preserve"> turnaround strategy</w:t>
          </w:r>
          <w:r w:rsidRPr="003366A0">
            <w:rPr>
              <w:rFonts w:ascii="Arial" w:hAnsi="Arial" w:cs="Arial"/>
              <w:sz w:val="24"/>
              <w:szCs w:val="24"/>
            </w:rPr>
            <w:ptab w:relativeTo="margin" w:alignment="right" w:leader="dot"/>
          </w:r>
          <w:r w:rsidR="0004156D" w:rsidRPr="003366A0">
            <w:rPr>
              <w:rFonts w:ascii="Arial" w:hAnsi="Arial" w:cs="Arial"/>
              <w:sz w:val="24"/>
              <w:szCs w:val="24"/>
            </w:rPr>
            <w:t>7</w:t>
          </w:r>
        </w:p>
        <w:p w14:paraId="1C6B8395" w14:textId="19C6FF20" w:rsidR="00A47F95" w:rsidRPr="003366A0" w:rsidRDefault="00A47F95" w:rsidP="00FB3F9C">
          <w:pPr>
            <w:pStyle w:val="TOC1"/>
            <w:spacing w:line="360" w:lineRule="auto"/>
            <w:rPr>
              <w:rFonts w:ascii="Arial" w:hAnsi="Arial" w:cs="Arial"/>
              <w:b/>
              <w:bCs/>
              <w:sz w:val="24"/>
              <w:szCs w:val="24"/>
            </w:rPr>
          </w:pPr>
          <w:r w:rsidRPr="003366A0">
            <w:rPr>
              <w:rFonts w:ascii="Arial" w:hAnsi="Arial" w:cs="Arial"/>
              <w:b/>
              <w:bCs/>
              <w:sz w:val="24"/>
              <w:szCs w:val="24"/>
            </w:rPr>
            <w:t>Conclusion</w:t>
          </w:r>
          <w:r w:rsidRPr="003366A0">
            <w:rPr>
              <w:rFonts w:ascii="Arial" w:hAnsi="Arial" w:cs="Arial"/>
              <w:sz w:val="24"/>
              <w:szCs w:val="24"/>
            </w:rPr>
            <w:ptab w:relativeTo="margin" w:alignment="right" w:leader="dot"/>
          </w:r>
          <w:r w:rsidR="0094075C" w:rsidRPr="003366A0">
            <w:rPr>
              <w:rFonts w:ascii="Arial" w:hAnsi="Arial" w:cs="Arial"/>
              <w:b/>
              <w:bCs/>
              <w:sz w:val="24"/>
              <w:szCs w:val="24"/>
            </w:rPr>
            <w:t>8</w:t>
          </w:r>
        </w:p>
        <w:p w14:paraId="0D3C9B5F" w14:textId="300F4673" w:rsidR="00A851E5" w:rsidRPr="003366A0" w:rsidRDefault="00A851E5" w:rsidP="00A851E5">
          <w:pPr>
            <w:pStyle w:val="TOC1"/>
            <w:spacing w:line="360" w:lineRule="auto"/>
            <w:rPr>
              <w:rFonts w:ascii="Arial" w:hAnsi="Arial" w:cs="Arial"/>
              <w:b/>
              <w:bCs/>
              <w:sz w:val="24"/>
              <w:szCs w:val="24"/>
            </w:rPr>
          </w:pPr>
          <w:r w:rsidRPr="003366A0">
            <w:rPr>
              <w:rFonts w:ascii="Arial" w:hAnsi="Arial" w:cs="Arial"/>
              <w:b/>
              <w:bCs/>
              <w:sz w:val="24"/>
              <w:szCs w:val="24"/>
            </w:rPr>
            <w:t>References</w:t>
          </w:r>
          <w:r w:rsidRPr="003366A0">
            <w:rPr>
              <w:rFonts w:ascii="Arial" w:hAnsi="Arial" w:cs="Arial"/>
              <w:sz w:val="24"/>
              <w:szCs w:val="24"/>
            </w:rPr>
            <w:ptab w:relativeTo="margin" w:alignment="right" w:leader="dot"/>
          </w:r>
          <w:r w:rsidR="0094075C" w:rsidRPr="003366A0">
            <w:rPr>
              <w:rFonts w:ascii="Arial" w:hAnsi="Arial" w:cs="Arial"/>
              <w:b/>
              <w:bCs/>
              <w:sz w:val="24"/>
              <w:szCs w:val="24"/>
            </w:rPr>
            <w:t>9</w:t>
          </w:r>
        </w:p>
        <w:p w14:paraId="4C3E3A4B" w14:textId="77777777" w:rsidR="00A47F95" w:rsidRPr="003366A0" w:rsidRDefault="00A47F95" w:rsidP="00A47F95">
          <w:pPr>
            <w:rPr>
              <w:rFonts w:ascii="Arial" w:hAnsi="Arial" w:cs="Arial"/>
              <w:sz w:val="24"/>
              <w:szCs w:val="24"/>
            </w:rPr>
          </w:pPr>
        </w:p>
        <w:p w14:paraId="0FBA5CF6" w14:textId="77777777" w:rsidR="001029D8" w:rsidRDefault="001029D8" w:rsidP="00933169"/>
        <w:p w14:paraId="0F952E23" w14:textId="77777777" w:rsidR="00E76408" w:rsidRDefault="00E76408" w:rsidP="00933169"/>
        <w:p w14:paraId="026CB499" w14:textId="14F31A26" w:rsidR="003A0211" w:rsidRPr="003A0211" w:rsidRDefault="00000000" w:rsidP="00933169"/>
      </w:sdtContent>
    </w:sdt>
    <w:p w14:paraId="0D59753D" w14:textId="2040E580" w:rsidR="00693ED7" w:rsidRPr="00A155AD" w:rsidRDefault="00C57BC5" w:rsidP="00A155AD">
      <w:pPr>
        <w:pStyle w:val="TOC2"/>
        <w:numPr>
          <w:ilvl w:val="1"/>
          <w:numId w:val="1"/>
        </w:numPr>
        <w:ind w:hanging="621"/>
        <w:rPr>
          <w:rFonts w:ascii="Arial" w:hAnsi="Arial" w:cs="Arial"/>
          <w:sz w:val="24"/>
          <w:szCs w:val="24"/>
        </w:rPr>
      </w:pPr>
      <w:r w:rsidRPr="00A155AD">
        <w:rPr>
          <w:rFonts w:ascii="Arial" w:hAnsi="Arial" w:cs="Arial"/>
          <w:sz w:val="24"/>
          <w:szCs w:val="24"/>
        </w:rPr>
        <w:lastRenderedPageBreak/>
        <w:t>Report's aim</w:t>
      </w:r>
      <w:r w:rsidR="00693ED7" w:rsidRPr="00A155AD">
        <w:rPr>
          <w:rFonts w:ascii="Arial" w:hAnsi="Arial" w:cs="Arial"/>
          <w:sz w:val="24"/>
          <w:szCs w:val="24"/>
        </w:rPr>
        <w:t>:</w:t>
      </w:r>
    </w:p>
    <w:p w14:paraId="49B94733" w14:textId="333CDD39" w:rsidR="00E76408" w:rsidRDefault="00DB2AB3" w:rsidP="00652BB4">
      <w:pPr>
        <w:spacing w:line="360" w:lineRule="auto"/>
        <w:ind w:firstLine="720"/>
        <w:jc w:val="both"/>
        <w:rPr>
          <w:rFonts w:ascii="Arial" w:eastAsiaTheme="minorEastAsia" w:hAnsi="Arial" w:cs="Arial"/>
          <w:kern w:val="0"/>
          <w:sz w:val="24"/>
          <w:szCs w:val="24"/>
          <w14:ligatures w14:val="none"/>
        </w:rPr>
      </w:pPr>
      <w:r w:rsidRPr="00DB2AB3">
        <w:rPr>
          <w:rFonts w:ascii="Arial" w:eastAsiaTheme="minorEastAsia" w:hAnsi="Arial" w:cs="Arial"/>
          <w:kern w:val="0"/>
          <w:sz w:val="24"/>
          <w:szCs w:val="24"/>
          <w14:ligatures w14:val="none"/>
        </w:rPr>
        <w:t>Having available the financial data of Seacrest Lodge,</w:t>
      </w:r>
      <w:r>
        <w:rPr>
          <w:rFonts w:ascii="Arial" w:eastAsiaTheme="minorEastAsia" w:hAnsi="Arial" w:cs="Arial"/>
          <w:kern w:val="0"/>
          <w:sz w:val="24"/>
          <w:szCs w:val="24"/>
          <w14:ligatures w14:val="none"/>
        </w:rPr>
        <w:t xml:space="preserve"> the income statement, </w:t>
      </w:r>
      <w:r w:rsidR="00F606D8">
        <w:rPr>
          <w:rFonts w:ascii="Arial" w:eastAsiaTheme="minorEastAsia" w:hAnsi="Arial" w:cs="Arial"/>
          <w:kern w:val="0"/>
          <w:sz w:val="24"/>
          <w:szCs w:val="24"/>
          <w14:ligatures w14:val="none"/>
        </w:rPr>
        <w:t xml:space="preserve">the balance sheet, </w:t>
      </w:r>
      <w:r w:rsidR="00F606D8">
        <w:rPr>
          <w:rFonts w:ascii="Arial" w:hAnsi="Arial" w:cs="Arial"/>
          <w:sz w:val="24"/>
          <w:szCs w:val="24"/>
        </w:rPr>
        <w:t>the a</w:t>
      </w:r>
      <w:r w:rsidR="00F606D8" w:rsidRPr="00BE3DC5">
        <w:rPr>
          <w:rFonts w:ascii="Arial" w:hAnsi="Arial" w:cs="Arial"/>
          <w:sz w:val="24"/>
          <w:szCs w:val="24"/>
        </w:rPr>
        <w:t xml:space="preserve">verage </w:t>
      </w:r>
      <w:r w:rsidR="00F606D8">
        <w:rPr>
          <w:rFonts w:ascii="Arial" w:hAnsi="Arial" w:cs="Arial"/>
          <w:sz w:val="24"/>
          <w:szCs w:val="24"/>
        </w:rPr>
        <w:t>r</w:t>
      </w:r>
      <w:r w:rsidR="00F606D8" w:rsidRPr="00BE3DC5">
        <w:rPr>
          <w:rFonts w:ascii="Arial" w:hAnsi="Arial" w:cs="Arial"/>
          <w:sz w:val="24"/>
          <w:szCs w:val="24"/>
        </w:rPr>
        <w:t xml:space="preserve">oom </w:t>
      </w:r>
      <w:r w:rsidR="00F606D8">
        <w:rPr>
          <w:rFonts w:ascii="Arial" w:hAnsi="Arial" w:cs="Arial"/>
          <w:sz w:val="24"/>
          <w:szCs w:val="24"/>
        </w:rPr>
        <w:t>r</w:t>
      </w:r>
      <w:r w:rsidR="00F606D8" w:rsidRPr="00BE3DC5">
        <w:rPr>
          <w:rFonts w:ascii="Arial" w:hAnsi="Arial" w:cs="Arial"/>
          <w:sz w:val="24"/>
          <w:szCs w:val="24"/>
        </w:rPr>
        <w:t xml:space="preserve">ate &amp; </w:t>
      </w:r>
      <w:r w:rsidR="00F606D8">
        <w:rPr>
          <w:rFonts w:ascii="Arial" w:hAnsi="Arial" w:cs="Arial"/>
          <w:sz w:val="24"/>
          <w:szCs w:val="24"/>
        </w:rPr>
        <w:t>o</w:t>
      </w:r>
      <w:r w:rsidR="00F606D8" w:rsidRPr="00BE3DC5">
        <w:rPr>
          <w:rFonts w:ascii="Arial" w:hAnsi="Arial" w:cs="Arial"/>
          <w:sz w:val="24"/>
          <w:szCs w:val="24"/>
        </w:rPr>
        <w:t xml:space="preserve">ccupancy </w:t>
      </w:r>
      <w:r w:rsidR="00F606D8">
        <w:rPr>
          <w:rFonts w:ascii="Arial" w:hAnsi="Arial" w:cs="Arial"/>
          <w:sz w:val="24"/>
          <w:szCs w:val="24"/>
        </w:rPr>
        <w:t>r</w:t>
      </w:r>
      <w:r w:rsidR="00F606D8" w:rsidRPr="00BE3DC5">
        <w:rPr>
          <w:rFonts w:ascii="Arial" w:hAnsi="Arial" w:cs="Arial"/>
          <w:sz w:val="24"/>
          <w:szCs w:val="24"/>
        </w:rPr>
        <w:t>ate over the past three</w:t>
      </w:r>
      <w:r w:rsidR="00F606D8">
        <w:t xml:space="preserve"> </w:t>
      </w:r>
      <w:r w:rsidR="00F606D8" w:rsidRPr="00BE3DC5">
        <w:rPr>
          <w:rFonts w:ascii="Arial" w:hAnsi="Arial" w:cs="Arial"/>
          <w:sz w:val="24"/>
          <w:szCs w:val="24"/>
        </w:rPr>
        <w:t>years</w:t>
      </w:r>
      <w:r w:rsidR="003B4D7B">
        <w:rPr>
          <w:rFonts w:ascii="Arial" w:hAnsi="Arial" w:cs="Arial"/>
          <w:sz w:val="24"/>
          <w:szCs w:val="24"/>
        </w:rPr>
        <w:t>,</w:t>
      </w:r>
      <w:r w:rsidRPr="00DB2AB3">
        <w:rPr>
          <w:rFonts w:ascii="Arial" w:eastAsiaTheme="minorEastAsia" w:hAnsi="Arial" w:cs="Arial"/>
          <w:kern w:val="0"/>
          <w:sz w:val="24"/>
          <w:szCs w:val="24"/>
          <w14:ligatures w14:val="none"/>
        </w:rPr>
        <w:t xml:space="preserve"> a location that has accommodation rooms, restaurant</w:t>
      </w:r>
      <w:r w:rsidR="00BF3CCF">
        <w:rPr>
          <w:rFonts w:ascii="Arial" w:eastAsiaTheme="minorEastAsia" w:hAnsi="Arial" w:cs="Arial"/>
          <w:kern w:val="0"/>
          <w:sz w:val="24"/>
          <w:szCs w:val="24"/>
          <w14:ligatures w14:val="none"/>
        </w:rPr>
        <w:t>, bar</w:t>
      </w:r>
      <w:r w:rsidRPr="00DB2AB3">
        <w:rPr>
          <w:rFonts w:ascii="Arial" w:eastAsiaTheme="minorEastAsia" w:hAnsi="Arial" w:cs="Arial"/>
          <w:kern w:val="0"/>
          <w:sz w:val="24"/>
          <w:szCs w:val="24"/>
          <w14:ligatures w14:val="none"/>
        </w:rPr>
        <w:t xml:space="preserve"> and event hall, this report will analyze the situation over the last 3 years and the current situation</w:t>
      </w:r>
      <w:r w:rsidR="003B4D7B">
        <w:rPr>
          <w:rFonts w:ascii="Arial" w:eastAsiaTheme="minorEastAsia" w:hAnsi="Arial" w:cs="Arial"/>
          <w:kern w:val="0"/>
          <w:sz w:val="24"/>
          <w:szCs w:val="24"/>
          <w14:ligatures w14:val="none"/>
        </w:rPr>
        <w:t xml:space="preserve">. After careful </w:t>
      </w:r>
      <w:r w:rsidR="00652BB4">
        <w:rPr>
          <w:rFonts w:ascii="Arial" w:eastAsiaTheme="minorEastAsia" w:hAnsi="Arial" w:cs="Arial"/>
          <w:kern w:val="0"/>
          <w:sz w:val="24"/>
          <w:szCs w:val="24"/>
          <w14:ligatures w14:val="none"/>
        </w:rPr>
        <w:t xml:space="preserve">analize, </w:t>
      </w:r>
      <w:r w:rsidRPr="00DB2AB3">
        <w:rPr>
          <w:rFonts w:ascii="Arial" w:eastAsiaTheme="minorEastAsia" w:hAnsi="Arial" w:cs="Arial"/>
          <w:kern w:val="0"/>
          <w:sz w:val="24"/>
          <w:szCs w:val="24"/>
          <w14:ligatures w14:val="none"/>
        </w:rPr>
        <w:t>a comprehensive turnaround strategy</w:t>
      </w:r>
      <w:r w:rsidR="00652BB4">
        <w:rPr>
          <w:rFonts w:ascii="Arial" w:eastAsiaTheme="minorEastAsia" w:hAnsi="Arial" w:cs="Arial"/>
          <w:kern w:val="0"/>
          <w:sz w:val="24"/>
          <w:szCs w:val="24"/>
          <w14:ligatures w14:val="none"/>
        </w:rPr>
        <w:t xml:space="preserve"> it will be proposed</w:t>
      </w:r>
      <w:r w:rsidRPr="00DB2AB3">
        <w:rPr>
          <w:rFonts w:ascii="Arial" w:eastAsiaTheme="minorEastAsia" w:hAnsi="Arial" w:cs="Arial"/>
          <w:kern w:val="0"/>
          <w:sz w:val="24"/>
          <w:szCs w:val="24"/>
          <w14:ligatures w14:val="none"/>
        </w:rPr>
        <w:t xml:space="preserve"> in order to bring back to life the complex and its financial situation.</w:t>
      </w:r>
    </w:p>
    <w:p w14:paraId="37EC4D6A" w14:textId="483FB6FC" w:rsidR="00C50017" w:rsidRPr="00DB2AB3" w:rsidRDefault="00C50017" w:rsidP="00652BB4">
      <w:pPr>
        <w:spacing w:line="360" w:lineRule="auto"/>
        <w:ind w:firstLine="720"/>
        <w:jc w:val="both"/>
        <w:rPr>
          <w:rFonts w:ascii="Arial" w:eastAsiaTheme="minorEastAsia" w:hAnsi="Arial" w:cs="Arial"/>
          <w:kern w:val="0"/>
          <w:sz w:val="24"/>
          <w:szCs w:val="24"/>
          <w14:ligatures w14:val="none"/>
        </w:rPr>
      </w:pPr>
      <w:r w:rsidRPr="00C50017">
        <w:rPr>
          <w:rFonts w:ascii="Arial" w:eastAsiaTheme="minorEastAsia" w:hAnsi="Arial" w:cs="Arial"/>
          <w:kern w:val="0"/>
          <w:sz w:val="24"/>
          <w:szCs w:val="24"/>
          <w14:ligatures w14:val="none"/>
        </w:rPr>
        <w:t xml:space="preserve">In the proposal made, aspects such as the opening of new resorts in the area, other factors that led to the decrease in profitability </w:t>
      </w:r>
      <w:r>
        <w:rPr>
          <w:rFonts w:ascii="Arial" w:eastAsiaTheme="minorEastAsia" w:hAnsi="Arial" w:cs="Arial"/>
          <w:kern w:val="0"/>
          <w:sz w:val="24"/>
          <w:szCs w:val="24"/>
          <w14:ligatures w14:val="none"/>
        </w:rPr>
        <w:t>and as</w:t>
      </w:r>
      <w:r w:rsidRPr="00C50017">
        <w:rPr>
          <w:rFonts w:ascii="Arial" w:eastAsiaTheme="minorEastAsia" w:hAnsi="Arial" w:cs="Arial"/>
          <w:kern w:val="0"/>
          <w:sz w:val="24"/>
          <w:szCs w:val="24"/>
          <w14:ligatures w14:val="none"/>
        </w:rPr>
        <w:t xml:space="preserve"> well customer reviews and changing their requirements and needs will be taken into </w:t>
      </w:r>
      <w:r w:rsidR="006F74B9">
        <w:rPr>
          <w:rFonts w:ascii="Arial" w:eastAsiaTheme="minorEastAsia" w:hAnsi="Arial" w:cs="Arial"/>
          <w:kern w:val="0"/>
          <w:sz w:val="24"/>
          <w:szCs w:val="24"/>
          <w14:ligatures w14:val="none"/>
        </w:rPr>
        <w:t>consideration.</w:t>
      </w:r>
    </w:p>
    <w:p w14:paraId="5BC40B01" w14:textId="77777777" w:rsidR="00D632D2" w:rsidRPr="000206A6" w:rsidRDefault="00D632D2" w:rsidP="00D632D2">
      <w:pPr>
        <w:spacing w:line="360" w:lineRule="auto"/>
        <w:jc w:val="both"/>
        <w:rPr>
          <w:rFonts w:ascii="Arial" w:hAnsi="Arial" w:cs="Arial"/>
          <w:sz w:val="24"/>
          <w:szCs w:val="24"/>
        </w:rPr>
      </w:pPr>
    </w:p>
    <w:p w14:paraId="387186D0" w14:textId="29D689EC" w:rsidR="00960290" w:rsidRPr="00A155AD" w:rsidRDefault="00A155AD" w:rsidP="00A155AD">
      <w:pPr>
        <w:pStyle w:val="TOC2"/>
        <w:rPr>
          <w:rFonts w:ascii="Arial" w:hAnsi="Arial" w:cs="Arial"/>
          <w:sz w:val="24"/>
          <w:szCs w:val="24"/>
        </w:rPr>
      </w:pPr>
      <w:r>
        <w:rPr>
          <w:rFonts w:ascii="Arial" w:hAnsi="Arial" w:cs="Arial"/>
          <w:sz w:val="24"/>
          <w:szCs w:val="24"/>
        </w:rPr>
        <w:t xml:space="preserve">1.2    </w:t>
      </w:r>
      <w:r w:rsidR="00C57BC5" w:rsidRPr="00A155AD">
        <w:rPr>
          <w:rFonts w:ascii="Arial" w:hAnsi="Arial" w:cs="Arial"/>
          <w:sz w:val="24"/>
          <w:szCs w:val="24"/>
        </w:rPr>
        <w:t>A</w:t>
      </w:r>
      <w:r w:rsidR="00D71F8A" w:rsidRPr="00A155AD">
        <w:rPr>
          <w:rFonts w:ascii="Arial" w:hAnsi="Arial" w:cs="Arial"/>
          <w:sz w:val="24"/>
          <w:szCs w:val="24"/>
        </w:rPr>
        <w:t>bout Seacrest Lodge:</w:t>
      </w:r>
    </w:p>
    <w:p w14:paraId="5B211C54" w14:textId="6101489E" w:rsidR="00D632D2" w:rsidRDefault="00D1790F" w:rsidP="007D67C7">
      <w:pPr>
        <w:spacing w:line="360" w:lineRule="auto"/>
        <w:ind w:firstLine="720"/>
        <w:jc w:val="both"/>
        <w:rPr>
          <w:rFonts w:ascii="Arial" w:eastAsiaTheme="minorEastAsia" w:hAnsi="Arial" w:cs="Arial"/>
          <w:kern w:val="0"/>
          <w:sz w:val="24"/>
          <w:szCs w:val="24"/>
          <w14:ligatures w14:val="none"/>
        </w:rPr>
      </w:pPr>
      <w:r w:rsidRPr="00D1790F">
        <w:rPr>
          <w:rFonts w:ascii="Arial" w:eastAsiaTheme="minorEastAsia" w:hAnsi="Arial" w:cs="Arial"/>
          <w:kern w:val="0"/>
          <w:sz w:val="24"/>
          <w:szCs w:val="24"/>
          <w14:ligatures w14:val="none"/>
        </w:rPr>
        <w:t>Seacrest lodge</w:t>
      </w:r>
      <w:r w:rsidR="00074DBA" w:rsidRPr="00074DBA">
        <w:rPr>
          <w:rFonts w:ascii="Arial" w:eastAsiaTheme="minorEastAsia" w:hAnsi="Arial" w:cs="Arial"/>
          <w:kern w:val="0"/>
          <w:sz w:val="24"/>
          <w:szCs w:val="24"/>
          <w14:ligatures w14:val="none"/>
        </w:rPr>
        <w:t xml:space="preserve"> is a resort offering accommodation, restaurant, bar and event room.</w:t>
      </w:r>
      <w:r w:rsidRPr="00D1790F">
        <w:rPr>
          <w:rFonts w:ascii="Arial" w:eastAsiaTheme="minorEastAsia" w:hAnsi="Arial" w:cs="Arial"/>
          <w:kern w:val="0"/>
          <w:sz w:val="24"/>
          <w:szCs w:val="24"/>
          <w14:ligatures w14:val="none"/>
        </w:rPr>
        <w:t xml:space="preserve"> </w:t>
      </w:r>
      <w:r w:rsidR="004D55CA">
        <w:rPr>
          <w:rFonts w:ascii="Arial" w:eastAsiaTheme="minorEastAsia" w:hAnsi="Arial" w:cs="Arial"/>
          <w:kern w:val="0"/>
          <w:sz w:val="24"/>
          <w:szCs w:val="24"/>
          <w14:ligatures w14:val="none"/>
        </w:rPr>
        <w:t>It i</w:t>
      </w:r>
      <w:r w:rsidRPr="00D1790F">
        <w:rPr>
          <w:rFonts w:ascii="Arial" w:eastAsiaTheme="minorEastAsia" w:hAnsi="Arial" w:cs="Arial"/>
          <w:kern w:val="0"/>
          <w:sz w:val="24"/>
          <w:szCs w:val="24"/>
          <w14:ligatures w14:val="none"/>
        </w:rPr>
        <w:t xml:space="preserve">s located in an area with great views around Folkestone. Because </w:t>
      </w:r>
      <w:r w:rsidR="007D67C7">
        <w:rPr>
          <w:rFonts w:ascii="Arial" w:eastAsiaTheme="minorEastAsia" w:hAnsi="Arial" w:cs="Arial"/>
          <w:kern w:val="0"/>
          <w:sz w:val="24"/>
          <w:szCs w:val="24"/>
          <w14:ligatures w14:val="none"/>
        </w:rPr>
        <w:t xml:space="preserve">of </w:t>
      </w:r>
      <w:r w:rsidR="00E76BB9">
        <w:rPr>
          <w:rFonts w:ascii="Arial" w:eastAsiaTheme="minorEastAsia" w:hAnsi="Arial" w:cs="Arial"/>
          <w:kern w:val="0"/>
          <w:sz w:val="24"/>
          <w:szCs w:val="24"/>
          <w14:ligatures w14:val="none"/>
        </w:rPr>
        <w:t>its</w:t>
      </w:r>
      <w:r w:rsidR="007D67C7">
        <w:rPr>
          <w:rFonts w:ascii="Arial" w:eastAsiaTheme="minorEastAsia" w:hAnsi="Arial" w:cs="Arial"/>
          <w:kern w:val="0"/>
          <w:sz w:val="24"/>
          <w:szCs w:val="24"/>
          <w14:ligatures w14:val="none"/>
        </w:rPr>
        <w:t xml:space="preserve"> position</w:t>
      </w:r>
      <w:r w:rsidRPr="00D1790F">
        <w:rPr>
          <w:rFonts w:ascii="Arial" w:eastAsiaTheme="minorEastAsia" w:hAnsi="Arial" w:cs="Arial"/>
          <w:kern w:val="0"/>
          <w:sz w:val="24"/>
          <w:szCs w:val="24"/>
          <w14:ligatures w14:val="none"/>
        </w:rPr>
        <w:t xml:space="preserve"> on the east coast, in the past when it enjoyed notoriety, many guests came from France, Belgium and the Netherlands.</w:t>
      </w:r>
      <w:r w:rsidR="007D67C7">
        <w:rPr>
          <w:rFonts w:ascii="Arial" w:eastAsiaTheme="minorEastAsia" w:hAnsi="Arial" w:cs="Arial"/>
          <w:kern w:val="0"/>
          <w:sz w:val="24"/>
          <w:szCs w:val="24"/>
          <w14:ligatures w14:val="none"/>
        </w:rPr>
        <w:t xml:space="preserve"> </w:t>
      </w:r>
      <w:r w:rsidR="00E76BB9" w:rsidRPr="00E76BB9">
        <w:rPr>
          <w:rFonts w:ascii="Arial" w:eastAsiaTheme="minorEastAsia" w:hAnsi="Arial" w:cs="Arial"/>
          <w:kern w:val="0"/>
          <w:sz w:val="24"/>
          <w:szCs w:val="24"/>
          <w14:ligatures w14:val="none"/>
        </w:rPr>
        <w:t>Taking into account its location and the easy access of people from abroad,</w:t>
      </w:r>
      <w:r w:rsidR="00B412E3">
        <w:rPr>
          <w:rFonts w:ascii="Arial" w:eastAsiaTheme="minorEastAsia" w:hAnsi="Arial" w:cs="Arial"/>
          <w:kern w:val="0"/>
          <w:sz w:val="24"/>
          <w:szCs w:val="24"/>
          <w14:ligatures w14:val="none"/>
        </w:rPr>
        <w:t xml:space="preserve"> the chosen</w:t>
      </w:r>
      <w:r w:rsidR="00E76BB9" w:rsidRPr="00E76BB9">
        <w:rPr>
          <w:rFonts w:ascii="Arial" w:eastAsiaTheme="minorEastAsia" w:hAnsi="Arial" w:cs="Arial"/>
          <w:kern w:val="0"/>
          <w:sz w:val="24"/>
          <w:szCs w:val="24"/>
          <w14:ligatures w14:val="none"/>
        </w:rPr>
        <w:t xml:space="preserve"> strategy will be developed </w:t>
      </w:r>
      <w:r w:rsidR="009F5623">
        <w:rPr>
          <w:rFonts w:ascii="Arial" w:eastAsiaTheme="minorEastAsia" w:hAnsi="Arial" w:cs="Arial"/>
          <w:kern w:val="0"/>
          <w:sz w:val="24"/>
          <w:szCs w:val="24"/>
          <w14:ligatures w14:val="none"/>
        </w:rPr>
        <w:t xml:space="preserve">and </w:t>
      </w:r>
      <w:r w:rsidR="00E76BB9" w:rsidRPr="00E76BB9">
        <w:rPr>
          <w:rFonts w:ascii="Arial" w:eastAsiaTheme="minorEastAsia" w:hAnsi="Arial" w:cs="Arial"/>
          <w:kern w:val="0"/>
          <w:sz w:val="24"/>
          <w:szCs w:val="24"/>
          <w14:ligatures w14:val="none"/>
        </w:rPr>
        <w:t>address</w:t>
      </w:r>
      <w:r w:rsidR="009F5623">
        <w:rPr>
          <w:rFonts w:ascii="Arial" w:eastAsiaTheme="minorEastAsia" w:hAnsi="Arial" w:cs="Arial"/>
          <w:kern w:val="0"/>
          <w:sz w:val="24"/>
          <w:szCs w:val="24"/>
          <w14:ligatures w14:val="none"/>
        </w:rPr>
        <w:t xml:space="preserve"> to</w:t>
      </w:r>
      <w:r w:rsidR="00E76BB9" w:rsidRPr="00E76BB9">
        <w:rPr>
          <w:rFonts w:ascii="Arial" w:eastAsiaTheme="minorEastAsia" w:hAnsi="Arial" w:cs="Arial"/>
          <w:kern w:val="0"/>
          <w:sz w:val="24"/>
          <w:szCs w:val="24"/>
          <w14:ligatures w14:val="none"/>
        </w:rPr>
        <w:t xml:space="preserve"> both locals and guests from abroad.</w:t>
      </w:r>
    </w:p>
    <w:p w14:paraId="68C05AA5" w14:textId="537E1E6E" w:rsidR="00ED2A15" w:rsidRDefault="00ED2A15" w:rsidP="007D67C7">
      <w:pPr>
        <w:spacing w:line="360" w:lineRule="auto"/>
        <w:ind w:firstLine="720"/>
        <w:jc w:val="both"/>
        <w:rPr>
          <w:rFonts w:ascii="Arial" w:eastAsiaTheme="minorEastAsia" w:hAnsi="Arial" w:cs="Arial"/>
          <w:kern w:val="0"/>
          <w:sz w:val="24"/>
          <w:szCs w:val="24"/>
          <w14:ligatures w14:val="none"/>
        </w:rPr>
      </w:pPr>
      <w:r w:rsidRPr="00ED2A15">
        <w:rPr>
          <w:rFonts w:ascii="Arial" w:eastAsiaTheme="minorEastAsia" w:hAnsi="Arial" w:cs="Arial"/>
          <w:kern w:val="0"/>
          <w:sz w:val="24"/>
          <w:szCs w:val="24"/>
          <w14:ligatures w14:val="none"/>
        </w:rPr>
        <w:t>The luxury resort has benefited from the attention of tourists for many years, but in recent years it has not been able to retain its customers because more attractive, modern locations with multiple facilities have appeared in the area. In order to be able to attract tourists again, it is essential to modernize the complex and promote accordingly to bring back customers and increase profitability.</w:t>
      </w:r>
    </w:p>
    <w:p w14:paraId="490C6772" w14:textId="6B05C7C1" w:rsidR="00D376F4" w:rsidRPr="00C81B1B" w:rsidRDefault="00D376F4" w:rsidP="00C81B1B">
      <w:pPr>
        <w:spacing w:after="0" w:line="360" w:lineRule="auto"/>
        <w:ind w:right="-90"/>
        <w:jc w:val="both"/>
        <w:rPr>
          <w:rFonts w:ascii="Arial" w:hAnsi="Arial" w:cs="Arial"/>
          <w:sz w:val="24"/>
          <w:szCs w:val="24"/>
        </w:rPr>
      </w:pPr>
    </w:p>
    <w:p w14:paraId="77884335" w14:textId="79641446" w:rsidR="00C81B1B" w:rsidRPr="00A155AD" w:rsidRDefault="00C81B1B" w:rsidP="00A155AD">
      <w:pPr>
        <w:pStyle w:val="TOC2"/>
        <w:rPr>
          <w:rFonts w:ascii="Arial" w:hAnsi="Arial" w:cs="Arial"/>
          <w:sz w:val="24"/>
          <w:szCs w:val="24"/>
        </w:rPr>
      </w:pPr>
      <w:r w:rsidRPr="00A155AD">
        <w:rPr>
          <w:rFonts w:ascii="Arial" w:hAnsi="Arial" w:cs="Arial"/>
          <w:sz w:val="24"/>
          <w:szCs w:val="24"/>
        </w:rPr>
        <w:t>2.1</w:t>
      </w:r>
      <w:r w:rsidR="00A155AD">
        <w:rPr>
          <w:rFonts w:ascii="Arial" w:hAnsi="Arial" w:cs="Arial"/>
          <w:sz w:val="24"/>
          <w:szCs w:val="24"/>
        </w:rPr>
        <w:t xml:space="preserve">   </w:t>
      </w:r>
      <w:r w:rsidRPr="00A155AD">
        <w:rPr>
          <w:rFonts w:ascii="Arial" w:hAnsi="Arial" w:cs="Arial"/>
          <w:sz w:val="24"/>
          <w:szCs w:val="24"/>
        </w:rPr>
        <w:t xml:space="preserve"> Income Statement over the past thr</w:t>
      </w:r>
      <w:r w:rsidR="00471263" w:rsidRPr="00A155AD">
        <w:rPr>
          <w:rFonts w:ascii="Arial" w:hAnsi="Arial" w:cs="Arial"/>
          <w:sz w:val="24"/>
          <w:szCs w:val="24"/>
        </w:rPr>
        <w:t>ee years:</w:t>
      </w:r>
    </w:p>
    <w:p w14:paraId="3327E49B" w14:textId="71A9D41E" w:rsidR="00253727" w:rsidRPr="00253727" w:rsidRDefault="00253727" w:rsidP="00253727">
      <w:pPr>
        <w:spacing w:line="360" w:lineRule="auto"/>
        <w:ind w:firstLine="720"/>
        <w:jc w:val="both"/>
        <w:rPr>
          <w:rFonts w:ascii="Arial" w:eastAsiaTheme="minorEastAsia" w:hAnsi="Arial" w:cs="Arial"/>
          <w:kern w:val="0"/>
          <w:sz w:val="24"/>
          <w:szCs w:val="24"/>
          <w14:ligatures w14:val="none"/>
        </w:rPr>
      </w:pPr>
      <w:r w:rsidRPr="00253727">
        <w:rPr>
          <w:rFonts w:ascii="Arial" w:eastAsiaTheme="minorEastAsia" w:hAnsi="Arial" w:cs="Arial"/>
          <w:kern w:val="0"/>
          <w:sz w:val="24"/>
          <w:szCs w:val="24"/>
          <w14:ligatures w14:val="none"/>
        </w:rPr>
        <w:t>The income statement, also known as the profit and loss statement, is a financial document that provides a summary of a company's revenues, expenses, and profits over a specific period, usually quarterly or annually.</w:t>
      </w:r>
      <w:r w:rsidR="00154234">
        <w:rPr>
          <w:rFonts w:ascii="Arial" w:eastAsiaTheme="minorEastAsia" w:hAnsi="Arial" w:cs="Arial"/>
          <w:kern w:val="0"/>
          <w:sz w:val="24"/>
          <w:szCs w:val="24"/>
          <w14:ligatures w14:val="none"/>
        </w:rPr>
        <w:t xml:space="preserve"> (</w:t>
      </w:r>
      <w:r w:rsidR="00154234" w:rsidRPr="00154234">
        <w:rPr>
          <w:rFonts w:ascii="Arial" w:eastAsiaTheme="minorEastAsia" w:hAnsi="Arial" w:cs="Arial"/>
          <w:kern w:val="0"/>
          <w:sz w:val="24"/>
          <w:szCs w:val="24"/>
          <w14:ligatures w14:val="none"/>
        </w:rPr>
        <w:t>corporatefinanceinstitute.com</w:t>
      </w:r>
      <w:r w:rsidR="00154234">
        <w:rPr>
          <w:rFonts w:ascii="Arial" w:eastAsiaTheme="minorEastAsia" w:hAnsi="Arial" w:cs="Arial"/>
          <w:kern w:val="0"/>
          <w:sz w:val="24"/>
          <w:szCs w:val="24"/>
          <w14:ligatures w14:val="none"/>
        </w:rPr>
        <w:t xml:space="preserve">, </w:t>
      </w:r>
      <w:r w:rsidR="003C6471">
        <w:rPr>
          <w:rFonts w:ascii="Arial" w:eastAsiaTheme="minorEastAsia" w:hAnsi="Arial" w:cs="Arial"/>
          <w:kern w:val="0"/>
          <w:sz w:val="24"/>
          <w:szCs w:val="24"/>
          <w14:ligatures w14:val="none"/>
        </w:rPr>
        <w:t>2024)</w:t>
      </w:r>
    </w:p>
    <w:p w14:paraId="1A92403B" w14:textId="143FB3F6" w:rsidR="00463887" w:rsidRPr="00810312" w:rsidRDefault="00BC6973" w:rsidP="00463887">
      <w:pPr>
        <w:rPr>
          <w:rFonts w:ascii="Arial" w:eastAsiaTheme="minorEastAsia" w:hAnsi="Arial" w:cs="Arial"/>
          <w:b/>
          <w:bCs/>
          <w:kern w:val="0"/>
          <w:sz w:val="24"/>
          <w:szCs w:val="24"/>
          <w14:ligatures w14:val="none"/>
        </w:rPr>
      </w:pPr>
      <w:r w:rsidRPr="00810312">
        <w:rPr>
          <w:rFonts w:ascii="Arial" w:eastAsiaTheme="minorEastAsia" w:hAnsi="Arial" w:cs="Arial"/>
          <w:b/>
          <w:bCs/>
          <w:kern w:val="0"/>
          <w:sz w:val="24"/>
          <w:szCs w:val="24"/>
          <w14:ligatures w14:val="none"/>
        </w:rPr>
        <w:lastRenderedPageBreak/>
        <w:t xml:space="preserve">Income Statement (in GBP) </w:t>
      </w:r>
    </w:p>
    <w:tbl>
      <w:tblPr>
        <w:tblStyle w:val="TableGrid"/>
        <w:tblW w:w="0" w:type="auto"/>
        <w:tblLook w:val="04A0" w:firstRow="1" w:lastRow="0" w:firstColumn="1" w:lastColumn="0" w:noHBand="0" w:noVBand="1"/>
      </w:tblPr>
      <w:tblGrid>
        <w:gridCol w:w="2382"/>
        <w:gridCol w:w="2382"/>
        <w:gridCol w:w="2383"/>
        <w:gridCol w:w="2383"/>
      </w:tblGrid>
      <w:tr w:rsidR="00D3042F" w14:paraId="67C674CE" w14:textId="77777777" w:rsidTr="00D3042F">
        <w:tc>
          <w:tcPr>
            <w:tcW w:w="2382" w:type="dxa"/>
          </w:tcPr>
          <w:p w14:paraId="0D0F9568" w14:textId="77777777" w:rsidR="00D3042F" w:rsidRDefault="00D3042F" w:rsidP="00CA473E">
            <w:pPr>
              <w:jc w:val="center"/>
            </w:pPr>
          </w:p>
        </w:tc>
        <w:tc>
          <w:tcPr>
            <w:tcW w:w="2382" w:type="dxa"/>
          </w:tcPr>
          <w:p w14:paraId="29E37845" w14:textId="007F7D62" w:rsidR="00D3042F" w:rsidRPr="00D3042F" w:rsidRDefault="00D3042F" w:rsidP="00CA473E">
            <w:pPr>
              <w:jc w:val="center"/>
              <w:rPr>
                <w:rFonts w:ascii="Arial" w:hAnsi="Arial" w:cs="Arial"/>
                <w:b/>
                <w:bCs/>
                <w:sz w:val="24"/>
                <w:szCs w:val="24"/>
              </w:rPr>
            </w:pPr>
            <w:r w:rsidRPr="00D3042F">
              <w:rPr>
                <w:rFonts w:ascii="Arial" w:hAnsi="Arial" w:cs="Arial"/>
                <w:b/>
                <w:bCs/>
                <w:sz w:val="24"/>
                <w:szCs w:val="24"/>
              </w:rPr>
              <w:t>2021</w:t>
            </w:r>
          </w:p>
        </w:tc>
        <w:tc>
          <w:tcPr>
            <w:tcW w:w="2383" w:type="dxa"/>
          </w:tcPr>
          <w:p w14:paraId="1689BF78" w14:textId="6601A834" w:rsidR="00D3042F" w:rsidRPr="00D3042F" w:rsidRDefault="00D3042F" w:rsidP="00CA473E">
            <w:pPr>
              <w:jc w:val="center"/>
              <w:rPr>
                <w:rFonts w:ascii="Arial" w:hAnsi="Arial" w:cs="Arial"/>
                <w:b/>
                <w:bCs/>
                <w:sz w:val="24"/>
                <w:szCs w:val="24"/>
              </w:rPr>
            </w:pPr>
            <w:r w:rsidRPr="00D3042F">
              <w:rPr>
                <w:rFonts w:ascii="Arial" w:hAnsi="Arial" w:cs="Arial"/>
                <w:b/>
                <w:bCs/>
                <w:sz w:val="24"/>
                <w:szCs w:val="24"/>
              </w:rPr>
              <w:t>2022</w:t>
            </w:r>
          </w:p>
        </w:tc>
        <w:tc>
          <w:tcPr>
            <w:tcW w:w="2383" w:type="dxa"/>
          </w:tcPr>
          <w:p w14:paraId="3D830E40" w14:textId="403C7F6B" w:rsidR="00D3042F" w:rsidRPr="00D3042F" w:rsidRDefault="00D3042F" w:rsidP="00CA473E">
            <w:pPr>
              <w:jc w:val="center"/>
              <w:rPr>
                <w:rFonts w:ascii="Arial" w:hAnsi="Arial" w:cs="Arial"/>
                <w:b/>
                <w:bCs/>
                <w:sz w:val="24"/>
                <w:szCs w:val="24"/>
              </w:rPr>
            </w:pPr>
            <w:r w:rsidRPr="00D3042F">
              <w:rPr>
                <w:rFonts w:ascii="Arial" w:hAnsi="Arial" w:cs="Arial"/>
                <w:b/>
                <w:bCs/>
                <w:sz w:val="24"/>
                <w:szCs w:val="24"/>
              </w:rPr>
              <w:t>2023</w:t>
            </w:r>
          </w:p>
        </w:tc>
      </w:tr>
      <w:tr w:rsidR="00D3042F" w14:paraId="62862420" w14:textId="77777777" w:rsidTr="00D3042F">
        <w:tc>
          <w:tcPr>
            <w:tcW w:w="2382" w:type="dxa"/>
          </w:tcPr>
          <w:p w14:paraId="437BEE95" w14:textId="240CA5C1" w:rsidR="00D3042F" w:rsidRPr="00CA473E" w:rsidRDefault="00CA473E" w:rsidP="00CA473E">
            <w:pPr>
              <w:jc w:val="center"/>
              <w:rPr>
                <w:rFonts w:ascii="Arial" w:hAnsi="Arial" w:cs="Arial"/>
                <w:sz w:val="24"/>
                <w:szCs w:val="24"/>
              </w:rPr>
            </w:pPr>
            <w:r w:rsidRPr="00CA473E">
              <w:rPr>
                <w:rFonts w:ascii="Arial" w:hAnsi="Arial" w:cs="Arial"/>
                <w:sz w:val="24"/>
                <w:szCs w:val="24"/>
              </w:rPr>
              <w:t>Revenue</w:t>
            </w:r>
          </w:p>
        </w:tc>
        <w:tc>
          <w:tcPr>
            <w:tcW w:w="2382" w:type="dxa"/>
          </w:tcPr>
          <w:p w14:paraId="047CAB9D" w14:textId="7C3F5A28" w:rsidR="00D3042F" w:rsidRPr="00CA473E" w:rsidRDefault="00CA473E" w:rsidP="00CA473E">
            <w:pPr>
              <w:jc w:val="center"/>
              <w:rPr>
                <w:rFonts w:ascii="Arial" w:hAnsi="Arial" w:cs="Arial"/>
                <w:sz w:val="24"/>
                <w:szCs w:val="24"/>
              </w:rPr>
            </w:pPr>
            <w:r w:rsidRPr="00CA473E">
              <w:rPr>
                <w:rFonts w:ascii="Arial" w:hAnsi="Arial" w:cs="Arial"/>
                <w:sz w:val="24"/>
                <w:szCs w:val="24"/>
              </w:rPr>
              <w:t>£1,200,000</w:t>
            </w:r>
          </w:p>
        </w:tc>
        <w:tc>
          <w:tcPr>
            <w:tcW w:w="2383" w:type="dxa"/>
          </w:tcPr>
          <w:p w14:paraId="3DD06593" w14:textId="1BCEC580" w:rsidR="00D3042F" w:rsidRPr="00CA473E" w:rsidRDefault="00CA473E" w:rsidP="00CA473E">
            <w:pPr>
              <w:jc w:val="center"/>
              <w:rPr>
                <w:rFonts w:ascii="Arial" w:hAnsi="Arial" w:cs="Arial"/>
                <w:sz w:val="24"/>
                <w:szCs w:val="24"/>
              </w:rPr>
            </w:pPr>
            <w:r w:rsidRPr="00CA473E">
              <w:rPr>
                <w:rFonts w:ascii="Arial" w:hAnsi="Arial" w:cs="Arial"/>
                <w:sz w:val="24"/>
                <w:szCs w:val="24"/>
              </w:rPr>
              <w:t>£1,100,000</w:t>
            </w:r>
          </w:p>
        </w:tc>
        <w:tc>
          <w:tcPr>
            <w:tcW w:w="2383" w:type="dxa"/>
          </w:tcPr>
          <w:p w14:paraId="7ED59370" w14:textId="43B6AC0A" w:rsidR="00D3042F" w:rsidRPr="00CA473E" w:rsidRDefault="00CA473E" w:rsidP="00CA473E">
            <w:pPr>
              <w:jc w:val="center"/>
              <w:rPr>
                <w:rFonts w:ascii="Arial" w:hAnsi="Arial" w:cs="Arial"/>
                <w:sz w:val="24"/>
                <w:szCs w:val="24"/>
              </w:rPr>
            </w:pPr>
            <w:r w:rsidRPr="00CA473E">
              <w:rPr>
                <w:rFonts w:ascii="Arial" w:hAnsi="Arial" w:cs="Arial"/>
                <w:sz w:val="24"/>
                <w:szCs w:val="24"/>
              </w:rPr>
              <w:t>£950,000</w:t>
            </w:r>
          </w:p>
        </w:tc>
      </w:tr>
      <w:tr w:rsidR="00D3042F" w14:paraId="36446183" w14:textId="77777777" w:rsidTr="00CA473E">
        <w:tc>
          <w:tcPr>
            <w:tcW w:w="2382" w:type="dxa"/>
          </w:tcPr>
          <w:p w14:paraId="4F24C3F4" w14:textId="3B7C3228" w:rsidR="00D3042F" w:rsidRPr="00CA473E" w:rsidRDefault="00CA473E" w:rsidP="00CA473E">
            <w:pPr>
              <w:jc w:val="center"/>
              <w:rPr>
                <w:rFonts w:ascii="Arial" w:hAnsi="Arial" w:cs="Arial"/>
                <w:sz w:val="24"/>
                <w:szCs w:val="24"/>
              </w:rPr>
            </w:pPr>
            <w:r w:rsidRPr="00CA473E">
              <w:rPr>
                <w:rFonts w:ascii="Arial" w:hAnsi="Arial" w:cs="Arial"/>
                <w:sz w:val="24"/>
                <w:szCs w:val="24"/>
              </w:rPr>
              <w:t>Operating Expen</w:t>
            </w:r>
            <w:r>
              <w:rPr>
                <w:rFonts w:ascii="Arial" w:hAnsi="Arial" w:cs="Arial"/>
                <w:sz w:val="24"/>
                <w:szCs w:val="24"/>
              </w:rPr>
              <w:t>ses</w:t>
            </w:r>
          </w:p>
        </w:tc>
        <w:tc>
          <w:tcPr>
            <w:tcW w:w="2382" w:type="dxa"/>
            <w:vAlign w:val="center"/>
          </w:tcPr>
          <w:p w14:paraId="507E49CC" w14:textId="46CF158C" w:rsidR="00D3042F" w:rsidRPr="00CA473E" w:rsidRDefault="00CA473E" w:rsidP="00CA473E">
            <w:pPr>
              <w:pStyle w:val="ListParagraph"/>
              <w:spacing w:line="360" w:lineRule="auto"/>
              <w:ind w:left="0" w:right="-90"/>
              <w:jc w:val="center"/>
              <w:rPr>
                <w:rFonts w:ascii="Arial" w:hAnsi="Arial" w:cs="Arial"/>
                <w:sz w:val="24"/>
                <w:szCs w:val="24"/>
              </w:rPr>
            </w:pPr>
            <w:r w:rsidRPr="00CA473E">
              <w:rPr>
                <w:rFonts w:ascii="Arial" w:hAnsi="Arial" w:cs="Arial"/>
                <w:sz w:val="24"/>
                <w:szCs w:val="24"/>
              </w:rPr>
              <w:t>£900,000</w:t>
            </w:r>
          </w:p>
        </w:tc>
        <w:tc>
          <w:tcPr>
            <w:tcW w:w="2383" w:type="dxa"/>
            <w:vAlign w:val="center"/>
          </w:tcPr>
          <w:p w14:paraId="17E1EF01" w14:textId="0A1A1C10" w:rsidR="00D3042F" w:rsidRPr="00CA473E" w:rsidRDefault="00CA473E" w:rsidP="00CA473E">
            <w:pPr>
              <w:pStyle w:val="ListParagraph"/>
              <w:spacing w:line="360" w:lineRule="auto"/>
              <w:ind w:left="0" w:right="-90"/>
              <w:jc w:val="center"/>
              <w:rPr>
                <w:rFonts w:ascii="Arial" w:hAnsi="Arial" w:cs="Arial"/>
                <w:sz w:val="24"/>
                <w:szCs w:val="24"/>
              </w:rPr>
            </w:pPr>
            <w:r w:rsidRPr="00CA473E">
              <w:rPr>
                <w:rFonts w:ascii="Arial" w:hAnsi="Arial" w:cs="Arial"/>
                <w:sz w:val="24"/>
                <w:szCs w:val="24"/>
              </w:rPr>
              <w:t>£950,000</w:t>
            </w:r>
          </w:p>
        </w:tc>
        <w:tc>
          <w:tcPr>
            <w:tcW w:w="2383" w:type="dxa"/>
            <w:vAlign w:val="center"/>
          </w:tcPr>
          <w:p w14:paraId="519AAF50" w14:textId="1E610524" w:rsidR="00D3042F" w:rsidRPr="00CA473E" w:rsidRDefault="00CA473E" w:rsidP="00CA473E">
            <w:pPr>
              <w:pStyle w:val="ListParagraph"/>
              <w:spacing w:line="360" w:lineRule="auto"/>
              <w:ind w:left="0" w:right="-90"/>
              <w:jc w:val="center"/>
              <w:rPr>
                <w:rFonts w:ascii="Arial" w:hAnsi="Arial" w:cs="Arial"/>
                <w:sz w:val="24"/>
                <w:szCs w:val="24"/>
              </w:rPr>
            </w:pPr>
            <w:r w:rsidRPr="00CA473E">
              <w:rPr>
                <w:rFonts w:ascii="Arial" w:hAnsi="Arial" w:cs="Arial"/>
                <w:sz w:val="24"/>
                <w:szCs w:val="24"/>
              </w:rPr>
              <w:t>£1,100,000</w:t>
            </w:r>
          </w:p>
        </w:tc>
      </w:tr>
      <w:tr w:rsidR="00D3042F" w14:paraId="3C02C83B" w14:textId="77777777" w:rsidTr="00D3042F">
        <w:tc>
          <w:tcPr>
            <w:tcW w:w="2382" w:type="dxa"/>
          </w:tcPr>
          <w:p w14:paraId="785DA312" w14:textId="36ADDE10" w:rsidR="00D3042F" w:rsidRPr="00CA473E" w:rsidRDefault="00CA473E" w:rsidP="00CA473E">
            <w:pPr>
              <w:jc w:val="center"/>
              <w:rPr>
                <w:rFonts w:ascii="Arial" w:hAnsi="Arial" w:cs="Arial"/>
                <w:sz w:val="24"/>
                <w:szCs w:val="24"/>
              </w:rPr>
            </w:pPr>
            <w:r w:rsidRPr="00CA473E">
              <w:rPr>
                <w:rFonts w:ascii="Arial" w:hAnsi="Arial" w:cs="Arial"/>
                <w:sz w:val="24"/>
                <w:szCs w:val="24"/>
              </w:rPr>
              <w:t>Net Income</w:t>
            </w:r>
          </w:p>
        </w:tc>
        <w:tc>
          <w:tcPr>
            <w:tcW w:w="2382" w:type="dxa"/>
          </w:tcPr>
          <w:p w14:paraId="3B45EA7E" w14:textId="46DB2DCB" w:rsidR="00D3042F" w:rsidRPr="00CA473E" w:rsidRDefault="00CA473E" w:rsidP="00CA473E">
            <w:pPr>
              <w:jc w:val="center"/>
              <w:rPr>
                <w:rFonts w:ascii="Arial" w:hAnsi="Arial" w:cs="Arial"/>
                <w:sz w:val="24"/>
                <w:szCs w:val="24"/>
              </w:rPr>
            </w:pPr>
            <w:r w:rsidRPr="00CA473E">
              <w:rPr>
                <w:rFonts w:ascii="Arial" w:hAnsi="Arial" w:cs="Arial"/>
                <w:sz w:val="24"/>
                <w:szCs w:val="24"/>
              </w:rPr>
              <w:t>£300,000</w:t>
            </w:r>
          </w:p>
        </w:tc>
        <w:tc>
          <w:tcPr>
            <w:tcW w:w="2383" w:type="dxa"/>
          </w:tcPr>
          <w:p w14:paraId="0441AE7B" w14:textId="6F0ACE97" w:rsidR="00D3042F" w:rsidRPr="00CA473E" w:rsidRDefault="00CA473E" w:rsidP="00CA473E">
            <w:pPr>
              <w:jc w:val="center"/>
              <w:rPr>
                <w:rFonts w:ascii="Arial" w:hAnsi="Arial" w:cs="Arial"/>
                <w:sz w:val="24"/>
                <w:szCs w:val="24"/>
              </w:rPr>
            </w:pPr>
            <w:r w:rsidRPr="00CA473E">
              <w:rPr>
                <w:rFonts w:ascii="Arial" w:hAnsi="Arial" w:cs="Arial"/>
                <w:sz w:val="24"/>
                <w:szCs w:val="24"/>
              </w:rPr>
              <w:t>£150,000</w:t>
            </w:r>
          </w:p>
        </w:tc>
        <w:tc>
          <w:tcPr>
            <w:tcW w:w="2383" w:type="dxa"/>
          </w:tcPr>
          <w:p w14:paraId="66CF5BD4" w14:textId="349BB70D" w:rsidR="00D3042F" w:rsidRPr="00CA473E" w:rsidRDefault="00CA473E" w:rsidP="00CA473E">
            <w:pPr>
              <w:jc w:val="center"/>
              <w:rPr>
                <w:rFonts w:ascii="Arial" w:hAnsi="Arial" w:cs="Arial"/>
                <w:sz w:val="24"/>
                <w:szCs w:val="24"/>
              </w:rPr>
            </w:pPr>
            <w:r w:rsidRPr="00CA473E">
              <w:rPr>
                <w:rFonts w:ascii="Arial" w:hAnsi="Arial" w:cs="Arial"/>
                <w:sz w:val="24"/>
                <w:szCs w:val="24"/>
              </w:rPr>
              <w:t>-£150,000</w:t>
            </w:r>
          </w:p>
        </w:tc>
      </w:tr>
    </w:tbl>
    <w:p w14:paraId="2C8F3F61" w14:textId="48EF0D2B" w:rsidR="00741565" w:rsidRDefault="00741565" w:rsidP="00B86DE6">
      <w:pPr>
        <w:spacing w:line="360" w:lineRule="auto"/>
        <w:ind w:firstLine="720"/>
        <w:jc w:val="both"/>
        <w:rPr>
          <w:rFonts w:ascii="Arial" w:eastAsiaTheme="minorEastAsia" w:hAnsi="Arial" w:cs="Arial"/>
          <w:kern w:val="0"/>
          <w:sz w:val="24"/>
          <w:szCs w:val="24"/>
          <w14:ligatures w14:val="none"/>
        </w:rPr>
      </w:pPr>
      <w:r w:rsidRPr="00CB28DE">
        <w:rPr>
          <w:rFonts w:ascii="Arial" w:eastAsiaTheme="minorEastAsia" w:hAnsi="Arial" w:cs="Arial"/>
          <w:kern w:val="0"/>
          <w:sz w:val="24"/>
          <w:szCs w:val="24"/>
          <w14:ligatures w14:val="none"/>
        </w:rPr>
        <w:t xml:space="preserve">Revenue represents the total amount of money earned by the company from its primary business activities. Revenue may come from various sources such as </w:t>
      </w:r>
      <w:r w:rsidR="000032BB" w:rsidRPr="00CB28DE">
        <w:rPr>
          <w:rFonts w:ascii="Arial" w:eastAsiaTheme="minorEastAsia" w:hAnsi="Arial" w:cs="Arial"/>
          <w:kern w:val="0"/>
          <w:sz w:val="24"/>
          <w:szCs w:val="24"/>
          <w14:ligatures w14:val="none"/>
        </w:rPr>
        <w:t>room</w:t>
      </w:r>
      <w:r w:rsidRPr="00CB28DE">
        <w:rPr>
          <w:rFonts w:ascii="Arial" w:eastAsiaTheme="minorEastAsia" w:hAnsi="Arial" w:cs="Arial"/>
          <w:kern w:val="0"/>
          <w:sz w:val="24"/>
          <w:szCs w:val="24"/>
          <w14:ligatures w14:val="none"/>
        </w:rPr>
        <w:t xml:space="preserve"> sales, service fees, or interest income.</w:t>
      </w:r>
      <w:r w:rsidRPr="006930AA">
        <w:rPr>
          <w:rFonts w:ascii="Arial" w:eastAsiaTheme="minorEastAsia" w:hAnsi="Arial" w:cs="Arial"/>
          <w:kern w:val="0"/>
          <w:sz w:val="24"/>
          <w:szCs w:val="24"/>
          <w14:ligatures w14:val="none"/>
        </w:rPr>
        <w:t xml:space="preserve"> </w:t>
      </w:r>
      <w:r w:rsidR="00E947E1">
        <w:rPr>
          <w:rFonts w:ascii="Arial" w:eastAsiaTheme="minorEastAsia" w:hAnsi="Arial" w:cs="Arial"/>
          <w:kern w:val="0"/>
          <w:sz w:val="24"/>
          <w:szCs w:val="24"/>
          <w14:ligatures w14:val="none"/>
        </w:rPr>
        <w:t>(</w:t>
      </w:r>
      <w:hyperlink r:id="rId8" w:history="1">
        <w:r w:rsidR="003D72C2" w:rsidRPr="003D72C2">
          <w:rPr>
            <w:rFonts w:ascii="Arial" w:eastAsiaTheme="minorEastAsia" w:hAnsi="Arial" w:cs="Arial"/>
            <w:kern w:val="0"/>
            <w:sz w:val="24"/>
            <w:szCs w:val="24"/>
            <w14:ligatures w14:val="none"/>
          </w:rPr>
          <w:t>Accountingtools.com</w:t>
        </w:r>
      </w:hyperlink>
      <w:r w:rsidR="003D72C2">
        <w:rPr>
          <w:rFonts w:ascii="Arial" w:eastAsiaTheme="minorEastAsia" w:hAnsi="Arial" w:cs="Arial"/>
          <w:kern w:val="0"/>
          <w:sz w:val="24"/>
          <w:szCs w:val="24"/>
          <w14:ligatures w14:val="none"/>
        </w:rPr>
        <w:t xml:space="preserve">, 2024) </w:t>
      </w:r>
    </w:p>
    <w:p w14:paraId="1EF6E6C8" w14:textId="5811DC57" w:rsidR="000032BB" w:rsidRPr="00CB28DE" w:rsidRDefault="009A33DD" w:rsidP="00B86DE6">
      <w:pPr>
        <w:spacing w:line="360" w:lineRule="auto"/>
        <w:ind w:firstLine="720"/>
        <w:jc w:val="both"/>
        <w:rPr>
          <w:rFonts w:ascii="Arial" w:eastAsiaTheme="minorEastAsia" w:hAnsi="Arial" w:cs="Arial"/>
          <w:kern w:val="0"/>
          <w:sz w:val="24"/>
          <w:szCs w:val="24"/>
          <w14:ligatures w14:val="none"/>
        </w:rPr>
      </w:pPr>
      <w:r w:rsidRPr="00CB28DE">
        <w:rPr>
          <w:rFonts w:ascii="Arial" w:eastAsiaTheme="minorEastAsia" w:hAnsi="Arial" w:cs="Arial"/>
          <w:kern w:val="0"/>
          <w:sz w:val="24"/>
          <w:szCs w:val="24"/>
          <w14:ligatures w14:val="none"/>
        </w:rPr>
        <w:t>Operating expenses encompass all costs not directly tied to the production of goods or services. This category includes expenses such as salaries, utilities, marketing, and administrative costs</w:t>
      </w:r>
      <w:r w:rsidR="00CB28DE" w:rsidRPr="00CB28DE">
        <w:rPr>
          <w:rFonts w:ascii="Arial" w:eastAsiaTheme="minorEastAsia" w:hAnsi="Arial" w:cs="Arial"/>
          <w:kern w:val="0"/>
          <w:sz w:val="24"/>
          <w:szCs w:val="24"/>
          <w14:ligatures w14:val="none"/>
        </w:rPr>
        <w:t>.</w:t>
      </w:r>
      <w:r w:rsidR="00EB6487" w:rsidRPr="00EB6487">
        <w:rPr>
          <w:rFonts w:ascii="Arial" w:eastAsiaTheme="minorEastAsia" w:hAnsi="Arial" w:cs="Arial"/>
          <w:kern w:val="0"/>
          <w:sz w:val="24"/>
          <w:szCs w:val="24"/>
          <w14:ligatures w14:val="none"/>
        </w:rPr>
        <w:t xml:space="preserve"> </w:t>
      </w:r>
      <w:r w:rsidR="00EB6487">
        <w:rPr>
          <w:rFonts w:ascii="Arial" w:eastAsiaTheme="minorEastAsia" w:hAnsi="Arial" w:cs="Arial"/>
          <w:kern w:val="0"/>
          <w:sz w:val="24"/>
          <w:szCs w:val="24"/>
          <w14:ligatures w14:val="none"/>
        </w:rPr>
        <w:t>(</w:t>
      </w:r>
      <w:hyperlink r:id="rId9" w:history="1">
        <w:r w:rsidR="00EB6487" w:rsidRPr="003D72C2">
          <w:rPr>
            <w:rFonts w:ascii="Arial" w:eastAsiaTheme="minorEastAsia" w:hAnsi="Arial" w:cs="Arial"/>
            <w:kern w:val="0"/>
            <w:sz w:val="24"/>
            <w:szCs w:val="24"/>
            <w14:ligatures w14:val="none"/>
          </w:rPr>
          <w:t>Accountingtools.com</w:t>
        </w:r>
      </w:hyperlink>
      <w:r w:rsidR="00EB6487">
        <w:rPr>
          <w:rFonts w:ascii="Arial" w:eastAsiaTheme="minorEastAsia" w:hAnsi="Arial" w:cs="Arial"/>
          <w:kern w:val="0"/>
          <w:sz w:val="24"/>
          <w:szCs w:val="24"/>
          <w14:ligatures w14:val="none"/>
        </w:rPr>
        <w:t>, 2024)</w:t>
      </w:r>
    </w:p>
    <w:p w14:paraId="150C24C5" w14:textId="7D0E90BB" w:rsidR="00CB28DE" w:rsidRDefault="00CB28DE" w:rsidP="00B86DE6">
      <w:pPr>
        <w:spacing w:line="360" w:lineRule="auto"/>
        <w:ind w:firstLine="720"/>
        <w:jc w:val="both"/>
        <w:rPr>
          <w:rFonts w:ascii="Arial" w:eastAsiaTheme="minorEastAsia" w:hAnsi="Arial" w:cs="Arial"/>
          <w:kern w:val="0"/>
          <w:sz w:val="24"/>
          <w:szCs w:val="24"/>
          <w14:ligatures w14:val="none"/>
        </w:rPr>
      </w:pPr>
      <w:r w:rsidRPr="00CB28DE">
        <w:rPr>
          <w:rFonts w:ascii="Arial" w:eastAsiaTheme="minorEastAsia" w:hAnsi="Arial" w:cs="Arial"/>
          <w:kern w:val="0"/>
          <w:sz w:val="24"/>
          <w:szCs w:val="24"/>
          <w14:ligatures w14:val="none"/>
        </w:rPr>
        <w:t>Net income, also referred to as the bottom line, represents the company's total profit after accounting for all revenues, expenses, taxes, and other financial items. It is a key indicator of a company's overall financial performance.</w:t>
      </w:r>
      <w:r w:rsidR="00EB6487" w:rsidRPr="00EB6487">
        <w:rPr>
          <w:rFonts w:ascii="Arial" w:eastAsiaTheme="minorEastAsia" w:hAnsi="Arial" w:cs="Arial"/>
          <w:kern w:val="0"/>
          <w:sz w:val="24"/>
          <w:szCs w:val="24"/>
          <w14:ligatures w14:val="none"/>
        </w:rPr>
        <w:t xml:space="preserve"> </w:t>
      </w:r>
      <w:r w:rsidR="00EB6487">
        <w:rPr>
          <w:rFonts w:ascii="Arial" w:eastAsiaTheme="minorEastAsia" w:hAnsi="Arial" w:cs="Arial"/>
          <w:kern w:val="0"/>
          <w:sz w:val="24"/>
          <w:szCs w:val="24"/>
          <w14:ligatures w14:val="none"/>
        </w:rPr>
        <w:t>(</w:t>
      </w:r>
      <w:hyperlink r:id="rId10" w:history="1">
        <w:r w:rsidR="00EB6487" w:rsidRPr="003D72C2">
          <w:rPr>
            <w:rFonts w:ascii="Arial" w:eastAsiaTheme="minorEastAsia" w:hAnsi="Arial" w:cs="Arial"/>
            <w:kern w:val="0"/>
            <w:sz w:val="24"/>
            <w:szCs w:val="24"/>
            <w14:ligatures w14:val="none"/>
          </w:rPr>
          <w:t>Accountingtools.com</w:t>
        </w:r>
      </w:hyperlink>
      <w:r w:rsidR="00EB6487">
        <w:rPr>
          <w:rFonts w:ascii="Arial" w:eastAsiaTheme="minorEastAsia" w:hAnsi="Arial" w:cs="Arial"/>
          <w:kern w:val="0"/>
          <w:sz w:val="24"/>
          <w:szCs w:val="24"/>
          <w14:ligatures w14:val="none"/>
        </w:rPr>
        <w:t>, 2024)</w:t>
      </w:r>
    </w:p>
    <w:p w14:paraId="7C3E38FE" w14:textId="37F77D50" w:rsidR="00D0261A" w:rsidRDefault="00D0261A" w:rsidP="00B86DE6">
      <w:pPr>
        <w:spacing w:line="360" w:lineRule="auto"/>
        <w:ind w:firstLine="720"/>
        <w:jc w:val="both"/>
        <w:rPr>
          <w:rFonts w:ascii="Arial" w:eastAsiaTheme="minorEastAsia" w:hAnsi="Arial" w:cs="Arial"/>
          <w:kern w:val="0"/>
          <w:sz w:val="24"/>
          <w:szCs w:val="24"/>
          <w14:ligatures w14:val="none"/>
        </w:rPr>
      </w:pPr>
      <w:r w:rsidRPr="006930AA">
        <w:rPr>
          <w:rFonts w:ascii="Arial" w:eastAsiaTheme="minorEastAsia" w:hAnsi="Arial" w:cs="Arial"/>
          <w:kern w:val="0"/>
          <w:sz w:val="24"/>
          <w:szCs w:val="24"/>
          <w14:ligatures w14:val="none"/>
        </w:rPr>
        <w:t xml:space="preserve">Having the following values of income statement from 2021 until 2023, </w:t>
      </w:r>
      <w:r w:rsidR="00D86E3A" w:rsidRPr="006930AA">
        <w:rPr>
          <w:rFonts w:ascii="Arial" w:eastAsiaTheme="minorEastAsia" w:hAnsi="Arial" w:cs="Arial"/>
          <w:kern w:val="0"/>
          <w:sz w:val="24"/>
          <w:szCs w:val="24"/>
          <w14:ligatures w14:val="none"/>
        </w:rPr>
        <w:t xml:space="preserve">it can </w:t>
      </w:r>
      <w:r w:rsidR="00644C25" w:rsidRPr="006930AA">
        <w:rPr>
          <w:rFonts w:ascii="Arial" w:eastAsiaTheme="minorEastAsia" w:hAnsi="Arial" w:cs="Arial"/>
          <w:kern w:val="0"/>
          <w:sz w:val="24"/>
          <w:szCs w:val="24"/>
          <w14:ligatures w14:val="none"/>
        </w:rPr>
        <w:t xml:space="preserve">be noticed that the revenue </w:t>
      </w:r>
      <w:r w:rsidR="0076490D" w:rsidRPr="006930AA">
        <w:rPr>
          <w:rFonts w:ascii="Arial" w:eastAsiaTheme="minorEastAsia" w:hAnsi="Arial" w:cs="Arial"/>
          <w:kern w:val="0"/>
          <w:sz w:val="24"/>
          <w:szCs w:val="24"/>
          <w14:ligatures w14:val="none"/>
        </w:rPr>
        <w:t xml:space="preserve">decreased annually </w:t>
      </w:r>
      <w:r w:rsidR="00807E6C" w:rsidRPr="006930AA">
        <w:rPr>
          <w:rFonts w:ascii="Arial" w:eastAsiaTheme="minorEastAsia" w:hAnsi="Arial" w:cs="Arial"/>
          <w:kern w:val="0"/>
          <w:sz w:val="24"/>
          <w:szCs w:val="24"/>
          <w14:ligatures w14:val="none"/>
        </w:rPr>
        <w:t xml:space="preserve">with £100.000 from 2021 and £150.000 from 2022. </w:t>
      </w:r>
      <w:r w:rsidR="00E21B23" w:rsidRPr="006930AA">
        <w:rPr>
          <w:rFonts w:ascii="Arial" w:eastAsiaTheme="minorEastAsia" w:hAnsi="Arial" w:cs="Arial"/>
          <w:kern w:val="0"/>
          <w:sz w:val="24"/>
          <w:szCs w:val="24"/>
          <w14:ligatures w14:val="none"/>
        </w:rPr>
        <w:t xml:space="preserve">In the same time for the same period the operating expenses grow </w:t>
      </w:r>
      <w:r w:rsidR="00413295" w:rsidRPr="006930AA">
        <w:rPr>
          <w:rFonts w:ascii="Arial" w:eastAsiaTheme="minorEastAsia" w:hAnsi="Arial" w:cs="Arial"/>
          <w:kern w:val="0"/>
          <w:sz w:val="24"/>
          <w:szCs w:val="24"/>
          <w14:ligatures w14:val="none"/>
        </w:rPr>
        <w:t>with £50.000 in 2022 and with other £150.000 in 2023.</w:t>
      </w:r>
    </w:p>
    <w:p w14:paraId="23D8003A" w14:textId="50D03D03" w:rsidR="006930AA" w:rsidRDefault="005D612C" w:rsidP="00875AD1">
      <w:pPr>
        <w:spacing w:line="360" w:lineRule="auto"/>
        <w:jc w:val="both"/>
      </w:pPr>
      <w:r>
        <w:rPr>
          <w:rFonts w:ascii="Arial" w:eastAsiaTheme="minorEastAsia" w:hAnsi="Arial" w:cs="Arial"/>
          <w:kern w:val="0"/>
          <w:sz w:val="24"/>
          <w:szCs w:val="24"/>
          <w14:ligatures w14:val="none"/>
        </w:rPr>
        <w:tab/>
        <w:t xml:space="preserve">In 2021 the net income had a value of </w:t>
      </w:r>
      <w:r w:rsidRPr="00EF335E">
        <w:rPr>
          <w:rFonts w:ascii="Arial" w:eastAsiaTheme="minorEastAsia" w:hAnsi="Arial" w:cs="Arial"/>
          <w:kern w:val="0"/>
          <w:sz w:val="24"/>
          <w:szCs w:val="24"/>
          <w14:ligatures w14:val="none"/>
        </w:rPr>
        <w:t>£300.000 from a revenue of £1 200.000</w:t>
      </w:r>
      <w:r w:rsidR="00D760A5" w:rsidRPr="00EF335E">
        <w:rPr>
          <w:rFonts w:ascii="Arial" w:eastAsiaTheme="minorEastAsia" w:hAnsi="Arial" w:cs="Arial"/>
          <w:kern w:val="0"/>
          <w:sz w:val="24"/>
          <w:szCs w:val="24"/>
          <w14:ligatures w14:val="none"/>
        </w:rPr>
        <w:t xml:space="preserve"> , that means a </w:t>
      </w:r>
      <w:r w:rsidR="00077DF9" w:rsidRPr="00EF335E">
        <w:rPr>
          <w:rFonts w:ascii="Arial" w:eastAsiaTheme="minorEastAsia" w:hAnsi="Arial" w:cs="Arial"/>
          <w:kern w:val="0"/>
          <w:sz w:val="24"/>
          <w:szCs w:val="24"/>
          <w14:ligatures w14:val="none"/>
        </w:rPr>
        <w:t xml:space="preserve">percentage of </w:t>
      </w:r>
      <w:r w:rsidR="00B64155" w:rsidRPr="00EF335E">
        <w:rPr>
          <w:rFonts w:ascii="Arial" w:eastAsiaTheme="minorEastAsia" w:hAnsi="Arial" w:cs="Arial"/>
          <w:kern w:val="0"/>
          <w:sz w:val="24"/>
          <w:szCs w:val="24"/>
          <w14:ligatures w14:val="none"/>
        </w:rPr>
        <w:t>25%. In 2022 the ne</w:t>
      </w:r>
      <w:r w:rsidR="000D1936">
        <w:rPr>
          <w:rFonts w:ascii="Arial" w:eastAsiaTheme="minorEastAsia" w:hAnsi="Arial" w:cs="Arial"/>
          <w:kern w:val="0"/>
          <w:sz w:val="24"/>
          <w:szCs w:val="24"/>
          <w14:ligatures w14:val="none"/>
        </w:rPr>
        <w:t>t</w:t>
      </w:r>
      <w:r w:rsidR="00B64155" w:rsidRPr="00EF335E">
        <w:rPr>
          <w:rFonts w:ascii="Arial" w:eastAsiaTheme="minorEastAsia" w:hAnsi="Arial" w:cs="Arial"/>
          <w:kern w:val="0"/>
          <w:sz w:val="24"/>
          <w:szCs w:val="24"/>
          <w14:ligatures w14:val="none"/>
        </w:rPr>
        <w:t xml:space="preserve"> income </w:t>
      </w:r>
      <w:r w:rsidR="00414A74" w:rsidRPr="00EF335E">
        <w:rPr>
          <w:rFonts w:ascii="Arial" w:eastAsiaTheme="minorEastAsia" w:hAnsi="Arial" w:cs="Arial"/>
          <w:kern w:val="0"/>
          <w:sz w:val="24"/>
          <w:szCs w:val="24"/>
          <w14:ligatures w14:val="none"/>
        </w:rPr>
        <w:t xml:space="preserve">decreased to half of the value from 2021 and went to </w:t>
      </w:r>
      <w:r w:rsidR="00414A74" w:rsidRPr="006930AA">
        <w:rPr>
          <w:rFonts w:ascii="Arial" w:eastAsiaTheme="minorEastAsia" w:hAnsi="Arial" w:cs="Arial"/>
          <w:kern w:val="0"/>
          <w:sz w:val="24"/>
          <w:szCs w:val="24"/>
          <w14:ligatures w14:val="none"/>
        </w:rPr>
        <w:t xml:space="preserve"> £150.000</w:t>
      </w:r>
      <w:r w:rsidR="00414A74">
        <w:rPr>
          <w:rFonts w:ascii="Arial" w:eastAsiaTheme="minorEastAsia" w:hAnsi="Arial" w:cs="Arial"/>
          <w:kern w:val="0"/>
          <w:sz w:val="24"/>
          <w:szCs w:val="24"/>
          <w14:ligatures w14:val="none"/>
        </w:rPr>
        <w:t xml:space="preserve"> </w:t>
      </w:r>
      <w:r w:rsidR="00C96D0F">
        <w:rPr>
          <w:rFonts w:ascii="Arial" w:eastAsiaTheme="minorEastAsia" w:hAnsi="Arial" w:cs="Arial"/>
          <w:kern w:val="0"/>
          <w:sz w:val="24"/>
          <w:szCs w:val="24"/>
          <w14:ligatures w14:val="none"/>
        </w:rPr>
        <w:t xml:space="preserve">from a revenue of </w:t>
      </w:r>
      <w:r w:rsidR="00C96D0F" w:rsidRPr="00EF335E">
        <w:rPr>
          <w:rFonts w:ascii="Arial" w:eastAsiaTheme="minorEastAsia" w:hAnsi="Arial" w:cs="Arial"/>
          <w:kern w:val="0"/>
          <w:sz w:val="24"/>
          <w:szCs w:val="24"/>
          <w14:ligatures w14:val="none"/>
        </w:rPr>
        <w:t xml:space="preserve">£1 100.000, meaning a percentage of </w:t>
      </w:r>
      <w:r w:rsidR="00EE363D" w:rsidRPr="00EF335E">
        <w:rPr>
          <w:rFonts w:ascii="Arial" w:eastAsiaTheme="minorEastAsia" w:hAnsi="Arial" w:cs="Arial"/>
          <w:kern w:val="0"/>
          <w:sz w:val="24"/>
          <w:szCs w:val="24"/>
          <w14:ligatures w14:val="none"/>
        </w:rPr>
        <w:t>13.6%</w:t>
      </w:r>
      <w:r w:rsidR="00366E71" w:rsidRPr="00EF335E">
        <w:rPr>
          <w:rFonts w:ascii="Arial" w:eastAsiaTheme="minorEastAsia" w:hAnsi="Arial" w:cs="Arial"/>
          <w:kern w:val="0"/>
          <w:sz w:val="24"/>
          <w:szCs w:val="24"/>
          <w14:ligatures w14:val="none"/>
        </w:rPr>
        <w:t>. Unfortunately from 2023 the net income became negative and</w:t>
      </w:r>
      <w:r w:rsidR="003A61E4" w:rsidRPr="00EF335E">
        <w:rPr>
          <w:rFonts w:ascii="Arial" w:eastAsiaTheme="minorEastAsia" w:hAnsi="Arial" w:cs="Arial"/>
          <w:kern w:val="0"/>
          <w:sz w:val="24"/>
          <w:szCs w:val="24"/>
          <w14:ligatures w14:val="none"/>
        </w:rPr>
        <w:t xml:space="preserve"> the business was no longer profitable</w:t>
      </w:r>
      <w:r w:rsidR="001555E6" w:rsidRPr="00EF335E">
        <w:rPr>
          <w:rFonts w:ascii="Arial" w:eastAsiaTheme="minorEastAsia" w:hAnsi="Arial" w:cs="Arial"/>
          <w:kern w:val="0"/>
          <w:sz w:val="24"/>
          <w:szCs w:val="24"/>
          <w14:ligatures w14:val="none"/>
        </w:rPr>
        <w:t xml:space="preserve"> with a net income of </w:t>
      </w:r>
      <w:r w:rsidR="00EF335E" w:rsidRPr="00EF335E">
        <w:rPr>
          <w:rFonts w:ascii="Arial" w:eastAsiaTheme="minorEastAsia" w:hAnsi="Arial" w:cs="Arial"/>
          <w:kern w:val="0"/>
          <w:sz w:val="24"/>
          <w:szCs w:val="24"/>
          <w14:ligatures w14:val="none"/>
        </w:rPr>
        <w:t>-</w:t>
      </w:r>
      <w:r w:rsidR="00EF335E" w:rsidRPr="006930AA">
        <w:rPr>
          <w:rFonts w:ascii="Arial" w:eastAsiaTheme="minorEastAsia" w:hAnsi="Arial" w:cs="Arial"/>
          <w:kern w:val="0"/>
          <w:sz w:val="24"/>
          <w:szCs w:val="24"/>
          <w14:ligatures w14:val="none"/>
        </w:rPr>
        <w:t>£150.000</w:t>
      </w:r>
      <w:r w:rsidR="00EF335E">
        <w:rPr>
          <w:rFonts w:ascii="Arial" w:eastAsiaTheme="minorEastAsia" w:hAnsi="Arial" w:cs="Arial"/>
          <w:kern w:val="0"/>
          <w:sz w:val="24"/>
          <w:szCs w:val="24"/>
          <w14:ligatures w14:val="none"/>
        </w:rPr>
        <w:t>.</w:t>
      </w:r>
    </w:p>
    <w:p w14:paraId="39A7B4D4" w14:textId="39734CB5" w:rsidR="000A35DF" w:rsidRDefault="002B100D" w:rsidP="00FF6A1C">
      <w:pPr>
        <w:spacing w:line="360" w:lineRule="auto"/>
        <w:ind w:firstLine="720"/>
        <w:jc w:val="both"/>
        <w:rPr>
          <w:rFonts w:ascii="Arial" w:hAnsi="Arial" w:cs="Arial"/>
          <w:sz w:val="24"/>
          <w:szCs w:val="24"/>
        </w:rPr>
      </w:pPr>
      <w:r w:rsidRPr="00E00C66">
        <w:rPr>
          <w:rFonts w:ascii="Arial" w:hAnsi="Arial" w:cs="Arial"/>
          <w:sz w:val="24"/>
          <w:szCs w:val="24"/>
        </w:rPr>
        <w:t>Operating expenses must be reduced, but the quality of services provided must not be affected.</w:t>
      </w:r>
      <w:r w:rsidR="00906332" w:rsidRPr="00E00C66">
        <w:rPr>
          <w:rFonts w:ascii="Arial" w:hAnsi="Arial" w:cs="Arial"/>
          <w:sz w:val="24"/>
          <w:szCs w:val="24"/>
        </w:rPr>
        <w:t xml:space="preserve"> Implementing energy-saving initiatives such as LED lighting, energy-efficient appliances, smart thermostats, and motion sensors can significantly reduce utility costs for heating, cooling, and electricity. </w:t>
      </w:r>
      <w:r w:rsidR="004E58CC" w:rsidRPr="00E00C66">
        <w:rPr>
          <w:rFonts w:ascii="Arial" w:hAnsi="Arial" w:cs="Arial"/>
          <w:sz w:val="24"/>
          <w:szCs w:val="24"/>
        </w:rPr>
        <w:t>(Wang</w:t>
      </w:r>
      <w:r w:rsidR="00374A4D" w:rsidRPr="00E00C66">
        <w:rPr>
          <w:rFonts w:ascii="Arial" w:hAnsi="Arial" w:cs="Arial"/>
          <w:sz w:val="24"/>
          <w:szCs w:val="24"/>
        </w:rPr>
        <w:t xml:space="preserve"> </w:t>
      </w:r>
      <w:r w:rsidR="004E58CC" w:rsidRPr="00E00C66">
        <w:rPr>
          <w:rFonts w:ascii="Arial" w:hAnsi="Arial" w:cs="Arial"/>
          <w:sz w:val="24"/>
          <w:szCs w:val="24"/>
        </w:rPr>
        <w:t>&amp; Meng,</w:t>
      </w:r>
      <w:r w:rsidR="00374A4D" w:rsidRPr="00E00C66">
        <w:rPr>
          <w:rFonts w:ascii="Arial" w:hAnsi="Arial" w:cs="Arial"/>
          <w:sz w:val="24"/>
          <w:szCs w:val="24"/>
        </w:rPr>
        <w:t xml:space="preserve"> </w:t>
      </w:r>
      <w:r w:rsidR="004E58CC" w:rsidRPr="00E00C66">
        <w:rPr>
          <w:rFonts w:ascii="Arial" w:hAnsi="Arial" w:cs="Arial"/>
          <w:sz w:val="24"/>
          <w:szCs w:val="24"/>
        </w:rPr>
        <w:t xml:space="preserve">2018). </w:t>
      </w:r>
      <w:r w:rsidR="00906332" w:rsidRPr="00E00C66">
        <w:rPr>
          <w:rFonts w:ascii="Arial" w:hAnsi="Arial" w:cs="Arial"/>
          <w:sz w:val="24"/>
          <w:szCs w:val="24"/>
        </w:rPr>
        <w:t>Adopting waste reduction practices, implementing recycling programs, and minimizing single-use items can help decrease waste disposal costs and promote environmental sustainability.</w:t>
      </w:r>
      <w:r w:rsidR="00C33756" w:rsidRPr="00E00C66">
        <w:rPr>
          <w:rFonts w:ascii="Arial" w:hAnsi="Arial" w:cs="Arial"/>
          <w:sz w:val="24"/>
          <w:szCs w:val="24"/>
        </w:rPr>
        <w:t xml:space="preserve"> </w:t>
      </w:r>
      <w:r w:rsidR="00374A4D" w:rsidRPr="00E00C66">
        <w:rPr>
          <w:rFonts w:ascii="Arial" w:hAnsi="Arial" w:cs="Arial"/>
          <w:sz w:val="24"/>
          <w:szCs w:val="24"/>
        </w:rPr>
        <w:t xml:space="preserve">(Lee &amp; Hsieh, 2013) </w:t>
      </w:r>
      <w:r w:rsidR="00906332" w:rsidRPr="00E00C66">
        <w:rPr>
          <w:rFonts w:ascii="Arial" w:hAnsi="Arial" w:cs="Arial"/>
          <w:sz w:val="24"/>
          <w:szCs w:val="24"/>
        </w:rPr>
        <w:lastRenderedPageBreak/>
        <w:t>Negotiating better terms with suppliers, consolidating purchases, and regularly reviewing vendor contracts can lead to cost savings on supplies, equipment, and services necessary for lodge operations.</w:t>
      </w:r>
    </w:p>
    <w:p w14:paraId="57FF45D8" w14:textId="77777777" w:rsidR="00FF6A1C" w:rsidRPr="000A35DF" w:rsidRDefault="00FF6A1C" w:rsidP="00FF6A1C">
      <w:pPr>
        <w:spacing w:line="360" w:lineRule="auto"/>
        <w:ind w:firstLine="720"/>
        <w:jc w:val="both"/>
        <w:rPr>
          <w:rFonts w:ascii="Arial" w:hAnsi="Arial" w:cs="Arial"/>
          <w:sz w:val="24"/>
          <w:szCs w:val="24"/>
        </w:rPr>
      </w:pPr>
    </w:p>
    <w:p w14:paraId="4187533F" w14:textId="6D23B389" w:rsidR="00C81B1B" w:rsidRPr="009324C7" w:rsidRDefault="00C81B1B" w:rsidP="00A155AD">
      <w:pPr>
        <w:pStyle w:val="TOC2"/>
        <w:rPr>
          <w:rFonts w:ascii="Arial" w:hAnsi="Arial" w:cs="Arial"/>
          <w:sz w:val="24"/>
          <w:szCs w:val="24"/>
        </w:rPr>
      </w:pPr>
      <w:r w:rsidRPr="009324C7">
        <w:rPr>
          <w:rFonts w:ascii="Arial" w:hAnsi="Arial" w:cs="Arial"/>
          <w:sz w:val="24"/>
          <w:szCs w:val="24"/>
        </w:rPr>
        <w:t>2.2 Balance Sheet over the past three years</w:t>
      </w:r>
      <w:r w:rsidR="00471263" w:rsidRPr="009324C7">
        <w:rPr>
          <w:rFonts w:ascii="Arial" w:hAnsi="Arial" w:cs="Arial"/>
          <w:sz w:val="24"/>
          <w:szCs w:val="24"/>
        </w:rPr>
        <w:t>:</w:t>
      </w:r>
    </w:p>
    <w:p w14:paraId="1E2BE23C" w14:textId="67BD1EF8" w:rsidR="000D1936" w:rsidRPr="008034A9" w:rsidRDefault="004679A4" w:rsidP="008034A9">
      <w:pPr>
        <w:spacing w:line="360" w:lineRule="auto"/>
        <w:ind w:firstLine="720"/>
        <w:jc w:val="both"/>
        <w:rPr>
          <w:rFonts w:ascii="Arial" w:eastAsiaTheme="minorEastAsia" w:hAnsi="Arial" w:cs="Arial"/>
          <w:kern w:val="0"/>
          <w:sz w:val="24"/>
          <w:szCs w:val="24"/>
          <w14:ligatures w14:val="none"/>
        </w:rPr>
      </w:pPr>
      <w:r w:rsidRPr="008034A9">
        <w:rPr>
          <w:rFonts w:ascii="Arial" w:eastAsiaTheme="minorEastAsia" w:hAnsi="Arial" w:cs="Arial"/>
          <w:kern w:val="0"/>
          <w:sz w:val="24"/>
          <w:szCs w:val="24"/>
          <w14:ligatures w14:val="none"/>
        </w:rPr>
        <w:t>A balance sheet is a financial statement that provides a snapshot of a company's financial position at a specific point in time. It presents the company's assets, liabilities, and shareholders' equity, illustrating the relationship between what the company owns and what it owes.</w:t>
      </w:r>
      <w:r w:rsidR="008034A9" w:rsidRPr="008034A9">
        <w:rPr>
          <w:rFonts w:ascii="Arial" w:eastAsiaTheme="minorEastAsia" w:hAnsi="Arial" w:cs="Arial"/>
          <w:kern w:val="0"/>
          <w:sz w:val="24"/>
          <w:szCs w:val="24"/>
          <w14:ligatures w14:val="none"/>
        </w:rPr>
        <w:t xml:space="preserve"> (investopedia.com, 2024)</w:t>
      </w:r>
    </w:p>
    <w:p w14:paraId="6241A36C" w14:textId="77777777" w:rsidR="000D1936" w:rsidRPr="000D1936" w:rsidRDefault="000D1936" w:rsidP="000D1936"/>
    <w:tbl>
      <w:tblPr>
        <w:tblStyle w:val="TableGrid"/>
        <w:tblW w:w="0" w:type="auto"/>
        <w:tblInd w:w="180" w:type="dxa"/>
        <w:tblLook w:val="04A0" w:firstRow="1" w:lastRow="0" w:firstColumn="1" w:lastColumn="0" w:noHBand="0" w:noVBand="1"/>
      </w:tblPr>
      <w:tblGrid>
        <w:gridCol w:w="2515"/>
        <w:gridCol w:w="2165"/>
        <w:gridCol w:w="2335"/>
        <w:gridCol w:w="2335"/>
      </w:tblGrid>
      <w:tr w:rsidR="00A9100A" w14:paraId="75D36C45" w14:textId="77777777" w:rsidTr="002D0A02">
        <w:tc>
          <w:tcPr>
            <w:tcW w:w="2515" w:type="dxa"/>
          </w:tcPr>
          <w:p w14:paraId="488892F8" w14:textId="77777777" w:rsidR="00A9100A" w:rsidRPr="00A9100A" w:rsidRDefault="00A9100A" w:rsidP="00A9100A">
            <w:pPr>
              <w:pStyle w:val="ListParagraph"/>
              <w:spacing w:line="360" w:lineRule="auto"/>
              <w:ind w:left="0" w:right="-90"/>
              <w:jc w:val="center"/>
              <w:rPr>
                <w:rFonts w:ascii="Arial" w:hAnsi="Arial" w:cs="Arial"/>
                <w:b/>
                <w:bCs/>
                <w:sz w:val="24"/>
                <w:szCs w:val="24"/>
              </w:rPr>
            </w:pPr>
            <w:r w:rsidRPr="00A9100A">
              <w:rPr>
                <w:rFonts w:ascii="Arial" w:hAnsi="Arial" w:cs="Arial"/>
                <w:b/>
                <w:bCs/>
                <w:sz w:val="24"/>
                <w:szCs w:val="24"/>
              </w:rPr>
              <w:t>Asset/Liability</w:t>
            </w:r>
          </w:p>
        </w:tc>
        <w:tc>
          <w:tcPr>
            <w:tcW w:w="2165" w:type="dxa"/>
          </w:tcPr>
          <w:p w14:paraId="3A7B0338" w14:textId="77777777" w:rsidR="00A9100A" w:rsidRPr="00A9100A" w:rsidRDefault="00A9100A" w:rsidP="00A9100A">
            <w:pPr>
              <w:pStyle w:val="ListParagraph"/>
              <w:spacing w:line="360" w:lineRule="auto"/>
              <w:ind w:left="0" w:right="-90"/>
              <w:jc w:val="center"/>
              <w:rPr>
                <w:rFonts w:ascii="Arial" w:hAnsi="Arial" w:cs="Arial"/>
                <w:b/>
                <w:bCs/>
                <w:sz w:val="24"/>
                <w:szCs w:val="24"/>
              </w:rPr>
            </w:pPr>
            <w:r w:rsidRPr="00A9100A">
              <w:rPr>
                <w:rFonts w:ascii="Arial" w:hAnsi="Arial" w:cs="Arial"/>
                <w:b/>
                <w:bCs/>
                <w:sz w:val="24"/>
                <w:szCs w:val="24"/>
              </w:rPr>
              <w:t>2021</w:t>
            </w:r>
          </w:p>
        </w:tc>
        <w:tc>
          <w:tcPr>
            <w:tcW w:w="2335" w:type="dxa"/>
          </w:tcPr>
          <w:p w14:paraId="1C374DFE" w14:textId="77777777" w:rsidR="00A9100A" w:rsidRPr="00A9100A" w:rsidRDefault="00A9100A" w:rsidP="00A9100A">
            <w:pPr>
              <w:pStyle w:val="ListParagraph"/>
              <w:spacing w:line="360" w:lineRule="auto"/>
              <w:ind w:left="0" w:right="-90"/>
              <w:jc w:val="center"/>
              <w:rPr>
                <w:rFonts w:ascii="Arial" w:hAnsi="Arial" w:cs="Arial"/>
                <w:b/>
                <w:bCs/>
                <w:sz w:val="24"/>
                <w:szCs w:val="24"/>
              </w:rPr>
            </w:pPr>
            <w:r w:rsidRPr="00A9100A">
              <w:rPr>
                <w:rFonts w:ascii="Arial" w:hAnsi="Arial" w:cs="Arial"/>
                <w:b/>
                <w:bCs/>
                <w:sz w:val="24"/>
                <w:szCs w:val="24"/>
              </w:rPr>
              <w:t>2022</w:t>
            </w:r>
          </w:p>
        </w:tc>
        <w:tc>
          <w:tcPr>
            <w:tcW w:w="2335" w:type="dxa"/>
          </w:tcPr>
          <w:p w14:paraId="10B7CA2A" w14:textId="77777777" w:rsidR="00A9100A" w:rsidRPr="00A9100A" w:rsidRDefault="00A9100A" w:rsidP="00A9100A">
            <w:pPr>
              <w:pStyle w:val="ListParagraph"/>
              <w:spacing w:line="360" w:lineRule="auto"/>
              <w:ind w:left="0" w:right="-90"/>
              <w:jc w:val="center"/>
              <w:rPr>
                <w:rFonts w:ascii="Arial" w:hAnsi="Arial" w:cs="Arial"/>
                <w:b/>
                <w:bCs/>
                <w:sz w:val="24"/>
                <w:szCs w:val="24"/>
              </w:rPr>
            </w:pPr>
            <w:r w:rsidRPr="00A9100A">
              <w:rPr>
                <w:rFonts w:ascii="Arial" w:hAnsi="Arial" w:cs="Arial"/>
                <w:b/>
                <w:bCs/>
                <w:sz w:val="24"/>
                <w:szCs w:val="24"/>
              </w:rPr>
              <w:t>2023</w:t>
            </w:r>
          </w:p>
        </w:tc>
      </w:tr>
      <w:tr w:rsidR="00A9100A" w14:paraId="3662D2A5" w14:textId="77777777" w:rsidTr="002D0A02">
        <w:tc>
          <w:tcPr>
            <w:tcW w:w="2515" w:type="dxa"/>
          </w:tcPr>
          <w:p w14:paraId="4AED8A0D"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Cash and Equivalents</w:t>
            </w:r>
          </w:p>
        </w:tc>
        <w:tc>
          <w:tcPr>
            <w:tcW w:w="2165" w:type="dxa"/>
          </w:tcPr>
          <w:p w14:paraId="15D5FFA6"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£100,000</w:t>
            </w:r>
          </w:p>
        </w:tc>
        <w:tc>
          <w:tcPr>
            <w:tcW w:w="2335" w:type="dxa"/>
          </w:tcPr>
          <w:p w14:paraId="4DBD3E7F"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£80,000</w:t>
            </w:r>
          </w:p>
        </w:tc>
        <w:tc>
          <w:tcPr>
            <w:tcW w:w="2335" w:type="dxa"/>
          </w:tcPr>
          <w:p w14:paraId="70137B01"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£20,000</w:t>
            </w:r>
          </w:p>
        </w:tc>
      </w:tr>
      <w:tr w:rsidR="00A9100A" w14:paraId="3DABF6E4" w14:textId="77777777" w:rsidTr="002D0A02">
        <w:tc>
          <w:tcPr>
            <w:tcW w:w="2515" w:type="dxa"/>
          </w:tcPr>
          <w:p w14:paraId="0837D265"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Accounts Receivable</w:t>
            </w:r>
          </w:p>
        </w:tc>
        <w:tc>
          <w:tcPr>
            <w:tcW w:w="2165" w:type="dxa"/>
          </w:tcPr>
          <w:p w14:paraId="608F26FC"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£50,000</w:t>
            </w:r>
          </w:p>
        </w:tc>
        <w:tc>
          <w:tcPr>
            <w:tcW w:w="2335" w:type="dxa"/>
          </w:tcPr>
          <w:p w14:paraId="6ED77786"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£40,000</w:t>
            </w:r>
          </w:p>
        </w:tc>
        <w:tc>
          <w:tcPr>
            <w:tcW w:w="2335" w:type="dxa"/>
          </w:tcPr>
          <w:p w14:paraId="5B1131AF"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£30,000</w:t>
            </w:r>
          </w:p>
        </w:tc>
      </w:tr>
      <w:tr w:rsidR="00A9100A" w14:paraId="782AF711" w14:textId="77777777" w:rsidTr="00CA473E">
        <w:tc>
          <w:tcPr>
            <w:tcW w:w="2515" w:type="dxa"/>
          </w:tcPr>
          <w:p w14:paraId="092B6D63"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Property and Equipment</w:t>
            </w:r>
          </w:p>
        </w:tc>
        <w:tc>
          <w:tcPr>
            <w:tcW w:w="2165" w:type="dxa"/>
            <w:vAlign w:val="center"/>
          </w:tcPr>
          <w:p w14:paraId="6210194C" w14:textId="77777777" w:rsidR="00A9100A" w:rsidRPr="00A9100A" w:rsidRDefault="00A9100A" w:rsidP="00CA473E">
            <w:pPr>
              <w:pStyle w:val="ListParagraph"/>
              <w:spacing w:line="360" w:lineRule="auto"/>
              <w:ind w:left="0" w:right="-90"/>
              <w:jc w:val="center"/>
              <w:rPr>
                <w:rFonts w:ascii="Arial" w:hAnsi="Arial" w:cs="Arial"/>
                <w:sz w:val="24"/>
                <w:szCs w:val="24"/>
              </w:rPr>
            </w:pPr>
            <w:r w:rsidRPr="00A9100A">
              <w:rPr>
                <w:rFonts w:ascii="Arial" w:hAnsi="Arial" w:cs="Arial"/>
                <w:sz w:val="24"/>
                <w:szCs w:val="24"/>
              </w:rPr>
              <w:t>£2,000,000</w:t>
            </w:r>
          </w:p>
        </w:tc>
        <w:tc>
          <w:tcPr>
            <w:tcW w:w="2335" w:type="dxa"/>
            <w:vAlign w:val="center"/>
          </w:tcPr>
          <w:p w14:paraId="1EA76A81" w14:textId="77777777" w:rsidR="00A9100A" w:rsidRPr="00A9100A" w:rsidRDefault="00A9100A" w:rsidP="00CA473E">
            <w:pPr>
              <w:pStyle w:val="ListParagraph"/>
              <w:spacing w:line="360" w:lineRule="auto"/>
              <w:ind w:left="0" w:right="-90"/>
              <w:jc w:val="center"/>
              <w:rPr>
                <w:rFonts w:ascii="Arial" w:hAnsi="Arial" w:cs="Arial"/>
                <w:sz w:val="24"/>
                <w:szCs w:val="24"/>
              </w:rPr>
            </w:pPr>
            <w:r w:rsidRPr="00A9100A">
              <w:rPr>
                <w:rFonts w:ascii="Arial" w:hAnsi="Arial" w:cs="Arial"/>
                <w:sz w:val="24"/>
                <w:szCs w:val="24"/>
              </w:rPr>
              <w:t>£2,000,000</w:t>
            </w:r>
          </w:p>
        </w:tc>
        <w:tc>
          <w:tcPr>
            <w:tcW w:w="2335" w:type="dxa"/>
            <w:vAlign w:val="center"/>
          </w:tcPr>
          <w:p w14:paraId="17AD8DF0" w14:textId="77777777" w:rsidR="00A9100A" w:rsidRPr="00A9100A" w:rsidRDefault="00A9100A" w:rsidP="00CA473E">
            <w:pPr>
              <w:pStyle w:val="ListParagraph"/>
              <w:spacing w:line="360" w:lineRule="auto"/>
              <w:ind w:left="0" w:right="-90"/>
              <w:jc w:val="center"/>
              <w:rPr>
                <w:rFonts w:ascii="Arial" w:hAnsi="Arial" w:cs="Arial"/>
                <w:sz w:val="24"/>
                <w:szCs w:val="24"/>
              </w:rPr>
            </w:pPr>
            <w:r w:rsidRPr="00A9100A">
              <w:rPr>
                <w:rFonts w:ascii="Arial" w:hAnsi="Arial" w:cs="Arial"/>
                <w:sz w:val="24"/>
                <w:szCs w:val="24"/>
              </w:rPr>
              <w:t>£1,800,000</w:t>
            </w:r>
          </w:p>
        </w:tc>
      </w:tr>
      <w:tr w:rsidR="00A9100A" w14:paraId="468F925C" w14:textId="77777777" w:rsidTr="002D0A02">
        <w:tc>
          <w:tcPr>
            <w:tcW w:w="2515" w:type="dxa"/>
          </w:tcPr>
          <w:p w14:paraId="235540F0"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Total Assets</w:t>
            </w:r>
          </w:p>
        </w:tc>
        <w:tc>
          <w:tcPr>
            <w:tcW w:w="2165" w:type="dxa"/>
          </w:tcPr>
          <w:p w14:paraId="18A8F11C"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£2,150,000</w:t>
            </w:r>
          </w:p>
        </w:tc>
        <w:tc>
          <w:tcPr>
            <w:tcW w:w="2335" w:type="dxa"/>
          </w:tcPr>
          <w:p w14:paraId="2436824F"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£2,120,000</w:t>
            </w:r>
          </w:p>
        </w:tc>
        <w:tc>
          <w:tcPr>
            <w:tcW w:w="2335" w:type="dxa"/>
          </w:tcPr>
          <w:p w14:paraId="5A31E0F2"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£1,850,000</w:t>
            </w:r>
          </w:p>
        </w:tc>
      </w:tr>
      <w:tr w:rsidR="00A9100A" w14:paraId="5094FBF3" w14:textId="77777777" w:rsidTr="002D0A02">
        <w:tc>
          <w:tcPr>
            <w:tcW w:w="2515" w:type="dxa"/>
          </w:tcPr>
          <w:p w14:paraId="0CEEA339"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Accounts Payable</w:t>
            </w:r>
          </w:p>
        </w:tc>
        <w:tc>
          <w:tcPr>
            <w:tcW w:w="2165" w:type="dxa"/>
          </w:tcPr>
          <w:p w14:paraId="39F88658"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£30,000</w:t>
            </w:r>
          </w:p>
        </w:tc>
        <w:tc>
          <w:tcPr>
            <w:tcW w:w="2335" w:type="dxa"/>
          </w:tcPr>
          <w:p w14:paraId="0E46A022"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£40,000</w:t>
            </w:r>
          </w:p>
        </w:tc>
        <w:tc>
          <w:tcPr>
            <w:tcW w:w="2335" w:type="dxa"/>
          </w:tcPr>
          <w:p w14:paraId="4679FABD"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£50,000</w:t>
            </w:r>
          </w:p>
        </w:tc>
      </w:tr>
      <w:tr w:rsidR="00A9100A" w14:paraId="2DE31894" w14:textId="77777777" w:rsidTr="002D0A02">
        <w:tc>
          <w:tcPr>
            <w:tcW w:w="2515" w:type="dxa"/>
          </w:tcPr>
          <w:p w14:paraId="7E928A91"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Long-term Debt</w:t>
            </w:r>
          </w:p>
        </w:tc>
        <w:tc>
          <w:tcPr>
            <w:tcW w:w="2165" w:type="dxa"/>
          </w:tcPr>
          <w:p w14:paraId="56DACF17"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£1,500,000</w:t>
            </w:r>
          </w:p>
        </w:tc>
        <w:tc>
          <w:tcPr>
            <w:tcW w:w="2335" w:type="dxa"/>
          </w:tcPr>
          <w:p w14:paraId="23478D48"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£1,500,000</w:t>
            </w:r>
          </w:p>
        </w:tc>
        <w:tc>
          <w:tcPr>
            <w:tcW w:w="2335" w:type="dxa"/>
          </w:tcPr>
          <w:p w14:paraId="0B03DA87"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£1,500,000</w:t>
            </w:r>
          </w:p>
        </w:tc>
      </w:tr>
      <w:tr w:rsidR="00A9100A" w14:paraId="77D771F0" w14:textId="77777777" w:rsidTr="002D0A02">
        <w:tc>
          <w:tcPr>
            <w:tcW w:w="2515" w:type="dxa"/>
          </w:tcPr>
          <w:p w14:paraId="7C32ADB2"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Total Liabilities</w:t>
            </w:r>
          </w:p>
        </w:tc>
        <w:tc>
          <w:tcPr>
            <w:tcW w:w="2165" w:type="dxa"/>
          </w:tcPr>
          <w:p w14:paraId="3F3E6DE4"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£1,530,000</w:t>
            </w:r>
          </w:p>
        </w:tc>
        <w:tc>
          <w:tcPr>
            <w:tcW w:w="2335" w:type="dxa"/>
          </w:tcPr>
          <w:p w14:paraId="590A90C7"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£1,540,000</w:t>
            </w:r>
          </w:p>
        </w:tc>
        <w:tc>
          <w:tcPr>
            <w:tcW w:w="2335" w:type="dxa"/>
          </w:tcPr>
          <w:p w14:paraId="0561110A"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£1,550,000</w:t>
            </w:r>
          </w:p>
        </w:tc>
      </w:tr>
      <w:tr w:rsidR="00A9100A" w14:paraId="386EB2A9" w14:textId="77777777" w:rsidTr="002D0A02">
        <w:tc>
          <w:tcPr>
            <w:tcW w:w="2515" w:type="dxa"/>
          </w:tcPr>
          <w:p w14:paraId="1F3B0511"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Equity</w:t>
            </w:r>
          </w:p>
        </w:tc>
        <w:tc>
          <w:tcPr>
            <w:tcW w:w="2165" w:type="dxa"/>
          </w:tcPr>
          <w:p w14:paraId="363E20D6"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£620,000</w:t>
            </w:r>
          </w:p>
        </w:tc>
        <w:tc>
          <w:tcPr>
            <w:tcW w:w="2335" w:type="dxa"/>
          </w:tcPr>
          <w:p w14:paraId="087E8C69"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£580,000</w:t>
            </w:r>
          </w:p>
        </w:tc>
        <w:tc>
          <w:tcPr>
            <w:tcW w:w="2335" w:type="dxa"/>
          </w:tcPr>
          <w:p w14:paraId="79DD4360" w14:textId="77777777" w:rsidR="00A9100A" w:rsidRPr="00A9100A" w:rsidRDefault="00A9100A" w:rsidP="00A9100A">
            <w:pPr>
              <w:pStyle w:val="ListParagraph"/>
              <w:spacing w:line="360" w:lineRule="auto"/>
              <w:ind w:left="0" w:right="-90"/>
              <w:jc w:val="center"/>
              <w:rPr>
                <w:rFonts w:ascii="Arial" w:hAnsi="Arial" w:cs="Arial"/>
                <w:sz w:val="24"/>
                <w:szCs w:val="24"/>
              </w:rPr>
            </w:pPr>
            <w:r w:rsidRPr="00A9100A">
              <w:rPr>
                <w:rFonts w:ascii="Arial" w:hAnsi="Arial" w:cs="Arial"/>
                <w:sz w:val="24"/>
                <w:szCs w:val="24"/>
              </w:rPr>
              <w:t>£300,000</w:t>
            </w:r>
          </w:p>
        </w:tc>
      </w:tr>
    </w:tbl>
    <w:p w14:paraId="0AC0DEBB" w14:textId="77777777" w:rsidR="00463887" w:rsidRDefault="00463887" w:rsidP="00463887"/>
    <w:p w14:paraId="7CB7A50B" w14:textId="02A66404" w:rsidR="00463887" w:rsidRDefault="00AC374B" w:rsidP="00487402">
      <w:pPr>
        <w:spacing w:line="360" w:lineRule="auto"/>
        <w:jc w:val="both"/>
        <w:rPr>
          <w:rFonts w:ascii="Arial" w:hAnsi="Arial" w:cs="Arial"/>
          <w:sz w:val="24"/>
          <w:szCs w:val="24"/>
        </w:rPr>
      </w:pPr>
      <w:r w:rsidRPr="00487402">
        <w:rPr>
          <w:rFonts w:ascii="Arial" w:hAnsi="Arial" w:cs="Arial"/>
          <w:sz w:val="24"/>
          <w:szCs w:val="24"/>
        </w:rPr>
        <w:tab/>
      </w:r>
      <w:r w:rsidR="00030246" w:rsidRPr="00487402">
        <w:rPr>
          <w:rFonts w:ascii="Arial" w:hAnsi="Arial" w:cs="Arial"/>
          <w:sz w:val="24"/>
          <w:szCs w:val="24"/>
        </w:rPr>
        <w:t xml:space="preserve">From the values in the table above, it can be seen that the value of cash and equivalents went really low </w:t>
      </w:r>
      <w:r w:rsidR="00FA5223" w:rsidRPr="00487402">
        <w:rPr>
          <w:rFonts w:ascii="Arial" w:hAnsi="Arial" w:cs="Arial"/>
          <w:sz w:val="24"/>
          <w:szCs w:val="24"/>
        </w:rPr>
        <w:t xml:space="preserve">in 2023 with a value of </w:t>
      </w:r>
      <w:r w:rsidR="00FA5223" w:rsidRPr="00A9100A">
        <w:rPr>
          <w:rFonts w:ascii="Arial" w:hAnsi="Arial" w:cs="Arial"/>
          <w:sz w:val="24"/>
          <w:szCs w:val="24"/>
        </w:rPr>
        <w:t>£20,000</w:t>
      </w:r>
      <w:r w:rsidR="00FA5223" w:rsidRPr="00487402">
        <w:rPr>
          <w:rFonts w:ascii="Arial" w:hAnsi="Arial" w:cs="Arial"/>
          <w:sz w:val="24"/>
          <w:szCs w:val="24"/>
        </w:rPr>
        <w:t xml:space="preserve"> comparing with 2021 when it was </w:t>
      </w:r>
      <w:r w:rsidR="00FA5223" w:rsidRPr="00A9100A">
        <w:rPr>
          <w:rFonts w:ascii="Arial" w:hAnsi="Arial" w:cs="Arial"/>
          <w:sz w:val="24"/>
          <w:szCs w:val="24"/>
        </w:rPr>
        <w:t>£100,000</w:t>
      </w:r>
      <w:r w:rsidR="00FA5223">
        <w:rPr>
          <w:rFonts w:ascii="Arial" w:hAnsi="Arial" w:cs="Arial"/>
          <w:sz w:val="24"/>
          <w:szCs w:val="24"/>
        </w:rPr>
        <w:t>.</w:t>
      </w:r>
      <w:r w:rsidR="00320CD4">
        <w:rPr>
          <w:rFonts w:ascii="Arial" w:hAnsi="Arial" w:cs="Arial"/>
          <w:sz w:val="24"/>
          <w:szCs w:val="24"/>
        </w:rPr>
        <w:t xml:space="preserve"> Also the accounts receivable went each year down with </w:t>
      </w:r>
      <w:r w:rsidR="00320CD4" w:rsidRPr="00A9100A">
        <w:rPr>
          <w:rFonts w:ascii="Arial" w:hAnsi="Arial" w:cs="Arial"/>
          <w:sz w:val="24"/>
          <w:szCs w:val="24"/>
        </w:rPr>
        <w:t>£</w:t>
      </w:r>
      <w:r w:rsidR="00320CD4">
        <w:rPr>
          <w:rFonts w:ascii="Arial" w:hAnsi="Arial" w:cs="Arial"/>
          <w:sz w:val="24"/>
          <w:szCs w:val="24"/>
        </w:rPr>
        <w:t>1</w:t>
      </w:r>
      <w:r w:rsidR="00320CD4" w:rsidRPr="00A9100A">
        <w:rPr>
          <w:rFonts w:ascii="Arial" w:hAnsi="Arial" w:cs="Arial"/>
          <w:sz w:val="24"/>
          <w:szCs w:val="24"/>
        </w:rPr>
        <w:t>0,000</w:t>
      </w:r>
      <w:r w:rsidR="00320CD4">
        <w:rPr>
          <w:rFonts w:ascii="Arial" w:hAnsi="Arial" w:cs="Arial"/>
          <w:sz w:val="24"/>
          <w:szCs w:val="24"/>
        </w:rPr>
        <w:t xml:space="preserve"> from 2021 to 2023.</w:t>
      </w:r>
      <w:r w:rsidR="008117E3">
        <w:rPr>
          <w:rFonts w:ascii="Arial" w:hAnsi="Arial" w:cs="Arial"/>
          <w:sz w:val="24"/>
          <w:szCs w:val="24"/>
        </w:rPr>
        <w:t xml:space="preserve"> </w:t>
      </w:r>
    </w:p>
    <w:p w14:paraId="72386B73" w14:textId="2B532000" w:rsidR="008117E3" w:rsidRDefault="008117E3" w:rsidP="00B9643F">
      <w:pPr>
        <w:spacing w:line="360" w:lineRule="auto"/>
        <w:ind w:firstLine="720"/>
        <w:jc w:val="both"/>
        <w:rPr>
          <w:rFonts w:ascii="Arial" w:hAnsi="Arial" w:cs="Arial"/>
          <w:sz w:val="24"/>
          <w:szCs w:val="24"/>
        </w:rPr>
      </w:pPr>
      <w:r>
        <w:rPr>
          <w:rFonts w:ascii="Arial" w:hAnsi="Arial" w:cs="Arial"/>
          <w:sz w:val="24"/>
          <w:szCs w:val="24"/>
        </w:rPr>
        <w:t xml:space="preserve">The value of property and equipment remain the same for 2021 and 2023, but in 2023 the value </w:t>
      </w:r>
      <w:r w:rsidR="00487402">
        <w:rPr>
          <w:rFonts w:ascii="Arial" w:hAnsi="Arial" w:cs="Arial"/>
          <w:sz w:val="24"/>
          <w:szCs w:val="24"/>
        </w:rPr>
        <w:t xml:space="preserve">decrease to </w:t>
      </w:r>
      <w:r w:rsidR="00487402" w:rsidRPr="00A9100A">
        <w:rPr>
          <w:rFonts w:ascii="Arial" w:hAnsi="Arial" w:cs="Arial"/>
          <w:sz w:val="24"/>
          <w:szCs w:val="24"/>
        </w:rPr>
        <w:t>£1,800,000</w:t>
      </w:r>
      <w:r w:rsidR="00487402">
        <w:rPr>
          <w:rFonts w:ascii="Arial" w:hAnsi="Arial" w:cs="Arial"/>
          <w:sz w:val="24"/>
          <w:szCs w:val="24"/>
        </w:rPr>
        <w:t xml:space="preserve"> with </w:t>
      </w:r>
      <w:r w:rsidR="00487402" w:rsidRPr="00A9100A">
        <w:rPr>
          <w:rFonts w:ascii="Arial" w:hAnsi="Arial" w:cs="Arial"/>
          <w:sz w:val="24"/>
          <w:szCs w:val="24"/>
        </w:rPr>
        <w:t>£</w:t>
      </w:r>
      <w:r w:rsidR="00487402">
        <w:rPr>
          <w:rFonts w:ascii="Arial" w:hAnsi="Arial" w:cs="Arial"/>
          <w:sz w:val="24"/>
          <w:szCs w:val="24"/>
        </w:rPr>
        <w:t>2</w:t>
      </w:r>
      <w:r w:rsidR="00487402" w:rsidRPr="00A9100A">
        <w:rPr>
          <w:rFonts w:ascii="Arial" w:hAnsi="Arial" w:cs="Arial"/>
          <w:sz w:val="24"/>
          <w:szCs w:val="24"/>
        </w:rPr>
        <w:t>00,000</w:t>
      </w:r>
      <w:r w:rsidR="00487402">
        <w:rPr>
          <w:rFonts w:ascii="Arial" w:hAnsi="Arial" w:cs="Arial"/>
          <w:sz w:val="24"/>
          <w:szCs w:val="24"/>
        </w:rPr>
        <w:t xml:space="preserve"> in less than in previous years.</w:t>
      </w:r>
    </w:p>
    <w:p w14:paraId="1E39AE74" w14:textId="01BEC22D" w:rsidR="00004F0D" w:rsidRPr="00C24098" w:rsidRDefault="00416556" w:rsidP="00C24098">
      <w:pPr>
        <w:pStyle w:val="ListParagraph"/>
        <w:spacing w:line="360" w:lineRule="auto"/>
        <w:ind w:left="0" w:right="-90"/>
        <w:jc w:val="both"/>
        <w:rPr>
          <w:rFonts w:ascii="Arial" w:hAnsi="Arial" w:cs="Arial"/>
          <w:sz w:val="24"/>
          <w:szCs w:val="24"/>
        </w:rPr>
      </w:pPr>
      <w:r w:rsidRPr="00B9643F">
        <w:rPr>
          <w:rFonts w:ascii="Arial" w:hAnsi="Arial" w:cs="Arial"/>
          <w:sz w:val="24"/>
          <w:szCs w:val="24"/>
        </w:rPr>
        <w:lastRenderedPageBreak/>
        <w:tab/>
        <w:t xml:space="preserve">Long </w:t>
      </w:r>
      <w:r w:rsidR="00B9643F" w:rsidRPr="00B9643F">
        <w:rPr>
          <w:rFonts w:ascii="Arial" w:hAnsi="Arial" w:cs="Arial"/>
          <w:sz w:val="24"/>
          <w:szCs w:val="24"/>
        </w:rPr>
        <w:t>term</w:t>
      </w:r>
      <w:r w:rsidRPr="00B9643F">
        <w:rPr>
          <w:rFonts w:ascii="Arial" w:hAnsi="Arial" w:cs="Arial"/>
          <w:sz w:val="24"/>
          <w:szCs w:val="24"/>
        </w:rPr>
        <w:t xml:space="preserve"> debt remain the same for all period with a value of </w:t>
      </w:r>
      <w:r w:rsidRPr="00A9100A">
        <w:rPr>
          <w:rFonts w:ascii="Arial" w:hAnsi="Arial" w:cs="Arial"/>
          <w:sz w:val="24"/>
          <w:szCs w:val="24"/>
        </w:rPr>
        <w:t>£1,500,000</w:t>
      </w:r>
      <w:r>
        <w:rPr>
          <w:rFonts w:ascii="Arial" w:hAnsi="Arial" w:cs="Arial"/>
          <w:sz w:val="24"/>
          <w:szCs w:val="24"/>
        </w:rPr>
        <w:t>, but the account paya</w:t>
      </w:r>
      <w:r w:rsidR="00B9643F">
        <w:rPr>
          <w:rFonts w:ascii="Arial" w:hAnsi="Arial" w:cs="Arial"/>
          <w:sz w:val="24"/>
          <w:szCs w:val="24"/>
        </w:rPr>
        <w:t xml:space="preserve">ble increase each year with </w:t>
      </w:r>
      <w:r w:rsidR="00B9643F" w:rsidRPr="00A9100A">
        <w:rPr>
          <w:rFonts w:ascii="Arial" w:hAnsi="Arial" w:cs="Arial"/>
          <w:sz w:val="24"/>
          <w:szCs w:val="24"/>
        </w:rPr>
        <w:t>£10,000</w:t>
      </w:r>
      <w:r w:rsidR="00B9643F">
        <w:rPr>
          <w:rFonts w:ascii="Arial" w:hAnsi="Arial" w:cs="Arial"/>
          <w:sz w:val="24"/>
          <w:szCs w:val="24"/>
        </w:rPr>
        <w:t>.</w:t>
      </w:r>
    </w:p>
    <w:p w14:paraId="29087174" w14:textId="77777777" w:rsidR="00463887" w:rsidRPr="00463887" w:rsidRDefault="00463887" w:rsidP="00463887"/>
    <w:p w14:paraId="063856A3" w14:textId="1720959C" w:rsidR="002C4111" w:rsidRPr="009324C7" w:rsidRDefault="00C81B1B" w:rsidP="00A155AD">
      <w:pPr>
        <w:pStyle w:val="TOC2"/>
        <w:rPr>
          <w:rFonts w:ascii="Arial" w:hAnsi="Arial" w:cs="Arial"/>
          <w:sz w:val="24"/>
          <w:szCs w:val="24"/>
        </w:rPr>
      </w:pPr>
      <w:r w:rsidRPr="009324C7">
        <w:rPr>
          <w:rFonts w:ascii="Arial" w:hAnsi="Arial" w:cs="Arial"/>
          <w:sz w:val="24"/>
          <w:szCs w:val="24"/>
        </w:rPr>
        <w:t>2.3 Average Room Rate &amp; Occupancy Rate over the past three years</w:t>
      </w:r>
      <w:r w:rsidR="00471263" w:rsidRPr="009324C7">
        <w:rPr>
          <w:rFonts w:ascii="Arial" w:hAnsi="Arial" w:cs="Arial"/>
          <w:sz w:val="24"/>
          <w:szCs w:val="24"/>
        </w:rPr>
        <w:t>:</w:t>
      </w:r>
    </w:p>
    <w:p w14:paraId="201D26F4" w14:textId="4B2C2897" w:rsidR="002C4111" w:rsidRDefault="00234F19" w:rsidP="00E3676C">
      <w:pPr>
        <w:jc w:val="center"/>
      </w:pPr>
      <w:r>
        <w:rPr>
          <w:noProof/>
        </w:rPr>
        <w:drawing>
          <wp:inline distT="0" distB="0" distL="0" distR="0" wp14:anchorId="721A1040" wp14:editId="57E27756">
            <wp:extent cx="5126182" cy="3006436"/>
            <wp:effectExtent l="0" t="0" r="17780" b="3810"/>
            <wp:docPr id="64297094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62556B" w14:textId="088562A3" w:rsidR="00D01AC9" w:rsidRDefault="00D01AC9" w:rsidP="00E3676C">
      <w:pPr>
        <w:jc w:val="center"/>
        <w:rPr>
          <w:rFonts w:ascii="Arial" w:eastAsiaTheme="minorEastAsia" w:hAnsi="Arial" w:cs="Arial"/>
          <w:kern w:val="0"/>
          <w14:ligatures w14:val="none"/>
        </w:rPr>
      </w:pPr>
      <w:r w:rsidRPr="0050457C">
        <w:rPr>
          <w:rFonts w:ascii="Arial" w:eastAsiaTheme="minorEastAsia" w:hAnsi="Arial" w:cs="Arial"/>
          <w:kern w:val="0"/>
          <w14:ligatures w14:val="none"/>
        </w:rPr>
        <w:t>Fig. 1  Self-made by the report author</w:t>
      </w:r>
    </w:p>
    <w:p w14:paraId="25818A4A" w14:textId="77777777" w:rsidR="009324C7" w:rsidRPr="0050457C" w:rsidRDefault="009324C7" w:rsidP="00E3676C">
      <w:pPr>
        <w:jc w:val="center"/>
        <w:rPr>
          <w:rFonts w:ascii="Arial" w:eastAsiaTheme="minorEastAsia" w:hAnsi="Arial" w:cs="Arial"/>
          <w:kern w:val="0"/>
          <w14:ligatures w14:val="none"/>
        </w:rPr>
      </w:pPr>
    </w:p>
    <w:p w14:paraId="4224C3A9" w14:textId="33EFEA15" w:rsidR="00463887" w:rsidRDefault="0050457C" w:rsidP="0050457C">
      <w:pPr>
        <w:spacing w:line="360" w:lineRule="auto"/>
        <w:ind w:firstLine="720"/>
        <w:jc w:val="both"/>
        <w:rPr>
          <w:rFonts w:ascii="Arial" w:eastAsiaTheme="minorEastAsia" w:hAnsi="Arial" w:cs="Arial"/>
          <w:kern w:val="0"/>
          <w:sz w:val="24"/>
          <w:szCs w:val="24"/>
          <w14:ligatures w14:val="none"/>
        </w:rPr>
      </w:pPr>
      <w:r w:rsidRPr="0050457C">
        <w:rPr>
          <w:rFonts w:ascii="Arial" w:eastAsiaTheme="minorEastAsia" w:hAnsi="Arial" w:cs="Arial"/>
          <w:kern w:val="0"/>
          <w:sz w:val="24"/>
          <w:szCs w:val="24"/>
          <w14:ligatures w14:val="none"/>
        </w:rPr>
        <w:t>According to the available data, it is noticed that in the last 3 years the occupancy rate had a decrease of 5% in the first year, respectively 10% in the next year. Although the average price per room also fell by £20 in 2022 and another £30 in 2023.</w:t>
      </w:r>
    </w:p>
    <w:p w14:paraId="4049E0E2" w14:textId="36DFE187" w:rsidR="00055923" w:rsidRDefault="00855A23" w:rsidP="0050457C">
      <w:pPr>
        <w:spacing w:line="360" w:lineRule="auto"/>
        <w:ind w:firstLine="720"/>
        <w:jc w:val="both"/>
        <w:rPr>
          <w:rFonts w:ascii="Arial" w:eastAsiaTheme="minorEastAsia" w:hAnsi="Arial" w:cs="Arial"/>
          <w:kern w:val="0"/>
          <w:sz w:val="24"/>
          <w:szCs w:val="24"/>
          <w14:ligatures w14:val="none"/>
        </w:rPr>
      </w:pPr>
      <w:r w:rsidRPr="00855A23">
        <w:rPr>
          <w:rFonts w:ascii="Arial" w:eastAsiaTheme="minorEastAsia" w:hAnsi="Arial" w:cs="Arial"/>
          <w:kern w:val="0"/>
          <w:sz w:val="24"/>
          <w:szCs w:val="24"/>
          <w14:ligatures w14:val="none"/>
        </w:rPr>
        <w:t>In the following, we will highlight the main reasons that led to the decrease in occupancy and implicitly to the decrease in business profitability.</w:t>
      </w:r>
    </w:p>
    <w:p w14:paraId="569968F6" w14:textId="77777777" w:rsidR="009324C7" w:rsidRPr="0050457C" w:rsidRDefault="009324C7" w:rsidP="0050457C">
      <w:pPr>
        <w:spacing w:line="360" w:lineRule="auto"/>
        <w:ind w:firstLine="720"/>
        <w:jc w:val="both"/>
        <w:rPr>
          <w:rFonts w:ascii="Arial" w:eastAsiaTheme="minorEastAsia" w:hAnsi="Arial" w:cs="Arial"/>
          <w:kern w:val="0"/>
          <w:sz w:val="24"/>
          <w:szCs w:val="24"/>
          <w14:ligatures w14:val="none"/>
        </w:rPr>
      </w:pPr>
    </w:p>
    <w:p w14:paraId="097441DE" w14:textId="0499A8C3" w:rsidR="00C81B1B" w:rsidRPr="00055923" w:rsidRDefault="00C81B1B" w:rsidP="00A155AD">
      <w:pPr>
        <w:pStyle w:val="TOC2"/>
        <w:rPr>
          <w:rFonts w:ascii="Arial" w:hAnsi="Arial" w:cs="Arial"/>
          <w:sz w:val="24"/>
          <w:szCs w:val="24"/>
        </w:rPr>
      </w:pPr>
      <w:r w:rsidRPr="00055923">
        <w:rPr>
          <w:rFonts w:ascii="Arial" w:hAnsi="Arial" w:cs="Arial"/>
          <w:sz w:val="24"/>
          <w:szCs w:val="24"/>
        </w:rPr>
        <w:t>2.4 The main factors that led to the decrease in profitability</w:t>
      </w:r>
      <w:r w:rsidR="00471263" w:rsidRPr="00055923">
        <w:rPr>
          <w:rFonts w:ascii="Arial" w:hAnsi="Arial" w:cs="Arial"/>
          <w:sz w:val="24"/>
          <w:szCs w:val="24"/>
        </w:rPr>
        <w:t>:</w:t>
      </w:r>
    </w:p>
    <w:p w14:paraId="3FA0B9A5" w14:textId="291B20A1" w:rsidR="009D330A" w:rsidRDefault="00F275D6" w:rsidP="002F4C54">
      <w:pPr>
        <w:spacing w:line="360" w:lineRule="auto"/>
        <w:ind w:firstLine="720"/>
        <w:jc w:val="both"/>
        <w:rPr>
          <w:rFonts w:ascii="Arial" w:eastAsiaTheme="minorEastAsia" w:hAnsi="Arial" w:cs="Arial"/>
          <w:kern w:val="0"/>
          <w:sz w:val="24"/>
          <w:szCs w:val="24"/>
          <w14:ligatures w14:val="none"/>
        </w:rPr>
      </w:pPr>
      <w:r w:rsidRPr="001221B7">
        <w:rPr>
          <w:rFonts w:ascii="Arial" w:eastAsiaTheme="minorEastAsia" w:hAnsi="Arial" w:cs="Arial"/>
          <w:kern w:val="0"/>
          <w:sz w:val="24"/>
          <w:szCs w:val="24"/>
          <w14:ligatures w14:val="none"/>
        </w:rPr>
        <w:t>The main factors that c</w:t>
      </w:r>
      <w:r w:rsidR="009D330A" w:rsidRPr="001221B7">
        <w:rPr>
          <w:rFonts w:ascii="Arial" w:eastAsiaTheme="minorEastAsia" w:hAnsi="Arial" w:cs="Arial"/>
          <w:kern w:val="0"/>
          <w:sz w:val="24"/>
          <w:szCs w:val="24"/>
          <w14:ligatures w14:val="none"/>
        </w:rPr>
        <w:t>ould</w:t>
      </w:r>
      <w:r w:rsidRPr="001221B7">
        <w:rPr>
          <w:rFonts w:ascii="Arial" w:eastAsiaTheme="minorEastAsia" w:hAnsi="Arial" w:cs="Arial"/>
          <w:kern w:val="0"/>
          <w:sz w:val="24"/>
          <w:szCs w:val="24"/>
          <w14:ligatures w14:val="none"/>
        </w:rPr>
        <w:t xml:space="preserve"> contribute to the decrease in profitability of </w:t>
      </w:r>
      <w:r w:rsidR="009D330A" w:rsidRPr="001221B7">
        <w:rPr>
          <w:rFonts w:ascii="Arial" w:eastAsiaTheme="minorEastAsia" w:hAnsi="Arial" w:cs="Arial"/>
          <w:kern w:val="0"/>
          <w:sz w:val="24"/>
          <w:szCs w:val="24"/>
          <w14:ligatures w14:val="none"/>
        </w:rPr>
        <w:t>The Seacrest Lodge located</w:t>
      </w:r>
      <w:r w:rsidRPr="001221B7">
        <w:rPr>
          <w:rFonts w:ascii="Arial" w:eastAsiaTheme="minorEastAsia" w:hAnsi="Arial" w:cs="Arial"/>
          <w:kern w:val="0"/>
          <w:sz w:val="24"/>
          <w:szCs w:val="24"/>
          <w14:ligatures w14:val="none"/>
        </w:rPr>
        <w:t xml:space="preserve"> </w:t>
      </w:r>
      <w:r w:rsidR="00D06AE7" w:rsidRPr="008610A0">
        <w:rPr>
          <w:rFonts w:ascii="Arial" w:eastAsiaTheme="minorEastAsia" w:hAnsi="Arial" w:cs="Arial"/>
          <w:kern w:val="0"/>
          <w:sz w:val="24"/>
          <w:szCs w:val="24"/>
          <w14:ligatures w14:val="none"/>
        </w:rPr>
        <w:t>inn Cardigan, in a rural area and near the beach.</w:t>
      </w:r>
      <w:r w:rsidRPr="001221B7">
        <w:rPr>
          <w:rFonts w:ascii="Arial" w:eastAsiaTheme="minorEastAsia" w:hAnsi="Arial" w:cs="Arial"/>
          <w:kern w:val="0"/>
          <w:sz w:val="24"/>
          <w:szCs w:val="24"/>
          <w14:ligatures w14:val="none"/>
        </w:rPr>
        <w:t xml:space="preserve"> </w:t>
      </w:r>
    </w:p>
    <w:p w14:paraId="033FAF12" w14:textId="2D036774" w:rsidR="00ED7505" w:rsidRPr="00D211BB" w:rsidRDefault="00D211BB" w:rsidP="00D211BB">
      <w:pPr>
        <w:pStyle w:val="ListParagraph"/>
        <w:numPr>
          <w:ilvl w:val="0"/>
          <w:numId w:val="6"/>
        </w:numPr>
        <w:spacing w:line="360" w:lineRule="auto"/>
        <w:ind w:left="720"/>
        <w:jc w:val="both"/>
        <w:rPr>
          <w:rFonts w:ascii="Arial" w:eastAsiaTheme="minorEastAsia" w:hAnsi="Arial" w:cs="Arial"/>
          <w:kern w:val="0"/>
          <w:sz w:val="24"/>
          <w:szCs w:val="24"/>
          <w14:ligatures w14:val="none"/>
        </w:rPr>
      </w:pPr>
      <w:r w:rsidRPr="00D211BB">
        <w:rPr>
          <w:rFonts w:ascii="Arial" w:eastAsiaTheme="minorEastAsia" w:hAnsi="Arial" w:cs="Arial"/>
          <w:kern w:val="0"/>
          <w:sz w:val="24"/>
          <w:szCs w:val="24"/>
          <w14:ligatures w14:val="none"/>
        </w:rPr>
        <w:lastRenderedPageBreak/>
        <w:t>The Covid pandemic period 2020-2021 affected many industries, especially the hospitality industry. By restricting travel, people could no longer go on holidays and so the number of bookings decreased. Also, after the lifting of restrictions, some categories of people remained more cautious, more fearful and perhaps avoided non-essential travel.</w:t>
      </w:r>
      <w:r w:rsidR="00BF21F6">
        <w:rPr>
          <w:rFonts w:ascii="Arial" w:eastAsiaTheme="minorEastAsia" w:hAnsi="Arial" w:cs="Arial"/>
          <w:kern w:val="0"/>
          <w:sz w:val="24"/>
          <w:szCs w:val="24"/>
          <w14:ligatures w14:val="none"/>
        </w:rPr>
        <w:t xml:space="preserve"> </w:t>
      </w:r>
      <w:r w:rsidR="00D7661E">
        <w:rPr>
          <w:rFonts w:ascii="Arial" w:eastAsiaTheme="minorEastAsia" w:hAnsi="Arial" w:cs="Arial"/>
          <w:kern w:val="0"/>
          <w:sz w:val="24"/>
          <w:szCs w:val="24"/>
          <w14:ligatures w14:val="none"/>
        </w:rPr>
        <w:t>(W</w:t>
      </w:r>
      <w:r w:rsidR="00D7661E" w:rsidRPr="00D7661E">
        <w:rPr>
          <w:rFonts w:ascii="Arial" w:eastAsiaTheme="minorEastAsia" w:hAnsi="Arial" w:cs="Arial"/>
          <w:kern w:val="0"/>
          <w:sz w:val="24"/>
          <w:szCs w:val="24"/>
          <w14:ligatures w14:val="none"/>
        </w:rPr>
        <w:t>ttc.org</w:t>
      </w:r>
      <w:r w:rsidR="00D7661E">
        <w:rPr>
          <w:rFonts w:ascii="Arial" w:eastAsiaTheme="minorEastAsia" w:hAnsi="Arial" w:cs="Arial"/>
          <w:kern w:val="0"/>
          <w:sz w:val="24"/>
          <w:szCs w:val="24"/>
          <w14:ligatures w14:val="none"/>
        </w:rPr>
        <w:t>, 202</w:t>
      </w:r>
      <w:r w:rsidR="000518D3">
        <w:rPr>
          <w:rFonts w:ascii="Arial" w:eastAsiaTheme="minorEastAsia" w:hAnsi="Arial" w:cs="Arial"/>
          <w:kern w:val="0"/>
          <w:sz w:val="24"/>
          <w:szCs w:val="24"/>
          <w14:ligatures w14:val="none"/>
        </w:rPr>
        <w:t>1</w:t>
      </w:r>
      <w:r w:rsidR="00D7661E">
        <w:rPr>
          <w:rFonts w:ascii="Arial" w:eastAsiaTheme="minorEastAsia" w:hAnsi="Arial" w:cs="Arial"/>
          <w:kern w:val="0"/>
          <w:sz w:val="24"/>
          <w:szCs w:val="24"/>
          <w14:ligatures w14:val="none"/>
        </w:rPr>
        <w:t>)</w:t>
      </w:r>
    </w:p>
    <w:p w14:paraId="7FE21CF7" w14:textId="73DD8396" w:rsidR="00EE563C" w:rsidRPr="002F4C54" w:rsidRDefault="001221B7" w:rsidP="00D211BB">
      <w:pPr>
        <w:pStyle w:val="ListParagraph"/>
        <w:numPr>
          <w:ilvl w:val="0"/>
          <w:numId w:val="4"/>
        </w:numPr>
        <w:spacing w:line="360" w:lineRule="auto"/>
        <w:jc w:val="both"/>
        <w:rPr>
          <w:rFonts w:ascii="Arial" w:eastAsiaTheme="minorEastAsia" w:hAnsi="Arial" w:cs="Arial"/>
          <w:kern w:val="0"/>
          <w:sz w:val="24"/>
          <w:szCs w:val="24"/>
          <w14:ligatures w14:val="none"/>
        </w:rPr>
      </w:pPr>
      <w:r w:rsidRPr="002F4C54">
        <w:rPr>
          <w:rFonts w:ascii="Arial" w:eastAsiaTheme="minorEastAsia" w:hAnsi="Arial" w:cs="Arial"/>
          <w:kern w:val="0"/>
          <w:sz w:val="24"/>
          <w:szCs w:val="24"/>
          <w14:ligatures w14:val="none"/>
        </w:rPr>
        <w:t>The lack of technology and the fact that</w:t>
      </w:r>
      <w:r w:rsidR="00EF773B" w:rsidRPr="002F4C54">
        <w:rPr>
          <w:rFonts w:ascii="Arial" w:eastAsiaTheme="minorEastAsia" w:hAnsi="Arial" w:cs="Arial"/>
          <w:kern w:val="0"/>
          <w:sz w:val="24"/>
          <w:szCs w:val="24"/>
          <w14:ligatures w14:val="none"/>
        </w:rPr>
        <w:t xml:space="preserve"> </w:t>
      </w:r>
      <w:r w:rsidRPr="002F4C54">
        <w:rPr>
          <w:rFonts w:ascii="Arial" w:eastAsiaTheme="minorEastAsia" w:hAnsi="Arial" w:cs="Arial"/>
          <w:kern w:val="0"/>
          <w:sz w:val="24"/>
          <w:szCs w:val="24"/>
          <w14:ligatures w14:val="none"/>
        </w:rPr>
        <w:t>the accommodation units, the restaurant</w:t>
      </w:r>
      <w:r w:rsidR="001A6B9C">
        <w:rPr>
          <w:rFonts w:ascii="Arial" w:eastAsiaTheme="minorEastAsia" w:hAnsi="Arial" w:cs="Arial"/>
          <w:kern w:val="0"/>
          <w:sz w:val="24"/>
          <w:szCs w:val="24"/>
          <w14:ligatures w14:val="none"/>
        </w:rPr>
        <w:t>, the bar and</w:t>
      </w:r>
      <w:r w:rsidRPr="002F4C54">
        <w:rPr>
          <w:rFonts w:ascii="Arial" w:eastAsiaTheme="minorEastAsia" w:hAnsi="Arial" w:cs="Arial"/>
          <w:kern w:val="0"/>
          <w:sz w:val="24"/>
          <w:szCs w:val="24"/>
          <w14:ligatures w14:val="none"/>
        </w:rPr>
        <w:t xml:space="preserve"> the event hall have not been renovated and modernized have led to the fact that some of the customers choose one of the competing options in the area.</w:t>
      </w:r>
    </w:p>
    <w:p w14:paraId="312CE989" w14:textId="61C86B4F" w:rsidR="009D330A" w:rsidRPr="002F4C54" w:rsidRDefault="00F275D6" w:rsidP="00D211BB">
      <w:pPr>
        <w:pStyle w:val="ListParagraph"/>
        <w:numPr>
          <w:ilvl w:val="0"/>
          <w:numId w:val="4"/>
        </w:numPr>
        <w:spacing w:line="360" w:lineRule="auto"/>
        <w:jc w:val="both"/>
        <w:rPr>
          <w:rFonts w:ascii="Arial" w:eastAsiaTheme="minorEastAsia" w:hAnsi="Arial" w:cs="Arial"/>
          <w:kern w:val="0"/>
          <w:sz w:val="24"/>
          <w:szCs w:val="24"/>
          <w14:ligatures w14:val="none"/>
        </w:rPr>
      </w:pPr>
      <w:r w:rsidRPr="002F4C54">
        <w:rPr>
          <w:rFonts w:ascii="Arial" w:eastAsiaTheme="minorEastAsia" w:hAnsi="Arial" w:cs="Arial"/>
          <w:kern w:val="0"/>
          <w:sz w:val="24"/>
          <w:szCs w:val="24"/>
          <w14:ligatures w14:val="none"/>
        </w:rPr>
        <w:t>Unpredictable weather conditions, including storms, heavy rainfall, or prolonged periods of gloomy weather, can deter tourists from visiting coastal lodges, leading to a decline in bookings and revenue (Mieczkowski, 1995).</w:t>
      </w:r>
    </w:p>
    <w:p w14:paraId="0420B54C" w14:textId="2FE8D544" w:rsidR="009D330A" w:rsidRPr="002F4C54" w:rsidRDefault="00F275D6" w:rsidP="00D211BB">
      <w:pPr>
        <w:pStyle w:val="ListParagraph"/>
        <w:numPr>
          <w:ilvl w:val="0"/>
          <w:numId w:val="4"/>
        </w:numPr>
        <w:spacing w:line="360" w:lineRule="auto"/>
        <w:jc w:val="both"/>
        <w:rPr>
          <w:rFonts w:ascii="Arial" w:eastAsiaTheme="minorEastAsia" w:hAnsi="Arial" w:cs="Arial"/>
          <w:kern w:val="0"/>
          <w:sz w:val="24"/>
          <w:szCs w:val="24"/>
          <w14:ligatures w14:val="none"/>
        </w:rPr>
      </w:pPr>
      <w:r w:rsidRPr="002F4C54">
        <w:rPr>
          <w:rFonts w:ascii="Arial" w:eastAsiaTheme="minorEastAsia" w:hAnsi="Arial" w:cs="Arial"/>
          <w:kern w:val="0"/>
          <w:sz w:val="24"/>
          <w:szCs w:val="24"/>
          <w14:ligatures w14:val="none"/>
        </w:rPr>
        <w:t>Seasonality</w:t>
      </w:r>
      <w:r w:rsidR="00BA3703" w:rsidRPr="002F4C54">
        <w:rPr>
          <w:rFonts w:ascii="Arial" w:eastAsiaTheme="minorEastAsia" w:hAnsi="Arial" w:cs="Arial"/>
          <w:kern w:val="0"/>
          <w:sz w:val="24"/>
          <w:szCs w:val="24"/>
          <w14:ligatures w14:val="none"/>
        </w:rPr>
        <w:t>, c</w:t>
      </w:r>
      <w:r w:rsidRPr="002F4C54">
        <w:rPr>
          <w:rFonts w:ascii="Arial" w:eastAsiaTheme="minorEastAsia" w:hAnsi="Arial" w:cs="Arial"/>
          <w:kern w:val="0"/>
          <w:sz w:val="24"/>
          <w:szCs w:val="24"/>
          <w14:ligatures w14:val="none"/>
        </w:rPr>
        <w:t xml:space="preserve">oastal tourism in the UK is highly seasonal, with peak seasons during summer months. Off-peak periods may experience reduced visitor numbers, impacting the lodge's profitability (Scott et al., 2019). </w:t>
      </w:r>
    </w:p>
    <w:p w14:paraId="76C87BCC" w14:textId="2900227F" w:rsidR="009D330A" w:rsidRPr="002F4C54" w:rsidRDefault="00F275D6" w:rsidP="00D211BB">
      <w:pPr>
        <w:pStyle w:val="ListParagraph"/>
        <w:numPr>
          <w:ilvl w:val="0"/>
          <w:numId w:val="4"/>
        </w:numPr>
        <w:spacing w:line="360" w:lineRule="auto"/>
        <w:jc w:val="both"/>
        <w:rPr>
          <w:rFonts w:ascii="Arial" w:eastAsiaTheme="minorEastAsia" w:hAnsi="Arial" w:cs="Arial"/>
          <w:kern w:val="0"/>
          <w:sz w:val="24"/>
          <w:szCs w:val="24"/>
          <w14:ligatures w14:val="none"/>
        </w:rPr>
      </w:pPr>
      <w:r w:rsidRPr="002F4C54">
        <w:rPr>
          <w:rFonts w:ascii="Arial" w:eastAsiaTheme="minorEastAsia" w:hAnsi="Arial" w:cs="Arial"/>
          <w:kern w:val="0"/>
          <w:sz w:val="24"/>
          <w:szCs w:val="24"/>
          <w14:ligatures w14:val="none"/>
        </w:rPr>
        <w:t>Increased competition from other</w:t>
      </w:r>
      <w:r w:rsidR="005D283F" w:rsidRPr="002F4C54">
        <w:rPr>
          <w:rFonts w:ascii="Arial" w:eastAsiaTheme="minorEastAsia" w:hAnsi="Arial" w:cs="Arial"/>
          <w:kern w:val="0"/>
          <w:sz w:val="24"/>
          <w:szCs w:val="24"/>
          <w14:ligatures w14:val="none"/>
        </w:rPr>
        <w:t xml:space="preserve"> new and </w:t>
      </w:r>
      <w:r w:rsidR="00B21E94" w:rsidRPr="002F4C54">
        <w:rPr>
          <w:rFonts w:ascii="Arial" w:eastAsiaTheme="minorEastAsia" w:hAnsi="Arial" w:cs="Arial"/>
          <w:kern w:val="0"/>
          <w:sz w:val="24"/>
          <w:szCs w:val="24"/>
          <w14:ligatures w14:val="none"/>
        </w:rPr>
        <w:t>modern</w:t>
      </w:r>
      <w:r w:rsidRPr="002F4C54">
        <w:rPr>
          <w:rFonts w:ascii="Arial" w:eastAsiaTheme="minorEastAsia" w:hAnsi="Arial" w:cs="Arial"/>
          <w:kern w:val="0"/>
          <w:sz w:val="24"/>
          <w:szCs w:val="24"/>
          <w14:ligatures w14:val="none"/>
        </w:rPr>
        <w:t xml:space="preserve"> lodges</w:t>
      </w:r>
      <w:r w:rsidR="00BA3703" w:rsidRPr="002F4C54">
        <w:rPr>
          <w:rFonts w:ascii="Arial" w:eastAsiaTheme="minorEastAsia" w:hAnsi="Arial" w:cs="Arial"/>
          <w:kern w:val="0"/>
          <w:sz w:val="24"/>
          <w:szCs w:val="24"/>
          <w14:ligatures w14:val="none"/>
        </w:rPr>
        <w:t xml:space="preserve"> opened </w:t>
      </w:r>
      <w:r w:rsidRPr="002F4C54">
        <w:rPr>
          <w:rFonts w:ascii="Arial" w:eastAsiaTheme="minorEastAsia" w:hAnsi="Arial" w:cs="Arial"/>
          <w:kern w:val="0"/>
          <w:sz w:val="24"/>
          <w:szCs w:val="24"/>
          <w14:ligatures w14:val="none"/>
        </w:rPr>
        <w:t xml:space="preserve">in the area can put pressure on pricing and occupancy rates, affecting profitability (Gossling &amp; Peeters, 2015). </w:t>
      </w:r>
    </w:p>
    <w:p w14:paraId="78879B19" w14:textId="502AAB3F" w:rsidR="00902ACD" w:rsidRPr="007D26BB" w:rsidRDefault="00F275D6" w:rsidP="007D26BB">
      <w:pPr>
        <w:pStyle w:val="ListParagraph"/>
        <w:numPr>
          <w:ilvl w:val="0"/>
          <w:numId w:val="4"/>
        </w:numPr>
        <w:spacing w:line="360" w:lineRule="auto"/>
        <w:jc w:val="both"/>
        <w:rPr>
          <w:rFonts w:ascii="Arial" w:eastAsiaTheme="minorEastAsia" w:hAnsi="Arial" w:cs="Arial"/>
          <w:kern w:val="0"/>
          <w:sz w:val="24"/>
          <w:szCs w:val="24"/>
          <w14:ligatures w14:val="none"/>
        </w:rPr>
      </w:pPr>
      <w:r w:rsidRPr="002F4C54">
        <w:rPr>
          <w:rFonts w:ascii="Arial" w:eastAsiaTheme="minorEastAsia" w:hAnsi="Arial" w:cs="Arial"/>
          <w:kern w:val="0"/>
          <w:sz w:val="24"/>
          <w:szCs w:val="24"/>
          <w14:ligatures w14:val="none"/>
        </w:rPr>
        <w:t xml:space="preserve">Poor infrastructure, including inadequate transportation links or insufficient facilities, can hinder accessibility and deter potential guests, impacting the lodge's revenue stream (Jones et al., 2000). </w:t>
      </w:r>
    </w:p>
    <w:p w14:paraId="11AE2A21" w14:textId="77777777" w:rsidR="002F4C54" w:rsidRPr="002F4C54" w:rsidRDefault="002F4C54" w:rsidP="00FB784C">
      <w:pPr>
        <w:pStyle w:val="ListParagraph"/>
        <w:rPr>
          <w:rFonts w:ascii="Segoe UI Historic" w:hAnsi="Segoe UI Historic" w:cs="Segoe UI Historic"/>
          <w:color w:val="050505"/>
          <w:sz w:val="23"/>
          <w:szCs w:val="23"/>
          <w:shd w:val="clear" w:color="auto" w:fill="F0F0F0"/>
        </w:rPr>
      </w:pPr>
    </w:p>
    <w:p w14:paraId="66F7B25A" w14:textId="458380C2" w:rsidR="002D62DF" w:rsidRPr="004B43CE" w:rsidRDefault="00471263" w:rsidP="007D26BB">
      <w:pPr>
        <w:pStyle w:val="ListParagraph"/>
        <w:spacing w:after="0" w:line="360" w:lineRule="auto"/>
        <w:ind w:left="0" w:right="-90" w:firstLine="9"/>
        <w:jc w:val="both"/>
        <w:rPr>
          <w:rFonts w:ascii="Arial" w:hAnsi="Arial" w:cs="Arial"/>
          <w:sz w:val="24"/>
          <w:szCs w:val="24"/>
        </w:rPr>
      </w:pPr>
      <w:r>
        <w:rPr>
          <w:rFonts w:ascii="Arial" w:hAnsi="Arial" w:cs="Arial"/>
          <w:sz w:val="24"/>
          <w:szCs w:val="24"/>
        </w:rPr>
        <w:t xml:space="preserve">   </w:t>
      </w:r>
      <w:r w:rsidR="00C81B1B" w:rsidRPr="001A2810">
        <w:rPr>
          <w:rFonts w:ascii="Arial" w:hAnsi="Arial" w:cs="Arial"/>
          <w:sz w:val="24"/>
          <w:szCs w:val="24"/>
        </w:rPr>
        <w:t>2.</w:t>
      </w:r>
      <w:r w:rsidR="00C81B1B">
        <w:rPr>
          <w:rFonts w:ascii="Arial" w:hAnsi="Arial" w:cs="Arial"/>
          <w:sz w:val="24"/>
          <w:szCs w:val="24"/>
        </w:rPr>
        <w:t>5</w:t>
      </w:r>
      <w:r w:rsidR="00C81B1B" w:rsidRPr="001A2810">
        <w:rPr>
          <w:rFonts w:ascii="Arial" w:hAnsi="Arial" w:cs="Arial"/>
          <w:sz w:val="24"/>
          <w:szCs w:val="24"/>
        </w:rPr>
        <w:t xml:space="preserve"> Proposed turnaround </w:t>
      </w:r>
      <w:r>
        <w:rPr>
          <w:rFonts w:ascii="Arial" w:hAnsi="Arial" w:cs="Arial"/>
          <w:sz w:val="24"/>
          <w:szCs w:val="24"/>
        </w:rPr>
        <w:t>strategy:</w:t>
      </w:r>
    </w:p>
    <w:p w14:paraId="13CD895D" w14:textId="6FDF3982" w:rsidR="00002DC1" w:rsidRDefault="00002DC1" w:rsidP="007D26BB">
      <w:pPr>
        <w:pStyle w:val="ListParagraph"/>
        <w:spacing w:after="0" w:line="360" w:lineRule="auto"/>
        <w:ind w:left="0" w:right="-90" w:firstLine="720"/>
        <w:jc w:val="both"/>
        <w:rPr>
          <w:rFonts w:ascii="Arial" w:hAnsi="Arial" w:cs="Arial"/>
          <w:sz w:val="24"/>
          <w:szCs w:val="24"/>
        </w:rPr>
      </w:pPr>
      <w:r w:rsidRPr="004B43CE">
        <w:rPr>
          <w:rFonts w:ascii="Arial" w:hAnsi="Arial" w:cs="Arial"/>
          <w:sz w:val="24"/>
          <w:szCs w:val="24"/>
        </w:rPr>
        <w:t>A turnaround strategy is a strategic plan that businesses deploy to reverse a downturn in performance and enhance profitability. Various forms of turnaround strategies are utilized based on the unique circumstances of the business.</w:t>
      </w:r>
      <w:r w:rsidR="00D61E6B">
        <w:rPr>
          <w:rFonts w:ascii="Arial" w:hAnsi="Arial" w:cs="Arial"/>
          <w:sz w:val="24"/>
          <w:szCs w:val="24"/>
        </w:rPr>
        <w:t xml:space="preserve"> (</w:t>
      </w:r>
      <w:r w:rsidR="00D61E6B" w:rsidRPr="00545E3C">
        <w:rPr>
          <w:rFonts w:ascii="Arial" w:hAnsi="Arial" w:cs="Arial"/>
          <w:sz w:val="24"/>
          <w:szCs w:val="24"/>
        </w:rPr>
        <w:t xml:space="preserve">Hill </w:t>
      </w:r>
      <w:r w:rsidR="00545E3C" w:rsidRPr="00545E3C">
        <w:rPr>
          <w:rFonts w:ascii="Arial" w:hAnsi="Arial" w:cs="Arial"/>
          <w:sz w:val="24"/>
          <w:szCs w:val="24"/>
        </w:rPr>
        <w:t xml:space="preserve">&amp; </w:t>
      </w:r>
      <w:r w:rsidR="00D61E6B" w:rsidRPr="00545E3C">
        <w:rPr>
          <w:rFonts w:ascii="Arial" w:hAnsi="Arial" w:cs="Arial"/>
          <w:sz w:val="24"/>
          <w:szCs w:val="24"/>
        </w:rPr>
        <w:t>Schleifer, 2020)</w:t>
      </w:r>
    </w:p>
    <w:p w14:paraId="5E00FB3D" w14:textId="1B695F45" w:rsidR="004B43CE" w:rsidRDefault="00790EAF" w:rsidP="007D26BB">
      <w:pPr>
        <w:pStyle w:val="ListParagraph"/>
        <w:spacing w:after="0" w:line="360" w:lineRule="auto"/>
        <w:ind w:left="0" w:right="-90" w:firstLine="720"/>
        <w:jc w:val="both"/>
        <w:rPr>
          <w:rFonts w:ascii="Arial" w:hAnsi="Arial" w:cs="Arial"/>
          <w:sz w:val="24"/>
          <w:szCs w:val="24"/>
        </w:rPr>
      </w:pPr>
      <w:r w:rsidRPr="00790EAF">
        <w:rPr>
          <w:rFonts w:ascii="Arial" w:hAnsi="Arial" w:cs="Arial"/>
          <w:sz w:val="24"/>
          <w:szCs w:val="24"/>
        </w:rPr>
        <w:t>In the case of the resort under consideration, and taking into account the financial situation and the causes that led to the decrease in profitability, a strategy must be proposed that can be applied and whose costs can be covered.</w:t>
      </w:r>
    </w:p>
    <w:p w14:paraId="27DFEACB" w14:textId="5B5213DE" w:rsidR="007E2F51" w:rsidRDefault="00344820" w:rsidP="007D26BB">
      <w:pPr>
        <w:pStyle w:val="ListParagraph"/>
        <w:spacing w:after="0" w:line="360" w:lineRule="auto"/>
        <w:ind w:left="0" w:right="-90" w:firstLine="720"/>
        <w:jc w:val="both"/>
        <w:rPr>
          <w:rFonts w:ascii="Arial" w:hAnsi="Arial" w:cs="Arial"/>
          <w:sz w:val="24"/>
          <w:szCs w:val="24"/>
        </w:rPr>
      </w:pPr>
      <w:r w:rsidRPr="00344820">
        <w:rPr>
          <w:rFonts w:ascii="Arial" w:hAnsi="Arial" w:cs="Arial"/>
          <w:sz w:val="24"/>
          <w:szCs w:val="24"/>
        </w:rPr>
        <w:t>First of all, will be implemented</w:t>
      </w:r>
      <w:r>
        <w:rPr>
          <w:rFonts w:ascii="Arial" w:hAnsi="Arial" w:cs="Arial"/>
          <w:sz w:val="24"/>
          <w:szCs w:val="24"/>
        </w:rPr>
        <w:t xml:space="preserve"> measures</w:t>
      </w:r>
      <w:r w:rsidRPr="00344820">
        <w:rPr>
          <w:rFonts w:ascii="Arial" w:hAnsi="Arial" w:cs="Arial"/>
          <w:sz w:val="24"/>
          <w:szCs w:val="24"/>
        </w:rPr>
        <w:t xml:space="preserve"> that require the smallest investments from a financial point of view, but which could increase the resort's revenues. It is proposed to </w:t>
      </w:r>
      <w:r w:rsidRPr="00344820">
        <w:rPr>
          <w:rFonts w:ascii="Arial" w:hAnsi="Arial" w:cs="Arial"/>
          <w:sz w:val="24"/>
          <w:szCs w:val="24"/>
        </w:rPr>
        <w:lastRenderedPageBreak/>
        <w:t xml:space="preserve">promote the resort, find sponsors and associate with various suppliers who can offer services and products </w:t>
      </w:r>
      <w:r w:rsidR="00937DB2" w:rsidRPr="00937DB2">
        <w:rPr>
          <w:rFonts w:ascii="Arial" w:hAnsi="Arial" w:cs="Arial"/>
          <w:sz w:val="24"/>
          <w:szCs w:val="24"/>
        </w:rPr>
        <w:t>so that they can generate revenues</w:t>
      </w:r>
      <w:r w:rsidR="00937DB2">
        <w:rPr>
          <w:rFonts w:ascii="Arial" w:hAnsi="Arial" w:cs="Arial"/>
          <w:sz w:val="24"/>
          <w:szCs w:val="24"/>
        </w:rPr>
        <w:t>.</w:t>
      </w:r>
    </w:p>
    <w:p w14:paraId="6E7DBA31" w14:textId="77777777" w:rsidR="00A87A10" w:rsidRDefault="00A87A10" w:rsidP="00A87A10">
      <w:pPr>
        <w:spacing w:line="360" w:lineRule="auto"/>
        <w:ind w:firstLine="720"/>
        <w:jc w:val="both"/>
        <w:rPr>
          <w:rFonts w:ascii="Arial" w:hAnsi="Arial" w:cs="Arial"/>
          <w:sz w:val="24"/>
          <w:szCs w:val="24"/>
        </w:rPr>
      </w:pPr>
      <w:r w:rsidRPr="00A87A10">
        <w:rPr>
          <w:rFonts w:ascii="Arial" w:hAnsi="Arial" w:cs="Arial"/>
          <w:sz w:val="24"/>
          <w:szCs w:val="24"/>
        </w:rPr>
        <w:t>First of all, in order to become competitive again, The Seacrest Lodge</w:t>
      </w:r>
      <w:r>
        <w:rPr>
          <w:rFonts w:ascii="Arial" w:hAnsi="Arial" w:cs="Arial"/>
          <w:sz w:val="24"/>
          <w:szCs w:val="24"/>
        </w:rPr>
        <w:t xml:space="preserve"> </w:t>
      </w:r>
      <w:r w:rsidRPr="00A87A10">
        <w:rPr>
          <w:rFonts w:ascii="Arial" w:hAnsi="Arial" w:cs="Arial"/>
          <w:sz w:val="24"/>
          <w:szCs w:val="24"/>
        </w:rPr>
        <w:t>needs renovation and refurbishment investments. To carry out these works, government funds made available will be accessed.</w:t>
      </w:r>
    </w:p>
    <w:p w14:paraId="4A1E2572" w14:textId="39DF0826" w:rsidR="00A63B18" w:rsidRDefault="00B93BC9" w:rsidP="00A87A10">
      <w:pPr>
        <w:spacing w:line="360" w:lineRule="auto"/>
        <w:ind w:firstLine="720"/>
        <w:jc w:val="both"/>
        <w:rPr>
          <w:rFonts w:ascii="Arial" w:hAnsi="Arial" w:cs="Arial"/>
          <w:sz w:val="24"/>
          <w:szCs w:val="24"/>
        </w:rPr>
      </w:pPr>
      <w:r w:rsidRPr="00A87A10">
        <w:rPr>
          <w:rFonts w:ascii="Arial" w:hAnsi="Arial" w:cs="Arial"/>
          <w:sz w:val="24"/>
          <w:szCs w:val="24"/>
        </w:rPr>
        <w:t>In Wales, there are various grants and funding opportunities available for the hospitality industry, aimed at supporting businesses with growth, innovation, and recovery efforts. Some of the most accessible grants for the hospitality industry in Wales include:</w:t>
      </w:r>
      <w:r w:rsidR="009A499A">
        <w:rPr>
          <w:rFonts w:ascii="Arial" w:hAnsi="Arial" w:cs="Arial"/>
          <w:sz w:val="24"/>
          <w:szCs w:val="24"/>
        </w:rPr>
        <w:t xml:space="preserve"> </w:t>
      </w:r>
      <w:r w:rsidR="009A499A" w:rsidRPr="00BC7112">
        <w:rPr>
          <w:rFonts w:ascii="Arial" w:hAnsi="Arial" w:cs="Arial"/>
          <w:sz w:val="24"/>
          <w:szCs w:val="24"/>
        </w:rPr>
        <w:t xml:space="preserve">Tourism Investment Support Scheme, TISS provides funding to support the development and enhancement of tourism infrastructure, products, and experiences in Wales. Hospitality businesses can apply for grants to improve their facilities, enhance visitor experiences, or invest in sustainable practices. </w:t>
      </w:r>
      <w:r w:rsidR="00A04906" w:rsidRPr="00BC7112">
        <w:rPr>
          <w:rFonts w:ascii="Arial" w:hAnsi="Arial" w:cs="Arial"/>
          <w:sz w:val="24"/>
          <w:szCs w:val="24"/>
        </w:rPr>
        <w:t xml:space="preserve"> (Businesswales.gov.wales, </w:t>
      </w:r>
      <w:r w:rsidR="00BC7112" w:rsidRPr="00BC7112">
        <w:rPr>
          <w:rFonts w:ascii="Arial" w:hAnsi="Arial" w:cs="Arial"/>
          <w:sz w:val="24"/>
          <w:szCs w:val="24"/>
        </w:rPr>
        <w:t>20</w:t>
      </w:r>
      <w:r w:rsidR="009360B4">
        <w:rPr>
          <w:rFonts w:ascii="Arial" w:hAnsi="Arial" w:cs="Arial"/>
          <w:sz w:val="24"/>
          <w:szCs w:val="24"/>
        </w:rPr>
        <w:t>18</w:t>
      </w:r>
      <w:r w:rsidR="00BC7112" w:rsidRPr="00BC7112">
        <w:rPr>
          <w:rFonts w:ascii="Arial" w:hAnsi="Arial" w:cs="Arial"/>
          <w:sz w:val="24"/>
          <w:szCs w:val="24"/>
        </w:rPr>
        <w:t>)</w:t>
      </w:r>
    </w:p>
    <w:p w14:paraId="7B5E6776" w14:textId="5AE7D7BB" w:rsidR="007B6247" w:rsidRDefault="007B6247" w:rsidP="00A87A10">
      <w:pPr>
        <w:spacing w:line="360" w:lineRule="auto"/>
        <w:ind w:firstLine="720"/>
        <w:jc w:val="both"/>
        <w:rPr>
          <w:rFonts w:ascii="Arial" w:hAnsi="Arial" w:cs="Arial"/>
          <w:sz w:val="24"/>
          <w:szCs w:val="24"/>
        </w:rPr>
      </w:pPr>
      <w:r w:rsidRPr="00366F4A">
        <w:rPr>
          <w:rFonts w:ascii="Arial" w:hAnsi="Arial" w:cs="Arial"/>
          <w:sz w:val="24"/>
          <w:szCs w:val="24"/>
        </w:rPr>
        <w:t>Welsh Government Economic Resilience Fund, The ERF provides financial support to businesses affected by the COVID-19 pandemic, including those in the hospitality sector. Grants are available to help businesses cover operating costs, retain staff, and adapt to changing market conditions.</w:t>
      </w:r>
      <w:r w:rsidR="00366F4A" w:rsidRPr="00366F4A">
        <w:rPr>
          <w:rFonts w:ascii="Arial" w:hAnsi="Arial" w:cs="Arial"/>
          <w:sz w:val="24"/>
          <w:szCs w:val="24"/>
        </w:rPr>
        <w:t xml:space="preserve"> (Gov.wales, 2024)</w:t>
      </w:r>
    </w:p>
    <w:p w14:paraId="186B3108" w14:textId="5C5E7C16" w:rsidR="007E2F51" w:rsidRPr="00874DC4" w:rsidRDefault="002F4D6B" w:rsidP="00874DC4">
      <w:pPr>
        <w:pStyle w:val="ListParagraph"/>
        <w:spacing w:after="0" w:line="360" w:lineRule="auto"/>
        <w:ind w:left="0" w:right="-90" w:firstLine="720"/>
        <w:jc w:val="both"/>
        <w:rPr>
          <w:rFonts w:ascii="Arial" w:hAnsi="Arial" w:cs="Arial"/>
          <w:sz w:val="24"/>
          <w:szCs w:val="24"/>
        </w:rPr>
      </w:pPr>
      <w:r w:rsidRPr="00CE26B7">
        <w:rPr>
          <w:rFonts w:ascii="Arial" w:hAnsi="Arial" w:cs="Arial"/>
          <w:sz w:val="24"/>
          <w:szCs w:val="24"/>
        </w:rPr>
        <w:t>After renovating and investing in technology, promoting a lodge effectively involves showcasing the improvements and leveraging the new features to attract guests.</w:t>
      </w:r>
      <w:r w:rsidR="0002627A" w:rsidRPr="00CE26B7">
        <w:rPr>
          <w:rFonts w:ascii="Arial" w:hAnsi="Arial" w:cs="Arial"/>
          <w:sz w:val="24"/>
          <w:szCs w:val="24"/>
        </w:rPr>
        <w:t xml:space="preserve"> Invest in high-quality images and videos that highlight the renovated areas, upgraded amenities, and technological features of the lodge. Use these visuals on your website, social media channels, and marketing materials to make a strong first impression.</w:t>
      </w:r>
      <w:r w:rsidR="00EC426E" w:rsidRPr="00CE26B7">
        <w:rPr>
          <w:rFonts w:ascii="Arial" w:hAnsi="Arial" w:cs="Arial"/>
          <w:sz w:val="24"/>
          <w:szCs w:val="24"/>
        </w:rPr>
        <w:t xml:space="preserve"> Utilize social media platforms such as Instagram, Facebook, and Twitter to showcase before-and-after photos of the renovations, share guest testimonials, and promote special offers or packages. Engage with your audience by posting regular updates and responding to comments and messages promptly. Build an email list of past guests and potential customers and send out newsletters or promotional emails highlighting the lodge's renovations and technological upgrades. Offer exclusive deals or discounts to encourage repeat bookings and referrals. </w:t>
      </w:r>
      <w:r w:rsidR="00CE26B7" w:rsidRPr="00CE26B7">
        <w:rPr>
          <w:rFonts w:ascii="Arial" w:hAnsi="Arial" w:cs="Arial"/>
          <w:sz w:val="24"/>
          <w:szCs w:val="24"/>
        </w:rPr>
        <w:t>(Schaal, 2019)</w:t>
      </w:r>
    </w:p>
    <w:p w14:paraId="605A28FA" w14:textId="234C8F66" w:rsidR="007E2F51" w:rsidRPr="00B35425" w:rsidRDefault="007E2F51" w:rsidP="007D26BB">
      <w:pPr>
        <w:pStyle w:val="ListParagraph"/>
        <w:spacing w:after="0" w:line="360" w:lineRule="auto"/>
        <w:ind w:left="0" w:right="-90" w:firstLine="720"/>
        <w:jc w:val="both"/>
        <w:rPr>
          <w:rFonts w:ascii="Arial" w:hAnsi="Arial" w:cs="Arial"/>
          <w:sz w:val="24"/>
          <w:szCs w:val="24"/>
        </w:rPr>
      </w:pPr>
      <w:r w:rsidRPr="00B35425">
        <w:rPr>
          <w:rFonts w:ascii="Arial" w:hAnsi="Arial" w:cs="Arial"/>
          <w:sz w:val="24"/>
          <w:szCs w:val="24"/>
        </w:rPr>
        <w:lastRenderedPageBreak/>
        <w:t xml:space="preserve">Improve guest experiences to encourage repeat visits and positive reviews it is </w:t>
      </w:r>
      <w:r w:rsidR="008336F8" w:rsidRPr="00B35425">
        <w:rPr>
          <w:rFonts w:ascii="Arial" w:hAnsi="Arial" w:cs="Arial"/>
          <w:sz w:val="24"/>
          <w:szCs w:val="24"/>
        </w:rPr>
        <w:t xml:space="preserve">something relatively easy to do and with huge benefit. </w:t>
      </w:r>
      <w:r w:rsidR="00D41F2A" w:rsidRPr="00B35425">
        <w:rPr>
          <w:rFonts w:ascii="Arial" w:hAnsi="Arial" w:cs="Arial"/>
          <w:sz w:val="24"/>
          <w:szCs w:val="24"/>
        </w:rPr>
        <w:t>Provide</w:t>
      </w:r>
      <w:r w:rsidR="00DA4FD2" w:rsidRPr="00B35425">
        <w:rPr>
          <w:rFonts w:ascii="Arial" w:hAnsi="Arial" w:cs="Arial"/>
          <w:sz w:val="24"/>
          <w:szCs w:val="24"/>
        </w:rPr>
        <w:t xml:space="preserve"> easy booking process</w:t>
      </w:r>
      <w:r w:rsidR="00D41F2A" w:rsidRPr="00B35425">
        <w:rPr>
          <w:rFonts w:ascii="Arial" w:hAnsi="Arial" w:cs="Arial"/>
          <w:sz w:val="24"/>
          <w:szCs w:val="24"/>
        </w:rPr>
        <w:t xml:space="preserve"> for the guests</w:t>
      </w:r>
      <w:r w:rsidR="002E767B" w:rsidRPr="00B35425">
        <w:rPr>
          <w:rFonts w:ascii="Arial" w:hAnsi="Arial" w:cs="Arial"/>
          <w:sz w:val="24"/>
          <w:szCs w:val="24"/>
        </w:rPr>
        <w:t>,</w:t>
      </w:r>
      <w:r w:rsidR="00D41F2A" w:rsidRPr="00B35425">
        <w:rPr>
          <w:rFonts w:ascii="Arial" w:hAnsi="Arial" w:cs="Arial"/>
          <w:sz w:val="24"/>
          <w:szCs w:val="24"/>
        </w:rPr>
        <w:t xml:space="preserve"> </w:t>
      </w:r>
      <w:r w:rsidR="002E767B" w:rsidRPr="00B35425">
        <w:rPr>
          <w:rFonts w:ascii="Arial" w:hAnsi="Arial" w:cs="Arial"/>
          <w:sz w:val="24"/>
          <w:szCs w:val="24"/>
        </w:rPr>
        <w:t xml:space="preserve">streamlining the check-in process through advanced technology such as mobile check-in apps can significantly reduce wait times and increase convenience for guests (Liu, 2019) </w:t>
      </w:r>
      <w:r w:rsidR="00D41F2A" w:rsidRPr="00B35425">
        <w:rPr>
          <w:rFonts w:ascii="Arial" w:hAnsi="Arial" w:cs="Arial"/>
          <w:sz w:val="24"/>
          <w:szCs w:val="24"/>
        </w:rPr>
        <w:t>and initiate communication before their arrival,</w:t>
      </w:r>
      <w:r w:rsidR="00F201B0" w:rsidRPr="00B35425">
        <w:rPr>
          <w:rFonts w:ascii="Arial" w:hAnsi="Arial" w:cs="Arial"/>
          <w:sz w:val="24"/>
          <w:szCs w:val="24"/>
        </w:rPr>
        <w:t xml:space="preserve"> by sending a personalized email</w:t>
      </w:r>
      <w:r w:rsidR="00536C48" w:rsidRPr="00B35425">
        <w:rPr>
          <w:rFonts w:ascii="Arial" w:hAnsi="Arial" w:cs="Arial"/>
          <w:sz w:val="24"/>
          <w:szCs w:val="24"/>
        </w:rPr>
        <w:t xml:space="preserve"> nicely designed with the most important amenities offered. </w:t>
      </w:r>
      <w:r w:rsidR="00040469" w:rsidRPr="00B35425">
        <w:rPr>
          <w:rFonts w:ascii="Arial" w:hAnsi="Arial" w:cs="Arial"/>
          <w:sz w:val="24"/>
          <w:szCs w:val="24"/>
        </w:rPr>
        <w:t xml:space="preserve">Offer early check in especially for guests coming to a conference or event can be </w:t>
      </w:r>
      <w:r w:rsidR="00765BF2" w:rsidRPr="00B35425">
        <w:rPr>
          <w:rFonts w:ascii="Arial" w:hAnsi="Arial" w:cs="Arial"/>
          <w:sz w:val="24"/>
          <w:szCs w:val="24"/>
        </w:rPr>
        <w:t>very attractive as they need to rest before the start of the event.</w:t>
      </w:r>
    </w:p>
    <w:p w14:paraId="79BE17BB" w14:textId="2A09DE12" w:rsidR="002D62DF" w:rsidRPr="001835C1" w:rsidRDefault="00310FA7" w:rsidP="001835C1">
      <w:pPr>
        <w:pStyle w:val="ListParagraph"/>
        <w:spacing w:after="0" w:line="360" w:lineRule="auto"/>
        <w:ind w:left="0" w:right="-90" w:firstLine="720"/>
        <w:jc w:val="both"/>
        <w:rPr>
          <w:rFonts w:ascii="Arial" w:hAnsi="Arial" w:cs="Arial"/>
          <w:sz w:val="24"/>
          <w:szCs w:val="24"/>
        </w:rPr>
      </w:pPr>
      <w:r w:rsidRPr="00B35425">
        <w:rPr>
          <w:rFonts w:ascii="Arial" w:hAnsi="Arial" w:cs="Arial"/>
          <w:sz w:val="24"/>
          <w:szCs w:val="24"/>
        </w:rPr>
        <w:t xml:space="preserve">Another easy to do </w:t>
      </w:r>
      <w:r w:rsidR="004079E5" w:rsidRPr="00B35425">
        <w:rPr>
          <w:rFonts w:ascii="Arial" w:hAnsi="Arial" w:cs="Arial"/>
          <w:sz w:val="24"/>
          <w:szCs w:val="24"/>
        </w:rPr>
        <w:t>strategy is to address to guests personally</w:t>
      </w:r>
      <w:r w:rsidR="0086475E" w:rsidRPr="00B35425">
        <w:rPr>
          <w:rFonts w:ascii="Arial" w:hAnsi="Arial" w:cs="Arial"/>
          <w:sz w:val="24"/>
          <w:szCs w:val="24"/>
        </w:rPr>
        <w:t xml:space="preserve">, by using their names and </w:t>
      </w:r>
      <w:r w:rsidR="004079E5" w:rsidRPr="00B35425">
        <w:rPr>
          <w:rFonts w:ascii="Arial" w:hAnsi="Arial" w:cs="Arial"/>
          <w:sz w:val="24"/>
          <w:szCs w:val="24"/>
        </w:rPr>
        <w:t>remember their preferences from previous stays</w:t>
      </w:r>
      <w:r w:rsidR="003C5963" w:rsidRPr="00B35425">
        <w:rPr>
          <w:rFonts w:ascii="Arial" w:hAnsi="Arial" w:cs="Arial"/>
          <w:sz w:val="24"/>
          <w:szCs w:val="24"/>
        </w:rPr>
        <w:t xml:space="preserve">, like preferred accommodation, </w:t>
      </w:r>
      <w:r w:rsidR="0057346B" w:rsidRPr="00B35425">
        <w:rPr>
          <w:rFonts w:ascii="Arial" w:hAnsi="Arial" w:cs="Arial"/>
          <w:sz w:val="24"/>
          <w:szCs w:val="24"/>
        </w:rPr>
        <w:t>preferred flowers in their room</w:t>
      </w:r>
      <w:r w:rsidR="00D2590D" w:rsidRPr="00B35425">
        <w:rPr>
          <w:rFonts w:ascii="Arial" w:hAnsi="Arial" w:cs="Arial"/>
          <w:sz w:val="24"/>
          <w:szCs w:val="24"/>
        </w:rPr>
        <w:t xml:space="preserve"> or others.</w:t>
      </w:r>
      <w:r w:rsidR="00A4497D" w:rsidRPr="00B35425">
        <w:rPr>
          <w:rFonts w:ascii="Arial" w:hAnsi="Arial" w:cs="Arial"/>
          <w:sz w:val="24"/>
          <w:szCs w:val="24"/>
        </w:rPr>
        <w:t xml:space="preserve"> Offer complimentary services and gifts to customers on their check in day</w:t>
      </w:r>
      <w:r w:rsidR="002D1F0C" w:rsidRPr="00B35425">
        <w:rPr>
          <w:rFonts w:ascii="Arial" w:hAnsi="Arial" w:cs="Arial"/>
          <w:sz w:val="24"/>
          <w:szCs w:val="24"/>
        </w:rPr>
        <w:t xml:space="preserve"> it is another way to show that importance and they will appreciate this.</w:t>
      </w:r>
      <w:r w:rsidR="00E53AA7" w:rsidRPr="00B35425">
        <w:rPr>
          <w:rFonts w:ascii="Arial" w:hAnsi="Arial" w:cs="Arial"/>
          <w:sz w:val="24"/>
          <w:szCs w:val="24"/>
        </w:rPr>
        <w:t xml:space="preserve"> Front desk staff trained in effective communication and hospitality can engage guests in friendly conversations, anticipate their needs, and offer personalized recommendations or upgrades based on their preferences (Nunkoo &amp; Ramkissoon, 2016).</w:t>
      </w:r>
    </w:p>
    <w:p w14:paraId="3F3E1A1B" w14:textId="77777777" w:rsidR="00D376F4" w:rsidRPr="00B21E94" w:rsidRDefault="00D376F4" w:rsidP="00B21E94">
      <w:pPr>
        <w:spacing w:after="0" w:line="360" w:lineRule="auto"/>
        <w:ind w:right="-90"/>
        <w:jc w:val="both"/>
        <w:rPr>
          <w:rFonts w:ascii="Arial" w:eastAsiaTheme="minorEastAsia" w:hAnsi="Arial" w:cs="Arial"/>
          <w:kern w:val="0"/>
          <w:sz w:val="24"/>
          <w:szCs w:val="24"/>
          <w14:ligatures w14:val="none"/>
        </w:rPr>
      </w:pPr>
    </w:p>
    <w:p w14:paraId="37F2EFCC" w14:textId="70AEBBF5" w:rsidR="006C1A5C" w:rsidRDefault="003F40D5" w:rsidP="00CA75BB">
      <w:pPr>
        <w:pStyle w:val="ListParagraph"/>
        <w:tabs>
          <w:tab w:val="left" w:pos="630"/>
        </w:tabs>
        <w:spacing w:line="360" w:lineRule="auto"/>
        <w:ind w:left="0" w:right="-90" w:firstLine="9"/>
        <w:rPr>
          <w:rFonts w:ascii="Arial" w:hAnsi="Arial" w:cs="Arial"/>
          <w:sz w:val="24"/>
          <w:szCs w:val="24"/>
        </w:rPr>
      </w:pPr>
      <w:r>
        <w:rPr>
          <w:rFonts w:ascii="Arial" w:hAnsi="Arial" w:cs="Arial"/>
          <w:sz w:val="24"/>
          <w:szCs w:val="24"/>
        </w:rPr>
        <w:tab/>
      </w:r>
      <w:r w:rsidR="006C1A5C" w:rsidRPr="00FA3426">
        <w:rPr>
          <w:rFonts w:ascii="Arial" w:hAnsi="Arial" w:cs="Arial"/>
          <w:sz w:val="24"/>
          <w:szCs w:val="24"/>
        </w:rPr>
        <w:t>3.</w:t>
      </w:r>
      <w:r w:rsidR="00D71F8A">
        <w:rPr>
          <w:rFonts w:ascii="Arial" w:hAnsi="Arial" w:cs="Arial"/>
          <w:sz w:val="24"/>
          <w:szCs w:val="24"/>
        </w:rPr>
        <w:t>C</w:t>
      </w:r>
      <w:r w:rsidR="006C1A5C" w:rsidRPr="00FA3426">
        <w:rPr>
          <w:rFonts w:ascii="Arial" w:hAnsi="Arial" w:cs="Arial"/>
          <w:sz w:val="24"/>
          <w:szCs w:val="24"/>
        </w:rPr>
        <w:t>onclusions</w:t>
      </w:r>
      <w:r w:rsidR="006C1A5C">
        <w:rPr>
          <w:rFonts w:ascii="Arial" w:hAnsi="Arial" w:cs="Arial"/>
          <w:sz w:val="24"/>
          <w:szCs w:val="24"/>
        </w:rPr>
        <w:t>:</w:t>
      </w:r>
    </w:p>
    <w:p w14:paraId="296ADE4B" w14:textId="2F1891D1" w:rsidR="00214ABF" w:rsidRDefault="00214ABF" w:rsidP="00214ABF">
      <w:pPr>
        <w:pStyle w:val="ListParagraph"/>
        <w:tabs>
          <w:tab w:val="left" w:pos="630"/>
        </w:tabs>
        <w:spacing w:line="360" w:lineRule="auto"/>
        <w:ind w:left="0" w:right="-90" w:firstLine="9"/>
        <w:jc w:val="both"/>
        <w:rPr>
          <w:rFonts w:ascii="Arial" w:hAnsi="Arial" w:cs="Arial"/>
          <w:sz w:val="24"/>
          <w:szCs w:val="24"/>
        </w:rPr>
      </w:pPr>
      <w:r>
        <w:rPr>
          <w:rFonts w:ascii="Arial" w:hAnsi="Arial" w:cs="Arial"/>
          <w:sz w:val="24"/>
          <w:szCs w:val="24"/>
        </w:rPr>
        <w:tab/>
      </w:r>
      <w:r w:rsidRPr="00214ABF">
        <w:rPr>
          <w:rFonts w:ascii="Arial" w:hAnsi="Arial" w:cs="Arial"/>
          <w:sz w:val="24"/>
          <w:szCs w:val="24"/>
        </w:rPr>
        <w:t>Through meticulous renovations, technological enhancements, and a renewed focus on customer experience, the resort has been able to reposition itself as a premier destination in the UK hospitality market. The investment in technology has not only streamlined operations but also enhanced guest convenience and satisfaction, aligning with evolving consumer preferences and expectations</w:t>
      </w:r>
      <w:r>
        <w:rPr>
          <w:rFonts w:ascii="Arial" w:hAnsi="Arial" w:cs="Arial"/>
          <w:sz w:val="24"/>
          <w:szCs w:val="24"/>
        </w:rPr>
        <w:t>.</w:t>
      </w:r>
    </w:p>
    <w:p w14:paraId="4F8884B8" w14:textId="78A7760F" w:rsidR="001835C1" w:rsidRDefault="001835C1" w:rsidP="001835C1">
      <w:pPr>
        <w:pStyle w:val="ListParagraph"/>
        <w:tabs>
          <w:tab w:val="left" w:pos="630"/>
        </w:tabs>
        <w:spacing w:line="360" w:lineRule="auto"/>
        <w:ind w:left="0" w:right="-90" w:firstLine="9"/>
        <w:jc w:val="both"/>
        <w:rPr>
          <w:rFonts w:ascii="Arial" w:hAnsi="Arial" w:cs="Arial"/>
          <w:sz w:val="24"/>
          <w:szCs w:val="24"/>
        </w:rPr>
      </w:pPr>
      <w:r>
        <w:rPr>
          <w:rFonts w:ascii="Arial" w:hAnsi="Arial" w:cs="Arial"/>
          <w:sz w:val="24"/>
          <w:szCs w:val="24"/>
        </w:rPr>
        <w:tab/>
      </w:r>
      <w:r w:rsidRPr="001835C1">
        <w:rPr>
          <w:rFonts w:ascii="Arial" w:hAnsi="Arial" w:cs="Arial"/>
          <w:sz w:val="24"/>
          <w:szCs w:val="24"/>
        </w:rPr>
        <w:t xml:space="preserve">In conclusion, a turnaround strategy in the hospitality industry is essential for businesses facing challenges and seeking to revitalize their operations. By focusing on operational efficiency, customer experience, and strategic marketing, </w:t>
      </w:r>
      <w:r w:rsidR="00282AD5">
        <w:rPr>
          <w:rFonts w:ascii="Arial" w:hAnsi="Arial" w:cs="Arial"/>
          <w:sz w:val="24"/>
          <w:szCs w:val="24"/>
        </w:rPr>
        <w:t>The Seacrest Lodge</w:t>
      </w:r>
      <w:r w:rsidRPr="001835C1">
        <w:rPr>
          <w:rFonts w:ascii="Arial" w:hAnsi="Arial" w:cs="Arial"/>
          <w:sz w:val="24"/>
          <w:szCs w:val="24"/>
        </w:rPr>
        <w:t xml:space="preserve"> can successfully navigate turbulent times and emerge stronger and more resilient in the competitive hospitality market</w:t>
      </w:r>
      <w:r w:rsidR="00282AD5">
        <w:rPr>
          <w:rFonts w:ascii="Arial" w:hAnsi="Arial" w:cs="Arial"/>
          <w:sz w:val="24"/>
          <w:szCs w:val="24"/>
        </w:rPr>
        <w:t xml:space="preserve"> attracti</w:t>
      </w:r>
      <w:r w:rsidR="00FB35F9">
        <w:rPr>
          <w:rFonts w:ascii="Arial" w:hAnsi="Arial" w:cs="Arial"/>
          <w:sz w:val="24"/>
          <w:szCs w:val="24"/>
        </w:rPr>
        <w:t>ng new customers and keeping the existing ones loyal.</w:t>
      </w:r>
    </w:p>
    <w:p w14:paraId="6D9CF5F3" w14:textId="7C8342F5" w:rsidR="007A1883" w:rsidRDefault="007A1883" w:rsidP="001835C1">
      <w:pPr>
        <w:pStyle w:val="ListParagraph"/>
        <w:tabs>
          <w:tab w:val="left" w:pos="630"/>
        </w:tabs>
        <w:spacing w:line="360" w:lineRule="auto"/>
        <w:ind w:left="0" w:right="-90" w:firstLine="9"/>
        <w:jc w:val="both"/>
        <w:rPr>
          <w:rFonts w:ascii="Arial" w:hAnsi="Arial" w:cs="Arial"/>
          <w:sz w:val="24"/>
          <w:szCs w:val="24"/>
        </w:rPr>
      </w:pPr>
      <w:r w:rsidRPr="007A1883">
        <w:rPr>
          <w:rFonts w:ascii="Arial" w:hAnsi="Arial" w:cs="Arial"/>
          <w:sz w:val="24"/>
          <w:szCs w:val="24"/>
        </w:rPr>
        <w:t xml:space="preserve">The implementation of a turnaround strategy has been instrumental in revitalizing the luxury lodge resort, positioning it for sustained growth and prosperity in the dynamic UK hospitality industry. By embracing change, seizing opportunities, and delivering exceptional guest </w:t>
      </w:r>
      <w:r w:rsidRPr="007A1883">
        <w:rPr>
          <w:rFonts w:ascii="Arial" w:hAnsi="Arial" w:cs="Arial"/>
          <w:sz w:val="24"/>
          <w:szCs w:val="24"/>
        </w:rPr>
        <w:lastRenderedPageBreak/>
        <w:t>experiences, the resort has emerged stronger and more resilient, ready to thrive in an increasingly competitive market landscape.</w:t>
      </w:r>
    </w:p>
    <w:p w14:paraId="4BE06C23" w14:textId="4B6A96F1" w:rsidR="009B0190" w:rsidRDefault="00655C99" w:rsidP="00D71F8A">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r>
        <w:rPr>
          <w:rFonts w:ascii="Arial" w:eastAsiaTheme="minorEastAsia" w:hAnsi="Arial" w:cs="Arial"/>
          <w:kern w:val="0"/>
          <w:sz w:val="24"/>
          <w:szCs w:val="24"/>
          <w14:ligatures w14:val="none"/>
        </w:rPr>
        <w:tab/>
      </w:r>
    </w:p>
    <w:p w14:paraId="3A3C5673" w14:textId="77777777" w:rsidR="008A50F8" w:rsidRDefault="008A50F8"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6C7F12CC"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5DDEFAD6"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E372C15"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CCBEBEA"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C1034E9"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411567AF"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03D7273F"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2F4ABF10"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0391BFCB"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49B74BC6"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2ABFF56"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1120CE2E"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38B940AB"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3A0618DC"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3FF69CC2"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6286B1CF"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5A6377D6"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562FE974"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55D774BB"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0E950177"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31AE5C7A"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4858976"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49C88F58"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FC65C9A" w14:textId="77777777" w:rsidR="007A1883"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3CE98B71" w14:textId="77777777" w:rsidR="007A1883" w:rsidRPr="00E41059" w:rsidRDefault="007A1883"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5EE67866" w14:textId="415DBE29" w:rsidR="00B06252" w:rsidRPr="00214ABF" w:rsidRDefault="003F40D5" w:rsidP="00214ABF">
      <w:pPr>
        <w:pStyle w:val="ListParagraph"/>
        <w:tabs>
          <w:tab w:val="left" w:pos="630"/>
        </w:tabs>
        <w:spacing w:line="360" w:lineRule="auto"/>
        <w:ind w:left="0" w:right="-90" w:firstLine="9"/>
        <w:rPr>
          <w:rFonts w:ascii="Arial" w:hAnsi="Arial" w:cs="Arial"/>
          <w:sz w:val="24"/>
          <w:szCs w:val="24"/>
        </w:rPr>
      </w:pPr>
      <w:r>
        <w:rPr>
          <w:rFonts w:ascii="Arial" w:hAnsi="Arial" w:cs="Arial"/>
          <w:sz w:val="24"/>
          <w:szCs w:val="24"/>
        </w:rPr>
        <w:tab/>
      </w:r>
    </w:p>
    <w:sdt>
      <w:sdtPr>
        <w:rPr>
          <w:rFonts w:asciiTheme="minorHAnsi" w:eastAsiaTheme="minorHAnsi" w:hAnsiTheme="minorHAnsi" w:cstheme="minorBidi"/>
          <w:color w:val="auto"/>
          <w:sz w:val="22"/>
          <w:szCs w:val="22"/>
        </w:rPr>
        <w:id w:val="1234036583"/>
        <w:docPartObj>
          <w:docPartGallery w:val="Bibliographies"/>
          <w:docPartUnique/>
        </w:docPartObj>
      </w:sdtPr>
      <w:sdtEndPr>
        <w:rPr>
          <w:rFonts w:ascii="Arial" w:hAnsi="Arial" w:cs="Arial"/>
          <w:sz w:val="24"/>
          <w:szCs w:val="24"/>
        </w:rPr>
      </w:sdtEndPr>
      <w:sdtContent>
        <w:p w14:paraId="35A512D5" w14:textId="1F3A9083" w:rsidR="00B06252" w:rsidRDefault="00B06252">
          <w:pPr>
            <w:pStyle w:val="Heading1"/>
          </w:pPr>
          <w:r>
            <w:t>References</w:t>
          </w:r>
        </w:p>
        <w:p w14:paraId="3326CADF" w14:textId="77777777" w:rsidR="006036C0" w:rsidRPr="006036C0" w:rsidRDefault="006036C0" w:rsidP="006036C0">
          <w:pPr>
            <w:jc w:val="both"/>
            <w:rPr>
              <w:rFonts w:ascii="Arial" w:hAnsi="Arial" w:cs="Arial"/>
              <w:sz w:val="24"/>
              <w:szCs w:val="24"/>
            </w:rPr>
          </w:pPr>
          <w:r w:rsidRPr="006036C0">
            <w:rPr>
              <w:rFonts w:ascii="Arial" w:hAnsi="Arial" w:cs="Arial"/>
              <w:sz w:val="24"/>
              <w:szCs w:val="24"/>
            </w:rPr>
            <w:t xml:space="preserve">Accountingtools.com (2024) </w:t>
          </w:r>
          <w:r w:rsidRPr="006036C0">
            <w:rPr>
              <w:rFonts w:ascii="Arial" w:hAnsi="Arial" w:cs="Arial"/>
              <w:i/>
              <w:iCs/>
              <w:sz w:val="24"/>
              <w:szCs w:val="24"/>
            </w:rPr>
            <w:t>Net Income</w:t>
          </w:r>
          <w:r w:rsidRPr="006036C0">
            <w:rPr>
              <w:rFonts w:ascii="Arial" w:hAnsi="Arial" w:cs="Arial"/>
              <w:sz w:val="24"/>
              <w:szCs w:val="24"/>
            </w:rPr>
            <w:t xml:space="preserve">. Available at:  </w:t>
          </w:r>
          <w:hyperlink r:id="rId12" w:history="1">
            <w:r w:rsidRPr="006036C0">
              <w:rPr>
                <w:rStyle w:val="Hyperlink"/>
                <w:rFonts w:ascii="Arial" w:hAnsi="Arial" w:cs="Arial"/>
                <w:sz w:val="24"/>
                <w:szCs w:val="24"/>
              </w:rPr>
              <w:t>Net income definition — AccountingTools</w:t>
            </w:r>
          </w:hyperlink>
          <w:r w:rsidRPr="006036C0">
            <w:rPr>
              <w:rFonts w:ascii="Arial" w:hAnsi="Arial" w:cs="Arial"/>
              <w:sz w:val="24"/>
              <w:szCs w:val="24"/>
            </w:rPr>
            <w:t xml:space="preserve"> Accessed on: 19</w:t>
          </w:r>
          <w:r w:rsidRPr="006036C0">
            <w:rPr>
              <w:rFonts w:ascii="Arial" w:hAnsi="Arial" w:cs="Arial"/>
              <w:sz w:val="24"/>
              <w:szCs w:val="24"/>
              <w:vertAlign w:val="superscript"/>
            </w:rPr>
            <w:t>th</w:t>
          </w:r>
          <w:r w:rsidRPr="006036C0">
            <w:rPr>
              <w:rFonts w:ascii="Arial" w:hAnsi="Arial" w:cs="Arial"/>
              <w:sz w:val="24"/>
              <w:szCs w:val="24"/>
            </w:rPr>
            <w:t xml:space="preserve"> February 2024.</w:t>
          </w:r>
        </w:p>
        <w:p w14:paraId="7C71C1DA" w14:textId="1EA26B7D" w:rsidR="006036C0" w:rsidRPr="006036C0" w:rsidRDefault="006036C0" w:rsidP="006036C0">
          <w:pPr>
            <w:jc w:val="both"/>
            <w:rPr>
              <w:rFonts w:ascii="Arial" w:hAnsi="Arial" w:cs="Arial"/>
              <w:sz w:val="24"/>
              <w:szCs w:val="24"/>
            </w:rPr>
          </w:pPr>
          <w:r w:rsidRPr="00BF7E56">
            <w:rPr>
              <w:rFonts w:ascii="Arial" w:hAnsi="Arial" w:cs="Arial"/>
              <w:sz w:val="24"/>
              <w:szCs w:val="24"/>
            </w:rPr>
            <w:t xml:space="preserve">Accountingtools.com (2024) </w:t>
          </w:r>
          <w:r w:rsidRPr="00BF7E56">
            <w:rPr>
              <w:rFonts w:ascii="Arial" w:hAnsi="Arial" w:cs="Arial"/>
              <w:i/>
              <w:iCs/>
              <w:sz w:val="24"/>
              <w:szCs w:val="24"/>
            </w:rPr>
            <w:t>Operating expen</w:t>
          </w:r>
          <w:r>
            <w:rPr>
              <w:rFonts w:ascii="Arial" w:hAnsi="Arial" w:cs="Arial"/>
              <w:i/>
              <w:iCs/>
              <w:sz w:val="24"/>
              <w:szCs w:val="24"/>
            </w:rPr>
            <w:t>s</w:t>
          </w:r>
          <w:r w:rsidRPr="00BF7E56">
            <w:rPr>
              <w:rFonts w:ascii="Arial" w:hAnsi="Arial" w:cs="Arial"/>
              <w:i/>
              <w:iCs/>
              <w:sz w:val="24"/>
              <w:szCs w:val="24"/>
            </w:rPr>
            <w:t xml:space="preserve">e. </w:t>
          </w:r>
          <w:r w:rsidRPr="00BF7E56">
            <w:rPr>
              <w:rFonts w:ascii="Arial" w:hAnsi="Arial" w:cs="Arial"/>
              <w:sz w:val="24"/>
              <w:szCs w:val="24"/>
            </w:rPr>
            <w:t xml:space="preserve">Available at: </w:t>
          </w:r>
          <w:hyperlink r:id="rId13" w:history="1">
            <w:r w:rsidRPr="00BF7E56">
              <w:rPr>
                <w:rStyle w:val="Hyperlink"/>
                <w:rFonts w:ascii="Arial" w:hAnsi="Arial" w:cs="Arial"/>
                <w:sz w:val="24"/>
                <w:szCs w:val="24"/>
              </w:rPr>
              <w:t>Operating expense definition — AccountingTools</w:t>
            </w:r>
          </w:hyperlink>
          <w:r w:rsidRPr="00BF7E56">
            <w:rPr>
              <w:rFonts w:ascii="Arial" w:hAnsi="Arial" w:cs="Arial"/>
              <w:sz w:val="24"/>
              <w:szCs w:val="24"/>
            </w:rPr>
            <w:t xml:space="preserve"> Accessed on: 19</w:t>
          </w:r>
          <w:r w:rsidRPr="00BF7E56">
            <w:rPr>
              <w:rFonts w:ascii="Arial" w:hAnsi="Arial" w:cs="Arial"/>
              <w:sz w:val="24"/>
              <w:szCs w:val="24"/>
              <w:vertAlign w:val="superscript"/>
            </w:rPr>
            <w:t>th</w:t>
          </w:r>
          <w:r w:rsidRPr="00BF7E56">
            <w:rPr>
              <w:rFonts w:ascii="Arial" w:hAnsi="Arial" w:cs="Arial"/>
              <w:sz w:val="24"/>
              <w:szCs w:val="24"/>
            </w:rPr>
            <w:t xml:space="preserve"> February 2024.</w:t>
          </w:r>
        </w:p>
        <w:p w14:paraId="7ABC12F8" w14:textId="62F56647" w:rsidR="001920F9" w:rsidRDefault="00912B7B" w:rsidP="001021DC">
          <w:pPr>
            <w:jc w:val="both"/>
            <w:rPr>
              <w:rFonts w:ascii="Arial" w:hAnsi="Arial" w:cs="Arial"/>
              <w:sz w:val="24"/>
              <w:szCs w:val="24"/>
            </w:rPr>
          </w:pPr>
          <w:r w:rsidRPr="00912B7B">
            <w:rPr>
              <w:rFonts w:ascii="Arial" w:hAnsi="Arial" w:cs="Arial"/>
              <w:sz w:val="24"/>
              <w:szCs w:val="24"/>
            </w:rPr>
            <w:t xml:space="preserve">Accountingtools.com (2024) </w:t>
          </w:r>
          <w:r w:rsidRPr="00912B7B">
            <w:rPr>
              <w:rFonts w:ascii="Arial" w:hAnsi="Arial" w:cs="Arial"/>
              <w:i/>
              <w:iCs/>
              <w:sz w:val="24"/>
              <w:szCs w:val="24"/>
            </w:rPr>
            <w:t>Revenue definition.</w:t>
          </w:r>
          <w:r w:rsidRPr="00912B7B">
            <w:rPr>
              <w:rFonts w:ascii="Arial" w:hAnsi="Arial" w:cs="Arial"/>
              <w:sz w:val="24"/>
              <w:szCs w:val="24"/>
            </w:rPr>
            <w:t xml:space="preserve"> Available at: </w:t>
          </w:r>
          <w:hyperlink r:id="rId14" w:history="1">
            <w:r w:rsidRPr="00912B7B">
              <w:rPr>
                <w:rStyle w:val="Hyperlink"/>
                <w:rFonts w:ascii="Arial" w:hAnsi="Arial" w:cs="Arial"/>
                <w:sz w:val="24"/>
                <w:szCs w:val="24"/>
              </w:rPr>
              <w:t>Revenue definition — AccountingTools</w:t>
            </w:r>
          </w:hyperlink>
          <w:r w:rsidRPr="00912B7B">
            <w:rPr>
              <w:rFonts w:ascii="Arial" w:hAnsi="Arial" w:cs="Arial"/>
              <w:sz w:val="24"/>
              <w:szCs w:val="24"/>
            </w:rPr>
            <w:t xml:space="preserve"> Accessed on: 19</w:t>
          </w:r>
          <w:r w:rsidRPr="00912B7B">
            <w:rPr>
              <w:rFonts w:ascii="Arial" w:hAnsi="Arial" w:cs="Arial"/>
              <w:sz w:val="24"/>
              <w:szCs w:val="24"/>
              <w:vertAlign w:val="superscript"/>
            </w:rPr>
            <w:t>th</w:t>
          </w:r>
          <w:r w:rsidRPr="00912B7B">
            <w:rPr>
              <w:rFonts w:ascii="Arial" w:hAnsi="Arial" w:cs="Arial"/>
              <w:sz w:val="24"/>
              <w:szCs w:val="24"/>
            </w:rPr>
            <w:t xml:space="preserve"> February 2024.</w:t>
          </w:r>
        </w:p>
        <w:p w14:paraId="41334201" w14:textId="5539939D" w:rsidR="009360B4" w:rsidRPr="00DF181C" w:rsidRDefault="00DF181C" w:rsidP="001021DC">
          <w:pPr>
            <w:jc w:val="both"/>
            <w:rPr>
              <w:rFonts w:ascii="Arial" w:hAnsi="Arial" w:cs="Arial"/>
              <w:sz w:val="24"/>
              <w:szCs w:val="24"/>
            </w:rPr>
          </w:pPr>
          <w:r w:rsidRPr="00DF181C">
            <w:rPr>
              <w:rFonts w:ascii="Arial" w:hAnsi="Arial" w:cs="Arial"/>
              <w:sz w:val="24"/>
              <w:szCs w:val="24"/>
            </w:rPr>
            <w:t xml:space="preserve">Businesswales.gov.wales (2018) </w:t>
          </w:r>
          <w:r w:rsidRPr="00DF181C">
            <w:rPr>
              <w:rFonts w:ascii="Arial" w:hAnsi="Arial" w:cs="Arial"/>
              <w:i/>
              <w:iCs/>
              <w:sz w:val="24"/>
              <w:szCs w:val="24"/>
            </w:rPr>
            <w:t>The Economy Futures Fund Guidance Note – Tourism Investment Support Scheme.</w:t>
          </w:r>
          <w:r w:rsidRPr="00DF181C">
            <w:rPr>
              <w:rFonts w:ascii="Arial" w:hAnsi="Arial" w:cs="Arial"/>
              <w:sz w:val="24"/>
              <w:szCs w:val="24"/>
            </w:rPr>
            <w:t xml:space="preserve"> Available at: </w:t>
          </w:r>
          <w:hyperlink r:id="rId15" w:history="1">
            <w:r w:rsidR="009360B4" w:rsidRPr="00DF181C">
              <w:rPr>
                <w:rStyle w:val="Hyperlink"/>
                <w:rFonts w:ascii="Arial" w:hAnsi="Arial" w:cs="Arial"/>
                <w:sz w:val="24"/>
                <w:szCs w:val="24"/>
              </w:rPr>
              <w:t>TISS Guidance Notes (gov.wales)</w:t>
            </w:r>
          </w:hyperlink>
          <w:r w:rsidR="009360B4" w:rsidRPr="00DF181C">
            <w:rPr>
              <w:rFonts w:ascii="Arial" w:hAnsi="Arial" w:cs="Arial"/>
              <w:sz w:val="24"/>
              <w:szCs w:val="24"/>
            </w:rPr>
            <w:t xml:space="preserve"> </w:t>
          </w:r>
          <w:r w:rsidRPr="00DF181C">
            <w:rPr>
              <w:rFonts w:ascii="Arial" w:hAnsi="Arial" w:cs="Arial"/>
              <w:sz w:val="24"/>
              <w:szCs w:val="24"/>
            </w:rPr>
            <w:t>Accessed on: 25</w:t>
          </w:r>
          <w:r w:rsidRPr="00DF181C">
            <w:rPr>
              <w:rFonts w:ascii="Arial" w:hAnsi="Arial" w:cs="Arial"/>
              <w:sz w:val="24"/>
              <w:szCs w:val="24"/>
              <w:vertAlign w:val="superscript"/>
            </w:rPr>
            <w:t>th</w:t>
          </w:r>
          <w:r w:rsidRPr="00DF181C">
            <w:rPr>
              <w:rFonts w:ascii="Arial" w:hAnsi="Arial" w:cs="Arial"/>
              <w:sz w:val="24"/>
              <w:szCs w:val="24"/>
            </w:rPr>
            <w:t xml:space="preserve"> of February 2024.</w:t>
          </w:r>
        </w:p>
        <w:p w14:paraId="209785B0" w14:textId="6BB56713" w:rsidR="00344BD8" w:rsidRPr="00344BD8" w:rsidRDefault="00344BD8" w:rsidP="001021DC">
          <w:pPr>
            <w:spacing w:line="360" w:lineRule="auto"/>
            <w:jc w:val="both"/>
            <w:rPr>
              <w:rFonts w:ascii="Arial" w:hAnsi="Arial" w:cs="Arial"/>
              <w:sz w:val="24"/>
              <w:szCs w:val="24"/>
            </w:rPr>
          </w:pPr>
          <w:r w:rsidRPr="00344BD8">
            <w:rPr>
              <w:rFonts w:ascii="Arial" w:hAnsi="Arial" w:cs="Arial"/>
              <w:sz w:val="24"/>
              <w:szCs w:val="24"/>
            </w:rPr>
            <w:t xml:space="preserve">Corporatefinanceinstitute.com (2024) </w:t>
          </w:r>
          <w:r w:rsidRPr="00344BD8">
            <w:rPr>
              <w:rFonts w:ascii="Arial" w:hAnsi="Arial" w:cs="Arial"/>
              <w:i/>
              <w:iCs/>
              <w:sz w:val="24"/>
              <w:szCs w:val="24"/>
            </w:rPr>
            <w:t>Income Statement.</w:t>
          </w:r>
          <w:r w:rsidRPr="00344BD8">
            <w:rPr>
              <w:rFonts w:ascii="Arial" w:hAnsi="Arial" w:cs="Arial"/>
              <w:sz w:val="24"/>
              <w:szCs w:val="24"/>
            </w:rPr>
            <w:t xml:space="preserve"> Available at: </w:t>
          </w:r>
          <w:hyperlink r:id="rId16" w:history="1">
            <w:r w:rsidRPr="00344BD8">
              <w:rPr>
                <w:rStyle w:val="Hyperlink"/>
                <w:rFonts w:ascii="Arial" w:hAnsi="Arial" w:cs="Arial"/>
                <w:sz w:val="24"/>
                <w:szCs w:val="24"/>
              </w:rPr>
              <w:t>Income Statement - Definition, Explanation and Examples (corporatefinanceinstitute.com)</w:t>
            </w:r>
          </w:hyperlink>
          <w:r w:rsidRPr="00344BD8">
            <w:rPr>
              <w:rFonts w:ascii="Arial" w:hAnsi="Arial" w:cs="Arial"/>
              <w:sz w:val="24"/>
              <w:szCs w:val="24"/>
            </w:rPr>
            <w:t xml:space="preserve"> Accessed on: 18</w:t>
          </w:r>
          <w:r w:rsidRPr="00344BD8">
            <w:rPr>
              <w:rFonts w:ascii="Arial" w:hAnsi="Arial" w:cs="Arial"/>
              <w:sz w:val="24"/>
              <w:szCs w:val="24"/>
              <w:vertAlign w:val="superscript"/>
            </w:rPr>
            <w:t>th</w:t>
          </w:r>
          <w:r w:rsidRPr="00344BD8">
            <w:rPr>
              <w:rFonts w:ascii="Arial" w:hAnsi="Arial" w:cs="Arial"/>
              <w:sz w:val="24"/>
              <w:szCs w:val="24"/>
            </w:rPr>
            <w:t xml:space="preserve"> February 2024</w:t>
          </w:r>
          <w:r>
            <w:rPr>
              <w:rFonts w:ascii="Arial" w:hAnsi="Arial" w:cs="Arial"/>
              <w:sz w:val="24"/>
              <w:szCs w:val="24"/>
            </w:rPr>
            <w:t>.</w:t>
          </w:r>
        </w:p>
        <w:p w14:paraId="5973010C" w14:textId="0D6FB4E9" w:rsidR="007C4AF4" w:rsidRDefault="007C4AF4" w:rsidP="001021DC">
          <w:pPr>
            <w:jc w:val="both"/>
            <w:rPr>
              <w:rFonts w:ascii="Arial" w:hAnsi="Arial" w:cs="Arial"/>
              <w:sz w:val="24"/>
              <w:szCs w:val="24"/>
            </w:rPr>
          </w:pPr>
          <w:r w:rsidRPr="002F4C54">
            <w:rPr>
              <w:rFonts w:ascii="Arial" w:hAnsi="Arial" w:cs="Arial"/>
              <w:sz w:val="24"/>
              <w:szCs w:val="24"/>
            </w:rPr>
            <w:t xml:space="preserve">Gossling, S., &amp; Peeters, P. (2015). </w:t>
          </w:r>
          <w:r w:rsidRPr="002F4C54">
            <w:rPr>
              <w:rFonts w:ascii="Arial" w:hAnsi="Arial" w:cs="Arial"/>
              <w:i/>
              <w:iCs/>
              <w:sz w:val="24"/>
              <w:szCs w:val="24"/>
            </w:rPr>
            <w:t>Assessing tourism's global environmental impact 1900–2050</w:t>
          </w:r>
          <w:r w:rsidRPr="002F4C54">
            <w:rPr>
              <w:rFonts w:ascii="Arial" w:hAnsi="Arial" w:cs="Arial"/>
              <w:sz w:val="24"/>
              <w:szCs w:val="24"/>
            </w:rPr>
            <w:t>. Journal of Sustainable Tourism.</w:t>
          </w:r>
        </w:p>
        <w:p w14:paraId="54AA0DF4" w14:textId="66F87791" w:rsidR="000A4151" w:rsidRPr="000C2EA4" w:rsidRDefault="000A4151" w:rsidP="001021DC">
          <w:pPr>
            <w:jc w:val="both"/>
            <w:rPr>
              <w:rFonts w:ascii="Arial" w:hAnsi="Arial" w:cs="Arial"/>
              <w:sz w:val="24"/>
              <w:szCs w:val="24"/>
            </w:rPr>
          </w:pPr>
          <w:r w:rsidRPr="000C2EA4">
            <w:rPr>
              <w:rFonts w:ascii="Arial" w:hAnsi="Arial" w:cs="Arial"/>
              <w:sz w:val="24"/>
              <w:szCs w:val="24"/>
            </w:rPr>
            <w:t>Gov.wales</w:t>
          </w:r>
          <w:r w:rsidR="005A7B53" w:rsidRPr="000C2EA4">
            <w:rPr>
              <w:rFonts w:ascii="Arial" w:hAnsi="Arial" w:cs="Arial"/>
              <w:sz w:val="24"/>
              <w:szCs w:val="24"/>
            </w:rPr>
            <w:t xml:space="preserve"> (2024) </w:t>
          </w:r>
          <w:r w:rsidR="005A7B53" w:rsidRPr="000C2EA4">
            <w:rPr>
              <w:rFonts w:ascii="Arial" w:hAnsi="Arial" w:cs="Arial"/>
              <w:i/>
              <w:iCs/>
              <w:sz w:val="24"/>
              <w:szCs w:val="24"/>
            </w:rPr>
            <w:t>Wales Economic Resilience Fund.</w:t>
          </w:r>
          <w:r w:rsidR="005A7B53" w:rsidRPr="000C2EA4">
            <w:rPr>
              <w:rFonts w:ascii="Arial" w:hAnsi="Arial" w:cs="Arial"/>
              <w:sz w:val="24"/>
              <w:szCs w:val="24"/>
            </w:rPr>
            <w:t xml:space="preserve"> Available at: </w:t>
          </w:r>
          <w:hyperlink r:id="rId17" w:history="1">
            <w:r w:rsidRPr="000C2EA4">
              <w:rPr>
                <w:rStyle w:val="Hyperlink"/>
                <w:rFonts w:ascii="Arial" w:hAnsi="Arial" w:cs="Arial"/>
                <w:sz w:val="24"/>
                <w:szCs w:val="24"/>
              </w:rPr>
              <w:t>Wales Economic Resilience Fund [HTML] | GOV.WALES</w:t>
            </w:r>
          </w:hyperlink>
          <w:r w:rsidR="005A7B53" w:rsidRPr="000C2EA4">
            <w:rPr>
              <w:rFonts w:ascii="Arial" w:hAnsi="Arial" w:cs="Arial"/>
              <w:sz w:val="24"/>
              <w:szCs w:val="24"/>
            </w:rPr>
            <w:t xml:space="preserve">. Accessed on: </w:t>
          </w:r>
          <w:r w:rsidR="000C2EA4" w:rsidRPr="000C2EA4">
            <w:rPr>
              <w:rFonts w:ascii="Arial" w:hAnsi="Arial" w:cs="Arial"/>
              <w:sz w:val="24"/>
              <w:szCs w:val="24"/>
            </w:rPr>
            <w:t>26</w:t>
          </w:r>
          <w:r w:rsidR="000C2EA4" w:rsidRPr="000C2EA4">
            <w:rPr>
              <w:rFonts w:ascii="Arial" w:hAnsi="Arial" w:cs="Arial"/>
              <w:sz w:val="24"/>
              <w:szCs w:val="24"/>
              <w:vertAlign w:val="superscript"/>
            </w:rPr>
            <w:t>th</w:t>
          </w:r>
          <w:r w:rsidR="000C2EA4" w:rsidRPr="000C2EA4">
            <w:rPr>
              <w:rFonts w:ascii="Arial" w:hAnsi="Arial" w:cs="Arial"/>
              <w:sz w:val="24"/>
              <w:szCs w:val="24"/>
            </w:rPr>
            <w:t xml:space="preserve"> February 2024.</w:t>
          </w:r>
        </w:p>
        <w:p w14:paraId="59BA5AE1" w14:textId="0EE2C393" w:rsidR="00545E3C" w:rsidRPr="00902669" w:rsidRDefault="00545E3C" w:rsidP="001021DC">
          <w:pPr>
            <w:jc w:val="both"/>
            <w:rPr>
              <w:rFonts w:ascii="Arial" w:hAnsi="Arial" w:cs="Arial"/>
              <w:sz w:val="24"/>
              <w:szCs w:val="24"/>
            </w:rPr>
          </w:pPr>
          <w:r w:rsidRPr="00902669">
            <w:rPr>
              <w:rFonts w:ascii="Arial" w:hAnsi="Arial" w:cs="Arial"/>
              <w:sz w:val="24"/>
              <w:szCs w:val="24"/>
            </w:rPr>
            <w:t xml:space="preserve">Hill, L. A., &amp; Schleifer, A. (2020). </w:t>
          </w:r>
          <w:r w:rsidRPr="00902669">
            <w:rPr>
              <w:rFonts w:ascii="Arial" w:hAnsi="Arial" w:cs="Arial"/>
              <w:i/>
              <w:iCs/>
              <w:sz w:val="24"/>
              <w:szCs w:val="24"/>
            </w:rPr>
            <w:t>Hospitality: A Case Analysis of the Entrepreneurial Journey.</w:t>
          </w:r>
          <w:r w:rsidR="00902669">
            <w:rPr>
              <w:rFonts w:ascii="Arial" w:hAnsi="Arial" w:cs="Arial"/>
              <w:i/>
              <w:iCs/>
              <w:sz w:val="24"/>
              <w:szCs w:val="24"/>
            </w:rPr>
            <w:t xml:space="preserve"> </w:t>
          </w:r>
          <w:r w:rsidRPr="00902669">
            <w:rPr>
              <w:rFonts w:ascii="Arial" w:hAnsi="Arial" w:cs="Arial"/>
              <w:sz w:val="24"/>
              <w:szCs w:val="24"/>
            </w:rPr>
            <w:t xml:space="preserve">Harvard Business Review. </w:t>
          </w:r>
          <w:r w:rsidR="00902669" w:rsidRPr="00902669">
            <w:rPr>
              <w:rFonts w:ascii="Arial" w:hAnsi="Arial" w:cs="Arial"/>
              <w:sz w:val="24"/>
              <w:szCs w:val="24"/>
            </w:rPr>
            <w:t xml:space="preserve">Available at: </w:t>
          </w:r>
          <w:hyperlink r:id="rId18" w:history="1">
            <w:r w:rsidR="00902669" w:rsidRPr="00902669">
              <w:rPr>
                <w:rStyle w:val="Hyperlink"/>
                <w:rFonts w:ascii="Arial" w:hAnsi="Arial" w:cs="Arial"/>
                <w:sz w:val="24"/>
                <w:szCs w:val="24"/>
                <w:bdr w:val="none" w:sz="0" w:space="0" w:color="auto" w:frame="1"/>
              </w:rPr>
              <w:t>https://hbr.org/2020/07/hospitality-a-case-analysis-of-the-entrepreneurial-journey</w:t>
            </w:r>
          </w:hyperlink>
          <w:r w:rsidR="00902669" w:rsidRPr="00902669">
            <w:rPr>
              <w:rFonts w:ascii="Arial" w:hAnsi="Arial" w:cs="Arial"/>
              <w:sz w:val="24"/>
              <w:szCs w:val="24"/>
            </w:rPr>
            <w:t xml:space="preserve"> Accessed on: 27th February.</w:t>
          </w:r>
        </w:p>
        <w:p w14:paraId="3EB10F1E" w14:textId="5DE09A1F" w:rsidR="002D62DF" w:rsidRPr="002F4C54" w:rsidRDefault="002D62DF" w:rsidP="001021DC">
          <w:pPr>
            <w:spacing w:line="360" w:lineRule="auto"/>
            <w:jc w:val="both"/>
            <w:rPr>
              <w:rFonts w:ascii="Arial" w:hAnsi="Arial" w:cs="Arial"/>
              <w:sz w:val="24"/>
              <w:szCs w:val="24"/>
            </w:rPr>
          </w:pPr>
          <w:r w:rsidRPr="002D62DF">
            <w:rPr>
              <w:rFonts w:ascii="Arial" w:hAnsi="Arial" w:cs="Arial"/>
              <w:sz w:val="24"/>
              <w:szCs w:val="24"/>
            </w:rPr>
            <w:t xml:space="preserve">Investopedia.com (2024) </w:t>
          </w:r>
          <w:r w:rsidRPr="002D62DF">
            <w:rPr>
              <w:rFonts w:ascii="Arial" w:hAnsi="Arial" w:cs="Arial"/>
              <w:i/>
              <w:iCs/>
              <w:sz w:val="24"/>
              <w:szCs w:val="24"/>
            </w:rPr>
            <w:t>Balance Sheet: Explanation, Components, and Examples</w:t>
          </w:r>
          <w:r w:rsidRPr="002D62DF">
            <w:rPr>
              <w:rFonts w:ascii="Arial" w:hAnsi="Arial" w:cs="Arial"/>
              <w:sz w:val="24"/>
              <w:szCs w:val="24"/>
            </w:rPr>
            <w:t xml:space="preserve">. Available at: </w:t>
          </w:r>
          <w:hyperlink r:id="rId19" w:history="1">
            <w:r w:rsidRPr="002D62DF">
              <w:rPr>
                <w:rStyle w:val="Hyperlink"/>
                <w:rFonts w:ascii="Arial" w:hAnsi="Arial" w:cs="Arial"/>
                <w:sz w:val="24"/>
                <w:szCs w:val="24"/>
              </w:rPr>
              <w:t>Balance Sheet: Explanation, Components, and Examples (investopedia.com)</w:t>
            </w:r>
          </w:hyperlink>
          <w:r w:rsidRPr="002D62DF">
            <w:rPr>
              <w:rFonts w:ascii="Arial" w:hAnsi="Arial" w:cs="Arial"/>
              <w:sz w:val="24"/>
              <w:szCs w:val="24"/>
            </w:rPr>
            <w:t xml:space="preserve"> Accessed on: 18</w:t>
          </w:r>
          <w:r w:rsidRPr="002D62DF">
            <w:rPr>
              <w:rFonts w:ascii="Arial" w:hAnsi="Arial" w:cs="Arial"/>
              <w:sz w:val="24"/>
              <w:szCs w:val="24"/>
              <w:vertAlign w:val="superscript"/>
            </w:rPr>
            <w:t>th</w:t>
          </w:r>
          <w:r w:rsidRPr="002D62DF">
            <w:rPr>
              <w:rFonts w:ascii="Arial" w:hAnsi="Arial" w:cs="Arial"/>
              <w:sz w:val="24"/>
              <w:szCs w:val="24"/>
            </w:rPr>
            <w:t xml:space="preserve"> February 2024</w:t>
          </w:r>
          <w:r>
            <w:rPr>
              <w:rFonts w:ascii="Arial" w:hAnsi="Arial" w:cs="Arial"/>
              <w:sz w:val="24"/>
              <w:szCs w:val="24"/>
            </w:rPr>
            <w:t>.</w:t>
          </w:r>
        </w:p>
        <w:p w14:paraId="55451B3D" w14:textId="77777777" w:rsidR="002F4C54" w:rsidRDefault="003610E2" w:rsidP="001021DC">
          <w:pPr>
            <w:spacing w:line="360" w:lineRule="auto"/>
            <w:jc w:val="both"/>
            <w:rPr>
              <w:rFonts w:ascii="Arial" w:hAnsi="Arial" w:cs="Arial"/>
              <w:sz w:val="24"/>
              <w:szCs w:val="24"/>
            </w:rPr>
          </w:pPr>
          <w:r w:rsidRPr="002F4C54">
            <w:rPr>
              <w:rFonts w:ascii="Arial" w:hAnsi="Arial" w:cs="Arial"/>
              <w:sz w:val="24"/>
              <w:szCs w:val="24"/>
            </w:rPr>
            <w:t xml:space="preserve">Jones, T., Healey, M., &amp; Holecek, D. (2000). </w:t>
          </w:r>
          <w:r w:rsidRPr="002F4C54">
            <w:rPr>
              <w:rFonts w:ascii="Arial" w:hAnsi="Arial" w:cs="Arial"/>
              <w:i/>
              <w:iCs/>
              <w:sz w:val="24"/>
              <w:szCs w:val="24"/>
            </w:rPr>
            <w:t>Accessibility and recreational demand</w:t>
          </w:r>
          <w:r w:rsidRPr="002F4C54">
            <w:rPr>
              <w:rFonts w:ascii="Arial" w:hAnsi="Arial" w:cs="Arial"/>
              <w:sz w:val="24"/>
              <w:szCs w:val="24"/>
            </w:rPr>
            <w:t>. Annals of Tourism Research.</w:t>
          </w:r>
        </w:p>
        <w:p w14:paraId="10FA2CFC" w14:textId="49EF3C85" w:rsidR="00CE54F3" w:rsidRDefault="00CE54F3" w:rsidP="001021DC">
          <w:pPr>
            <w:spacing w:line="360" w:lineRule="auto"/>
            <w:jc w:val="both"/>
            <w:rPr>
              <w:rFonts w:ascii="Arial" w:hAnsi="Arial" w:cs="Arial"/>
              <w:sz w:val="24"/>
              <w:szCs w:val="24"/>
            </w:rPr>
          </w:pPr>
          <w:r w:rsidRPr="00C24098">
            <w:rPr>
              <w:rFonts w:ascii="Arial" w:hAnsi="Arial" w:cs="Arial"/>
              <w:sz w:val="24"/>
              <w:szCs w:val="24"/>
              <w:lang w:val="de-DE"/>
            </w:rPr>
            <w:t xml:space="preserve">Lee, S., &amp; Hsieh, M. H. (2013). </w:t>
          </w:r>
          <w:r w:rsidRPr="00CE54F3">
            <w:rPr>
              <w:rFonts w:ascii="Arial" w:hAnsi="Arial" w:cs="Arial"/>
              <w:i/>
              <w:iCs/>
              <w:sz w:val="24"/>
              <w:szCs w:val="24"/>
            </w:rPr>
            <w:t>An investigation of green hotel customers' decision formation: Developing an extended model of the theory of planned behavior.</w:t>
          </w:r>
          <w:r w:rsidRPr="00CE54F3">
            <w:rPr>
              <w:rFonts w:ascii="Arial" w:hAnsi="Arial" w:cs="Arial"/>
              <w:sz w:val="24"/>
              <w:szCs w:val="24"/>
            </w:rPr>
            <w:t xml:space="preserve"> International Journal of Hospitality Management.</w:t>
          </w:r>
        </w:p>
        <w:p w14:paraId="1A348D3A" w14:textId="14CF4AEB" w:rsidR="00C03CD7" w:rsidRPr="002F4C54" w:rsidRDefault="00C03CD7" w:rsidP="001021DC">
          <w:pPr>
            <w:spacing w:line="360" w:lineRule="auto"/>
            <w:jc w:val="both"/>
            <w:rPr>
              <w:rFonts w:ascii="Arial" w:hAnsi="Arial" w:cs="Arial"/>
              <w:sz w:val="24"/>
              <w:szCs w:val="24"/>
            </w:rPr>
          </w:pPr>
          <w:r w:rsidRPr="003C20FE">
            <w:rPr>
              <w:rFonts w:ascii="Arial" w:hAnsi="Arial" w:cs="Arial"/>
              <w:sz w:val="24"/>
              <w:szCs w:val="24"/>
            </w:rPr>
            <w:t xml:space="preserve">Liu, C. H. S. (2019). </w:t>
          </w:r>
          <w:r w:rsidRPr="003C20FE">
            <w:rPr>
              <w:rFonts w:ascii="Arial" w:hAnsi="Arial" w:cs="Arial"/>
              <w:i/>
              <w:iCs/>
              <w:sz w:val="24"/>
              <w:szCs w:val="24"/>
            </w:rPr>
            <w:t>Investigating the Factors Influencing Hotel Check-In Service Innovation Using Delphi Method and Fuzzy DEMATEL.</w:t>
          </w:r>
          <w:r w:rsidRPr="003C20FE">
            <w:rPr>
              <w:rFonts w:ascii="Arial" w:hAnsi="Arial" w:cs="Arial"/>
              <w:sz w:val="24"/>
              <w:szCs w:val="24"/>
            </w:rPr>
            <w:t xml:space="preserve"> International Journal of Environmental Research and Public Health.</w:t>
          </w:r>
        </w:p>
        <w:p w14:paraId="550172DF" w14:textId="42928CAA" w:rsidR="002F4C54" w:rsidRDefault="002F4C54" w:rsidP="001021DC">
          <w:pPr>
            <w:spacing w:line="360" w:lineRule="auto"/>
            <w:jc w:val="both"/>
            <w:rPr>
              <w:rFonts w:ascii="Arial" w:hAnsi="Arial" w:cs="Arial"/>
              <w:sz w:val="24"/>
              <w:szCs w:val="24"/>
            </w:rPr>
          </w:pPr>
          <w:r w:rsidRPr="002F4C54">
            <w:rPr>
              <w:rFonts w:ascii="Arial" w:hAnsi="Arial" w:cs="Arial"/>
              <w:sz w:val="24"/>
              <w:szCs w:val="24"/>
            </w:rPr>
            <w:lastRenderedPageBreak/>
            <w:t xml:space="preserve">Mieczkowski, Z. (1995). </w:t>
          </w:r>
          <w:r w:rsidRPr="002F4C54">
            <w:rPr>
              <w:rFonts w:ascii="Arial" w:hAnsi="Arial" w:cs="Arial"/>
              <w:i/>
              <w:iCs/>
              <w:sz w:val="24"/>
              <w:szCs w:val="24"/>
            </w:rPr>
            <w:t xml:space="preserve">Environmental factors in international travel decisions. </w:t>
          </w:r>
          <w:r w:rsidRPr="002F4C54">
            <w:rPr>
              <w:rFonts w:ascii="Arial" w:hAnsi="Arial" w:cs="Arial"/>
              <w:sz w:val="24"/>
              <w:szCs w:val="24"/>
            </w:rPr>
            <w:t>Annals of Tourism Research.</w:t>
          </w:r>
        </w:p>
        <w:p w14:paraId="2E3BB7F0" w14:textId="00A83414" w:rsidR="00C03CD7" w:rsidRDefault="00F313DF" w:rsidP="001021DC">
          <w:pPr>
            <w:spacing w:line="360" w:lineRule="auto"/>
            <w:jc w:val="both"/>
            <w:rPr>
              <w:rFonts w:ascii="Arial" w:hAnsi="Arial" w:cs="Arial"/>
              <w:sz w:val="24"/>
              <w:szCs w:val="24"/>
            </w:rPr>
          </w:pPr>
          <w:r w:rsidRPr="003C20FE">
            <w:rPr>
              <w:rFonts w:ascii="Arial" w:hAnsi="Arial" w:cs="Arial"/>
              <w:sz w:val="24"/>
              <w:szCs w:val="24"/>
            </w:rPr>
            <w:t xml:space="preserve">Nunkoo, R., &amp; Ramkissoon, H. (2016). </w:t>
          </w:r>
          <w:r w:rsidRPr="003C20FE">
            <w:rPr>
              <w:rFonts w:ascii="Arial" w:hAnsi="Arial" w:cs="Arial"/>
              <w:i/>
              <w:iCs/>
              <w:sz w:val="24"/>
              <w:szCs w:val="24"/>
            </w:rPr>
            <w:t>The moderating role of place attachment in the relationship between emotional solidarity and support for tourism development</w:t>
          </w:r>
          <w:r w:rsidRPr="003C20FE">
            <w:rPr>
              <w:rFonts w:ascii="Arial" w:hAnsi="Arial" w:cs="Arial"/>
              <w:sz w:val="24"/>
              <w:szCs w:val="24"/>
            </w:rPr>
            <w:t>. Journal of Sustainable Tourism.</w:t>
          </w:r>
        </w:p>
        <w:p w14:paraId="3720B9FC" w14:textId="051E603D" w:rsidR="00CE26B7" w:rsidRPr="00CE26B7" w:rsidRDefault="00CE26B7" w:rsidP="001021DC">
          <w:pPr>
            <w:spacing w:line="360" w:lineRule="auto"/>
            <w:jc w:val="both"/>
            <w:rPr>
              <w:rFonts w:ascii="Arial" w:hAnsi="Arial" w:cs="Arial"/>
              <w:sz w:val="24"/>
              <w:szCs w:val="24"/>
            </w:rPr>
          </w:pPr>
          <w:r w:rsidRPr="00CE26B7">
            <w:rPr>
              <w:rFonts w:ascii="Arial" w:hAnsi="Arial" w:cs="Arial"/>
              <w:sz w:val="24"/>
              <w:szCs w:val="24"/>
            </w:rPr>
            <w:t xml:space="preserve">Schaal, D. (2019). </w:t>
          </w:r>
          <w:r w:rsidRPr="00CE26B7">
            <w:rPr>
              <w:rFonts w:ascii="Arial" w:hAnsi="Arial" w:cs="Arial"/>
              <w:i/>
              <w:iCs/>
              <w:sz w:val="24"/>
              <w:szCs w:val="24"/>
            </w:rPr>
            <w:t>Why Airbnb Spends Millions of Dollars on Marketing and You Should, Too.</w:t>
          </w:r>
          <w:r w:rsidRPr="00CE26B7">
            <w:rPr>
              <w:rFonts w:ascii="Arial" w:hAnsi="Arial" w:cs="Arial"/>
              <w:sz w:val="24"/>
              <w:szCs w:val="24"/>
            </w:rPr>
            <w:t xml:space="preserve"> Skift. Available at: </w:t>
          </w:r>
          <w:hyperlink r:id="rId20" w:history="1">
            <w:r w:rsidRPr="00CE26B7">
              <w:rPr>
                <w:rStyle w:val="Hyperlink"/>
                <w:rFonts w:ascii="Arial" w:hAnsi="Arial" w:cs="Arial"/>
                <w:sz w:val="24"/>
                <w:szCs w:val="24"/>
                <w:bdr w:val="none" w:sz="0" w:space="0" w:color="auto" w:frame="1"/>
              </w:rPr>
              <w:t>https://skift.com/2019/11/15/why-airbnb-spends-millions-of-dollars-on-marketing-and-you-should-too/</w:t>
            </w:r>
          </w:hyperlink>
          <w:r>
            <w:rPr>
              <w:rFonts w:ascii="Arial" w:hAnsi="Arial" w:cs="Arial"/>
              <w:color w:val="050505"/>
              <w:sz w:val="24"/>
              <w:szCs w:val="24"/>
              <w:bdr w:val="none" w:sz="0" w:space="0" w:color="auto" w:frame="1"/>
            </w:rPr>
            <w:t>.</w:t>
          </w:r>
          <w:r w:rsidRPr="00CE26B7">
            <w:rPr>
              <w:rFonts w:ascii="Arial" w:hAnsi="Arial" w:cs="Arial"/>
              <w:color w:val="050505"/>
              <w:sz w:val="24"/>
              <w:szCs w:val="24"/>
              <w:shd w:val="clear" w:color="auto" w:fill="F0F0F0"/>
            </w:rPr>
            <w:t xml:space="preserve"> </w:t>
          </w:r>
          <w:r w:rsidRPr="00CE26B7">
            <w:rPr>
              <w:rFonts w:ascii="Arial" w:hAnsi="Arial" w:cs="Arial"/>
              <w:sz w:val="24"/>
              <w:szCs w:val="24"/>
            </w:rPr>
            <w:t>Accessed on: 25th February 2024.</w:t>
          </w:r>
        </w:p>
        <w:p w14:paraId="0128F859" w14:textId="77777777" w:rsidR="00E424D3" w:rsidRDefault="002F4C54" w:rsidP="00475841">
          <w:pPr>
            <w:spacing w:line="360" w:lineRule="auto"/>
            <w:jc w:val="both"/>
            <w:rPr>
              <w:rFonts w:ascii="Arial" w:hAnsi="Arial" w:cs="Arial"/>
              <w:sz w:val="24"/>
              <w:szCs w:val="24"/>
            </w:rPr>
          </w:pPr>
          <w:r w:rsidRPr="002F4C54">
            <w:rPr>
              <w:rFonts w:ascii="Arial" w:hAnsi="Arial" w:cs="Arial"/>
              <w:sz w:val="24"/>
              <w:szCs w:val="24"/>
            </w:rPr>
            <w:t xml:space="preserve">Scott, N., Gössling, S., &amp; Hall, C. M. (2019). </w:t>
          </w:r>
          <w:r w:rsidRPr="002F4C54">
            <w:rPr>
              <w:rFonts w:ascii="Arial" w:hAnsi="Arial" w:cs="Arial"/>
              <w:i/>
              <w:iCs/>
              <w:sz w:val="24"/>
              <w:szCs w:val="24"/>
            </w:rPr>
            <w:t xml:space="preserve">Tourism and water: Interactions, impacts, and challenges. </w:t>
          </w:r>
          <w:r w:rsidRPr="002F4C54">
            <w:rPr>
              <w:rFonts w:ascii="Arial" w:hAnsi="Arial" w:cs="Arial"/>
              <w:sz w:val="24"/>
              <w:szCs w:val="24"/>
            </w:rPr>
            <w:t>Channel View Publications.</w:t>
          </w:r>
        </w:p>
        <w:p w14:paraId="168901F5" w14:textId="05B30CE9" w:rsidR="00CE6CCF" w:rsidRDefault="00CE6CCF" w:rsidP="00475841">
          <w:pPr>
            <w:spacing w:line="360" w:lineRule="auto"/>
            <w:jc w:val="both"/>
            <w:rPr>
              <w:rFonts w:ascii="Arial" w:hAnsi="Arial" w:cs="Arial"/>
              <w:sz w:val="24"/>
              <w:szCs w:val="24"/>
            </w:rPr>
          </w:pPr>
          <w:r w:rsidRPr="00CE6CCF">
            <w:rPr>
              <w:rFonts w:ascii="Arial" w:hAnsi="Arial" w:cs="Arial"/>
              <w:sz w:val="24"/>
              <w:szCs w:val="24"/>
            </w:rPr>
            <w:t xml:space="preserve">Wang, Q., Ma, X., &amp; Meng, X. (2018). </w:t>
          </w:r>
          <w:r w:rsidRPr="00CE6CCF">
            <w:rPr>
              <w:rFonts w:ascii="Arial" w:hAnsi="Arial" w:cs="Arial"/>
              <w:i/>
              <w:iCs/>
              <w:sz w:val="24"/>
              <w:szCs w:val="24"/>
            </w:rPr>
            <w:t xml:space="preserve">Energy efficiency in the hotel industry: A systematic review. </w:t>
          </w:r>
          <w:r w:rsidRPr="00CE6CCF">
            <w:rPr>
              <w:rFonts w:ascii="Arial" w:hAnsi="Arial" w:cs="Arial"/>
              <w:sz w:val="24"/>
              <w:szCs w:val="24"/>
            </w:rPr>
            <w:t>Renewable and Sustainable Energy Reviews</w:t>
          </w:r>
          <w:r>
            <w:rPr>
              <w:rFonts w:ascii="Arial" w:hAnsi="Arial" w:cs="Arial"/>
              <w:sz w:val="24"/>
              <w:szCs w:val="24"/>
            </w:rPr>
            <w:t>.</w:t>
          </w:r>
        </w:p>
        <w:p w14:paraId="5657D3FA" w14:textId="77777777" w:rsidR="003D004B" w:rsidRDefault="00237E18" w:rsidP="00475841">
          <w:pPr>
            <w:spacing w:line="360" w:lineRule="auto"/>
            <w:jc w:val="both"/>
            <w:rPr>
              <w:rFonts w:ascii="Arial" w:hAnsi="Arial" w:cs="Arial"/>
              <w:sz w:val="24"/>
              <w:szCs w:val="24"/>
            </w:rPr>
          </w:pPr>
          <w:r>
            <w:rPr>
              <w:rFonts w:ascii="Arial" w:hAnsi="Arial" w:cs="Arial"/>
              <w:sz w:val="24"/>
              <w:szCs w:val="24"/>
            </w:rPr>
            <w:t xml:space="preserve">World Travel &amp; Tourism Council (WTTC) (2021) </w:t>
          </w:r>
          <w:r w:rsidRPr="00237E18">
            <w:rPr>
              <w:rFonts w:ascii="Arial" w:hAnsi="Arial" w:cs="Arial"/>
              <w:i/>
              <w:iCs/>
              <w:sz w:val="24"/>
              <w:szCs w:val="24"/>
            </w:rPr>
            <w:t>Economic Impact of COVID-19: Travel&amp;Tourism’s Role in Driving Economic Recovery.</w:t>
          </w:r>
          <w:r>
            <w:rPr>
              <w:rFonts w:ascii="Arial" w:hAnsi="Arial" w:cs="Arial"/>
              <w:sz w:val="24"/>
              <w:szCs w:val="24"/>
            </w:rPr>
            <w:t xml:space="preserve"> Available on: </w:t>
          </w:r>
          <w:hyperlink r:id="rId21" w:history="1">
            <w:r w:rsidR="00E424D3" w:rsidRPr="00237E18">
              <w:rPr>
                <w:rStyle w:val="Hyperlink"/>
                <w:rFonts w:ascii="Arial" w:hAnsi="Arial" w:cs="Arial"/>
                <w:sz w:val="24"/>
                <w:szCs w:val="24"/>
              </w:rPr>
              <w:t>Travel &amp; Tourism Economic Impact | World Travel &amp; Tourism Council (WTTC)</w:t>
            </w:r>
          </w:hyperlink>
          <w:r w:rsidRPr="00237E18">
            <w:rPr>
              <w:rFonts w:ascii="Arial" w:hAnsi="Arial" w:cs="Arial"/>
              <w:sz w:val="24"/>
              <w:szCs w:val="24"/>
            </w:rPr>
            <w:t xml:space="preserve"> Accessed on: 18</w:t>
          </w:r>
          <w:r w:rsidRPr="00237E18">
            <w:rPr>
              <w:rFonts w:ascii="Arial" w:hAnsi="Arial" w:cs="Arial"/>
              <w:sz w:val="24"/>
              <w:szCs w:val="24"/>
              <w:vertAlign w:val="superscript"/>
            </w:rPr>
            <w:t>th</w:t>
          </w:r>
          <w:r w:rsidRPr="00237E18">
            <w:rPr>
              <w:rFonts w:ascii="Arial" w:hAnsi="Arial" w:cs="Arial"/>
              <w:sz w:val="24"/>
              <w:szCs w:val="24"/>
            </w:rPr>
            <w:t xml:space="preserve"> February 2024.</w:t>
          </w:r>
        </w:p>
        <w:p w14:paraId="01C6EE8E" w14:textId="27C83461" w:rsidR="003D004B" w:rsidRDefault="00000000" w:rsidP="00475841">
          <w:pPr>
            <w:spacing w:line="360" w:lineRule="auto"/>
            <w:jc w:val="both"/>
            <w:rPr>
              <w:rFonts w:ascii="Arial" w:hAnsi="Arial" w:cs="Arial"/>
              <w:sz w:val="24"/>
              <w:szCs w:val="24"/>
            </w:rPr>
          </w:pPr>
        </w:p>
      </w:sdtContent>
    </w:sdt>
    <w:p w14:paraId="540DE8B5" w14:textId="77777777" w:rsidR="00B06252" w:rsidRDefault="00B06252"/>
    <w:sectPr w:rsidR="00B06252" w:rsidSect="00B4698E">
      <w:headerReference w:type="default" r:id="rId22"/>
      <w:footerReference w:type="default" r:id="rId23"/>
      <w:pgSz w:w="12240" w:h="15840"/>
      <w:pgMar w:top="1350" w:right="1260" w:bottom="117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6B62B" w14:textId="77777777" w:rsidR="00B4698E" w:rsidRDefault="00B4698E" w:rsidP="00C21414">
      <w:pPr>
        <w:spacing w:after="0" w:line="240" w:lineRule="auto"/>
      </w:pPr>
      <w:r>
        <w:separator/>
      </w:r>
    </w:p>
  </w:endnote>
  <w:endnote w:type="continuationSeparator" w:id="0">
    <w:p w14:paraId="6713CEFA" w14:textId="77777777" w:rsidR="00B4698E" w:rsidRDefault="00B4698E" w:rsidP="00C21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721065"/>
      <w:docPartObj>
        <w:docPartGallery w:val="Page Numbers (Bottom of Page)"/>
        <w:docPartUnique/>
      </w:docPartObj>
    </w:sdtPr>
    <w:sdtEndPr>
      <w:rPr>
        <w:noProof/>
      </w:rPr>
    </w:sdtEndPr>
    <w:sdtContent>
      <w:p w14:paraId="499459BE" w14:textId="5BAB3D8D" w:rsidR="00D12F87" w:rsidRDefault="00D12F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7BAA6D" w14:textId="77777777" w:rsidR="00D12F87" w:rsidRDefault="00D12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37FBB" w14:textId="77777777" w:rsidR="00B4698E" w:rsidRDefault="00B4698E" w:rsidP="00C21414">
      <w:pPr>
        <w:spacing w:after="0" w:line="240" w:lineRule="auto"/>
      </w:pPr>
      <w:r>
        <w:separator/>
      </w:r>
    </w:p>
  </w:footnote>
  <w:footnote w:type="continuationSeparator" w:id="0">
    <w:p w14:paraId="7447F851" w14:textId="77777777" w:rsidR="00B4698E" w:rsidRDefault="00B4698E" w:rsidP="00C21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D4C78" w14:textId="67035A44" w:rsidR="00C21414" w:rsidRDefault="00C21414">
    <w:pPr>
      <w:pStyle w:val="Header"/>
    </w:pPr>
    <w:r>
      <w:rPr>
        <w:noProof/>
      </w:rPr>
      <w:drawing>
        <wp:inline distT="0" distB="0" distL="0" distR="0" wp14:anchorId="2DAF618D" wp14:editId="3C3E24E1">
          <wp:extent cx="2857500" cy="571500"/>
          <wp:effectExtent l="0" t="0" r="0" b="0"/>
          <wp:docPr id="1228741703" name="Picture 1228741703"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6B3465B0" w14:textId="77777777" w:rsidR="00C21414" w:rsidRDefault="00C214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82561"/>
    <w:multiLevelType w:val="hybridMultilevel"/>
    <w:tmpl w:val="5BFC3B7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3E03BD1"/>
    <w:multiLevelType w:val="hybridMultilevel"/>
    <w:tmpl w:val="F3F82B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B187F8C"/>
    <w:multiLevelType w:val="hybridMultilevel"/>
    <w:tmpl w:val="756AF87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5A1ADC"/>
    <w:multiLevelType w:val="multilevel"/>
    <w:tmpl w:val="5700F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4C15BE"/>
    <w:multiLevelType w:val="multilevel"/>
    <w:tmpl w:val="B66E3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235C53"/>
    <w:multiLevelType w:val="multilevel"/>
    <w:tmpl w:val="40AED0B4"/>
    <w:lvl w:ilvl="0">
      <w:start w:val="1"/>
      <w:numFmt w:val="decimal"/>
      <w:lvlText w:val="%1"/>
      <w:lvlJc w:val="left"/>
      <w:pPr>
        <w:ind w:left="405" w:hanging="405"/>
      </w:pPr>
      <w:rPr>
        <w:rFonts w:hint="default"/>
      </w:rPr>
    </w:lvl>
    <w:lvl w:ilvl="1">
      <w:start w:val="1"/>
      <w:numFmt w:val="decimal"/>
      <w:lvlText w:val="%1.%2"/>
      <w:lvlJc w:val="left"/>
      <w:pPr>
        <w:ind w:left="621" w:hanging="405"/>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num w:numId="1" w16cid:durableId="215162105">
    <w:abstractNumId w:val="5"/>
  </w:num>
  <w:num w:numId="2" w16cid:durableId="2016107526">
    <w:abstractNumId w:val="3"/>
  </w:num>
  <w:num w:numId="3" w16cid:durableId="1335958687">
    <w:abstractNumId w:val="4"/>
  </w:num>
  <w:num w:numId="4" w16cid:durableId="351225884">
    <w:abstractNumId w:val="2"/>
  </w:num>
  <w:num w:numId="5" w16cid:durableId="1683969990">
    <w:abstractNumId w:val="1"/>
  </w:num>
  <w:num w:numId="6" w16cid:durableId="653333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6BF"/>
    <w:rsid w:val="00000590"/>
    <w:rsid w:val="00002DC1"/>
    <w:rsid w:val="0000313B"/>
    <w:rsid w:val="000032BB"/>
    <w:rsid w:val="00004F0D"/>
    <w:rsid w:val="00005E87"/>
    <w:rsid w:val="00007AB0"/>
    <w:rsid w:val="0001055D"/>
    <w:rsid w:val="000206A6"/>
    <w:rsid w:val="00020EEB"/>
    <w:rsid w:val="00025E39"/>
    <w:rsid w:val="0002627A"/>
    <w:rsid w:val="00030246"/>
    <w:rsid w:val="00040469"/>
    <w:rsid w:val="0004156D"/>
    <w:rsid w:val="0004161A"/>
    <w:rsid w:val="000518D3"/>
    <w:rsid w:val="00051FBB"/>
    <w:rsid w:val="000530E9"/>
    <w:rsid w:val="00055923"/>
    <w:rsid w:val="00057E30"/>
    <w:rsid w:val="00062C75"/>
    <w:rsid w:val="00062E29"/>
    <w:rsid w:val="00062F2B"/>
    <w:rsid w:val="00067C5D"/>
    <w:rsid w:val="00074DBA"/>
    <w:rsid w:val="00075559"/>
    <w:rsid w:val="00076701"/>
    <w:rsid w:val="00077DF9"/>
    <w:rsid w:val="00094D07"/>
    <w:rsid w:val="000960D3"/>
    <w:rsid w:val="000A1F7F"/>
    <w:rsid w:val="000A35DF"/>
    <w:rsid w:val="000A4151"/>
    <w:rsid w:val="000B503D"/>
    <w:rsid w:val="000B5914"/>
    <w:rsid w:val="000C2EA4"/>
    <w:rsid w:val="000C7A63"/>
    <w:rsid w:val="000D16E4"/>
    <w:rsid w:val="000D1936"/>
    <w:rsid w:val="000D1B54"/>
    <w:rsid w:val="000D3C2B"/>
    <w:rsid w:val="000D3E65"/>
    <w:rsid w:val="000E4470"/>
    <w:rsid w:val="000E7419"/>
    <w:rsid w:val="000F0A49"/>
    <w:rsid w:val="000F12C2"/>
    <w:rsid w:val="000F2233"/>
    <w:rsid w:val="000F4706"/>
    <w:rsid w:val="001021DC"/>
    <w:rsid w:val="001029D8"/>
    <w:rsid w:val="00104EE7"/>
    <w:rsid w:val="00106301"/>
    <w:rsid w:val="00107579"/>
    <w:rsid w:val="0011056A"/>
    <w:rsid w:val="00110C52"/>
    <w:rsid w:val="001124F0"/>
    <w:rsid w:val="001146BD"/>
    <w:rsid w:val="00116996"/>
    <w:rsid w:val="001221B7"/>
    <w:rsid w:val="00123438"/>
    <w:rsid w:val="00125AA3"/>
    <w:rsid w:val="001270C8"/>
    <w:rsid w:val="0013218F"/>
    <w:rsid w:val="00137142"/>
    <w:rsid w:val="001452E8"/>
    <w:rsid w:val="0014538D"/>
    <w:rsid w:val="00154234"/>
    <w:rsid w:val="001555E6"/>
    <w:rsid w:val="00157215"/>
    <w:rsid w:val="0016089D"/>
    <w:rsid w:val="00161722"/>
    <w:rsid w:val="001835C1"/>
    <w:rsid w:val="00186FB1"/>
    <w:rsid w:val="001920F9"/>
    <w:rsid w:val="001A04F4"/>
    <w:rsid w:val="001A0F8F"/>
    <w:rsid w:val="001A2080"/>
    <w:rsid w:val="001A2810"/>
    <w:rsid w:val="001A32D8"/>
    <w:rsid w:val="001A4CA1"/>
    <w:rsid w:val="001A682F"/>
    <w:rsid w:val="001A6B9C"/>
    <w:rsid w:val="001A7931"/>
    <w:rsid w:val="001B352C"/>
    <w:rsid w:val="001B7ACF"/>
    <w:rsid w:val="001C233E"/>
    <w:rsid w:val="001C24B9"/>
    <w:rsid w:val="001C5CDA"/>
    <w:rsid w:val="001D2EAC"/>
    <w:rsid w:val="001D2FAB"/>
    <w:rsid w:val="001E2239"/>
    <w:rsid w:val="001E5FC4"/>
    <w:rsid w:val="001F2529"/>
    <w:rsid w:val="001F6E09"/>
    <w:rsid w:val="00200272"/>
    <w:rsid w:val="00203276"/>
    <w:rsid w:val="00203957"/>
    <w:rsid w:val="00214ABF"/>
    <w:rsid w:val="0022778E"/>
    <w:rsid w:val="00231C09"/>
    <w:rsid w:val="00234F19"/>
    <w:rsid w:val="00236419"/>
    <w:rsid w:val="0023762A"/>
    <w:rsid w:val="00237E18"/>
    <w:rsid w:val="00240AEA"/>
    <w:rsid w:val="002474AC"/>
    <w:rsid w:val="00251E83"/>
    <w:rsid w:val="00253727"/>
    <w:rsid w:val="00253B11"/>
    <w:rsid w:val="00261F9A"/>
    <w:rsid w:val="00267E97"/>
    <w:rsid w:val="00271C6B"/>
    <w:rsid w:val="0027254E"/>
    <w:rsid w:val="002740AC"/>
    <w:rsid w:val="00282118"/>
    <w:rsid w:val="00282AD5"/>
    <w:rsid w:val="00283994"/>
    <w:rsid w:val="00284EA1"/>
    <w:rsid w:val="002A2B77"/>
    <w:rsid w:val="002A67C2"/>
    <w:rsid w:val="002B100D"/>
    <w:rsid w:val="002B15C9"/>
    <w:rsid w:val="002B3E86"/>
    <w:rsid w:val="002B7FB3"/>
    <w:rsid w:val="002C032A"/>
    <w:rsid w:val="002C29E1"/>
    <w:rsid w:val="002C37FA"/>
    <w:rsid w:val="002C4111"/>
    <w:rsid w:val="002C469B"/>
    <w:rsid w:val="002D1F0C"/>
    <w:rsid w:val="002D4CB2"/>
    <w:rsid w:val="002D62DF"/>
    <w:rsid w:val="002E2A4E"/>
    <w:rsid w:val="002E2D5B"/>
    <w:rsid w:val="002E767B"/>
    <w:rsid w:val="002F0EFA"/>
    <w:rsid w:val="002F2825"/>
    <w:rsid w:val="002F3CA4"/>
    <w:rsid w:val="002F4C54"/>
    <w:rsid w:val="002F4D6B"/>
    <w:rsid w:val="003003C2"/>
    <w:rsid w:val="00301A89"/>
    <w:rsid w:val="003062E5"/>
    <w:rsid w:val="00310FA7"/>
    <w:rsid w:val="00312AD2"/>
    <w:rsid w:val="00314DF4"/>
    <w:rsid w:val="00320CD4"/>
    <w:rsid w:val="00330597"/>
    <w:rsid w:val="0033236F"/>
    <w:rsid w:val="003366A0"/>
    <w:rsid w:val="003369F4"/>
    <w:rsid w:val="00341752"/>
    <w:rsid w:val="00342383"/>
    <w:rsid w:val="00344820"/>
    <w:rsid w:val="00344BD8"/>
    <w:rsid w:val="0034569C"/>
    <w:rsid w:val="003459B8"/>
    <w:rsid w:val="00347AB5"/>
    <w:rsid w:val="00347AC4"/>
    <w:rsid w:val="00351792"/>
    <w:rsid w:val="003520E3"/>
    <w:rsid w:val="00356AE0"/>
    <w:rsid w:val="003610E2"/>
    <w:rsid w:val="00365AD9"/>
    <w:rsid w:val="00366E71"/>
    <w:rsid w:val="00366F4A"/>
    <w:rsid w:val="00374A4D"/>
    <w:rsid w:val="00380AEE"/>
    <w:rsid w:val="00383F63"/>
    <w:rsid w:val="00386FBB"/>
    <w:rsid w:val="00387D0C"/>
    <w:rsid w:val="00394C0F"/>
    <w:rsid w:val="003A0211"/>
    <w:rsid w:val="003A3645"/>
    <w:rsid w:val="003A3870"/>
    <w:rsid w:val="003A61E4"/>
    <w:rsid w:val="003A78B7"/>
    <w:rsid w:val="003B303F"/>
    <w:rsid w:val="003B4D7B"/>
    <w:rsid w:val="003C20FE"/>
    <w:rsid w:val="003C29D0"/>
    <w:rsid w:val="003C5963"/>
    <w:rsid w:val="003C6471"/>
    <w:rsid w:val="003D004B"/>
    <w:rsid w:val="003D06B3"/>
    <w:rsid w:val="003D1A1A"/>
    <w:rsid w:val="003D5D54"/>
    <w:rsid w:val="003D72C2"/>
    <w:rsid w:val="003E1254"/>
    <w:rsid w:val="003F40D5"/>
    <w:rsid w:val="003F648A"/>
    <w:rsid w:val="004079E5"/>
    <w:rsid w:val="00413295"/>
    <w:rsid w:val="004149C0"/>
    <w:rsid w:val="00414A74"/>
    <w:rsid w:val="00415A7A"/>
    <w:rsid w:val="00416556"/>
    <w:rsid w:val="00417CC7"/>
    <w:rsid w:val="004214BF"/>
    <w:rsid w:val="004218BE"/>
    <w:rsid w:val="00427485"/>
    <w:rsid w:val="0042795C"/>
    <w:rsid w:val="00432058"/>
    <w:rsid w:val="0043332F"/>
    <w:rsid w:val="00440A97"/>
    <w:rsid w:val="004424ED"/>
    <w:rsid w:val="004468F5"/>
    <w:rsid w:val="00447CC6"/>
    <w:rsid w:val="00461903"/>
    <w:rsid w:val="004623B1"/>
    <w:rsid w:val="00462F7E"/>
    <w:rsid w:val="00463887"/>
    <w:rsid w:val="0046468E"/>
    <w:rsid w:val="00464A4A"/>
    <w:rsid w:val="004679A4"/>
    <w:rsid w:val="00471263"/>
    <w:rsid w:val="00475841"/>
    <w:rsid w:val="00481BBE"/>
    <w:rsid w:val="0048720D"/>
    <w:rsid w:val="00487402"/>
    <w:rsid w:val="00487B69"/>
    <w:rsid w:val="00491730"/>
    <w:rsid w:val="00491877"/>
    <w:rsid w:val="0049434C"/>
    <w:rsid w:val="00494B0A"/>
    <w:rsid w:val="004A126A"/>
    <w:rsid w:val="004A2C17"/>
    <w:rsid w:val="004A2DE9"/>
    <w:rsid w:val="004A7F72"/>
    <w:rsid w:val="004B060E"/>
    <w:rsid w:val="004B43CE"/>
    <w:rsid w:val="004B5316"/>
    <w:rsid w:val="004C2F92"/>
    <w:rsid w:val="004C5350"/>
    <w:rsid w:val="004D0009"/>
    <w:rsid w:val="004D1AFE"/>
    <w:rsid w:val="004D2D3E"/>
    <w:rsid w:val="004D55CA"/>
    <w:rsid w:val="004E0B63"/>
    <w:rsid w:val="004E0D4D"/>
    <w:rsid w:val="004E58CC"/>
    <w:rsid w:val="004F2565"/>
    <w:rsid w:val="004F2FF5"/>
    <w:rsid w:val="004F5B50"/>
    <w:rsid w:val="004F6432"/>
    <w:rsid w:val="004F748A"/>
    <w:rsid w:val="0050457C"/>
    <w:rsid w:val="0051197B"/>
    <w:rsid w:val="0051718E"/>
    <w:rsid w:val="005255F9"/>
    <w:rsid w:val="00525BBB"/>
    <w:rsid w:val="005322D1"/>
    <w:rsid w:val="00533EA1"/>
    <w:rsid w:val="00536C48"/>
    <w:rsid w:val="00537EDF"/>
    <w:rsid w:val="00543EEE"/>
    <w:rsid w:val="005453DF"/>
    <w:rsid w:val="00545E3C"/>
    <w:rsid w:val="005507E5"/>
    <w:rsid w:val="00557E67"/>
    <w:rsid w:val="00561B56"/>
    <w:rsid w:val="00562BDE"/>
    <w:rsid w:val="0056712F"/>
    <w:rsid w:val="005711D8"/>
    <w:rsid w:val="005719A3"/>
    <w:rsid w:val="0057346B"/>
    <w:rsid w:val="0058063B"/>
    <w:rsid w:val="00586C57"/>
    <w:rsid w:val="00591C8A"/>
    <w:rsid w:val="00593478"/>
    <w:rsid w:val="005A41AC"/>
    <w:rsid w:val="005A50AE"/>
    <w:rsid w:val="005A7B53"/>
    <w:rsid w:val="005B4B02"/>
    <w:rsid w:val="005B51DE"/>
    <w:rsid w:val="005B7B70"/>
    <w:rsid w:val="005C5BFC"/>
    <w:rsid w:val="005D02B9"/>
    <w:rsid w:val="005D283F"/>
    <w:rsid w:val="005D390B"/>
    <w:rsid w:val="005D5E70"/>
    <w:rsid w:val="005D612C"/>
    <w:rsid w:val="005D6ADD"/>
    <w:rsid w:val="005E2BBE"/>
    <w:rsid w:val="005E51FD"/>
    <w:rsid w:val="005E59C4"/>
    <w:rsid w:val="005F3182"/>
    <w:rsid w:val="005F7906"/>
    <w:rsid w:val="006036C0"/>
    <w:rsid w:val="00605A7E"/>
    <w:rsid w:val="00607071"/>
    <w:rsid w:val="006108A8"/>
    <w:rsid w:val="00635F8D"/>
    <w:rsid w:val="00643AB7"/>
    <w:rsid w:val="00644C25"/>
    <w:rsid w:val="0064614C"/>
    <w:rsid w:val="00650D87"/>
    <w:rsid w:val="00651D7D"/>
    <w:rsid w:val="00652BB4"/>
    <w:rsid w:val="006533E0"/>
    <w:rsid w:val="00655C99"/>
    <w:rsid w:val="00661B8C"/>
    <w:rsid w:val="006626E2"/>
    <w:rsid w:val="0066288C"/>
    <w:rsid w:val="0066538C"/>
    <w:rsid w:val="00667B6F"/>
    <w:rsid w:val="00671C3F"/>
    <w:rsid w:val="00671E7C"/>
    <w:rsid w:val="00673D5D"/>
    <w:rsid w:val="006764F5"/>
    <w:rsid w:val="00677EEC"/>
    <w:rsid w:val="00681BF1"/>
    <w:rsid w:val="00681EBA"/>
    <w:rsid w:val="006930AA"/>
    <w:rsid w:val="00693ED7"/>
    <w:rsid w:val="006947C3"/>
    <w:rsid w:val="006A03EB"/>
    <w:rsid w:val="006A0FFF"/>
    <w:rsid w:val="006B1322"/>
    <w:rsid w:val="006B264D"/>
    <w:rsid w:val="006B7A09"/>
    <w:rsid w:val="006C1A5C"/>
    <w:rsid w:val="006C3FB6"/>
    <w:rsid w:val="006C5FBB"/>
    <w:rsid w:val="006D43C7"/>
    <w:rsid w:val="006D603C"/>
    <w:rsid w:val="006D6C19"/>
    <w:rsid w:val="006E0E7E"/>
    <w:rsid w:val="006E242E"/>
    <w:rsid w:val="006E71E1"/>
    <w:rsid w:val="006F0496"/>
    <w:rsid w:val="006F15D3"/>
    <w:rsid w:val="006F3BF7"/>
    <w:rsid w:val="006F447D"/>
    <w:rsid w:val="006F4BCE"/>
    <w:rsid w:val="006F4D11"/>
    <w:rsid w:val="006F4ED4"/>
    <w:rsid w:val="006F56F2"/>
    <w:rsid w:val="006F5F17"/>
    <w:rsid w:val="006F74B9"/>
    <w:rsid w:val="007076E0"/>
    <w:rsid w:val="00707B14"/>
    <w:rsid w:val="00713F2F"/>
    <w:rsid w:val="0071433C"/>
    <w:rsid w:val="0071671F"/>
    <w:rsid w:val="0071738D"/>
    <w:rsid w:val="00721E29"/>
    <w:rsid w:val="00725355"/>
    <w:rsid w:val="00730E2A"/>
    <w:rsid w:val="00732142"/>
    <w:rsid w:val="0073640B"/>
    <w:rsid w:val="00741084"/>
    <w:rsid w:val="007412F6"/>
    <w:rsid w:val="00741565"/>
    <w:rsid w:val="00742B27"/>
    <w:rsid w:val="00743532"/>
    <w:rsid w:val="00744051"/>
    <w:rsid w:val="00747C7D"/>
    <w:rsid w:val="00752C8E"/>
    <w:rsid w:val="007624F5"/>
    <w:rsid w:val="0076490D"/>
    <w:rsid w:val="00765BF2"/>
    <w:rsid w:val="0077411D"/>
    <w:rsid w:val="00782168"/>
    <w:rsid w:val="00782FE9"/>
    <w:rsid w:val="00790084"/>
    <w:rsid w:val="00790EAF"/>
    <w:rsid w:val="007915CA"/>
    <w:rsid w:val="00794237"/>
    <w:rsid w:val="007A1883"/>
    <w:rsid w:val="007A2155"/>
    <w:rsid w:val="007B06BD"/>
    <w:rsid w:val="007B2E37"/>
    <w:rsid w:val="007B6247"/>
    <w:rsid w:val="007C22E8"/>
    <w:rsid w:val="007C40DD"/>
    <w:rsid w:val="007C4AF4"/>
    <w:rsid w:val="007C53B0"/>
    <w:rsid w:val="007C68D0"/>
    <w:rsid w:val="007C7EEE"/>
    <w:rsid w:val="007D1B51"/>
    <w:rsid w:val="007D26BB"/>
    <w:rsid w:val="007D4C4C"/>
    <w:rsid w:val="007D6142"/>
    <w:rsid w:val="007D67C7"/>
    <w:rsid w:val="007E1C42"/>
    <w:rsid w:val="007E2F51"/>
    <w:rsid w:val="007F1806"/>
    <w:rsid w:val="007F21C5"/>
    <w:rsid w:val="007F70C5"/>
    <w:rsid w:val="00801AD3"/>
    <w:rsid w:val="008034A9"/>
    <w:rsid w:val="00803748"/>
    <w:rsid w:val="008049EB"/>
    <w:rsid w:val="00807DB3"/>
    <w:rsid w:val="00807E6C"/>
    <w:rsid w:val="00810312"/>
    <w:rsid w:val="008117E3"/>
    <w:rsid w:val="00811BFF"/>
    <w:rsid w:val="008120DF"/>
    <w:rsid w:val="00815BFB"/>
    <w:rsid w:val="00815E95"/>
    <w:rsid w:val="008256CA"/>
    <w:rsid w:val="008336F8"/>
    <w:rsid w:val="008340FB"/>
    <w:rsid w:val="008353DF"/>
    <w:rsid w:val="00840856"/>
    <w:rsid w:val="00841B94"/>
    <w:rsid w:val="00844B6F"/>
    <w:rsid w:val="00846024"/>
    <w:rsid w:val="008470D0"/>
    <w:rsid w:val="00851C81"/>
    <w:rsid w:val="00854585"/>
    <w:rsid w:val="0085496C"/>
    <w:rsid w:val="00855A23"/>
    <w:rsid w:val="008610A0"/>
    <w:rsid w:val="008623F6"/>
    <w:rsid w:val="00862819"/>
    <w:rsid w:val="0086475E"/>
    <w:rsid w:val="008651A9"/>
    <w:rsid w:val="0086778C"/>
    <w:rsid w:val="00873675"/>
    <w:rsid w:val="00874DC4"/>
    <w:rsid w:val="00875AD1"/>
    <w:rsid w:val="008801BD"/>
    <w:rsid w:val="00891A1A"/>
    <w:rsid w:val="00893847"/>
    <w:rsid w:val="008A253A"/>
    <w:rsid w:val="008A50F8"/>
    <w:rsid w:val="008B4231"/>
    <w:rsid w:val="008B4B85"/>
    <w:rsid w:val="008B521A"/>
    <w:rsid w:val="008C428E"/>
    <w:rsid w:val="008D00AB"/>
    <w:rsid w:val="008D0DA4"/>
    <w:rsid w:val="008D49ED"/>
    <w:rsid w:val="008D7F07"/>
    <w:rsid w:val="008E374C"/>
    <w:rsid w:val="008E5CC7"/>
    <w:rsid w:val="008F5E53"/>
    <w:rsid w:val="00900B28"/>
    <w:rsid w:val="00901680"/>
    <w:rsid w:val="00902669"/>
    <w:rsid w:val="00902ACD"/>
    <w:rsid w:val="00906332"/>
    <w:rsid w:val="00906B4F"/>
    <w:rsid w:val="0091122A"/>
    <w:rsid w:val="009114C3"/>
    <w:rsid w:val="00912B7B"/>
    <w:rsid w:val="00926925"/>
    <w:rsid w:val="00931CD1"/>
    <w:rsid w:val="009324C7"/>
    <w:rsid w:val="0093269F"/>
    <w:rsid w:val="00933169"/>
    <w:rsid w:val="00934FFB"/>
    <w:rsid w:val="009360B4"/>
    <w:rsid w:val="009370B2"/>
    <w:rsid w:val="00937DB2"/>
    <w:rsid w:val="0094075C"/>
    <w:rsid w:val="0094417F"/>
    <w:rsid w:val="009457B7"/>
    <w:rsid w:val="00950D3A"/>
    <w:rsid w:val="00954713"/>
    <w:rsid w:val="009547C9"/>
    <w:rsid w:val="0095500B"/>
    <w:rsid w:val="00960290"/>
    <w:rsid w:val="009623FE"/>
    <w:rsid w:val="00971E5A"/>
    <w:rsid w:val="009769D0"/>
    <w:rsid w:val="00985A96"/>
    <w:rsid w:val="00986CD0"/>
    <w:rsid w:val="00994F33"/>
    <w:rsid w:val="00997032"/>
    <w:rsid w:val="009A018F"/>
    <w:rsid w:val="009A33DD"/>
    <w:rsid w:val="009A499A"/>
    <w:rsid w:val="009B0190"/>
    <w:rsid w:val="009B79CA"/>
    <w:rsid w:val="009C4243"/>
    <w:rsid w:val="009C4CCD"/>
    <w:rsid w:val="009C68E9"/>
    <w:rsid w:val="009C7643"/>
    <w:rsid w:val="009D2AFD"/>
    <w:rsid w:val="009D330A"/>
    <w:rsid w:val="009D3AF3"/>
    <w:rsid w:val="009D757D"/>
    <w:rsid w:val="009E2F1C"/>
    <w:rsid w:val="009E3809"/>
    <w:rsid w:val="009E394D"/>
    <w:rsid w:val="009E41DA"/>
    <w:rsid w:val="009E6D3C"/>
    <w:rsid w:val="009E7783"/>
    <w:rsid w:val="009F16FB"/>
    <w:rsid w:val="009F413E"/>
    <w:rsid w:val="009F5623"/>
    <w:rsid w:val="00A04906"/>
    <w:rsid w:val="00A07AB1"/>
    <w:rsid w:val="00A14F5C"/>
    <w:rsid w:val="00A155AD"/>
    <w:rsid w:val="00A1728B"/>
    <w:rsid w:val="00A17728"/>
    <w:rsid w:val="00A3020D"/>
    <w:rsid w:val="00A304CE"/>
    <w:rsid w:val="00A3101F"/>
    <w:rsid w:val="00A403BE"/>
    <w:rsid w:val="00A416BF"/>
    <w:rsid w:val="00A42101"/>
    <w:rsid w:val="00A423CE"/>
    <w:rsid w:val="00A4497D"/>
    <w:rsid w:val="00A47F95"/>
    <w:rsid w:val="00A51F45"/>
    <w:rsid w:val="00A5450B"/>
    <w:rsid w:val="00A55629"/>
    <w:rsid w:val="00A61071"/>
    <w:rsid w:val="00A6154E"/>
    <w:rsid w:val="00A620D5"/>
    <w:rsid w:val="00A63B18"/>
    <w:rsid w:val="00A642D4"/>
    <w:rsid w:val="00A64726"/>
    <w:rsid w:val="00A67A24"/>
    <w:rsid w:val="00A75C59"/>
    <w:rsid w:val="00A851E5"/>
    <w:rsid w:val="00A86933"/>
    <w:rsid w:val="00A87A10"/>
    <w:rsid w:val="00A9100A"/>
    <w:rsid w:val="00A918E9"/>
    <w:rsid w:val="00AA1367"/>
    <w:rsid w:val="00AA7E40"/>
    <w:rsid w:val="00AB6A9E"/>
    <w:rsid w:val="00AB7FEA"/>
    <w:rsid w:val="00AC245E"/>
    <w:rsid w:val="00AC2B10"/>
    <w:rsid w:val="00AC374B"/>
    <w:rsid w:val="00AC5660"/>
    <w:rsid w:val="00AC5F27"/>
    <w:rsid w:val="00AD793E"/>
    <w:rsid w:val="00AD7E56"/>
    <w:rsid w:val="00AE0093"/>
    <w:rsid w:val="00AE6865"/>
    <w:rsid w:val="00AE6E19"/>
    <w:rsid w:val="00AF075F"/>
    <w:rsid w:val="00AF0C04"/>
    <w:rsid w:val="00AF2AB1"/>
    <w:rsid w:val="00AF35F1"/>
    <w:rsid w:val="00B006D0"/>
    <w:rsid w:val="00B0611C"/>
    <w:rsid w:val="00B06252"/>
    <w:rsid w:val="00B1017B"/>
    <w:rsid w:val="00B11551"/>
    <w:rsid w:val="00B20FB1"/>
    <w:rsid w:val="00B21103"/>
    <w:rsid w:val="00B21E94"/>
    <w:rsid w:val="00B251D8"/>
    <w:rsid w:val="00B27C6B"/>
    <w:rsid w:val="00B35425"/>
    <w:rsid w:val="00B36F96"/>
    <w:rsid w:val="00B37FA6"/>
    <w:rsid w:val="00B412E3"/>
    <w:rsid w:val="00B41DE0"/>
    <w:rsid w:val="00B43013"/>
    <w:rsid w:val="00B44055"/>
    <w:rsid w:val="00B46429"/>
    <w:rsid w:val="00B4698E"/>
    <w:rsid w:val="00B514D0"/>
    <w:rsid w:val="00B5360A"/>
    <w:rsid w:val="00B60722"/>
    <w:rsid w:val="00B64155"/>
    <w:rsid w:val="00B764C3"/>
    <w:rsid w:val="00B85FC5"/>
    <w:rsid w:val="00B86DE6"/>
    <w:rsid w:val="00B872D0"/>
    <w:rsid w:val="00B93BC9"/>
    <w:rsid w:val="00B94F20"/>
    <w:rsid w:val="00B960C0"/>
    <w:rsid w:val="00B9643F"/>
    <w:rsid w:val="00B9669C"/>
    <w:rsid w:val="00B976A4"/>
    <w:rsid w:val="00BA3703"/>
    <w:rsid w:val="00BB1AE2"/>
    <w:rsid w:val="00BB244C"/>
    <w:rsid w:val="00BB2920"/>
    <w:rsid w:val="00BB6C52"/>
    <w:rsid w:val="00BC6973"/>
    <w:rsid w:val="00BC7112"/>
    <w:rsid w:val="00BD79DB"/>
    <w:rsid w:val="00BE3DC5"/>
    <w:rsid w:val="00BE763B"/>
    <w:rsid w:val="00BF21F6"/>
    <w:rsid w:val="00BF3CCF"/>
    <w:rsid w:val="00BF4BF6"/>
    <w:rsid w:val="00BF7E56"/>
    <w:rsid w:val="00C00EFE"/>
    <w:rsid w:val="00C03CD7"/>
    <w:rsid w:val="00C1465E"/>
    <w:rsid w:val="00C20155"/>
    <w:rsid w:val="00C20D7E"/>
    <w:rsid w:val="00C21414"/>
    <w:rsid w:val="00C220D2"/>
    <w:rsid w:val="00C24098"/>
    <w:rsid w:val="00C27B50"/>
    <w:rsid w:val="00C33756"/>
    <w:rsid w:val="00C416C4"/>
    <w:rsid w:val="00C465D4"/>
    <w:rsid w:val="00C50017"/>
    <w:rsid w:val="00C57BC5"/>
    <w:rsid w:val="00C6404B"/>
    <w:rsid w:val="00C64C46"/>
    <w:rsid w:val="00C70A6A"/>
    <w:rsid w:val="00C74E54"/>
    <w:rsid w:val="00C75F4F"/>
    <w:rsid w:val="00C81B1B"/>
    <w:rsid w:val="00C85AC3"/>
    <w:rsid w:val="00C92541"/>
    <w:rsid w:val="00C93CAC"/>
    <w:rsid w:val="00C96D0F"/>
    <w:rsid w:val="00CA1ED5"/>
    <w:rsid w:val="00CA473E"/>
    <w:rsid w:val="00CA75BB"/>
    <w:rsid w:val="00CB0B55"/>
    <w:rsid w:val="00CB28DE"/>
    <w:rsid w:val="00CC024F"/>
    <w:rsid w:val="00CC7EEA"/>
    <w:rsid w:val="00CE1BDF"/>
    <w:rsid w:val="00CE26B7"/>
    <w:rsid w:val="00CE351C"/>
    <w:rsid w:val="00CE3E69"/>
    <w:rsid w:val="00CE54F3"/>
    <w:rsid w:val="00CE6CCF"/>
    <w:rsid w:val="00CE6EA4"/>
    <w:rsid w:val="00CF2AF3"/>
    <w:rsid w:val="00CF45E8"/>
    <w:rsid w:val="00D01AC9"/>
    <w:rsid w:val="00D0261A"/>
    <w:rsid w:val="00D030C7"/>
    <w:rsid w:val="00D06AE7"/>
    <w:rsid w:val="00D07EF0"/>
    <w:rsid w:val="00D107B7"/>
    <w:rsid w:val="00D1096B"/>
    <w:rsid w:val="00D12F87"/>
    <w:rsid w:val="00D15B70"/>
    <w:rsid w:val="00D1790F"/>
    <w:rsid w:val="00D211BB"/>
    <w:rsid w:val="00D23330"/>
    <w:rsid w:val="00D2590D"/>
    <w:rsid w:val="00D302F1"/>
    <w:rsid w:val="00D3042F"/>
    <w:rsid w:val="00D376F4"/>
    <w:rsid w:val="00D41F2A"/>
    <w:rsid w:val="00D45EA7"/>
    <w:rsid w:val="00D46C69"/>
    <w:rsid w:val="00D53334"/>
    <w:rsid w:val="00D539BF"/>
    <w:rsid w:val="00D54666"/>
    <w:rsid w:val="00D54C14"/>
    <w:rsid w:val="00D55EDA"/>
    <w:rsid w:val="00D57067"/>
    <w:rsid w:val="00D57C34"/>
    <w:rsid w:val="00D61E6B"/>
    <w:rsid w:val="00D632D2"/>
    <w:rsid w:val="00D63645"/>
    <w:rsid w:val="00D7134D"/>
    <w:rsid w:val="00D71F8A"/>
    <w:rsid w:val="00D760A5"/>
    <w:rsid w:val="00D7661E"/>
    <w:rsid w:val="00D829FD"/>
    <w:rsid w:val="00D86898"/>
    <w:rsid w:val="00D86E3A"/>
    <w:rsid w:val="00D90920"/>
    <w:rsid w:val="00D914A4"/>
    <w:rsid w:val="00D945B9"/>
    <w:rsid w:val="00D95460"/>
    <w:rsid w:val="00D975F2"/>
    <w:rsid w:val="00DA26EC"/>
    <w:rsid w:val="00DA4FD2"/>
    <w:rsid w:val="00DB0471"/>
    <w:rsid w:val="00DB0CA5"/>
    <w:rsid w:val="00DB2AB3"/>
    <w:rsid w:val="00DB655F"/>
    <w:rsid w:val="00DC518A"/>
    <w:rsid w:val="00DD05F7"/>
    <w:rsid w:val="00DD1389"/>
    <w:rsid w:val="00DE468B"/>
    <w:rsid w:val="00DE483D"/>
    <w:rsid w:val="00DF181C"/>
    <w:rsid w:val="00DF3535"/>
    <w:rsid w:val="00DF7268"/>
    <w:rsid w:val="00E00C66"/>
    <w:rsid w:val="00E04B8E"/>
    <w:rsid w:val="00E12172"/>
    <w:rsid w:val="00E15207"/>
    <w:rsid w:val="00E15AF7"/>
    <w:rsid w:val="00E21B23"/>
    <w:rsid w:val="00E232A4"/>
    <w:rsid w:val="00E23788"/>
    <w:rsid w:val="00E2578E"/>
    <w:rsid w:val="00E27DCA"/>
    <w:rsid w:val="00E30ED8"/>
    <w:rsid w:val="00E3676C"/>
    <w:rsid w:val="00E3774D"/>
    <w:rsid w:val="00E41059"/>
    <w:rsid w:val="00E424D3"/>
    <w:rsid w:val="00E426FD"/>
    <w:rsid w:val="00E45583"/>
    <w:rsid w:val="00E53AA7"/>
    <w:rsid w:val="00E629DF"/>
    <w:rsid w:val="00E64492"/>
    <w:rsid w:val="00E673DC"/>
    <w:rsid w:val="00E76408"/>
    <w:rsid w:val="00E76BB9"/>
    <w:rsid w:val="00E81B34"/>
    <w:rsid w:val="00E8287F"/>
    <w:rsid w:val="00E84DD5"/>
    <w:rsid w:val="00E8716C"/>
    <w:rsid w:val="00E90722"/>
    <w:rsid w:val="00E91986"/>
    <w:rsid w:val="00E92A41"/>
    <w:rsid w:val="00E94435"/>
    <w:rsid w:val="00E947E1"/>
    <w:rsid w:val="00E94C09"/>
    <w:rsid w:val="00E94C17"/>
    <w:rsid w:val="00E94DE5"/>
    <w:rsid w:val="00E96710"/>
    <w:rsid w:val="00EA0407"/>
    <w:rsid w:val="00EB2360"/>
    <w:rsid w:val="00EB27A7"/>
    <w:rsid w:val="00EB3090"/>
    <w:rsid w:val="00EB3B65"/>
    <w:rsid w:val="00EB6487"/>
    <w:rsid w:val="00EC04AF"/>
    <w:rsid w:val="00EC426E"/>
    <w:rsid w:val="00EC5620"/>
    <w:rsid w:val="00EC77A7"/>
    <w:rsid w:val="00ED2A15"/>
    <w:rsid w:val="00ED39F4"/>
    <w:rsid w:val="00ED7505"/>
    <w:rsid w:val="00EE175B"/>
    <w:rsid w:val="00EE363D"/>
    <w:rsid w:val="00EE433F"/>
    <w:rsid w:val="00EE53E0"/>
    <w:rsid w:val="00EE563C"/>
    <w:rsid w:val="00EE5DD9"/>
    <w:rsid w:val="00EE6E4B"/>
    <w:rsid w:val="00EF284D"/>
    <w:rsid w:val="00EF2C01"/>
    <w:rsid w:val="00EF335E"/>
    <w:rsid w:val="00EF3A4E"/>
    <w:rsid w:val="00EF496D"/>
    <w:rsid w:val="00EF58CA"/>
    <w:rsid w:val="00EF773B"/>
    <w:rsid w:val="00EF7BF4"/>
    <w:rsid w:val="00F10951"/>
    <w:rsid w:val="00F17B7E"/>
    <w:rsid w:val="00F201B0"/>
    <w:rsid w:val="00F275D6"/>
    <w:rsid w:val="00F313DF"/>
    <w:rsid w:val="00F3185A"/>
    <w:rsid w:val="00F43AE3"/>
    <w:rsid w:val="00F5375E"/>
    <w:rsid w:val="00F55270"/>
    <w:rsid w:val="00F606D8"/>
    <w:rsid w:val="00F60885"/>
    <w:rsid w:val="00F650F1"/>
    <w:rsid w:val="00F77231"/>
    <w:rsid w:val="00F8555F"/>
    <w:rsid w:val="00F85EAF"/>
    <w:rsid w:val="00F90FB7"/>
    <w:rsid w:val="00F926C4"/>
    <w:rsid w:val="00F94F9C"/>
    <w:rsid w:val="00FA3718"/>
    <w:rsid w:val="00FA5223"/>
    <w:rsid w:val="00FB1CA3"/>
    <w:rsid w:val="00FB3513"/>
    <w:rsid w:val="00FB35F9"/>
    <w:rsid w:val="00FB3F9C"/>
    <w:rsid w:val="00FB784C"/>
    <w:rsid w:val="00FB799C"/>
    <w:rsid w:val="00FC3F1D"/>
    <w:rsid w:val="00FC49E4"/>
    <w:rsid w:val="00FD25DE"/>
    <w:rsid w:val="00FE1A09"/>
    <w:rsid w:val="00FE62E5"/>
    <w:rsid w:val="00FF5AA2"/>
    <w:rsid w:val="00FF6487"/>
    <w:rsid w:val="00FF6A1C"/>
    <w:rsid w:val="00FF6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F1970"/>
  <w15:chartTrackingRefBased/>
  <w15:docId w15:val="{3380F367-77AB-482E-BB7F-F2519A689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CB2"/>
  </w:style>
  <w:style w:type="paragraph" w:styleId="Heading1">
    <w:name w:val="heading 1"/>
    <w:basedOn w:val="Normal"/>
    <w:next w:val="Normal"/>
    <w:link w:val="Heading1Char"/>
    <w:uiPriority w:val="9"/>
    <w:qFormat/>
    <w:rsid w:val="002D4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21E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C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CB2"/>
    <w:pPr>
      <w:outlineLvl w:val="9"/>
    </w:pPr>
    <w:rPr>
      <w:kern w:val="0"/>
      <w14:ligatures w14:val="none"/>
    </w:rPr>
  </w:style>
  <w:style w:type="paragraph" w:styleId="TOC1">
    <w:name w:val="toc 1"/>
    <w:basedOn w:val="Normal"/>
    <w:next w:val="Normal"/>
    <w:autoRedefine/>
    <w:uiPriority w:val="39"/>
    <w:unhideWhenUsed/>
    <w:rsid w:val="002D4CB2"/>
    <w:pPr>
      <w:spacing w:after="100"/>
    </w:pPr>
  </w:style>
  <w:style w:type="paragraph" w:styleId="TOC2">
    <w:name w:val="toc 2"/>
    <w:basedOn w:val="Normal"/>
    <w:next w:val="Normal"/>
    <w:autoRedefine/>
    <w:uiPriority w:val="39"/>
    <w:unhideWhenUsed/>
    <w:rsid w:val="00A155AD"/>
    <w:pPr>
      <w:spacing w:after="100" w:line="360" w:lineRule="auto"/>
      <w:ind w:right="-90"/>
      <w:jc w:val="both"/>
    </w:pPr>
    <w:rPr>
      <w:rFonts w:eastAsiaTheme="minorEastAsia" w:cs="Times New Roman"/>
      <w:kern w:val="0"/>
      <w14:ligatures w14:val="none"/>
    </w:rPr>
  </w:style>
  <w:style w:type="paragraph" w:styleId="TOC3">
    <w:name w:val="toc 3"/>
    <w:basedOn w:val="Normal"/>
    <w:next w:val="Normal"/>
    <w:autoRedefine/>
    <w:uiPriority w:val="39"/>
    <w:unhideWhenUsed/>
    <w:rsid w:val="002D4CB2"/>
    <w:pPr>
      <w:spacing w:after="100"/>
      <w:ind w:left="440"/>
    </w:pPr>
    <w:rPr>
      <w:rFonts w:eastAsiaTheme="minorEastAsia" w:cs="Times New Roman"/>
      <w:kern w:val="0"/>
      <w14:ligatures w14:val="none"/>
    </w:rPr>
  </w:style>
  <w:style w:type="paragraph" w:styleId="Header">
    <w:name w:val="header"/>
    <w:basedOn w:val="Normal"/>
    <w:link w:val="HeaderChar"/>
    <w:uiPriority w:val="99"/>
    <w:unhideWhenUsed/>
    <w:rsid w:val="00C214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1414"/>
  </w:style>
  <w:style w:type="paragraph" w:styleId="Footer">
    <w:name w:val="footer"/>
    <w:basedOn w:val="Normal"/>
    <w:link w:val="FooterChar"/>
    <w:uiPriority w:val="99"/>
    <w:unhideWhenUsed/>
    <w:rsid w:val="00C214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1414"/>
  </w:style>
  <w:style w:type="paragraph" w:styleId="ListParagraph">
    <w:name w:val="List Paragraph"/>
    <w:basedOn w:val="Normal"/>
    <w:uiPriority w:val="34"/>
    <w:qFormat/>
    <w:rsid w:val="000B5914"/>
    <w:pPr>
      <w:ind w:left="720"/>
      <w:contextualSpacing/>
    </w:pPr>
  </w:style>
  <w:style w:type="character" w:styleId="Hyperlink">
    <w:name w:val="Hyperlink"/>
    <w:basedOn w:val="DefaultParagraphFont"/>
    <w:uiPriority w:val="99"/>
    <w:unhideWhenUsed/>
    <w:rsid w:val="009F413E"/>
    <w:rPr>
      <w:color w:val="0000FF"/>
      <w:u w:val="single"/>
    </w:rPr>
  </w:style>
  <w:style w:type="character" w:customStyle="1" w:styleId="Heading3Char">
    <w:name w:val="Heading 3 Char"/>
    <w:basedOn w:val="DefaultParagraphFont"/>
    <w:link w:val="Heading3"/>
    <w:uiPriority w:val="9"/>
    <w:rsid w:val="00721E29"/>
    <w:rPr>
      <w:rFonts w:asciiTheme="majorHAnsi" w:eastAsiaTheme="majorEastAsia" w:hAnsiTheme="majorHAnsi" w:cstheme="majorBidi"/>
      <w:color w:val="1F3763" w:themeColor="accent1" w:themeShade="7F"/>
      <w:sz w:val="24"/>
      <w:szCs w:val="24"/>
    </w:rPr>
  </w:style>
  <w:style w:type="character" w:customStyle="1" w:styleId="s1">
    <w:name w:val="s1"/>
    <w:basedOn w:val="DefaultParagraphFont"/>
    <w:rsid w:val="00721E29"/>
  </w:style>
  <w:style w:type="paragraph" w:styleId="NormalWeb">
    <w:name w:val="Normal (Web)"/>
    <w:basedOn w:val="Normal"/>
    <w:uiPriority w:val="99"/>
    <w:unhideWhenUsed/>
    <w:rsid w:val="00811BF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11BFF"/>
    <w:rPr>
      <w:b/>
      <w:bCs/>
    </w:rPr>
  </w:style>
  <w:style w:type="character" w:styleId="Emphasis">
    <w:name w:val="Emphasis"/>
    <w:basedOn w:val="DefaultParagraphFont"/>
    <w:uiPriority w:val="20"/>
    <w:qFormat/>
    <w:rsid w:val="003D1A1A"/>
    <w:rPr>
      <w:i/>
      <w:iCs/>
    </w:rPr>
  </w:style>
  <w:style w:type="character" w:customStyle="1" w:styleId="media-delimiter">
    <w:name w:val="media-delimiter"/>
    <w:basedOn w:val="DefaultParagraphFont"/>
    <w:rsid w:val="00C1465E"/>
  </w:style>
  <w:style w:type="table" w:styleId="TableGrid">
    <w:name w:val="Table Grid"/>
    <w:basedOn w:val="TableNormal"/>
    <w:uiPriority w:val="39"/>
    <w:rsid w:val="006F4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D72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6362">
      <w:bodyDiv w:val="1"/>
      <w:marLeft w:val="0"/>
      <w:marRight w:val="0"/>
      <w:marTop w:val="0"/>
      <w:marBottom w:val="0"/>
      <w:divBdr>
        <w:top w:val="none" w:sz="0" w:space="0" w:color="auto"/>
        <w:left w:val="none" w:sz="0" w:space="0" w:color="auto"/>
        <w:bottom w:val="none" w:sz="0" w:space="0" w:color="auto"/>
        <w:right w:val="none" w:sz="0" w:space="0" w:color="auto"/>
      </w:divBdr>
    </w:div>
    <w:div w:id="215512482">
      <w:bodyDiv w:val="1"/>
      <w:marLeft w:val="0"/>
      <w:marRight w:val="0"/>
      <w:marTop w:val="0"/>
      <w:marBottom w:val="0"/>
      <w:divBdr>
        <w:top w:val="none" w:sz="0" w:space="0" w:color="auto"/>
        <w:left w:val="none" w:sz="0" w:space="0" w:color="auto"/>
        <w:bottom w:val="none" w:sz="0" w:space="0" w:color="auto"/>
        <w:right w:val="none" w:sz="0" w:space="0" w:color="auto"/>
      </w:divBdr>
    </w:div>
    <w:div w:id="502747152">
      <w:bodyDiv w:val="1"/>
      <w:marLeft w:val="0"/>
      <w:marRight w:val="0"/>
      <w:marTop w:val="0"/>
      <w:marBottom w:val="0"/>
      <w:divBdr>
        <w:top w:val="none" w:sz="0" w:space="0" w:color="auto"/>
        <w:left w:val="none" w:sz="0" w:space="0" w:color="auto"/>
        <w:bottom w:val="none" w:sz="0" w:space="0" w:color="auto"/>
        <w:right w:val="none" w:sz="0" w:space="0" w:color="auto"/>
      </w:divBdr>
    </w:div>
    <w:div w:id="819080288">
      <w:bodyDiv w:val="1"/>
      <w:marLeft w:val="0"/>
      <w:marRight w:val="0"/>
      <w:marTop w:val="0"/>
      <w:marBottom w:val="0"/>
      <w:divBdr>
        <w:top w:val="none" w:sz="0" w:space="0" w:color="auto"/>
        <w:left w:val="none" w:sz="0" w:space="0" w:color="auto"/>
        <w:bottom w:val="none" w:sz="0" w:space="0" w:color="auto"/>
        <w:right w:val="none" w:sz="0" w:space="0" w:color="auto"/>
      </w:divBdr>
    </w:div>
    <w:div w:id="1074551685">
      <w:bodyDiv w:val="1"/>
      <w:marLeft w:val="0"/>
      <w:marRight w:val="0"/>
      <w:marTop w:val="0"/>
      <w:marBottom w:val="0"/>
      <w:divBdr>
        <w:top w:val="none" w:sz="0" w:space="0" w:color="auto"/>
        <w:left w:val="none" w:sz="0" w:space="0" w:color="auto"/>
        <w:bottom w:val="none" w:sz="0" w:space="0" w:color="auto"/>
        <w:right w:val="none" w:sz="0" w:space="0" w:color="auto"/>
      </w:divBdr>
    </w:div>
    <w:div w:id="1075516963">
      <w:bodyDiv w:val="1"/>
      <w:marLeft w:val="0"/>
      <w:marRight w:val="0"/>
      <w:marTop w:val="0"/>
      <w:marBottom w:val="0"/>
      <w:divBdr>
        <w:top w:val="none" w:sz="0" w:space="0" w:color="auto"/>
        <w:left w:val="none" w:sz="0" w:space="0" w:color="auto"/>
        <w:bottom w:val="none" w:sz="0" w:space="0" w:color="auto"/>
        <w:right w:val="none" w:sz="0" w:space="0" w:color="auto"/>
      </w:divBdr>
    </w:div>
    <w:div w:id="1122306322">
      <w:bodyDiv w:val="1"/>
      <w:marLeft w:val="0"/>
      <w:marRight w:val="0"/>
      <w:marTop w:val="0"/>
      <w:marBottom w:val="0"/>
      <w:divBdr>
        <w:top w:val="none" w:sz="0" w:space="0" w:color="auto"/>
        <w:left w:val="none" w:sz="0" w:space="0" w:color="auto"/>
        <w:bottom w:val="none" w:sz="0" w:space="0" w:color="auto"/>
        <w:right w:val="none" w:sz="0" w:space="0" w:color="auto"/>
      </w:divBdr>
    </w:div>
    <w:div w:id="1140685660">
      <w:bodyDiv w:val="1"/>
      <w:marLeft w:val="0"/>
      <w:marRight w:val="0"/>
      <w:marTop w:val="0"/>
      <w:marBottom w:val="0"/>
      <w:divBdr>
        <w:top w:val="none" w:sz="0" w:space="0" w:color="auto"/>
        <w:left w:val="none" w:sz="0" w:space="0" w:color="auto"/>
        <w:bottom w:val="none" w:sz="0" w:space="0" w:color="auto"/>
        <w:right w:val="none" w:sz="0" w:space="0" w:color="auto"/>
      </w:divBdr>
    </w:div>
    <w:div w:id="1166899700">
      <w:bodyDiv w:val="1"/>
      <w:marLeft w:val="0"/>
      <w:marRight w:val="0"/>
      <w:marTop w:val="0"/>
      <w:marBottom w:val="0"/>
      <w:divBdr>
        <w:top w:val="none" w:sz="0" w:space="0" w:color="auto"/>
        <w:left w:val="none" w:sz="0" w:space="0" w:color="auto"/>
        <w:bottom w:val="none" w:sz="0" w:space="0" w:color="auto"/>
        <w:right w:val="none" w:sz="0" w:space="0" w:color="auto"/>
      </w:divBdr>
    </w:div>
    <w:div w:id="1256665514">
      <w:bodyDiv w:val="1"/>
      <w:marLeft w:val="0"/>
      <w:marRight w:val="0"/>
      <w:marTop w:val="0"/>
      <w:marBottom w:val="0"/>
      <w:divBdr>
        <w:top w:val="none" w:sz="0" w:space="0" w:color="auto"/>
        <w:left w:val="none" w:sz="0" w:space="0" w:color="auto"/>
        <w:bottom w:val="none" w:sz="0" w:space="0" w:color="auto"/>
        <w:right w:val="none" w:sz="0" w:space="0" w:color="auto"/>
      </w:divBdr>
    </w:div>
    <w:div w:id="1444688905">
      <w:bodyDiv w:val="1"/>
      <w:marLeft w:val="0"/>
      <w:marRight w:val="0"/>
      <w:marTop w:val="0"/>
      <w:marBottom w:val="0"/>
      <w:divBdr>
        <w:top w:val="none" w:sz="0" w:space="0" w:color="auto"/>
        <w:left w:val="none" w:sz="0" w:space="0" w:color="auto"/>
        <w:bottom w:val="none" w:sz="0" w:space="0" w:color="auto"/>
        <w:right w:val="none" w:sz="0" w:space="0" w:color="auto"/>
      </w:divBdr>
      <w:divsChild>
        <w:div w:id="445078355">
          <w:marLeft w:val="0"/>
          <w:marRight w:val="0"/>
          <w:marTop w:val="0"/>
          <w:marBottom w:val="0"/>
          <w:divBdr>
            <w:top w:val="none" w:sz="0" w:space="0" w:color="auto"/>
            <w:left w:val="none" w:sz="0" w:space="0" w:color="auto"/>
            <w:bottom w:val="none" w:sz="0" w:space="0" w:color="auto"/>
            <w:right w:val="none" w:sz="0" w:space="0" w:color="auto"/>
          </w:divBdr>
          <w:divsChild>
            <w:div w:id="1501430855">
              <w:marLeft w:val="0"/>
              <w:marRight w:val="0"/>
              <w:marTop w:val="0"/>
              <w:marBottom w:val="0"/>
              <w:divBdr>
                <w:top w:val="none" w:sz="0" w:space="0" w:color="auto"/>
                <w:left w:val="none" w:sz="0" w:space="0" w:color="auto"/>
                <w:bottom w:val="none" w:sz="0" w:space="0" w:color="auto"/>
                <w:right w:val="none" w:sz="0" w:space="0" w:color="auto"/>
              </w:divBdr>
            </w:div>
          </w:divsChild>
        </w:div>
        <w:div w:id="236399768">
          <w:marLeft w:val="0"/>
          <w:marRight w:val="0"/>
          <w:marTop w:val="0"/>
          <w:marBottom w:val="0"/>
          <w:divBdr>
            <w:top w:val="none" w:sz="0" w:space="0" w:color="auto"/>
            <w:left w:val="none" w:sz="0" w:space="0" w:color="auto"/>
            <w:bottom w:val="none" w:sz="0" w:space="0" w:color="auto"/>
            <w:right w:val="none" w:sz="0" w:space="0" w:color="auto"/>
          </w:divBdr>
          <w:divsChild>
            <w:div w:id="1071848510">
              <w:marLeft w:val="0"/>
              <w:marRight w:val="0"/>
              <w:marTop w:val="0"/>
              <w:marBottom w:val="0"/>
              <w:divBdr>
                <w:top w:val="none" w:sz="0" w:space="0" w:color="auto"/>
                <w:left w:val="none" w:sz="0" w:space="0" w:color="auto"/>
                <w:bottom w:val="none" w:sz="0" w:space="0" w:color="auto"/>
                <w:right w:val="none" w:sz="0" w:space="0" w:color="auto"/>
              </w:divBdr>
              <w:divsChild>
                <w:div w:id="966008422">
                  <w:marLeft w:val="0"/>
                  <w:marRight w:val="0"/>
                  <w:marTop w:val="0"/>
                  <w:marBottom w:val="0"/>
                  <w:divBdr>
                    <w:top w:val="none" w:sz="0" w:space="0" w:color="auto"/>
                    <w:left w:val="none" w:sz="0" w:space="0" w:color="auto"/>
                    <w:bottom w:val="none" w:sz="0" w:space="0" w:color="auto"/>
                    <w:right w:val="none" w:sz="0" w:space="0" w:color="auto"/>
                  </w:divBdr>
                  <w:divsChild>
                    <w:div w:id="1094403005">
                      <w:marLeft w:val="0"/>
                      <w:marRight w:val="0"/>
                      <w:marTop w:val="0"/>
                      <w:marBottom w:val="0"/>
                      <w:divBdr>
                        <w:top w:val="none" w:sz="0" w:space="0" w:color="auto"/>
                        <w:left w:val="none" w:sz="0" w:space="0" w:color="auto"/>
                        <w:bottom w:val="none" w:sz="0" w:space="0" w:color="auto"/>
                        <w:right w:val="none" w:sz="0" w:space="0" w:color="auto"/>
                      </w:divBdr>
                      <w:divsChild>
                        <w:div w:id="1373578728">
                          <w:marLeft w:val="0"/>
                          <w:marRight w:val="0"/>
                          <w:marTop w:val="0"/>
                          <w:marBottom w:val="0"/>
                          <w:divBdr>
                            <w:top w:val="none" w:sz="0" w:space="0" w:color="auto"/>
                            <w:left w:val="none" w:sz="0" w:space="0" w:color="auto"/>
                            <w:bottom w:val="none" w:sz="0" w:space="0" w:color="auto"/>
                            <w:right w:val="none" w:sz="0" w:space="0" w:color="auto"/>
                          </w:divBdr>
                          <w:divsChild>
                            <w:div w:id="1819107594">
                              <w:marLeft w:val="0"/>
                              <w:marRight w:val="0"/>
                              <w:marTop w:val="0"/>
                              <w:marBottom w:val="0"/>
                              <w:divBdr>
                                <w:top w:val="none" w:sz="0" w:space="0" w:color="auto"/>
                                <w:left w:val="none" w:sz="0" w:space="0" w:color="auto"/>
                                <w:bottom w:val="none" w:sz="0" w:space="0" w:color="auto"/>
                                <w:right w:val="none" w:sz="0" w:space="0" w:color="auto"/>
                              </w:divBdr>
                              <w:divsChild>
                                <w:div w:id="1529561262">
                                  <w:marLeft w:val="0"/>
                                  <w:marRight w:val="0"/>
                                  <w:marTop w:val="0"/>
                                  <w:marBottom w:val="0"/>
                                  <w:divBdr>
                                    <w:top w:val="none" w:sz="0" w:space="0" w:color="auto"/>
                                    <w:left w:val="none" w:sz="0" w:space="0" w:color="auto"/>
                                    <w:bottom w:val="none" w:sz="0" w:space="0" w:color="auto"/>
                                    <w:right w:val="none" w:sz="0" w:space="0" w:color="auto"/>
                                  </w:divBdr>
                                  <w:divsChild>
                                    <w:div w:id="2139058633">
                                      <w:marLeft w:val="0"/>
                                      <w:marRight w:val="0"/>
                                      <w:marTop w:val="0"/>
                                      <w:marBottom w:val="0"/>
                                      <w:divBdr>
                                        <w:top w:val="none" w:sz="0" w:space="0" w:color="auto"/>
                                        <w:left w:val="none" w:sz="0" w:space="0" w:color="auto"/>
                                        <w:bottom w:val="none" w:sz="0" w:space="0" w:color="auto"/>
                                        <w:right w:val="none" w:sz="0" w:space="0" w:color="auto"/>
                                      </w:divBdr>
                                      <w:divsChild>
                                        <w:div w:id="7249598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0561591">
      <w:bodyDiv w:val="1"/>
      <w:marLeft w:val="0"/>
      <w:marRight w:val="0"/>
      <w:marTop w:val="0"/>
      <w:marBottom w:val="0"/>
      <w:divBdr>
        <w:top w:val="none" w:sz="0" w:space="0" w:color="auto"/>
        <w:left w:val="none" w:sz="0" w:space="0" w:color="auto"/>
        <w:bottom w:val="none" w:sz="0" w:space="0" w:color="auto"/>
        <w:right w:val="none" w:sz="0" w:space="0" w:color="auto"/>
      </w:divBdr>
    </w:div>
    <w:div w:id="1594632078">
      <w:bodyDiv w:val="1"/>
      <w:marLeft w:val="0"/>
      <w:marRight w:val="0"/>
      <w:marTop w:val="0"/>
      <w:marBottom w:val="0"/>
      <w:divBdr>
        <w:top w:val="none" w:sz="0" w:space="0" w:color="auto"/>
        <w:left w:val="none" w:sz="0" w:space="0" w:color="auto"/>
        <w:bottom w:val="none" w:sz="0" w:space="0" w:color="auto"/>
        <w:right w:val="none" w:sz="0" w:space="0" w:color="auto"/>
      </w:divBdr>
    </w:div>
    <w:div w:id="1776170663">
      <w:bodyDiv w:val="1"/>
      <w:marLeft w:val="0"/>
      <w:marRight w:val="0"/>
      <w:marTop w:val="0"/>
      <w:marBottom w:val="0"/>
      <w:divBdr>
        <w:top w:val="none" w:sz="0" w:space="0" w:color="auto"/>
        <w:left w:val="none" w:sz="0" w:space="0" w:color="auto"/>
        <w:bottom w:val="none" w:sz="0" w:space="0" w:color="auto"/>
        <w:right w:val="none" w:sz="0" w:space="0" w:color="auto"/>
      </w:divBdr>
    </w:div>
    <w:div w:id="1805271972">
      <w:bodyDiv w:val="1"/>
      <w:marLeft w:val="0"/>
      <w:marRight w:val="0"/>
      <w:marTop w:val="0"/>
      <w:marBottom w:val="0"/>
      <w:divBdr>
        <w:top w:val="none" w:sz="0" w:space="0" w:color="auto"/>
        <w:left w:val="none" w:sz="0" w:space="0" w:color="auto"/>
        <w:bottom w:val="none" w:sz="0" w:space="0" w:color="auto"/>
        <w:right w:val="none" w:sz="0" w:space="0" w:color="auto"/>
      </w:divBdr>
      <w:divsChild>
        <w:div w:id="310332079">
          <w:marLeft w:val="0"/>
          <w:marRight w:val="0"/>
          <w:marTop w:val="0"/>
          <w:marBottom w:val="0"/>
          <w:divBdr>
            <w:top w:val="none" w:sz="0" w:space="0" w:color="auto"/>
            <w:left w:val="none" w:sz="0" w:space="0" w:color="auto"/>
            <w:bottom w:val="none" w:sz="0" w:space="0" w:color="auto"/>
            <w:right w:val="none" w:sz="0" w:space="0" w:color="auto"/>
          </w:divBdr>
          <w:divsChild>
            <w:div w:id="2121294482">
              <w:marLeft w:val="0"/>
              <w:marRight w:val="0"/>
              <w:marTop w:val="0"/>
              <w:marBottom w:val="0"/>
              <w:divBdr>
                <w:top w:val="none" w:sz="0" w:space="0" w:color="auto"/>
                <w:left w:val="none" w:sz="0" w:space="0" w:color="auto"/>
                <w:bottom w:val="none" w:sz="0" w:space="0" w:color="auto"/>
                <w:right w:val="none" w:sz="0" w:space="0" w:color="auto"/>
              </w:divBdr>
              <w:divsChild>
                <w:div w:id="2038726164">
                  <w:marLeft w:val="0"/>
                  <w:marRight w:val="0"/>
                  <w:marTop w:val="0"/>
                  <w:marBottom w:val="0"/>
                  <w:divBdr>
                    <w:top w:val="none" w:sz="0" w:space="0" w:color="auto"/>
                    <w:left w:val="none" w:sz="0" w:space="0" w:color="auto"/>
                    <w:bottom w:val="none" w:sz="0" w:space="0" w:color="auto"/>
                    <w:right w:val="none" w:sz="0" w:space="0" w:color="auto"/>
                  </w:divBdr>
                  <w:divsChild>
                    <w:div w:id="1212694862">
                      <w:marLeft w:val="0"/>
                      <w:marRight w:val="0"/>
                      <w:marTop w:val="0"/>
                      <w:marBottom w:val="0"/>
                      <w:divBdr>
                        <w:top w:val="none" w:sz="0" w:space="0" w:color="auto"/>
                        <w:left w:val="none" w:sz="0" w:space="0" w:color="auto"/>
                        <w:bottom w:val="none" w:sz="0" w:space="0" w:color="auto"/>
                        <w:right w:val="none" w:sz="0" w:space="0" w:color="auto"/>
                      </w:divBdr>
                      <w:divsChild>
                        <w:div w:id="340548529">
                          <w:marLeft w:val="0"/>
                          <w:marRight w:val="0"/>
                          <w:marTop w:val="0"/>
                          <w:marBottom w:val="0"/>
                          <w:divBdr>
                            <w:top w:val="none" w:sz="0" w:space="0" w:color="auto"/>
                            <w:left w:val="none" w:sz="0" w:space="0" w:color="auto"/>
                            <w:bottom w:val="none" w:sz="0" w:space="0" w:color="auto"/>
                            <w:right w:val="none" w:sz="0" w:space="0" w:color="auto"/>
                          </w:divBdr>
                          <w:divsChild>
                            <w:div w:id="925767001">
                              <w:marLeft w:val="0"/>
                              <w:marRight w:val="0"/>
                              <w:marTop w:val="0"/>
                              <w:marBottom w:val="0"/>
                              <w:divBdr>
                                <w:top w:val="none" w:sz="0" w:space="0" w:color="auto"/>
                                <w:left w:val="none" w:sz="0" w:space="0" w:color="auto"/>
                                <w:bottom w:val="none" w:sz="0" w:space="0" w:color="auto"/>
                                <w:right w:val="none" w:sz="0" w:space="0" w:color="auto"/>
                              </w:divBdr>
                              <w:divsChild>
                                <w:div w:id="655649771">
                                  <w:marLeft w:val="0"/>
                                  <w:marRight w:val="0"/>
                                  <w:marTop w:val="0"/>
                                  <w:marBottom w:val="0"/>
                                  <w:divBdr>
                                    <w:top w:val="none" w:sz="0" w:space="0" w:color="auto"/>
                                    <w:left w:val="none" w:sz="0" w:space="0" w:color="auto"/>
                                    <w:bottom w:val="none" w:sz="0" w:space="0" w:color="auto"/>
                                    <w:right w:val="none" w:sz="0" w:space="0" w:color="auto"/>
                                  </w:divBdr>
                                  <w:divsChild>
                                    <w:div w:id="1403065323">
                                      <w:marLeft w:val="0"/>
                                      <w:marRight w:val="0"/>
                                      <w:marTop w:val="0"/>
                                      <w:marBottom w:val="0"/>
                                      <w:divBdr>
                                        <w:top w:val="single" w:sz="24" w:space="6" w:color="auto"/>
                                        <w:left w:val="single" w:sz="24" w:space="9" w:color="auto"/>
                                        <w:bottom w:val="single" w:sz="24" w:space="6" w:color="auto"/>
                                        <w:right w:val="single" w:sz="24" w:space="9" w:color="auto"/>
                                      </w:divBdr>
                                      <w:divsChild>
                                        <w:div w:id="479881709">
                                          <w:marLeft w:val="0"/>
                                          <w:marRight w:val="0"/>
                                          <w:marTop w:val="0"/>
                                          <w:marBottom w:val="0"/>
                                          <w:divBdr>
                                            <w:top w:val="none" w:sz="0" w:space="0" w:color="auto"/>
                                            <w:left w:val="none" w:sz="0" w:space="0" w:color="auto"/>
                                            <w:bottom w:val="none" w:sz="0" w:space="0" w:color="auto"/>
                                            <w:right w:val="none" w:sz="0" w:space="0" w:color="auto"/>
                                          </w:divBdr>
                                          <w:divsChild>
                                            <w:div w:id="209447035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1200933">
      <w:bodyDiv w:val="1"/>
      <w:marLeft w:val="0"/>
      <w:marRight w:val="0"/>
      <w:marTop w:val="0"/>
      <w:marBottom w:val="0"/>
      <w:divBdr>
        <w:top w:val="none" w:sz="0" w:space="0" w:color="auto"/>
        <w:left w:val="none" w:sz="0" w:space="0" w:color="auto"/>
        <w:bottom w:val="none" w:sz="0" w:space="0" w:color="auto"/>
        <w:right w:val="none" w:sz="0" w:space="0" w:color="auto"/>
      </w:divBdr>
    </w:div>
    <w:div w:id="211073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countingtools.com" TargetMode="External"/><Relationship Id="rId13" Type="http://schemas.openxmlformats.org/officeDocument/2006/relationships/hyperlink" Target="https://www.accountingtools.com/articles/operating-expense" TargetMode="External"/><Relationship Id="rId18" Type="http://schemas.openxmlformats.org/officeDocument/2006/relationships/hyperlink" Target="https://hbr.org/2020/07/hospitality-a-case-analysis-of-the-entrepreneurial-journey" TargetMode="External"/><Relationship Id="rId3" Type="http://schemas.openxmlformats.org/officeDocument/2006/relationships/styles" Target="styles.xml"/><Relationship Id="rId21" Type="http://schemas.openxmlformats.org/officeDocument/2006/relationships/hyperlink" Target="https://wttc.org/research/economic-impact" TargetMode="External"/><Relationship Id="rId7" Type="http://schemas.openxmlformats.org/officeDocument/2006/relationships/endnotes" Target="endnotes.xml"/><Relationship Id="rId12" Type="http://schemas.openxmlformats.org/officeDocument/2006/relationships/hyperlink" Target="https://www.accountingtools.com/articles/net-income" TargetMode="External"/><Relationship Id="rId17" Type="http://schemas.openxmlformats.org/officeDocument/2006/relationships/hyperlink" Target="https://www.gov.wales/wales-economic-resilience-fund-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financeinstitute.com/resources/accounting/income-statement/" TargetMode="External"/><Relationship Id="rId20" Type="http://schemas.openxmlformats.org/officeDocument/2006/relationships/hyperlink" Target="https://skift.com/2019/11/15/why-airbnb-spends-millions-of-dollars-on-marketing-and-you-should-to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usinesswales.gov.wales/tourism/sites/tourism/files/documents/WG35097_TISS_Guidance_Notes_E_0518_PDF.pdf" TargetMode="External"/><Relationship Id="rId23" Type="http://schemas.openxmlformats.org/officeDocument/2006/relationships/footer" Target="footer1.xml"/><Relationship Id="rId10" Type="http://schemas.openxmlformats.org/officeDocument/2006/relationships/hyperlink" Target="http://www.accountingtools.com" TargetMode="External"/><Relationship Id="rId19" Type="http://schemas.openxmlformats.org/officeDocument/2006/relationships/hyperlink" Target="https://www.investopedia.com/terms/b/balancesheet.asp" TargetMode="External"/><Relationship Id="rId4" Type="http://schemas.openxmlformats.org/officeDocument/2006/relationships/settings" Target="settings.xml"/><Relationship Id="rId9" Type="http://schemas.openxmlformats.org/officeDocument/2006/relationships/hyperlink" Target="http://www.accountingtools.com" TargetMode="External"/><Relationship Id="rId14" Type="http://schemas.openxmlformats.org/officeDocument/2006/relationships/hyperlink" Target="https://www.accountingtools.com/articles/revenue"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Average Room Rate &amp; Occupancy Rate (2021-2023)</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Average Room Rate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Sheet1!$A$2:$A$4</c:f>
              <c:numCache>
                <c:formatCode>General</c:formatCode>
                <c:ptCount val="3"/>
                <c:pt idx="0">
                  <c:v>2021</c:v>
                </c:pt>
                <c:pt idx="1">
                  <c:v>2022</c:v>
                </c:pt>
                <c:pt idx="2">
                  <c:v>2023</c:v>
                </c:pt>
              </c:numCache>
            </c:numRef>
          </c:cat>
          <c:val>
            <c:numRef>
              <c:f>Sheet1!$B$2:$B$4</c:f>
              <c:numCache>
                <c:formatCode>General</c:formatCode>
                <c:ptCount val="3"/>
                <c:pt idx="0">
                  <c:v>260</c:v>
                </c:pt>
                <c:pt idx="1">
                  <c:v>240</c:v>
                </c:pt>
                <c:pt idx="2">
                  <c:v>210</c:v>
                </c:pt>
              </c:numCache>
            </c:numRef>
          </c:val>
          <c:extLst>
            <c:ext xmlns:c16="http://schemas.microsoft.com/office/drawing/2014/chart" uri="{C3380CC4-5D6E-409C-BE32-E72D297353CC}">
              <c16:uniqueId val="{00000000-1381-4B12-80D8-3E25193C68E3}"/>
            </c:ext>
          </c:extLst>
        </c:ser>
        <c:ser>
          <c:idx val="1"/>
          <c:order val="1"/>
          <c:tx>
            <c:strRef>
              <c:f>Sheet1!$C$1</c:f>
              <c:strCache>
                <c:ptCount val="1"/>
                <c:pt idx="0">
                  <c:v>Occupancy Rate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Sheet1!$A$2:$A$4</c:f>
              <c:numCache>
                <c:formatCode>General</c:formatCode>
                <c:ptCount val="3"/>
                <c:pt idx="0">
                  <c:v>2021</c:v>
                </c:pt>
                <c:pt idx="1">
                  <c:v>2022</c:v>
                </c:pt>
                <c:pt idx="2">
                  <c:v>2023</c:v>
                </c:pt>
              </c:numCache>
            </c:numRef>
          </c:cat>
          <c:val>
            <c:numRef>
              <c:f>Sheet1!$C$2:$C$4</c:f>
              <c:numCache>
                <c:formatCode>General</c:formatCode>
                <c:ptCount val="3"/>
                <c:pt idx="0">
                  <c:v>65</c:v>
                </c:pt>
                <c:pt idx="1">
                  <c:v>60</c:v>
                </c:pt>
                <c:pt idx="2">
                  <c:v>50</c:v>
                </c:pt>
              </c:numCache>
            </c:numRef>
          </c:val>
          <c:extLst>
            <c:ext xmlns:c16="http://schemas.microsoft.com/office/drawing/2014/chart" uri="{C3380CC4-5D6E-409C-BE32-E72D297353CC}">
              <c16:uniqueId val="{00000001-1381-4B12-80D8-3E25193C68E3}"/>
            </c:ext>
          </c:extLst>
        </c:ser>
        <c:dLbls>
          <c:dLblPos val="inEnd"/>
          <c:showLegendKey val="0"/>
          <c:showVal val="1"/>
          <c:showCatName val="0"/>
          <c:showSerName val="0"/>
          <c:showPercent val="0"/>
          <c:showBubbleSize val="0"/>
        </c:dLbls>
        <c:gapWidth val="65"/>
        <c:axId val="1621019920"/>
        <c:axId val="1113686496"/>
      </c:barChart>
      <c:catAx>
        <c:axId val="16210199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13686496"/>
        <c:crosses val="autoZero"/>
        <c:auto val="1"/>
        <c:lblAlgn val="ctr"/>
        <c:lblOffset val="100"/>
        <c:noMultiLvlLbl val="0"/>
      </c:catAx>
      <c:valAx>
        <c:axId val="11136864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62101992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8A0A4-DBE6-4A04-9F56-A70A955F7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2746</Words>
  <Characters>15656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Mario trasc</cp:lastModifiedBy>
  <cp:revision>2</cp:revision>
  <dcterms:created xsi:type="dcterms:W3CDTF">2024-02-28T21:11:00Z</dcterms:created>
  <dcterms:modified xsi:type="dcterms:W3CDTF">2024-02-28T21:11:00Z</dcterms:modified>
</cp:coreProperties>
</file>