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CAB304E" w14:textId="77777777" w:rsidR="002A01CB" w:rsidRDefault="002A01CB" w:rsidP="00A51935">
      <w:pPr>
        <w:rPr>
          <w:b/>
          <w:bCs/>
          <w:sz w:val="28"/>
          <w:szCs w:val="28"/>
        </w:rPr>
      </w:pPr>
      <w:r w:rsidRPr="002A01CB">
        <w:rPr>
          <w:b/>
          <w:bCs/>
          <w:sz w:val="28"/>
          <w:szCs w:val="28"/>
        </w:rPr>
        <w:drawing>
          <wp:anchor distT="0" distB="0" distL="114300" distR="114300" simplePos="0" relativeHeight="251658240" behindDoc="0" locked="0" layoutInCell="1" allowOverlap="1" wp14:anchorId="71D5B873" wp14:editId="03EE6DBD">
            <wp:simplePos x="0" y="0"/>
            <wp:positionH relativeFrom="margin">
              <wp:posOffset>-789940</wp:posOffset>
            </wp:positionH>
            <wp:positionV relativeFrom="paragraph">
              <wp:posOffset>0</wp:posOffset>
            </wp:positionV>
            <wp:extent cx="7383780" cy="9932670"/>
            <wp:effectExtent l="0" t="0" r="7620" b="0"/>
            <wp:wrapSquare wrapText="bothSides"/>
            <wp:docPr id="46320658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 rotWithShape="1"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1603" t="6164" r="5477" b="6266"/>
                    <a:stretch/>
                  </pic:blipFill>
                  <pic:spPr bwMode="auto">
                    <a:xfrm>
                      <a:off x="0" y="0"/>
                      <a:ext cx="7383780" cy="99326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6609410" w14:textId="431EB8FA" w:rsidR="00A51935" w:rsidRDefault="00A51935" w:rsidP="00A51935">
      <w:pPr>
        <w:rPr>
          <w:b/>
          <w:bCs/>
          <w:sz w:val="28"/>
          <w:szCs w:val="28"/>
        </w:rPr>
      </w:pPr>
      <w:r w:rsidRPr="00CF1297">
        <w:rPr>
          <w:b/>
          <w:bCs/>
          <w:sz w:val="28"/>
          <w:szCs w:val="28"/>
        </w:rPr>
        <w:lastRenderedPageBreak/>
        <w:t xml:space="preserve">Bibliography: </w:t>
      </w:r>
    </w:p>
    <w:p w14:paraId="068976A0" w14:textId="43B08385" w:rsidR="00545CC5" w:rsidRDefault="00545CC5" w:rsidP="00A51935">
      <w:r>
        <w:t xml:space="preserve">Barclay-Smith, Phyllis and others, ‘Book of British Birds’ </w:t>
      </w:r>
      <w:r>
        <w:rPr>
          <w:i/>
          <w:iCs/>
        </w:rPr>
        <w:t xml:space="preserve">Theories of Navigation, </w:t>
      </w:r>
      <w:r>
        <w:t>(Drive Publications Limited, 1976.)</w:t>
      </w:r>
    </w:p>
    <w:p w14:paraId="09943534" w14:textId="77777777" w:rsidR="00545CC5" w:rsidRPr="00545CC5" w:rsidRDefault="00545CC5" w:rsidP="00A51935"/>
    <w:p w14:paraId="221D1B8E" w14:textId="77777777" w:rsidR="00A51935" w:rsidRDefault="00A51935" w:rsidP="00A51935">
      <w:r w:rsidRPr="00A51B88">
        <w:t xml:space="preserve">Celia, Francesco, ‘Biblical Anthropology and Doctrine of the Soul in the Letters of Isidore of </w:t>
      </w:r>
      <w:proofErr w:type="spellStart"/>
      <w:r w:rsidRPr="00A51B88">
        <w:t>Pelusium</w:t>
      </w:r>
      <w:proofErr w:type="spellEnd"/>
      <w:r w:rsidRPr="00A51B88">
        <w:t xml:space="preserve">’, </w:t>
      </w:r>
      <w:proofErr w:type="spellStart"/>
      <w:r w:rsidRPr="00A51B88">
        <w:rPr>
          <w:i/>
          <w:iCs/>
        </w:rPr>
        <w:t>Zeitschrift</w:t>
      </w:r>
      <w:proofErr w:type="spellEnd"/>
      <w:r w:rsidRPr="00A51B88">
        <w:rPr>
          <w:i/>
          <w:iCs/>
        </w:rPr>
        <w:t xml:space="preserve"> Für </w:t>
      </w:r>
      <w:proofErr w:type="spellStart"/>
      <w:r w:rsidRPr="00A51B88">
        <w:rPr>
          <w:i/>
          <w:iCs/>
        </w:rPr>
        <w:t>Antikes</w:t>
      </w:r>
      <w:proofErr w:type="spellEnd"/>
      <w:r w:rsidRPr="00A51B88">
        <w:rPr>
          <w:i/>
          <w:iCs/>
        </w:rPr>
        <w:t xml:space="preserve"> </w:t>
      </w:r>
      <w:proofErr w:type="spellStart"/>
      <w:r w:rsidRPr="00A51B88">
        <w:rPr>
          <w:i/>
          <w:iCs/>
        </w:rPr>
        <w:t>Christentum</w:t>
      </w:r>
      <w:proofErr w:type="spellEnd"/>
      <w:r w:rsidRPr="00A51B88">
        <w:t>, 27.2 (2023), 300–331 &lt;https://doi.org/10.1515/zac-2023-0014&gt;</w:t>
      </w:r>
    </w:p>
    <w:p w14:paraId="51B6E616" w14:textId="77777777" w:rsidR="00A51935" w:rsidRDefault="00A51935" w:rsidP="00A51935"/>
    <w:p w14:paraId="70A5A91D" w14:textId="77777777" w:rsidR="00A51935" w:rsidRPr="00B24BAD" w:rsidRDefault="00A51935" w:rsidP="00A51935">
      <w:r w:rsidRPr="00B24BAD">
        <w:t xml:space="preserve">Deane-Drummond, Celia, ‘GOD’S IMAGE AND LIKENESS IN HUMANS AND OTHER ANIMALS: PERFORMATIVE SOUL-MAKING AND GRACED NATURE’, </w:t>
      </w:r>
      <w:r w:rsidRPr="00B24BAD">
        <w:rPr>
          <w:i/>
          <w:iCs/>
        </w:rPr>
        <w:t>Zygon</w:t>
      </w:r>
      <w:r w:rsidRPr="00B24BAD">
        <w:t>, 47.4 (2012), 934–48 &lt;https://doi.org/10.1111/j.1467-9744.2012.01308.x&gt;</w:t>
      </w:r>
    </w:p>
    <w:p w14:paraId="1E55B68C" w14:textId="77777777" w:rsidR="00A51935" w:rsidRDefault="00A51935" w:rsidP="00A51935"/>
    <w:p w14:paraId="5948D9D2" w14:textId="77777777" w:rsidR="00A51935" w:rsidRPr="00A3349F" w:rsidRDefault="00A51935" w:rsidP="00A51935">
      <w:r w:rsidRPr="00A3349F">
        <w:t xml:space="preserve">Finley, John, ‘Man More Animal than Anything: The Unity in Human Agency’, </w:t>
      </w:r>
      <w:r w:rsidRPr="00A3349F">
        <w:rPr>
          <w:i/>
          <w:iCs/>
        </w:rPr>
        <w:t>New Blackfriars</w:t>
      </w:r>
      <w:r w:rsidRPr="00A3349F">
        <w:t>, 100.1090 (2019), 677–97 &lt;https://doi.org/10.1111/nbfr.12507&gt;</w:t>
      </w:r>
    </w:p>
    <w:p w14:paraId="5AD939A2" w14:textId="77777777" w:rsidR="00A51935" w:rsidRDefault="00A51935" w:rsidP="00A51935"/>
    <w:p w14:paraId="5A84EEB7" w14:textId="77777777" w:rsidR="00A51935" w:rsidRPr="00AE7E76" w:rsidRDefault="00A51935" w:rsidP="00A51935">
      <w:r w:rsidRPr="00AE7E76">
        <w:t xml:space="preserve">Gnuse, Robert K, ‘The “Living Soul” in People and Animals: Environmental Themes from Genesis 2’, </w:t>
      </w:r>
      <w:r w:rsidRPr="00AE7E76">
        <w:rPr>
          <w:i/>
          <w:iCs/>
        </w:rPr>
        <w:t>Biblical Theology Bulletin</w:t>
      </w:r>
      <w:r w:rsidRPr="00AE7E76">
        <w:t>, 51.3 (2021), 168–74 &lt;https://doi.org/10.1177/01461079211019210&gt;</w:t>
      </w:r>
    </w:p>
    <w:p w14:paraId="38C6CDC7" w14:textId="77777777" w:rsidR="00A51935" w:rsidRDefault="00A51935" w:rsidP="00A51935"/>
    <w:p w14:paraId="3DD12954" w14:textId="77777777" w:rsidR="00A51935" w:rsidRPr="004A648D" w:rsidRDefault="00A51935" w:rsidP="00A51935">
      <w:r w:rsidRPr="004A648D">
        <w:t xml:space="preserve">Harrison, Peter, ‘Animal Souls, Metempsychosis, and Theodicy in Seventeenth-Century English Thought’, </w:t>
      </w:r>
      <w:r w:rsidRPr="004A648D">
        <w:rPr>
          <w:i/>
          <w:iCs/>
        </w:rPr>
        <w:t>Journal of the History of Philosophy</w:t>
      </w:r>
      <w:r w:rsidRPr="004A648D">
        <w:t>, 31.4 (1993), 519–44 &lt;https://doi.org/10.1353/hph.1993.0081&gt;</w:t>
      </w:r>
    </w:p>
    <w:p w14:paraId="1C2B53C9" w14:textId="77777777" w:rsidR="00A51935" w:rsidRDefault="00A51935" w:rsidP="00A51935"/>
    <w:p w14:paraId="4539F872" w14:textId="7376238C" w:rsidR="00A51935" w:rsidRDefault="00A51935" w:rsidP="00A51935">
      <w:r w:rsidRPr="00FE3E2E">
        <w:t xml:space="preserve">Lamb, Jonathan, ‘Sympathy with Animals and Salvation of the Soul’, </w:t>
      </w:r>
      <w:r w:rsidRPr="00FE3E2E">
        <w:rPr>
          <w:i/>
          <w:iCs/>
        </w:rPr>
        <w:t>The Eighteenth Century (Lubbock)</w:t>
      </w:r>
      <w:r w:rsidRPr="00FE3E2E">
        <w:t xml:space="preserve">, 52.1 (2011), 69–85 </w:t>
      </w:r>
      <w:hyperlink r:id="rId7" w:history="1">
        <w:r w:rsidR="00545CC5" w:rsidRPr="00F67438">
          <w:rPr>
            <w:rStyle w:val="Hyperlink"/>
          </w:rPr>
          <w:t>https://doi.org/10.1353/ecy.2011.0003</w:t>
        </w:r>
      </w:hyperlink>
    </w:p>
    <w:p w14:paraId="67ECAD9E" w14:textId="77777777" w:rsidR="00545CC5" w:rsidRDefault="00545CC5" w:rsidP="00A51935"/>
    <w:p w14:paraId="6F8E5E8F" w14:textId="63E05E70" w:rsidR="00545CC5" w:rsidRPr="00A51B88" w:rsidRDefault="00545CC5" w:rsidP="00A51935">
      <w:r w:rsidRPr="00A51935">
        <w:t>Metz, Thaddeus, </w:t>
      </w:r>
      <w:r w:rsidRPr="00A51935">
        <w:rPr>
          <w:i/>
          <w:iCs/>
        </w:rPr>
        <w:t>God, Soul and the Meaning of Life</w:t>
      </w:r>
      <w:r w:rsidRPr="00A51935">
        <w:t>, 1st ed. (Cambridge: Cambridge University Press, 2019)</w:t>
      </w:r>
    </w:p>
    <w:p w14:paraId="5BFD109E" w14:textId="77777777" w:rsidR="00A51935" w:rsidRDefault="00A51935" w:rsidP="00A51935"/>
    <w:p w14:paraId="16736A1F" w14:textId="77777777" w:rsidR="00A51935" w:rsidRPr="002A33A6" w:rsidRDefault="00A51935" w:rsidP="00A51935">
      <w:r w:rsidRPr="002A33A6">
        <w:t xml:space="preserve">Moritz, Joshua M, ‘Animals and the Image of God in the Bible and Beyond’, </w:t>
      </w:r>
      <w:proofErr w:type="gramStart"/>
      <w:r w:rsidRPr="002A33A6">
        <w:rPr>
          <w:i/>
          <w:iCs/>
        </w:rPr>
        <w:t>Dialog :</w:t>
      </w:r>
      <w:proofErr w:type="gramEnd"/>
      <w:r w:rsidRPr="002A33A6">
        <w:rPr>
          <w:i/>
          <w:iCs/>
        </w:rPr>
        <w:t xml:space="preserve"> A Journal of Theology</w:t>
      </w:r>
      <w:r w:rsidRPr="002A33A6">
        <w:t>, 48.2 (2009), 134–46 &lt;https://doi.org/10.1111/j.1540-6385.2009.00449.x&gt;</w:t>
      </w:r>
    </w:p>
    <w:p w14:paraId="64BAF03D" w14:textId="77777777" w:rsidR="00A51935" w:rsidRDefault="00A51935" w:rsidP="00A51935"/>
    <w:p w14:paraId="729F5136" w14:textId="77777777" w:rsidR="00A51935" w:rsidRPr="002D6C31" w:rsidRDefault="00A51935" w:rsidP="00A51935">
      <w:r w:rsidRPr="002D6C31">
        <w:t xml:space="preserve">Olson, Eric T. (Eric Todd), </w:t>
      </w:r>
      <w:r w:rsidRPr="002D6C31">
        <w:rPr>
          <w:i/>
          <w:iCs/>
        </w:rPr>
        <w:t>What Are We</w:t>
      </w:r>
      <w:proofErr w:type="gramStart"/>
      <w:r w:rsidRPr="002D6C31">
        <w:rPr>
          <w:i/>
          <w:iCs/>
        </w:rPr>
        <w:t>? :</w:t>
      </w:r>
      <w:proofErr w:type="gramEnd"/>
      <w:r w:rsidRPr="002D6C31">
        <w:rPr>
          <w:i/>
          <w:iCs/>
        </w:rPr>
        <w:t xml:space="preserve"> A Study in Personal Ontology</w:t>
      </w:r>
      <w:r w:rsidRPr="002D6C31">
        <w:t xml:space="preserve"> (Oxford ; Oxford University Press, 2007)</w:t>
      </w:r>
    </w:p>
    <w:p w14:paraId="64FB8AE3" w14:textId="77777777" w:rsidR="00A51935" w:rsidRDefault="00A51935" w:rsidP="00A51935"/>
    <w:p w14:paraId="210C137D" w14:textId="77777777" w:rsidR="00A51935" w:rsidRDefault="00A51935" w:rsidP="00A51935">
      <w:r>
        <w:t xml:space="preserve">Oxford University Press, </w:t>
      </w:r>
      <w:r>
        <w:rPr>
          <w:i/>
          <w:iCs/>
        </w:rPr>
        <w:t xml:space="preserve">Oxford Learner </w:t>
      </w:r>
      <w:proofErr w:type="spellStart"/>
      <w:r>
        <w:rPr>
          <w:i/>
          <w:iCs/>
        </w:rPr>
        <w:t>Dictionairies</w:t>
      </w:r>
      <w:proofErr w:type="spellEnd"/>
      <w:r>
        <w:rPr>
          <w:i/>
          <w:iCs/>
        </w:rPr>
        <w:t xml:space="preserve">, </w:t>
      </w:r>
      <w:r>
        <w:t>(2024), &lt;</w:t>
      </w:r>
      <w:r w:rsidRPr="003738F7">
        <w:t>https://www.oxfordlearnersdictionaries.com/definition/american_english/science</w:t>
      </w:r>
      <w:r>
        <w:t>&gt;</w:t>
      </w:r>
    </w:p>
    <w:p w14:paraId="675460E6" w14:textId="77777777" w:rsidR="00A51935" w:rsidRDefault="00A51935" w:rsidP="00A51935"/>
    <w:p w14:paraId="2B164421" w14:textId="77777777" w:rsidR="00A51935" w:rsidRDefault="00A51935" w:rsidP="00A51935">
      <w:r w:rsidRPr="00A43B51">
        <w:t xml:space="preserve">Shin, </w:t>
      </w:r>
      <w:proofErr w:type="spellStart"/>
      <w:r w:rsidRPr="00A43B51">
        <w:t>Junhyoung</w:t>
      </w:r>
      <w:proofErr w:type="spellEnd"/>
      <w:r w:rsidRPr="00A43B51">
        <w:t xml:space="preserve"> Michael, ‘The Souls of Animals in Christianity and </w:t>
      </w:r>
      <w:proofErr w:type="spellStart"/>
      <w:r w:rsidRPr="00A43B51">
        <w:t>Mahāyāna</w:t>
      </w:r>
      <w:proofErr w:type="spellEnd"/>
      <w:r w:rsidRPr="00A43B51">
        <w:t xml:space="preserve"> Buddhism’, </w:t>
      </w:r>
      <w:r w:rsidRPr="00A43B51">
        <w:rPr>
          <w:i/>
          <w:iCs/>
        </w:rPr>
        <w:t>Buddhist-Christian Studies</w:t>
      </w:r>
      <w:r w:rsidRPr="00A43B51">
        <w:t>, 39.1 (2019), 271–88 &lt;https://doi.org/10.1353/bcs.2019.0020&gt;</w:t>
      </w:r>
    </w:p>
    <w:p w14:paraId="10406109" w14:textId="77777777" w:rsidR="00A51935" w:rsidRDefault="00A51935" w:rsidP="00A51935">
      <w:pPr>
        <w:rPr>
          <w:i/>
          <w:iCs/>
        </w:rPr>
      </w:pPr>
    </w:p>
    <w:p w14:paraId="10D74ED8" w14:textId="77777777" w:rsidR="00A51935" w:rsidRDefault="00A51935" w:rsidP="00A51935">
      <w:r>
        <w:rPr>
          <w:i/>
          <w:iCs/>
        </w:rPr>
        <w:t xml:space="preserve">The Holy Bible Old and New Testament, </w:t>
      </w:r>
      <w:r>
        <w:t>English Standard Version, Crossway (2001)</w:t>
      </w:r>
    </w:p>
    <w:p w14:paraId="733C0F67" w14:textId="77777777" w:rsidR="00545CC5" w:rsidRDefault="00545CC5" w:rsidP="00A51935"/>
    <w:p w14:paraId="130D6811" w14:textId="4FDDD69E" w:rsidR="00545CC5" w:rsidRDefault="00545CC5" w:rsidP="00A51935">
      <w:r>
        <w:t xml:space="preserve">Table Talk Magazine, ‘Pilgrims Progress’, </w:t>
      </w:r>
      <w:r>
        <w:rPr>
          <w:i/>
          <w:iCs/>
        </w:rPr>
        <w:t xml:space="preserve">In His Own Image, </w:t>
      </w:r>
      <w:r>
        <w:t>(January 2006)</w:t>
      </w:r>
    </w:p>
    <w:p w14:paraId="262A6569" w14:textId="77777777" w:rsidR="00545CC5" w:rsidRPr="00A43B51" w:rsidRDefault="00545CC5" w:rsidP="00A51935"/>
    <w:p w14:paraId="2EF86D44" w14:textId="77777777" w:rsidR="00A51935" w:rsidRPr="002210DD" w:rsidRDefault="00A51935" w:rsidP="00A51935">
      <w:r w:rsidRPr="002210DD">
        <w:t xml:space="preserve">Whiting, Jennifer, </w:t>
      </w:r>
      <w:r w:rsidRPr="002210DD">
        <w:rPr>
          <w:i/>
          <w:iCs/>
        </w:rPr>
        <w:t xml:space="preserve">Body and </w:t>
      </w:r>
      <w:proofErr w:type="gramStart"/>
      <w:r w:rsidRPr="002210DD">
        <w:rPr>
          <w:i/>
          <w:iCs/>
        </w:rPr>
        <w:t>Soul :</w:t>
      </w:r>
      <w:proofErr w:type="gramEnd"/>
      <w:r w:rsidRPr="002210DD">
        <w:rPr>
          <w:i/>
          <w:iCs/>
        </w:rPr>
        <w:t xml:space="preserve"> Essays on Aristotle’s Hylomorphism</w:t>
      </w:r>
      <w:r w:rsidRPr="002210DD">
        <w:t xml:space="preserve"> (New York, NY: Oxford University Press, 2023) &lt;https://doi.org/10.1093/oso/9780197666005.001.0001&gt;</w:t>
      </w:r>
    </w:p>
    <w:p w14:paraId="23A67D35" w14:textId="77777777" w:rsidR="00A51935" w:rsidRDefault="00A51935"/>
    <w:p w14:paraId="3824BB44" w14:textId="127A1B6D" w:rsidR="00A51935" w:rsidRPr="00545CC5" w:rsidRDefault="00A51935"/>
    <w:sectPr w:rsidR="00A51935" w:rsidRPr="00545CC5">
      <w:head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4426B2F" w14:textId="77777777" w:rsidR="00187DB3" w:rsidRDefault="00187DB3" w:rsidP="002A01CB">
      <w:pPr>
        <w:spacing w:after="0" w:line="240" w:lineRule="auto"/>
      </w:pPr>
      <w:r>
        <w:separator/>
      </w:r>
    </w:p>
  </w:endnote>
  <w:endnote w:type="continuationSeparator" w:id="0">
    <w:p w14:paraId="114EB5BB" w14:textId="77777777" w:rsidR="00187DB3" w:rsidRDefault="00187DB3" w:rsidP="002A01C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1F2CAFC" w14:textId="77777777" w:rsidR="00187DB3" w:rsidRDefault="00187DB3" w:rsidP="002A01CB">
      <w:pPr>
        <w:spacing w:after="0" w:line="240" w:lineRule="auto"/>
      </w:pPr>
      <w:r>
        <w:separator/>
      </w:r>
    </w:p>
  </w:footnote>
  <w:footnote w:type="continuationSeparator" w:id="0">
    <w:p w14:paraId="08B836DF" w14:textId="77777777" w:rsidR="00187DB3" w:rsidRDefault="00187DB3" w:rsidP="002A01C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5D686EB4" w14:textId="1DB99958" w:rsidR="002437D1" w:rsidRDefault="002437D1">
    <w:pPr>
      <w:pStyle w:val="Header"/>
    </w:pPr>
    <w:r>
      <w:t xml:space="preserve">Mind Map for the topic of whether Humans and Animals have </w:t>
    </w:r>
    <w:r w:rsidR="00CD4503">
      <w:t>Souls, by Marcus Chick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55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51935"/>
    <w:rsid w:val="00187DB3"/>
    <w:rsid w:val="002437D1"/>
    <w:rsid w:val="002A01CB"/>
    <w:rsid w:val="002C1E0B"/>
    <w:rsid w:val="00545CC5"/>
    <w:rsid w:val="00A15060"/>
    <w:rsid w:val="00A51935"/>
    <w:rsid w:val="00C37E35"/>
    <w:rsid w:val="00CD4503"/>
    <w:rsid w:val="00D425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A39130"/>
  <w15:chartTrackingRefBased/>
  <w15:docId w15:val="{D30AEE6A-CC74-4103-BBB0-DD852FC40C3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51935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45CC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45CC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2A01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A01CB"/>
  </w:style>
  <w:style w:type="paragraph" w:styleId="Footer">
    <w:name w:val="footer"/>
    <w:basedOn w:val="Normal"/>
    <w:link w:val="FooterChar"/>
    <w:uiPriority w:val="99"/>
    <w:unhideWhenUsed/>
    <w:rsid w:val="002A01C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A01CB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7573583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1.xml"/><Relationship Id="rId3" Type="http://schemas.openxmlformats.org/officeDocument/2006/relationships/webSettings" Target="webSettings.xml"/><Relationship Id="rId7" Type="http://schemas.openxmlformats.org/officeDocument/2006/relationships/hyperlink" Target="https://doi.org/10.1353/ecy.2011.0003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23</TotalTime>
  <Pages>3</Pages>
  <Words>350</Words>
  <Characters>1996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Marcus Chick</dc:creator>
  <cp:keywords/>
  <dc:description/>
  <cp:lastModifiedBy>Marcus Chick</cp:lastModifiedBy>
  <cp:revision>3</cp:revision>
  <dcterms:created xsi:type="dcterms:W3CDTF">2024-11-17T21:14:00Z</dcterms:created>
  <dcterms:modified xsi:type="dcterms:W3CDTF">2024-11-17T21:39:00Z</dcterms:modified>
</cp:coreProperties>
</file>