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BAF07" w14:textId="77777777" w:rsidR="00DD4C43" w:rsidRPr="00C61C02" w:rsidRDefault="00DD4C43" w:rsidP="00C61C02">
      <w:pPr>
        <w:spacing w:line="360" w:lineRule="auto"/>
        <w:jc w:val="center"/>
        <w:rPr>
          <w:rFonts w:ascii="Arial" w:hAnsi="Arial" w:cs="Arial"/>
          <w:b/>
          <w:bCs/>
          <w:sz w:val="32"/>
          <w:szCs w:val="32"/>
        </w:rPr>
      </w:pPr>
      <w:r w:rsidRPr="00C61C02">
        <w:rPr>
          <w:rFonts w:ascii="Arial" w:hAnsi="Arial" w:cs="Arial"/>
          <w:b/>
          <w:bCs/>
          <w:sz w:val="32"/>
          <w:szCs w:val="32"/>
        </w:rPr>
        <w:t>BA SOTAH – International Hotel Management</w:t>
      </w:r>
    </w:p>
    <w:p w14:paraId="55F22D9D" w14:textId="05DFE9DE" w:rsidR="00A16620" w:rsidRPr="00C61C02" w:rsidRDefault="00A16620" w:rsidP="00C61C02">
      <w:pPr>
        <w:spacing w:line="360" w:lineRule="auto"/>
        <w:jc w:val="center"/>
        <w:rPr>
          <w:rFonts w:ascii="Arial" w:hAnsi="Arial" w:cs="Arial"/>
          <w:b/>
          <w:bCs/>
          <w:sz w:val="32"/>
          <w:szCs w:val="32"/>
        </w:rPr>
      </w:pPr>
      <w:r w:rsidRPr="00C61C02">
        <w:rPr>
          <w:rFonts w:ascii="Arial" w:hAnsi="Arial" w:cs="Arial"/>
          <w:b/>
          <w:bCs/>
          <w:sz w:val="32"/>
          <w:szCs w:val="32"/>
        </w:rPr>
        <w:t xml:space="preserve">Module- </w:t>
      </w:r>
      <w:r w:rsidR="00F04266" w:rsidRPr="00C61C02">
        <w:rPr>
          <w:rFonts w:ascii="Arial" w:hAnsi="Arial" w:cs="Arial"/>
          <w:b/>
          <w:bCs/>
          <w:sz w:val="32"/>
          <w:szCs w:val="32"/>
        </w:rPr>
        <w:t>Financial Management for the Hotel Industry</w:t>
      </w:r>
    </w:p>
    <w:p w14:paraId="46CCBF32" w14:textId="77777777" w:rsidR="00A16620" w:rsidRPr="00C61C02" w:rsidRDefault="00A16620" w:rsidP="00C61C02">
      <w:pPr>
        <w:spacing w:line="360" w:lineRule="auto"/>
        <w:jc w:val="center"/>
        <w:rPr>
          <w:rFonts w:ascii="Arial" w:hAnsi="Arial" w:cs="Arial"/>
          <w:b/>
          <w:bCs/>
          <w:sz w:val="32"/>
          <w:szCs w:val="32"/>
        </w:rPr>
      </w:pPr>
      <w:r w:rsidRPr="00C61C02">
        <w:rPr>
          <w:rFonts w:ascii="Arial" w:hAnsi="Arial" w:cs="Arial"/>
          <w:b/>
          <w:bCs/>
          <w:sz w:val="32"/>
          <w:szCs w:val="32"/>
        </w:rPr>
        <w:t>Module Level- 5</w:t>
      </w:r>
    </w:p>
    <w:p w14:paraId="37CFAEDE" w14:textId="512F63D1" w:rsidR="00A16620" w:rsidRPr="00C61C02" w:rsidRDefault="00A16620" w:rsidP="00C61C02">
      <w:pPr>
        <w:spacing w:line="360" w:lineRule="auto"/>
        <w:jc w:val="center"/>
        <w:rPr>
          <w:rFonts w:ascii="Arial" w:hAnsi="Arial" w:cs="Arial"/>
          <w:b/>
          <w:bCs/>
          <w:sz w:val="32"/>
          <w:szCs w:val="32"/>
        </w:rPr>
      </w:pPr>
      <w:r w:rsidRPr="00C61C02">
        <w:rPr>
          <w:rFonts w:ascii="Arial" w:hAnsi="Arial" w:cs="Arial"/>
          <w:b/>
          <w:bCs/>
          <w:sz w:val="32"/>
          <w:szCs w:val="32"/>
        </w:rPr>
        <w:t xml:space="preserve">Module code- </w:t>
      </w:r>
      <w:r w:rsidR="00F04266" w:rsidRPr="00C61C02">
        <w:rPr>
          <w:rFonts w:ascii="Arial" w:hAnsi="Arial" w:cs="Arial"/>
          <w:b/>
          <w:bCs/>
          <w:sz w:val="32"/>
          <w:szCs w:val="32"/>
        </w:rPr>
        <w:t>BMIH5007</w:t>
      </w:r>
    </w:p>
    <w:p w14:paraId="35743BFD" w14:textId="4A0B605B" w:rsidR="00A16620" w:rsidRPr="00C61C02" w:rsidRDefault="00A16620" w:rsidP="00C61C02">
      <w:pPr>
        <w:spacing w:line="360" w:lineRule="auto"/>
        <w:jc w:val="center"/>
        <w:rPr>
          <w:rFonts w:ascii="Arial" w:hAnsi="Arial" w:cs="Arial"/>
          <w:b/>
          <w:bCs/>
          <w:sz w:val="32"/>
          <w:szCs w:val="32"/>
        </w:rPr>
      </w:pPr>
      <w:r w:rsidRPr="00C61C02">
        <w:rPr>
          <w:rFonts w:ascii="Arial" w:hAnsi="Arial" w:cs="Arial"/>
          <w:b/>
          <w:bCs/>
          <w:sz w:val="32"/>
          <w:szCs w:val="32"/>
        </w:rPr>
        <w:t xml:space="preserve">Lecturer- </w:t>
      </w:r>
      <w:r w:rsidR="00F04266" w:rsidRPr="00C61C02">
        <w:rPr>
          <w:rFonts w:ascii="Arial" w:hAnsi="Arial" w:cs="Arial"/>
          <w:b/>
          <w:bCs/>
          <w:sz w:val="32"/>
          <w:szCs w:val="32"/>
        </w:rPr>
        <w:t>Dale Clarke</w:t>
      </w:r>
    </w:p>
    <w:p w14:paraId="472E1B5F" w14:textId="77777777" w:rsidR="00A16620" w:rsidRPr="00C61C02" w:rsidRDefault="00A16620" w:rsidP="00C61C02">
      <w:pPr>
        <w:spacing w:line="360" w:lineRule="auto"/>
        <w:jc w:val="center"/>
        <w:rPr>
          <w:rFonts w:ascii="Arial" w:hAnsi="Arial" w:cs="Arial"/>
          <w:b/>
          <w:bCs/>
          <w:sz w:val="32"/>
          <w:szCs w:val="32"/>
        </w:rPr>
      </w:pPr>
    </w:p>
    <w:p w14:paraId="4EDCE9C5" w14:textId="3B42BFD6" w:rsidR="00A16620" w:rsidRPr="00C61C02" w:rsidRDefault="00A16620" w:rsidP="00C61C02">
      <w:pPr>
        <w:spacing w:line="360" w:lineRule="auto"/>
        <w:rPr>
          <w:rFonts w:ascii="Arial" w:hAnsi="Arial" w:cs="Arial"/>
          <w:b/>
          <w:bCs/>
          <w:sz w:val="32"/>
          <w:szCs w:val="32"/>
        </w:rPr>
      </w:pPr>
    </w:p>
    <w:p w14:paraId="0C0117BE" w14:textId="55F7AA86" w:rsidR="00A16620" w:rsidRPr="00C61C02" w:rsidRDefault="00A16620" w:rsidP="00C61C02">
      <w:pPr>
        <w:spacing w:line="360" w:lineRule="auto"/>
        <w:jc w:val="center"/>
        <w:rPr>
          <w:rFonts w:ascii="Arial" w:hAnsi="Arial" w:cs="Arial"/>
          <w:b/>
          <w:bCs/>
          <w:sz w:val="32"/>
          <w:szCs w:val="32"/>
        </w:rPr>
      </w:pPr>
      <w:r w:rsidRPr="00C61C02">
        <w:rPr>
          <w:rFonts w:ascii="Arial" w:hAnsi="Arial" w:cs="Arial"/>
          <w:b/>
          <w:bCs/>
          <w:sz w:val="32"/>
          <w:szCs w:val="32"/>
        </w:rPr>
        <w:t xml:space="preserve">Assignment title- </w:t>
      </w:r>
      <w:r w:rsidR="00B83FEA" w:rsidRPr="00C61C02">
        <w:rPr>
          <w:rFonts w:ascii="Arial" w:hAnsi="Arial" w:cs="Arial"/>
          <w:b/>
          <w:bCs/>
          <w:sz w:val="32"/>
          <w:szCs w:val="32"/>
        </w:rPr>
        <w:t>Assignment 2: Marriott International</w:t>
      </w:r>
    </w:p>
    <w:p w14:paraId="20F87A17" w14:textId="6C8ACF6B" w:rsidR="00A16620" w:rsidRPr="00C61C02" w:rsidRDefault="00A16620" w:rsidP="00C61C02">
      <w:pPr>
        <w:spacing w:line="360" w:lineRule="auto"/>
        <w:jc w:val="center"/>
        <w:rPr>
          <w:rFonts w:ascii="Arial" w:hAnsi="Arial" w:cs="Arial"/>
          <w:sz w:val="32"/>
          <w:szCs w:val="32"/>
        </w:rPr>
      </w:pPr>
      <w:r w:rsidRPr="00C61C02">
        <w:rPr>
          <w:rFonts w:ascii="Arial" w:hAnsi="Arial" w:cs="Arial"/>
          <w:sz w:val="32"/>
          <w:szCs w:val="32"/>
        </w:rPr>
        <w:t xml:space="preserve">Student </w:t>
      </w:r>
      <w:r w:rsidR="004E4FBD">
        <w:rPr>
          <w:rFonts w:ascii="Arial" w:hAnsi="Arial" w:cs="Arial"/>
          <w:sz w:val="32"/>
          <w:szCs w:val="32"/>
        </w:rPr>
        <w:t>N</w:t>
      </w:r>
      <w:r w:rsidRPr="00C61C02">
        <w:rPr>
          <w:rFonts w:ascii="Arial" w:hAnsi="Arial" w:cs="Arial"/>
          <w:sz w:val="32"/>
          <w:szCs w:val="32"/>
        </w:rPr>
        <w:t>ame</w:t>
      </w:r>
      <w:r w:rsidR="004E4FBD">
        <w:rPr>
          <w:rFonts w:ascii="Arial" w:hAnsi="Arial" w:cs="Arial"/>
          <w:sz w:val="32"/>
          <w:szCs w:val="32"/>
        </w:rPr>
        <w:t>:</w:t>
      </w:r>
      <w:r w:rsidR="00B83FEA" w:rsidRPr="00C61C02">
        <w:rPr>
          <w:rFonts w:ascii="Arial" w:hAnsi="Arial" w:cs="Arial"/>
          <w:sz w:val="32"/>
          <w:szCs w:val="32"/>
        </w:rPr>
        <w:t xml:space="preserve"> </w:t>
      </w:r>
      <w:proofErr w:type="spellStart"/>
      <w:r w:rsidR="00B83FEA" w:rsidRPr="00C61C02">
        <w:rPr>
          <w:rFonts w:ascii="Arial" w:hAnsi="Arial" w:cs="Arial"/>
          <w:sz w:val="32"/>
          <w:szCs w:val="32"/>
        </w:rPr>
        <w:t>Tanjil</w:t>
      </w:r>
      <w:proofErr w:type="spellEnd"/>
      <w:r w:rsidR="00B83FEA" w:rsidRPr="00C61C02">
        <w:rPr>
          <w:rFonts w:ascii="Arial" w:hAnsi="Arial" w:cs="Arial"/>
          <w:sz w:val="32"/>
          <w:szCs w:val="32"/>
        </w:rPr>
        <w:t xml:space="preserve"> Islam</w:t>
      </w:r>
    </w:p>
    <w:p w14:paraId="77708251" w14:textId="6FC61C8D" w:rsidR="00A16620" w:rsidRPr="00C61C02" w:rsidRDefault="00A16620" w:rsidP="00C61C02">
      <w:pPr>
        <w:spacing w:line="360" w:lineRule="auto"/>
        <w:jc w:val="center"/>
        <w:rPr>
          <w:rFonts w:ascii="Arial" w:hAnsi="Arial" w:cs="Arial"/>
          <w:sz w:val="24"/>
          <w:szCs w:val="24"/>
        </w:rPr>
      </w:pPr>
      <w:r w:rsidRPr="00C61C02">
        <w:rPr>
          <w:rFonts w:ascii="Arial" w:hAnsi="Arial" w:cs="Arial"/>
          <w:sz w:val="32"/>
          <w:szCs w:val="32"/>
        </w:rPr>
        <w:t xml:space="preserve">Student </w:t>
      </w:r>
      <w:r w:rsidRPr="00C61C02">
        <w:rPr>
          <w:rFonts w:ascii="Arial" w:hAnsi="Arial" w:cs="Arial"/>
        </w:rPr>
        <w:t>ID</w:t>
      </w:r>
      <w:r w:rsidR="004E4FBD">
        <w:rPr>
          <w:rFonts w:ascii="Arial" w:hAnsi="Arial" w:cs="Arial"/>
        </w:rPr>
        <w:t xml:space="preserve">:  </w:t>
      </w:r>
      <w:r w:rsidR="004E4FBD" w:rsidRPr="004E4FBD">
        <w:rPr>
          <w:rFonts w:ascii="Arial" w:hAnsi="Arial" w:cs="Arial"/>
        </w:rPr>
        <w:t>2026022</w:t>
      </w:r>
    </w:p>
    <w:p w14:paraId="5C65B5BA" w14:textId="77777777" w:rsidR="00F33BD9" w:rsidRPr="00C61C02" w:rsidRDefault="00F33BD9" w:rsidP="00C61C02">
      <w:pPr>
        <w:spacing w:line="360" w:lineRule="auto"/>
        <w:rPr>
          <w:rFonts w:ascii="Arial" w:eastAsiaTheme="majorEastAsia" w:hAnsi="Arial" w:cs="Arial"/>
          <w:b/>
          <w:sz w:val="32"/>
          <w:szCs w:val="32"/>
        </w:rPr>
      </w:pPr>
      <w:r w:rsidRPr="00C61C02">
        <w:rPr>
          <w:rFonts w:ascii="Arial" w:hAnsi="Arial" w:cs="Arial"/>
        </w:rPr>
        <w:br w:type="page"/>
      </w:r>
    </w:p>
    <w:sdt>
      <w:sdtPr>
        <w:rPr>
          <w:rFonts w:ascii="Arial" w:eastAsiaTheme="minorHAnsi" w:hAnsi="Arial" w:cs="Arial"/>
          <w:color w:val="auto"/>
          <w:sz w:val="22"/>
          <w:szCs w:val="22"/>
        </w:rPr>
        <w:id w:val="667300954"/>
        <w:docPartObj>
          <w:docPartGallery w:val="Table of Contents"/>
          <w:docPartUnique/>
        </w:docPartObj>
      </w:sdtPr>
      <w:sdtEndPr>
        <w:rPr>
          <w:b/>
          <w:bCs/>
          <w:noProof/>
        </w:rPr>
      </w:sdtEndPr>
      <w:sdtContent>
        <w:p w14:paraId="292DDAE9" w14:textId="305866CE" w:rsidR="005F75A0" w:rsidRPr="00C61C02" w:rsidRDefault="005F75A0" w:rsidP="00C61C02">
          <w:pPr>
            <w:pStyle w:val="TOCHeading"/>
            <w:spacing w:line="360" w:lineRule="auto"/>
            <w:rPr>
              <w:rFonts w:ascii="Arial" w:hAnsi="Arial" w:cs="Arial"/>
              <w:b/>
              <w:bCs/>
            </w:rPr>
          </w:pPr>
          <w:r w:rsidRPr="00C61C02">
            <w:rPr>
              <w:rFonts w:ascii="Arial" w:hAnsi="Arial" w:cs="Arial"/>
              <w:b/>
              <w:bCs/>
            </w:rPr>
            <w:t>Table of Contents</w:t>
          </w:r>
        </w:p>
        <w:p w14:paraId="52EF0D64" w14:textId="74C0B0AA" w:rsidR="005F75A0" w:rsidRPr="00C61C02" w:rsidRDefault="005F75A0" w:rsidP="00C61C02">
          <w:pPr>
            <w:pStyle w:val="TOC1"/>
            <w:tabs>
              <w:tab w:val="right" w:leader="dot" w:pos="9350"/>
            </w:tabs>
            <w:spacing w:line="360" w:lineRule="auto"/>
            <w:rPr>
              <w:rFonts w:ascii="Arial" w:hAnsi="Arial" w:cs="Arial"/>
              <w:noProof/>
              <w:sz w:val="24"/>
              <w:szCs w:val="24"/>
            </w:rPr>
          </w:pPr>
          <w:r w:rsidRPr="00C61C02">
            <w:rPr>
              <w:rFonts w:ascii="Arial" w:hAnsi="Arial" w:cs="Arial"/>
            </w:rPr>
            <w:fldChar w:fldCharType="begin"/>
          </w:r>
          <w:r w:rsidRPr="00C61C02">
            <w:rPr>
              <w:rFonts w:ascii="Arial" w:hAnsi="Arial" w:cs="Arial"/>
            </w:rPr>
            <w:instrText xml:space="preserve"> TOC \o "1-3" \h \z \u </w:instrText>
          </w:r>
          <w:r w:rsidRPr="00C61C02">
            <w:rPr>
              <w:rFonts w:ascii="Arial" w:hAnsi="Arial" w:cs="Arial"/>
            </w:rPr>
            <w:fldChar w:fldCharType="separate"/>
          </w:r>
          <w:hyperlink w:anchor="_Toc118981194" w:history="1">
            <w:r w:rsidRPr="00C61C02">
              <w:rPr>
                <w:rStyle w:val="Hyperlink"/>
                <w:rFonts w:ascii="Arial" w:hAnsi="Arial" w:cs="Arial"/>
                <w:noProof/>
                <w:sz w:val="24"/>
                <w:szCs w:val="24"/>
              </w:rPr>
              <w:t>Introduction</w:t>
            </w:r>
            <w:r w:rsidRPr="00C61C02">
              <w:rPr>
                <w:rFonts w:ascii="Arial" w:hAnsi="Arial" w:cs="Arial"/>
                <w:noProof/>
                <w:webHidden/>
                <w:sz w:val="24"/>
                <w:szCs w:val="24"/>
              </w:rPr>
              <w:tab/>
            </w:r>
            <w:r w:rsidRPr="00C61C02">
              <w:rPr>
                <w:rFonts w:ascii="Arial" w:hAnsi="Arial" w:cs="Arial"/>
                <w:noProof/>
                <w:webHidden/>
                <w:sz w:val="24"/>
                <w:szCs w:val="24"/>
              </w:rPr>
              <w:fldChar w:fldCharType="begin"/>
            </w:r>
            <w:r w:rsidRPr="00C61C02">
              <w:rPr>
                <w:rFonts w:ascii="Arial" w:hAnsi="Arial" w:cs="Arial"/>
                <w:noProof/>
                <w:webHidden/>
                <w:sz w:val="24"/>
                <w:szCs w:val="24"/>
              </w:rPr>
              <w:instrText xml:space="preserve"> PAGEREF _Toc118981194 \h </w:instrText>
            </w:r>
            <w:r w:rsidRPr="00C61C02">
              <w:rPr>
                <w:rFonts w:ascii="Arial" w:hAnsi="Arial" w:cs="Arial"/>
                <w:noProof/>
                <w:webHidden/>
                <w:sz w:val="24"/>
                <w:szCs w:val="24"/>
              </w:rPr>
            </w:r>
            <w:r w:rsidRPr="00C61C02">
              <w:rPr>
                <w:rFonts w:ascii="Arial" w:hAnsi="Arial" w:cs="Arial"/>
                <w:noProof/>
                <w:webHidden/>
                <w:sz w:val="24"/>
                <w:szCs w:val="24"/>
              </w:rPr>
              <w:fldChar w:fldCharType="separate"/>
            </w:r>
            <w:r w:rsidR="00C61C02">
              <w:rPr>
                <w:rFonts w:ascii="Arial" w:hAnsi="Arial" w:cs="Arial"/>
                <w:noProof/>
                <w:webHidden/>
                <w:sz w:val="24"/>
                <w:szCs w:val="24"/>
              </w:rPr>
              <w:t>3</w:t>
            </w:r>
            <w:r w:rsidRPr="00C61C02">
              <w:rPr>
                <w:rFonts w:ascii="Arial" w:hAnsi="Arial" w:cs="Arial"/>
                <w:noProof/>
                <w:webHidden/>
                <w:sz w:val="24"/>
                <w:szCs w:val="24"/>
              </w:rPr>
              <w:fldChar w:fldCharType="end"/>
            </w:r>
          </w:hyperlink>
        </w:p>
        <w:p w14:paraId="37E18CFF" w14:textId="1CA175D3" w:rsidR="005F75A0" w:rsidRPr="00C61C02" w:rsidRDefault="00000000" w:rsidP="00C61C02">
          <w:pPr>
            <w:pStyle w:val="TOC1"/>
            <w:tabs>
              <w:tab w:val="right" w:leader="dot" w:pos="9350"/>
            </w:tabs>
            <w:spacing w:line="360" w:lineRule="auto"/>
            <w:rPr>
              <w:rFonts w:ascii="Arial" w:hAnsi="Arial" w:cs="Arial"/>
              <w:noProof/>
              <w:sz w:val="24"/>
              <w:szCs w:val="24"/>
            </w:rPr>
          </w:pPr>
          <w:hyperlink w:anchor="_Toc118981195" w:history="1">
            <w:r w:rsidR="005F75A0" w:rsidRPr="00C61C02">
              <w:rPr>
                <w:rStyle w:val="Hyperlink"/>
                <w:rFonts w:ascii="Arial" w:hAnsi="Arial" w:cs="Arial"/>
                <w:noProof/>
                <w:sz w:val="24"/>
                <w:szCs w:val="24"/>
              </w:rPr>
              <w:t>Task 1</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_Toc118981195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4</w:t>
            </w:r>
            <w:r w:rsidR="005F75A0" w:rsidRPr="00C61C02">
              <w:rPr>
                <w:rFonts w:ascii="Arial" w:hAnsi="Arial" w:cs="Arial"/>
                <w:noProof/>
                <w:webHidden/>
                <w:sz w:val="24"/>
                <w:szCs w:val="24"/>
              </w:rPr>
              <w:fldChar w:fldCharType="end"/>
            </w:r>
          </w:hyperlink>
        </w:p>
        <w:p w14:paraId="62EADA0B" w14:textId="7690975F" w:rsidR="005F75A0" w:rsidRPr="00C61C02" w:rsidRDefault="00000000" w:rsidP="00C61C02">
          <w:pPr>
            <w:pStyle w:val="TOC2"/>
            <w:tabs>
              <w:tab w:val="right" w:leader="dot" w:pos="9350"/>
            </w:tabs>
            <w:spacing w:line="360" w:lineRule="auto"/>
            <w:rPr>
              <w:rFonts w:ascii="Arial" w:hAnsi="Arial" w:cs="Arial"/>
              <w:noProof/>
              <w:sz w:val="24"/>
              <w:szCs w:val="24"/>
            </w:rPr>
          </w:pPr>
          <w:hyperlink w:anchor="_Toc118981196" w:history="1">
            <w:r w:rsidR="005F75A0" w:rsidRPr="00C61C02">
              <w:rPr>
                <w:rStyle w:val="Hyperlink"/>
                <w:rFonts w:ascii="Arial" w:hAnsi="Arial" w:cs="Arial"/>
                <w:noProof/>
                <w:sz w:val="24"/>
                <w:szCs w:val="24"/>
              </w:rPr>
              <w:t>a) Interpretation of the Financial Ratio Performance of the Marriott International Inc. and Discussion on the Trends seen in its Key Financial Ratios</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_Toc118981196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4</w:t>
            </w:r>
            <w:r w:rsidR="005F75A0" w:rsidRPr="00C61C02">
              <w:rPr>
                <w:rFonts w:ascii="Arial" w:hAnsi="Arial" w:cs="Arial"/>
                <w:noProof/>
                <w:webHidden/>
                <w:sz w:val="24"/>
                <w:szCs w:val="24"/>
              </w:rPr>
              <w:fldChar w:fldCharType="end"/>
            </w:r>
          </w:hyperlink>
        </w:p>
        <w:p w14:paraId="66BBB5CE" w14:textId="6A3C2AD9" w:rsidR="005F75A0" w:rsidRPr="00C61C02" w:rsidRDefault="00000000" w:rsidP="00C61C02">
          <w:pPr>
            <w:pStyle w:val="TOC2"/>
            <w:tabs>
              <w:tab w:val="right" w:leader="dot" w:pos="9350"/>
            </w:tabs>
            <w:spacing w:line="360" w:lineRule="auto"/>
            <w:rPr>
              <w:rFonts w:ascii="Arial" w:hAnsi="Arial" w:cs="Arial"/>
              <w:noProof/>
              <w:sz w:val="24"/>
              <w:szCs w:val="24"/>
            </w:rPr>
          </w:pPr>
          <w:hyperlink w:anchor="_Toc118981197" w:history="1">
            <w:r w:rsidR="005F75A0" w:rsidRPr="00C61C02">
              <w:rPr>
                <w:rStyle w:val="Hyperlink"/>
                <w:rFonts w:ascii="Arial" w:hAnsi="Arial" w:cs="Arial"/>
                <w:noProof/>
                <w:sz w:val="24"/>
                <w:szCs w:val="24"/>
              </w:rPr>
              <w:t>b) Examination of the Limitations of Ratio analysis and Why an Understanding of Ratios and their Fluctuations is Essential for Hotel Management in Analysing the Information Seen in their Financial Statements</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_Toc118981197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8</w:t>
            </w:r>
            <w:r w:rsidR="005F75A0" w:rsidRPr="00C61C02">
              <w:rPr>
                <w:rFonts w:ascii="Arial" w:hAnsi="Arial" w:cs="Arial"/>
                <w:noProof/>
                <w:webHidden/>
                <w:sz w:val="24"/>
                <w:szCs w:val="24"/>
              </w:rPr>
              <w:fldChar w:fldCharType="end"/>
            </w:r>
          </w:hyperlink>
        </w:p>
        <w:p w14:paraId="4A3A898F" w14:textId="6FE48B32" w:rsidR="005F75A0" w:rsidRPr="00C61C02" w:rsidRDefault="00000000" w:rsidP="00C61C02">
          <w:pPr>
            <w:pStyle w:val="TOC2"/>
            <w:tabs>
              <w:tab w:val="right" w:leader="dot" w:pos="9350"/>
            </w:tabs>
            <w:spacing w:line="360" w:lineRule="auto"/>
            <w:rPr>
              <w:rFonts w:ascii="Arial" w:hAnsi="Arial" w:cs="Arial"/>
              <w:noProof/>
              <w:sz w:val="24"/>
              <w:szCs w:val="24"/>
            </w:rPr>
          </w:pPr>
          <w:hyperlink w:anchor="_Toc118981198" w:history="1">
            <w:r w:rsidR="005F75A0" w:rsidRPr="00C61C02">
              <w:rPr>
                <w:rStyle w:val="Hyperlink"/>
                <w:rFonts w:ascii="Arial" w:hAnsi="Arial" w:cs="Arial"/>
                <w:noProof/>
                <w:sz w:val="24"/>
                <w:szCs w:val="24"/>
              </w:rPr>
              <w:t>c) An Explanation of Ratios and Their Significance in Decision Making</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_Toc118981198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9</w:t>
            </w:r>
            <w:r w:rsidR="005F75A0" w:rsidRPr="00C61C02">
              <w:rPr>
                <w:rFonts w:ascii="Arial" w:hAnsi="Arial" w:cs="Arial"/>
                <w:noProof/>
                <w:webHidden/>
                <w:sz w:val="24"/>
                <w:szCs w:val="24"/>
              </w:rPr>
              <w:fldChar w:fldCharType="end"/>
            </w:r>
          </w:hyperlink>
        </w:p>
        <w:p w14:paraId="42BC181A" w14:textId="5172D47E" w:rsidR="005F75A0" w:rsidRPr="00C61C02" w:rsidRDefault="00000000" w:rsidP="00C61C02">
          <w:pPr>
            <w:pStyle w:val="TOC1"/>
            <w:tabs>
              <w:tab w:val="right" w:leader="dot" w:pos="9350"/>
            </w:tabs>
            <w:spacing w:line="360" w:lineRule="auto"/>
            <w:rPr>
              <w:rFonts w:ascii="Arial" w:hAnsi="Arial" w:cs="Arial"/>
              <w:noProof/>
              <w:sz w:val="24"/>
              <w:szCs w:val="24"/>
            </w:rPr>
          </w:pPr>
          <w:hyperlink w:anchor="_Toc118981199" w:history="1">
            <w:r w:rsidR="005F75A0" w:rsidRPr="00C61C02">
              <w:rPr>
                <w:rStyle w:val="Hyperlink"/>
                <w:rFonts w:ascii="Arial" w:hAnsi="Arial" w:cs="Arial"/>
                <w:noProof/>
                <w:sz w:val="24"/>
                <w:szCs w:val="24"/>
              </w:rPr>
              <w:t>Conclusion</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_Toc118981199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11</w:t>
            </w:r>
            <w:r w:rsidR="005F75A0" w:rsidRPr="00C61C02">
              <w:rPr>
                <w:rFonts w:ascii="Arial" w:hAnsi="Arial" w:cs="Arial"/>
                <w:noProof/>
                <w:webHidden/>
                <w:sz w:val="24"/>
                <w:szCs w:val="24"/>
              </w:rPr>
              <w:fldChar w:fldCharType="end"/>
            </w:r>
          </w:hyperlink>
        </w:p>
        <w:p w14:paraId="44F57F87" w14:textId="3FAE8FDC" w:rsidR="005F75A0" w:rsidRPr="00C61C02" w:rsidRDefault="00000000" w:rsidP="00C61C02">
          <w:pPr>
            <w:pStyle w:val="TOC1"/>
            <w:tabs>
              <w:tab w:val="right" w:leader="dot" w:pos="9350"/>
            </w:tabs>
            <w:spacing w:line="360" w:lineRule="auto"/>
            <w:rPr>
              <w:rFonts w:ascii="Arial" w:hAnsi="Arial" w:cs="Arial"/>
              <w:noProof/>
            </w:rPr>
          </w:pPr>
          <w:hyperlink w:anchor="_Toc118981200" w:history="1">
            <w:r w:rsidR="005F75A0" w:rsidRPr="00C61C02">
              <w:rPr>
                <w:rStyle w:val="Hyperlink"/>
                <w:rFonts w:ascii="Arial" w:hAnsi="Arial" w:cs="Arial"/>
                <w:noProof/>
                <w:sz w:val="24"/>
                <w:szCs w:val="24"/>
              </w:rPr>
              <w:t>References</w:t>
            </w:r>
            <w:r w:rsidR="005F75A0" w:rsidRPr="00C61C02">
              <w:rPr>
                <w:rFonts w:ascii="Arial" w:hAnsi="Arial" w:cs="Arial"/>
                <w:noProof/>
                <w:webHidden/>
                <w:sz w:val="24"/>
                <w:szCs w:val="24"/>
              </w:rPr>
              <w:tab/>
            </w:r>
            <w:r w:rsidR="005F75A0" w:rsidRPr="00C61C02">
              <w:rPr>
                <w:rFonts w:ascii="Arial" w:hAnsi="Arial" w:cs="Arial"/>
                <w:noProof/>
                <w:webHidden/>
                <w:sz w:val="24"/>
                <w:szCs w:val="24"/>
              </w:rPr>
              <w:fldChar w:fldCharType="begin"/>
            </w:r>
            <w:r w:rsidR="005F75A0" w:rsidRPr="00C61C02">
              <w:rPr>
                <w:rFonts w:ascii="Arial" w:hAnsi="Arial" w:cs="Arial"/>
                <w:noProof/>
                <w:webHidden/>
                <w:sz w:val="24"/>
                <w:szCs w:val="24"/>
              </w:rPr>
              <w:instrText xml:space="preserve"> PAGEREF _Toc118981200 \h </w:instrText>
            </w:r>
            <w:r w:rsidR="005F75A0" w:rsidRPr="00C61C02">
              <w:rPr>
                <w:rFonts w:ascii="Arial" w:hAnsi="Arial" w:cs="Arial"/>
                <w:noProof/>
                <w:webHidden/>
                <w:sz w:val="24"/>
                <w:szCs w:val="24"/>
              </w:rPr>
            </w:r>
            <w:r w:rsidR="005F75A0" w:rsidRPr="00C61C02">
              <w:rPr>
                <w:rFonts w:ascii="Arial" w:hAnsi="Arial" w:cs="Arial"/>
                <w:noProof/>
                <w:webHidden/>
                <w:sz w:val="24"/>
                <w:szCs w:val="24"/>
              </w:rPr>
              <w:fldChar w:fldCharType="separate"/>
            </w:r>
            <w:r w:rsidR="00C61C02">
              <w:rPr>
                <w:rFonts w:ascii="Arial" w:hAnsi="Arial" w:cs="Arial"/>
                <w:noProof/>
                <w:webHidden/>
                <w:sz w:val="24"/>
                <w:szCs w:val="24"/>
              </w:rPr>
              <w:t>12</w:t>
            </w:r>
            <w:r w:rsidR="005F75A0" w:rsidRPr="00C61C02">
              <w:rPr>
                <w:rFonts w:ascii="Arial" w:hAnsi="Arial" w:cs="Arial"/>
                <w:noProof/>
                <w:webHidden/>
                <w:sz w:val="24"/>
                <w:szCs w:val="24"/>
              </w:rPr>
              <w:fldChar w:fldCharType="end"/>
            </w:r>
          </w:hyperlink>
        </w:p>
        <w:p w14:paraId="5F33DB82" w14:textId="6B3A22DD" w:rsidR="005F75A0" w:rsidRPr="00C61C02" w:rsidRDefault="005F75A0" w:rsidP="00C61C02">
          <w:pPr>
            <w:spacing w:line="360" w:lineRule="auto"/>
            <w:rPr>
              <w:rFonts w:ascii="Arial" w:hAnsi="Arial" w:cs="Arial"/>
            </w:rPr>
          </w:pPr>
          <w:r w:rsidRPr="00C61C02">
            <w:rPr>
              <w:rFonts w:ascii="Arial" w:hAnsi="Arial" w:cs="Arial"/>
              <w:b/>
              <w:bCs/>
              <w:noProof/>
            </w:rPr>
            <w:fldChar w:fldCharType="end"/>
          </w:r>
        </w:p>
      </w:sdtContent>
    </w:sdt>
    <w:p w14:paraId="33E7E827" w14:textId="77777777" w:rsidR="00F33BD9" w:rsidRPr="00C61C02" w:rsidRDefault="00F33BD9" w:rsidP="00C61C02">
      <w:pPr>
        <w:spacing w:line="360" w:lineRule="auto"/>
        <w:rPr>
          <w:rFonts w:ascii="Arial" w:eastAsiaTheme="majorEastAsia" w:hAnsi="Arial" w:cs="Arial"/>
          <w:b/>
          <w:sz w:val="32"/>
          <w:szCs w:val="32"/>
        </w:rPr>
      </w:pPr>
      <w:r w:rsidRPr="00C61C02">
        <w:rPr>
          <w:rFonts w:ascii="Arial" w:hAnsi="Arial" w:cs="Arial"/>
        </w:rPr>
        <w:br w:type="page"/>
      </w:r>
    </w:p>
    <w:p w14:paraId="346E6355" w14:textId="44F9881F" w:rsidR="00751033" w:rsidRPr="00C61C02" w:rsidRDefault="00751033" w:rsidP="00C61C02">
      <w:pPr>
        <w:pStyle w:val="Heading1"/>
        <w:spacing w:line="360" w:lineRule="auto"/>
        <w:rPr>
          <w:rFonts w:ascii="Arial" w:hAnsi="Arial" w:cs="Arial"/>
        </w:rPr>
      </w:pPr>
      <w:bookmarkStart w:id="0" w:name="_Toc118981194"/>
      <w:r w:rsidRPr="00C61C02">
        <w:rPr>
          <w:rFonts w:ascii="Arial" w:hAnsi="Arial" w:cs="Arial"/>
        </w:rPr>
        <w:lastRenderedPageBreak/>
        <w:t>Introduction</w:t>
      </w:r>
      <w:bookmarkEnd w:id="0"/>
    </w:p>
    <w:p w14:paraId="09E5760B" w14:textId="3B79CADF" w:rsidR="00751033" w:rsidRPr="00C61C02" w:rsidRDefault="00751033"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Ratio analysis is a mathematical technique for analyzing a financial document of a firm, such as the income statement and the balance sheet to gather knowledge about operational effectiveness, its solvency and profitability</w:t>
      </w:r>
      <w:r w:rsidR="00554190" w:rsidRPr="00C61C02">
        <w:rPr>
          <w:rFonts w:ascii="Arial" w:hAnsi="Arial" w:cs="Arial"/>
          <w:sz w:val="24"/>
          <w:szCs w:val="24"/>
        </w:rPr>
        <w:t xml:space="preserve"> (Drake and </w:t>
      </w:r>
      <w:proofErr w:type="spellStart"/>
      <w:r w:rsidR="00554190" w:rsidRPr="00C61C02">
        <w:rPr>
          <w:rFonts w:ascii="Arial" w:hAnsi="Arial" w:cs="Arial"/>
          <w:sz w:val="24"/>
          <w:szCs w:val="24"/>
        </w:rPr>
        <w:t>Fabozzi</w:t>
      </w:r>
      <w:proofErr w:type="spellEnd"/>
      <w:r w:rsidR="00554190" w:rsidRPr="00C61C02">
        <w:rPr>
          <w:rFonts w:ascii="Arial" w:hAnsi="Arial" w:cs="Arial"/>
          <w:sz w:val="24"/>
          <w:szCs w:val="24"/>
        </w:rPr>
        <w:t>, 2012)</w:t>
      </w:r>
      <w:r w:rsidRPr="00C61C02">
        <w:rPr>
          <w:rFonts w:ascii="Arial" w:hAnsi="Arial" w:cs="Arial"/>
          <w:sz w:val="24"/>
          <w:szCs w:val="24"/>
        </w:rPr>
        <w:t>. In order to get insights into profitability, solvency, operational effectiveness, ratio analysis examines data from the financial statements of a firm</w:t>
      </w:r>
      <w:r w:rsidR="007E7D0D" w:rsidRPr="00C61C02">
        <w:rPr>
          <w:rFonts w:ascii="Arial" w:hAnsi="Arial" w:cs="Arial"/>
          <w:sz w:val="24"/>
          <w:szCs w:val="24"/>
        </w:rPr>
        <w:t xml:space="preserve"> (Gibson and Boyer, 2013)</w:t>
      </w:r>
      <w:r w:rsidRPr="00C61C02">
        <w:rPr>
          <w:rFonts w:ascii="Arial" w:hAnsi="Arial" w:cs="Arial"/>
          <w:sz w:val="24"/>
          <w:szCs w:val="24"/>
        </w:rPr>
        <w:t xml:space="preserve">. External users who set standards frequently associated with risk may also demand ratio analysis. Inventory turnover ratio, gross profit margin, and current ratio are a few examples of ratio analysis. In this task, the financial statements of Marriott International, Inc., which is an American based lodging service provider company, is going to be </w:t>
      </w:r>
      <w:proofErr w:type="spellStart"/>
      <w:r w:rsidRPr="00C61C02">
        <w:rPr>
          <w:rFonts w:ascii="Arial" w:hAnsi="Arial" w:cs="Arial"/>
          <w:sz w:val="24"/>
          <w:szCs w:val="24"/>
        </w:rPr>
        <w:t>analysed</w:t>
      </w:r>
      <w:proofErr w:type="spellEnd"/>
      <w:r w:rsidRPr="00C61C02">
        <w:rPr>
          <w:rFonts w:ascii="Arial" w:hAnsi="Arial" w:cs="Arial"/>
          <w:sz w:val="24"/>
          <w:szCs w:val="24"/>
        </w:rPr>
        <w:t xml:space="preserve">, according to the </w:t>
      </w:r>
      <w:bookmarkStart w:id="1" w:name="_Hlk118929378"/>
      <w:r w:rsidRPr="00C61C02">
        <w:rPr>
          <w:rFonts w:ascii="Arial" w:hAnsi="Arial" w:cs="Arial"/>
          <w:sz w:val="24"/>
          <w:szCs w:val="24"/>
        </w:rPr>
        <w:t>financial ratio</w:t>
      </w:r>
      <w:bookmarkEnd w:id="1"/>
      <w:r w:rsidRPr="00C61C02">
        <w:rPr>
          <w:rFonts w:ascii="Arial" w:hAnsi="Arial" w:cs="Arial"/>
          <w:sz w:val="24"/>
          <w:szCs w:val="24"/>
        </w:rPr>
        <w:t>s. Also, the understanding of the limitations and importance of financial ratios in hotel management in decision making is going to be investigated.</w:t>
      </w:r>
    </w:p>
    <w:p w14:paraId="0FFE6658" w14:textId="77777777" w:rsidR="00C61C02" w:rsidRDefault="00C61C02">
      <w:pPr>
        <w:rPr>
          <w:rFonts w:ascii="Arial" w:eastAsiaTheme="majorEastAsia" w:hAnsi="Arial" w:cs="Arial"/>
          <w:b/>
          <w:sz w:val="32"/>
          <w:szCs w:val="32"/>
        </w:rPr>
      </w:pPr>
      <w:bookmarkStart w:id="2" w:name="_Toc118981195"/>
      <w:r>
        <w:rPr>
          <w:rFonts w:ascii="Arial" w:hAnsi="Arial" w:cs="Arial"/>
        </w:rPr>
        <w:br w:type="page"/>
      </w:r>
    </w:p>
    <w:p w14:paraId="42EE4662" w14:textId="491399C1" w:rsidR="00751033" w:rsidRPr="00C61C02" w:rsidRDefault="00751033" w:rsidP="00C61C02">
      <w:pPr>
        <w:pStyle w:val="Heading1"/>
        <w:spacing w:line="360" w:lineRule="auto"/>
        <w:rPr>
          <w:rFonts w:ascii="Arial" w:hAnsi="Arial" w:cs="Arial"/>
        </w:rPr>
      </w:pPr>
      <w:r w:rsidRPr="00C61C02">
        <w:rPr>
          <w:rFonts w:ascii="Arial" w:hAnsi="Arial" w:cs="Arial"/>
        </w:rPr>
        <w:lastRenderedPageBreak/>
        <w:t>Task 1</w:t>
      </w:r>
      <w:bookmarkEnd w:id="2"/>
    </w:p>
    <w:p w14:paraId="3721656A" w14:textId="448F5097" w:rsidR="00C61C02" w:rsidRPr="00C61C02" w:rsidRDefault="00751033" w:rsidP="00C61C02">
      <w:pPr>
        <w:pStyle w:val="Heading2"/>
        <w:spacing w:line="360" w:lineRule="auto"/>
        <w:jc w:val="both"/>
        <w:rPr>
          <w:rFonts w:ascii="Arial" w:hAnsi="Arial" w:cs="Arial"/>
        </w:rPr>
      </w:pPr>
      <w:bookmarkStart w:id="3" w:name="_Toc118981196"/>
      <w:r w:rsidRPr="00C61C02">
        <w:rPr>
          <w:rFonts w:ascii="Arial" w:hAnsi="Arial" w:cs="Arial"/>
        </w:rPr>
        <w:t xml:space="preserve">a) </w:t>
      </w:r>
      <w:r w:rsidR="00E87497" w:rsidRPr="00C61C02">
        <w:rPr>
          <w:rFonts w:ascii="Arial" w:hAnsi="Arial" w:cs="Arial"/>
        </w:rPr>
        <w:t>Interpretation of the Financial Ratio</w:t>
      </w:r>
      <w:r w:rsidR="0071353A" w:rsidRPr="00C61C02">
        <w:rPr>
          <w:rFonts w:ascii="Arial" w:hAnsi="Arial" w:cs="Arial"/>
        </w:rPr>
        <w:t xml:space="preserve"> Performance of the Marriott International Inc. and Discussion on the</w:t>
      </w:r>
      <w:r w:rsidR="00B55274" w:rsidRPr="00C61C02">
        <w:rPr>
          <w:rFonts w:ascii="Arial" w:hAnsi="Arial" w:cs="Arial"/>
        </w:rPr>
        <w:t xml:space="preserve"> </w:t>
      </w:r>
      <w:r w:rsidR="0071353A" w:rsidRPr="00C61C02">
        <w:rPr>
          <w:rFonts w:ascii="Arial" w:hAnsi="Arial" w:cs="Arial"/>
        </w:rPr>
        <w:t>T</w:t>
      </w:r>
      <w:r w:rsidR="00B55274" w:rsidRPr="00C61C02">
        <w:rPr>
          <w:rFonts w:ascii="Arial" w:hAnsi="Arial" w:cs="Arial"/>
        </w:rPr>
        <w:t>rends seen in its Key Financial Ratios</w:t>
      </w:r>
      <w:bookmarkEnd w:id="3"/>
    </w:p>
    <w:p w14:paraId="0CCB6327" w14:textId="059796FB" w:rsidR="00C61C02" w:rsidRDefault="00C61C02" w:rsidP="00C61C02">
      <w:pPr>
        <w:spacing w:line="360" w:lineRule="auto"/>
        <w:jc w:val="both"/>
        <w:rPr>
          <w:rFonts w:ascii="Arial" w:hAnsi="Arial" w:cs="Arial"/>
          <w:sz w:val="24"/>
          <w:szCs w:val="24"/>
        </w:rPr>
      </w:pPr>
      <w:r>
        <w:rPr>
          <w:rFonts w:ascii="Arial" w:hAnsi="Arial" w:cs="Arial"/>
          <w:noProof/>
          <w:sz w:val="24"/>
          <w:szCs w:val="24"/>
        </w:rPr>
        <w:drawing>
          <wp:inline distT="0" distB="0" distL="0" distR="0" wp14:anchorId="7E0A3B7B" wp14:editId="536FDDAA">
            <wp:extent cx="5060315" cy="274320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315" cy="2743200"/>
                    </a:xfrm>
                    <a:prstGeom prst="rect">
                      <a:avLst/>
                    </a:prstGeom>
                    <a:noFill/>
                  </pic:spPr>
                </pic:pic>
              </a:graphicData>
            </a:graphic>
          </wp:inline>
        </w:drawing>
      </w:r>
    </w:p>
    <w:p w14:paraId="47C8B1EA" w14:textId="39D3C8CE" w:rsidR="00751033" w:rsidRDefault="00751033" w:rsidP="00C61C02">
      <w:pPr>
        <w:spacing w:line="360" w:lineRule="auto"/>
        <w:jc w:val="both"/>
        <w:rPr>
          <w:rFonts w:ascii="Arial" w:hAnsi="Arial" w:cs="Arial"/>
          <w:sz w:val="24"/>
          <w:szCs w:val="24"/>
        </w:rPr>
      </w:pPr>
      <w:r w:rsidRPr="00C61C02">
        <w:rPr>
          <w:rFonts w:ascii="Arial" w:hAnsi="Arial" w:cs="Arial"/>
          <w:sz w:val="24"/>
          <w:szCs w:val="24"/>
        </w:rPr>
        <w:t>Ratios serve as benchmarks for businesses. They assess the stocks of a certain sector</w:t>
      </w:r>
      <w:r w:rsidR="0091138F" w:rsidRPr="00C61C02">
        <w:rPr>
          <w:rFonts w:ascii="Arial" w:hAnsi="Arial" w:cs="Arial"/>
          <w:sz w:val="24"/>
          <w:szCs w:val="24"/>
        </w:rPr>
        <w:t xml:space="preserve"> and </w:t>
      </w:r>
      <w:r w:rsidRPr="00C61C02">
        <w:rPr>
          <w:rFonts w:ascii="Arial" w:hAnsi="Arial" w:cs="Arial"/>
          <w:sz w:val="24"/>
          <w:szCs w:val="24"/>
        </w:rPr>
        <w:t xml:space="preserve">compare </w:t>
      </w:r>
      <w:r w:rsidR="00071A5B" w:rsidRPr="00C61C02">
        <w:rPr>
          <w:rFonts w:ascii="Arial" w:hAnsi="Arial" w:cs="Arial"/>
          <w:sz w:val="24"/>
          <w:szCs w:val="24"/>
        </w:rPr>
        <w:t xml:space="preserve">a </w:t>
      </w:r>
      <w:r w:rsidRPr="00C61C02">
        <w:rPr>
          <w:rFonts w:ascii="Arial" w:hAnsi="Arial" w:cs="Arial"/>
          <w:sz w:val="24"/>
          <w:szCs w:val="24"/>
        </w:rPr>
        <w:t>present performance of a company to its past results</w:t>
      </w:r>
      <w:r w:rsidR="000B2C34" w:rsidRPr="00C61C02">
        <w:rPr>
          <w:rFonts w:ascii="Arial" w:hAnsi="Arial" w:cs="Arial"/>
          <w:sz w:val="24"/>
          <w:szCs w:val="24"/>
        </w:rPr>
        <w:t xml:space="preserve">. </w:t>
      </w:r>
      <w:r w:rsidRPr="00C61C02">
        <w:rPr>
          <w:rFonts w:ascii="Arial" w:hAnsi="Arial" w:cs="Arial"/>
          <w:sz w:val="24"/>
          <w:szCs w:val="24"/>
        </w:rPr>
        <w:t>Ratio analysis is a useful tool that a business may use to better understand its progression through time</w:t>
      </w:r>
      <w:r w:rsidR="000B2C34" w:rsidRPr="00C61C02">
        <w:rPr>
          <w:rFonts w:ascii="Arial" w:hAnsi="Arial" w:cs="Arial"/>
          <w:sz w:val="24"/>
          <w:szCs w:val="24"/>
        </w:rPr>
        <w:t xml:space="preserve"> (Drake and </w:t>
      </w:r>
      <w:proofErr w:type="spellStart"/>
      <w:r w:rsidR="000B2C34" w:rsidRPr="00C61C02">
        <w:rPr>
          <w:rFonts w:ascii="Arial" w:hAnsi="Arial" w:cs="Arial"/>
          <w:sz w:val="24"/>
          <w:szCs w:val="24"/>
        </w:rPr>
        <w:t>Fabozzi</w:t>
      </w:r>
      <w:proofErr w:type="spellEnd"/>
      <w:r w:rsidR="000B2C34" w:rsidRPr="00C61C02">
        <w:rPr>
          <w:rFonts w:ascii="Arial" w:hAnsi="Arial" w:cs="Arial"/>
          <w:sz w:val="24"/>
          <w:szCs w:val="24"/>
        </w:rPr>
        <w:t>, 2012)</w:t>
      </w:r>
      <w:r w:rsidRPr="00C61C02">
        <w:rPr>
          <w:rFonts w:ascii="Arial" w:hAnsi="Arial" w:cs="Arial"/>
          <w:sz w:val="24"/>
          <w:szCs w:val="24"/>
        </w:rPr>
        <w:t>.</w:t>
      </w:r>
      <w:r w:rsidR="00C83496" w:rsidRPr="00C61C02">
        <w:rPr>
          <w:rFonts w:ascii="Arial" w:hAnsi="Arial" w:cs="Arial"/>
          <w:sz w:val="24"/>
          <w:szCs w:val="24"/>
        </w:rPr>
        <w:t xml:space="preserve"> </w:t>
      </w:r>
      <w:r w:rsidR="009876D5" w:rsidRPr="00C61C02">
        <w:rPr>
          <w:rFonts w:ascii="Arial" w:hAnsi="Arial" w:cs="Arial"/>
          <w:sz w:val="24"/>
          <w:szCs w:val="24"/>
        </w:rPr>
        <w:t>In th</w:t>
      </w:r>
      <w:r w:rsidR="00DD3E78" w:rsidRPr="00C61C02">
        <w:rPr>
          <w:rFonts w:ascii="Arial" w:hAnsi="Arial" w:cs="Arial"/>
          <w:sz w:val="24"/>
          <w:szCs w:val="24"/>
        </w:rPr>
        <w:t>e</w:t>
      </w:r>
      <w:r w:rsidR="009876D5" w:rsidRPr="00C61C02">
        <w:rPr>
          <w:rFonts w:ascii="Arial" w:hAnsi="Arial" w:cs="Arial"/>
          <w:sz w:val="24"/>
          <w:szCs w:val="24"/>
        </w:rPr>
        <w:t xml:space="preserve"> </w:t>
      </w:r>
      <w:r w:rsidR="004711FF" w:rsidRPr="00C61C02">
        <w:rPr>
          <w:rFonts w:ascii="Arial" w:hAnsi="Arial" w:cs="Arial"/>
          <w:sz w:val="24"/>
          <w:szCs w:val="24"/>
        </w:rPr>
        <w:t xml:space="preserve">projected </w:t>
      </w:r>
      <w:r w:rsidR="00E4452B" w:rsidRPr="00C61C02">
        <w:rPr>
          <w:rFonts w:ascii="Arial" w:hAnsi="Arial" w:cs="Arial"/>
          <w:sz w:val="24"/>
          <w:szCs w:val="24"/>
        </w:rPr>
        <w:t xml:space="preserve">figure, key financial ratios of the Marriott from the year 2020 and 2021 </w:t>
      </w:r>
      <w:r w:rsidR="00783CEF" w:rsidRPr="00C61C02">
        <w:rPr>
          <w:rFonts w:ascii="Arial" w:hAnsi="Arial" w:cs="Arial"/>
          <w:sz w:val="24"/>
          <w:szCs w:val="24"/>
        </w:rPr>
        <w:t>have</w:t>
      </w:r>
      <w:r w:rsidR="00E4452B" w:rsidRPr="00C61C02">
        <w:rPr>
          <w:rFonts w:ascii="Arial" w:hAnsi="Arial" w:cs="Arial"/>
          <w:sz w:val="24"/>
          <w:szCs w:val="24"/>
        </w:rPr>
        <w:t xml:space="preserve"> been shown.</w:t>
      </w:r>
      <w:r w:rsidR="009876D5" w:rsidRPr="00C61C02">
        <w:rPr>
          <w:rFonts w:ascii="Arial" w:hAnsi="Arial" w:cs="Arial"/>
          <w:sz w:val="24"/>
          <w:szCs w:val="24"/>
        </w:rPr>
        <w:t xml:space="preserve"> </w:t>
      </w:r>
      <w:r w:rsidRPr="00C61C02">
        <w:rPr>
          <w:rFonts w:ascii="Arial" w:hAnsi="Arial" w:cs="Arial"/>
          <w:sz w:val="24"/>
          <w:szCs w:val="24"/>
        </w:rPr>
        <w:t xml:space="preserve">In this part, the financial ratio performance of </w:t>
      </w:r>
      <w:r w:rsidR="0021042E" w:rsidRPr="00C61C02">
        <w:rPr>
          <w:rFonts w:ascii="Arial" w:hAnsi="Arial" w:cs="Arial"/>
          <w:sz w:val="24"/>
          <w:szCs w:val="24"/>
        </w:rPr>
        <w:t xml:space="preserve">the </w:t>
      </w:r>
      <w:r w:rsidRPr="00C61C02">
        <w:rPr>
          <w:rFonts w:ascii="Arial" w:hAnsi="Arial" w:cs="Arial"/>
          <w:sz w:val="24"/>
          <w:szCs w:val="24"/>
        </w:rPr>
        <w:t>Marriott, from 2020 to 2021 have been analyzed. Also, the trends seen in some of the key financial ratios have been discussed in detail.</w:t>
      </w:r>
    </w:p>
    <w:p w14:paraId="6FF5EC94" w14:textId="77777777" w:rsidR="00C61C02" w:rsidRPr="00C61C02" w:rsidRDefault="00C61C02" w:rsidP="00C61C02">
      <w:pPr>
        <w:spacing w:line="360" w:lineRule="auto"/>
        <w:jc w:val="both"/>
        <w:rPr>
          <w:rFonts w:ascii="Arial" w:hAnsi="Arial" w:cs="Arial"/>
          <w:b/>
          <w:bCs/>
          <w:sz w:val="24"/>
          <w:szCs w:val="24"/>
        </w:rPr>
      </w:pPr>
      <w:r w:rsidRPr="00C61C02">
        <w:rPr>
          <w:rFonts w:ascii="Arial" w:hAnsi="Arial" w:cs="Arial"/>
          <w:b/>
          <w:bCs/>
          <w:sz w:val="24"/>
          <w:szCs w:val="24"/>
        </w:rPr>
        <w:t>Gross Profit Margin and Net Profit Margin</w:t>
      </w:r>
      <w:r w:rsidRPr="00C61C02">
        <w:rPr>
          <w:rFonts w:ascii="Arial" w:hAnsi="Arial" w:cs="Arial"/>
          <w:b/>
          <w:bCs/>
          <w:noProof/>
          <w:sz w:val="24"/>
          <w:szCs w:val="24"/>
        </w:rPr>
        <w:t xml:space="preserve"> </w:t>
      </w:r>
    </w:p>
    <w:p w14:paraId="301D5295" w14:textId="363F775D" w:rsidR="00C61C02" w:rsidRPr="00C61C02" w:rsidRDefault="00C61C02"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Larger margins of gross profit margin often signify more profitable businesses (</w:t>
      </w:r>
      <w:proofErr w:type="spellStart"/>
      <w:r w:rsidRPr="00C61C02">
        <w:rPr>
          <w:rFonts w:ascii="Arial" w:hAnsi="Arial" w:cs="Arial"/>
          <w:sz w:val="24"/>
          <w:szCs w:val="24"/>
        </w:rPr>
        <w:t>Welc</w:t>
      </w:r>
      <w:proofErr w:type="spellEnd"/>
      <w:r w:rsidRPr="00C61C02">
        <w:rPr>
          <w:rFonts w:ascii="Arial" w:hAnsi="Arial" w:cs="Arial"/>
          <w:sz w:val="24"/>
          <w:szCs w:val="24"/>
        </w:rPr>
        <w:t>, 2022). In the case of Marriott, higher ratio with 13.8019 in 2020 and 20.2136 in 2021 shows that the firm is not devoting an excessive amount of its income to costs associated with manufacturing, such as wages and raw materials.</w:t>
      </w:r>
      <w:r w:rsidRPr="00C61C02">
        <w:rPr>
          <w:rFonts w:ascii="Arial" w:hAnsi="Arial" w:cs="Arial"/>
          <w:noProof/>
          <w:sz w:val="24"/>
          <w:szCs w:val="24"/>
        </w:rPr>
        <w:t xml:space="preserve"> </w:t>
      </w:r>
      <w:r w:rsidRPr="00C61C02">
        <w:rPr>
          <w:rFonts w:ascii="Arial" w:hAnsi="Arial" w:cs="Arial"/>
          <w:sz w:val="24"/>
          <w:szCs w:val="24"/>
        </w:rPr>
        <w:t xml:space="preserve"> It should be noted that large gross profit margins may not always imply high net margins. Because of </w:t>
      </w:r>
      <w:r w:rsidRPr="00C61C02">
        <w:rPr>
          <w:rFonts w:ascii="Arial" w:hAnsi="Arial" w:cs="Arial"/>
          <w:sz w:val="24"/>
          <w:szCs w:val="24"/>
        </w:rPr>
        <w:lastRenderedPageBreak/>
        <w:t>considerations like as interest and tax charges, net margins are sometimes much lower than gross margins, which can be seen from the Marriott's net profit margin.  This implies that even if the company can reduce its cost of products sold, additional expenditures such as, payment of interest and administration might eat into its profits.</w:t>
      </w:r>
    </w:p>
    <w:p w14:paraId="0E77CA1E" w14:textId="5E4EECD5" w:rsidR="00A73E2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Debt to Equity Ratio</w:t>
      </w:r>
    </w:p>
    <w:p w14:paraId="0DE8D405" w14:textId="6C0306B7" w:rsidR="00C61C02" w:rsidRDefault="00C61C02" w:rsidP="00C61C02">
      <w:pPr>
        <w:spacing w:line="360" w:lineRule="auto"/>
        <w:jc w:val="both"/>
        <w:rPr>
          <w:rFonts w:ascii="Arial" w:hAnsi="Arial" w:cs="Arial"/>
          <w:sz w:val="24"/>
          <w:szCs w:val="24"/>
        </w:rPr>
      </w:pPr>
      <w:r>
        <w:rPr>
          <w:rFonts w:ascii="Arial" w:hAnsi="Arial" w:cs="Arial"/>
          <w:noProof/>
          <w:sz w:val="24"/>
          <w:szCs w:val="24"/>
        </w:rPr>
        <w:drawing>
          <wp:inline distT="0" distB="0" distL="0" distR="0" wp14:anchorId="77FAF310" wp14:editId="4CF1DA9C">
            <wp:extent cx="3962400" cy="22342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2406" cy="2239851"/>
                    </a:xfrm>
                    <a:prstGeom prst="rect">
                      <a:avLst/>
                    </a:prstGeom>
                    <a:noFill/>
                  </pic:spPr>
                </pic:pic>
              </a:graphicData>
            </a:graphic>
          </wp:inline>
        </w:drawing>
      </w:r>
    </w:p>
    <w:p w14:paraId="414E01A9" w14:textId="042EAE7E" w:rsidR="005A5654"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Using equity as a measure, this examines if a company is constantly borrowing much higher than it is able to realistically repay. Because the debt/equity ratio in both 2020 and 2021 is larger than one, the company is considered to be in debt.</w:t>
      </w:r>
      <w:r w:rsidR="00E12EE6" w:rsidRPr="00C61C02">
        <w:rPr>
          <w:rFonts w:ascii="Arial" w:hAnsi="Arial" w:cs="Arial"/>
          <w:sz w:val="24"/>
          <w:szCs w:val="24"/>
        </w:rPr>
        <w:t xml:space="preserve"> </w:t>
      </w:r>
      <w:r w:rsidRPr="00C61C02">
        <w:rPr>
          <w:rFonts w:ascii="Arial" w:hAnsi="Arial" w:cs="Arial"/>
          <w:sz w:val="24"/>
          <w:szCs w:val="24"/>
        </w:rPr>
        <w:t>However, since it decreases from 24.1302 to 7.1697 in a year, it can be stated that it is borrowing less and repaying its debt more quickly.</w:t>
      </w:r>
    </w:p>
    <w:p w14:paraId="51487D07" w14:textId="6E88E2EB" w:rsidR="00751033"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Current Ratio</w:t>
      </w:r>
    </w:p>
    <w:p w14:paraId="147643A4" w14:textId="2BE324D9" w:rsidR="00C61C02" w:rsidRPr="00C61C02" w:rsidRDefault="00C61C02" w:rsidP="00C61C02">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01A332D1" wp14:editId="5402A83F">
            <wp:extent cx="3078480" cy="2323120"/>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863" cy="2329446"/>
                    </a:xfrm>
                    <a:prstGeom prst="rect">
                      <a:avLst/>
                    </a:prstGeom>
                    <a:noFill/>
                  </pic:spPr>
                </pic:pic>
              </a:graphicData>
            </a:graphic>
          </wp:inline>
        </w:drawing>
      </w:r>
    </w:p>
    <w:p w14:paraId="64F1614A" w14:textId="30635A38" w:rsidR="00751033" w:rsidRPr="00C61C02" w:rsidRDefault="00751033"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lastRenderedPageBreak/>
        <w:t>If the ratio is less than 1, it means that the company's obligations that are due in the next year or less are higher than its assets, cash, or other short-term assets that are anticipated to be converted into cash in the next year or less</w:t>
      </w:r>
      <w:r w:rsidR="00EB6FF5" w:rsidRPr="00C61C02">
        <w:rPr>
          <w:rFonts w:ascii="Arial" w:hAnsi="Arial" w:cs="Arial"/>
          <w:sz w:val="24"/>
          <w:szCs w:val="24"/>
        </w:rPr>
        <w:t xml:space="preserve"> </w:t>
      </w:r>
      <w:r w:rsidR="00EB6FF5" w:rsidRPr="00C61C02">
        <w:rPr>
          <w:rFonts w:ascii="Arial" w:hAnsi="Arial" w:cs="Arial"/>
          <w:sz w:val="24"/>
          <w:szCs w:val="24"/>
          <w:shd w:val="clear" w:color="auto" w:fill="FFFFFF"/>
        </w:rPr>
        <w:t>(Babalola and Abiola, 2013)</w:t>
      </w:r>
      <w:r w:rsidRPr="00C61C02">
        <w:rPr>
          <w:rFonts w:ascii="Arial" w:hAnsi="Arial" w:cs="Arial"/>
          <w:sz w:val="24"/>
          <w:szCs w:val="24"/>
        </w:rPr>
        <w:t xml:space="preserve">. Although several circumstances might negatively impact the current ratio of a strong corporation, a current ratio that is lesser than 1.00 may sound frightening. A business with a current ratio under 1.00 frequently lacks the cash necessary to cover all of its short-term commitments at once. As seen in the current ratio of </w:t>
      </w:r>
      <w:r w:rsidR="0021042E" w:rsidRPr="00C61C02">
        <w:rPr>
          <w:rFonts w:ascii="Arial" w:hAnsi="Arial" w:cs="Arial"/>
          <w:sz w:val="24"/>
          <w:szCs w:val="24"/>
        </w:rPr>
        <w:t xml:space="preserve">the </w:t>
      </w:r>
      <w:r w:rsidRPr="00C61C02">
        <w:rPr>
          <w:rFonts w:ascii="Arial" w:hAnsi="Arial" w:cs="Arial"/>
          <w:sz w:val="24"/>
          <w:szCs w:val="24"/>
        </w:rPr>
        <w:t>Marriott from 2020 and 2021, both of the ratio is under 1.00, which may sound frightening. But the upward trend for</w:t>
      </w:r>
      <w:r w:rsidR="0021042E" w:rsidRPr="00C61C02">
        <w:rPr>
          <w:rFonts w:ascii="Arial" w:hAnsi="Arial" w:cs="Arial"/>
          <w:sz w:val="24"/>
          <w:szCs w:val="24"/>
        </w:rPr>
        <w:t xml:space="preserve"> the</w:t>
      </w:r>
      <w:r w:rsidRPr="00C61C02">
        <w:rPr>
          <w:rFonts w:ascii="Arial" w:hAnsi="Arial" w:cs="Arial"/>
          <w:sz w:val="24"/>
          <w:szCs w:val="24"/>
        </w:rPr>
        <w:t xml:space="preserve"> Marriott International might mean improved collections, a quicker turnover of inventory, or that the debt has been repaid.</w:t>
      </w:r>
    </w:p>
    <w:p w14:paraId="1D52C11E" w14:textId="77777777" w:rsidR="00DC521F" w:rsidRPr="00C61C02" w:rsidRDefault="00DC521F" w:rsidP="00C61C02">
      <w:pPr>
        <w:spacing w:line="360" w:lineRule="auto"/>
        <w:jc w:val="both"/>
        <w:rPr>
          <w:rFonts w:ascii="Arial" w:hAnsi="Arial" w:cs="Arial"/>
          <w:b/>
          <w:bCs/>
          <w:sz w:val="24"/>
          <w:szCs w:val="24"/>
        </w:rPr>
      </w:pPr>
      <w:r w:rsidRPr="00C61C02">
        <w:rPr>
          <w:rFonts w:ascii="Arial" w:hAnsi="Arial" w:cs="Arial"/>
          <w:b/>
          <w:bCs/>
          <w:sz w:val="24"/>
          <w:szCs w:val="24"/>
        </w:rPr>
        <w:t>Return on Assets</w:t>
      </w:r>
    </w:p>
    <w:p w14:paraId="47BC493F" w14:textId="041ACED2" w:rsidR="00DC521F" w:rsidRPr="00C61C02" w:rsidRDefault="00DC521F" w:rsidP="00C61C02">
      <w:pPr>
        <w:spacing w:line="360" w:lineRule="auto"/>
        <w:jc w:val="both"/>
        <w:rPr>
          <w:rFonts w:ascii="Arial" w:hAnsi="Arial" w:cs="Arial"/>
          <w:sz w:val="24"/>
          <w:szCs w:val="24"/>
        </w:rPr>
      </w:pPr>
      <w:r w:rsidRPr="00C61C02">
        <w:rPr>
          <w:rFonts w:ascii="Arial" w:hAnsi="Arial" w:cs="Arial"/>
          <w:sz w:val="24"/>
          <w:szCs w:val="24"/>
        </w:rPr>
        <w:t>Because ROA demonstrates how well a business uses its assets to produce profits, investors may use it to identify promising stock possibilities</w:t>
      </w:r>
      <w:r w:rsidR="007402C8" w:rsidRPr="00C61C02">
        <w:rPr>
          <w:rFonts w:ascii="Arial" w:hAnsi="Arial" w:cs="Arial"/>
          <w:sz w:val="24"/>
          <w:szCs w:val="24"/>
        </w:rPr>
        <w:t xml:space="preserve"> (</w:t>
      </w:r>
      <w:proofErr w:type="spellStart"/>
      <w:r w:rsidR="007402C8" w:rsidRPr="00C61C02">
        <w:rPr>
          <w:rFonts w:ascii="Arial" w:hAnsi="Arial" w:cs="Arial"/>
          <w:sz w:val="24"/>
          <w:szCs w:val="24"/>
        </w:rPr>
        <w:t>Bloomenthal</w:t>
      </w:r>
      <w:proofErr w:type="spellEnd"/>
      <w:r w:rsidR="007402C8" w:rsidRPr="00C61C02">
        <w:rPr>
          <w:rFonts w:ascii="Arial" w:hAnsi="Arial" w:cs="Arial"/>
          <w:sz w:val="24"/>
          <w:szCs w:val="24"/>
        </w:rPr>
        <w:t>, 2022)</w:t>
      </w:r>
      <w:r w:rsidRPr="00C61C02">
        <w:rPr>
          <w:rFonts w:ascii="Arial" w:hAnsi="Arial" w:cs="Arial"/>
          <w:sz w:val="24"/>
          <w:szCs w:val="24"/>
        </w:rPr>
        <w:t xml:space="preserve">. </w:t>
      </w:r>
      <w:r w:rsidR="0021042E" w:rsidRPr="00C61C02">
        <w:rPr>
          <w:rFonts w:ascii="Arial" w:hAnsi="Arial" w:cs="Arial"/>
          <w:sz w:val="24"/>
          <w:szCs w:val="24"/>
        </w:rPr>
        <w:t xml:space="preserve">The </w:t>
      </w:r>
      <w:r w:rsidRPr="00C61C02">
        <w:rPr>
          <w:rFonts w:ascii="Arial" w:hAnsi="Arial" w:cs="Arial"/>
          <w:sz w:val="24"/>
          <w:szCs w:val="24"/>
        </w:rPr>
        <w:t>Marriott's ROA ratio increased throughout the time, from -1.0809 to 4.3009, demonstrating the company's success in boosting earnings with each investment.</w:t>
      </w:r>
    </w:p>
    <w:p w14:paraId="08F33865" w14:textId="749461AC" w:rsidR="00AD2647" w:rsidRPr="00C61C02" w:rsidRDefault="00AD2647" w:rsidP="00C61C02">
      <w:pPr>
        <w:spacing w:line="360" w:lineRule="auto"/>
        <w:jc w:val="both"/>
        <w:rPr>
          <w:rFonts w:ascii="Arial" w:hAnsi="Arial" w:cs="Arial"/>
          <w:b/>
          <w:bCs/>
          <w:sz w:val="24"/>
          <w:szCs w:val="24"/>
        </w:rPr>
      </w:pPr>
      <w:r w:rsidRPr="00C61C02">
        <w:rPr>
          <w:rFonts w:ascii="Arial" w:hAnsi="Arial" w:cs="Arial"/>
          <w:b/>
          <w:bCs/>
          <w:sz w:val="24"/>
          <w:szCs w:val="24"/>
        </w:rPr>
        <w:t>Long-term Debt to Capital Ratio</w:t>
      </w:r>
    </w:p>
    <w:p w14:paraId="453AB13D" w14:textId="277809B6" w:rsidR="00C61C02" w:rsidRDefault="00C61C02" w:rsidP="00C61C02">
      <w:pPr>
        <w:spacing w:line="360" w:lineRule="auto"/>
        <w:jc w:val="both"/>
        <w:rPr>
          <w:rFonts w:ascii="Arial" w:hAnsi="Arial" w:cs="Arial"/>
          <w:sz w:val="24"/>
          <w:szCs w:val="24"/>
        </w:rPr>
      </w:pPr>
      <w:r>
        <w:rPr>
          <w:rFonts w:ascii="Arial" w:hAnsi="Arial" w:cs="Arial"/>
          <w:noProof/>
          <w:sz w:val="24"/>
          <w:szCs w:val="24"/>
        </w:rPr>
        <w:drawing>
          <wp:inline distT="0" distB="0" distL="0" distR="0" wp14:anchorId="7946A36C" wp14:editId="0A14E057">
            <wp:extent cx="4086445" cy="1897380"/>
            <wp:effectExtent l="0" t="0" r="952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8360" cy="1902912"/>
                    </a:xfrm>
                    <a:prstGeom prst="rect">
                      <a:avLst/>
                    </a:prstGeom>
                    <a:noFill/>
                  </pic:spPr>
                </pic:pic>
              </a:graphicData>
            </a:graphic>
          </wp:inline>
        </w:drawing>
      </w:r>
    </w:p>
    <w:p w14:paraId="08539120" w14:textId="350CC051" w:rsidR="00AD2647" w:rsidRPr="00C61C02" w:rsidRDefault="00AD2647"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The classic debt-to-equity (D/E) ratio has a variant called the long-term debt to capitalization ratio that displays a company's financial leverage.  If it is below 1.0 it is said</w:t>
      </w:r>
      <w:r w:rsidR="00C61C02">
        <w:rPr>
          <w:rFonts w:ascii="Arial" w:hAnsi="Arial" w:cs="Arial"/>
          <w:sz w:val="24"/>
          <w:szCs w:val="24"/>
        </w:rPr>
        <w:t xml:space="preserve"> to</w:t>
      </w:r>
      <w:r w:rsidRPr="00C61C02">
        <w:rPr>
          <w:rFonts w:ascii="Arial" w:hAnsi="Arial" w:cs="Arial"/>
          <w:sz w:val="24"/>
          <w:szCs w:val="24"/>
        </w:rPr>
        <w:t xml:space="preserve"> be a healthy long-term debt to total capitalization ratio</w:t>
      </w:r>
      <w:r w:rsidR="00A57F11" w:rsidRPr="00C61C02">
        <w:rPr>
          <w:rFonts w:ascii="Arial" w:hAnsi="Arial" w:cs="Arial"/>
          <w:sz w:val="24"/>
          <w:szCs w:val="24"/>
        </w:rPr>
        <w:t xml:space="preserve"> </w:t>
      </w:r>
      <w:r w:rsidR="00A57F11" w:rsidRPr="00C61C02">
        <w:rPr>
          <w:rFonts w:ascii="Arial" w:hAnsi="Arial" w:cs="Arial"/>
          <w:sz w:val="24"/>
          <w:szCs w:val="24"/>
          <w:shd w:val="clear" w:color="auto" w:fill="FFFFFF"/>
        </w:rPr>
        <w:t>(</w:t>
      </w:r>
      <w:proofErr w:type="spellStart"/>
      <w:r w:rsidR="00A57F11" w:rsidRPr="00C61C02">
        <w:rPr>
          <w:rFonts w:ascii="Arial" w:hAnsi="Arial" w:cs="Arial"/>
          <w:sz w:val="24"/>
          <w:szCs w:val="24"/>
          <w:shd w:val="clear" w:color="auto" w:fill="FFFFFF"/>
        </w:rPr>
        <w:t>Welc</w:t>
      </w:r>
      <w:proofErr w:type="spellEnd"/>
      <w:r w:rsidR="00A57F11" w:rsidRPr="00C61C02">
        <w:rPr>
          <w:rFonts w:ascii="Arial" w:hAnsi="Arial" w:cs="Arial"/>
          <w:sz w:val="24"/>
          <w:szCs w:val="24"/>
          <w:shd w:val="clear" w:color="auto" w:fill="FFFFFF"/>
        </w:rPr>
        <w:t>, 2022)</w:t>
      </w:r>
      <w:r w:rsidRPr="00C61C02">
        <w:rPr>
          <w:rFonts w:ascii="Arial" w:hAnsi="Arial" w:cs="Arial"/>
          <w:sz w:val="24"/>
          <w:szCs w:val="24"/>
        </w:rPr>
        <w:t xml:space="preserve">. The ratio for </w:t>
      </w:r>
      <w:r w:rsidR="0021042E" w:rsidRPr="00C61C02">
        <w:rPr>
          <w:rFonts w:ascii="Arial" w:hAnsi="Arial" w:cs="Arial"/>
          <w:sz w:val="24"/>
          <w:szCs w:val="24"/>
        </w:rPr>
        <w:t xml:space="preserve">the </w:t>
      </w:r>
      <w:r w:rsidRPr="00C61C02">
        <w:rPr>
          <w:rFonts w:ascii="Arial" w:hAnsi="Arial" w:cs="Arial"/>
          <w:sz w:val="24"/>
          <w:szCs w:val="24"/>
        </w:rPr>
        <w:t>Marriott is less than 1.0 for both years, indicating that the company is strong, has no financial problems, and has a reasonable amount of debt.</w:t>
      </w:r>
    </w:p>
    <w:p w14:paraId="6EED38F9" w14:textId="2DE8903F"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lastRenderedPageBreak/>
        <w:t>Return on Equity Ratio</w:t>
      </w:r>
    </w:p>
    <w:p w14:paraId="797532E9" w14:textId="5DEF119E" w:rsidR="009E2740"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The return-on-equity, or ROE, statistic is used to evaluate returns on investments. It assesses how well a company leverages equity of the shareholder to create profits</w:t>
      </w:r>
      <w:r w:rsidR="008C7F27" w:rsidRPr="00C61C02">
        <w:rPr>
          <w:rFonts w:ascii="Arial" w:hAnsi="Arial" w:cs="Arial"/>
          <w:sz w:val="24"/>
          <w:szCs w:val="24"/>
        </w:rPr>
        <w:t xml:space="preserve"> (</w:t>
      </w:r>
      <w:proofErr w:type="spellStart"/>
      <w:r w:rsidR="008C7F27" w:rsidRPr="00C61C02">
        <w:rPr>
          <w:rFonts w:ascii="Arial" w:hAnsi="Arial" w:cs="Arial"/>
          <w:sz w:val="24"/>
          <w:szCs w:val="24"/>
        </w:rPr>
        <w:t>Bloomenthal</w:t>
      </w:r>
      <w:proofErr w:type="spellEnd"/>
      <w:r w:rsidR="008C7F27" w:rsidRPr="00C61C02">
        <w:rPr>
          <w:rFonts w:ascii="Arial" w:hAnsi="Arial" w:cs="Arial"/>
          <w:sz w:val="24"/>
          <w:szCs w:val="24"/>
        </w:rPr>
        <w:t>, 2022)</w:t>
      </w:r>
      <w:r w:rsidRPr="00C61C02">
        <w:rPr>
          <w:rFonts w:ascii="Arial" w:hAnsi="Arial" w:cs="Arial"/>
          <w:sz w:val="24"/>
          <w:szCs w:val="24"/>
        </w:rPr>
        <w:t>. Marriott International</w:t>
      </w:r>
      <w:r w:rsidR="0021042E" w:rsidRPr="00C61C02">
        <w:rPr>
          <w:rFonts w:ascii="Arial" w:hAnsi="Arial" w:cs="Arial"/>
          <w:sz w:val="24"/>
          <w:szCs w:val="24"/>
        </w:rPr>
        <w:t xml:space="preserve"> Inc.</w:t>
      </w:r>
      <w:r w:rsidRPr="00C61C02">
        <w:rPr>
          <w:rFonts w:ascii="Arial" w:hAnsi="Arial" w:cs="Arial"/>
          <w:sz w:val="24"/>
          <w:szCs w:val="24"/>
        </w:rPr>
        <w:t xml:space="preserve">'s ROE grew from -62.093 to 77.7228 between 2020 and 2021. This might be regarded an excellent ROE because it improved significantly over time.  This might imply that the company performed an excellent job of increasing earnings by </w:t>
      </w:r>
      <w:proofErr w:type="spellStart"/>
      <w:r w:rsidRPr="00C61C02">
        <w:rPr>
          <w:rFonts w:ascii="Arial" w:hAnsi="Arial" w:cs="Arial"/>
          <w:sz w:val="24"/>
          <w:szCs w:val="24"/>
        </w:rPr>
        <w:t>utilising</w:t>
      </w:r>
      <w:proofErr w:type="spellEnd"/>
      <w:r w:rsidRPr="00C61C02">
        <w:rPr>
          <w:rFonts w:ascii="Arial" w:hAnsi="Arial" w:cs="Arial"/>
          <w:sz w:val="24"/>
          <w:szCs w:val="24"/>
        </w:rPr>
        <w:t xml:space="preserve"> shareholder capital. As a result, shareholder value may have grown.</w:t>
      </w:r>
    </w:p>
    <w:p w14:paraId="7CD824A7" w14:textId="71004C19" w:rsidR="004958A8"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Asset Turnover Ratio</w:t>
      </w:r>
    </w:p>
    <w:p w14:paraId="6EF03794" w14:textId="633EF9A2" w:rsidR="00C61C02" w:rsidRDefault="00C61C02" w:rsidP="00C61C02">
      <w:pPr>
        <w:spacing w:line="360" w:lineRule="auto"/>
        <w:jc w:val="both"/>
        <w:rPr>
          <w:rFonts w:ascii="Arial" w:hAnsi="Arial" w:cs="Arial"/>
          <w:noProof/>
          <w:sz w:val="24"/>
          <w:szCs w:val="24"/>
        </w:rPr>
      </w:pPr>
      <w:r>
        <w:rPr>
          <w:rFonts w:ascii="Arial" w:hAnsi="Arial" w:cs="Arial"/>
          <w:noProof/>
          <w:sz w:val="24"/>
          <w:szCs w:val="24"/>
        </w:rPr>
        <w:drawing>
          <wp:inline distT="0" distB="0" distL="0" distR="0" wp14:anchorId="20FA7167" wp14:editId="32E2A914">
            <wp:extent cx="3535680" cy="1943476"/>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8066" cy="1950284"/>
                    </a:xfrm>
                    <a:prstGeom prst="rect">
                      <a:avLst/>
                    </a:prstGeom>
                    <a:noFill/>
                  </pic:spPr>
                </pic:pic>
              </a:graphicData>
            </a:graphic>
          </wp:inline>
        </w:drawing>
      </w:r>
    </w:p>
    <w:p w14:paraId="3D357CC1" w14:textId="0D6ECE62" w:rsidR="004958A8"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As it shows a more effective use of resources, a greater asset turnover ratio is advantageous. On the other hand, a smaller ratio shows that the organization is not utilizing its resources as effectively</w:t>
      </w:r>
      <w:r w:rsidR="00EA407C" w:rsidRPr="00C61C02">
        <w:rPr>
          <w:rFonts w:ascii="Arial" w:hAnsi="Arial" w:cs="Arial"/>
          <w:sz w:val="24"/>
          <w:szCs w:val="24"/>
        </w:rPr>
        <w:t xml:space="preserve"> </w:t>
      </w:r>
      <w:r w:rsidR="00AD1F76" w:rsidRPr="00C61C02">
        <w:rPr>
          <w:rFonts w:ascii="Arial" w:hAnsi="Arial" w:cs="Arial"/>
          <w:sz w:val="24"/>
          <w:szCs w:val="24"/>
          <w:shd w:val="clear" w:color="auto" w:fill="FFFFFF"/>
        </w:rPr>
        <w:t>(Wilkins, 2022)</w:t>
      </w:r>
      <w:r w:rsidRPr="00C61C02">
        <w:rPr>
          <w:rFonts w:ascii="Arial" w:hAnsi="Arial" w:cs="Arial"/>
          <w:sz w:val="24"/>
          <w:szCs w:val="24"/>
        </w:rPr>
        <w:t xml:space="preserve">.  </w:t>
      </w:r>
      <w:r w:rsidR="00EA407C" w:rsidRPr="00C61C02">
        <w:rPr>
          <w:rFonts w:ascii="Arial" w:hAnsi="Arial" w:cs="Arial"/>
          <w:sz w:val="24"/>
          <w:szCs w:val="24"/>
        </w:rPr>
        <w:t>T</w:t>
      </w:r>
      <w:r w:rsidRPr="00C61C02">
        <w:rPr>
          <w:rFonts w:ascii="Arial" w:hAnsi="Arial" w:cs="Arial"/>
          <w:sz w:val="24"/>
          <w:szCs w:val="24"/>
        </w:rPr>
        <w:t>he asset turnover for the company grew within a year, from 0.428 in 2020 to 0.5423 in 2021, indicating a moderate utilization of assets to create revenue.</w:t>
      </w:r>
    </w:p>
    <w:p w14:paraId="3B40202C" w14:textId="2945578E"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 xml:space="preserve">Fundamental analysis employs dozens of financial ratios, from which, a few key financial ratios of the Marriot International Inc. have been briefly interpretated and discussed. In order to get a reliable assessment and make more confident financial decisions, a range of ratios has to be calculated and </w:t>
      </w:r>
      <w:proofErr w:type="spellStart"/>
      <w:r w:rsidRPr="00C61C02">
        <w:rPr>
          <w:rFonts w:ascii="Arial" w:hAnsi="Arial" w:cs="Arial"/>
          <w:sz w:val="24"/>
          <w:szCs w:val="24"/>
        </w:rPr>
        <w:t>analysed</w:t>
      </w:r>
      <w:proofErr w:type="spellEnd"/>
      <w:r w:rsidRPr="00C61C02">
        <w:rPr>
          <w:rFonts w:ascii="Arial" w:hAnsi="Arial" w:cs="Arial"/>
          <w:sz w:val="24"/>
          <w:szCs w:val="24"/>
        </w:rPr>
        <w:t>.</w:t>
      </w:r>
    </w:p>
    <w:p w14:paraId="261F0084" w14:textId="4F277680" w:rsidR="00751033" w:rsidRPr="00C61C02" w:rsidRDefault="00751033" w:rsidP="00C61C02">
      <w:pPr>
        <w:pStyle w:val="Heading2"/>
        <w:spacing w:line="360" w:lineRule="auto"/>
        <w:jc w:val="both"/>
        <w:rPr>
          <w:rFonts w:ascii="Arial" w:hAnsi="Arial" w:cs="Arial"/>
        </w:rPr>
      </w:pPr>
      <w:bookmarkStart w:id="4" w:name="_Toc118981197"/>
      <w:r w:rsidRPr="00C61C02">
        <w:rPr>
          <w:rFonts w:ascii="Arial" w:hAnsi="Arial" w:cs="Arial"/>
        </w:rPr>
        <w:lastRenderedPageBreak/>
        <w:t xml:space="preserve">b) Examination of the </w:t>
      </w:r>
      <w:r w:rsidR="0072770C" w:rsidRPr="00C61C02">
        <w:rPr>
          <w:rFonts w:ascii="Arial" w:hAnsi="Arial" w:cs="Arial"/>
        </w:rPr>
        <w:t>L</w:t>
      </w:r>
      <w:r w:rsidRPr="00C61C02">
        <w:rPr>
          <w:rFonts w:ascii="Arial" w:hAnsi="Arial" w:cs="Arial"/>
        </w:rPr>
        <w:t>imitation</w:t>
      </w:r>
      <w:r w:rsidR="00CE6595" w:rsidRPr="00C61C02">
        <w:rPr>
          <w:rFonts w:ascii="Arial" w:hAnsi="Arial" w:cs="Arial"/>
        </w:rPr>
        <w:t>s</w:t>
      </w:r>
      <w:r w:rsidRPr="00C61C02">
        <w:rPr>
          <w:rFonts w:ascii="Arial" w:hAnsi="Arial" w:cs="Arial"/>
        </w:rPr>
        <w:t xml:space="preserve"> of </w:t>
      </w:r>
      <w:r w:rsidR="0072770C" w:rsidRPr="00C61C02">
        <w:rPr>
          <w:rFonts w:ascii="Arial" w:hAnsi="Arial" w:cs="Arial"/>
        </w:rPr>
        <w:t>R</w:t>
      </w:r>
      <w:r w:rsidRPr="00C61C02">
        <w:rPr>
          <w:rFonts w:ascii="Arial" w:hAnsi="Arial" w:cs="Arial"/>
        </w:rPr>
        <w:t xml:space="preserve">atio analysis and </w:t>
      </w:r>
      <w:r w:rsidR="0072770C" w:rsidRPr="00C61C02">
        <w:rPr>
          <w:rFonts w:ascii="Arial" w:hAnsi="Arial" w:cs="Arial"/>
        </w:rPr>
        <w:t>W</w:t>
      </w:r>
      <w:r w:rsidRPr="00C61C02">
        <w:rPr>
          <w:rFonts w:ascii="Arial" w:hAnsi="Arial" w:cs="Arial"/>
        </w:rPr>
        <w:t xml:space="preserve">hy an </w:t>
      </w:r>
      <w:r w:rsidR="0072770C" w:rsidRPr="00C61C02">
        <w:rPr>
          <w:rFonts w:ascii="Arial" w:hAnsi="Arial" w:cs="Arial"/>
        </w:rPr>
        <w:t>U</w:t>
      </w:r>
      <w:r w:rsidRPr="00C61C02">
        <w:rPr>
          <w:rFonts w:ascii="Arial" w:hAnsi="Arial" w:cs="Arial"/>
        </w:rPr>
        <w:t xml:space="preserve">nderstanding of </w:t>
      </w:r>
      <w:r w:rsidR="0072770C" w:rsidRPr="00C61C02">
        <w:rPr>
          <w:rFonts w:ascii="Arial" w:hAnsi="Arial" w:cs="Arial"/>
        </w:rPr>
        <w:t>R</w:t>
      </w:r>
      <w:r w:rsidRPr="00C61C02">
        <w:rPr>
          <w:rFonts w:ascii="Arial" w:hAnsi="Arial" w:cs="Arial"/>
        </w:rPr>
        <w:t xml:space="preserve">atios and their </w:t>
      </w:r>
      <w:r w:rsidR="0072770C" w:rsidRPr="00C61C02">
        <w:rPr>
          <w:rFonts w:ascii="Arial" w:hAnsi="Arial" w:cs="Arial"/>
        </w:rPr>
        <w:t>F</w:t>
      </w:r>
      <w:r w:rsidRPr="00C61C02">
        <w:rPr>
          <w:rFonts w:ascii="Arial" w:hAnsi="Arial" w:cs="Arial"/>
        </w:rPr>
        <w:t xml:space="preserve">luctuations is </w:t>
      </w:r>
      <w:r w:rsidR="0072770C" w:rsidRPr="00C61C02">
        <w:rPr>
          <w:rFonts w:ascii="Arial" w:hAnsi="Arial" w:cs="Arial"/>
        </w:rPr>
        <w:t>E</w:t>
      </w:r>
      <w:r w:rsidRPr="00C61C02">
        <w:rPr>
          <w:rFonts w:ascii="Arial" w:hAnsi="Arial" w:cs="Arial"/>
        </w:rPr>
        <w:t xml:space="preserve">ssential for </w:t>
      </w:r>
      <w:r w:rsidR="0072770C" w:rsidRPr="00C61C02">
        <w:rPr>
          <w:rFonts w:ascii="Arial" w:hAnsi="Arial" w:cs="Arial"/>
        </w:rPr>
        <w:t>H</w:t>
      </w:r>
      <w:r w:rsidRPr="00C61C02">
        <w:rPr>
          <w:rFonts w:ascii="Arial" w:hAnsi="Arial" w:cs="Arial"/>
        </w:rPr>
        <w:t xml:space="preserve">otel </w:t>
      </w:r>
      <w:r w:rsidR="0072770C" w:rsidRPr="00C61C02">
        <w:rPr>
          <w:rFonts w:ascii="Arial" w:hAnsi="Arial" w:cs="Arial"/>
        </w:rPr>
        <w:t>M</w:t>
      </w:r>
      <w:r w:rsidRPr="00C61C02">
        <w:rPr>
          <w:rFonts w:ascii="Arial" w:hAnsi="Arial" w:cs="Arial"/>
        </w:rPr>
        <w:t xml:space="preserve">anagement </w:t>
      </w:r>
      <w:bookmarkStart w:id="5" w:name="_Hlk118826518"/>
      <w:r w:rsidRPr="00C61C02">
        <w:rPr>
          <w:rFonts w:ascii="Arial" w:hAnsi="Arial" w:cs="Arial"/>
        </w:rPr>
        <w:t xml:space="preserve">in </w:t>
      </w:r>
      <w:proofErr w:type="spellStart"/>
      <w:r w:rsidR="0072770C" w:rsidRPr="00C61C02">
        <w:rPr>
          <w:rFonts w:ascii="Arial" w:hAnsi="Arial" w:cs="Arial"/>
        </w:rPr>
        <w:t>A</w:t>
      </w:r>
      <w:r w:rsidRPr="00C61C02">
        <w:rPr>
          <w:rFonts w:ascii="Arial" w:hAnsi="Arial" w:cs="Arial"/>
        </w:rPr>
        <w:t>nalysing</w:t>
      </w:r>
      <w:proofErr w:type="spellEnd"/>
      <w:r w:rsidRPr="00C61C02">
        <w:rPr>
          <w:rFonts w:ascii="Arial" w:hAnsi="Arial" w:cs="Arial"/>
        </w:rPr>
        <w:t xml:space="preserve"> the </w:t>
      </w:r>
      <w:r w:rsidR="0072770C" w:rsidRPr="00C61C02">
        <w:rPr>
          <w:rFonts w:ascii="Arial" w:hAnsi="Arial" w:cs="Arial"/>
        </w:rPr>
        <w:t>I</w:t>
      </w:r>
      <w:r w:rsidRPr="00C61C02">
        <w:rPr>
          <w:rFonts w:ascii="Arial" w:hAnsi="Arial" w:cs="Arial"/>
        </w:rPr>
        <w:t xml:space="preserve">nformation </w:t>
      </w:r>
      <w:r w:rsidR="0072770C" w:rsidRPr="00C61C02">
        <w:rPr>
          <w:rFonts w:ascii="Arial" w:hAnsi="Arial" w:cs="Arial"/>
        </w:rPr>
        <w:t>S</w:t>
      </w:r>
      <w:r w:rsidRPr="00C61C02">
        <w:rPr>
          <w:rFonts w:ascii="Arial" w:hAnsi="Arial" w:cs="Arial"/>
        </w:rPr>
        <w:t xml:space="preserve">een in their </w:t>
      </w:r>
      <w:r w:rsidR="0072770C" w:rsidRPr="00C61C02">
        <w:rPr>
          <w:rFonts w:ascii="Arial" w:hAnsi="Arial" w:cs="Arial"/>
        </w:rPr>
        <w:t>F</w:t>
      </w:r>
      <w:r w:rsidRPr="00C61C02">
        <w:rPr>
          <w:rFonts w:ascii="Arial" w:hAnsi="Arial" w:cs="Arial"/>
        </w:rPr>
        <w:t xml:space="preserve">inancial </w:t>
      </w:r>
      <w:r w:rsidR="0072770C" w:rsidRPr="00C61C02">
        <w:rPr>
          <w:rFonts w:ascii="Arial" w:hAnsi="Arial" w:cs="Arial"/>
        </w:rPr>
        <w:t>S</w:t>
      </w:r>
      <w:r w:rsidRPr="00C61C02">
        <w:rPr>
          <w:rFonts w:ascii="Arial" w:hAnsi="Arial" w:cs="Arial"/>
        </w:rPr>
        <w:t>tatements</w:t>
      </w:r>
      <w:bookmarkEnd w:id="4"/>
      <w:bookmarkEnd w:id="5"/>
    </w:p>
    <w:p w14:paraId="0E639B34" w14:textId="4A15C6F1"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 xml:space="preserve">Comparing the performance of an organization or of other organizations over a period of years frequently is important. It may be used to </w:t>
      </w:r>
      <w:proofErr w:type="spellStart"/>
      <w:r w:rsidRPr="00C61C02">
        <w:rPr>
          <w:rFonts w:ascii="Arial" w:hAnsi="Arial" w:cs="Arial"/>
          <w:sz w:val="24"/>
          <w:szCs w:val="24"/>
        </w:rPr>
        <w:t>analyse</w:t>
      </w:r>
      <w:proofErr w:type="spellEnd"/>
      <w:r w:rsidRPr="00C61C02">
        <w:rPr>
          <w:rFonts w:ascii="Arial" w:hAnsi="Arial" w:cs="Arial"/>
          <w:sz w:val="24"/>
          <w:szCs w:val="24"/>
        </w:rPr>
        <w:t xml:space="preserve"> the liquidity, profitability, and performance of a firm or other comparable businesses from year to year</w:t>
      </w:r>
      <w:r w:rsidR="00C0592F" w:rsidRPr="00C61C02">
        <w:rPr>
          <w:rFonts w:ascii="Arial" w:hAnsi="Arial" w:cs="Arial"/>
          <w:sz w:val="24"/>
          <w:szCs w:val="24"/>
        </w:rPr>
        <w:t xml:space="preserve">. </w:t>
      </w:r>
      <w:r w:rsidRPr="00C61C02">
        <w:rPr>
          <w:rFonts w:ascii="Arial" w:hAnsi="Arial" w:cs="Arial"/>
          <w:sz w:val="24"/>
          <w:szCs w:val="24"/>
        </w:rPr>
        <w:t>Ratio analysis has a number of drawbacks, just like any other method of financial research. To prevent drawing false conclusions, it is essential to be aware of these limits</w:t>
      </w:r>
      <w:r w:rsidR="00DC2D6E" w:rsidRPr="00C61C02">
        <w:rPr>
          <w:rFonts w:ascii="Arial" w:hAnsi="Arial" w:cs="Arial"/>
          <w:sz w:val="24"/>
          <w:szCs w:val="24"/>
        </w:rPr>
        <w:t xml:space="preserve"> (</w:t>
      </w:r>
      <w:proofErr w:type="spellStart"/>
      <w:r w:rsidR="00DC2D6E" w:rsidRPr="00C61C02">
        <w:rPr>
          <w:rFonts w:ascii="Arial" w:hAnsi="Arial" w:cs="Arial"/>
          <w:sz w:val="24"/>
          <w:szCs w:val="24"/>
          <w:shd w:val="clear" w:color="auto" w:fill="FFFFFF"/>
        </w:rPr>
        <w:t>Faello</w:t>
      </w:r>
      <w:proofErr w:type="spellEnd"/>
      <w:r w:rsidR="00DC2D6E" w:rsidRPr="00C61C02">
        <w:rPr>
          <w:rFonts w:ascii="Arial" w:hAnsi="Arial" w:cs="Arial"/>
          <w:sz w:val="24"/>
          <w:szCs w:val="24"/>
          <w:shd w:val="clear" w:color="auto" w:fill="FFFFFF"/>
        </w:rPr>
        <w:t>, 2015)</w:t>
      </w:r>
      <w:r w:rsidRPr="00C61C02">
        <w:rPr>
          <w:rFonts w:ascii="Arial" w:hAnsi="Arial" w:cs="Arial"/>
          <w:sz w:val="24"/>
          <w:szCs w:val="24"/>
        </w:rPr>
        <w:t>. The following are among the most significant constraints of ratio analysis.</w:t>
      </w:r>
    </w:p>
    <w:p w14:paraId="1E45C5CD" w14:textId="531CB991"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Information from the Past</w:t>
      </w:r>
    </w:p>
    <w:p w14:paraId="75C20DE1" w14:textId="382B64A0"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The data utilized in the study is based on actual past performance a hotel has made public. As a result, measurements from ratio analysis may not accurately predict future business performance</w:t>
      </w:r>
      <w:r w:rsidR="00B641D4" w:rsidRPr="00C61C02">
        <w:rPr>
          <w:rFonts w:ascii="Arial" w:hAnsi="Arial" w:cs="Arial"/>
          <w:sz w:val="24"/>
          <w:szCs w:val="24"/>
        </w:rPr>
        <w:t xml:space="preserve"> (</w:t>
      </w:r>
      <w:proofErr w:type="spellStart"/>
      <w:r w:rsidR="00B641D4" w:rsidRPr="00C61C02">
        <w:rPr>
          <w:rFonts w:ascii="Arial" w:hAnsi="Arial" w:cs="Arial"/>
          <w:sz w:val="24"/>
          <w:szCs w:val="24"/>
        </w:rPr>
        <w:t>Baginski</w:t>
      </w:r>
      <w:proofErr w:type="spellEnd"/>
      <w:r w:rsidR="00B641D4" w:rsidRPr="00C61C02">
        <w:rPr>
          <w:rFonts w:ascii="Arial" w:hAnsi="Arial" w:cs="Arial"/>
          <w:sz w:val="24"/>
          <w:szCs w:val="24"/>
        </w:rPr>
        <w:t xml:space="preserve"> et al., 2014)</w:t>
      </w:r>
      <w:r w:rsidRPr="00C61C02">
        <w:rPr>
          <w:rFonts w:ascii="Arial" w:hAnsi="Arial" w:cs="Arial"/>
          <w:sz w:val="24"/>
          <w:szCs w:val="24"/>
        </w:rPr>
        <w:t>.</w:t>
      </w:r>
    </w:p>
    <w:p w14:paraId="309B6AB9" w14:textId="3DE8A1F7" w:rsidR="00751033" w:rsidRPr="00C61C02" w:rsidRDefault="00751033" w:rsidP="00C61C02">
      <w:pPr>
        <w:spacing w:line="360" w:lineRule="auto"/>
        <w:jc w:val="both"/>
        <w:rPr>
          <w:rFonts w:ascii="Arial" w:hAnsi="Arial" w:cs="Arial"/>
          <w:sz w:val="24"/>
          <w:szCs w:val="24"/>
        </w:rPr>
      </w:pPr>
      <w:r w:rsidRPr="00C61C02">
        <w:rPr>
          <w:rFonts w:ascii="Arial" w:hAnsi="Arial" w:cs="Arial"/>
          <w:b/>
          <w:bCs/>
          <w:sz w:val="24"/>
          <w:szCs w:val="24"/>
        </w:rPr>
        <w:t>Effects of inflation</w:t>
      </w:r>
      <w:r w:rsidRPr="00C61C02">
        <w:rPr>
          <w:rFonts w:ascii="Arial" w:hAnsi="Arial" w:cs="Arial"/>
          <w:sz w:val="24"/>
          <w:szCs w:val="24"/>
        </w:rPr>
        <w:t xml:space="preserve"> </w:t>
      </w:r>
    </w:p>
    <w:p w14:paraId="555A09F5" w14:textId="71AFC5D7" w:rsidR="00751033" w:rsidRPr="00C61C02" w:rsidRDefault="00751033"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The frequent publishing of financial statements causes inflation since there are gaps in time in between publishing. Actual values cannot be shown in the financial accounts of a hotel if inflation has taken place between periods. As a result, until a hotel has been corrected for inflation, the figures from various time periods cannot be compared</w:t>
      </w:r>
      <w:r w:rsidR="00B641D4" w:rsidRPr="00C61C02">
        <w:rPr>
          <w:rFonts w:ascii="Arial" w:hAnsi="Arial" w:cs="Arial"/>
          <w:sz w:val="24"/>
          <w:szCs w:val="24"/>
        </w:rPr>
        <w:t xml:space="preserve"> </w:t>
      </w:r>
      <w:r w:rsidR="00B641D4" w:rsidRPr="00C61C02">
        <w:rPr>
          <w:rFonts w:ascii="Arial" w:hAnsi="Arial" w:cs="Arial"/>
          <w:sz w:val="24"/>
          <w:szCs w:val="24"/>
          <w:shd w:val="clear" w:color="auto" w:fill="FFFFFF"/>
        </w:rPr>
        <w:t>(</w:t>
      </w:r>
      <w:proofErr w:type="spellStart"/>
      <w:r w:rsidR="00B641D4" w:rsidRPr="00C61C02">
        <w:rPr>
          <w:rFonts w:ascii="Arial" w:hAnsi="Arial" w:cs="Arial"/>
          <w:sz w:val="24"/>
          <w:szCs w:val="24"/>
          <w:shd w:val="clear" w:color="auto" w:fill="FFFFFF"/>
        </w:rPr>
        <w:t>Alayemi</w:t>
      </w:r>
      <w:proofErr w:type="spellEnd"/>
      <w:r w:rsidR="00B641D4" w:rsidRPr="00C61C02">
        <w:rPr>
          <w:rFonts w:ascii="Arial" w:hAnsi="Arial" w:cs="Arial"/>
          <w:sz w:val="24"/>
          <w:szCs w:val="24"/>
          <w:shd w:val="clear" w:color="auto" w:fill="FFFFFF"/>
        </w:rPr>
        <w:t>, 2015)</w:t>
      </w:r>
      <w:r w:rsidRPr="00C61C02">
        <w:rPr>
          <w:rFonts w:ascii="Arial" w:hAnsi="Arial" w:cs="Arial"/>
          <w:sz w:val="24"/>
          <w:szCs w:val="24"/>
        </w:rPr>
        <w:t>.</w:t>
      </w:r>
    </w:p>
    <w:p w14:paraId="7A3CD22B" w14:textId="17ECC60E"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 xml:space="preserve">Financial statement manipulation </w:t>
      </w:r>
    </w:p>
    <w:p w14:paraId="0A57B77B" w14:textId="1806CE45"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Ratio analysis of a hotel is made based on data that the company reports in its financial accounts, which might be manipulated</w:t>
      </w:r>
      <w:r w:rsidR="00B641D4" w:rsidRPr="00C61C02">
        <w:rPr>
          <w:rFonts w:ascii="Arial" w:hAnsi="Arial" w:cs="Arial"/>
          <w:sz w:val="24"/>
          <w:szCs w:val="24"/>
        </w:rPr>
        <w:t xml:space="preserve"> (</w:t>
      </w:r>
      <w:proofErr w:type="spellStart"/>
      <w:r w:rsidR="00B641D4" w:rsidRPr="00C61C02">
        <w:rPr>
          <w:rFonts w:ascii="Arial" w:hAnsi="Arial" w:cs="Arial"/>
          <w:sz w:val="24"/>
          <w:szCs w:val="24"/>
        </w:rPr>
        <w:t>Baginski</w:t>
      </w:r>
      <w:proofErr w:type="spellEnd"/>
      <w:r w:rsidR="00B641D4" w:rsidRPr="00C61C02">
        <w:rPr>
          <w:rFonts w:ascii="Arial" w:hAnsi="Arial" w:cs="Arial"/>
          <w:sz w:val="24"/>
          <w:szCs w:val="24"/>
        </w:rPr>
        <w:t xml:space="preserve"> et al., 2014)</w:t>
      </w:r>
      <w:r w:rsidRPr="00C61C02">
        <w:rPr>
          <w:rFonts w:ascii="Arial" w:hAnsi="Arial" w:cs="Arial"/>
          <w:sz w:val="24"/>
          <w:szCs w:val="24"/>
        </w:rPr>
        <w:t>. The management of the hotel may falsify this data in order to report results that are better than the true performance of the hotel. Ratio analysis may thus be inaccurate in capturing the hotel's underlying nature since basic analysis is unable to identify information that is being presented in a misleading manner. It is crucial for an analyst to be mindful of the alterations and to constantly do thorough research prior drawing the conclusions.</w:t>
      </w:r>
    </w:p>
    <w:p w14:paraId="6226A6E6" w14:textId="7176D0BD"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lastRenderedPageBreak/>
        <w:t xml:space="preserve">Effects of the season </w:t>
      </w:r>
    </w:p>
    <w:p w14:paraId="7FDDAEC0" w14:textId="6528DD96" w:rsidR="00751033" w:rsidRPr="00C61C02" w:rsidRDefault="00751033"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A hotel ratio analyst should be mindful of seasonal variables that might adversely impact their work. If the analysis is not corrected according to the impacts of seasonality, the findings of the study may be interpreted incorrectly</w:t>
      </w:r>
      <w:r w:rsidR="00B641D4" w:rsidRPr="00C61C02">
        <w:rPr>
          <w:rFonts w:ascii="Arial" w:hAnsi="Arial" w:cs="Arial"/>
          <w:sz w:val="24"/>
          <w:szCs w:val="24"/>
        </w:rPr>
        <w:t xml:space="preserve"> </w:t>
      </w:r>
      <w:r w:rsidR="001D35DA" w:rsidRPr="00C61C02">
        <w:rPr>
          <w:rFonts w:ascii="Arial" w:hAnsi="Arial" w:cs="Arial"/>
          <w:sz w:val="24"/>
          <w:szCs w:val="24"/>
          <w:shd w:val="clear" w:color="auto" w:fill="FFFFFF"/>
        </w:rPr>
        <w:t>(</w:t>
      </w:r>
      <w:proofErr w:type="spellStart"/>
      <w:r w:rsidR="001D35DA" w:rsidRPr="00C61C02">
        <w:rPr>
          <w:rFonts w:ascii="Arial" w:hAnsi="Arial" w:cs="Arial"/>
          <w:sz w:val="24"/>
          <w:szCs w:val="24"/>
          <w:shd w:val="clear" w:color="auto" w:fill="FFFFFF"/>
        </w:rPr>
        <w:t>Ayoun</w:t>
      </w:r>
      <w:proofErr w:type="spellEnd"/>
      <w:r w:rsidR="001D35DA" w:rsidRPr="00C61C02">
        <w:rPr>
          <w:rFonts w:ascii="Arial" w:hAnsi="Arial" w:cs="Arial"/>
          <w:sz w:val="24"/>
          <w:szCs w:val="24"/>
          <w:shd w:val="clear" w:color="auto" w:fill="FFFFFF"/>
        </w:rPr>
        <w:t xml:space="preserve"> and Kim, 2015)</w:t>
      </w:r>
      <w:r w:rsidRPr="00C61C02">
        <w:rPr>
          <w:rFonts w:ascii="Arial" w:hAnsi="Arial" w:cs="Arial"/>
          <w:sz w:val="24"/>
          <w:szCs w:val="24"/>
        </w:rPr>
        <w:t>.</w:t>
      </w:r>
    </w:p>
    <w:p w14:paraId="7685FCD9" w14:textId="7632D1B3"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Modification to the accounting process</w:t>
      </w:r>
    </w:p>
    <w:p w14:paraId="0D420FD7" w14:textId="775ACD84"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The value of inventory may alter, if a hotel has modified its accounting standards and practices, which is referred to as the modification of accounting method</w:t>
      </w:r>
      <w:r w:rsidR="00D438CE" w:rsidRPr="00C61C02">
        <w:rPr>
          <w:rFonts w:ascii="Arial" w:hAnsi="Arial" w:cs="Arial"/>
          <w:sz w:val="24"/>
          <w:szCs w:val="24"/>
        </w:rPr>
        <w:t xml:space="preserve"> </w:t>
      </w:r>
      <w:r w:rsidR="00D438CE" w:rsidRPr="00C61C02">
        <w:rPr>
          <w:rFonts w:ascii="Arial" w:hAnsi="Arial" w:cs="Arial"/>
          <w:sz w:val="24"/>
          <w:szCs w:val="24"/>
          <w:shd w:val="clear" w:color="auto" w:fill="FFFFFF"/>
        </w:rPr>
        <w:t>(</w:t>
      </w:r>
      <w:proofErr w:type="spellStart"/>
      <w:r w:rsidR="00D438CE" w:rsidRPr="00C61C02">
        <w:rPr>
          <w:rFonts w:ascii="Arial" w:hAnsi="Arial" w:cs="Arial"/>
          <w:sz w:val="24"/>
          <w:szCs w:val="24"/>
          <w:shd w:val="clear" w:color="auto" w:fill="FFFFFF"/>
        </w:rPr>
        <w:t>Alayemi</w:t>
      </w:r>
      <w:proofErr w:type="spellEnd"/>
      <w:r w:rsidR="00D438CE" w:rsidRPr="00C61C02">
        <w:rPr>
          <w:rFonts w:ascii="Arial" w:hAnsi="Arial" w:cs="Arial"/>
          <w:sz w:val="24"/>
          <w:szCs w:val="24"/>
          <w:shd w:val="clear" w:color="auto" w:fill="FFFFFF"/>
        </w:rPr>
        <w:t>, 2015)</w:t>
      </w:r>
      <w:r w:rsidRPr="00C61C02">
        <w:rPr>
          <w:rFonts w:ascii="Arial" w:hAnsi="Arial" w:cs="Arial"/>
          <w:sz w:val="24"/>
          <w:szCs w:val="24"/>
        </w:rPr>
        <w:t>. For example, the price of stock can be decreased and the sales cost can be increased if a hotel utilizes the first in first out technique for inventory valuation initially before charging to the last in first out approach. If this is the case, portion of net profit and gross profit is lost. The net profit ratio, gross profit ratio, and stock turnover ratio in this instance are somewhat different.</w:t>
      </w:r>
    </w:p>
    <w:p w14:paraId="3A665A16" w14:textId="77777777"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Importance of understanding ratios and their fluctuations in hotel management</w:t>
      </w:r>
    </w:p>
    <w:p w14:paraId="039AD390" w14:textId="77777777"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 xml:space="preserve">The importance of understanding ratios and their fluctuations in hotel management in </w:t>
      </w:r>
      <w:proofErr w:type="spellStart"/>
      <w:r w:rsidRPr="00C61C02">
        <w:rPr>
          <w:rFonts w:ascii="Arial" w:hAnsi="Arial" w:cs="Arial"/>
          <w:sz w:val="24"/>
          <w:szCs w:val="24"/>
        </w:rPr>
        <w:t>analysing</w:t>
      </w:r>
      <w:proofErr w:type="spellEnd"/>
      <w:r w:rsidRPr="00C61C02">
        <w:rPr>
          <w:rFonts w:ascii="Arial" w:hAnsi="Arial" w:cs="Arial"/>
          <w:sz w:val="24"/>
          <w:szCs w:val="24"/>
        </w:rPr>
        <w:t xml:space="preserve"> the information seen in their financial statements are:</w:t>
      </w:r>
    </w:p>
    <w:p w14:paraId="65B2FF6C" w14:textId="77777777" w:rsidR="00751033" w:rsidRPr="00C61C02" w:rsidRDefault="00751033" w:rsidP="00C61C02">
      <w:pPr>
        <w:pStyle w:val="ListParagraph"/>
        <w:numPr>
          <w:ilvl w:val="0"/>
          <w:numId w:val="2"/>
        </w:numPr>
        <w:spacing w:line="360" w:lineRule="auto"/>
        <w:jc w:val="both"/>
        <w:rPr>
          <w:rFonts w:ascii="Arial" w:hAnsi="Arial" w:cs="Arial"/>
          <w:sz w:val="24"/>
          <w:szCs w:val="24"/>
        </w:rPr>
      </w:pPr>
      <w:r w:rsidRPr="00C61C02">
        <w:rPr>
          <w:rFonts w:ascii="Arial" w:hAnsi="Arial" w:cs="Arial"/>
          <w:sz w:val="24"/>
          <w:szCs w:val="24"/>
        </w:rPr>
        <w:t>It supports upcoming decision-making.</w:t>
      </w:r>
    </w:p>
    <w:p w14:paraId="1EFDB059" w14:textId="77777777" w:rsidR="00751033" w:rsidRPr="00C61C02" w:rsidRDefault="00751033" w:rsidP="00C61C02">
      <w:pPr>
        <w:pStyle w:val="ListParagraph"/>
        <w:numPr>
          <w:ilvl w:val="0"/>
          <w:numId w:val="2"/>
        </w:numPr>
        <w:spacing w:line="360" w:lineRule="auto"/>
        <w:jc w:val="both"/>
        <w:rPr>
          <w:rFonts w:ascii="Arial" w:hAnsi="Arial" w:cs="Arial"/>
          <w:sz w:val="24"/>
          <w:szCs w:val="24"/>
        </w:rPr>
      </w:pPr>
      <w:r w:rsidRPr="00C61C02">
        <w:rPr>
          <w:rFonts w:ascii="Arial" w:hAnsi="Arial" w:cs="Arial"/>
          <w:sz w:val="24"/>
          <w:szCs w:val="24"/>
        </w:rPr>
        <w:t>Ratio analysis enable the comparison of present performance to historical data.</w:t>
      </w:r>
    </w:p>
    <w:p w14:paraId="0562FF35" w14:textId="77777777" w:rsidR="00751033" w:rsidRPr="00C61C02" w:rsidRDefault="00751033" w:rsidP="00C61C02">
      <w:pPr>
        <w:pStyle w:val="ListParagraph"/>
        <w:numPr>
          <w:ilvl w:val="0"/>
          <w:numId w:val="2"/>
        </w:numPr>
        <w:spacing w:line="360" w:lineRule="auto"/>
        <w:jc w:val="both"/>
        <w:rPr>
          <w:rFonts w:ascii="Arial" w:hAnsi="Arial" w:cs="Arial"/>
          <w:sz w:val="24"/>
          <w:szCs w:val="24"/>
        </w:rPr>
      </w:pPr>
      <w:r w:rsidRPr="00C61C02">
        <w:rPr>
          <w:rFonts w:ascii="Arial" w:hAnsi="Arial" w:cs="Arial"/>
          <w:sz w:val="24"/>
          <w:szCs w:val="24"/>
        </w:rPr>
        <w:t>It assists in monitoring and locating problems that may be brought to light and fixed.</w:t>
      </w:r>
    </w:p>
    <w:p w14:paraId="41E5428F" w14:textId="7F2F2226" w:rsidR="00751033" w:rsidRPr="00C61C02" w:rsidRDefault="00751033" w:rsidP="00C61C02">
      <w:pPr>
        <w:pStyle w:val="ListParagraph"/>
        <w:numPr>
          <w:ilvl w:val="0"/>
          <w:numId w:val="2"/>
        </w:numPr>
        <w:spacing w:line="360" w:lineRule="auto"/>
        <w:jc w:val="both"/>
        <w:rPr>
          <w:rFonts w:ascii="Arial" w:hAnsi="Arial" w:cs="Arial"/>
          <w:sz w:val="24"/>
          <w:szCs w:val="24"/>
        </w:rPr>
      </w:pPr>
      <w:r w:rsidRPr="00C61C02">
        <w:rPr>
          <w:rFonts w:ascii="Arial" w:hAnsi="Arial" w:cs="Arial"/>
          <w:sz w:val="24"/>
          <w:szCs w:val="24"/>
        </w:rPr>
        <w:t>It allows to compare a performance of the hotel with that of other hotels.</w:t>
      </w:r>
    </w:p>
    <w:p w14:paraId="13374B88" w14:textId="608E0580" w:rsidR="00751033" w:rsidRPr="00C61C02" w:rsidRDefault="00E94126" w:rsidP="00C61C02">
      <w:pPr>
        <w:spacing w:line="360" w:lineRule="auto"/>
        <w:jc w:val="both"/>
        <w:rPr>
          <w:rFonts w:ascii="Arial" w:hAnsi="Arial" w:cs="Arial"/>
          <w:sz w:val="24"/>
          <w:szCs w:val="24"/>
        </w:rPr>
      </w:pPr>
      <w:r w:rsidRPr="00C61C02">
        <w:rPr>
          <w:rFonts w:ascii="Arial" w:hAnsi="Arial" w:cs="Arial"/>
          <w:sz w:val="24"/>
          <w:szCs w:val="24"/>
        </w:rPr>
        <w:t xml:space="preserve">While ratios can provide helpful information about a </w:t>
      </w:r>
      <w:r w:rsidR="00193245" w:rsidRPr="00C61C02">
        <w:rPr>
          <w:rFonts w:ascii="Arial" w:hAnsi="Arial" w:cs="Arial"/>
          <w:sz w:val="24"/>
          <w:szCs w:val="24"/>
        </w:rPr>
        <w:t>company</w:t>
      </w:r>
      <w:r w:rsidRPr="00C61C02">
        <w:rPr>
          <w:rFonts w:ascii="Arial" w:hAnsi="Arial" w:cs="Arial"/>
          <w:sz w:val="24"/>
          <w:szCs w:val="24"/>
        </w:rPr>
        <w:t>, they should be used in conjunction with other measures to provide a more complete view of the financial situation of a firm.</w:t>
      </w:r>
    </w:p>
    <w:p w14:paraId="4B59633E" w14:textId="242A1C94" w:rsidR="00751033" w:rsidRPr="00C61C02" w:rsidRDefault="00751033" w:rsidP="00C61C02">
      <w:pPr>
        <w:pStyle w:val="Heading2"/>
        <w:spacing w:line="360" w:lineRule="auto"/>
        <w:rPr>
          <w:rFonts w:ascii="Arial" w:hAnsi="Arial" w:cs="Arial"/>
        </w:rPr>
      </w:pPr>
      <w:bookmarkStart w:id="6" w:name="_Toc118981198"/>
      <w:r w:rsidRPr="00C61C02">
        <w:rPr>
          <w:rFonts w:ascii="Arial" w:hAnsi="Arial" w:cs="Arial"/>
        </w:rPr>
        <w:t xml:space="preserve">c) </w:t>
      </w:r>
      <w:r w:rsidR="004C7099" w:rsidRPr="00C61C02">
        <w:rPr>
          <w:rFonts w:ascii="Arial" w:hAnsi="Arial" w:cs="Arial"/>
        </w:rPr>
        <w:t xml:space="preserve">An Explanation </w:t>
      </w:r>
      <w:r w:rsidR="002F283E" w:rsidRPr="00C61C02">
        <w:rPr>
          <w:rFonts w:ascii="Arial" w:hAnsi="Arial" w:cs="Arial"/>
        </w:rPr>
        <w:t>of Ratios and Their Significance in Decision Making</w:t>
      </w:r>
      <w:bookmarkEnd w:id="6"/>
    </w:p>
    <w:p w14:paraId="3F411C43" w14:textId="4B1B8682" w:rsidR="00751033" w:rsidRPr="00C61C02" w:rsidRDefault="00751033" w:rsidP="00C61C02">
      <w:pPr>
        <w:spacing w:line="360" w:lineRule="auto"/>
        <w:jc w:val="both"/>
        <w:rPr>
          <w:rFonts w:ascii="Arial" w:hAnsi="Arial" w:cs="Arial"/>
          <w:sz w:val="24"/>
          <w:szCs w:val="24"/>
          <w:shd w:val="clear" w:color="auto" w:fill="FFFFFF"/>
        </w:rPr>
      </w:pPr>
      <w:r w:rsidRPr="00C61C02">
        <w:rPr>
          <w:rFonts w:ascii="Arial" w:hAnsi="Arial" w:cs="Arial"/>
          <w:sz w:val="24"/>
          <w:szCs w:val="24"/>
        </w:rPr>
        <w:t xml:space="preserve">By carefully examining both historical and current financial records, investors and analysts use ratio analysis to assess a company's financial condition. Statistical information may show how a business is doing through time and be used to predict how </w:t>
      </w:r>
      <w:r w:rsidRPr="00C61C02">
        <w:rPr>
          <w:rFonts w:ascii="Arial" w:hAnsi="Arial" w:cs="Arial"/>
          <w:sz w:val="24"/>
          <w:szCs w:val="24"/>
        </w:rPr>
        <w:lastRenderedPageBreak/>
        <w:t xml:space="preserve">it will possibly do in the future. This information may be used to assess how a firm compares to others in its industry and to benchmark its financial performance against industry averages. The financial statements of a </w:t>
      </w:r>
      <w:r w:rsidR="006E1252" w:rsidRPr="00C61C02">
        <w:rPr>
          <w:rFonts w:ascii="Arial" w:hAnsi="Arial" w:cs="Arial"/>
          <w:sz w:val="24"/>
          <w:szCs w:val="24"/>
        </w:rPr>
        <w:t>hotel</w:t>
      </w:r>
      <w:r w:rsidRPr="00C61C02">
        <w:rPr>
          <w:rFonts w:ascii="Arial" w:hAnsi="Arial" w:cs="Arial"/>
          <w:sz w:val="24"/>
          <w:szCs w:val="24"/>
        </w:rPr>
        <w:t xml:space="preserve"> provide all the information needed to compute the ratios, making it simple for investors to apply this method</w:t>
      </w:r>
      <w:r w:rsidR="006E1252" w:rsidRPr="00C61C02">
        <w:rPr>
          <w:rFonts w:ascii="Arial" w:hAnsi="Arial" w:cs="Arial"/>
          <w:sz w:val="24"/>
          <w:szCs w:val="24"/>
        </w:rPr>
        <w:t xml:space="preserve"> </w:t>
      </w:r>
      <w:r w:rsidR="006E1252" w:rsidRPr="00C61C02">
        <w:rPr>
          <w:rFonts w:ascii="Arial" w:hAnsi="Arial" w:cs="Arial"/>
          <w:sz w:val="24"/>
          <w:szCs w:val="24"/>
          <w:shd w:val="clear" w:color="auto" w:fill="FFFFFF"/>
        </w:rPr>
        <w:t>(</w:t>
      </w:r>
      <w:proofErr w:type="spellStart"/>
      <w:r w:rsidR="006E1252" w:rsidRPr="00C61C02">
        <w:rPr>
          <w:rFonts w:ascii="Arial" w:hAnsi="Arial" w:cs="Arial"/>
          <w:sz w:val="24"/>
          <w:szCs w:val="24"/>
          <w:shd w:val="clear" w:color="auto" w:fill="FFFFFF"/>
        </w:rPr>
        <w:t>Pavone</w:t>
      </w:r>
      <w:proofErr w:type="spellEnd"/>
      <w:r w:rsidR="006E1252" w:rsidRPr="00C61C02">
        <w:rPr>
          <w:rFonts w:ascii="Arial" w:hAnsi="Arial" w:cs="Arial"/>
          <w:sz w:val="24"/>
          <w:szCs w:val="24"/>
          <w:shd w:val="clear" w:color="auto" w:fill="FFFFFF"/>
        </w:rPr>
        <w:t xml:space="preserve"> et al., 2021)</w:t>
      </w:r>
      <w:r w:rsidRPr="00C61C02">
        <w:rPr>
          <w:rFonts w:ascii="Arial" w:hAnsi="Arial" w:cs="Arial"/>
          <w:sz w:val="24"/>
          <w:szCs w:val="24"/>
        </w:rPr>
        <w:t>.  There may be several departments and sectors that use different non-financial measures. For instance, a marketing division of a hotel may examine client capture using a conversion click ratio.</w:t>
      </w:r>
    </w:p>
    <w:p w14:paraId="3FE60EE8" w14:textId="77777777" w:rsidR="00751033" w:rsidRPr="00C61C02" w:rsidRDefault="00751033" w:rsidP="00C61C02">
      <w:pPr>
        <w:spacing w:line="360" w:lineRule="auto"/>
        <w:jc w:val="both"/>
        <w:rPr>
          <w:rFonts w:ascii="Arial" w:hAnsi="Arial" w:cs="Arial"/>
          <w:b/>
          <w:bCs/>
          <w:sz w:val="24"/>
          <w:szCs w:val="24"/>
        </w:rPr>
      </w:pPr>
      <w:r w:rsidRPr="00C61C02">
        <w:rPr>
          <w:rFonts w:ascii="Arial" w:hAnsi="Arial" w:cs="Arial"/>
          <w:b/>
          <w:bCs/>
          <w:sz w:val="24"/>
          <w:szCs w:val="24"/>
        </w:rPr>
        <w:t>Importance of ratio in decision making</w:t>
      </w:r>
    </w:p>
    <w:p w14:paraId="77D6A894" w14:textId="587D1EAD"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 xml:space="preserve">Ratio analysis serves as a decision-making tool for managerial staff and is primarily intended to notify stakeholders about the financial status of the </w:t>
      </w:r>
      <w:r w:rsidR="00064694" w:rsidRPr="00C61C02">
        <w:rPr>
          <w:rFonts w:ascii="Arial" w:hAnsi="Arial" w:cs="Arial"/>
          <w:sz w:val="24"/>
          <w:szCs w:val="24"/>
        </w:rPr>
        <w:t>company like a hotel</w:t>
      </w:r>
      <w:r w:rsidR="005971A0" w:rsidRPr="00C61C02">
        <w:rPr>
          <w:rFonts w:ascii="Arial" w:hAnsi="Arial" w:cs="Arial"/>
          <w:sz w:val="24"/>
          <w:szCs w:val="24"/>
        </w:rPr>
        <w:t xml:space="preserve"> (Williamson et al., 2015)</w:t>
      </w:r>
      <w:r w:rsidRPr="00C61C02">
        <w:rPr>
          <w:rFonts w:ascii="Arial" w:hAnsi="Arial" w:cs="Arial"/>
          <w:sz w:val="24"/>
          <w:szCs w:val="24"/>
        </w:rPr>
        <w:t>. Several purposes are served by ratio analysis in order to make decisions</w:t>
      </w:r>
      <w:r w:rsidR="00064694" w:rsidRPr="00C61C02">
        <w:rPr>
          <w:rFonts w:ascii="Arial" w:hAnsi="Arial" w:cs="Arial"/>
          <w:sz w:val="24"/>
          <w:szCs w:val="24"/>
        </w:rPr>
        <w:t xml:space="preserve"> in managing a hotel</w:t>
      </w:r>
      <w:r w:rsidRPr="00C61C02">
        <w:rPr>
          <w:rFonts w:ascii="Arial" w:hAnsi="Arial" w:cs="Arial"/>
          <w:sz w:val="24"/>
          <w:szCs w:val="24"/>
        </w:rPr>
        <w:t>. Such as,</w:t>
      </w:r>
    </w:p>
    <w:p w14:paraId="010E2EDB" w14:textId="77777777" w:rsidR="00751033" w:rsidRPr="00C61C02" w:rsidRDefault="00751033" w:rsidP="00C61C02">
      <w:pPr>
        <w:pStyle w:val="ListParagraph"/>
        <w:numPr>
          <w:ilvl w:val="0"/>
          <w:numId w:val="1"/>
        </w:numPr>
        <w:spacing w:line="360" w:lineRule="auto"/>
        <w:jc w:val="both"/>
        <w:rPr>
          <w:rFonts w:ascii="Arial" w:hAnsi="Arial" w:cs="Arial"/>
          <w:sz w:val="24"/>
          <w:szCs w:val="24"/>
        </w:rPr>
      </w:pPr>
      <w:r w:rsidRPr="00C61C02">
        <w:rPr>
          <w:rFonts w:ascii="Arial" w:hAnsi="Arial" w:cs="Arial"/>
          <w:sz w:val="24"/>
          <w:szCs w:val="24"/>
        </w:rPr>
        <w:t>To begin with, ratio analysis may be used to monitor a firm through time in order to better comprehend the course of operations.</w:t>
      </w:r>
    </w:p>
    <w:p w14:paraId="1828290E" w14:textId="77777777" w:rsidR="00751033" w:rsidRPr="00C61C02" w:rsidRDefault="00751033" w:rsidP="00C61C02">
      <w:pPr>
        <w:pStyle w:val="ListParagraph"/>
        <w:numPr>
          <w:ilvl w:val="0"/>
          <w:numId w:val="1"/>
        </w:numPr>
        <w:spacing w:line="360" w:lineRule="auto"/>
        <w:jc w:val="both"/>
        <w:rPr>
          <w:rFonts w:ascii="Arial" w:hAnsi="Arial" w:cs="Arial"/>
          <w:sz w:val="24"/>
          <w:szCs w:val="24"/>
        </w:rPr>
      </w:pPr>
      <w:r w:rsidRPr="00C61C02">
        <w:rPr>
          <w:rFonts w:ascii="Arial" w:hAnsi="Arial" w:cs="Arial"/>
          <w:sz w:val="24"/>
          <w:szCs w:val="24"/>
        </w:rPr>
        <w:t>Also, Initial evaluations of a company's ratios might compare many reporting periods or look at the ratios for a specific moment in time to provide insight into the company's financial health and operational performance.</w:t>
      </w:r>
    </w:p>
    <w:p w14:paraId="57BBB8FB" w14:textId="77777777" w:rsidR="00751033" w:rsidRPr="00C61C02" w:rsidRDefault="00751033" w:rsidP="00C61C02">
      <w:pPr>
        <w:pStyle w:val="ListParagraph"/>
        <w:numPr>
          <w:ilvl w:val="0"/>
          <w:numId w:val="1"/>
        </w:numPr>
        <w:spacing w:line="360" w:lineRule="auto"/>
        <w:jc w:val="both"/>
        <w:rPr>
          <w:rFonts w:ascii="Arial" w:hAnsi="Arial" w:cs="Arial"/>
          <w:sz w:val="24"/>
          <w:szCs w:val="24"/>
        </w:rPr>
      </w:pPr>
      <w:r w:rsidRPr="00C61C02">
        <w:rPr>
          <w:rFonts w:ascii="Arial" w:hAnsi="Arial" w:cs="Arial"/>
          <w:sz w:val="24"/>
          <w:szCs w:val="24"/>
        </w:rPr>
        <w:t xml:space="preserve">Furthermore, it may be used to make comparisons with those of other comparable organizations to see how well the business is performing in comparison to the competitors. </w:t>
      </w:r>
    </w:p>
    <w:p w14:paraId="57B451AE" w14:textId="77777777" w:rsidR="00751033" w:rsidRPr="00C61C02" w:rsidRDefault="00751033" w:rsidP="00C61C02">
      <w:pPr>
        <w:pStyle w:val="ListParagraph"/>
        <w:numPr>
          <w:ilvl w:val="0"/>
          <w:numId w:val="1"/>
        </w:numPr>
        <w:spacing w:line="360" w:lineRule="auto"/>
        <w:jc w:val="both"/>
        <w:rPr>
          <w:rFonts w:ascii="Arial" w:hAnsi="Arial" w:cs="Arial"/>
          <w:sz w:val="24"/>
          <w:szCs w:val="24"/>
        </w:rPr>
      </w:pPr>
      <w:r w:rsidRPr="00C61C02">
        <w:rPr>
          <w:rFonts w:ascii="Arial" w:hAnsi="Arial" w:cs="Arial"/>
          <w:sz w:val="24"/>
          <w:szCs w:val="24"/>
        </w:rPr>
        <w:t xml:space="preserve">Finally, ratio analysis may be used to work toward a set of predetermined internal or external standards. </w:t>
      </w:r>
    </w:p>
    <w:p w14:paraId="3BAE764C" w14:textId="77777777" w:rsidR="00751033"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Ratios can have downsides and restrictions, therefore, despite being helpful tools, ratios must be employed with extreme caution while making any decision.</w:t>
      </w:r>
    </w:p>
    <w:p w14:paraId="2B2EEA35" w14:textId="77777777" w:rsidR="00C61C02" w:rsidRDefault="00C61C02">
      <w:pPr>
        <w:rPr>
          <w:rFonts w:ascii="Arial" w:eastAsiaTheme="majorEastAsia" w:hAnsi="Arial" w:cs="Arial"/>
          <w:b/>
          <w:sz w:val="32"/>
          <w:szCs w:val="32"/>
        </w:rPr>
      </w:pPr>
      <w:bookmarkStart w:id="7" w:name="_Toc118981199"/>
      <w:r>
        <w:rPr>
          <w:rFonts w:ascii="Arial" w:hAnsi="Arial" w:cs="Arial"/>
        </w:rPr>
        <w:br w:type="page"/>
      </w:r>
    </w:p>
    <w:p w14:paraId="2EFD25A4" w14:textId="3C7D3A35" w:rsidR="00751033" w:rsidRPr="00C61C02" w:rsidRDefault="00751033" w:rsidP="00C61C02">
      <w:pPr>
        <w:pStyle w:val="Heading1"/>
        <w:spacing w:line="360" w:lineRule="auto"/>
        <w:rPr>
          <w:rFonts w:ascii="Arial" w:hAnsi="Arial" w:cs="Arial"/>
        </w:rPr>
      </w:pPr>
      <w:r w:rsidRPr="00C61C02">
        <w:rPr>
          <w:rFonts w:ascii="Arial" w:hAnsi="Arial" w:cs="Arial"/>
        </w:rPr>
        <w:lastRenderedPageBreak/>
        <w:t>Conclusion</w:t>
      </w:r>
      <w:bookmarkEnd w:id="7"/>
    </w:p>
    <w:p w14:paraId="144BF9DB" w14:textId="54E9FC4F" w:rsidR="00BC099D" w:rsidRPr="00C61C02" w:rsidRDefault="00751033" w:rsidP="00C61C02">
      <w:pPr>
        <w:spacing w:line="360" w:lineRule="auto"/>
        <w:jc w:val="both"/>
        <w:rPr>
          <w:rFonts w:ascii="Arial" w:hAnsi="Arial" w:cs="Arial"/>
          <w:sz w:val="24"/>
          <w:szCs w:val="24"/>
        </w:rPr>
      </w:pPr>
      <w:r w:rsidRPr="00C61C02">
        <w:rPr>
          <w:rFonts w:ascii="Arial" w:hAnsi="Arial" w:cs="Arial"/>
          <w:sz w:val="24"/>
          <w:szCs w:val="24"/>
        </w:rPr>
        <w:t>One such approach for detecting changes in a company's financial status is ratio analysis of its financial statements. only one ratio is insufficient to accurately assess the company's financial status. It is necessary to assess several ratios collectively and compare them to ratios from the previous year or even to other businesses in the same sector</w:t>
      </w:r>
      <w:r w:rsidR="00C0592F" w:rsidRPr="00C61C02">
        <w:rPr>
          <w:rFonts w:ascii="Arial" w:hAnsi="Arial" w:cs="Arial"/>
          <w:sz w:val="24"/>
          <w:szCs w:val="24"/>
        </w:rPr>
        <w:t xml:space="preserve"> (</w:t>
      </w:r>
      <w:proofErr w:type="spellStart"/>
      <w:r w:rsidR="00C0592F" w:rsidRPr="00C61C02">
        <w:rPr>
          <w:rFonts w:ascii="Arial" w:hAnsi="Arial" w:cs="Arial"/>
          <w:sz w:val="24"/>
          <w:szCs w:val="24"/>
        </w:rPr>
        <w:t>Baginski</w:t>
      </w:r>
      <w:proofErr w:type="spellEnd"/>
      <w:r w:rsidR="00C0592F" w:rsidRPr="00C61C02">
        <w:rPr>
          <w:rFonts w:ascii="Arial" w:hAnsi="Arial" w:cs="Arial"/>
          <w:sz w:val="24"/>
          <w:szCs w:val="24"/>
        </w:rPr>
        <w:t xml:space="preserve"> et al., 2014)</w:t>
      </w:r>
      <w:r w:rsidRPr="00C61C02">
        <w:rPr>
          <w:rFonts w:ascii="Arial" w:hAnsi="Arial" w:cs="Arial"/>
          <w:sz w:val="24"/>
          <w:szCs w:val="24"/>
        </w:rPr>
        <w:t xml:space="preserve">. unlike other companies, financial analysis of a hotel places a great deal of emphasis on this kind of comparison component of the study. Ratios are parameters, not exact or absolute measurements, which should be kept in mind. Ratios must thus be evaluated carefully to prevent drawing the wrong conclusions. For further sorts of ratio analysis, a financial analyst of a hotel like Marriott </w:t>
      </w:r>
      <w:r w:rsidR="009C6E71" w:rsidRPr="00C61C02">
        <w:rPr>
          <w:rFonts w:ascii="Arial" w:hAnsi="Arial" w:cs="Arial"/>
          <w:sz w:val="24"/>
          <w:szCs w:val="24"/>
        </w:rPr>
        <w:t xml:space="preserve">International Inc. </w:t>
      </w:r>
      <w:r w:rsidRPr="00C61C02">
        <w:rPr>
          <w:rFonts w:ascii="Arial" w:hAnsi="Arial" w:cs="Arial"/>
          <w:sz w:val="24"/>
          <w:szCs w:val="24"/>
        </w:rPr>
        <w:t>should make an effort to understand the meaning behind the statistics, put them in the suitable context, and, if required, pose the appropriate questions.</w:t>
      </w:r>
    </w:p>
    <w:p w14:paraId="140582B5" w14:textId="77777777" w:rsidR="00097683" w:rsidRPr="00C61C02" w:rsidRDefault="00097683" w:rsidP="00C61C02">
      <w:pPr>
        <w:spacing w:line="360" w:lineRule="auto"/>
        <w:jc w:val="both"/>
        <w:rPr>
          <w:rFonts w:ascii="Arial" w:hAnsi="Arial" w:cs="Arial"/>
          <w:sz w:val="24"/>
          <w:szCs w:val="24"/>
        </w:rPr>
      </w:pPr>
      <w:r w:rsidRPr="00C61C02">
        <w:rPr>
          <w:rFonts w:ascii="Arial" w:hAnsi="Arial" w:cs="Arial"/>
          <w:sz w:val="24"/>
          <w:szCs w:val="24"/>
        </w:rPr>
        <w:br w:type="page"/>
      </w:r>
    </w:p>
    <w:p w14:paraId="1141B7AF" w14:textId="4CEBFAE8" w:rsidR="005F00D6" w:rsidRPr="00C61C02" w:rsidRDefault="005F00D6" w:rsidP="00C61C02">
      <w:pPr>
        <w:pStyle w:val="Heading1"/>
        <w:spacing w:line="360" w:lineRule="auto"/>
        <w:rPr>
          <w:rFonts w:ascii="Arial" w:hAnsi="Arial" w:cs="Arial"/>
        </w:rPr>
      </w:pPr>
      <w:bookmarkStart w:id="8" w:name="_Toc118981200"/>
      <w:r w:rsidRPr="00C61C02">
        <w:rPr>
          <w:rFonts w:ascii="Arial" w:hAnsi="Arial" w:cs="Arial"/>
        </w:rPr>
        <w:lastRenderedPageBreak/>
        <w:t>References</w:t>
      </w:r>
      <w:bookmarkEnd w:id="8"/>
    </w:p>
    <w:p w14:paraId="50650CC3" w14:textId="77777777" w:rsidR="00D56F44" w:rsidRPr="00C61C02" w:rsidRDefault="00D56F44" w:rsidP="00C61C02">
      <w:pPr>
        <w:spacing w:line="360" w:lineRule="auto"/>
        <w:jc w:val="both"/>
        <w:rPr>
          <w:rFonts w:ascii="Arial" w:hAnsi="Arial" w:cs="Arial"/>
          <w:sz w:val="24"/>
          <w:szCs w:val="24"/>
          <w:shd w:val="clear" w:color="auto" w:fill="FFFFFF"/>
        </w:rPr>
      </w:pPr>
      <w:proofErr w:type="spellStart"/>
      <w:r w:rsidRPr="00C61C02">
        <w:rPr>
          <w:rFonts w:ascii="Arial" w:hAnsi="Arial" w:cs="Arial"/>
          <w:sz w:val="24"/>
          <w:szCs w:val="24"/>
          <w:shd w:val="clear" w:color="auto" w:fill="FFFFFF"/>
        </w:rPr>
        <w:t>Alayemi</w:t>
      </w:r>
      <w:proofErr w:type="spellEnd"/>
      <w:r w:rsidRPr="00C61C02">
        <w:rPr>
          <w:rFonts w:ascii="Arial" w:hAnsi="Arial" w:cs="Arial"/>
          <w:sz w:val="24"/>
          <w:szCs w:val="24"/>
          <w:shd w:val="clear" w:color="auto" w:fill="FFFFFF"/>
        </w:rPr>
        <w:t>, S.A., 2015. Choice of accounting policy: Effects on analysis and interpretation of financial statements. </w:t>
      </w:r>
      <w:r w:rsidRPr="00C61C02">
        <w:rPr>
          <w:rFonts w:ascii="Arial" w:hAnsi="Arial" w:cs="Arial"/>
          <w:i/>
          <w:iCs/>
          <w:sz w:val="24"/>
          <w:szCs w:val="24"/>
          <w:shd w:val="clear" w:color="auto" w:fill="FFFFFF"/>
        </w:rPr>
        <w:t>American Journal of Economics, Finance and Management</w:t>
      </w:r>
      <w:r w:rsidRPr="00C61C02">
        <w:rPr>
          <w:rFonts w:ascii="Arial" w:hAnsi="Arial" w:cs="Arial"/>
          <w:sz w:val="24"/>
          <w:szCs w:val="24"/>
          <w:shd w:val="clear" w:color="auto" w:fill="FFFFFF"/>
        </w:rPr>
        <w:t>, </w:t>
      </w:r>
      <w:r w:rsidRPr="00C61C02">
        <w:rPr>
          <w:rFonts w:ascii="Arial" w:hAnsi="Arial" w:cs="Arial"/>
          <w:i/>
          <w:iCs/>
          <w:sz w:val="24"/>
          <w:szCs w:val="24"/>
          <w:shd w:val="clear" w:color="auto" w:fill="FFFFFF"/>
        </w:rPr>
        <w:t>1</w:t>
      </w:r>
      <w:r w:rsidRPr="00C61C02">
        <w:rPr>
          <w:rFonts w:ascii="Arial" w:hAnsi="Arial" w:cs="Arial"/>
          <w:sz w:val="24"/>
          <w:szCs w:val="24"/>
          <w:shd w:val="clear" w:color="auto" w:fill="FFFFFF"/>
        </w:rPr>
        <w:t>(3), pp.190-194.</w:t>
      </w:r>
    </w:p>
    <w:p w14:paraId="4FA763AA" w14:textId="77777777" w:rsidR="00D56F44" w:rsidRPr="00C61C02" w:rsidRDefault="00D56F44" w:rsidP="00C61C02">
      <w:pPr>
        <w:spacing w:line="360" w:lineRule="auto"/>
        <w:jc w:val="both"/>
        <w:rPr>
          <w:rFonts w:ascii="Arial" w:hAnsi="Arial" w:cs="Arial"/>
          <w:sz w:val="24"/>
          <w:szCs w:val="24"/>
          <w:shd w:val="clear" w:color="auto" w:fill="FFFFFF"/>
        </w:rPr>
      </w:pPr>
      <w:proofErr w:type="spellStart"/>
      <w:r w:rsidRPr="00C61C02">
        <w:rPr>
          <w:rFonts w:ascii="Arial" w:hAnsi="Arial" w:cs="Arial"/>
          <w:sz w:val="24"/>
          <w:szCs w:val="24"/>
          <w:shd w:val="clear" w:color="auto" w:fill="FFFFFF"/>
        </w:rPr>
        <w:t>Ayoun</w:t>
      </w:r>
      <w:proofErr w:type="spellEnd"/>
      <w:r w:rsidRPr="00C61C02">
        <w:rPr>
          <w:rFonts w:ascii="Arial" w:hAnsi="Arial" w:cs="Arial"/>
          <w:sz w:val="24"/>
          <w:szCs w:val="24"/>
          <w:shd w:val="clear" w:color="auto" w:fill="FFFFFF"/>
        </w:rPr>
        <w:t>, B. and Kim, W.G., 2015. Ratio analysis for the hospitality industry: A cross sector comparison of financial trends in the lodging, restaurant, airline, and amusement sectors. </w:t>
      </w:r>
      <w:r w:rsidRPr="00C61C02">
        <w:rPr>
          <w:rFonts w:ascii="Arial" w:hAnsi="Arial" w:cs="Arial"/>
          <w:i/>
          <w:iCs/>
          <w:sz w:val="24"/>
          <w:szCs w:val="24"/>
          <w:shd w:val="clear" w:color="auto" w:fill="FFFFFF"/>
        </w:rPr>
        <w:t>The Journal of Hospitality Financial Management</w:t>
      </w:r>
      <w:r w:rsidRPr="00C61C02">
        <w:rPr>
          <w:rFonts w:ascii="Arial" w:hAnsi="Arial" w:cs="Arial"/>
          <w:sz w:val="24"/>
          <w:szCs w:val="24"/>
          <w:shd w:val="clear" w:color="auto" w:fill="FFFFFF"/>
        </w:rPr>
        <w:t>, </w:t>
      </w:r>
      <w:r w:rsidRPr="00C61C02">
        <w:rPr>
          <w:rFonts w:ascii="Arial" w:hAnsi="Arial" w:cs="Arial"/>
          <w:i/>
          <w:iCs/>
          <w:sz w:val="24"/>
          <w:szCs w:val="24"/>
          <w:shd w:val="clear" w:color="auto" w:fill="FFFFFF"/>
        </w:rPr>
        <w:t>13</w:t>
      </w:r>
      <w:r w:rsidRPr="00C61C02">
        <w:rPr>
          <w:rFonts w:ascii="Arial" w:hAnsi="Arial" w:cs="Arial"/>
          <w:sz w:val="24"/>
          <w:szCs w:val="24"/>
          <w:shd w:val="clear" w:color="auto" w:fill="FFFFFF"/>
        </w:rPr>
        <w:t>(1), pp.59-78.</w:t>
      </w:r>
    </w:p>
    <w:p w14:paraId="63A74DE4" w14:textId="77777777" w:rsidR="00D56F44" w:rsidRPr="00C61C02" w:rsidRDefault="00D56F44" w:rsidP="00C61C02">
      <w:pPr>
        <w:spacing w:line="360" w:lineRule="auto"/>
        <w:jc w:val="both"/>
        <w:rPr>
          <w:rFonts w:ascii="Arial" w:hAnsi="Arial" w:cs="Arial"/>
          <w:sz w:val="24"/>
          <w:szCs w:val="24"/>
          <w:shd w:val="clear" w:color="auto" w:fill="FFFFFF"/>
        </w:rPr>
      </w:pPr>
      <w:r w:rsidRPr="00C61C02">
        <w:rPr>
          <w:rFonts w:ascii="Arial" w:hAnsi="Arial" w:cs="Arial"/>
          <w:sz w:val="24"/>
          <w:szCs w:val="24"/>
          <w:shd w:val="clear" w:color="auto" w:fill="FFFFFF"/>
        </w:rPr>
        <w:t>Babalola, Y.A. and Abiola, F.R., 2013. Financial ratio analysis of firms: A tool for decision making. </w:t>
      </w:r>
      <w:r w:rsidRPr="00C61C02">
        <w:rPr>
          <w:rFonts w:ascii="Arial" w:hAnsi="Arial" w:cs="Arial"/>
          <w:i/>
          <w:iCs/>
          <w:sz w:val="24"/>
          <w:szCs w:val="24"/>
          <w:shd w:val="clear" w:color="auto" w:fill="FFFFFF"/>
        </w:rPr>
        <w:t>International journal of management sciences</w:t>
      </w:r>
      <w:r w:rsidRPr="00C61C02">
        <w:rPr>
          <w:rFonts w:ascii="Arial" w:hAnsi="Arial" w:cs="Arial"/>
          <w:sz w:val="24"/>
          <w:szCs w:val="24"/>
          <w:shd w:val="clear" w:color="auto" w:fill="FFFFFF"/>
        </w:rPr>
        <w:t>, </w:t>
      </w:r>
      <w:r w:rsidRPr="00C61C02">
        <w:rPr>
          <w:rFonts w:ascii="Arial" w:hAnsi="Arial" w:cs="Arial"/>
          <w:i/>
          <w:iCs/>
          <w:sz w:val="24"/>
          <w:szCs w:val="24"/>
          <w:shd w:val="clear" w:color="auto" w:fill="FFFFFF"/>
        </w:rPr>
        <w:t>1</w:t>
      </w:r>
      <w:r w:rsidRPr="00C61C02">
        <w:rPr>
          <w:rFonts w:ascii="Arial" w:hAnsi="Arial" w:cs="Arial"/>
          <w:sz w:val="24"/>
          <w:szCs w:val="24"/>
          <w:shd w:val="clear" w:color="auto" w:fill="FFFFFF"/>
        </w:rPr>
        <w:t>(4), pp.132-137.</w:t>
      </w:r>
    </w:p>
    <w:p w14:paraId="24641B91" w14:textId="77777777" w:rsidR="00D56F44" w:rsidRPr="00C61C02" w:rsidRDefault="00D56F44" w:rsidP="00C61C02">
      <w:pPr>
        <w:spacing w:line="360" w:lineRule="auto"/>
        <w:jc w:val="both"/>
        <w:rPr>
          <w:rFonts w:ascii="Arial" w:hAnsi="Arial" w:cs="Arial"/>
          <w:sz w:val="24"/>
          <w:szCs w:val="24"/>
        </w:rPr>
      </w:pPr>
      <w:proofErr w:type="spellStart"/>
      <w:r w:rsidRPr="00C61C02">
        <w:rPr>
          <w:rFonts w:ascii="Arial" w:hAnsi="Arial" w:cs="Arial"/>
          <w:sz w:val="24"/>
          <w:szCs w:val="24"/>
        </w:rPr>
        <w:t>Baginski</w:t>
      </w:r>
      <w:proofErr w:type="spellEnd"/>
      <w:r w:rsidRPr="00C61C02">
        <w:rPr>
          <w:rFonts w:ascii="Arial" w:hAnsi="Arial" w:cs="Arial"/>
          <w:sz w:val="24"/>
          <w:szCs w:val="24"/>
        </w:rPr>
        <w:t xml:space="preserve">, S.P., </w:t>
      </w:r>
      <w:proofErr w:type="spellStart"/>
      <w:r w:rsidRPr="00C61C02">
        <w:rPr>
          <w:rFonts w:ascii="Arial" w:hAnsi="Arial" w:cs="Arial"/>
          <w:sz w:val="24"/>
          <w:szCs w:val="24"/>
        </w:rPr>
        <w:t>Wahlen</w:t>
      </w:r>
      <w:proofErr w:type="spellEnd"/>
      <w:r w:rsidRPr="00C61C02">
        <w:rPr>
          <w:rFonts w:ascii="Arial" w:hAnsi="Arial" w:cs="Arial"/>
          <w:sz w:val="24"/>
          <w:szCs w:val="24"/>
        </w:rPr>
        <w:t>, J.M. and Bradshaw, M., 2014. Financial reporting, financial statement analysis and valuation. Cengage learning.</w:t>
      </w:r>
    </w:p>
    <w:p w14:paraId="2F824731" w14:textId="77777777" w:rsidR="00D56F44" w:rsidRPr="00C61C02" w:rsidRDefault="00D56F44" w:rsidP="00C61C02">
      <w:pPr>
        <w:spacing w:line="360" w:lineRule="auto"/>
        <w:jc w:val="both"/>
        <w:rPr>
          <w:rFonts w:ascii="Arial" w:hAnsi="Arial" w:cs="Arial"/>
          <w:sz w:val="24"/>
          <w:szCs w:val="24"/>
        </w:rPr>
      </w:pPr>
      <w:proofErr w:type="spellStart"/>
      <w:r w:rsidRPr="00C61C02">
        <w:rPr>
          <w:rFonts w:ascii="Arial" w:hAnsi="Arial" w:cs="Arial"/>
          <w:sz w:val="24"/>
          <w:szCs w:val="24"/>
        </w:rPr>
        <w:t>Bloomenthal</w:t>
      </w:r>
      <w:proofErr w:type="spellEnd"/>
      <w:r w:rsidRPr="00C61C02">
        <w:rPr>
          <w:rFonts w:ascii="Arial" w:hAnsi="Arial" w:cs="Arial"/>
          <w:sz w:val="24"/>
          <w:szCs w:val="24"/>
        </w:rPr>
        <w:t>, A., 2022. Financial Ratio Analysis: Definition, types, examples, and how to use, Investopedia. Investopedia.</w:t>
      </w:r>
    </w:p>
    <w:p w14:paraId="33F20183" w14:textId="77777777" w:rsidR="00D56F44" w:rsidRPr="00C61C02" w:rsidRDefault="00D56F44" w:rsidP="00C61C02">
      <w:pPr>
        <w:spacing w:line="360" w:lineRule="auto"/>
        <w:jc w:val="both"/>
        <w:rPr>
          <w:rFonts w:ascii="Arial" w:hAnsi="Arial" w:cs="Arial"/>
          <w:sz w:val="24"/>
          <w:szCs w:val="24"/>
        </w:rPr>
      </w:pPr>
      <w:r w:rsidRPr="00C61C02">
        <w:rPr>
          <w:rFonts w:ascii="Arial" w:hAnsi="Arial" w:cs="Arial"/>
          <w:sz w:val="24"/>
          <w:szCs w:val="24"/>
        </w:rPr>
        <w:t xml:space="preserve">Drake, P.P. and </w:t>
      </w:r>
      <w:proofErr w:type="spellStart"/>
      <w:r w:rsidRPr="00C61C02">
        <w:rPr>
          <w:rFonts w:ascii="Arial" w:hAnsi="Arial" w:cs="Arial"/>
          <w:sz w:val="24"/>
          <w:szCs w:val="24"/>
        </w:rPr>
        <w:t>Fabozzi</w:t>
      </w:r>
      <w:proofErr w:type="spellEnd"/>
      <w:r w:rsidRPr="00C61C02">
        <w:rPr>
          <w:rFonts w:ascii="Arial" w:hAnsi="Arial" w:cs="Arial"/>
          <w:sz w:val="24"/>
          <w:szCs w:val="24"/>
        </w:rPr>
        <w:t>, F.J., 2012. Financial ratio analysis. Encyclopedia of Financial Models.</w:t>
      </w:r>
    </w:p>
    <w:p w14:paraId="6630C8D7" w14:textId="77777777" w:rsidR="00D56F44" w:rsidRPr="00C61C02" w:rsidRDefault="00D56F44" w:rsidP="00C61C02">
      <w:pPr>
        <w:spacing w:line="360" w:lineRule="auto"/>
        <w:jc w:val="both"/>
        <w:rPr>
          <w:rFonts w:ascii="Arial" w:hAnsi="Arial" w:cs="Arial"/>
          <w:sz w:val="24"/>
          <w:szCs w:val="24"/>
          <w:shd w:val="clear" w:color="auto" w:fill="FFFFFF"/>
        </w:rPr>
      </w:pPr>
      <w:proofErr w:type="spellStart"/>
      <w:r w:rsidRPr="00C61C02">
        <w:rPr>
          <w:rFonts w:ascii="Arial" w:hAnsi="Arial" w:cs="Arial"/>
          <w:sz w:val="24"/>
          <w:szCs w:val="24"/>
          <w:shd w:val="clear" w:color="auto" w:fill="FFFFFF"/>
        </w:rPr>
        <w:t>Faello</w:t>
      </w:r>
      <w:proofErr w:type="spellEnd"/>
      <w:r w:rsidRPr="00C61C02">
        <w:rPr>
          <w:rFonts w:ascii="Arial" w:hAnsi="Arial" w:cs="Arial"/>
          <w:sz w:val="24"/>
          <w:szCs w:val="24"/>
          <w:shd w:val="clear" w:color="auto" w:fill="FFFFFF"/>
        </w:rPr>
        <w:t>, J., 2015. Understanding the limitations of financial ratios. </w:t>
      </w:r>
      <w:r w:rsidRPr="00C61C02">
        <w:rPr>
          <w:rFonts w:ascii="Arial" w:hAnsi="Arial" w:cs="Arial"/>
          <w:i/>
          <w:iCs/>
          <w:sz w:val="24"/>
          <w:szCs w:val="24"/>
          <w:shd w:val="clear" w:color="auto" w:fill="FFFFFF"/>
        </w:rPr>
        <w:t>Academy of accounting and financial studies journal</w:t>
      </w:r>
      <w:r w:rsidRPr="00C61C02">
        <w:rPr>
          <w:rFonts w:ascii="Arial" w:hAnsi="Arial" w:cs="Arial"/>
          <w:sz w:val="24"/>
          <w:szCs w:val="24"/>
          <w:shd w:val="clear" w:color="auto" w:fill="FFFFFF"/>
        </w:rPr>
        <w:t>, </w:t>
      </w:r>
      <w:r w:rsidRPr="00C61C02">
        <w:rPr>
          <w:rFonts w:ascii="Arial" w:hAnsi="Arial" w:cs="Arial"/>
          <w:i/>
          <w:iCs/>
          <w:sz w:val="24"/>
          <w:szCs w:val="24"/>
          <w:shd w:val="clear" w:color="auto" w:fill="FFFFFF"/>
        </w:rPr>
        <w:t>19</w:t>
      </w:r>
      <w:r w:rsidRPr="00C61C02">
        <w:rPr>
          <w:rFonts w:ascii="Arial" w:hAnsi="Arial" w:cs="Arial"/>
          <w:sz w:val="24"/>
          <w:szCs w:val="24"/>
          <w:shd w:val="clear" w:color="auto" w:fill="FFFFFF"/>
        </w:rPr>
        <w:t>(3), p.75.</w:t>
      </w:r>
    </w:p>
    <w:p w14:paraId="7895E088" w14:textId="77777777" w:rsidR="00D56F44" w:rsidRPr="00C61C02" w:rsidRDefault="00D56F44" w:rsidP="00C61C02">
      <w:pPr>
        <w:spacing w:line="360" w:lineRule="auto"/>
        <w:jc w:val="both"/>
        <w:rPr>
          <w:rFonts w:ascii="Arial" w:hAnsi="Arial" w:cs="Arial"/>
          <w:sz w:val="24"/>
          <w:szCs w:val="24"/>
        </w:rPr>
      </w:pPr>
      <w:r w:rsidRPr="00C61C02">
        <w:rPr>
          <w:rFonts w:ascii="Arial" w:hAnsi="Arial" w:cs="Arial"/>
          <w:sz w:val="24"/>
          <w:szCs w:val="24"/>
        </w:rPr>
        <w:t>Gibson, C.H. and Boyer, P.A., 2013. Financial statement analysis.</w:t>
      </w:r>
    </w:p>
    <w:p w14:paraId="28D3A7FC" w14:textId="77777777" w:rsidR="00D56F44" w:rsidRPr="00C61C02" w:rsidRDefault="00D56F44" w:rsidP="00C61C02">
      <w:pPr>
        <w:spacing w:line="360" w:lineRule="auto"/>
        <w:jc w:val="both"/>
        <w:rPr>
          <w:rFonts w:ascii="Arial" w:hAnsi="Arial" w:cs="Arial"/>
          <w:sz w:val="24"/>
          <w:szCs w:val="24"/>
          <w:shd w:val="clear" w:color="auto" w:fill="FFFFFF"/>
        </w:rPr>
      </w:pPr>
      <w:proofErr w:type="spellStart"/>
      <w:r w:rsidRPr="00C61C02">
        <w:rPr>
          <w:rFonts w:ascii="Arial" w:hAnsi="Arial" w:cs="Arial"/>
          <w:sz w:val="24"/>
          <w:szCs w:val="24"/>
          <w:shd w:val="clear" w:color="auto" w:fill="FFFFFF"/>
        </w:rPr>
        <w:t>Pavone</w:t>
      </w:r>
      <w:proofErr w:type="spellEnd"/>
      <w:r w:rsidRPr="00C61C02">
        <w:rPr>
          <w:rFonts w:ascii="Arial" w:hAnsi="Arial" w:cs="Arial"/>
          <w:sz w:val="24"/>
          <w:szCs w:val="24"/>
          <w:shd w:val="clear" w:color="auto" w:fill="FFFFFF"/>
        </w:rPr>
        <w:t xml:space="preserve">, P., </w:t>
      </w:r>
      <w:proofErr w:type="spellStart"/>
      <w:r w:rsidRPr="00C61C02">
        <w:rPr>
          <w:rFonts w:ascii="Arial" w:hAnsi="Arial" w:cs="Arial"/>
          <w:sz w:val="24"/>
          <w:szCs w:val="24"/>
          <w:shd w:val="clear" w:color="auto" w:fill="FFFFFF"/>
        </w:rPr>
        <w:t>Migliaccio</w:t>
      </w:r>
      <w:proofErr w:type="spellEnd"/>
      <w:r w:rsidRPr="00C61C02">
        <w:rPr>
          <w:rFonts w:ascii="Arial" w:hAnsi="Arial" w:cs="Arial"/>
          <w:sz w:val="24"/>
          <w:szCs w:val="24"/>
          <w:shd w:val="clear" w:color="auto" w:fill="FFFFFF"/>
        </w:rPr>
        <w:t>, G. and Simonetti, B., 2021. Investigating financial statements in hospitality: a quantitative approach. </w:t>
      </w:r>
      <w:r w:rsidRPr="00C61C02">
        <w:rPr>
          <w:rFonts w:ascii="Arial" w:hAnsi="Arial" w:cs="Arial"/>
          <w:i/>
          <w:iCs/>
          <w:sz w:val="24"/>
          <w:szCs w:val="24"/>
          <w:shd w:val="clear" w:color="auto" w:fill="FFFFFF"/>
        </w:rPr>
        <w:t>Quality &amp; Quantity</w:t>
      </w:r>
      <w:r w:rsidRPr="00C61C02">
        <w:rPr>
          <w:rFonts w:ascii="Arial" w:hAnsi="Arial" w:cs="Arial"/>
          <w:sz w:val="24"/>
          <w:szCs w:val="24"/>
          <w:shd w:val="clear" w:color="auto" w:fill="FFFFFF"/>
        </w:rPr>
        <w:t>, pp.1-25.</w:t>
      </w:r>
    </w:p>
    <w:p w14:paraId="5AE03BA6" w14:textId="77777777" w:rsidR="00D56F44" w:rsidRPr="00C61C02" w:rsidRDefault="00D56F44" w:rsidP="00C61C02">
      <w:pPr>
        <w:spacing w:line="360" w:lineRule="auto"/>
        <w:jc w:val="both"/>
        <w:rPr>
          <w:rFonts w:ascii="Arial" w:hAnsi="Arial" w:cs="Arial"/>
          <w:sz w:val="24"/>
          <w:szCs w:val="24"/>
          <w:shd w:val="clear" w:color="auto" w:fill="FFFFFF"/>
        </w:rPr>
      </w:pPr>
      <w:proofErr w:type="spellStart"/>
      <w:r w:rsidRPr="00C61C02">
        <w:rPr>
          <w:rFonts w:ascii="Arial" w:hAnsi="Arial" w:cs="Arial"/>
          <w:sz w:val="24"/>
          <w:szCs w:val="24"/>
          <w:shd w:val="clear" w:color="auto" w:fill="FFFFFF"/>
        </w:rPr>
        <w:t>Welc</w:t>
      </w:r>
      <w:proofErr w:type="spellEnd"/>
      <w:r w:rsidRPr="00C61C02">
        <w:rPr>
          <w:rFonts w:ascii="Arial" w:hAnsi="Arial" w:cs="Arial"/>
          <w:sz w:val="24"/>
          <w:szCs w:val="24"/>
          <w:shd w:val="clear" w:color="auto" w:fill="FFFFFF"/>
        </w:rPr>
        <w:t>, J., 2022. Financial statement analysis. In </w:t>
      </w:r>
      <w:r w:rsidRPr="00C61C02">
        <w:rPr>
          <w:rFonts w:ascii="Arial" w:hAnsi="Arial" w:cs="Arial"/>
          <w:i/>
          <w:iCs/>
          <w:sz w:val="24"/>
          <w:szCs w:val="24"/>
          <w:shd w:val="clear" w:color="auto" w:fill="FFFFFF"/>
        </w:rPr>
        <w:t>Evaluating Corporate Financial Performance</w:t>
      </w:r>
      <w:r w:rsidRPr="00C61C02">
        <w:rPr>
          <w:rFonts w:ascii="Arial" w:hAnsi="Arial" w:cs="Arial"/>
          <w:sz w:val="24"/>
          <w:szCs w:val="24"/>
          <w:shd w:val="clear" w:color="auto" w:fill="FFFFFF"/>
        </w:rPr>
        <w:t> (pp. 131-212). Palgrave Macmillan, Cham.</w:t>
      </w:r>
    </w:p>
    <w:p w14:paraId="675D259F" w14:textId="77777777" w:rsidR="00D56F44" w:rsidRPr="00C61C02" w:rsidRDefault="00D56F44" w:rsidP="00C61C02">
      <w:pPr>
        <w:spacing w:line="360" w:lineRule="auto"/>
        <w:jc w:val="both"/>
        <w:rPr>
          <w:rFonts w:ascii="Arial" w:hAnsi="Arial" w:cs="Arial"/>
          <w:sz w:val="24"/>
          <w:szCs w:val="24"/>
        </w:rPr>
      </w:pPr>
      <w:r w:rsidRPr="00C61C02">
        <w:rPr>
          <w:rFonts w:ascii="Arial" w:hAnsi="Arial" w:cs="Arial"/>
          <w:sz w:val="24"/>
          <w:szCs w:val="24"/>
        </w:rPr>
        <w:t>Wilkins, G., 2022. 6 basic financial ratios and what they reveal, Investopedia. Investopedia.</w:t>
      </w:r>
    </w:p>
    <w:p w14:paraId="7B792830" w14:textId="77777777" w:rsidR="00D56F44" w:rsidRPr="00C61C02" w:rsidRDefault="00D56F44" w:rsidP="00C61C02">
      <w:pPr>
        <w:spacing w:line="360" w:lineRule="auto"/>
        <w:jc w:val="both"/>
        <w:rPr>
          <w:rFonts w:ascii="Arial" w:hAnsi="Arial" w:cs="Arial"/>
          <w:sz w:val="24"/>
          <w:szCs w:val="24"/>
        </w:rPr>
      </w:pPr>
      <w:r w:rsidRPr="00C61C02">
        <w:rPr>
          <w:rFonts w:ascii="Arial" w:hAnsi="Arial" w:cs="Arial"/>
          <w:sz w:val="24"/>
          <w:szCs w:val="24"/>
        </w:rPr>
        <w:lastRenderedPageBreak/>
        <w:t>Williamson, J.W., Mayo, C.R. and Casson, M., 2015. THE USE OF RATIO ANALYSIS IN HOSPITALITY AND TOURISM OPERATIONS. Consortium Journal of Hospitality &amp; Tourism, 9(2).</w:t>
      </w:r>
    </w:p>
    <w:p w14:paraId="7E2C1C14" w14:textId="77777777" w:rsidR="005F00D6" w:rsidRPr="00C61C02" w:rsidRDefault="005F00D6" w:rsidP="00C61C02">
      <w:pPr>
        <w:spacing w:line="360" w:lineRule="auto"/>
        <w:jc w:val="both"/>
        <w:rPr>
          <w:rFonts w:ascii="Arial" w:hAnsi="Arial" w:cs="Arial"/>
          <w:sz w:val="24"/>
          <w:szCs w:val="24"/>
        </w:rPr>
      </w:pPr>
    </w:p>
    <w:sectPr w:rsidR="005F00D6" w:rsidRPr="00C61C02" w:rsidSect="005F75A0">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843C8" w14:textId="77777777" w:rsidR="002D15E2" w:rsidRDefault="002D15E2" w:rsidP="005F75A0">
      <w:pPr>
        <w:spacing w:after="0" w:line="240" w:lineRule="auto"/>
      </w:pPr>
      <w:r>
        <w:separator/>
      </w:r>
    </w:p>
  </w:endnote>
  <w:endnote w:type="continuationSeparator" w:id="0">
    <w:p w14:paraId="4EEA7943" w14:textId="77777777" w:rsidR="002D15E2" w:rsidRDefault="002D15E2" w:rsidP="005F7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790360"/>
      <w:docPartObj>
        <w:docPartGallery w:val="Page Numbers (Bottom of Page)"/>
        <w:docPartUnique/>
      </w:docPartObj>
    </w:sdtPr>
    <w:sdtEndPr>
      <w:rPr>
        <w:noProof/>
      </w:rPr>
    </w:sdtEndPr>
    <w:sdtContent>
      <w:p w14:paraId="07B734E0" w14:textId="137C4A8B" w:rsidR="005F75A0" w:rsidRDefault="005F75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439D2" w14:textId="77777777" w:rsidR="005F75A0" w:rsidRDefault="005F7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44FDD" w14:textId="77777777" w:rsidR="002D15E2" w:rsidRDefault="002D15E2" w:rsidP="005F75A0">
      <w:pPr>
        <w:spacing w:after="0" w:line="240" w:lineRule="auto"/>
      </w:pPr>
      <w:r>
        <w:separator/>
      </w:r>
    </w:p>
  </w:footnote>
  <w:footnote w:type="continuationSeparator" w:id="0">
    <w:p w14:paraId="09891A90" w14:textId="77777777" w:rsidR="002D15E2" w:rsidRDefault="002D15E2" w:rsidP="005F7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C4C73"/>
    <w:multiLevelType w:val="hybridMultilevel"/>
    <w:tmpl w:val="5D1086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F51AB7"/>
    <w:multiLevelType w:val="hybridMultilevel"/>
    <w:tmpl w:val="16647B2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468500">
    <w:abstractNumId w:val="0"/>
  </w:num>
  <w:num w:numId="2" w16cid:durableId="849106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99D"/>
    <w:rsid w:val="00000DD1"/>
    <w:rsid w:val="000447E9"/>
    <w:rsid w:val="00055B62"/>
    <w:rsid w:val="00064694"/>
    <w:rsid w:val="0007091C"/>
    <w:rsid w:val="00071A5B"/>
    <w:rsid w:val="000869DB"/>
    <w:rsid w:val="00097683"/>
    <w:rsid w:val="000B2C34"/>
    <w:rsid w:val="000E4BF6"/>
    <w:rsid w:val="00131077"/>
    <w:rsid w:val="00152EAF"/>
    <w:rsid w:val="0017051B"/>
    <w:rsid w:val="00193245"/>
    <w:rsid w:val="001A7F2A"/>
    <w:rsid w:val="001D35DA"/>
    <w:rsid w:val="00202F5E"/>
    <w:rsid w:val="0020432B"/>
    <w:rsid w:val="00204B2A"/>
    <w:rsid w:val="0021042E"/>
    <w:rsid w:val="00214B64"/>
    <w:rsid w:val="00256438"/>
    <w:rsid w:val="002B15E4"/>
    <w:rsid w:val="002D151C"/>
    <w:rsid w:val="002D15E2"/>
    <w:rsid w:val="002F283E"/>
    <w:rsid w:val="004119EC"/>
    <w:rsid w:val="00421996"/>
    <w:rsid w:val="0043580A"/>
    <w:rsid w:val="004664CA"/>
    <w:rsid w:val="004711FF"/>
    <w:rsid w:val="004717F5"/>
    <w:rsid w:val="00493C88"/>
    <w:rsid w:val="004958A8"/>
    <w:rsid w:val="004B4930"/>
    <w:rsid w:val="004C7099"/>
    <w:rsid w:val="004D5028"/>
    <w:rsid w:val="004E4FBD"/>
    <w:rsid w:val="004F00B8"/>
    <w:rsid w:val="005517D6"/>
    <w:rsid w:val="00554190"/>
    <w:rsid w:val="00580669"/>
    <w:rsid w:val="00583F8F"/>
    <w:rsid w:val="005971A0"/>
    <w:rsid w:val="005A5654"/>
    <w:rsid w:val="005B5D0A"/>
    <w:rsid w:val="005F00D6"/>
    <w:rsid w:val="005F75A0"/>
    <w:rsid w:val="006348D4"/>
    <w:rsid w:val="00666CA8"/>
    <w:rsid w:val="0068346C"/>
    <w:rsid w:val="006972E9"/>
    <w:rsid w:val="006E1252"/>
    <w:rsid w:val="006F7B74"/>
    <w:rsid w:val="0071353A"/>
    <w:rsid w:val="0072770C"/>
    <w:rsid w:val="007402C8"/>
    <w:rsid w:val="007441BB"/>
    <w:rsid w:val="00751033"/>
    <w:rsid w:val="00783AB3"/>
    <w:rsid w:val="00783CEF"/>
    <w:rsid w:val="00787058"/>
    <w:rsid w:val="007B7683"/>
    <w:rsid w:val="007D6993"/>
    <w:rsid w:val="007E7D0D"/>
    <w:rsid w:val="00831F0B"/>
    <w:rsid w:val="00842D88"/>
    <w:rsid w:val="00844589"/>
    <w:rsid w:val="008524E0"/>
    <w:rsid w:val="008B58E8"/>
    <w:rsid w:val="008C7F27"/>
    <w:rsid w:val="0091138F"/>
    <w:rsid w:val="00920863"/>
    <w:rsid w:val="00962174"/>
    <w:rsid w:val="00966407"/>
    <w:rsid w:val="00976A60"/>
    <w:rsid w:val="009876D5"/>
    <w:rsid w:val="009C6E71"/>
    <w:rsid w:val="009D6069"/>
    <w:rsid w:val="009E2740"/>
    <w:rsid w:val="00A02168"/>
    <w:rsid w:val="00A1571D"/>
    <w:rsid w:val="00A16620"/>
    <w:rsid w:val="00A36EA2"/>
    <w:rsid w:val="00A57F11"/>
    <w:rsid w:val="00A73E23"/>
    <w:rsid w:val="00A740F9"/>
    <w:rsid w:val="00A86681"/>
    <w:rsid w:val="00AD1F76"/>
    <w:rsid w:val="00AD2647"/>
    <w:rsid w:val="00AE3C5E"/>
    <w:rsid w:val="00B2621D"/>
    <w:rsid w:val="00B540E1"/>
    <w:rsid w:val="00B55274"/>
    <w:rsid w:val="00B641D4"/>
    <w:rsid w:val="00B74621"/>
    <w:rsid w:val="00B83FEA"/>
    <w:rsid w:val="00BB36DB"/>
    <w:rsid w:val="00BC099D"/>
    <w:rsid w:val="00BE0F4D"/>
    <w:rsid w:val="00BF3EC3"/>
    <w:rsid w:val="00C01DCA"/>
    <w:rsid w:val="00C0592F"/>
    <w:rsid w:val="00C06211"/>
    <w:rsid w:val="00C16DAE"/>
    <w:rsid w:val="00C22C43"/>
    <w:rsid w:val="00C327BE"/>
    <w:rsid w:val="00C61C02"/>
    <w:rsid w:val="00C83496"/>
    <w:rsid w:val="00C861F5"/>
    <w:rsid w:val="00C86921"/>
    <w:rsid w:val="00C967E6"/>
    <w:rsid w:val="00CC0075"/>
    <w:rsid w:val="00CC4326"/>
    <w:rsid w:val="00CE6595"/>
    <w:rsid w:val="00D3231B"/>
    <w:rsid w:val="00D438CE"/>
    <w:rsid w:val="00D56F44"/>
    <w:rsid w:val="00D76E2F"/>
    <w:rsid w:val="00DC2D6E"/>
    <w:rsid w:val="00DC521F"/>
    <w:rsid w:val="00DD3E78"/>
    <w:rsid w:val="00DD4C43"/>
    <w:rsid w:val="00DF02FF"/>
    <w:rsid w:val="00DF7C72"/>
    <w:rsid w:val="00E12EE6"/>
    <w:rsid w:val="00E2257C"/>
    <w:rsid w:val="00E43F21"/>
    <w:rsid w:val="00E4452B"/>
    <w:rsid w:val="00E7190F"/>
    <w:rsid w:val="00E87497"/>
    <w:rsid w:val="00E94126"/>
    <w:rsid w:val="00EA407C"/>
    <w:rsid w:val="00EB6FF5"/>
    <w:rsid w:val="00EE29DE"/>
    <w:rsid w:val="00F04266"/>
    <w:rsid w:val="00F33BD9"/>
    <w:rsid w:val="00F35CCA"/>
    <w:rsid w:val="00F80865"/>
    <w:rsid w:val="00FA041B"/>
    <w:rsid w:val="00FD2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FEF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033"/>
  </w:style>
  <w:style w:type="paragraph" w:styleId="Heading1">
    <w:name w:val="heading 1"/>
    <w:basedOn w:val="Normal"/>
    <w:next w:val="Normal"/>
    <w:link w:val="Heading1Char"/>
    <w:uiPriority w:val="9"/>
    <w:qFormat/>
    <w:rsid w:val="00F80865"/>
    <w:pPr>
      <w:keepNext/>
      <w:keepLines/>
      <w:spacing w:before="480" w:after="24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F80865"/>
    <w:pPr>
      <w:keepNext/>
      <w:keepLines/>
      <w:spacing w:before="280" w:after="240"/>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033"/>
    <w:pPr>
      <w:ind w:left="720"/>
      <w:contextualSpacing/>
    </w:pPr>
  </w:style>
  <w:style w:type="character" w:customStyle="1" w:styleId="Heading1Char">
    <w:name w:val="Heading 1 Char"/>
    <w:basedOn w:val="DefaultParagraphFont"/>
    <w:link w:val="Heading1"/>
    <w:uiPriority w:val="9"/>
    <w:rsid w:val="00F8086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80865"/>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5F75A0"/>
    <w:pPr>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F75A0"/>
    <w:pPr>
      <w:spacing w:after="100"/>
    </w:pPr>
  </w:style>
  <w:style w:type="paragraph" w:styleId="TOC2">
    <w:name w:val="toc 2"/>
    <w:basedOn w:val="Normal"/>
    <w:next w:val="Normal"/>
    <w:autoRedefine/>
    <w:uiPriority w:val="39"/>
    <w:unhideWhenUsed/>
    <w:rsid w:val="005F75A0"/>
    <w:pPr>
      <w:spacing w:after="100"/>
      <w:ind w:left="220"/>
    </w:pPr>
  </w:style>
  <w:style w:type="character" w:styleId="Hyperlink">
    <w:name w:val="Hyperlink"/>
    <w:basedOn w:val="DefaultParagraphFont"/>
    <w:uiPriority w:val="99"/>
    <w:unhideWhenUsed/>
    <w:rsid w:val="005F75A0"/>
    <w:rPr>
      <w:color w:val="0563C1" w:themeColor="hyperlink"/>
      <w:u w:val="single"/>
    </w:rPr>
  </w:style>
  <w:style w:type="paragraph" w:styleId="Header">
    <w:name w:val="header"/>
    <w:basedOn w:val="Normal"/>
    <w:link w:val="HeaderChar"/>
    <w:uiPriority w:val="99"/>
    <w:unhideWhenUsed/>
    <w:rsid w:val="005F7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5A0"/>
  </w:style>
  <w:style w:type="paragraph" w:styleId="Footer">
    <w:name w:val="footer"/>
    <w:basedOn w:val="Normal"/>
    <w:link w:val="FooterChar"/>
    <w:uiPriority w:val="99"/>
    <w:unhideWhenUsed/>
    <w:rsid w:val="005F7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4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81894-CF94-478C-9B6F-0DD6596D1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2289</Words>
  <Characters>13048</Characters>
  <Application>Microsoft Office Word</Application>
  <DocSecurity>0</DocSecurity>
  <Lines>108</Lines>
  <Paragraphs>30</Paragraphs>
  <ScaleCrop>false</ScaleCrop>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2022-11-10T17:26:00Z</dcterms:created>
  <dcterms:modified xsi:type="dcterms:W3CDTF">2022-11-29T02:04:00Z</dcterms:modified>
</cp:coreProperties>
</file>