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F5555" w14:textId="77777777" w:rsidR="00390FB5" w:rsidRPr="005317C1" w:rsidRDefault="00390FB5" w:rsidP="005317C1">
      <w:pPr>
        <w:spacing w:after="0" w:line="480" w:lineRule="auto"/>
        <w:rPr>
          <w:rFonts w:ascii="Times New Roman" w:hAnsi="Times New Roman" w:cs="Times New Roman"/>
          <w:sz w:val="24"/>
          <w:szCs w:val="24"/>
        </w:rPr>
      </w:pPr>
    </w:p>
    <w:p w14:paraId="3EF3772B" w14:textId="77777777" w:rsidR="00390FB5" w:rsidRPr="005317C1" w:rsidRDefault="00390FB5" w:rsidP="005317C1">
      <w:pPr>
        <w:spacing w:after="0" w:line="480" w:lineRule="auto"/>
        <w:rPr>
          <w:rFonts w:ascii="Times New Roman" w:hAnsi="Times New Roman" w:cs="Times New Roman"/>
          <w:sz w:val="24"/>
          <w:szCs w:val="24"/>
        </w:rPr>
      </w:pPr>
    </w:p>
    <w:p w14:paraId="32630745" w14:textId="77777777" w:rsidR="00390FB5" w:rsidRPr="005317C1" w:rsidRDefault="00390FB5" w:rsidP="005317C1">
      <w:pPr>
        <w:spacing w:after="0" w:line="480" w:lineRule="auto"/>
        <w:jc w:val="center"/>
        <w:rPr>
          <w:rFonts w:ascii="Times New Roman" w:hAnsi="Times New Roman" w:cs="Times New Roman"/>
          <w:sz w:val="24"/>
          <w:szCs w:val="24"/>
        </w:rPr>
      </w:pPr>
    </w:p>
    <w:p w14:paraId="48BE83EB" w14:textId="77777777" w:rsidR="00390FB5" w:rsidRPr="005317C1" w:rsidRDefault="00390FB5" w:rsidP="005317C1">
      <w:pPr>
        <w:spacing w:after="0" w:line="480" w:lineRule="auto"/>
        <w:jc w:val="center"/>
        <w:rPr>
          <w:rFonts w:ascii="Times New Roman" w:hAnsi="Times New Roman" w:cs="Times New Roman"/>
          <w:sz w:val="24"/>
          <w:szCs w:val="24"/>
        </w:rPr>
      </w:pPr>
    </w:p>
    <w:p w14:paraId="201AA8C1" w14:textId="77777777" w:rsidR="00390FB5" w:rsidRPr="005317C1" w:rsidRDefault="00390FB5" w:rsidP="005317C1">
      <w:pPr>
        <w:spacing w:after="0" w:line="480" w:lineRule="auto"/>
        <w:jc w:val="center"/>
        <w:rPr>
          <w:rFonts w:ascii="Times New Roman" w:hAnsi="Times New Roman" w:cs="Times New Roman"/>
          <w:sz w:val="24"/>
          <w:szCs w:val="24"/>
        </w:rPr>
      </w:pPr>
    </w:p>
    <w:p w14:paraId="66FC6209" w14:textId="77777777" w:rsidR="00390FB5" w:rsidRPr="005317C1" w:rsidRDefault="00390FB5" w:rsidP="005317C1">
      <w:pPr>
        <w:spacing w:after="0" w:line="480" w:lineRule="auto"/>
        <w:jc w:val="center"/>
        <w:rPr>
          <w:rFonts w:ascii="Times New Roman" w:hAnsi="Times New Roman" w:cs="Times New Roman"/>
          <w:sz w:val="24"/>
          <w:szCs w:val="24"/>
        </w:rPr>
      </w:pPr>
    </w:p>
    <w:p w14:paraId="5C9B96D2" w14:textId="77777777" w:rsidR="00390FB5" w:rsidRPr="005317C1" w:rsidRDefault="00390FB5" w:rsidP="005317C1">
      <w:pPr>
        <w:spacing w:after="0" w:line="480" w:lineRule="auto"/>
        <w:jc w:val="center"/>
        <w:rPr>
          <w:rFonts w:ascii="Times New Roman" w:hAnsi="Times New Roman" w:cs="Times New Roman"/>
          <w:sz w:val="24"/>
          <w:szCs w:val="24"/>
        </w:rPr>
      </w:pPr>
    </w:p>
    <w:p w14:paraId="0E9438C4" w14:textId="77777777" w:rsidR="00390FB5" w:rsidRPr="005317C1" w:rsidRDefault="00390FB5" w:rsidP="005317C1">
      <w:pPr>
        <w:spacing w:after="0" w:line="480" w:lineRule="auto"/>
        <w:jc w:val="center"/>
        <w:rPr>
          <w:rFonts w:ascii="Times New Roman" w:hAnsi="Times New Roman" w:cs="Times New Roman"/>
          <w:sz w:val="24"/>
          <w:szCs w:val="24"/>
        </w:rPr>
      </w:pPr>
    </w:p>
    <w:p w14:paraId="5DC83E6B" w14:textId="77777777" w:rsidR="00390FB5" w:rsidRPr="005317C1" w:rsidRDefault="00390FB5" w:rsidP="005317C1">
      <w:pPr>
        <w:spacing w:after="0" w:line="480" w:lineRule="auto"/>
        <w:jc w:val="center"/>
        <w:rPr>
          <w:rFonts w:ascii="Times New Roman" w:hAnsi="Times New Roman" w:cs="Times New Roman"/>
          <w:sz w:val="24"/>
          <w:szCs w:val="24"/>
        </w:rPr>
      </w:pPr>
    </w:p>
    <w:p w14:paraId="7B4A3C17" w14:textId="77777777" w:rsidR="00390FB5" w:rsidRPr="005317C1" w:rsidRDefault="00390FB5" w:rsidP="005317C1">
      <w:pPr>
        <w:spacing w:after="0" w:line="480" w:lineRule="auto"/>
        <w:jc w:val="center"/>
        <w:rPr>
          <w:rFonts w:ascii="Times New Roman" w:hAnsi="Times New Roman" w:cs="Times New Roman"/>
          <w:sz w:val="24"/>
          <w:szCs w:val="24"/>
        </w:rPr>
      </w:pPr>
    </w:p>
    <w:p w14:paraId="4290EF32" w14:textId="77777777" w:rsidR="00390FB5" w:rsidRPr="005317C1" w:rsidRDefault="00390FB5" w:rsidP="005317C1">
      <w:pPr>
        <w:spacing w:after="0" w:line="480" w:lineRule="auto"/>
        <w:jc w:val="center"/>
        <w:rPr>
          <w:rFonts w:ascii="Times New Roman" w:hAnsi="Times New Roman" w:cs="Times New Roman"/>
          <w:sz w:val="24"/>
          <w:szCs w:val="24"/>
        </w:rPr>
      </w:pPr>
    </w:p>
    <w:p w14:paraId="08C01992" w14:textId="77777777" w:rsidR="00390FB5" w:rsidRPr="005317C1" w:rsidRDefault="00390FB5" w:rsidP="005317C1">
      <w:pPr>
        <w:spacing w:after="0" w:line="480" w:lineRule="auto"/>
        <w:jc w:val="center"/>
        <w:rPr>
          <w:rFonts w:ascii="Times New Roman" w:hAnsi="Times New Roman" w:cs="Times New Roman"/>
          <w:sz w:val="24"/>
          <w:szCs w:val="24"/>
        </w:rPr>
      </w:pPr>
    </w:p>
    <w:p w14:paraId="6F0B347A" w14:textId="77777777" w:rsidR="00390FB5" w:rsidRPr="005317C1" w:rsidRDefault="00390FB5" w:rsidP="005317C1">
      <w:pPr>
        <w:spacing w:after="0" w:line="480" w:lineRule="auto"/>
        <w:jc w:val="center"/>
        <w:rPr>
          <w:rFonts w:ascii="Times New Roman" w:hAnsi="Times New Roman" w:cs="Times New Roman"/>
          <w:sz w:val="24"/>
          <w:szCs w:val="24"/>
        </w:rPr>
      </w:pPr>
    </w:p>
    <w:p w14:paraId="5C2FB8E9" w14:textId="77777777" w:rsidR="00390FB5" w:rsidRPr="005317C1" w:rsidRDefault="00390FB5" w:rsidP="005317C1">
      <w:pPr>
        <w:spacing w:after="0" w:line="480" w:lineRule="auto"/>
        <w:jc w:val="center"/>
        <w:rPr>
          <w:rFonts w:ascii="Times New Roman" w:hAnsi="Times New Roman" w:cs="Times New Roman"/>
          <w:sz w:val="24"/>
          <w:szCs w:val="24"/>
        </w:rPr>
      </w:pPr>
    </w:p>
    <w:p w14:paraId="27E74DCD" w14:textId="1BE931FF"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Developmental Numeracy</w:t>
      </w:r>
    </w:p>
    <w:p w14:paraId="7AC945AE" w14:textId="11B7672A"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Name</w:t>
      </w:r>
      <w:r w:rsidR="00EE0B8D">
        <w:rPr>
          <w:rFonts w:ascii="Times New Roman" w:hAnsi="Times New Roman" w:cs="Times New Roman"/>
          <w:sz w:val="24"/>
          <w:szCs w:val="24"/>
        </w:rPr>
        <w:t xml:space="preserve"> Phoebe James</w:t>
      </w:r>
    </w:p>
    <w:p w14:paraId="3777A0BA" w14:textId="4E24A1F5"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Institution</w:t>
      </w:r>
    </w:p>
    <w:p w14:paraId="6E66169B" w14:textId="376FA05A"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Date</w:t>
      </w:r>
      <w:r w:rsidR="00EC61FB">
        <w:rPr>
          <w:rFonts w:ascii="Times New Roman" w:hAnsi="Times New Roman" w:cs="Times New Roman"/>
          <w:sz w:val="24"/>
          <w:szCs w:val="24"/>
        </w:rPr>
        <w:t xml:space="preserve"> 5-1-19</w:t>
      </w:r>
    </w:p>
    <w:p w14:paraId="775E8BC7" w14:textId="0125430A" w:rsidR="00390FB5" w:rsidRPr="005317C1" w:rsidRDefault="00390FB5" w:rsidP="005317C1">
      <w:pPr>
        <w:spacing w:after="0" w:line="480" w:lineRule="auto"/>
        <w:rPr>
          <w:rFonts w:ascii="Times New Roman" w:hAnsi="Times New Roman" w:cs="Times New Roman"/>
          <w:sz w:val="24"/>
          <w:szCs w:val="24"/>
        </w:rPr>
      </w:pPr>
    </w:p>
    <w:p w14:paraId="0D897FEC" w14:textId="6EFD376E" w:rsidR="00390FB5" w:rsidRPr="005317C1" w:rsidRDefault="00390FB5" w:rsidP="005317C1">
      <w:pPr>
        <w:spacing w:after="0" w:line="480" w:lineRule="auto"/>
        <w:rPr>
          <w:rFonts w:ascii="Times New Roman" w:hAnsi="Times New Roman" w:cs="Times New Roman"/>
          <w:sz w:val="24"/>
          <w:szCs w:val="24"/>
        </w:rPr>
      </w:pPr>
    </w:p>
    <w:p w14:paraId="0344733C" w14:textId="74056ED4" w:rsidR="00390FB5" w:rsidRPr="005317C1" w:rsidRDefault="00390FB5" w:rsidP="005317C1">
      <w:pPr>
        <w:spacing w:after="0" w:line="480" w:lineRule="auto"/>
        <w:rPr>
          <w:rFonts w:ascii="Times New Roman" w:hAnsi="Times New Roman" w:cs="Times New Roman"/>
          <w:sz w:val="24"/>
          <w:szCs w:val="24"/>
        </w:rPr>
      </w:pPr>
    </w:p>
    <w:p w14:paraId="0F79B767" w14:textId="4B7DA2B0" w:rsidR="00390FB5" w:rsidRPr="005317C1" w:rsidRDefault="00390FB5" w:rsidP="005317C1">
      <w:pPr>
        <w:spacing w:after="0" w:line="480" w:lineRule="auto"/>
        <w:rPr>
          <w:rFonts w:ascii="Times New Roman" w:hAnsi="Times New Roman" w:cs="Times New Roman"/>
          <w:sz w:val="24"/>
          <w:szCs w:val="24"/>
        </w:rPr>
      </w:pPr>
    </w:p>
    <w:p w14:paraId="25CF460D" w14:textId="1BBF3146" w:rsidR="00390FB5" w:rsidRPr="005317C1" w:rsidRDefault="00390FB5" w:rsidP="005317C1">
      <w:pPr>
        <w:spacing w:after="0" w:line="480" w:lineRule="auto"/>
        <w:rPr>
          <w:rFonts w:ascii="Times New Roman" w:hAnsi="Times New Roman" w:cs="Times New Roman"/>
          <w:sz w:val="24"/>
          <w:szCs w:val="24"/>
        </w:rPr>
      </w:pPr>
    </w:p>
    <w:p w14:paraId="10D20806" w14:textId="77777777" w:rsidR="00390FB5" w:rsidRPr="005317C1" w:rsidRDefault="00390FB5" w:rsidP="005317C1">
      <w:pPr>
        <w:spacing w:after="0" w:line="480" w:lineRule="auto"/>
        <w:rPr>
          <w:rFonts w:ascii="Times New Roman" w:hAnsi="Times New Roman" w:cs="Times New Roman"/>
          <w:sz w:val="24"/>
          <w:szCs w:val="24"/>
        </w:rPr>
      </w:pPr>
    </w:p>
    <w:p w14:paraId="42D852CB" w14:textId="4B009008" w:rsidR="00980200" w:rsidRPr="005317C1" w:rsidRDefault="0055473D" w:rsidP="005317C1">
      <w:pPr>
        <w:spacing w:after="0" w:line="480" w:lineRule="auto"/>
        <w:rPr>
          <w:rFonts w:ascii="Times New Roman" w:hAnsi="Times New Roman" w:cs="Times New Roman"/>
          <w:sz w:val="24"/>
          <w:szCs w:val="24"/>
        </w:rPr>
      </w:pPr>
      <w:r w:rsidRPr="005317C1">
        <w:rPr>
          <w:rFonts w:ascii="Times New Roman" w:hAnsi="Times New Roman" w:cs="Times New Roman"/>
          <w:sz w:val="24"/>
          <w:szCs w:val="24"/>
        </w:rPr>
        <w:t>Introduction</w:t>
      </w:r>
    </w:p>
    <w:p w14:paraId="1CDF6691" w14:textId="6F9BF5AB" w:rsidR="00186BEA" w:rsidRPr="003E6DF0" w:rsidRDefault="0055473D" w:rsidP="00375005">
      <w:pPr>
        <w:spacing w:after="0" w:line="480" w:lineRule="auto"/>
        <w:jc w:val="both"/>
        <w:rPr>
          <w:rFonts w:ascii="Times New Roman" w:hAnsi="Times New Roman" w:cs="Times New Roman"/>
          <w:sz w:val="24"/>
          <w:szCs w:val="24"/>
        </w:rPr>
      </w:pPr>
      <w:r w:rsidRPr="003E6DF0">
        <w:rPr>
          <w:rFonts w:ascii="Times New Roman" w:hAnsi="Times New Roman" w:cs="Times New Roman"/>
          <w:sz w:val="24"/>
          <w:szCs w:val="24"/>
        </w:rPr>
        <w:t>Numeracy has a broad application in ordinary life situations. The ability to count is essential for a person to function as a member of society. Parents have a civic obligation to ensure that their children have the basic numeracy skills which are paramount in carrying out everyday day transactions. Numeracy skills determine whether a person can earn an income.</w:t>
      </w:r>
      <w:r w:rsidR="00375005" w:rsidRPr="003E6DF0">
        <w:rPr>
          <w:rFonts w:ascii="Times New Roman" w:hAnsi="Times New Roman" w:cs="Times New Roman"/>
          <w:sz w:val="24"/>
          <w:szCs w:val="24"/>
        </w:rPr>
        <w:t xml:space="preserve"> (numeracy.org, 2018).</w:t>
      </w:r>
      <w:r w:rsidRPr="003E6DF0">
        <w:rPr>
          <w:rFonts w:ascii="Times New Roman" w:hAnsi="Times New Roman" w:cs="Times New Roman"/>
          <w:sz w:val="24"/>
          <w:szCs w:val="24"/>
        </w:rPr>
        <w:t xml:space="preserve"> It is the essential employability skills. Besides, decisions in life are usually based on numerical information.</w:t>
      </w:r>
      <w:r w:rsidR="00186BEA" w:rsidRPr="003E6DF0">
        <w:rPr>
          <w:rFonts w:ascii="Times New Roman" w:hAnsi="Times New Roman" w:cs="Times New Roman"/>
          <w:sz w:val="24"/>
          <w:szCs w:val="24"/>
        </w:rPr>
        <w:t xml:space="preserve"> </w:t>
      </w:r>
      <w:r w:rsidR="00011752" w:rsidRPr="003E6DF0">
        <w:rPr>
          <w:rFonts w:ascii="Times New Roman" w:hAnsi="Times New Roman" w:cs="Times New Roman"/>
          <w:sz w:val="24"/>
          <w:szCs w:val="24"/>
        </w:rPr>
        <w:t>Developmental numeracy deals with the ability of school going children to grasp basic mathematical skills.</w:t>
      </w:r>
      <w:r w:rsidR="00375005" w:rsidRPr="003E6DF0">
        <w:rPr>
          <w:rFonts w:ascii="Times New Roman" w:hAnsi="Times New Roman" w:cs="Times New Roman"/>
          <w:sz w:val="24"/>
          <w:szCs w:val="24"/>
        </w:rPr>
        <w:t xml:space="preserve"> The aim of the curriculum in wales is to enable students to become capable learners, to motivate students to be ambitious and prepare them for future learning throughout life, whilst developing their personal ability to become confident individuals with the skills to promote future learning through each transition point within education and transition into employment. (</w:t>
      </w:r>
      <w:r w:rsidR="003E6DF0" w:rsidRPr="003E6DF0">
        <w:rPr>
          <w:rFonts w:ascii="Times New Roman" w:hAnsi="Times New Roman" w:cs="Times New Roman"/>
          <w:sz w:val="24"/>
          <w:szCs w:val="24"/>
        </w:rPr>
        <w:t>gov. wales</w:t>
      </w:r>
      <w:r w:rsidR="00375005" w:rsidRPr="003E6DF0">
        <w:rPr>
          <w:rFonts w:ascii="Times New Roman" w:hAnsi="Times New Roman" w:cs="Times New Roman"/>
          <w:sz w:val="24"/>
          <w:szCs w:val="24"/>
        </w:rPr>
        <w:t>,2018)</w:t>
      </w:r>
      <w:r w:rsidR="003E382A">
        <w:rPr>
          <w:rFonts w:ascii="Times New Roman" w:hAnsi="Times New Roman" w:cs="Times New Roman"/>
          <w:sz w:val="24"/>
          <w:szCs w:val="24"/>
        </w:rPr>
        <w:t>.</w:t>
      </w:r>
      <w:r w:rsidR="00375005" w:rsidRPr="003E6DF0">
        <w:rPr>
          <w:rFonts w:ascii="Times New Roman" w:hAnsi="Times New Roman" w:cs="Times New Roman"/>
          <w:sz w:val="24"/>
          <w:szCs w:val="24"/>
        </w:rPr>
        <w:t xml:space="preserve">  </w:t>
      </w:r>
      <w:r w:rsidR="00721600" w:rsidRPr="003E6DF0">
        <w:rPr>
          <w:rFonts w:ascii="Times New Roman" w:hAnsi="Times New Roman" w:cs="Times New Roman"/>
          <w:sz w:val="24"/>
          <w:szCs w:val="24"/>
        </w:rPr>
        <w:t xml:space="preserve"> A </w:t>
      </w:r>
      <w:r w:rsidR="00390FB5" w:rsidRPr="003E6DF0">
        <w:rPr>
          <w:rFonts w:ascii="Times New Roman" w:hAnsi="Times New Roman" w:cs="Times New Roman"/>
          <w:sz w:val="24"/>
          <w:szCs w:val="24"/>
        </w:rPr>
        <w:t>learner-based</w:t>
      </w:r>
      <w:r w:rsidR="00721600" w:rsidRPr="003E6DF0">
        <w:rPr>
          <w:rFonts w:ascii="Times New Roman" w:hAnsi="Times New Roman" w:cs="Times New Roman"/>
          <w:sz w:val="24"/>
          <w:szCs w:val="24"/>
        </w:rPr>
        <w:t xml:space="preserve"> </w:t>
      </w:r>
      <w:r w:rsidR="00390FB5" w:rsidRPr="003E6DF0">
        <w:rPr>
          <w:rFonts w:ascii="Times New Roman" w:hAnsi="Times New Roman" w:cs="Times New Roman"/>
          <w:sz w:val="24"/>
          <w:szCs w:val="24"/>
        </w:rPr>
        <w:t>curriculum will</w:t>
      </w:r>
      <w:r w:rsidR="00721600" w:rsidRPr="003E6DF0">
        <w:rPr>
          <w:rFonts w:ascii="Times New Roman" w:hAnsi="Times New Roman" w:cs="Times New Roman"/>
          <w:sz w:val="24"/>
          <w:szCs w:val="24"/>
        </w:rPr>
        <w:t xml:space="preserve"> attempt to tackle some of the barriers of developmental numeracy such as the inability </w:t>
      </w:r>
      <w:r w:rsidR="00390FB5" w:rsidRPr="003E6DF0">
        <w:rPr>
          <w:rFonts w:ascii="Times New Roman" w:hAnsi="Times New Roman" w:cs="Times New Roman"/>
          <w:sz w:val="24"/>
          <w:szCs w:val="24"/>
        </w:rPr>
        <w:t>to grasp</w:t>
      </w:r>
      <w:r w:rsidR="00721600" w:rsidRPr="003E6DF0">
        <w:rPr>
          <w:rFonts w:ascii="Times New Roman" w:hAnsi="Times New Roman" w:cs="Times New Roman"/>
          <w:sz w:val="24"/>
          <w:szCs w:val="24"/>
        </w:rPr>
        <w:t xml:space="preserve"> the place of decimal points, inability to understand the </w:t>
      </w:r>
      <w:r w:rsidR="00390FB5" w:rsidRPr="003E6DF0">
        <w:rPr>
          <w:rFonts w:ascii="Times New Roman" w:hAnsi="Times New Roman" w:cs="Times New Roman"/>
          <w:sz w:val="24"/>
          <w:szCs w:val="24"/>
        </w:rPr>
        <w:t>real-life</w:t>
      </w:r>
      <w:r w:rsidR="00721600" w:rsidRPr="003E6DF0">
        <w:rPr>
          <w:rFonts w:ascii="Times New Roman" w:hAnsi="Times New Roman" w:cs="Times New Roman"/>
          <w:sz w:val="24"/>
          <w:szCs w:val="24"/>
        </w:rPr>
        <w:t xml:space="preserve"> applications of mathematics and slower than an expected grasp of mathematical skills. </w:t>
      </w:r>
      <w:r w:rsidR="00186BEA" w:rsidRPr="003E6DF0">
        <w:rPr>
          <w:rFonts w:ascii="Arial" w:eastAsia="Times New Roman" w:hAnsi="Arial" w:cs="Arial"/>
          <w:sz w:val="24"/>
          <w:szCs w:val="24"/>
          <w:lang w:eastAsia="en-GB"/>
        </w:rPr>
        <w:t xml:space="preserve">   </w:t>
      </w:r>
    </w:p>
    <w:p w14:paraId="46B53538" w14:textId="063149CC" w:rsidR="00721600" w:rsidRPr="005317C1" w:rsidRDefault="0055473D" w:rsidP="005317C1">
      <w:pPr>
        <w:spacing w:after="0" w:line="480" w:lineRule="auto"/>
        <w:jc w:val="both"/>
        <w:rPr>
          <w:rFonts w:ascii="Times New Roman" w:hAnsi="Times New Roman" w:cs="Times New Roman"/>
          <w:sz w:val="24"/>
          <w:szCs w:val="24"/>
        </w:rPr>
      </w:pPr>
      <w:r w:rsidRPr="003E6DF0">
        <w:rPr>
          <w:rFonts w:ascii="Times New Roman" w:hAnsi="Times New Roman" w:cs="Times New Roman"/>
          <w:sz w:val="24"/>
          <w:szCs w:val="24"/>
        </w:rPr>
        <w:t xml:space="preserve">This paper will explore key ideas in the numeracy framework and the theoretical approaches to the implementation of the national numeracy framework. It will also examine why developmental numeracy is essential why teachers should ensure that students learn the basic numeracy skills </w:t>
      </w:r>
      <w:r w:rsidRPr="005317C1">
        <w:rPr>
          <w:rFonts w:ascii="Times New Roman" w:hAnsi="Times New Roman" w:cs="Times New Roman"/>
          <w:sz w:val="24"/>
          <w:szCs w:val="24"/>
        </w:rPr>
        <w:t xml:space="preserve">before they transition from one level of learning to the other. The paper will also </w:t>
      </w:r>
      <w:r w:rsidR="003E6DF0" w:rsidRPr="005317C1">
        <w:rPr>
          <w:rFonts w:ascii="Times New Roman" w:hAnsi="Times New Roman" w:cs="Times New Roman"/>
          <w:sz w:val="24"/>
          <w:szCs w:val="24"/>
        </w:rPr>
        <w:t>analyze</w:t>
      </w:r>
      <w:r w:rsidRPr="005317C1">
        <w:rPr>
          <w:rFonts w:ascii="Times New Roman" w:hAnsi="Times New Roman" w:cs="Times New Roman"/>
          <w:sz w:val="24"/>
          <w:szCs w:val="24"/>
        </w:rPr>
        <w:t xml:space="preserve"> the importance of cross-</w:t>
      </w:r>
      <w:r w:rsidR="00390FB5" w:rsidRPr="005317C1">
        <w:rPr>
          <w:rFonts w:ascii="Times New Roman" w:hAnsi="Times New Roman" w:cs="Times New Roman"/>
          <w:sz w:val="24"/>
          <w:szCs w:val="24"/>
        </w:rPr>
        <w:t>curricular holistic</w:t>
      </w:r>
      <w:r w:rsidRPr="005317C1">
        <w:rPr>
          <w:rFonts w:ascii="Times New Roman" w:hAnsi="Times New Roman" w:cs="Times New Roman"/>
          <w:sz w:val="24"/>
          <w:szCs w:val="24"/>
        </w:rPr>
        <w:t xml:space="preserve"> approach in teaching numeracy skills.  Numeracy framework requires tutors to </w:t>
      </w:r>
      <w:r w:rsidR="00390FB5" w:rsidRPr="005317C1">
        <w:rPr>
          <w:rFonts w:ascii="Times New Roman" w:hAnsi="Times New Roman" w:cs="Times New Roman"/>
          <w:sz w:val="24"/>
          <w:szCs w:val="24"/>
        </w:rPr>
        <w:t>identify the</w:t>
      </w:r>
      <w:r w:rsidRPr="005317C1">
        <w:rPr>
          <w:rFonts w:ascii="Times New Roman" w:hAnsi="Times New Roman" w:cs="Times New Roman"/>
          <w:sz w:val="24"/>
          <w:szCs w:val="24"/>
        </w:rPr>
        <w:t xml:space="preserve"> opportunities for the application of the basic numeracy skills in other non-mathematical subjects. The focus on the competence </w:t>
      </w:r>
      <w:r w:rsidR="00390FB5" w:rsidRPr="005317C1">
        <w:rPr>
          <w:rFonts w:ascii="Times New Roman" w:hAnsi="Times New Roman" w:cs="Times New Roman"/>
          <w:sz w:val="24"/>
          <w:szCs w:val="24"/>
        </w:rPr>
        <w:t>of learners</w:t>
      </w:r>
      <w:r w:rsidRPr="005317C1">
        <w:rPr>
          <w:rFonts w:ascii="Times New Roman" w:hAnsi="Times New Roman" w:cs="Times New Roman"/>
          <w:sz w:val="24"/>
          <w:szCs w:val="24"/>
        </w:rPr>
        <w:t xml:space="preserve"> in numeracy skills has created a requirement that prospective teachers should be competent in mathematics.  To ensure that students receive the highest level of </w:t>
      </w:r>
      <w:r w:rsidR="00390FB5" w:rsidRPr="005317C1">
        <w:rPr>
          <w:rFonts w:ascii="Times New Roman" w:hAnsi="Times New Roman" w:cs="Times New Roman"/>
          <w:sz w:val="24"/>
          <w:szCs w:val="24"/>
        </w:rPr>
        <w:t>education, teachers</w:t>
      </w:r>
      <w:r w:rsidRPr="005317C1">
        <w:rPr>
          <w:rFonts w:ascii="Times New Roman" w:hAnsi="Times New Roman" w:cs="Times New Roman"/>
          <w:sz w:val="24"/>
          <w:szCs w:val="24"/>
        </w:rPr>
        <w:t xml:space="preserve"> should receive ongoing training in numeracy skills. Some of the initiatives that are supporting the implementation </w:t>
      </w:r>
      <w:r w:rsidR="00390FB5" w:rsidRPr="005317C1">
        <w:rPr>
          <w:rFonts w:ascii="Times New Roman" w:hAnsi="Times New Roman" w:cs="Times New Roman"/>
          <w:sz w:val="24"/>
          <w:szCs w:val="24"/>
        </w:rPr>
        <w:t>of the</w:t>
      </w:r>
      <w:r w:rsidRPr="005317C1">
        <w:rPr>
          <w:rFonts w:ascii="Times New Roman" w:hAnsi="Times New Roman" w:cs="Times New Roman"/>
          <w:sz w:val="24"/>
          <w:szCs w:val="24"/>
        </w:rPr>
        <w:t xml:space="preserve"> numeracy framework </w:t>
      </w:r>
      <w:r w:rsidR="00390FB5" w:rsidRPr="005317C1">
        <w:rPr>
          <w:rFonts w:ascii="Times New Roman" w:hAnsi="Times New Roman" w:cs="Times New Roman"/>
          <w:sz w:val="24"/>
          <w:szCs w:val="24"/>
        </w:rPr>
        <w:t>are paired</w:t>
      </w:r>
      <w:r w:rsidR="00073C83" w:rsidRPr="005317C1">
        <w:rPr>
          <w:rFonts w:ascii="Times New Roman" w:hAnsi="Times New Roman" w:cs="Times New Roman"/>
          <w:sz w:val="24"/>
          <w:szCs w:val="24"/>
        </w:rPr>
        <w:t xml:space="preserve"> math initiative and the parent involvement in the learning of their children.  The success of the numeracy framework is pegged on the success of literacy framework because the ability to read is often associated with the ability to numerate.</w:t>
      </w:r>
      <w:r w:rsidR="00375005">
        <w:rPr>
          <w:rFonts w:ascii="Times New Roman" w:hAnsi="Times New Roman" w:cs="Times New Roman"/>
          <w:sz w:val="24"/>
          <w:szCs w:val="24"/>
        </w:rPr>
        <w:t xml:space="preserve"> </w:t>
      </w:r>
    </w:p>
    <w:p w14:paraId="4397C93F" w14:textId="311042D7" w:rsidR="008C38F8" w:rsidRPr="005317C1" w:rsidRDefault="008C38F8" w:rsidP="005317C1">
      <w:pPr>
        <w:spacing w:after="0" w:line="480" w:lineRule="auto"/>
        <w:jc w:val="both"/>
        <w:rPr>
          <w:rFonts w:ascii="Times New Roman" w:hAnsi="Times New Roman" w:cs="Times New Roman"/>
          <w:sz w:val="24"/>
          <w:szCs w:val="24"/>
        </w:rPr>
      </w:pPr>
    </w:p>
    <w:p w14:paraId="77AC2BE1" w14:textId="01DF3CCF" w:rsidR="00A55C11"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Identify the key ideas in the numeracy framework</w:t>
      </w:r>
      <w:r w:rsidR="00DD15C2" w:rsidRPr="005317C1">
        <w:rPr>
          <w:rFonts w:ascii="Times New Roman" w:hAnsi="Times New Roman" w:cs="Times New Roman"/>
          <w:sz w:val="24"/>
          <w:szCs w:val="24"/>
        </w:rPr>
        <w:t xml:space="preserve"> </w:t>
      </w:r>
    </w:p>
    <w:p w14:paraId="04CD9CCD" w14:textId="7778FAFB" w:rsidR="009D7945"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The numeracy framework is a curriculum planning tool employed by teachers in both primary and secondary school that focusses on teaching numeracy skills across subjects. The numeracy framework informs teachers of the available opportunities to apply numeracy across the curriculum. The </w:t>
      </w:r>
      <w:r w:rsidR="00390FB5" w:rsidRPr="005317C1">
        <w:rPr>
          <w:rFonts w:ascii="Times New Roman" w:hAnsi="Times New Roman" w:cs="Times New Roman"/>
          <w:sz w:val="24"/>
          <w:szCs w:val="24"/>
        </w:rPr>
        <w:t>national numeracy</w:t>
      </w:r>
      <w:r w:rsidRPr="005317C1">
        <w:rPr>
          <w:rFonts w:ascii="Times New Roman" w:hAnsi="Times New Roman" w:cs="Times New Roman"/>
          <w:sz w:val="24"/>
          <w:szCs w:val="24"/>
        </w:rPr>
        <w:t xml:space="preserve"> framework was developed to ensure that numeracy skills were not limited to mathematics but rather across the curriculum. It borrows from the national curriculum which was introduced in </w:t>
      </w:r>
      <w:r w:rsidR="003E6DF0" w:rsidRPr="005317C1">
        <w:rPr>
          <w:rFonts w:ascii="Times New Roman" w:hAnsi="Times New Roman" w:cs="Times New Roman"/>
          <w:sz w:val="24"/>
          <w:szCs w:val="24"/>
        </w:rPr>
        <w:t>2008 which</w:t>
      </w:r>
      <w:r w:rsidRPr="005317C1">
        <w:rPr>
          <w:rFonts w:ascii="Times New Roman" w:hAnsi="Times New Roman" w:cs="Times New Roman"/>
          <w:sz w:val="24"/>
          <w:szCs w:val="24"/>
        </w:rPr>
        <w:t xml:space="preserve"> aims to ensure that skills are developed equally across the curriculum. The numeracy framework will be a statutory requirement under the Education Act. The numeracy framework will also be introduced in conjunction with the literacy framework. The national literacy and numeracy framework will replace some non-statutory components of the curriculum. The critical thinking </w:t>
      </w:r>
      <w:r w:rsidR="003E6DF0" w:rsidRPr="005317C1">
        <w:rPr>
          <w:rFonts w:ascii="Times New Roman" w:hAnsi="Times New Roman" w:cs="Times New Roman"/>
          <w:sz w:val="24"/>
          <w:szCs w:val="24"/>
        </w:rPr>
        <w:t>and ICT</w:t>
      </w:r>
      <w:r w:rsidRPr="005317C1">
        <w:rPr>
          <w:rFonts w:ascii="Times New Roman" w:hAnsi="Times New Roman" w:cs="Times New Roman"/>
          <w:sz w:val="24"/>
          <w:szCs w:val="24"/>
        </w:rPr>
        <w:t xml:space="preserve"> skills will remain in the curriculum. </w:t>
      </w:r>
    </w:p>
    <w:p w14:paraId="6C2C9143" w14:textId="20F401D3" w:rsidR="009D7945"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Within the numeracy framework, learners are expected to develop numerical reasoning, become accomplished in using number skills, measuring skills and number skills. Traditionally within the curriculum </w:t>
      </w:r>
      <w:r w:rsidR="003E6DF0" w:rsidRPr="005317C1">
        <w:rPr>
          <w:rFonts w:ascii="Times New Roman" w:hAnsi="Times New Roman" w:cs="Times New Roman"/>
          <w:sz w:val="24"/>
          <w:szCs w:val="24"/>
        </w:rPr>
        <w:t>of Wales</w:t>
      </w:r>
      <w:r w:rsidRPr="005317C1">
        <w:rPr>
          <w:rFonts w:ascii="Times New Roman" w:hAnsi="Times New Roman" w:cs="Times New Roman"/>
          <w:sz w:val="24"/>
          <w:szCs w:val="24"/>
        </w:rPr>
        <w:t>, these skills were limited to mathematics, but the introduction of the numeracy framework mathematical skills will be taught across the curriculum.</w:t>
      </w:r>
      <w:r w:rsidR="002E4471" w:rsidRPr="005317C1">
        <w:rPr>
          <w:rFonts w:ascii="Times New Roman" w:hAnsi="Times New Roman" w:cs="Times New Roman"/>
          <w:sz w:val="24"/>
          <w:szCs w:val="24"/>
        </w:rPr>
        <w:t xml:space="preserve">  Under the new curriculum, teachers will have the opportunity to develop and refine the skills that are set out in the numeracy framework. Teachers will have the responsibility of integrating numeracy skills to all subjects. Numeracy skills are applicable in all fields of study</w:t>
      </w:r>
      <w:r w:rsidR="005317C1" w:rsidRPr="005317C1">
        <w:rPr>
          <w:rFonts w:ascii="Times New Roman" w:hAnsi="Times New Roman" w:cs="Times New Roman"/>
          <w:sz w:val="24"/>
          <w:szCs w:val="24"/>
        </w:rPr>
        <w:t xml:space="preserve"> (Gravemeijer, et all, 2017)</w:t>
      </w:r>
      <w:r w:rsidR="002E4471" w:rsidRPr="005317C1">
        <w:rPr>
          <w:rFonts w:ascii="Times New Roman" w:hAnsi="Times New Roman" w:cs="Times New Roman"/>
          <w:sz w:val="24"/>
          <w:szCs w:val="24"/>
        </w:rPr>
        <w:t xml:space="preserve">. The competence to measure, count, collect and </w:t>
      </w:r>
      <w:r w:rsidR="003E6DF0" w:rsidRPr="005317C1">
        <w:rPr>
          <w:rFonts w:ascii="Times New Roman" w:hAnsi="Times New Roman" w:cs="Times New Roman"/>
          <w:sz w:val="24"/>
          <w:szCs w:val="24"/>
        </w:rPr>
        <w:t>analyze</w:t>
      </w:r>
      <w:r w:rsidR="002E4471" w:rsidRPr="005317C1">
        <w:rPr>
          <w:rFonts w:ascii="Times New Roman" w:hAnsi="Times New Roman" w:cs="Times New Roman"/>
          <w:sz w:val="24"/>
          <w:szCs w:val="24"/>
        </w:rPr>
        <w:t xml:space="preserve"> data are applicable in all subjects, and by introducing the new curriculum tool, learners will leave school when they are competent enough to handle the challenges of the modern work environment</w:t>
      </w:r>
      <w:r w:rsidR="005317C1" w:rsidRPr="005317C1">
        <w:rPr>
          <w:rFonts w:ascii="Times New Roman" w:hAnsi="Times New Roman" w:cs="Times New Roman"/>
          <w:sz w:val="24"/>
          <w:szCs w:val="24"/>
        </w:rPr>
        <w:t xml:space="preserve"> (Gravemeijer et al., 2017)</w:t>
      </w:r>
      <w:r w:rsidR="002E4471" w:rsidRPr="005317C1">
        <w:rPr>
          <w:rFonts w:ascii="Times New Roman" w:hAnsi="Times New Roman" w:cs="Times New Roman"/>
          <w:sz w:val="24"/>
          <w:szCs w:val="24"/>
        </w:rPr>
        <w:t xml:space="preserve">. Teachers will use the numeracy framework to inform parents in their discussions on the education of their children. Learners will be able to use the framework for self-evaluation and make learning plans. The curriculum planning tool will be instrumental in identifying learners who may benefit from a formal intervention and also help learners across different age </w:t>
      </w:r>
      <w:r w:rsidR="006C2437" w:rsidRPr="005317C1">
        <w:rPr>
          <w:rFonts w:ascii="Times New Roman" w:hAnsi="Times New Roman" w:cs="Times New Roman"/>
          <w:sz w:val="24"/>
          <w:szCs w:val="24"/>
        </w:rPr>
        <w:t>brackets</w:t>
      </w:r>
      <w:r w:rsidR="002E4471" w:rsidRPr="005317C1">
        <w:rPr>
          <w:rFonts w:ascii="Times New Roman" w:hAnsi="Times New Roman" w:cs="Times New Roman"/>
          <w:sz w:val="24"/>
          <w:szCs w:val="24"/>
        </w:rPr>
        <w:t>.</w:t>
      </w:r>
      <w:r w:rsidR="005317C1" w:rsidRPr="005317C1">
        <w:rPr>
          <w:rFonts w:ascii="Times New Roman" w:hAnsi="Times New Roman" w:cs="Times New Roman"/>
          <w:sz w:val="24"/>
          <w:szCs w:val="24"/>
        </w:rPr>
        <w:t xml:space="preserve"> Teachers will then stage an intervention to ensure that the student is well versed with the mathematics syllabus.</w:t>
      </w:r>
    </w:p>
    <w:p w14:paraId="7CADA765" w14:textId="21A2F12E" w:rsidR="006C2437"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The numeracy framework is designed in a manner to ensure that the quality of teaching matters more than any other factor in the journey of curriculum improvement. The Government of Wales has devised strategies and methodologies to ensure that the teachers get on-going training to ensure that they incorporate numeracy skills professional life. The teachers training curriculum has included programs to ensure that new teachers have the skills needed to integrate numeracy skills across the curriculum. </w:t>
      </w:r>
      <w:r w:rsidR="00B704C8" w:rsidRPr="005317C1">
        <w:rPr>
          <w:rFonts w:ascii="Times New Roman" w:hAnsi="Times New Roman" w:cs="Times New Roman"/>
          <w:sz w:val="24"/>
          <w:szCs w:val="24"/>
        </w:rPr>
        <w:t>The Government</w:t>
      </w:r>
      <w:r w:rsidRPr="005317C1">
        <w:rPr>
          <w:rFonts w:ascii="Times New Roman" w:hAnsi="Times New Roman" w:cs="Times New Roman"/>
          <w:sz w:val="24"/>
          <w:szCs w:val="24"/>
        </w:rPr>
        <w:t xml:space="preserve"> of Wales has made it a statutory requirement for entry into ITET training programs.  Prospective teachers will be equipped with the necessary literacy and numeracy skills for the new curriculum. The establishment of the </w:t>
      </w:r>
      <w:r w:rsidR="00B704C8" w:rsidRPr="005317C1">
        <w:rPr>
          <w:rFonts w:ascii="Times New Roman" w:hAnsi="Times New Roman" w:cs="Times New Roman"/>
          <w:sz w:val="24"/>
          <w:szCs w:val="24"/>
        </w:rPr>
        <w:t>Mathematics Task</w:t>
      </w:r>
      <w:r w:rsidRPr="005317C1">
        <w:rPr>
          <w:rFonts w:ascii="Times New Roman" w:hAnsi="Times New Roman" w:cs="Times New Roman"/>
          <w:sz w:val="24"/>
          <w:szCs w:val="24"/>
        </w:rPr>
        <w:t xml:space="preserve"> and Finish Group paved the way for the government to evaluate how the numeracy framework can be effectively implemented in primary and secondary schools.</w:t>
      </w:r>
      <w:r w:rsidR="00B704C8" w:rsidRPr="005317C1">
        <w:rPr>
          <w:rFonts w:ascii="Times New Roman" w:hAnsi="Times New Roman" w:cs="Times New Roman"/>
          <w:sz w:val="24"/>
          <w:szCs w:val="24"/>
        </w:rPr>
        <w:t xml:space="preserve"> Teachers can also reflect on their professional experience in the classroom and make recommendations on how the program can be improved. The numeracy framework is focused on the learner and seeks to employ digital technology impacting numeracy skills on students. </w:t>
      </w:r>
    </w:p>
    <w:p w14:paraId="2BE333E5" w14:textId="77777777" w:rsidR="002E4471" w:rsidRPr="005317C1" w:rsidRDefault="002E4471" w:rsidP="005317C1">
      <w:pPr>
        <w:spacing w:after="0" w:line="480" w:lineRule="auto"/>
        <w:jc w:val="both"/>
        <w:rPr>
          <w:rFonts w:ascii="Times New Roman" w:hAnsi="Times New Roman" w:cs="Times New Roman"/>
          <w:sz w:val="24"/>
          <w:szCs w:val="24"/>
        </w:rPr>
      </w:pPr>
    </w:p>
    <w:p w14:paraId="22536908" w14:textId="773D9FE6" w:rsidR="00DD15C2"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Discuss the cross-curricular holistic approach and why it is essential when teaching numeracy skills</w:t>
      </w:r>
    </w:p>
    <w:p w14:paraId="66A08D9F" w14:textId="2D50E2CD" w:rsidR="00037626"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The implementation of the numeracy framework will be done by identifying the strengths and areas for development in the school curriculum. Holistic and progressive curriculum planning requires that all the learners directly benefit from the literacy and numeracy framework. For the students to fully benefit the standards of numeracy ought to be raised. Teachers have to improve on curriculum delivery or the standards of numeracy to be raised. Successful implementation of the program requires teachers to fully </w:t>
      </w:r>
      <w:r w:rsidR="00297E60" w:rsidRPr="005317C1">
        <w:rPr>
          <w:rFonts w:ascii="Times New Roman" w:hAnsi="Times New Roman" w:cs="Times New Roman"/>
          <w:sz w:val="24"/>
          <w:szCs w:val="24"/>
        </w:rPr>
        <w:t>understand the</w:t>
      </w:r>
      <w:r w:rsidRPr="005317C1">
        <w:rPr>
          <w:rFonts w:ascii="Times New Roman" w:hAnsi="Times New Roman" w:cs="Times New Roman"/>
          <w:sz w:val="24"/>
          <w:szCs w:val="24"/>
        </w:rPr>
        <w:t xml:space="preserve"> content and deploy the curriculum in the most effective way possible.</w:t>
      </w:r>
      <w:r w:rsidR="00297E60" w:rsidRPr="005317C1">
        <w:rPr>
          <w:rFonts w:ascii="Times New Roman" w:hAnsi="Times New Roman" w:cs="Times New Roman"/>
          <w:sz w:val="24"/>
          <w:szCs w:val="24"/>
        </w:rPr>
        <w:t xml:space="preserve"> The cross-curricular holistic approach involves teaching numeracy skills on all subjects where the opportunities for teaching numeracy skills arise. Traditionally numeracy skills were taught in Mathematics. This presented a challenge because without a holistic and cross-curricular approach</w:t>
      </w:r>
      <w:r w:rsidR="00DD6C65" w:rsidRPr="005317C1">
        <w:rPr>
          <w:rFonts w:ascii="Times New Roman" w:hAnsi="Times New Roman" w:cs="Times New Roman"/>
          <w:sz w:val="24"/>
          <w:szCs w:val="24"/>
        </w:rPr>
        <w:t>,</w:t>
      </w:r>
      <w:r w:rsidR="00297E60" w:rsidRPr="005317C1">
        <w:rPr>
          <w:rFonts w:ascii="Times New Roman" w:hAnsi="Times New Roman" w:cs="Times New Roman"/>
          <w:sz w:val="24"/>
          <w:szCs w:val="24"/>
        </w:rPr>
        <w:t xml:space="preserve"> student</w:t>
      </w:r>
      <w:r w:rsidR="00DD6C65" w:rsidRPr="005317C1">
        <w:rPr>
          <w:rFonts w:ascii="Times New Roman" w:hAnsi="Times New Roman" w:cs="Times New Roman"/>
          <w:sz w:val="24"/>
          <w:szCs w:val="24"/>
        </w:rPr>
        <w:t>s</w:t>
      </w:r>
      <w:r w:rsidR="00297E60" w:rsidRPr="005317C1">
        <w:rPr>
          <w:rFonts w:ascii="Times New Roman" w:hAnsi="Times New Roman" w:cs="Times New Roman"/>
          <w:sz w:val="24"/>
          <w:szCs w:val="24"/>
        </w:rPr>
        <w:t xml:space="preserve"> would be unable to apply the lessons learnt to other fields.</w:t>
      </w:r>
    </w:p>
    <w:p w14:paraId="131998FC" w14:textId="4FD55523" w:rsidR="00DD6C65"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The holistic approach is essential because all the staff have an adequate understanding of the curriculum and the expected outcomes.  It ensures consistency and congruency because numeracy skills are introduced at various stages of learning and developed across the curriculum in an </w:t>
      </w:r>
      <w:r w:rsidR="003E6DF0" w:rsidRPr="005317C1">
        <w:rPr>
          <w:rFonts w:ascii="Times New Roman" w:hAnsi="Times New Roman" w:cs="Times New Roman"/>
          <w:sz w:val="24"/>
          <w:szCs w:val="24"/>
        </w:rPr>
        <w:t>organized</w:t>
      </w:r>
      <w:r w:rsidRPr="005317C1">
        <w:rPr>
          <w:rFonts w:ascii="Times New Roman" w:hAnsi="Times New Roman" w:cs="Times New Roman"/>
          <w:sz w:val="24"/>
          <w:szCs w:val="24"/>
        </w:rPr>
        <w:t xml:space="preserve"> manner. Teachers in other non-mathematical subjects can plan their lessons know the expected numeracy skills and competencies of students at any point in time.  A holistic approach to cross-curricular planning ensures that students are introduced to numeracy concepts that they have already covered before they are tested. The precise structure is essential in curriculum development. The holistic approach also ensures that learners are aware of the opportunities for developing their numeracy skills across </w:t>
      </w:r>
      <w:r w:rsidR="00386512" w:rsidRPr="005317C1">
        <w:rPr>
          <w:rFonts w:ascii="Times New Roman" w:hAnsi="Times New Roman" w:cs="Times New Roman"/>
          <w:sz w:val="24"/>
          <w:szCs w:val="24"/>
        </w:rPr>
        <w:t>multiple disciplines.</w:t>
      </w:r>
    </w:p>
    <w:p w14:paraId="60B24BFA" w14:textId="3B1DBBE5" w:rsidR="00FB0211"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The cross-curricular holistic approach is essential in teaching numeracy skills because learners individual progress in acquiring numeracy skills can be assessed by monitoring their achievement in the next steps. Holistic approach in teaching numeracy allows </w:t>
      </w:r>
      <w:r w:rsidR="00AB29D5" w:rsidRPr="005317C1">
        <w:rPr>
          <w:rFonts w:ascii="Times New Roman" w:hAnsi="Times New Roman" w:cs="Times New Roman"/>
          <w:sz w:val="24"/>
          <w:szCs w:val="24"/>
        </w:rPr>
        <w:t>a sequential implementation of the curriculum is ensuring that the learner is equipped with the right numeracy skills every step of the way. The holistic approach also allows for the tutors to evaluate groups depending on the content delivery and adjust the learning plans for the best outcome. It also allows for formative assessment of the competence of the students in a particular as the teacher can identify whether the students are competent.</w:t>
      </w:r>
      <w:r w:rsidR="00ED6613" w:rsidRPr="005317C1">
        <w:rPr>
          <w:rFonts w:ascii="Times New Roman" w:hAnsi="Times New Roman" w:cs="Times New Roman"/>
          <w:sz w:val="24"/>
          <w:szCs w:val="24"/>
        </w:rPr>
        <w:t xml:space="preserve"> Teachers across multiple disciples are then able to coordinate and find the best method to improve a specific area that needs the tutor's attention. The cross-curricular holistic approach is essential because the numeracy skills that are learnt in Mathematics find real-life applications in other subjects.  In this manner, learning is not </w:t>
      </w:r>
      <w:r w:rsidR="003E6DF0" w:rsidRPr="005317C1">
        <w:rPr>
          <w:rFonts w:ascii="Times New Roman" w:hAnsi="Times New Roman" w:cs="Times New Roman"/>
          <w:sz w:val="24"/>
          <w:szCs w:val="24"/>
        </w:rPr>
        <w:t>localized</w:t>
      </w:r>
      <w:r w:rsidR="00ED6613" w:rsidRPr="005317C1">
        <w:rPr>
          <w:rFonts w:ascii="Times New Roman" w:hAnsi="Times New Roman" w:cs="Times New Roman"/>
          <w:sz w:val="24"/>
          <w:szCs w:val="24"/>
        </w:rPr>
        <w:t xml:space="preserve"> to the classroom experience but rather numeracy skills useful demands in real life situations. </w:t>
      </w:r>
    </w:p>
    <w:p w14:paraId="15107B09" w14:textId="7D49E734" w:rsidR="0075719A"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A cross-curricular holistic approach is paramount as a method of curriculum delivery because it is learner focused. The experience of the learner is at the </w:t>
      </w:r>
      <w:r w:rsidR="003E6DF0" w:rsidRPr="005317C1">
        <w:rPr>
          <w:rFonts w:ascii="Times New Roman" w:hAnsi="Times New Roman" w:cs="Times New Roman"/>
          <w:sz w:val="24"/>
          <w:szCs w:val="24"/>
        </w:rPr>
        <w:t>center</w:t>
      </w:r>
      <w:r w:rsidRPr="005317C1">
        <w:rPr>
          <w:rFonts w:ascii="Times New Roman" w:hAnsi="Times New Roman" w:cs="Times New Roman"/>
          <w:sz w:val="24"/>
          <w:szCs w:val="24"/>
        </w:rPr>
        <w:t xml:space="preserve"> of the content delivery. It provides both the teacher and the leaner with the tools necessary for evaluating the progress of the leaner. It also creates a feedback mechanism of monitoring the performance of the students and the ways through which curriculum delivery can be </w:t>
      </w:r>
      <w:r w:rsidR="003E6DF0" w:rsidRPr="005317C1">
        <w:rPr>
          <w:rFonts w:ascii="Times New Roman" w:hAnsi="Times New Roman" w:cs="Times New Roman"/>
          <w:sz w:val="24"/>
          <w:szCs w:val="24"/>
        </w:rPr>
        <w:t>improved (</w:t>
      </w:r>
      <w:r w:rsidR="005317C1" w:rsidRPr="005317C1">
        <w:rPr>
          <w:rFonts w:ascii="Times New Roman" w:hAnsi="Times New Roman" w:cs="Times New Roman"/>
          <w:sz w:val="24"/>
          <w:szCs w:val="24"/>
        </w:rPr>
        <w:t>Browder, Spooner and Saunders, 2012)</w:t>
      </w:r>
      <w:r w:rsidRPr="005317C1">
        <w:rPr>
          <w:rFonts w:ascii="Times New Roman" w:hAnsi="Times New Roman" w:cs="Times New Roman"/>
          <w:sz w:val="24"/>
          <w:szCs w:val="24"/>
        </w:rPr>
        <w:t>.</w:t>
      </w:r>
    </w:p>
    <w:p w14:paraId="65EDF539" w14:textId="78CE9171" w:rsidR="00297E60" w:rsidRPr="005317C1" w:rsidRDefault="00297E60" w:rsidP="005317C1">
      <w:pPr>
        <w:spacing w:after="0" w:line="480" w:lineRule="auto"/>
        <w:jc w:val="both"/>
        <w:rPr>
          <w:rFonts w:ascii="Times New Roman" w:hAnsi="Times New Roman" w:cs="Times New Roman"/>
          <w:sz w:val="24"/>
          <w:szCs w:val="24"/>
        </w:rPr>
      </w:pPr>
    </w:p>
    <w:p w14:paraId="3498CC71" w14:textId="69E492C7" w:rsidR="00574420"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Developmental numeracy is at the core of every curriculum development and planning. Schools have a responsibility to ensure that students have developed the necessary numeracy skills before they transition from one stage to </w:t>
      </w:r>
      <w:r w:rsidR="003E6DF0" w:rsidRPr="005317C1">
        <w:rPr>
          <w:rFonts w:ascii="Times New Roman" w:hAnsi="Times New Roman" w:cs="Times New Roman"/>
          <w:sz w:val="24"/>
          <w:szCs w:val="24"/>
        </w:rPr>
        <w:t>another (</w:t>
      </w:r>
      <w:r w:rsidR="005317C1" w:rsidRPr="005317C1">
        <w:rPr>
          <w:rFonts w:ascii="Times New Roman" w:hAnsi="Times New Roman" w:cs="Times New Roman"/>
          <w:sz w:val="24"/>
          <w:szCs w:val="24"/>
        </w:rPr>
        <w:t>Browder, Spooner and Saunders, 2012)</w:t>
      </w:r>
      <w:r w:rsidRPr="005317C1">
        <w:rPr>
          <w:rFonts w:ascii="Times New Roman" w:hAnsi="Times New Roman" w:cs="Times New Roman"/>
          <w:sz w:val="24"/>
          <w:szCs w:val="24"/>
        </w:rPr>
        <w:t xml:space="preserve">.  The Government </w:t>
      </w:r>
      <w:r w:rsidR="001E116F" w:rsidRPr="005317C1">
        <w:rPr>
          <w:rFonts w:ascii="Times New Roman" w:hAnsi="Times New Roman" w:cs="Times New Roman"/>
          <w:sz w:val="24"/>
          <w:szCs w:val="24"/>
        </w:rPr>
        <w:t>of Wales</w:t>
      </w:r>
      <w:r w:rsidRPr="005317C1">
        <w:rPr>
          <w:rFonts w:ascii="Times New Roman" w:hAnsi="Times New Roman" w:cs="Times New Roman"/>
          <w:sz w:val="24"/>
          <w:szCs w:val="24"/>
        </w:rPr>
        <w:t xml:space="preserve"> noted that there is a recurring pattern of </w:t>
      </w:r>
      <w:r w:rsidR="001E116F" w:rsidRPr="005317C1">
        <w:rPr>
          <w:rFonts w:ascii="Times New Roman" w:hAnsi="Times New Roman" w:cs="Times New Roman"/>
          <w:sz w:val="24"/>
          <w:szCs w:val="24"/>
        </w:rPr>
        <w:t>students transitioning</w:t>
      </w:r>
      <w:r w:rsidRPr="005317C1">
        <w:rPr>
          <w:rFonts w:ascii="Times New Roman" w:hAnsi="Times New Roman" w:cs="Times New Roman"/>
          <w:sz w:val="24"/>
          <w:szCs w:val="24"/>
        </w:rPr>
        <w:t xml:space="preserve"> from one stage to another without the necessary numeracy skills and paved a way of improving curriculum delivery. The numeracy framework</w:t>
      </w:r>
      <w:r w:rsidR="001E116F" w:rsidRPr="005317C1">
        <w:rPr>
          <w:rFonts w:ascii="Times New Roman" w:hAnsi="Times New Roman" w:cs="Times New Roman"/>
          <w:sz w:val="24"/>
          <w:szCs w:val="24"/>
        </w:rPr>
        <w:t xml:space="preserve"> is geared towards ensuring that students gain numeracy skills across multiple disciplines.</w:t>
      </w:r>
    </w:p>
    <w:p w14:paraId="7A08B84F" w14:textId="42B176C5" w:rsidR="001E116F"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One of the initiatives in support of developmental numeracy is parent involvement in the education of their child. Parent involvement in developmental numeracy begins before the child goes to school.  The parent has to ensure that the child has basic numeracy skills such as counting and basic math. Once the child joins school the parent has to be involved in the progress of the child</w:t>
      </w:r>
      <w:r w:rsidR="00A52274" w:rsidRPr="005317C1">
        <w:rPr>
          <w:rFonts w:ascii="Times New Roman" w:hAnsi="Times New Roman" w:cs="Times New Roman"/>
          <w:sz w:val="24"/>
          <w:szCs w:val="24"/>
        </w:rPr>
        <w:t xml:space="preserve">. This is done through teacher-parent seminars and academic clinics. When parents take an interest in the education of their children, the children become motivated to learn. Parent involvement is a morale booster for </w:t>
      </w:r>
      <w:r w:rsidR="003E6DF0" w:rsidRPr="005317C1">
        <w:rPr>
          <w:rFonts w:ascii="Times New Roman" w:hAnsi="Times New Roman" w:cs="Times New Roman"/>
          <w:sz w:val="24"/>
          <w:szCs w:val="24"/>
        </w:rPr>
        <w:t>children (</w:t>
      </w:r>
      <w:r w:rsidR="005317C1" w:rsidRPr="005317C1">
        <w:rPr>
          <w:rFonts w:ascii="Times New Roman" w:hAnsi="Times New Roman" w:cs="Times New Roman"/>
          <w:sz w:val="24"/>
          <w:szCs w:val="24"/>
        </w:rPr>
        <w:t xml:space="preserve">Toll and </w:t>
      </w:r>
      <w:proofErr w:type="spellStart"/>
      <w:r w:rsidR="005317C1" w:rsidRPr="005317C1">
        <w:rPr>
          <w:rFonts w:ascii="Times New Roman" w:hAnsi="Times New Roman" w:cs="Times New Roman"/>
          <w:sz w:val="24"/>
          <w:szCs w:val="24"/>
        </w:rPr>
        <w:t>Luit</w:t>
      </w:r>
      <w:proofErr w:type="spellEnd"/>
      <w:r w:rsidR="005317C1" w:rsidRPr="005317C1">
        <w:rPr>
          <w:rFonts w:ascii="Times New Roman" w:hAnsi="Times New Roman" w:cs="Times New Roman"/>
          <w:sz w:val="24"/>
          <w:szCs w:val="24"/>
        </w:rPr>
        <w:t>, 2012)</w:t>
      </w:r>
      <w:r w:rsidR="00A52274" w:rsidRPr="005317C1">
        <w:rPr>
          <w:rFonts w:ascii="Times New Roman" w:hAnsi="Times New Roman" w:cs="Times New Roman"/>
          <w:sz w:val="24"/>
          <w:szCs w:val="24"/>
        </w:rPr>
        <w:t xml:space="preserve">. Parents can also make suggestions on how to improve the curriculum and ensure that their children get the highest quality of education possible. Parent involvement in the developmental numeracy has one downside that is often ignored. Parents feel the need to make suggestions on how the students are taught and make improvements to the </w:t>
      </w:r>
      <w:r w:rsidR="003E6DF0" w:rsidRPr="005317C1">
        <w:rPr>
          <w:rFonts w:ascii="Times New Roman" w:hAnsi="Times New Roman" w:cs="Times New Roman"/>
          <w:sz w:val="24"/>
          <w:szCs w:val="24"/>
        </w:rPr>
        <w:t>curriculum (</w:t>
      </w:r>
      <w:r w:rsidR="005317C1" w:rsidRPr="005317C1">
        <w:rPr>
          <w:rFonts w:ascii="Times New Roman" w:hAnsi="Times New Roman" w:cs="Times New Roman"/>
          <w:sz w:val="24"/>
          <w:szCs w:val="24"/>
        </w:rPr>
        <w:t xml:space="preserve">Toll and </w:t>
      </w:r>
      <w:proofErr w:type="spellStart"/>
      <w:r w:rsidR="005317C1" w:rsidRPr="005317C1">
        <w:rPr>
          <w:rFonts w:ascii="Times New Roman" w:hAnsi="Times New Roman" w:cs="Times New Roman"/>
          <w:sz w:val="24"/>
          <w:szCs w:val="24"/>
        </w:rPr>
        <w:t>Luit</w:t>
      </w:r>
      <w:proofErr w:type="spellEnd"/>
      <w:r w:rsidR="005317C1" w:rsidRPr="005317C1">
        <w:rPr>
          <w:rFonts w:ascii="Times New Roman" w:hAnsi="Times New Roman" w:cs="Times New Roman"/>
          <w:sz w:val="24"/>
          <w:szCs w:val="24"/>
        </w:rPr>
        <w:t>, 2012)</w:t>
      </w:r>
      <w:r w:rsidR="00A52274" w:rsidRPr="005317C1">
        <w:rPr>
          <w:rFonts w:ascii="Times New Roman" w:hAnsi="Times New Roman" w:cs="Times New Roman"/>
          <w:sz w:val="24"/>
          <w:szCs w:val="24"/>
        </w:rPr>
        <w:t xml:space="preserve">. The curriculum is usually developed by education professionals, and before it is implemented, it goes through three or four tiers of approval. Too much parent involvement in the education of their child slows </w:t>
      </w:r>
      <w:r w:rsidR="005E7B68" w:rsidRPr="005317C1">
        <w:rPr>
          <w:rFonts w:ascii="Times New Roman" w:hAnsi="Times New Roman" w:cs="Times New Roman"/>
          <w:sz w:val="24"/>
          <w:szCs w:val="24"/>
        </w:rPr>
        <w:t>the decision-making process in the school.</w:t>
      </w:r>
    </w:p>
    <w:p w14:paraId="414DCC3F" w14:textId="182D038B" w:rsidR="005E7B68"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Another initiative employed in support of developmental numeracy is professional development innumeracy.  Professional development in numeracy is necessary for effective curriculum delivery.  Cross-curricular implementation of numeracy skills requires numeracy skills to be taught in non-numeracy subjects. Since some teachers have already </w:t>
      </w:r>
      <w:r w:rsidR="003E6DF0" w:rsidRPr="005317C1">
        <w:rPr>
          <w:rFonts w:ascii="Times New Roman" w:hAnsi="Times New Roman" w:cs="Times New Roman"/>
          <w:sz w:val="24"/>
          <w:szCs w:val="24"/>
        </w:rPr>
        <w:t>specialized</w:t>
      </w:r>
      <w:r w:rsidRPr="005317C1">
        <w:rPr>
          <w:rFonts w:ascii="Times New Roman" w:hAnsi="Times New Roman" w:cs="Times New Roman"/>
          <w:sz w:val="24"/>
          <w:szCs w:val="24"/>
        </w:rPr>
        <w:t xml:space="preserve"> in non-numeracy subjects professional training to improve their numeracy skills is necessary.</w:t>
      </w:r>
      <w:r w:rsidR="00DF6245" w:rsidRPr="005317C1">
        <w:rPr>
          <w:rFonts w:ascii="Times New Roman" w:hAnsi="Times New Roman" w:cs="Times New Roman"/>
          <w:sz w:val="24"/>
          <w:szCs w:val="24"/>
        </w:rPr>
        <w:t xml:space="preserve"> The professional development of teachers has also been supported by a statutory provision requiring teachers to have numeracy skills as a condition for employment.  The professional development of teachers across the country has been one of the most challenging aspects of implementing the numeracy framework</w:t>
      </w:r>
      <w:r w:rsidR="005317C1" w:rsidRPr="005317C1">
        <w:rPr>
          <w:rFonts w:ascii="Times New Roman" w:hAnsi="Times New Roman" w:cs="Times New Roman"/>
          <w:sz w:val="24"/>
          <w:szCs w:val="24"/>
        </w:rPr>
        <w:t xml:space="preserve"> (Gravemeijer et al., 2017)</w:t>
      </w:r>
      <w:r w:rsidR="00DF6245" w:rsidRPr="005317C1">
        <w:rPr>
          <w:rFonts w:ascii="Times New Roman" w:hAnsi="Times New Roman" w:cs="Times New Roman"/>
          <w:sz w:val="24"/>
          <w:szCs w:val="24"/>
        </w:rPr>
        <w:t xml:space="preserve">. Some of the teachers have worked for decades in </w:t>
      </w:r>
      <w:r w:rsidR="003E6DF0" w:rsidRPr="005317C1">
        <w:rPr>
          <w:rFonts w:ascii="Times New Roman" w:hAnsi="Times New Roman" w:cs="Times New Roman"/>
          <w:sz w:val="24"/>
          <w:szCs w:val="24"/>
        </w:rPr>
        <w:t>specializing</w:t>
      </w:r>
      <w:r w:rsidR="00DF6245" w:rsidRPr="005317C1">
        <w:rPr>
          <w:rFonts w:ascii="Times New Roman" w:hAnsi="Times New Roman" w:cs="Times New Roman"/>
          <w:sz w:val="24"/>
          <w:szCs w:val="24"/>
        </w:rPr>
        <w:t xml:space="preserve"> in non-mathematical subjects that require no numeracy skills. They are required to train and improve their numeracy skills in addition to identifying opportunities where students can improve their numeracy skills in a non-mathematics subject.</w:t>
      </w:r>
      <w:r w:rsidR="000C428C" w:rsidRPr="005317C1">
        <w:rPr>
          <w:rFonts w:ascii="Times New Roman" w:hAnsi="Times New Roman" w:cs="Times New Roman"/>
          <w:sz w:val="24"/>
          <w:szCs w:val="24"/>
        </w:rPr>
        <w:t xml:space="preserve"> There are numerous benefits to the continuous professional development program for teachers.  The first benefit is that the quality of teaching and curriculum development goes higher. The numeracy skills that students learn in the mathematics class find application in real life scenarios.   The success of implementing the numeracy framework is pegged on the success of the ongoing professional development for the teachers. </w:t>
      </w:r>
    </w:p>
    <w:p w14:paraId="63175732" w14:textId="34839982" w:rsidR="00F04ECB"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Creating awareness to barriers to learning innumeracy</w:t>
      </w:r>
      <w:r w:rsidR="00065B7F" w:rsidRPr="005317C1">
        <w:rPr>
          <w:rFonts w:ascii="Times New Roman" w:hAnsi="Times New Roman" w:cs="Times New Roman"/>
          <w:sz w:val="24"/>
          <w:szCs w:val="24"/>
        </w:rPr>
        <w:t xml:space="preserve"> is a core initiative in support of developmental numeracy. This initiative identifies the already existing barriers towards learning numeracy and creates measures to and creates awareness. Some of the obstacles to learning numeracy can be tackled at the foundation stage. These barriers include an insecure grasp of the number sequence which leads to confusion especially when counting backwards — limited understanding of how counting and numeracy skills could be applied in real life. Students have to understand the importance of numeracy to overcome this barrier. Weak knowledge of the place value creates multiple confusions to the students if it is not grasped during the developmental stage. Basic counting skills is another challenge that could be easily overcome at the elemental level. Finally, another barrier to learning numeracy skills is the limited access and use of mathematics </w:t>
      </w:r>
      <w:r w:rsidR="003E6DF0" w:rsidRPr="005317C1">
        <w:rPr>
          <w:rFonts w:ascii="Times New Roman" w:hAnsi="Times New Roman" w:cs="Times New Roman"/>
          <w:sz w:val="24"/>
          <w:szCs w:val="24"/>
        </w:rPr>
        <w:t>vocabulary (</w:t>
      </w:r>
      <w:r w:rsidR="005317C1" w:rsidRPr="005317C1">
        <w:rPr>
          <w:rFonts w:ascii="Times New Roman" w:hAnsi="Times New Roman" w:cs="Times New Roman"/>
          <w:sz w:val="24"/>
          <w:szCs w:val="24"/>
        </w:rPr>
        <w:t>Browder, Spooner and Saunders, 2012)</w:t>
      </w:r>
      <w:r w:rsidR="00065B7F" w:rsidRPr="005317C1">
        <w:rPr>
          <w:rFonts w:ascii="Times New Roman" w:hAnsi="Times New Roman" w:cs="Times New Roman"/>
          <w:sz w:val="24"/>
          <w:szCs w:val="24"/>
        </w:rPr>
        <w:t xml:space="preserve">. This barrier manifests itself in close association with undeveloped literacy skills. </w:t>
      </w:r>
      <w:r w:rsidR="00C07104" w:rsidRPr="005317C1">
        <w:rPr>
          <w:rFonts w:ascii="Times New Roman" w:hAnsi="Times New Roman" w:cs="Times New Roman"/>
          <w:sz w:val="24"/>
          <w:szCs w:val="24"/>
        </w:rPr>
        <w:t>Teachers need</w:t>
      </w:r>
      <w:r w:rsidR="00065B7F" w:rsidRPr="005317C1">
        <w:rPr>
          <w:rFonts w:ascii="Times New Roman" w:hAnsi="Times New Roman" w:cs="Times New Roman"/>
          <w:sz w:val="24"/>
          <w:szCs w:val="24"/>
        </w:rPr>
        <w:t xml:space="preserve"> to </w:t>
      </w:r>
      <w:r w:rsidR="00C07104" w:rsidRPr="005317C1">
        <w:rPr>
          <w:rFonts w:ascii="Times New Roman" w:hAnsi="Times New Roman" w:cs="Times New Roman"/>
          <w:sz w:val="24"/>
          <w:szCs w:val="24"/>
        </w:rPr>
        <w:t>identify learning</w:t>
      </w:r>
      <w:r w:rsidR="00065B7F" w:rsidRPr="005317C1">
        <w:rPr>
          <w:rFonts w:ascii="Times New Roman" w:hAnsi="Times New Roman" w:cs="Times New Roman"/>
          <w:sz w:val="24"/>
          <w:szCs w:val="24"/>
        </w:rPr>
        <w:t xml:space="preserve"> targets and identify intervention methods that could be employed when the students lack an excellent proper grasp of the subject matter. The identification of learning barriers and creating awareness around them has been one of the most useful tools for teaching developmental numeracy. A key challenge in adopting this approach is that teachers are required to design interventions to ensure that students get a full grasp of the curriculum. These interventions are time-consuming since they take up valuable time which could be used for </w:t>
      </w:r>
      <w:r w:rsidR="00C07104" w:rsidRPr="005317C1">
        <w:rPr>
          <w:rFonts w:ascii="Times New Roman" w:hAnsi="Times New Roman" w:cs="Times New Roman"/>
          <w:sz w:val="24"/>
          <w:szCs w:val="24"/>
        </w:rPr>
        <w:t>covering the curriculum. Another challenge is that teachers more often than not do not know the course of action to take with children who make slower than expected progress in mathematics.</w:t>
      </w:r>
    </w:p>
    <w:p w14:paraId="7C217BB0" w14:textId="58C7CF6E" w:rsidR="00082A8B"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Another initiative that is supporting developmental numeracy is the shared paired </w:t>
      </w:r>
      <w:r w:rsidR="009A12C5" w:rsidRPr="005317C1">
        <w:rPr>
          <w:rFonts w:ascii="Times New Roman" w:hAnsi="Times New Roman" w:cs="Times New Roman"/>
          <w:sz w:val="24"/>
          <w:szCs w:val="24"/>
        </w:rPr>
        <w:t>math initiatives</w:t>
      </w:r>
      <w:r w:rsidRPr="005317C1">
        <w:rPr>
          <w:rFonts w:ascii="Times New Roman" w:hAnsi="Times New Roman" w:cs="Times New Roman"/>
          <w:sz w:val="24"/>
          <w:szCs w:val="24"/>
        </w:rPr>
        <w:t xml:space="preserve">. Students are paired with each other, and the teacher can monitor the learning progress in groups. The students who have a weak understanding of mathematics are paired with the students who </w:t>
      </w:r>
      <w:r w:rsidR="009A12C5" w:rsidRPr="005317C1">
        <w:rPr>
          <w:rFonts w:ascii="Times New Roman" w:hAnsi="Times New Roman" w:cs="Times New Roman"/>
          <w:sz w:val="24"/>
          <w:szCs w:val="24"/>
        </w:rPr>
        <w:t>have a clear understanding of the mathematical concepts in question.</w:t>
      </w:r>
      <w:r w:rsidRPr="005317C1">
        <w:rPr>
          <w:rFonts w:ascii="Times New Roman" w:hAnsi="Times New Roman" w:cs="Times New Roman"/>
          <w:sz w:val="24"/>
          <w:szCs w:val="24"/>
        </w:rPr>
        <w:t xml:space="preserve"> The students that have an excellent grasp of mathematical concepts can teach the students that are slow in learning mathematical concepts. The paired math initiative combined with the flash master initiative is an effective way of tackling the learning barriers associated with numeracy. By the use of the flash, master students can recall numbers quickly, and they can remember computational facts with ease. </w:t>
      </w:r>
    </w:p>
    <w:p w14:paraId="046D9012" w14:textId="77777777" w:rsidR="00073C83" w:rsidRPr="005317C1" w:rsidRDefault="00073C83" w:rsidP="005317C1">
      <w:pPr>
        <w:spacing w:after="0" w:line="480" w:lineRule="auto"/>
        <w:jc w:val="both"/>
        <w:rPr>
          <w:rFonts w:ascii="Times New Roman" w:hAnsi="Times New Roman" w:cs="Times New Roman"/>
          <w:sz w:val="24"/>
          <w:szCs w:val="24"/>
        </w:rPr>
      </w:pPr>
    </w:p>
    <w:p w14:paraId="1556EB7A" w14:textId="6DC0D557" w:rsidR="00082A8B"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 </w:t>
      </w:r>
    </w:p>
    <w:p w14:paraId="24B77017" w14:textId="63CA18D9" w:rsidR="00DD15C2"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 xml:space="preserve">Conclusion </w:t>
      </w:r>
    </w:p>
    <w:p w14:paraId="16908F84" w14:textId="2DF32A81" w:rsidR="00A55C11"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In conclusion, numeracy is an essential skill for a person to function in the 21</w:t>
      </w:r>
      <w:r w:rsidRPr="005317C1">
        <w:rPr>
          <w:rFonts w:ascii="Times New Roman" w:hAnsi="Times New Roman" w:cs="Times New Roman"/>
          <w:sz w:val="24"/>
          <w:szCs w:val="24"/>
          <w:vertAlign w:val="superscript"/>
        </w:rPr>
        <w:t>st</w:t>
      </w:r>
      <w:r w:rsidRPr="005317C1">
        <w:rPr>
          <w:rFonts w:ascii="Times New Roman" w:hAnsi="Times New Roman" w:cs="Times New Roman"/>
          <w:sz w:val="24"/>
          <w:szCs w:val="24"/>
        </w:rPr>
        <w:t xml:space="preserve"> century. The creation and the adoption of the numeracy framework were done to improve the numeracy levels across the country as well as improve the standards of living. The numeracy framework will be a statutory requirement under the Education Act.  Prospective teachers will also be required to be competent in numeracy. The numeracy framework requires teachers to identify opportunities for developing numeracy skills in non-mathematics subjects and improve the students understanding of numeracy.  </w:t>
      </w:r>
      <w:r w:rsidR="00390FB5" w:rsidRPr="005317C1">
        <w:rPr>
          <w:rFonts w:ascii="Times New Roman" w:hAnsi="Times New Roman" w:cs="Times New Roman"/>
          <w:sz w:val="24"/>
          <w:szCs w:val="24"/>
        </w:rPr>
        <w:t>The program has to be monitored and evaluated on a constant basis. The involvement of parents and other stakeholders in the education of their children is an authoritative source of motivation for children to improve their literacy skills.</w:t>
      </w:r>
    </w:p>
    <w:p w14:paraId="65A4EDB6" w14:textId="31E5ED8B" w:rsidR="00073C83" w:rsidRPr="005317C1" w:rsidRDefault="0055473D" w:rsidP="005317C1">
      <w:pPr>
        <w:spacing w:after="0" w:line="480" w:lineRule="auto"/>
        <w:jc w:val="both"/>
        <w:rPr>
          <w:rFonts w:ascii="Times New Roman" w:hAnsi="Times New Roman" w:cs="Times New Roman"/>
          <w:sz w:val="24"/>
          <w:szCs w:val="24"/>
        </w:rPr>
      </w:pPr>
      <w:r w:rsidRPr="005317C1">
        <w:rPr>
          <w:rFonts w:ascii="Times New Roman" w:hAnsi="Times New Roman" w:cs="Times New Roman"/>
          <w:sz w:val="24"/>
          <w:szCs w:val="24"/>
        </w:rPr>
        <w:t>The implementation of the numeracy framework cannot succeed in isolation.  The implementation of the literacy framework is also crucial for the success of the numeracy program.  Developmental numeracy is closely associated with developmental literacy. The implementation of the numeracy framework using the cross-curricular holistic approach allows teachers to monitor the progress of the students.</w:t>
      </w:r>
      <w:r w:rsidR="00390FB5" w:rsidRPr="005317C1">
        <w:rPr>
          <w:rFonts w:ascii="Times New Roman" w:hAnsi="Times New Roman" w:cs="Times New Roman"/>
          <w:sz w:val="24"/>
          <w:szCs w:val="24"/>
        </w:rPr>
        <w:t xml:space="preserve"> The greatest challenge to 100% numeracy is that students learn at different paces and some students are slower than expected in grasping math skills. Teachers can stage an intervention to rescue the slow learners, but too many interventions will interfere with the curriculum coverage and delivery. The pairing of students who have a good grasp of mathematics concepts with those that are struggling can help in curriculum delivery. </w:t>
      </w:r>
    </w:p>
    <w:p w14:paraId="5CD6BC52" w14:textId="350372ED" w:rsidR="005317C1" w:rsidRPr="005317C1" w:rsidRDefault="005317C1" w:rsidP="005317C1">
      <w:pPr>
        <w:spacing w:after="0" w:line="480" w:lineRule="auto"/>
        <w:jc w:val="both"/>
        <w:rPr>
          <w:rFonts w:ascii="Times New Roman" w:hAnsi="Times New Roman" w:cs="Times New Roman"/>
          <w:sz w:val="24"/>
          <w:szCs w:val="24"/>
        </w:rPr>
      </w:pPr>
    </w:p>
    <w:p w14:paraId="605CBF78" w14:textId="612A4279" w:rsidR="005317C1" w:rsidRPr="005317C1" w:rsidRDefault="005317C1" w:rsidP="005317C1">
      <w:pPr>
        <w:spacing w:after="0" w:line="480" w:lineRule="auto"/>
        <w:jc w:val="both"/>
        <w:rPr>
          <w:rFonts w:ascii="Times New Roman" w:hAnsi="Times New Roman" w:cs="Times New Roman"/>
          <w:sz w:val="24"/>
          <w:szCs w:val="24"/>
        </w:rPr>
      </w:pPr>
    </w:p>
    <w:p w14:paraId="2D44FAAB" w14:textId="4A513C60" w:rsidR="005317C1" w:rsidRPr="005317C1" w:rsidRDefault="005317C1" w:rsidP="005317C1">
      <w:pPr>
        <w:spacing w:after="0" w:line="480" w:lineRule="auto"/>
        <w:jc w:val="both"/>
        <w:rPr>
          <w:rFonts w:ascii="Times New Roman" w:hAnsi="Times New Roman" w:cs="Times New Roman"/>
          <w:sz w:val="24"/>
          <w:szCs w:val="24"/>
        </w:rPr>
      </w:pPr>
    </w:p>
    <w:p w14:paraId="298608F1" w14:textId="1611C5C4" w:rsidR="005317C1" w:rsidRPr="005317C1" w:rsidRDefault="005317C1" w:rsidP="005317C1">
      <w:pPr>
        <w:spacing w:after="0" w:line="480" w:lineRule="auto"/>
        <w:jc w:val="both"/>
        <w:rPr>
          <w:rFonts w:ascii="Times New Roman" w:hAnsi="Times New Roman" w:cs="Times New Roman"/>
          <w:sz w:val="24"/>
          <w:szCs w:val="24"/>
        </w:rPr>
      </w:pPr>
    </w:p>
    <w:p w14:paraId="42DCBD3B" w14:textId="29544FC9" w:rsidR="005317C1" w:rsidRPr="005317C1" w:rsidRDefault="005317C1" w:rsidP="005317C1">
      <w:pPr>
        <w:spacing w:after="0" w:line="480" w:lineRule="auto"/>
        <w:jc w:val="both"/>
        <w:rPr>
          <w:rFonts w:ascii="Times New Roman" w:hAnsi="Times New Roman" w:cs="Times New Roman"/>
          <w:sz w:val="24"/>
          <w:szCs w:val="24"/>
        </w:rPr>
      </w:pPr>
    </w:p>
    <w:p w14:paraId="22859336" w14:textId="796D3324" w:rsidR="005317C1" w:rsidRPr="005317C1" w:rsidRDefault="005317C1" w:rsidP="005317C1">
      <w:pPr>
        <w:spacing w:after="0" w:line="480" w:lineRule="auto"/>
        <w:jc w:val="both"/>
        <w:rPr>
          <w:rFonts w:ascii="Times New Roman" w:hAnsi="Times New Roman" w:cs="Times New Roman"/>
          <w:sz w:val="24"/>
          <w:szCs w:val="24"/>
        </w:rPr>
      </w:pPr>
    </w:p>
    <w:p w14:paraId="6D4FD294" w14:textId="2A4E6430" w:rsidR="005317C1" w:rsidRPr="005317C1" w:rsidRDefault="005317C1" w:rsidP="005317C1">
      <w:pPr>
        <w:spacing w:after="0" w:line="480" w:lineRule="auto"/>
        <w:jc w:val="both"/>
        <w:rPr>
          <w:rFonts w:ascii="Times New Roman" w:hAnsi="Times New Roman" w:cs="Times New Roman"/>
          <w:sz w:val="24"/>
          <w:szCs w:val="24"/>
        </w:rPr>
      </w:pPr>
    </w:p>
    <w:p w14:paraId="1C6658FC" w14:textId="1D708355" w:rsidR="005317C1" w:rsidRPr="005317C1" w:rsidRDefault="005317C1" w:rsidP="005317C1">
      <w:pPr>
        <w:spacing w:after="0" w:line="480" w:lineRule="auto"/>
        <w:jc w:val="both"/>
        <w:rPr>
          <w:rFonts w:ascii="Times New Roman" w:hAnsi="Times New Roman" w:cs="Times New Roman"/>
          <w:sz w:val="24"/>
          <w:szCs w:val="24"/>
        </w:rPr>
      </w:pPr>
    </w:p>
    <w:p w14:paraId="006B07CF" w14:textId="25173EF5" w:rsidR="005317C1" w:rsidRPr="005317C1" w:rsidRDefault="005317C1" w:rsidP="005317C1">
      <w:pPr>
        <w:spacing w:after="0" w:line="480" w:lineRule="auto"/>
        <w:jc w:val="both"/>
        <w:rPr>
          <w:rFonts w:ascii="Times New Roman" w:hAnsi="Times New Roman" w:cs="Times New Roman"/>
          <w:sz w:val="24"/>
          <w:szCs w:val="24"/>
        </w:rPr>
      </w:pPr>
    </w:p>
    <w:p w14:paraId="07D6FDAC" w14:textId="5DCE6518" w:rsidR="005317C1" w:rsidRPr="005317C1" w:rsidRDefault="005317C1" w:rsidP="005317C1">
      <w:pPr>
        <w:spacing w:after="0" w:line="480" w:lineRule="auto"/>
        <w:jc w:val="both"/>
        <w:rPr>
          <w:rFonts w:ascii="Times New Roman" w:hAnsi="Times New Roman" w:cs="Times New Roman"/>
          <w:sz w:val="24"/>
          <w:szCs w:val="24"/>
        </w:rPr>
      </w:pPr>
    </w:p>
    <w:p w14:paraId="5209355A" w14:textId="4650A7F2" w:rsidR="005317C1" w:rsidRPr="005317C1" w:rsidRDefault="005317C1" w:rsidP="005317C1">
      <w:pPr>
        <w:spacing w:after="0" w:line="480" w:lineRule="auto"/>
        <w:rPr>
          <w:rFonts w:ascii="Times New Roman" w:hAnsi="Times New Roman" w:cs="Times New Roman"/>
          <w:sz w:val="24"/>
          <w:szCs w:val="24"/>
        </w:rPr>
      </w:pPr>
    </w:p>
    <w:p w14:paraId="464BD130" w14:textId="718F2DA7" w:rsidR="00073C83" w:rsidRPr="005317C1" w:rsidRDefault="00073C83" w:rsidP="005317C1">
      <w:pPr>
        <w:spacing w:after="0" w:line="480" w:lineRule="auto"/>
        <w:rPr>
          <w:rFonts w:ascii="Times New Roman" w:hAnsi="Times New Roman" w:cs="Times New Roman"/>
          <w:sz w:val="24"/>
          <w:szCs w:val="24"/>
        </w:rPr>
      </w:pPr>
    </w:p>
    <w:p w14:paraId="1CD753E2" w14:textId="3CFAC458" w:rsidR="00390FB5" w:rsidRPr="00540880" w:rsidRDefault="0055473D" w:rsidP="005317C1">
      <w:pPr>
        <w:spacing w:after="0" w:line="480" w:lineRule="auto"/>
        <w:jc w:val="center"/>
        <w:rPr>
          <w:rFonts w:ascii="Times New Roman" w:hAnsi="Times New Roman" w:cs="Times New Roman"/>
          <w:sz w:val="24"/>
          <w:szCs w:val="24"/>
        </w:rPr>
      </w:pPr>
      <w:r w:rsidRPr="00540880">
        <w:rPr>
          <w:rFonts w:ascii="Times New Roman" w:hAnsi="Times New Roman" w:cs="Times New Roman"/>
          <w:sz w:val="24"/>
          <w:szCs w:val="24"/>
        </w:rPr>
        <w:t>References</w:t>
      </w:r>
    </w:p>
    <w:p w14:paraId="0E6634C8" w14:textId="04B44DF6" w:rsidR="00390FB5"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Browder, D. M., Jimenez, B. A., Spooner, F., Saunders, A., Hudson, M., &amp; Bethune, K. S. (2012). Early numeracy instruction for students with moderate and severe developmental disabilities. </w:t>
      </w:r>
      <w:r w:rsidRPr="00540880">
        <w:rPr>
          <w:rFonts w:ascii="Times New Roman" w:hAnsi="Times New Roman" w:cs="Times New Roman"/>
          <w:i/>
          <w:sz w:val="24"/>
          <w:szCs w:val="24"/>
        </w:rPr>
        <w:t>Research and Practice for Persons with Severe Disabilities</w:t>
      </w:r>
      <w:r w:rsidRPr="005317C1">
        <w:rPr>
          <w:rFonts w:ascii="Times New Roman" w:hAnsi="Times New Roman" w:cs="Times New Roman"/>
          <w:sz w:val="24"/>
          <w:szCs w:val="24"/>
        </w:rPr>
        <w:t>, 37(4), 308-320.</w:t>
      </w:r>
    </w:p>
    <w:p w14:paraId="57CCB71C" w14:textId="21355CA0" w:rsidR="005317C1"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Gravemeijer, K., Stephan, M., Julie, C., Lin, F. L., &amp; Ohtani, M. (2017). What Mathematics Education May Prepare Students for the Society of the Future?. </w:t>
      </w:r>
      <w:r w:rsidRPr="00540880">
        <w:rPr>
          <w:rFonts w:ascii="Times New Roman" w:hAnsi="Times New Roman" w:cs="Times New Roman"/>
          <w:i/>
          <w:sz w:val="24"/>
          <w:szCs w:val="24"/>
        </w:rPr>
        <w:t>International Journal of Science and Mathematics Education</w:t>
      </w:r>
      <w:r w:rsidRPr="005317C1">
        <w:rPr>
          <w:rFonts w:ascii="Times New Roman" w:hAnsi="Times New Roman" w:cs="Times New Roman"/>
          <w:sz w:val="24"/>
          <w:szCs w:val="24"/>
        </w:rPr>
        <w:t>, 15(1), 105-123.</w:t>
      </w:r>
    </w:p>
    <w:p w14:paraId="62462C33" w14:textId="38BC7BCB" w:rsidR="005317C1"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Scott, F. J. (2016). An investigation into students' difficulties in numerical problem-solving questions in high school biology using a numeracy framework. </w:t>
      </w:r>
      <w:r w:rsidRPr="00540880">
        <w:rPr>
          <w:rFonts w:ascii="Times New Roman" w:hAnsi="Times New Roman" w:cs="Times New Roman"/>
          <w:i/>
          <w:sz w:val="24"/>
          <w:szCs w:val="24"/>
        </w:rPr>
        <w:t>European Journal of Science and Mathematics Education</w:t>
      </w:r>
      <w:r w:rsidRPr="005317C1">
        <w:rPr>
          <w:rFonts w:ascii="Times New Roman" w:hAnsi="Times New Roman" w:cs="Times New Roman"/>
          <w:sz w:val="24"/>
          <w:szCs w:val="24"/>
        </w:rPr>
        <w:t>, 4(2), 115-128.</w:t>
      </w:r>
    </w:p>
    <w:p w14:paraId="2C95E170" w14:textId="3FE74C62" w:rsidR="00390FB5"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Toll, S. W., &amp; Van Luit, J. E. (2014). The developmental relationship between language and low early numeracy skills throughout kindergarten — </w:t>
      </w:r>
      <w:r w:rsidRPr="00540880">
        <w:rPr>
          <w:rFonts w:ascii="Times New Roman" w:hAnsi="Times New Roman" w:cs="Times New Roman"/>
          <w:i/>
          <w:sz w:val="24"/>
          <w:szCs w:val="24"/>
        </w:rPr>
        <w:t>exceptional Children</w:t>
      </w:r>
      <w:r w:rsidRPr="005317C1">
        <w:rPr>
          <w:rFonts w:ascii="Times New Roman" w:hAnsi="Times New Roman" w:cs="Times New Roman"/>
          <w:sz w:val="24"/>
          <w:szCs w:val="24"/>
        </w:rPr>
        <w:t>, 81(1), 64-78.</w:t>
      </w:r>
    </w:p>
    <w:p w14:paraId="276A175B" w14:textId="1C0714F6" w:rsidR="00375005" w:rsidRDefault="00375005" w:rsidP="00540880">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Why is Numeracy Important</w:t>
      </w:r>
    </w:p>
    <w:p w14:paraId="03C5BB32" w14:textId="77777777" w:rsidR="00EC61FB" w:rsidRDefault="00375005" w:rsidP="00EC61FB">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Nationalnumeracy.org.uk</w:t>
      </w:r>
    </w:p>
    <w:p w14:paraId="695AA88F" w14:textId="619BA640" w:rsidR="00375005" w:rsidRDefault="002130BF" w:rsidP="00EC61FB">
      <w:pPr>
        <w:spacing w:after="0" w:line="480" w:lineRule="auto"/>
        <w:ind w:left="720" w:hanging="720"/>
        <w:rPr>
          <w:rFonts w:ascii="Times New Roman" w:hAnsi="Times New Roman" w:cs="Times New Roman"/>
          <w:sz w:val="24"/>
          <w:szCs w:val="24"/>
        </w:rPr>
      </w:pPr>
      <w:hyperlink r:id="rId6" w:history="1">
        <w:r w:rsidR="00EC61FB" w:rsidRPr="00531B7D">
          <w:rPr>
            <w:rStyle w:val="Hyperlink"/>
            <w:rFonts w:ascii="Times New Roman" w:hAnsi="Times New Roman" w:cs="Times New Roman"/>
            <w:sz w:val="24"/>
            <w:szCs w:val="24"/>
          </w:rPr>
          <w:t>https://www.nationalnumeracy.org.uk/why-numeracy-important</w:t>
        </w:r>
      </w:hyperlink>
      <w:r w:rsidR="00EC61FB">
        <w:rPr>
          <w:rFonts w:ascii="Times New Roman" w:hAnsi="Times New Roman" w:cs="Times New Roman"/>
          <w:sz w:val="24"/>
          <w:szCs w:val="24"/>
        </w:rPr>
        <w:t xml:space="preserve"> </w:t>
      </w:r>
    </w:p>
    <w:p w14:paraId="2B45DF4F" w14:textId="46ED6DA1" w:rsidR="00EC61FB" w:rsidRPr="00EC61FB" w:rsidRDefault="00EC61FB" w:rsidP="00EC61FB">
      <w:pPr>
        <w:spacing w:after="0" w:line="480" w:lineRule="auto"/>
        <w:ind w:left="720" w:hanging="720"/>
        <w:rPr>
          <w:rFonts w:ascii="Times New Roman" w:hAnsi="Times New Roman" w:cs="Times New Roman"/>
          <w:sz w:val="24"/>
          <w:szCs w:val="24"/>
        </w:rPr>
      </w:pPr>
      <w:r w:rsidRPr="00EC61FB">
        <w:rPr>
          <w:rFonts w:ascii="Times New Roman" w:hAnsi="Times New Roman" w:cs="Times New Roman"/>
          <w:sz w:val="24"/>
          <w:szCs w:val="24"/>
        </w:rPr>
        <w:t>Accessed 29-12-18</w:t>
      </w:r>
    </w:p>
    <w:p w14:paraId="1FDD6DC1" w14:textId="77777777" w:rsidR="00EC61FB" w:rsidRPr="00EC61FB" w:rsidRDefault="00EC61FB" w:rsidP="00EC61FB">
      <w:pPr>
        <w:rPr>
          <w:rFonts w:ascii="Times New Roman" w:hAnsi="Times New Roman" w:cs="Times New Roman"/>
        </w:rPr>
      </w:pPr>
      <w:r w:rsidRPr="00EC61FB">
        <w:rPr>
          <w:rStyle w:val="Hyperlink"/>
          <w:rFonts w:ascii="Times New Roman" w:hAnsi="Times New Roman" w:cs="Times New Roman"/>
          <w:color w:val="000000"/>
          <w:sz w:val="24"/>
          <w:szCs w:val="24"/>
          <w:u w:val="none"/>
        </w:rPr>
        <w:t>Welsh Government</w:t>
      </w:r>
    </w:p>
    <w:p w14:paraId="0CC858E3" w14:textId="77777777" w:rsidR="00EC61FB" w:rsidRPr="00EC61FB" w:rsidRDefault="00EC61FB" w:rsidP="00EC61FB">
      <w:pPr>
        <w:rPr>
          <w:rFonts w:ascii="Times New Roman" w:hAnsi="Times New Roman" w:cs="Times New Roman"/>
        </w:rPr>
      </w:pPr>
      <w:r w:rsidRPr="00EC61FB">
        <w:rPr>
          <w:rStyle w:val="Hyperlink"/>
          <w:rFonts w:ascii="Times New Roman" w:hAnsi="Times New Roman" w:cs="Times New Roman"/>
          <w:color w:val="000000"/>
          <w:sz w:val="24"/>
          <w:szCs w:val="24"/>
          <w:u w:val="none"/>
        </w:rPr>
        <w:t>LearningWales.org</w:t>
      </w:r>
    </w:p>
    <w:p w14:paraId="7D06B2C9" w14:textId="77777777" w:rsidR="00EC61FB" w:rsidRPr="00EC61FB" w:rsidRDefault="002130BF" w:rsidP="00EC61FB">
      <w:pPr>
        <w:spacing w:after="0" w:line="360" w:lineRule="auto"/>
        <w:jc w:val="both"/>
        <w:rPr>
          <w:rFonts w:ascii="Times New Roman" w:hAnsi="Times New Roman" w:cs="Times New Roman"/>
        </w:rPr>
      </w:pPr>
      <w:hyperlink r:id="rId7" w:history="1">
        <w:r w:rsidR="00EC61FB" w:rsidRPr="00EC61FB">
          <w:rPr>
            <w:rStyle w:val="Hyperlink"/>
            <w:rFonts w:ascii="Times New Roman" w:eastAsia="Times New Roman" w:hAnsi="Times New Roman" w:cs="Times New Roman"/>
            <w:sz w:val="24"/>
            <w:szCs w:val="24"/>
            <w:lang w:eastAsia="en-GB"/>
          </w:rPr>
          <w:t>http://learning.gov.wales/resources/collections/national-reading-and-numeracy-tests?lang=en</w:t>
        </w:r>
      </w:hyperlink>
      <w:r w:rsidR="00EC61FB" w:rsidRPr="00EC61FB">
        <w:rPr>
          <w:rFonts w:ascii="Times New Roman" w:eastAsia="Times New Roman" w:hAnsi="Times New Roman" w:cs="Times New Roman"/>
          <w:color w:val="2A2A2A"/>
          <w:sz w:val="24"/>
          <w:szCs w:val="24"/>
          <w:lang w:eastAsia="en-GB"/>
        </w:rPr>
        <w:t xml:space="preserve"> </w:t>
      </w:r>
    </w:p>
    <w:p w14:paraId="0505BD50" w14:textId="09B78CA7" w:rsidR="00EC61FB" w:rsidRPr="00EC61FB" w:rsidRDefault="00EC61FB" w:rsidP="00EC61FB">
      <w:pPr>
        <w:spacing w:after="0" w:line="360" w:lineRule="auto"/>
        <w:jc w:val="both"/>
        <w:rPr>
          <w:rFonts w:ascii="Times New Roman" w:hAnsi="Times New Roman" w:cs="Times New Roman"/>
          <w:color w:val="2D2D2D"/>
          <w:sz w:val="24"/>
          <w:szCs w:val="24"/>
        </w:rPr>
      </w:pPr>
      <w:r w:rsidRPr="00EC61FB">
        <w:rPr>
          <w:rFonts w:ascii="Times New Roman" w:hAnsi="Times New Roman" w:cs="Times New Roman"/>
          <w:color w:val="2D2D2D"/>
          <w:sz w:val="24"/>
          <w:szCs w:val="24"/>
        </w:rPr>
        <w:t>Accessed 27-12-18</w:t>
      </w:r>
    </w:p>
    <w:p w14:paraId="628EEB15" w14:textId="77777777" w:rsidR="00EC61FB" w:rsidRPr="005317C1" w:rsidRDefault="00EC61FB" w:rsidP="00EC61FB">
      <w:pPr>
        <w:spacing w:after="0" w:line="480" w:lineRule="auto"/>
        <w:ind w:left="720" w:hanging="720"/>
        <w:rPr>
          <w:rFonts w:ascii="Times New Roman" w:hAnsi="Times New Roman" w:cs="Times New Roman"/>
          <w:sz w:val="24"/>
          <w:szCs w:val="24"/>
        </w:rPr>
      </w:pPr>
    </w:p>
    <w:p w14:paraId="6A4678D1" w14:textId="77777777" w:rsidR="00390FB5" w:rsidRPr="005317C1" w:rsidRDefault="00390FB5" w:rsidP="005317C1">
      <w:pPr>
        <w:spacing w:after="0" w:line="480" w:lineRule="auto"/>
        <w:rPr>
          <w:rFonts w:ascii="Times New Roman" w:hAnsi="Times New Roman" w:cs="Times New Roman"/>
          <w:sz w:val="24"/>
          <w:szCs w:val="24"/>
        </w:rPr>
      </w:pPr>
    </w:p>
    <w:p w14:paraId="49ACCE0F" w14:textId="77777777" w:rsidR="00390FB5" w:rsidRPr="005317C1" w:rsidRDefault="00390FB5" w:rsidP="005317C1">
      <w:pPr>
        <w:spacing w:after="0" w:line="480" w:lineRule="auto"/>
        <w:rPr>
          <w:rFonts w:ascii="Times New Roman" w:hAnsi="Times New Roman" w:cs="Times New Roman"/>
          <w:sz w:val="24"/>
          <w:szCs w:val="24"/>
        </w:rPr>
      </w:pPr>
    </w:p>
    <w:sectPr w:rsidR="00390FB5" w:rsidRPr="005317C1" w:rsidSect="00390FB5">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ED38D" w14:textId="77777777" w:rsidR="002130BF" w:rsidRDefault="002130BF">
      <w:pPr>
        <w:spacing w:after="0" w:line="240" w:lineRule="auto"/>
      </w:pPr>
      <w:r>
        <w:separator/>
      </w:r>
    </w:p>
  </w:endnote>
  <w:endnote w:type="continuationSeparator" w:id="0">
    <w:p w14:paraId="0D852B5A" w14:textId="77777777" w:rsidR="002130BF" w:rsidRDefault="0021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2CED9" w14:textId="77777777" w:rsidR="002130BF" w:rsidRDefault="002130BF">
      <w:pPr>
        <w:spacing w:after="0" w:line="240" w:lineRule="auto"/>
      </w:pPr>
      <w:r>
        <w:separator/>
      </w:r>
    </w:p>
  </w:footnote>
  <w:footnote w:type="continuationSeparator" w:id="0">
    <w:p w14:paraId="127505FD" w14:textId="77777777" w:rsidR="002130BF" w:rsidRDefault="00213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948AC" w14:textId="12904CD6" w:rsidR="00390FB5" w:rsidRPr="00390FB5" w:rsidRDefault="0055473D">
    <w:pPr>
      <w:pStyle w:val="Header"/>
      <w:jc w:val="right"/>
      <w:rPr>
        <w:rFonts w:ascii="Times New Roman" w:hAnsi="Times New Roman" w:cs="Times New Roman"/>
        <w:sz w:val="24"/>
        <w:szCs w:val="24"/>
      </w:rPr>
    </w:pPr>
    <w:r w:rsidRPr="00390FB5">
      <w:rPr>
        <w:rFonts w:ascii="Times New Roman" w:hAnsi="Times New Roman" w:cs="Times New Roman"/>
        <w:sz w:val="24"/>
        <w:szCs w:val="24"/>
      </w:rPr>
      <w:t>DEVELOPMENTAL NUMERACY</w:t>
    </w:r>
    <w:sdt>
      <w:sdtPr>
        <w:rPr>
          <w:rFonts w:ascii="Times New Roman" w:hAnsi="Times New Roman" w:cs="Times New Roman"/>
          <w:sz w:val="24"/>
          <w:szCs w:val="24"/>
        </w:rPr>
        <w:id w:val="-1437899307"/>
        <w:docPartObj>
          <w:docPartGallery w:val="Page Numbers (Top of Page)"/>
          <w:docPartUnique/>
        </w:docPartObj>
      </w:sdtPr>
      <w:sdtEndPr>
        <w:rPr>
          <w:noProof/>
        </w:rPr>
      </w:sdtEndPr>
      <w:sdtContent>
        <w:r>
          <w:rPr>
            <w:rFonts w:ascii="Times New Roman" w:hAnsi="Times New Roman" w:cs="Times New Roman"/>
            <w:sz w:val="24"/>
            <w:szCs w:val="24"/>
          </w:rPr>
          <w:t xml:space="preserve">                                                                                             </w:t>
        </w:r>
        <w:r w:rsidRPr="00390FB5">
          <w:rPr>
            <w:rFonts w:ascii="Times New Roman" w:hAnsi="Times New Roman" w:cs="Times New Roman"/>
            <w:sz w:val="24"/>
            <w:szCs w:val="24"/>
          </w:rPr>
          <w:fldChar w:fldCharType="begin"/>
        </w:r>
        <w:r w:rsidRPr="00390FB5">
          <w:rPr>
            <w:rFonts w:ascii="Times New Roman" w:hAnsi="Times New Roman" w:cs="Times New Roman"/>
            <w:sz w:val="24"/>
            <w:szCs w:val="24"/>
          </w:rPr>
          <w:instrText xml:space="preserve"> PAGE   \* MERGEFORMAT </w:instrText>
        </w:r>
        <w:r w:rsidRPr="00390FB5">
          <w:rPr>
            <w:rFonts w:ascii="Times New Roman" w:hAnsi="Times New Roman" w:cs="Times New Roman"/>
            <w:sz w:val="24"/>
            <w:szCs w:val="24"/>
          </w:rPr>
          <w:fldChar w:fldCharType="separate"/>
        </w:r>
        <w:r w:rsidR="0033108D">
          <w:rPr>
            <w:rFonts w:ascii="Times New Roman" w:hAnsi="Times New Roman" w:cs="Times New Roman"/>
            <w:noProof/>
            <w:sz w:val="24"/>
            <w:szCs w:val="24"/>
          </w:rPr>
          <w:t>11</w:t>
        </w:r>
        <w:r w:rsidRPr="00390FB5">
          <w:rPr>
            <w:rFonts w:ascii="Times New Roman" w:hAnsi="Times New Roman" w:cs="Times New Roman"/>
            <w:noProof/>
            <w:sz w:val="24"/>
            <w:szCs w:val="24"/>
          </w:rPr>
          <w:fldChar w:fldCharType="end"/>
        </w:r>
      </w:sdtContent>
    </w:sdt>
  </w:p>
  <w:p w14:paraId="29A5D948" w14:textId="77777777" w:rsidR="00390FB5" w:rsidRDefault="00390F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D91ED" w14:textId="43B73F52" w:rsidR="00390FB5" w:rsidRPr="00390FB5" w:rsidRDefault="0055473D">
    <w:pPr>
      <w:pStyle w:val="Header"/>
      <w:jc w:val="right"/>
      <w:rPr>
        <w:rFonts w:ascii="Times New Roman" w:hAnsi="Times New Roman" w:cs="Times New Roman"/>
        <w:sz w:val="24"/>
        <w:szCs w:val="24"/>
      </w:rPr>
    </w:pPr>
    <w:r w:rsidRPr="00390FB5">
      <w:rPr>
        <w:rFonts w:ascii="Times New Roman" w:hAnsi="Times New Roman" w:cs="Times New Roman"/>
        <w:sz w:val="24"/>
        <w:szCs w:val="24"/>
      </w:rPr>
      <w:t>Running head: DEVELOPMENTAL NUMERACY</w:t>
    </w:r>
    <w:r>
      <w:rPr>
        <w:rFonts w:ascii="Times New Roman" w:hAnsi="Times New Roman" w:cs="Times New Roman"/>
        <w:sz w:val="24"/>
        <w:szCs w:val="24"/>
      </w:rPr>
      <w:t xml:space="preserve">                                                                     </w:t>
    </w:r>
    <w:r w:rsidRPr="00390FB5">
      <w:rPr>
        <w:rFonts w:ascii="Times New Roman" w:hAnsi="Times New Roman" w:cs="Times New Roman"/>
        <w:sz w:val="24"/>
        <w:szCs w:val="24"/>
      </w:rPr>
      <w:t xml:space="preserve"> </w:t>
    </w:r>
    <w:sdt>
      <w:sdtPr>
        <w:rPr>
          <w:rFonts w:ascii="Times New Roman" w:hAnsi="Times New Roman" w:cs="Times New Roman"/>
          <w:sz w:val="24"/>
          <w:szCs w:val="24"/>
        </w:rPr>
        <w:id w:val="1059123312"/>
        <w:docPartObj>
          <w:docPartGallery w:val="Page Numbers (Top of Page)"/>
          <w:docPartUnique/>
        </w:docPartObj>
      </w:sdtPr>
      <w:sdtEndPr>
        <w:rPr>
          <w:noProof/>
        </w:rPr>
      </w:sdtEndPr>
      <w:sdtContent>
        <w:r w:rsidRPr="00390FB5">
          <w:rPr>
            <w:rFonts w:ascii="Times New Roman" w:hAnsi="Times New Roman" w:cs="Times New Roman"/>
            <w:sz w:val="24"/>
            <w:szCs w:val="24"/>
          </w:rPr>
          <w:fldChar w:fldCharType="begin"/>
        </w:r>
        <w:r w:rsidRPr="00390FB5">
          <w:rPr>
            <w:rFonts w:ascii="Times New Roman" w:hAnsi="Times New Roman" w:cs="Times New Roman"/>
            <w:sz w:val="24"/>
            <w:szCs w:val="24"/>
          </w:rPr>
          <w:instrText xml:space="preserve"> PAGE   \* MERGEFORMAT </w:instrText>
        </w:r>
        <w:r w:rsidRPr="00390FB5">
          <w:rPr>
            <w:rFonts w:ascii="Times New Roman" w:hAnsi="Times New Roman" w:cs="Times New Roman"/>
            <w:sz w:val="24"/>
            <w:szCs w:val="24"/>
          </w:rPr>
          <w:fldChar w:fldCharType="separate"/>
        </w:r>
        <w:r w:rsidR="00061820">
          <w:rPr>
            <w:rFonts w:ascii="Times New Roman" w:hAnsi="Times New Roman" w:cs="Times New Roman"/>
            <w:noProof/>
            <w:sz w:val="24"/>
            <w:szCs w:val="24"/>
          </w:rPr>
          <w:t>1</w:t>
        </w:r>
        <w:r w:rsidRPr="00390FB5">
          <w:rPr>
            <w:rFonts w:ascii="Times New Roman" w:hAnsi="Times New Roman" w:cs="Times New Roman"/>
            <w:noProof/>
            <w:sz w:val="24"/>
            <w:szCs w:val="24"/>
          </w:rPr>
          <w:fldChar w:fldCharType="end"/>
        </w:r>
      </w:sdtContent>
    </w:sdt>
  </w:p>
  <w:p w14:paraId="571916F2" w14:textId="77777777" w:rsidR="00390FB5" w:rsidRDefault="00390F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wMzQyMTExNjEyMzBW0lEKTi0uzszPAykwqgUA5ItdrywAAAA="/>
  </w:docVars>
  <w:rsids>
    <w:rsidRoot w:val="009A573E"/>
    <w:rsid w:val="00011752"/>
    <w:rsid w:val="00037626"/>
    <w:rsid w:val="00061820"/>
    <w:rsid w:val="00065B7F"/>
    <w:rsid w:val="00073C83"/>
    <w:rsid w:val="00082A8B"/>
    <w:rsid w:val="000C428C"/>
    <w:rsid w:val="00120CCC"/>
    <w:rsid w:val="00186BEA"/>
    <w:rsid w:val="001A4C92"/>
    <w:rsid w:val="001E116F"/>
    <w:rsid w:val="002130BF"/>
    <w:rsid w:val="00297E60"/>
    <w:rsid w:val="002E4471"/>
    <w:rsid w:val="0033108D"/>
    <w:rsid w:val="00375005"/>
    <w:rsid w:val="00386512"/>
    <w:rsid w:val="00390FB5"/>
    <w:rsid w:val="003E382A"/>
    <w:rsid w:val="003E6DF0"/>
    <w:rsid w:val="005317C1"/>
    <w:rsid w:val="00540880"/>
    <w:rsid w:val="0055473D"/>
    <w:rsid w:val="00574420"/>
    <w:rsid w:val="005E7B68"/>
    <w:rsid w:val="006118A0"/>
    <w:rsid w:val="006C2437"/>
    <w:rsid w:val="00721600"/>
    <w:rsid w:val="00724983"/>
    <w:rsid w:val="0075719A"/>
    <w:rsid w:val="00861EC1"/>
    <w:rsid w:val="00884C54"/>
    <w:rsid w:val="008C38F8"/>
    <w:rsid w:val="00980200"/>
    <w:rsid w:val="009834BC"/>
    <w:rsid w:val="009A12C5"/>
    <w:rsid w:val="009A573E"/>
    <w:rsid w:val="009D7945"/>
    <w:rsid w:val="00A52274"/>
    <w:rsid w:val="00A55C11"/>
    <w:rsid w:val="00AB29D5"/>
    <w:rsid w:val="00B704C8"/>
    <w:rsid w:val="00C07104"/>
    <w:rsid w:val="00CC6164"/>
    <w:rsid w:val="00DD15C2"/>
    <w:rsid w:val="00DD161F"/>
    <w:rsid w:val="00DD6C65"/>
    <w:rsid w:val="00DF6245"/>
    <w:rsid w:val="00EC61FB"/>
    <w:rsid w:val="00ED6613"/>
    <w:rsid w:val="00EE0B8D"/>
    <w:rsid w:val="00F04ECB"/>
    <w:rsid w:val="00FB0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89547"/>
  <w15:chartTrackingRefBased/>
  <w15:docId w15:val="{B957FB8E-A95B-42F3-BFFC-2CF3108F7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FB5"/>
  </w:style>
  <w:style w:type="paragraph" w:styleId="Footer">
    <w:name w:val="footer"/>
    <w:basedOn w:val="Normal"/>
    <w:link w:val="FooterChar"/>
    <w:uiPriority w:val="99"/>
    <w:unhideWhenUsed/>
    <w:rsid w:val="00390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FB5"/>
  </w:style>
  <w:style w:type="character" w:styleId="Hyperlink">
    <w:name w:val="Hyperlink"/>
    <w:basedOn w:val="DefaultParagraphFont"/>
    <w:uiPriority w:val="99"/>
    <w:unhideWhenUsed/>
    <w:rsid w:val="00EC61FB"/>
    <w:rPr>
      <w:color w:val="0563C1" w:themeColor="hyperlink"/>
      <w:u w:val="single"/>
    </w:rPr>
  </w:style>
  <w:style w:type="character" w:styleId="UnresolvedMention">
    <w:name w:val="Unresolved Mention"/>
    <w:basedOn w:val="DefaultParagraphFont"/>
    <w:uiPriority w:val="99"/>
    <w:semiHidden/>
    <w:unhideWhenUsed/>
    <w:rsid w:val="00EC6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learning.gov.wales/resources/collections/national-reading-and-numeracy-tests?lang=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ionalnumeracy.org.uk/why-numeracy-importa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2755</Words>
  <Characters>15985</Characters>
  <Application>Microsoft Office Word</Application>
  <DocSecurity>0</DocSecurity>
  <Lines>257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 </cp:lastModifiedBy>
  <cp:revision>3</cp:revision>
  <dcterms:created xsi:type="dcterms:W3CDTF">2019-01-04T07:54:00Z</dcterms:created>
  <dcterms:modified xsi:type="dcterms:W3CDTF">2019-01-05T20:29:00Z</dcterms:modified>
</cp:coreProperties>
</file>