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43322665"/>
        <w:docPartObj>
          <w:docPartGallery w:val="Cover Pages"/>
          <w:docPartUnique/>
        </w:docPartObj>
      </w:sdtPr>
      <w:sdtEndPr>
        <w:rPr>
          <w:rFonts w:eastAsiaTheme="minorHAnsi"/>
          <w:kern w:val="2"/>
          <w:sz w:val="22"/>
          <w:lang w:val="en-GB"/>
          <w14:ligatures w14:val="standardContextual"/>
        </w:rPr>
      </w:sdtEndPr>
      <w:sdtContent>
        <w:p w14:paraId="5E366047" w14:textId="71E1F373" w:rsidR="0029181E" w:rsidRDefault="0029181E">
          <w:pPr>
            <w:pStyle w:val="NoSpacing"/>
            <w:rPr>
              <w:sz w:val="2"/>
            </w:rPr>
          </w:pPr>
        </w:p>
        <w:p w14:paraId="67186EF0" w14:textId="77777777" w:rsidR="0029181E" w:rsidRDefault="0029181E">
          <w:r>
            <w:rPr>
              <w:noProof/>
            </w:rPr>
            <mc:AlternateContent>
              <mc:Choice Requires="wps">
                <w:drawing>
                  <wp:anchor distT="0" distB="0" distL="114300" distR="114300" simplePos="0" relativeHeight="251661312" behindDoc="0" locked="0" layoutInCell="1" allowOverlap="1" wp14:anchorId="2F64E3A7" wp14:editId="4C7E37D0">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E1B612F" w14:textId="691D9B70" w:rsidR="0029181E" w:rsidRDefault="0029181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Task 3- Written Reflection</w:t>
                                    </w:r>
                                  </w:p>
                                </w:sdtContent>
                              </w:sdt>
                              <w:p w14:paraId="7B6C4247" w14:textId="11EE7DB9" w:rsidR="0029181E" w:rsidRDefault="0029181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29181E">
                                      <w:rPr>
                                        <w:color w:val="4472C4" w:themeColor="accent1"/>
                                        <w:sz w:val="36"/>
                                        <w:szCs w:val="36"/>
                                      </w:rPr>
                                      <w:t>BA Leadership and Management BMSW6105</w:t>
                                    </w:r>
                                  </w:sdtContent>
                                </w:sdt>
                                <w:r>
                                  <w:rPr>
                                    <w:noProof/>
                                  </w:rPr>
                                  <w:t xml:space="preserve"> </w:t>
                                </w:r>
                              </w:p>
                              <w:p w14:paraId="0337A7E4" w14:textId="77777777" w:rsidR="0029181E" w:rsidRDefault="002918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64E3A7"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E1B612F" w14:textId="691D9B70" w:rsidR="0029181E" w:rsidRDefault="0029181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Task 3- Written Reflection</w:t>
                              </w:r>
                            </w:p>
                          </w:sdtContent>
                        </w:sdt>
                        <w:p w14:paraId="7B6C4247" w14:textId="11EE7DB9" w:rsidR="0029181E" w:rsidRDefault="0029181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29181E">
                                <w:rPr>
                                  <w:color w:val="4472C4" w:themeColor="accent1"/>
                                  <w:sz w:val="36"/>
                                  <w:szCs w:val="36"/>
                                </w:rPr>
                                <w:t>BA Leadership and Management BMSW6105</w:t>
                              </w:r>
                            </w:sdtContent>
                          </w:sdt>
                          <w:r>
                            <w:rPr>
                              <w:noProof/>
                            </w:rPr>
                            <w:t xml:space="preserve"> </w:t>
                          </w:r>
                        </w:p>
                        <w:p w14:paraId="0337A7E4" w14:textId="77777777" w:rsidR="0029181E" w:rsidRDefault="0029181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12FFE9B" wp14:editId="4947443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1F344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E0FFB5E" wp14:editId="562B30BF">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75688" w14:textId="658A2767" w:rsidR="0029181E" w:rsidRDefault="0029181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Nicoleta </w:t>
                                    </w:r>
                                    <w:proofErr w:type="spellStart"/>
                                    <w:r>
                                      <w:rPr>
                                        <w:color w:val="4472C4" w:themeColor="accent1"/>
                                        <w:sz w:val="36"/>
                                        <w:szCs w:val="36"/>
                                      </w:rPr>
                                      <w:t>Baltaret</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87F653B" w14:textId="48AD8278" w:rsidR="0029181E" w:rsidRDefault="0029181E">
                                    <w:pPr>
                                      <w:pStyle w:val="NoSpacing"/>
                                      <w:jc w:val="right"/>
                                      <w:rPr>
                                        <w:color w:val="4472C4" w:themeColor="accent1"/>
                                        <w:sz w:val="36"/>
                                        <w:szCs w:val="36"/>
                                      </w:rPr>
                                    </w:pPr>
                                    <w:r>
                                      <w:rPr>
                                        <w:color w:val="4472C4" w:themeColor="accent1"/>
                                        <w:sz w:val="36"/>
                                        <w:szCs w:val="36"/>
                                      </w:rPr>
                                      <w:t>Student ID:2107487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E0FFB5E"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4B75688" w14:textId="658A2767" w:rsidR="0029181E" w:rsidRDefault="0029181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Nicoleta </w:t>
                              </w:r>
                              <w:proofErr w:type="spellStart"/>
                              <w:r>
                                <w:rPr>
                                  <w:color w:val="4472C4" w:themeColor="accent1"/>
                                  <w:sz w:val="36"/>
                                  <w:szCs w:val="36"/>
                                </w:rPr>
                                <w:t>Baltaret</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87F653B" w14:textId="48AD8278" w:rsidR="0029181E" w:rsidRDefault="0029181E">
                              <w:pPr>
                                <w:pStyle w:val="NoSpacing"/>
                                <w:jc w:val="right"/>
                                <w:rPr>
                                  <w:color w:val="4472C4" w:themeColor="accent1"/>
                                  <w:sz w:val="36"/>
                                  <w:szCs w:val="36"/>
                                </w:rPr>
                              </w:pPr>
                              <w:r>
                                <w:rPr>
                                  <w:color w:val="4472C4" w:themeColor="accent1"/>
                                  <w:sz w:val="36"/>
                                  <w:szCs w:val="36"/>
                                </w:rPr>
                                <w:t>Student ID:2107487</w:t>
                              </w:r>
                            </w:p>
                          </w:sdtContent>
                        </w:sdt>
                      </w:txbxContent>
                    </v:textbox>
                    <w10:wrap anchorx="page" anchory="margin"/>
                  </v:shape>
                </w:pict>
              </mc:Fallback>
            </mc:AlternateContent>
          </w:r>
        </w:p>
        <w:p w14:paraId="19A027D2" w14:textId="41A47661" w:rsidR="007343D5" w:rsidRDefault="0029181E">
          <w:r w:rsidR="007343D5">
            <w:br w:type="page"/>
          </w:r>
        </w:p>
      </w:sdtContent>
    </w:sdt>
    <w:sdt>
      <w:sdtPr>
        <w:id w:val="141373264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A8E3CC2" w14:textId="03ECAFD2" w:rsidR="0029181E" w:rsidRDefault="0029181E">
          <w:pPr>
            <w:pStyle w:val="TOCHeading"/>
          </w:pPr>
          <w:r>
            <w:t>Table of Contents</w:t>
          </w:r>
        </w:p>
        <w:p w14:paraId="3E786B39" w14:textId="59AF9278" w:rsidR="0029181E" w:rsidRDefault="0029181E">
          <w:pPr>
            <w:pStyle w:val="TOC1"/>
            <w:tabs>
              <w:tab w:val="right" w:leader="dot" w:pos="9016"/>
            </w:tabs>
            <w:rPr>
              <w:noProof/>
            </w:rPr>
          </w:pPr>
          <w:r>
            <w:fldChar w:fldCharType="begin"/>
          </w:r>
          <w:r>
            <w:instrText xml:space="preserve"> TOC \o "1-3" \h \z \u </w:instrText>
          </w:r>
          <w:r>
            <w:fldChar w:fldCharType="separate"/>
          </w:r>
          <w:hyperlink w:anchor="_Toc182681527" w:history="1">
            <w:r w:rsidRPr="00B757A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_Toc182681527 \h </w:instrText>
            </w:r>
            <w:r>
              <w:rPr>
                <w:noProof/>
                <w:webHidden/>
              </w:rPr>
            </w:r>
            <w:r>
              <w:rPr>
                <w:noProof/>
                <w:webHidden/>
              </w:rPr>
              <w:fldChar w:fldCharType="separate"/>
            </w:r>
            <w:r>
              <w:rPr>
                <w:noProof/>
                <w:webHidden/>
              </w:rPr>
              <w:t>3</w:t>
            </w:r>
            <w:r>
              <w:rPr>
                <w:noProof/>
                <w:webHidden/>
              </w:rPr>
              <w:fldChar w:fldCharType="end"/>
            </w:r>
          </w:hyperlink>
        </w:p>
        <w:p w14:paraId="2CB62C2C" w14:textId="69BE132A" w:rsidR="0029181E" w:rsidRDefault="0029181E">
          <w:pPr>
            <w:pStyle w:val="TOC2"/>
            <w:tabs>
              <w:tab w:val="right" w:leader="dot" w:pos="9016"/>
            </w:tabs>
            <w:rPr>
              <w:noProof/>
            </w:rPr>
          </w:pPr>
          <w:hyperlink w:anchor="_Toc182681528" w:history="1">
            <w:r w:rsidRPr="00B757A5">
              <w:rPr>
                <w:rStyle w:val="Hyperlink"/>
                <w:rFonts w:ascii="Arial" w:hAnsi="Arial" w:cs="Arial"/>
                <w:noProof/>
              </w:rPr>
              <w:t>Definition of coaching and mentoring:</w:t>
            </w:r>
            <w:r>
              <w:rPr>
                <w:noProof/>
                <w:webHidden/>
              </w:rPr>
              <w:tab/>
            </w:r>
            <w:r>
              <w:rPr>
                <w:noProof/>
                <w:webHidden/>
              </w:rPr>
              <w:fldChar w:fldCharType="begin"/>
            </w:r>
            <w:r>
              <w:rPr>
                <w:noProof/>
                <w:webHidden/>
              </w:rPr>
              <w:instrText xml:space="preserve"> PAGEREF _Toc182681528 \h </w:instrText>
            </w:r>
            <w:r>
              <w:rPr>
                <w:noProof/>
                <w:webHidden/>
              </w:rPr>
            </w:r>
            <w:r>
              <w:rPr>
                <w:noProof/>
                <w:webHidden/>
              </w:rPr>
              <w:fldChar w:fldCharType="separate"/>
            </w:r>
            <w:r>
              <w:rPr>
                <w:noProof/>
                <w:webHidden/>
              </w:rPr>
              <w:t>3</w:t>
            </w:r>
            <w:r>
              <w:rPr>
                <w:noProof/>
                <w:webHidden/>
              </w:rPr>
              <w:fldChar w:fldCharType="end"/>
            </w:r>
          </w:hyperlink>
        </w:p>
        <w:p w14:paraId="63C94BE1" w14:textId="7D72C616" w:rsidR="0029181E" w:rsidRDefault="0029181E">
          <w:pPr>
            <w:pStyle w:val="TOC1"/>
            <w:tabs>
              <w:tab w:val="right" w:leader="dot" w:pos="9016"/>
            </w:tabs>
            <w:rPr>
              <w:noProof/>
            </w:rPr>
          </w:pPr>
          <w:hyperlink w:anchor="_Toc182681529" w:history="1">
            <w:r w:rsidRPr="00B757A5">
              <w:rPr>
                <w:rStyle w:val="Hyperlink"/>
                <w:rFonts w:ascii="Arial" w:hAnsi="Arial" w:cs="Arial"/>
                <w:noProof/>
              </w:rPr>
              <w:t>Critical evaluation of the purpose of coaching and mentoring</w:t>
            </w:r>
            <w:r>
              <w:rPr>
                <w:noProof/>
                <w:webHidden/>
              </w:rPr>
              <w:tab/>
            </w:r>
            <w:r>
              <w:rPr>
                <w:noProof/>
                <w:webHidden/>
              </w:rPr>
              <w:fldChar w:fldCharType="begin"/>
            </w:r>
            <w:r>
              <w:rPr>
                <w:noProof/>
                <w:webHidden/>
              </w:rPr>
              <w:instrText xml:space="preserve"> PAGEREF _Toc182681529 \h </w:instrText>
            </w:r>
            <w:r>
              <w:rPr>
                <w:noProof/>
                <w:webHidden/>
              </w:rPr>
            </w:r>
            <w:r>
              <w:rPr>
                <w:noProof/>
                <w:webHidden/>
              </w:rPr>
              <w:fldChar w:fldCharType="separate"/>
            </w:r>
            <w:r>
              <w:rPr>
                <w:noProof/>
                <w:webHidden/>
              </w:rPr>
              <w:t>3</w:t>
            </w:r>
            <w:r>
              <w:rPr>
                <w:noProof/>
                <w:webHidden/>
              </w:rPr>
              <w:fldChar w:fldCharType="end"/>
            </w:r>
          </w:hyperlink>
        </w:p>
        <w:p w14:paraId="3C70E3E9" w14:textId="42C8B1DA" w:rsidR="0029181E" w:rsidRDefault="0029181E">
          <w:pPr>
            <w:pStyle w:val="TOC2"/>
            <w:tabs>
              <w:tab w:val="right" w:leader="dot" w:pos="9016"/>
            </w:tabs>
            <w:rPr>
              <w:noProof/>
            </w:rPr>
          </w:pPr>
          <w:hyperlink w:anchor="_Toc182681530" w:history="1">
            <w:r w:rsidRPr="00B757A5">
              <w:rPr>
                <w:rStyle w:val="Hyperlink"/>
                <w:rFonts w:ascii="Arial" w:eastAsia="Times New Roman" w:hAnsi="Arial" w:cs="Arial"/>
                <w:noProof/>
                <w:lang w:eastAsia="en-GB"/>
              </w:rPr>
              <w:t>Coaching in Teaching:</w:t>
            </w:r>
            <w:r>
              <w:rPr>
                <w:noProof/>
                <w:webHidden/>
              </w:rPr>
              <w:tab/>
            </w:r>
            <w:r>
              <w:rPr>
                <w:noProof/>
                <w:webHidden/>
              </w:rPr>
              <w:fldChar w:fldCharType="begin"/>
            </w:r>
            <w:r>
              <w:rPr>
                <w:noProof/>
                <w:webHidden/>
              </w:rPr>
              <w:instrText xml:space="preserve"> PAGEREF _Toc182681530 \h </w:instrText>
            </w:r>
            <w:r>
              <w:rPr>
                <w:noProof/>
                <w:webHidden/>
              </w:rPr>
            </w:r>
            <w:r>
              <w:rPr>
                <w:noProof/>
                <w:webHidden/>
              </w:rPr>
              <w:fldChar w:fldCharType="separate"/>
            </w:r>
            <w:r>
              <w:rPr>
                <w:noProof/>
                <w:webHidden/>
              </w:rPr>
              <w:t>3</w:t>
            </w:r>
            <w:r>
              <w:rPr>
                <w:noProof/>
                <w:webHidden/>
              </w:rPr>
              <w:fldChar w:fldCharType="end"/>
            </w:r>
          </w:hyperlink>
        </w:p>
        <w:p w14:paraId="51E42E12" w14:textId="3768C722" w:rsidR="0029181E" w:rsidRDefault="0029181E">
          <w:pPr>
            <w:pStyle w:val="TOC2"/>
            <w:tabs>
              <w:tab w:val="right" w:leader="dot" w:pos="9016"/>
            </w:tabs>
            <w:rPr>
              <w:noProof/>
            </w:rPr>
          </w:pPr>
          <w:hyperlink w:anchor="_Toc182681531" w:history="1">
            <w:r w:rsidRPr="00B757A5">
              <w:rPr>
                <w:rStyle w:val="Hyperlink"/>
                <w:rFonts w:ascii="Arial" w:eastAsia="Times New Roman" w:hAnsi="Arial" w:cs="Arial"/>
                <w:noProof/>
                <w:lang w:eastAsia="en-GB"/>
              </w:rPr>
              <w:t>Mentoring in Teaching:</w:t>
            </w:r>
            <w:r>
              <w:rPr>
                <w:noProof/>
                <w:webHidden/>
              </w:rPr>
              <w:tab/>
            </w:r>
            <w:r>
              <w:rPr>
                <w:noProof/>
                <w:webHidden/>
              </w:rPr>
              <w:fldChar w:fldCharType="begin"/>
            </w:r>
            <w:r>
              <w:rPr>
                <w:noProof/>
                <w:webHidden/>
              </w:rPr>
              <w:instrText xml:space="preserve"> PAGEREF _Toc182681531 \h </w:instrText>
            </w:r>
            <w:r>
              <w:rPr>
                <w:noProof/>
                <w:webHidden/>
              </w:rPr>
            </w:r>
            <w:r>
              <w:rPr>
                <w:noProof/>
                <w:webHidden/>
              </w:rPr>
              <w:fldChar w:fldCharType="separate"/>
            </w:r>
            <w:r>
              <w:rPr>
                <w:noProof/>
                <w:webHidden/>
              </w:rPr>
              <w:t>4</w:t>
            </w:r>
            <w:r>
              <w:rPr>
                <w:noProof/>
                <w:webHidden/>
              </w:rPr>
              <w:fldChar w:fldCharType="end"/>
            </w:r>
          </w:hyperlink>
        </w:p>
        <w:p w14:paraId="39C84CDE" w14:textId="3EDE3D3C" w:rsidR="0029181E" w:rsidRDefault="0029181E">
          <w:pPr>
            <w:pStyle w:val="TOC1"/>
            <w:tabs>
              <w:tab w:val="right" w:leader="dot" w:pos="9016"/>
            </w:tabs>
            <w:rPr>
              <w:noProof/>
            </w:rPr>
          </w:pPr>
          <w:hyperlink w:anchor="_Toc182681532" w:history="1">
            <w:r w:rsidRPr="00B757A5">
              <w:rPr>
                <w:rStyle w:val="Hyperlink"/>
                <w:noProof/>
              </w:rPr>
              <w:t>Critical analysis of GROW model of coaching</w:t>
            </w:r>
            <w:r>
              <w:rPr>
                <w:noProof/>
                <w:webHidden/>
              </w:rPr>
              <w:tab/>
            </w:r>
            <w:r>
              <w:rPr>
                <w:noProof/>
                <w:webHidden/>
              </w:rPr>
              <w:fldChar w:fldCharType="begin"/>
            </w:r>
            <w:r>
              <w:rPr>
                <w:noProof/>
                <w:webHidden/>
              </w:rPr>
              <w:instrText xml:space="preserve"> PAGEREF _Toc182681532 \h </w:instrText>
            </w:r>
            <w:r>
              <w:rPr>
                <w:noProof/>
                <w:webHidden/>
              </w:rPr>
            </w:r>
            <w:r>
              <w:rPr>
                <w:noProof/>
                <w:webHidden/>
              </w:rPr>
              <w:fldChar w:fldCharType="separate"/>
            </w:r>
            <w:r>
              <w:rPr>
                <w:noProof/>
                <w:webHidden/>
              </w:rPr>
              <w:t>4</w:t>
            </w:r>
            <w:r>
              <w:rPr>
                <w:noProof/>
                <w:webHidden/>
              </w:rPr>
              <w:fldChar w:fldCharType="end"/>
            </w:r>
          </w:hyperlink>
        </w:p>
        <w:p w14:paraId="5439C2CE" w14:textId="08E03A2F" w:rsidR="0029181E" w:rsidRDefault="0029181E">
          <w:pPr>
            <w:pStyle w:val="TOC1"/>
            <w:tabs>
              <w:tab w:val="right" w:leader="dot" w:pos="9016"/>
            </w:tabs>
            <w:rPr>
              <w:noProof/>
            </w:rPr>
          </w:pPr>
          <w:hyperlink w:anchor="_Toc182681533" w:history="1">
            <w:r w:rsidRPr="00B757A5">
              <w:rPr>
                <w:rStyle w:val="Hyperlink"/>
                <w:noProof/>
              </w:rPr>
              <w:t>Reflection on Practical 1</w:t>
            </w:r>
            <w:r>
              <w:rPr>
                <w:noProof/>
                <w:webHidden/>
              </w:rPr>
              <w:tab/>
            </w:r>
            <w:r>
              <w:rPr>
                <w:noProof/>
                <w:webHidden/>
              </w:rPr>
              <w:fldChar w:fldCharType="begin"/>
            </w:r>
            <w:r>
              <w:rPr>
                <w:noProof/>
                <w:webHidden/>
              </w:rPr>
              <w:instrText xml:space="preserve"> PAGEREF _Toc182681533 \h </w:instrText>
            </w:r>
            <w:r>
              <w:rPr>
                <w:noProof/>
                <w:webHidden/>
              </w:rPr>
            </w:r>
            <w:r>
              <w:rPr>
                <w:noProof/>
                <w:webHidden/>
              </w:rPr>
              <w:fldChar w:fldCharType="separate"/>
            </w:r>
            <w:r>
              <w:rPr>
                <w:noProof/>
                <w:webHidden/>
              </w:rPr>
              <w:t>5</w:t>
            </w:r>
            <w:r>
              <w:rPr>
                <w:noProof/>
                <w:webHidden/>
              </w:rPr>
              <w:fldChar w:fldCharType="end"/>
            </w:r>
          </w:hyperlink>
        </w:p>
        <w:p w14:paraId="46F330BA" w14:textId="4D56BE22" w:rsidR="0029181E" w:rsidRDefault="0029181E">
          <w:pPr>
            <w:pStyle w:val="TOC1"/>
            <w:tabs>
              <w:tab w:val="right" w:leader="dot" w:pos="9016"/>
            </w:tabs>
            <w:rPr>
              <w:noProof/>
            </w:rPr>
          </w:pPr>
          <w:hyperlink w:anchor="_Toc182681534" w:history="1">
            <w:r w:rsidRPr="00B757A5">
              <w:rPr>
                <w:rStyle w:val="Hyperlink"/>
                <w:noProof/>
              </w:rPr>
              <w:t>Reflection on Practical 2</w:t>
            </w:r>
            <w:r>
              <w:rPr>
                <w:noProof/>
                <w:webHidden/>
              </w:rPr>
              <w:tab/>
            </w:r>
            <w:r>
              <w:rPr>
                <w:noProof/>
                <w:webHidden/>
              </w:rPr>
              <w:fldChar w:fldCharType="begin"/>
            </w:r>
            <w:r>
              <w:rPr>
                <w:noProof/>
                <w:webHidden/>
              </w:rPr>
              <w:instrText xml:space="preserve"> PAGEREF _Toc182681534 \h </w:instrText>
            </w:r>
            <w:r>
              <w:rPr>
                <w:noProof/>
                <w:webHidden/>
              </w:rPr>
            </w:r>
            <w:r>
              <w:rPr>
                <w:noProof/>
                <w:webHidden/>
              </w:rPr>
              <w:fldChar w:fldCharType="separate"/>
            </w:r>
            <w:r>
              <w:rPr>
                <w:noProof/>
                <w:webHidden/>
              </w:rPr>
              <w:t>6</w:t>
            </w:r>
            <w:r>
              <w:rPr>
                <w:noProof/>
                <w:webHidden/>
              </w:rPr>
              <w:fldChar w:fldCharType="end"/>
            </w:r>
          </w:hyperlink>
        </w:p>
        <w:p w14:paraId="7AA12BE1" w14:textId="5121730B" w:rsidR="0029181E" w:rsidRDefault="0029181E">
          <w:pPr>
            <w:pStyle w:val="TOC1"/>
            <w:tabs>
              <w:tab w:val="right" w:leader="dot" w:pos="9016"/>
            </w:tabs>
            <w:rPr>
              <w:noProof/>
            </w:rPr>
          </w:pPr>
          <w:hyperlink w:anchor="_Toc182681535" w:history="1">
            <w:r w:rsidRPr="00B757A5">
              <w:rPr>
                <w:rStyle w:val="Hyperlink"/>
                <w:noProof/>
              </w:rPr>
              <w:t>Conclusion</w:t>
            </w:r>
            <w:r>
              <w:rPr>
                <w:noProof/>
                <w:webHidden/>
              </w:rPr>
              <w:tab/>
            </w:r>
            <w:r>
              <w:rPr>
                <w:noProof/>
                <w:webHidden/>
              </w:rPr>
              <w:fldChar w:fldCharType="begin"/>
            </w:r>
            <w:r>
              <w:rPr>
                <w:noProof/>
                <w:webHidden/>
              </w:rPr>
              <w:instrText xml:space="preserve"> PAGEREF _Toc182681535 \h </w:instrText>
            </w:r>
            <w:r>
              <w:rPr>
                <w:noProof/>
                <w:webHidden/>
              </w:rPr>
            </w:r>
            <w:r>
              <w:rPr>
                <w:noProof/>
                <w:webHidden/>
              </w:rPr>
              <w:fldChar w:fldCharType="separate"/>
            </w:r>
            <w:r>
              <w:rPr>
                <w:noProof/>
                <w:webHidden/>
              </w:rPr>
              <w:t>7</w:t>
            </w:r>
            <w:r>
              <w:rPr>
                <w:noProof/>
                <w:webHidden/>
              </w:rPr>
              <w:fldChar w:fldCharType="end"/>
            </w:r>
          </w:hyperlink>
        </w:p>
        <w:p w14:paraId="141D4E8D" w14:textId="3209C14C" w:rsidR="0029181E" w:rsidRDefault="0029181E">
          <w:pPr>
            <w:pStyle w:val="TOC1"/>
            <w:tabs>
              <w:tab w:val="right" w:leader="dot" w:pos="9016"/>
            </w:tabs>
            <w:rPr>
              <w:noProof/>
            </w:rPr>
          </w:pPr>
          <w:hyperlink w:anchor="_Toc182681536" w:history="1">
            <w:r w:rsidRPr="00B757A5">
              <w:rPr>
                <w:rStyle w:val="Hyperlink"/>
                <w:noProof/>
              </w:rPr>
              <w:t>List of References</w:t>
            </w:r>
            <w:r>
              <w:rPr>
                <w:noProof/>
                <w:webHidden/>
              </w:rPr>
              <w:tab/>
            </w:r>
            <w:r>
              <w:rPr>
                <w:noProof/>
                <w:webHidden/>
              </w:rPr>
              <w:fldChar w:fldCharType="begin"/>
            </w:r>
            <w:r>
              <w:rPr>
                <w:noProof/>
                <w:webHidden/>
              </w:rPr>
              <w:instrText xml:space="preserve"> PAGEREF _Toc182681536 \h </w:instrText>
            </w:r>
            <w:r>
              <w:rPr>
                <w:noProof/>
                <w:webHidden/>
              </w:rPr>
            </w:r>
            <w:r>
              <w:rPr>
                <w:noProof/>
                <w:webHidden/>
              </w:rPr>
              <w:fldChar w:fldCharType="separate"/>
            </w:r>
            <w:r>
              <w:rPr>
                <w:noProof/>
                <w:webHidden/>
              </w:rPr>
              <w:t>8</w:t>
            </w:r>
            <w:r>
              <w:rPr>
                <w:noProof/>
                <w:webHidden/>
              </w:rPr>
              <w:fldChar w:fldCharType="end"/>
            </w:r>
          </w:hyperlink>
        </w:p>
        <w:p w14:paraId="5DBDB145" w14:textId="3B493E6D" w:rsidR="0029181E" w:rsidRDefault="0029181E">
          <w:r>
            <w:rPr>
              <w:b/>
              <w:bCs/>
              <w:noProof/>
            </w:rPr>
            <w:fldChar w:fldCharType="end"/>
          </w:r>
        </w:p>
      </w:sdtContent>
    </w:sdt>
    <w:p w14:paraId="3A2242D3" w14:textId="4F6A6EF8" w:rsidR="007343D5" w:rsidRDefault="007343D5">
      <w:r>
        <w:br w:type="page"/>
      </w:r>
    </w:p>
    <w:p w14:paraId="05DC1236" w14:textId="700A45B1" w:rsidR="007343D5" w:rsidRPr="00FE1E07" w:rsidRDefault="007343D5" w:rsidP="00FE1E07">
      <w:pPr>
        <w:pStyle w:val="Heading1"/>
        <w:rPr>
          <w:rFonts w:ascii="Arial" w:hAnsi="Arial" w:cs="Arial"/>
        </w:rPr>
      </w:pPr>
      <w:bookmarkStart w:id="0" w:name="_Toc182681527"/>
      <w:r w:rsidRPr="00FE1E07">
        <w:rPr>
          <w:rFonts w:ascii="Arial" w:hAnsi="Arial" w:cs="Arial"/>
        </w:rPr>
        <w:lastRenderedPageBreak/>
        <w:t>Introduction</w:t>
      </w:r>
      <w:bookmarkEnd w:id="0"/>
    </w:p>
    <w:p w14:paraId="5DE8470A" w14:textId="4656399C" w:rsidR="0072377E" w:rsidRPr="00FE1E07" w:rsidRDefault="0072377E" w:rsidP="00FE1E07">
      <w:pPr>
        <w:jc w:val="both"/>
        <w:rPr>
          <w:rFonts w:ascii="Arial" w:hAnsi="Arial" w:cs="Arial"/>
        </w:rPr>
      </w:pPr>
      <w:r w:rsidRPr="00FE1E07">
        <w:rPr>
          <w:rFonts w:ascii="Arial" w:hAnsi="Arial" w:cs="Arial"/>
        </w:rPr>
        <w:t xml:space="preserve">The purpose of this written report is to reflect on my </w:t>
      </w:r>
      <w:proofErr w:type="gramStart"/>
      <w:r w:rsidRPr="00FE1E07">
        <w:rPr>
          <w:rFonts w:ascii="Arial" w:hAnsi="Arial" w:cs="Arial"/>
        </w:rPr>
        <w:t>peer to peer</w:t>
      </w:r>
      <w:proofErr w:type="gramEnd"/>
      <w:r w:rsidRPr="00FE1E07">
        <w:rPr>
          <w:rFonts w:ascii="Arial" w:hAnsi="Arial" w:cs="Arial"/>
        </w:rPr>
        <w:t xml:space="preserve"> mentoring and coaching session provided in the practical assessment one and practical assessment two in order to improve my mentoring and coaching skills and proved knowledge on the subject and develop myself as a student during this module. The reflective model for this report will be Kolb Reflecting model, where for coaching and mentoring there has been used the Grow model and Joha</w:t>
      </w:r>
      <w:r w:rsidR="00FE1E07" w:rsidRPr="00FE1E07">
        <w:rPr>
          <w:rFonts w:ascii="Arial" w:hAnsi="Arial" w:cs="Arial"/>
        </w:rPr>
        <w:t>ri windows</w:t>
      </w:r>
      <w:sdt>
        <w:sdtPr>
          <w:rPr>
            <w:rFonts w:ascii="Arial" w:hAnsi="Arial" w:cs="Arial"/>
          </w:rPr>
          <w:id w:val="105252689"/>
          <w:citation/>
        </w:sdtPr>
        <w:sdtContent>
          <w:r w:rsidR="006917C6">
            <w:rPr>
              <w:rFonts w:ascii="Arial" w:hAnsi="Arial" w:cs="Arial"/>
            </w:rPr>
            <w:fldChar w:fldCharType="begin"/>
          </w:r>
          <w:r w:rsidR="006917C6">
            <w:rPr>
              <w:rFonts w:ascii="Arial" w:hAnsi="Arial" w:cs="Arial"/>
              <w:lang w:val="en-US"/>
            </w:rPr>
            <w:instrText xml:space="preserve"> CITATION Ras98 \l 1033 </w:instrText>
          </w:r>
          <w:r w:rsidR="006917C6">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(Raschick, 1998)</w:t>
          </w:r>
          <w:r w:rsidR="006917C6">
            <w:rPr>
              <w:rFonts w:ascii="Arial" w:hAnsi="Arial" w:cs="Arial"/>
            </w:rPr>
            <w:fldChar w:fldCharType="end"/>
          </w:r>
        </w:sdtContent>
      </w:sdt>
      <w:r w:rsidR="00FE1E07" w:rsidRPr="00FE1E07">
        <w:rPr>
          <w:rFonts w:ascii="Arial" w:hAnsi="Arial" w:cs="Arial"/>
        </w:rPr>
        <w:t>.</w:t>
      </w:r>
    </w:p>
    <w:p w14:paraId="102B669B" w14:textId="329DA7B2" w:rsidR="007343D5" w:rsidRPr="00FE1E07" w:rsidRDefault="007343D5" w:rsidP="00FE1E07">
      <w:pPr>
        <w:pStyle w:val="Heading2"/>
        <w:rPr>
          <w:rFonts w:ascii="Arial" w:hAnsi="Arial" w:cs="Arial"/>
        </w:rPr>
      </w:pPr>
      <w:bookmarkStart w:id="1" w:name="_Toc182681528"/>
      <w:r w:rsidRPr="00FE1E07">
        <w:rPr>
          <w:rFonts w:ascii="Arial" w:hAnsi="Arial" w:cs="Arial"/>
        </w:rPr>
        <w:t>Definition of coaching and mentoring:</w:t>
      </w:r>
      <w:bookmarkEnd w:id="1"/>
    </w:p>
    <w:p w14:paraId="422A8E78" w14:textId="4BE3600C" w:rsidR="007343D5" w:rsidRPr="00FE1E07" w:rsidRDefault="007343D5" w:rsidP="000448E7">
      <w:pPr>
        <w:jc w:val="both"/>
        <w:rPr>
          <w:rFonts w:ascii="Arial" w:hAnsi="Arial" w:cs="Arial"/>
        </w:rPr>
      </w:pPr>
      <w:r w:rsidRPr="00FE1E07">
        <w:rPr>
          <w:rFonts w:ascii="Arial" w:hAnsi="Arial" w:cs="Arial"/>
        </w:rPr>
        <w:t xml:space="preserve">Coaching is structured short-term and goal-oriented relationship. A coach helps </w:t>
      </w:r>
      <w:r w:rsidRPr="00FE1E07">
        <w:rPr>
          <w:rFonts w:ascii="Arial" w:hAnsi="Arial" w:cs="Arial"/>
        </w:rPr>
        <w:t>the</w:t>
      </w:r>
      <w:r w:rsidRPr="00FE1E07">
        <w:rPr>
          <w:rFonts w:ascii="Arial" w:hAnsi="Arial" w:cs="Arial"/>
        </w:rPr>
        <w:t xml:space="preserve"> individual to develop specific skills or achieve </w:t>
      </w:r>
      <w:proofErr w:type="gramStart"/>
      <w:r w:rsidRPr="00FE1E07">
        <w:rPr>
          <w:rFonts w:ascii="Arial" w:hAnsi="Arial" w:cs="Arial"/>
        </w:rPr>
        <w:t>particular goals</w:t>
      </w:r>
      <w:proofErr w:type="gramEnd"/>
      <w:r w:rsidRPr="00FE1E07">
        <w:rPr>
          <w:rFonts w:ascii="Arial" w:hAnsi="Arial" w:cs="Arial"/>
        </w:rPr>
        <w:t>, often related to their professional life. The coach asks questions, provides feedback, and encourages self-reflection to help the individual discover their own solutions. Coaching is often focused on enhancing performance, overcoming obstacles, or developing specific competencies.</w:t>
      </w:r>
      <w:r w:rsidRPr="00FE1E07">
        <w:rPr>
          <w:rFonts w:ascii="Arial" w:hAnsi="Arial" w:cs="Arial"/>
        </w:rPr>
        <w:t xml:space="preserve"> </w:t>
      </w:r>
      <w:r w:rsidRPr="00FE1E07">
        <w:rPr>
          <w:rFonts w:ascii="Arial" w:hAnsi="Arial" w:cs="Arial"/>
        </w:rPr>
        <w:t xml:space="preserve">Mentoring, on the other hand, is </w:t>
      </w:r>
      <w:r w:rsidRPr="00FE1E07">
        <w:rPr>
          <w:rFonts w:ascii="Arial" w:hAnsi="Arial" w:cs="Arial"/>
        </w:rPr>
        <w:t>structured as</w:t>
      </w:r>
      <w:r w:rsidRPr="00FE1E07">
        <w:rPr>
          <w:rFonts w:ascii="Arial" w:hAnsi="Arial" w:cs="Arial"/>
        </w:rPr>
        <w:t xml:space="preserve"> a longer-term, less structured relationship. A mentor is typically more experienced than the mentee and provides guidance, advice, and wisdom based on their own experiences. The focus of mentoring is often on overall personal or professional development, career growth, and navigating challenges over time. Mentoring can also include some coaching elements but is more likely to be focused on broader life or career goals</w:t>
      </w:r>
      <w:r w:rsidR="006917C6" w:rsidRPr="006917C6">
        <w:rPr>
          <w:rFonts w:ascii="Arial" w:hAnsi="Arial" w:cs="Arial"/>
        </w:rPr>
        <w:t xml:space="preserve"> </w:t>
      </w:r>
      <w:sdt>
        <w:sdtPr>
          <w:rPr>
            <w:rFonts w:ascii="Arial" w:hAnsi="Arial" w:cs="Arial"/>
          </w:rPr>
          <w:id w:val="-799763719"/>
          <w:citation/>
        </w:sdtPr>
        <w:sdtContent>
          <w:r w:rsidR="006917C6">
            <w:rPr>
              <w:rFonts w:ascii="Arial" w:hAnsi="Arial" w:cs="Arial"/>
            </w:rPr>
            <w:fldChar w:fldCharType="begin"/>
          </w:r>
          <w:r w:rsidR="006917C6">
            <w:rPr>
              <w:rFonts w:ascii="Arial" w:hAnsi="Arial" w:cs="Arial"/>
              <w:lang w:val="en-US"/>
            </w:rPr>
            <w:instrText xml:space="preserve"> CITATION Pas07 \l 1033 </w:instrText>
          </w:r>
          <w:r w:rsidR="006917C6">
            <w:rPr>
              <w:rFonts w:ascii="Arial" w:hAnsi="Arial" w:cs="Arial"/>
            </w:rPr>
            <w:fldChar w:fldCharType="separate"/>
          </w:r>
          <w:r w:rsidR="0029181E" w:rsidRPr="0029181E">
            <w:rPr>
              <w:rFonts w:ascii="Arial" w:hAnsi="Arial" w:cs="Arial"/>
              <w:noProof/>
              <w:lang w:val="en-US"/>
            </w:rPr>
            <w:t>(Passmore, 2007)</w:t>
          </w:r>
          <w:r w:rsidR="006917C6">
            <w:rPr>
              <w:rFonts w:ascii="Arial" w:hAnsi="Arial" w:cs="Arial"/>
            </w:rPr>
            <w:fldChar w:fldCharType="end"/>
          </w:r>
        </w:sdtContent>
      </w:sdt>
      <w:r w:rsidRPr="00FE1E07">
        <w:rPr>
          <w:rFonts w:ascii="Arial" w:hAnsi="Arial" w:cs="Arial"/>
        </w:rPr>
        <w:t>.</w:t>
      </w:r>
    </w:p>
    <w:p w14:paraId="75A85DA5" w14:textId="7B9C8C5C" w:rsidR="007343D5" w:rsidRPr="00FE1E07" w:rsidRDefault="007343D5" w:rsidP="00FE1E07">
      <w:pPr>
        <w:pStyle w:val="Heading1"/>
        <w:rPr>
          <w:rFonts w:ascii="Arial" w:hAnsi="Arial" w:cs="Arial"/>
        </w:rPr>
      </w:pPr>
      <w:bookmarkStart w:id="2" w:name="_Toc182681529"/>
      <w:r w:rsidRPr="00FE1E07">
        <w:rPr>
          <w:rFonts w:ascii="Arial" w:hAnsi="Arial" w:cs="Arial"/>
        </w:rPr>
        <w:t>Critical evaluation of the purpose of coaching and mentoring</w:t>
      </w:r>
      <w:bookmarkEnd w:id="2"/>
    </w:p>
    <w:p w14:paraId="728BF17A" w14:textId="77777777" w:rsidR="00FE1E07" w:rsidRPr="00FE1E07" w:rsidRDefault="00FE1E07" w:rsidP="00FE1E07">
      <w:pPr>
        <w:rPr>
          <w:rFonts w:ascii="Arial" w:hAnsi="Arial" w:cs="Arial"/>
        </w:rPr>
      </w:pPr>
    </w:p>
    <w:p w14:paraId="7F724831" w14:textId="77777777" w:rsidR="009F019C" w:rsidRPr="00FE1E07" w:rsidRDefault="009F019C" w:rsidP="00FE1E07">
      <w:pPr>
        <w:pStyle w:val="Heading2"/>
        <w:rPr>
          <w:rFonts w:ascii="Arial" w:eastAsia="Times New Roman" w:hAnsi="Arial" w:cs="Arial"/>
          <w:lang w:eastAsia="en-GB"/>
        </w:rPr>
      </w:pPr>
      <w:bookmarkStart w:id="3" w:name="_Toc182681530"/>
      <w:r w:rsidRPr="00FE1E07">
        <w:rPr>
          <w:rFonts w:ascii="Arial" w:eastAsia="Times New Roman" w:hAnsi="Arial" w:cs="Arial"/>
          <w:lang w:eastAsia="en-GB"/>
        </w:rPr>
        <w:t>Coaching in Teaching:</w:t>
      </w:r>
      <w:bookmarkEnd w:id="3"/>
    </w:p>
    <w:p w14:paraId="5E4885B2" w14:textId="77777777" w:rsidR="009F019C" w:rsidRPr="009F019C" w:rsidRDefault="009F019C" w:rsidP="00FE1E07">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kern w:val="0"/>
          <w:sz w:val="24"/>
          <w:szCs w:val="24"/>
          <w:lang w:eastAsia="en-GB"/>
          <w14:ligatures w14:val="none"/>
        </w:rPr>
        <w:t>Coaching in the teaching profession is typically short-term, goal-oriented, and focuses on specific areas of a teacher's performance or skill development. The main purposes of coaching for teachers include:</w:t>
      </w:r>
    </w:p>
    <w:p w14:paraId="1F3DEE49" w14:textId="3BD1AB37" w:rsidR="009F019C" w:rsidRPr="009F019C" w:rsidRDefault="009F019C" w:rsidP="00FE1E07">
      <w:pPr>
        <w:numPr>
          <w:ilvl w:val="0"/>
          <w:numId w:val="2"/>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Performance Improvement</w:t>
      </w:r>
      <w:r w:rsidRPr="009F019C">
        <w:rPr>
          <w:rFonts w:ascii="Arial" w:eastAsia="Times New Roman" w:hAnsi="Arial" w:cs="Arial"/>
          <w:kern w:val="0"/>
          <w:sz w:val="24"/>
          <w:szCs w:val="24"/>
          <w:lang w:eastAsia="en-GB"/>
          <w14:ligatures w14:val="none"/>
        </w:rPr>
        <w:t xml:space="preserve">: Coaching helps teachers improve their performance in targeted areas. This could involve enhancing classroom management, improving lesson delivery, or developing better communication with students. For example, a teacher struggling with managing classroom </w:t>
      </w:r>
      <w:r w:rsidR="0072377E" w:rsidRPr="00FE1E07">
        <w:rPr>
          <w:rFonts w:ascii="Arial" w:eastAsia="Times New Roman" w:hAnsi="Arial" w:cs="Arial"/>
          <w:kern w:val="0"/>
          <w:sz w:val="24"/>
          <w:szCs w:val="24"/>
          <w:lang w:eastAsia="en-GB"/>
          <w14:ligatures w14:val="none"/>
        </w:rPr>
        <w:t>behaviour</w:t>
      </w:r>
      <w:r w:rsidRPr="009F019C">
        <w:rPr>
          <w:rFonts w:ascii="Arial" w:eastAsia="Times New Roman" w:hAnsi="Arial" w:cs="Arial"/>
          <w:kern w:val="0"/>
          <w:sz w:val="24"/>
          <w:szCs w:val="24"/>
          <w:lang w:eastAsia="en-GB"/>
          <w14:ligatures w14:val="none"/>
        </w:rPr>
        <w:t xml:space="preserve"> might work with a coach to implement strategies that foster a more positive learning environment.</w:t>
      </w:r>
    </w:p>
    <w:p w14:paraId="25EB1A39" w14:textId="77777777" w:rsidR="009F019C" w:rsidRPr="009F019C" w:rsidRDefault="009F019C" w:rsidP="00FE1E07">
      <w:pPr>
        <w:numPr>
          <w:ilvl w:val="0"/>
          <w:numId w:val="2"/>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Skill Development</w:t>
      </w:r>
      <w:r w:rsidRPr="009F019C">
        <w:rPr>
          <w:rFonts w:ascii="Arial" w:eastAsia="Times New Roman" w:hAnsi="Arial" w:cs="Arial"/>
          <w:kern w:val="0"/>
          <w:sz w:val="24"/>
          <w:szCs w:val="24"/>
          <w:lang w:eastAsia="en-GB"/>
          <w14:ligatures w14:val="none"/>
        </w:rPr>
        <w:t>: Teachers can use coaching to develop specific professional skills. This might include improving their use of technology in the classroom, developing better assessment practices, or refining their instructional techniques.</w:t>
      </w:r>
    </w:p>
    <w:p w14:paraId="4759BCEC" w14:textId="77777777" w:rsidR="009F019C" w:rsidRPr="009F019C" w:rsidRDefault="009F019C" w:rsidP="00FE1E07">
      <w:pPr>
        <w:numPr>
          <w:ilvl w:val="0"/>
          <w:numId w:val="2"/>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Achieving Professional Goals</w:t>
      </w:r>
      <w:r w:rsidRPr="009F019C">
        <w:rPr>
          <w:rFonts w:ascii="Arial" w:eastAsia="Times New Roman" w:hAnsi="Arial" w:cs="Arial"/>
          <w:kern w:val="0"/>
          <w:sz w:val="24"/>
          <w:szCs w:val="24"/>
          <w:lang w:eastAsia="en-GB"/>
          <w14:ligatures w14:val="none"/>
        </w:rPr>
        <w:t>: Coaching helps teachers set and achieve specific goals. This could include mastering new teaching strategies, improving subject-specific knowledge, or preparing for career advancements, such as moving from a classroom teacher to a leadership position like a department head or instructional coach.</w:t>
      </w:r>
    </w:p>
    <w:p w14:paraId="134B5432" w14:textId="5FA60BED" w:rsidR="00FE1E07" w:rsidRPr="009F019C" w:rsidRDefault="00FE1E07" w:rsidP="006917C6">
      <w:pPr>
        <w:numPr>
          <w:ilvl w:val="0"/>
          <w:numId w:val="2"/>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Behavioural</w:t>
      </w:r>
      <w:r w:rsidR="009F019C" w:rsidRPr="009F019C">
        <w:rPr>
          <w:rFonts w:ascii="Arial" w:eastAsia="Times New Roman" w:hAnsi="Arial" w:cs="Arial"/>
          <w:b/>
          <w:bCs/>
          <w:kern w:val="0"/>
          <w:sz w:val="24"/>
          <w:szCs w:val="24"/>
          <w:lang w:eastAsia="en-GB"/>
          <w14:ligatures w14:val="none"/>
        </w:rPr>
        <w:t xml:space="preserve"> Change</w:t>
      </w:r>
      <w:r w:rsidR="009F019C" w:rsidRPr="009F019C">
        <w:rPr>
          <w:rFonts w:ascii="Arial" w:eastAsia="Times New Roman" w:hAnsi="Arial" w:cs="Arial"/>
          <w:kern w:val="0"/>
          <w:sz w:val="24"/>
          <w:szCs w:val="24"/>
          <w:lang w:eastAsia="en-GB"/>
          <w14:ligatures w14:val="none"/>
        </w:rPr>
        <w:t xml:space="preserve">: Coaching can help teachers modify specific </w:t>
      </w:r>
      <w:r w:rsidR="006917C6" w:rsidRPr="009F019C">
        <w:rPr>
          <w:rFonts w:ascii="Arial" w:eastAsia="Times New Roman" w:hAnsi="Arial" w:cs="Arial"/>
          <w:kern w:val="0"/>
          <w:sz w:val="24"/>
          <w:szCs w:val="24"/>
          <w:lang w:eastAsia="en-GB"/>
          <w14:ligatures w14:val="none"/>
        </w:rPr>
        <w:t>behaviours</w:t>
      </w:r>
      <w:r w:rsidR="009F019C" w:rsidRPr="009F019C">
        <w:rPr>
          <w:rFonts w:ascii="Arial" w:eastAsia="Times New Roman" w:hAnsi="Arial" w:cs="Arial"/>
          <w:kern w:val="0"/>
          <w:sz w:val="24"/>
          <w:szCs w:val="24"/>
          <w:lang w:eastAsia="en-GB"/>
          <w14:ligatures w14:val="none"/>
        </w:rPr>
        <w:t xml:space="preserve"> that are hindering their effectiveness. For example, a teacher may need coaching to become more confident in their teaching style or to overcome a tendency to avoid giving feedback to students.</w:t>
      </w:r>
      <w:sdt>
        <w:sdtPr>
          <w:rPr>
            <w:rFonts w:ascii="Arial" w:eastAsia="Times New Roman" w:hAnsi="Arial" w:cs="Arial"/>
            <w:kern w:val="0"/>
            <w:sz w:val="24"/>
            <w:szCs w:val="24"/>
            <w:lang w:eastAsia="en-GB"/>
            <w14:ligatures w14:val="none"/>
          </w:rPr>
          <w:id w:val="22293507"/>
          <w:citation/>
        </w:sdtPr>
        <w:sdtContent>
          <w:r w:rsidR="006917C6">
            <w:rPr>
              <w:rFonts w:ascii="Arial" w:eastAsia="Times New Roman" w:hAnsi="Arial" w:cs="Arial"/>
              <w:kern w:val="0"/>
              <w:sz w:val="24"/>
              <w:szCs w:val="24"/>
              <w:lang w:eastAsia="en-GB"/>
              <w14:ligatures w14:val="none"/>
            </w:rPr>
            <w:fldChar w:fldCharType="begin"/>
          </w:r>
          <w:r w:rsidR="006917C6">
            <w:rPr>
              <w:rFonts w:ascii="Arial" w:eastAsia="Times New Roman" w:hAnsi="Arial" w:cs="Arial"/>
              <w:kern w:val="0"/>
              <w:sz w:val="24"/>
              <w:szCs w:val="24"/>
              <w:lang w:val="en-US" w:eastAsia="en-GB"/>
              <w14:ligatures w14:val="none"/>
            </w:rPr>
            <w:instrText xml:space="preserve"> CITATION Vik17 \l 1033 </w:instrText>
          </w:r>
          <w:r w:rsidR="006917C6">
            <w:rPr>
              <w:rFonts w:ascii="Arial" w:eastAsia="Times New Roman" w:hAnsi="Arial" w:cs="Arial"/>
              <w:kern w:val="0"/>
              <w:sz w:val="24"/>
              <w:szCs w:val="24"/>
              <w:lang w:eastAsia="en-GB"/>
              <w14:ligatures w14:val="none"/>
            </w:rPr>
            <w:fldChar w:fldCharType="separate"/>
          </w:r>
          <w:r w:rsidR="0029181E">
            <w:rPr>
              <w:rFonts w:ascii="Arial" w:eastAsia="Times New Roman" w:hAnsi="Arial" w:cs="Arial"/>
              <w:noProof/>
              <w:kern w:val="0"/>
              <w:sz w:val="24"/>
              <w:szCs w:val="24"/>
              <w:lang w:val="en-US" w:eastAsia="en-GB"/>
              <w14:ligatures w14:val="none"/>
            </w:rPr>
            <w:t xml:space="preserve"> </w:t>
          </w:r>
          <w:r w:rsidR="0029181E" w:rsidRPr="0029181E">
            <w:rPr>
              <w:rFonts w:ascii="Arial" w:eastAsia="Times New Roman" w:hAnsi="Arial" w:cs="Arial"/>
              <w:noProof/>
              <w:kern w:val="0"/>
              <w:sz w:val="24"/>
              <w:szCs w:val="24"/>
              <w:lang w:val="en-US" w:eastAsia="en-GB"/>
              <w14:ligatures w14:val="none"/>
            </w:rPr>
            <w:t>(Vikaraman, 2017)</w:t>
          </w:r>
          <w:r w:rsidR="006917C6">
            <w:rPr>
              <w:rFonts w:ascii="Arial" w:eastAsia="Times New Roman" w:hAnsi="Arial" w:cs="Arial"/>
              <w:kern w:val="0"/>
              <w:sz w:val="24"/>
              <w:szCs w:val="24"/>
              <w:lang w:eastAsia="en-GB"/>
              <w14:ligatures w14:val="none"/>
            </w:rPr>
            <w:fldChar w:fldCharType="end"/>
          </w:r>
        </w:sdtContent>
      </w:sdt>
    </w:p>
    <w:p w14:paraId="2B25E631" w14:textId="77777777" w:rsidR="009F019C" w:rsidRPr="00FE1E07" w:rsidRDefault="009F019C" w:rsidP="00FE1E07">
      <w:pPr>
        <w:pStyle w:val="Heading2"/>
        <w:rPr>
          <w:rFonts w:ascii="Arial" w:eastAsia="Times New Roman" w:hAnsi="Arial" w:cs="Arial"/>
          <w:lang w:eastAsia="en-GB"/>
        </w:rPr>
      </w:pPr>
      <w:bookmarkStart w:id="4" w:name="_Toc182681531"/>
      <w:r w:rsidRPr="00FE1E07">
        <w:rPr>
          <w:rFonts w:ascii="Arial" w:eastAsia="Times New Roman" w:hAnsi="Arial" w:cs="Arial"/>
          <w:lang w:eastAsia="en-GB"/>
        </w:rPr>
        <w:lastRenderedPageBreak/>
        <w:t>Mentoring in Teaching:</w:t>
      </w:r>
      <w:bookmarkEnd w:id="4"/>
    </w:p>
    <w:p w14:paraId="67FCA6FC" w14:textId="77777777" w:rsidR="009F019C" w:rsidRPr="009F019C" w:rsidRDefault="009F019C" w:rsidP="00FE1E07">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kern w:val="0"/>
          <w:sz w:val="24"/>
          <w:szCs w:val="24"/>
          <w:lang w:eastAsia="en-GB"/>
          <w14:ligatures w14:val="none"/>
        </w:rPr>
        <w:t>Mentoring in the teaching profession is a longer-term, more holistic relationship focused on broader career development, personal growth, and navigating the complexities of the teaching profession. The main purposes of mentoring for teachers include:</w:t>
      </w:r>
    </w:p>
    <w:p w14:paraId="629F12CC" w14:textId="77777777" w:rsidR="009F019C" w:rsidRPr="009F019C" w:rsidRDefault="009F019C" w:rsidP="00FE1E07">
      <w:pPr>
        <w:numPr>
          <w:ilvl w:val="0"/>
          <w:numId w:val="3"/>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Career Development and Advancement</w:t>
      </w:r>
      <w:r w:rsidRPr="009F019C">
        <w:rPr>
          <w:rFonts w:ascii="Arial" w:eastAsia="Times New Roman" w:hAnsi="Arial" w:cs="Arial"/>
          <w:kern w:val="0"/>
          <w:sz w:val="24"/>
          <w:szCs w:val="24"/>
          <w:lang w:eastAsia="en-GB"/>
          <w14:ligatures w14:val="none"/>
        </w:rPr>
        <w:t>: Mentoring provides long-term guidance to help teachers achieve their broader career goals. A mentor helps a less experienced teacher understand career paths, seek advancement opportunities, and transition into leadership roles, such as becoming a department head or even a school administrator.</w:t>
      </w:r>
    </w:p>
    <w:p w14:paraId="0BA1029D" w14:textId="77777777" w:rsidR="009F019C" w:rsidRPr="009F019C" w:rsidRDefault="009F019C" w:rsidP="00FE1E07">
      <w:pPr>
        <w:numPr>
          <w:ilvl w:val="0"/>
          <w:numId w:val="3"/>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Knowledge Transfer and Sharing Best Practices</w:t>
      </w:r>
      <w:r w:rsidRPr="009F019C">
        <w:rPr>
          <w:rFonts w:ascii="Arial" w:eastAsia="Times New Roman" w:hAnsi="Arial" w:cs="Arial"/>
          <w:kern w:val="0"/>
          <w:sz w:val="24"/>
          <w:szCs w:val="24"/>
          <w:lang w:eastAsia="en-GB"/>
          <w14:ligatures w14:val="none"/>
        </w:rPr>
        <w:t>: Mentoring facilitates the transfer of valuable knowledge and expertise from experienced teachers to newer teachers. Mentors share strategies for lesson planning, classroom management, student engagement, and other aspects of the teaching profession. This can significantly accelerate a new teacher’s learning curve.</w:t>
      </w:r>
    </w:p>
    <w:p w14:paraId="3AEE0718" w14:textId="77777777" w:rsidR="009F019C" w:rsidRPr="009F019C" w:rsidRDefault="009F019C" w:rsidP="00FE1E07">
      <w:pPr>
        <w:numPr>
          <w:ilvl w:val="0"/>
          <w:numId w:val="3"/>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Personal and Professional Growth</w:t>
      </w:r>
      <w:r w:rsidRPr="009F019C">
        <w:rPr>
          <w:rFonts w:ascii="Arial" w:eastAsia="Times New Roman" w:hAnsi="Arial" w:cs="Arial"/>
          <w:kern w:val="0"/>
          <w:sz w:val="24"/>
          <w:szCs w:val="24"/>
          <w:lang w:eastAsia="en-GB"/>
          <w14:ligatures w14:val="none"/>
        </w:rPr>
        <w:t>: Mentoring also addresses the holistic development of a teacher. Mentors guide mentees in reflecting on their teaching practice, understanding their strengths and areas for growth, and developing soft skills such as emotional intelligence, resilience, and leadership qualities.</w:t>
      </w:r>
    </w:p>
    <w:p w14:paraId="5892F730" w14:textId="77777777" w:rsidR="009F019C" w:rsidRPr="00FE1E07" w:rsidRDefault="009F019C" w:rsidP="00FE1E07">
      <w:pPr>
        <w:numPr>
          <w:ilvl w:val="0"/>
          <w:numId w:val="3"/>
        </w:num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b/>
          <w:bCs/>
          <w:kern w:val="0"/>
          <w:sz w:val="24"/>
          <w:szCs w:val="24"/>
          <w:lang w:eastAsia="en-GB"/>
          <w14:ligatures w14:val="none"/>
        </w:rPr>
        <w:t>Socialization into the School Culture</w:t>
      </w:r>
      <w:r w:rsidRPr="009F019C">
        <w:rPr>
          <w:rFonts w:ascii="Arial" w:eastAsia="Times New Roman" w:hAnsi="Arial" w:cs="Arial"/>
          <w:kern w:val="0"/>
          <w:sz w:val="24"/>
          <w:szCs w:val="24"/>
          <w:lang w:eastAsia="en-GB"/>
          <w14:ligatures w14:val="none"/>
        </w:rPr>
        <w:t>: Mentoring helps new teachers integrate into the school community, understand the school’s norms and expectations, and build professional relationships with colleagues. A mentor offers advice on how to navigate school politics and how to connect with students, parents, and peers effectively.</w:t>
      </w:r>
    </w:p>
    <w:p w14:paraId="5B924867" w14:textId="2BF5FC0F" w:rsidR="007343D5" w:rsidRPr="00FE1E07" w:rsidRDefault="009F019C" w:rsidP="00FE1E07">
      <w:pPr>
        <w:spacing w:before="100" w:beforeAutospacing="1" w:after="100" w:afterAutospacing="1" w:line="240" w:lineRule="auto"/>
        <w:ind w:left="360"/>
        <w:jc w:val="both"/>
        <w:rPr>
          <w:rFonts w:ascii="Arial" w:eastAsia="Times New Roman" w:hAnsi="Arial" w:cs="Arial"/>
          <w:kern w:val="0"/>
          <w:sz w:val="24"/>
          <w:szCs w:val="24"/>
          <w:lang w:eastAsia="en-GB"/>
          <w14:ligatures w14:val="none"/>
        </w:rPr>
      </w:pPr>
      <w:r w:rsidRPr="00FE1E07">
        <w:rPr>
          <w:rFonts w:ascii="Arial" w:hAnsi="Arial" w:cs="Arial"/>
          <w:sz w:val="24"/>
          <w:szCs w:val="24"/>
        </w:rPr>
        <w:t xml:space="preserve">In the teaching profession, </w:t>
      </w:r>
      <w:r w:rsidRPr="00FE1E07">
        <w:rPr>
          <w:rStyle w:val="Strong"/>
          <w:rFonts w:ascii="Arial" w:hAnsi="Arial" w:cs="Arial"/>
          <w:b w:val="0"/>
          <w:bCs w:val="0"/>
          <w:sz w:val="24"/>
          <w:szCs w:val="24"/>
        </w:rPr>
        <w:t>coaching</w:t>
      </w:r>
      <w:r w:rsidRPr="00FE1E07">
        <w:rPr>
          <w:rFonts w:ascii="Arial" w:hAnsi="Arial" w:cs="Arial"/>
          <w:b/>
          <w:bCs/>
          <w:sz w:val="24"/>
          <w:szCs w:val="24"/>
        </w:rPr>
        <w:t xml:space="preserve"> </w:t>
      </w:r>
      <w:r w:rsidRPr="00FE1E07">
        <w:rPr>
          <w:rFonts w:ascii="Arial" w:hAnsi="Arial" w:cs="Arial"/>
          <w:sz w:val="24"/>
          <w:szCs w:val="24"/>
        </w:rPr>
        <w:t xml:space="preserve">and </w:t>
      </w:r>
      <w:r w:rsidRPr="00FE1E07">
        <w:rPr>
          <w:rStyle w:val="Strong"/>
          <w:rFonts w:ascii="Arial" w:hAnsi="Arial" w:cs="Arial"/>
          <w:b w:val="0"/>
          <w:bCs w:val="0"/>
          <w:sz w:val="24"/>
          <w:szCs w:val="24"/>
        </w:rPr>
        <w:t>mentoring</w:t>
      </w:r>
      <w:r w:rsidRPr="00FE1E07">
        <w:rPr>
          <w:rFonts w:ascii="Arial" w:hAnsi="Arial" w:cs="Arial"/>
          <w:b/>
          <w:bCs/>
          <w:sz w:val="24"/>
          <w:szCs w:val="24"/>
        </w:rPr>
        <w:t xml:space="preserve"> </w:t>
      </w:r>
      <w:r w:rsidRPr="00FE1E07">
        <w:rPr>
          <w:rFonts w:ascii="Arial" w:hAnsi="Arial" w:cs="Arial"/>
          <w:sz w:val="24"/>
          <w:szCs w:val="24"/>
        </w:rPr>
        <w:t xml:space="preserve">both play crucial roles but serve different purposes. </w:t>
      </w:r>
      <w:r w:rsidRPr="00FE1E07">
        <w:rPr>
          <w:rStyle w:val="Strong"/>
          <w:rFonts w:ascii="Arial" w:hAnsi="Arial" w:cs="Arial"/>
          <w:b w:val="0"/>
          <w:bCs w:val="0"/>
          <w:sz w:val="24"/>
          <w:szCs w:val="24"/>
        </w:rPr>
        <w:t>Coaching</w:t>
      </w:r>
      <w:r w:rsidRPr="00FE1E07">
        <w:rPr>
          <w:rFonts w:ascii="Arial" w:hAnsi="Arial" w:cs="Arial"/>
          <w:sz w:val="24"/>
          <w:szCs w:val="24"/>
        </w:rPr>
        <w:t xml:space="preserve"> is short-term, structured, and focused on specific skills and performance improvements, helping teachers meet immediate professional needs. In contrast, </w:t>
      </w:r>
      <w:r w:rsidRPr="00FE1E07">
        <w:rPr>
          <w:rStyle w:val="Strong"/>
          <w:rFonts w:ascii="Arial" w:hAnsi="Arial" w:cs="Arial"/>
          <w:b w:val="0"/>
          <w:bCs w:val="0"/>
          <w:sz w:val="24"/>
          <w:szCs w:val="24"/>
        </w:rPr>
        <w:t>mentoring</w:t>
      </w:r>
      <w:r w:rsidRPr="00FE1E07">
        <w:rPr>
          <w:rFonts w:ascii="Arial" w:hAnsi="Arial" w:cs="Arial"/>
          <w:sz w:val="24"/>
          <w:szCs w:val="24"/>
        </w:rPr>
        <w:t xml:space="preserve"> is long-term, holistic, and relationship-based, supporting teachers’ overall career growth and personal development. While coaching may help a teacher refine their skills in areas such as classroom management or instructional strategies, mentoring provides broader guidance on career progression, leadership development, and integration into the school community. By understanding and using both coaching and mentoring effectively, schools can create supportive, dynamic environments that foster both professional excellence and personal </w:t>
      </w:r>
      <w:r w:rsidR="00FE1E07" w:rsidRPr="00FE1E07">
        <w:rPr>
          <w:rFonts w:ascii="Arial" w:hAnsi="Arial" w:cs="Arial"/>
          <w:sz w:val="24"/>
          <w:szCs w:val="24"/>
        </w:rPr>
        <w:t>fulfilment</w:t>
      </w:r>
      <w:r w:rsidRPr="00FE1E07">
        <w:rPr>
          <w:rFonts w:ascii="Arial" w:hAnsi="Arial" w:cs="Arial"/>
          <w:sz w:val="24"/>
          <w:szCs w:val="24"/>
        </w:rPr>
        <w:t xml:space="preserve"> for teachers</w:t>
      </w:r>
      <w:sdt>
        <w:sdtPr>
          <w:rPr>
            <w:rFonts w:ascii="Arial" w:hAnsi="Arial" w:cs="Arial"/>
            <w:sz w:val="24"/>
            <w:szCs w:val="24"/>
          </w:rPr>
          <w:id w:val="-1438601498"/>
          <w:citation/>
        </w:sdtPr>
        <w:sdtContent>
          <w:r w:rsidR="009A041E">
            <w:rPr>
              <w:rFonts w:ascii="Arial" w:hAnsi="Arial" w:cs="Arial"/>
              <w:sz w:val="24"/>
              <w:szCs w:val="24"/>
            </w:rPr>
            <w:fldChar w:fldCharType="begin"/>
          </w:r>
          <w:r w:rsidR="009A041E">
            <w:rPr>
              <w:rFonts w:ascii="Arial" w:hAnsi="Arial" w:cs="Arial"/>
              <w:sz w:val="24"/>
              <w:szCs w:val="24"/>
              <w:lang w:val="en-US"/>
            </w:rPr>
            <w:instrText xml:space="preserve"> CITATION Ing11 \l 1033 </w:instrText>
          </w:r>
          <w:r w:rsidR="009A041E">
            <w:rPr>
              <w:rFonts w:ascii="Arial" w:hAnsi="Arial" w:cs="Arial"/>
              <w:sz w:val="24"/>
              <w:szCs w:val="24"/>
            </w:rPr>
            <w:fldChar w:fldCharType="separate"/>
          </w:r>
          <w:r w:rsidR="0029181E">
            <w:rPr>
              <w:rFonts w:ascii="Arial" w:hAnsi="Arial" w:cs="Arial"/>
              <w:noProof/>
              <w:sz w:val="24"/>
              <w:szCs w:val="24"/>
              <w:lang w:val="en-US"/>
            </w:rPr>
            <w:t xml:space="preserve"> </w:t>
          </w:r>
          <w:r w:rsidR="0029181E" w:rsidRPr="0029181E">
            <w:rPr>
              <w:rFonts w:ascii="Arial" w:hAnsi="Arial" w:cs="Arial"/>
              <w:noProof/>
              <w:sz w:val="24"/>
              <w:szCs w:val="24"/>
              <w:lang w:val="en-US"/>
            </w:rPr>
            <w:t>(Ingersoll, 2011)</w:t>
          </w:r>
          <w:r w:rsidR="009A041E">
            <w:rPr>
              <w:rFonts w:ascii="Arial" w:hAnsi="Arial" w:cs="Arial"/>
              <w:sz w:val="24"/>
              <w:szCs w:val="24"/>
            </w:rPr>
            <w:fldChar w:fldCharType="end"/>
          </w:r>
        </w:sdtContent>
      </w:sdt>
      <w:sdt>
        <w:sdtPr>
          <w:rPr>
            <w:rFonts w:ascii="Arial" w:hAnsi="Arial" w:cs="Arial"/>
            <w:sz w:val="24"/>
            <w:szCs w:val="24"/>
          </w:rPr>
          <w:id w:val="-109748748"/>
          <w:citation/>
        </w:sdtPr>
        <w:sdtContent>
          <w:r w:rsidR="009A041E">
            <w:rPr>
              <w:rFonts w:ascii="Arial" w:hAnsi="Arial" w:cs="Arial"/>
              <w:sz w:val="24"/>
              <w:szCs w:val="24"/>
            </w:rPr>
            <w:fldChar w:fldCharType="begin"/>
          </w:r>
          <w:r w:rsidR="009A041E">
            <w:rPr>
              <w:rFonts w:ascii="Arial" w:hAnsi="Arial" w:cs="Arial"/>
              <w:sz w:val="24"/>
              <w:szCs w:val="24"/>
              <w:lang w:val="en-US"/>
            </w:rPr>
            <w:instrText xml:space="preserve"> CITATION Edw14 \l 1033 </w:instrText>
          </w:r>
          <w:r w:rsidR="009A041E">
            <w:rPr>
              <w:rFonts w:ascii="Arial" w:hAnsi="Arial" w:cs="Arial"/>
              <w:sz w:val="24"/>
              <w:szCs w:val="24"/>
            </w:rPr>
            <w:fldChar w:fldCharType="separate"/>
          </w:r>
          <w:r w:rsidR="0029181E">
            <w:rPr>
              <w:rFonts w:ascii="Arial" w:hAnsi="Arial" w:cs="Arial"/>
              <w:noProof/>
              <w:sz w:val="24"/>
              <w:szCs w:val="24"/>
              <w:lang w:val="en-US"/>
            </w:rPr>
            <w:t xml:space="preserve"> </w:t>
          </w:r>
          <w:r w:rsidR="0029181E" w:rsidRPr="0029181E">
            <w:rPr>
              <w:rFonts w:ascii="Arial" w:hAnsi="Arial" w:cs="Arial"/>
              <w:noProof/>
              <w:sz w:val="24"/>
              <w:szCs w:val="24"/>
              <w:lang w:val="en-US"/>
            </w:rPr>
            <w:t>(Edwards-Groves, 2014)</w:t>
          </w:r>
          <w:r w:rsidR="009A041E">
            <w:rPr>
              <w:rFonts w:ascii="Arial" w:hAnsi="Arial" w:cs="Arial"/>
              <w:sz w:val="24"/>
              <w:szCs w:val="24"/>
            </w:rPr>
            <w:fldChar w:fldCharType="end"/>
          </w:r>
        </w:sdtContent>
      </w:sdt>
      <w:r w:rsidRPr="00FE1E07">
        <w:rPr>
          <w:rFonts w:ascii="Arial" w:hAnsi="Arial" w:cs="Arial"/>
          <w:sz w:val="24"/>
          <w:szCs w:val="24"/>
        </w:rPr>
        <w:t>.</w:t>
      </w:r>
    </w:p>
    <w:p w14:paraId="15F07A7A" w14:textId="7A53E7CC" w:rsidR="007343D5" w:rsidRDefault="007343D5" w:rsidP="00FE1E07">
      <w:pPr>
        <w:pStyle w:val="Heading1"/>
      </w:pPr>
      <w:bookmarkStart w:id="5" w:name="_Toc182681532"/>
      <w:r>
        <w:t xml:space="preserve">Critical analysis of </w:t>
      </w:r>
      <w:r w:rsidR="00FE1E07">
        <w:t>GROW</w:t>
      </w:r>
      <w:r>
        <w:t xml:space="preserve"> model of </w:t>
      </w:r>
      <w:proofErr w:type="gramStart"/>
      <w:r>
        <w:t>coaching</w:t>
      </w:r>
      <w:bookmarkEnd w:id="5"/>
      <w:proofErr w:type="gramEnd"/>
      <w:r>
        <w:t xml:space="preserve"> </w:t>
      </w:r>
    </w:p>
    <w:p w14:paraId="1C7A8667" w14:textId="125FC067" w:rsidR="009F019C" w:rsidRPr="009F019C" w:rsidRDefault="009F019C" w:rsidP="00FE1E07">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9F019C">
        <w:rPr>
          <w:rFonts w:ascii="Arial" w:eastAsia="Times New Roman" w:hAnsi="Arial" w:cs="Arial"/>
          <w:kern w:val="0"/>
          <w:sz w:val="24"/>
          <w:szCs w:val="24"/>
          <w:lang w:eastAsia="en-GB"/>
          <w14:ligatures w14:val="none"/>
        </w:rPr>
        <w:t xml:space="preserve">The GROW model is a widely used coaching framework designed to guide individuals through a structured process to achieve specific goals. The acronym "GROW" stands for Goal, Reality, Options, and Will. Each stage of the model provides a clear focus for both the coach and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helping to break down the process of goal achievement into manageable steps.</w:t>
      </w:r>
      <w:r w:rsidRPr="00FE1E07">
        <w:rPr>
          <w:rFonts w:ascii="Arial" w:eastAsia="Times New Roman" w:hAnsi="Arial" w:cs="Arial"/>
          <w:kern w:val="0"/>
          <w:sz w:val="24"/>
          <w:szCs w:val="24"/>
          <w:lang w:eastAsia="en-GB"/>
          <w14:ligatures w14:val="none"/>
        </w:rPr>
        <w:t xml:space="preserve"> </w:t>
      </w:r>
      <w:r w:rsidRPr="009F019C">
        <w:rPr>
          <w:rFonts w:ascii="Arial" w:eastAsia="Times New Roman" w:hAnsi="Arial" w:cs="Arial"/>
          <w:kern w:val="0"/>
          <w:sz w:val="24"/>
          <w:szCs w:val="24"/>
          <w:lang w:eastAsia="en-GB"/>
          <w14:ligatures w14:val="none"/>
        </w:rPr>
        <w:t xml:space="preserve">In the Goal stage, the coach helps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define what they want to achieve. This is a critical first step, as it sets the direction for the coaching process and ensures that the goal is specific, measurable, and realistic. </w:t>
      </w:r>
      <w:r w:rsidRPr="009F019C">
        <w:rPr>
          <w:rFonts w:ascii="Arial" w:eastAsia="Times New Roman" w:hAnsi="Arial" w:cs="Arial"/>
          <w:kern w:val="0"/>
          <w:sz w:val="24"/>
          <w:szCs w:val="24"/>
          <w:lang w:eastAsia="en-GB"/>
          <w14:ligatures w14:val="none"/>
        </w:rPr>
        <w:lastRenderedPageBreak/>
        <w:t xml:space="preserve">In the Reality stage, the current situation is explored in detail.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is encouraged to reflect on their present challenges, obstacles, and resources, creating a clear understanding of where they are in relation to their goal. The Options stage is where the coach and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brainstorm possible actions or solutions to address the issue. This step encourages creativity and exploration of different pathways forward. Finally, in the Will stage,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commits to a course of action, setting concrete steps and timelines for achieving their goal.</w:t>
      </w:r>
      <w:r w:rsidRPr="00FE1E07">
        <w:rPr>
          <w:rFonts w:ascii="Arial" w:eastAsia="Times New Roman" w:hAnsi="Arial" w:cs="Arial"/>
          <w:kern w:val="0"/>
          <w:sz w:val="24"/>
          <w:szCs w:val="24"/>
          <w:lang w:eastAsia="en-GB"/>
          <w14:ligatures w14:val="none"/>
        </w:rPr>
        <w:t xml:space="preserve"> </w:t>
      </w:r>
      <w:r w:rsidRPr="009F019C">
        <w:rPr>
          <w:rFonts w:ascii="Arial" w:eastAsia="Times New Roman" w:hAnsi="Arial" w:cs="Arial"/>
          <w:kern w:val="0"/>
          <w:sz w:val="24"/>
          <w:szCs w:val="24"/>
          <w:lang w:eastAsia="en-GB"/>
          <w14:ligatures w14:val="none"/>
        </w:rPr>
        <w:t xml:space="preserve">The GROW model has several advantages, starting with its simplicity and clarity. Its straightforward structure makes it accessible to both coaches and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especially in situations where there is a need for focus and direction. The process breaks down a complex goal into smaller, more manageable components, which makes it easier for individuals to identify specific actions and outcomes. The model’s action-oriented nature also promotes accountability, as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is required to commit to practical steps that will lead to progress. This focus on action makes the GROW model effective for addressing immediate performance issues or skill development.</w:t>
      </w:r>
      <w:r w:rsidRPr="00FE1E07">
        <w:rPr>
          <w:rFonts w:ascii="Arial" w:eastAsia="Times New Roman" w:hAnsi="Arial" w:cs="Arial"/>
          <w:kern w:val="0"/>
          <w:sz w:val="24"/>
          <w:szCs w:val="24"/>
          <w:lang w:eastAsia="en-GB"/>
          <w14:ligatures w14:val="none"/>
        </w:rPr>
        <w:t xml:space="preserve"> </w:t>
      </w:r>
      <w:r w:rsidRPr="009F019C">
        <w:rPr>
          <w:rFonts w:ascii="Arial" w:eastAsia="Times New Roman" w:hAnsi="Arial" w:cs="Arial"/>
          <w:kern w:val="0"/>
          <w:sz w:val="24"/>
          <w:szCs w:val="24"/>
          <w:lang w:eastAsia="en-GB"/>
          <w14:ligatures w14:val="none"/>
        </w:rPr>
        <w:t xml:space="preserve">Another strength of the GROW model is its flexibility. It can be applied in various coaching contexts, from professional development to personal growth. In the teaching profession, for example, a teacher might use the GROW model to improve classroom management skills. They would first define the goal, such as reducing student disruptions, assess the current classroom environment (reality), explore potential solutions (options), and commit to specific actions, such as implementing a new </w:t>
      </w:r>
      <w:r w:rsidR="00FE1E07" w:rsidRPr="00FE1E07">
        <w:rPr>
          <w:rFonts w:ascii="Arial" w:eastAsia="Times New Roman" w:hAnsi="Arial" w:cs="Arial"/>
          <w:kern w:val="0"/>
          <w:sz w:val="24"/>
          <w:szCs w:val="24"/>
          <w:lang w:eastAsia="en-GB"/>
          <w14:ligatures w14:val="none"/>
        </w:rPr>
        <w:t>behaviour</w:t>
      </w:r>
      <w:r w:rsidRPr="009F019C">
        <w:rPr>
          <w:rFonts w:ascii="Arial" w:eastAsia="Times New Roman" w:hAnsi="Arial" w:cs="Arial"/>
          <w:kern w:val="0"/>
          <w:sz w:val="24"/>
          <w:szCs w:val="24"/>
          <w:lang w:eastAsia="en-GB"/>
          <w14:ligatures w14:val="none"/>
        </w:rPr>
        <w:t xml:space="preserve"> management strategy (will). This makes the GROW model adaptable to different situations, whether it's enhancing teaching skills or setting career goals.</w:t>
      </w:r>
      <w:r w:rsidRPr="00FE1E07">
        <w:rPr>
          <w:rFonts w:ascii="Arial" w:eastAsia="Times New Roman" w:hAnsi="Arial" w:cs="Arial"/>
          <w:kern w:val="0"/>
          <w:sz w:val="24"/>
          <w:szCs w:val="24"/>
          <w:lang w:eastAsia="en-GB"/>
          <w14:ligatures w14:val="none"/>
        </w:rPr>
        <w:t xml:space="preserve"> </w:t>
      </w:r>
      <w:r w:rsidRPr="009F019C">
        <w:rPr>
          <w:rFonts w:ascii="Arial" w:eastAsia="Times New Roman" w:hAnsi="Arial" w:cs="Arial"/>
          <w:kern w:val="0"/>
          <w:sz w:val="24"/>
          <w:szCs w:val="24"/>
          <w:lang w:eastAsia="en-GB"/>
          <w14:ligatures w14:val="none"/>
        </w:rPr>
        <w:t>However, the GROW model also has limitations. One of the main drawbacks is that it can oversimplify complex issues. While it is effective for setting and achieving clear, short-term goals, it may not fully address deeper or multifaceted problems that require a more holistic approach. For example, a teacher dealing with burnout or systemic challenges in the classroom may find that the GROW model does not provide the depth of reflection needed to resolve these underlying issues. In such cases, a more comprehensive coaching model that explores emotional and psychological factors may be more effective.</w:t>
      </w:r>
      <w:r w:rsidRPr="00FE1E07">
        <w:rPr>
          <w:rFonts w:ascii="Arial" w:eastAsia="Times New Roman" w:hAnsi="Arial" w:cs="Arial"/>
          <w:kern w:val="0"/>
          <w:sz w:val="24"/>
          <w:szCs w:val="24"/>
          <w:lang w:eastAsia="en-GB"/>
          <w14:ligatures w14:val="none"/>
        </w:rPr>
        <w:t xml:space="preserve"> </w:t>
      </w:r>
      <w:r w:rsidRPr="009F019C">
        <w:rPr>
          <w:rFonts w:ascii="Arial" w:eastAsia="Times New Roman" w:hAnsi="Arial" w:cs="Arial"/>
          <w:kern w:val="0"/>
          <w:sz w:val="24"/>
          <w:szCs w:val="24"/>
          <w:lang w:eastAsia="en-GB"/>
          <w14:ligatures w14:val="none"/>
        </w:rPr>
        <w:t xml:space="preserve">Additionally, the GROW model can sometimes lead to surface-level exploration of problems, especially if the coach and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rush through the "Reality" and "Options" stages. If the coach does not probe deeply enough into the </w:t>
      </w:r>
      <w:proofErr w:type="spellStart"/>
      <w:r w:rsidRPr="009F019C">
        <w:rPr>
          <w:rFonts w:ascii="Arial" w:eastAsia="Times New Roman" w:hAnsi="Arial" w:cs="Arial"/>
          <w:kern w:val="0"/>
          <w:sz w:val="24"/>
          <w:szCs w:val="24"/>
          <w:lang w:eastAsia="en-GB"/>
          <w14:ligatures w14:val="none"/>
        </w:rPr>
        <w:t>coache</w:t>
      </w:r>
      <w:r w:rsidR="00FE1E07" w:rsidRPr="00FE1E07">
        <w:rPr>
          <w:rFonts w:ascii="Arial" w:eastAsia="Times New Roman" w:hAnsi="Arial" w:cs="Arial"/>
          <w:kern w:val="0"/>
          <w:sz w:val="24"/>
          <w:szCs w:val="24"/>
          <w:lang w:eastAsia="en-GB"/>
          <w14:ligatures w14:val="none"/>
        </w:rPr>
        <w:t>d</w:t>
      </w:r>
      <w:r w:rsidRPr="009F019C">
        <w:rPr>
          <w:rFonts w:ascii="Arial" w:eastAsia="Times New Roman" w:hAnsi="Arial" w:cs="Arial"/>
          <w:kern w:val="0"/>
          <w:sz w:val="24"/>
          <w:szCs w:val="24"/>
          <w:lang w:eastAsia="en-GB"/>
          <w14:ligatures w14:val="none"/>
        </w:rPr>
        <w:t>’s</w:t>
      </w:r>
      <w:proofErr w:type="spellEnd"/>
      <w:r w:rsidRPr="009F019C">
        <w:rPr>
          <w:rFonts w:ascii="Arial" w:eastAsia="Times New Roman" w:hAnsi="Arial" w:cs="Arial"/>
          <w:kern w:val="0"/>
          <w:sz w:val="24"/>
          <w:szCs w:val="24"/>
          <w:lang w:eastAsia="en-GB"/>
          <w14:ligatures w14:val="none"/>
        </w:rPr>
        <w:t xml:space="preserve"> current situation or challenges, the solutions developed may not fully address the root causes of the problem. The model’s focus on action can also be a limitation if the </w:t>
      </w:r>
      <w:r w:rsidR="00FE1E07" w:rsidRPr="00FE1E07">
        <w:rPr>
          <w:rFonts w:ascii="Arial" w:eastAsia="Times New Roman" w:hAnsi="Arial" w:cs="Arial"/>
          <w:kern w:val="0"/>
          <w:sz w:val="24"/>
          <w:szCs w:val="24"/>
          <w:lang w:eastAsia="en-GB"/>
          <w14:ligatures w14:val="none"/>
        </w:rPr>
        <w:t>coached</w:t>
      </w:r>
      <w:r w:rsidRPr="009F019C">
        <w:rPr>
          <w:rFonts w:ascii="Arial" w:eastAsia="Times New Roman" w:hAnsi="Arial" w:cs="Arial"/>
          <w:kern w:val="0"/>
          <w:sz w:val="24"/>
          <w:szCs w:val="24"/>
          <w:lang w:eastAsia="en-GB"/>
          <w14:ligatures w14:val="none"/>
        </w:rPr>
        <w:t xml:space="preserve"> is not yet ready to take concrete steps. In some situations, more time may be needed for reflection or emotional support before actionable steps can be taken</w:t>
      </w:r>
      <w:sdt>
        <w:sdtPr>
          <w:rPr>
            <w:rFonts w:ascii="Arial" w:eastAsia="Times New Roman" w:hAnsi="Arial" w:cs="Arial"/>
            <w:kern w:val="0"/>
            <w:sz w:val="24"/>
            <w:szCs w:val="24"/>
            <w:lang w:eastAsia="en-GB"/>
            <w14:ligatures w14:val="none"/>
          </w:rPr>
          <w:id w:val="-998584260"/>
          <w:citation/>
        </w:sdtPr>
        <w:sdtContent>
          <w:r w:rsidR="009A041E">
            <w:rPr>
              <w:rFonts w:ascii="Arial" w:eastAsia="Times New Roman" w:hAnsi="Arial" w:cs="Arial"/>
              <w:kern w:val="0"/>
              <w:sz w:val="24"/>
              <w:szCs w:val="24"/>
              <w:lang w:eastAsia="en-GB"/>
              <w14:ligatures w14:val="none"/>
            </w:rPr>
            <w:fldChar w:fldCharType="begin"/>
          </w:r>
          <w:r w:rsidR="009A041E">
            <w:rPr>
              <w:rFonts w:ascii="Arial" w:eastAsia="Times New Roman" w:hAnsi="Arial" w:cs="Arial"/>
              <w:kern w:val="0"/>
              <w:sz w:val="24"/>
              <w:szCs w:val="24"/>
              <w:lang w:val="en-US" w:eastAsia="en-GB"/>
              <w14:ligatures w14:val="none"/>
            </w:rPr>
            <w:instrText xml:space="preserve"> CITATION Car17 \l 1033 </w:instrText>
          </w:r>
          <w:r w:rsidR="009A041E">
            <w:rPr>
              <w:rFonts w:ascii="Arial" w:eastAsia="Times New Roman" w:hAnsi="Arial" w:cs="Arial"/>
              <w:kern w:val="0"/>
              <w:sz w:val="24"/>
              <w:szCs w:val="24"/>
              <w:lang w:eastAsia="en-GB"/>
              <w14:ligatures w14:val="none"/>
            </w:rPr>
            <w:fldChar w:fldCharType="separate"/>
          </w:r>
          <w:r w:rsidR="0029181E">
            <w:rPr>
              <w:rFonts w:ascii="Arial" w:eastAsia="Times New Roman" w:hAnsi="Arial" w:cs="Arial"/>
              <w:noProof/>
              <w:kern w:val="0"/>
              <w:sz w:val="24"/>
              <w:szCs w:val="24"/>
              <w:lang w:val="en-US" w:eastAsia="en-GB"/>
              <w14:ligatures w14:val="none"/>
            </w:rPr>
            <w:t xml:space="preserve"> </w:t>
          </w:r>
          <w:r w:rsidR="0029181E" w:rsidRPr="0029181E">
            <w:rPr>
              <w:rFonts w:ascii="Arial" w:eastAsia="Times New Roman" w:hAnsi="Arial" w:cs="Arial"/>
              <w:noProof/>
              <w:kern w:val="0"/>
              <w:sz w:val="24"/>
              <w:szCs w:val="24"/>
              <w:lang w:val="en-US" w:eastAsia="en-GB"/>
              <w14:ligatures w14:val="none"/>
            </w:rPr>
            <w:t>(Carr, 2017)</w:t>
          </w:r>
          <w:r w:rsidR="009A041E">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922405158"/>
          <w:citation/>
        </w:sdtPr>
        <w:sdtContent>
          <w:r w:rsidR="009A041E">
            <w:rPr>
              <w:rFonts w:ascii="Arial" w:eastAsia="Times New Roman" w:hAnsi="Arial" w:cs="Arial"/>
              <w:kern w:val="0"/>
              <w:sz w:val="24"/>
              <w:szCs w:val="24"/>
              <w:lang w:eastAsia="en-GB"/>
              <w14:ligatures w14:val="none"/>
            </w:rPr>
            <w:fldChar w:fldCharType="begin"/>
          </w:r>
          <w:r w:rsidR="009A041E">
            <w:rPr>
              <w:rFonts w:ascii="Arial" w:eastAsia="Times New Roman" w:hAnsi="Arial" w:cs="Arial"/>
              <w:kern w:val="0"/>
              <w:sz w:val="24"/>
              <w:szCs w:val="24"/>
              <w:lang w:val="en-US" w:eastAsia="en-GB"/>
              <w14:ligatures w14:val="none"/>
            </w:rPr>
            <w:instrText xml:space="preserve"> CITATION Fle12 \l 1033 </w:instrText>
          </w:r>
          <w:r w:rsidR="009A041E">
            <w:rPr>
              <w:rFonts w:ascii="Arial" w:eastAsia="Times New Roman" w:hAnsi="Arial" w:cs="Arial"/>
              <w:kern w:val="0"/>
              <w:sz w:val="24"/>
              <w:szCs w:val="24"/>
              <w:lang w:eastAsia="en-GB"/>
              <w14:ligatures w14:val="none"/>
            </w:rPr>
            <w:fldChar w:fldCharType="separate"/>
          </w:r>
          <w:r w:rsidR="0029181E">
            <w:rPr>
              <w:rFonts w:ascii="Arial" w:eastAsia="Times New Roman" w:hAnsi="Arial" w:cs="Arial"/>
              <w:noProof/>
              <w:kern w:val="0"/>
              <w:sz w:val="24"/>
              <w:szCs w:val="24"/>
              <w:lang w:val="en-US" w:eastAsia="en-GB"/>
              <w14:ligatures w14:val="none"/>
            </w:rPr>
            <w:t xml:space="preserve"> </w:t>
          </w:r>
          <w:r w:rsidR="0029181E" w:rsidRPr="0029181E">
            <w:rPr>
              <w:rFonts w:ascii="Arial" w:eastAsia="Times New Roman" w:hAnsi="Arial" w:cs="Arial"/>
              <w:noProof/>
              <w:kern w:val="0"/>
              <w:sz w:val="24"/>
              <w:szCs w:val="24"/>
              <w:lang w:val="en-US" w:eastAsia="en-GB"/>
              <w14:ligatures w14:val="none"/>
            </w:rPr>
            <w:t>(Fletcher, 2012)</w:t>
          </w:r>
          <w:r w:rsidR="009A041E">
            <w:rPr>
              <w:rFonts w:ascii="Arial" w:eastAsia="Times New Roman" w:hAnsi="Arial" w:cs="Arial"/>
              <w:kern w:val="0"/>
              <w:sz w:val="24"/>
              <w:szCs w:val="24"/>
              <w:lang w:eastAsia="en-GB"/>
              <w14:ligatures w14:val="none"/>
            </w:rPr>
            <w:fldChar w:fldCharType="end"/>
          </w:r>
        </w:sdtContent>
      </w:sdt>
      <w:r w:rsidRPr="009F019C">
        <w:rPr>
          <w:rFonts w:ascii="Arial" w:eastAsia="Times New Roman" w:hAnsi="Arial" w:cs="Arial"/>
          <w:kern w:val="0"/>
          <w:sz w:val="24"/>
          <w:szCs w:val="24"/>
          <w:lang w:eastAsia="en-GB"/>
          <w14:ligatures w14:val="none"/>
        </w:rPr>
        <w:t>.</w:t>
      </w:r>
    </w:p>
    <w:p w14:paraId="461F6C99" w14:textId="1491B8AB" w:rsidR="007343D5" w:rsidRDefault="007343D5" w:rsidP="00FE1E07">
      <w:pPr>
        <w:pStyle w:val="Heading1"/>
      </w:pPr>
      <w:bookmarkStart w:id="6" w:name="_Toc182681533"/>
      <w:r>
        <w:t>Reflection on Practical 1</w:t>
      </w:r>
      <w:bookmarkEnd w:id="6"/>
      <w:r>
        <w:t xml:space="preserve"> </w:t>
      </w:r>
    </w:p>
    <w:p w14:paraId="02E344A8" w14:textId="565C8F53" w:rsidR="0072377E" w:rsidRPr="00FE1E07" w:rsidRDefault="0072377E" w:rsidP="0072377E">
      <w:pPr>
        <w:pStyle w:val="NormalWeb"/>
        <w:jc w:val="both"/>
        <w:rPr>
          <w:rFonts w:ascii="Arial" w:hAnsi="Arial" w:cs="Arial"/>
        </w:rPr>
      </w:pPr>
      <w:r w:rsidRPr="00FE1E07">
        <w:rPr>
          <w:rFonts w:ascii="Arial" w:hAnsi="Arial" w:cs="Arial"/>
        </w:rPr>
        <w:t xml:space="preserve">In reflecting on my first coaching experience using the </w:t>
      </w:r>
      <w:r w:rsidRPr="00FE1E07">
        <w:rPr>
          <w:rStyle w:val="Strong"/>
          <w:rFonts w:ascii="Arial" w:hAnsi="Arial" w:cs="Arial"/>
          <w:b w:val="0"/>
          <w:bCs w:val="0"/>
        </w:rPr>
        <w:t>GROW model</w:t>
      </w:r>
      <w:r w:rsidRPr="00FE1E07">
        <w:rPr>
          <w:rFonts w:ascii="Arial" w:hAnsi="Arial" w:cs="Arial"/>
        </w:rPr>
        <w:t xml:space="preserve"> through </w:t>
      </w:r>
      <w:r w:rsidRPr="00FE1E07">
        <w:rPr>
          <w:rStyle w:val="Strong"/>
          <w:rFonts w:ascii="Arial" w:hAnsi="Arial" w:cs="Arial"/>
          <w:b w:val="0"/>
          <w:bCs w:val="0"/>
        </w:rPr>
        <w:t>Kolb's model</w:t>
      </w:r>
      <w:r w:rsidRPr="00FE1E07">
        <w:rPr>
          <w:rStyle w:val="Strong"/>
          <w:rFonts w:ascii="Arial" w:hAnsi="Arial" w:cs="Arial"/>
        </w:rPr>
        <w:t xml:space="preserve"> </w:t>
      </w:r>
      <w:r w:rsidRPr="00FE1E07">
        <w:rPr>
          <w:rStyle w:val="Strong"/>
          <w:rFonts w:ascii="Arial" w:hAnsi="Arial" w:cs="Arial"/>
          <w:b w:val="0"/>
          <w:bCs w:val="0"/>
        </w:rPr>
        <w:t>of reflection</w:t>
      </w:r>
      <w:r w:rsidRPr="00FE1E07">
        <w:rPr>
          <w:rFonts w:ascii="Arial" w:hAnsi="Arial" w:cs="Arial"/>
          <w:b/>
          <w:bCs/>
        </w:rPr>
        <w:t>,</w:t>
      </w:r>
      <w:r w:rsidRPr="00FE1E07">
        <w:rPr>
          <w:rFonts w:ascii="Arial" w:hAnsi="Arial" w:cs="Arial"/>
        </w:rPr>
        <w:t xml:space="preserve"> I’ve gained valuable insights into my strengths and areas for improvement.</w:t>
      </w:r>
      <w:r w:rsidRPr="00FE1E07">
        <w:rPr>
          <w:rFonts w:ascii="Arial" w:hAnsi="Arial" w:cs="Arial"/>
        </w:rPr>
        <w:t xml:space="preserve"> </w:t>
      </w:r>
      <w:r w:rsidRPr="00FE1E07">
        <w:rPr>
          <w:rFonts w:ascii="Arial" w:hAnsi="Arial" w:cs="Arial"/>
        </w:rPr>
        <w:t xml:space="preserve">In the </w:t>
      </w:r>
      <w:r w:rsidRPr="00FE1E07">
        <w:rPr>
          <w:rStyle w:val="Strong"/>
          <w:rFonts w:ascii="Arial" w:hAnsi="Arial" w:cs="Arial"/>
          <w:b w:val="0"/>
          <w:bCs w:val="0"/>
        </w:rPr>
        <w:t>Concrete Experience</w:t>
      </w:r>
      <w:r w:rsidRPr="00FE1E07">
        <w:rPr>
          <w:rFonts w:ascii="Arial" w:hAnsi="Arial" w:cs="Arial"/>
        </w:rPr>
        <w:t xml:space="preserve"> stage, I coached a </w:t>
      </w:r>
      <w:r w:rsidR="00FE1E07" w:rsidRPr="00FE1E07">
        <w:rPr>
          <w:rFonts w:ascii="Arial" w:hAnsi="Arial" w:cs="Arial"/>
        </w:rPr>
        <w:t>coached</w:t>
      </w:r>
      <w:r w:rsidRPr="00FE1E07">
        <w:rPr>
          <w:rFonts w:ascii="Arial" w:hAnsi="Arial" w:cs="Arial"/>
        </w:rPr>
        <w:t xml:space="preserve"> who wanted to improve their Excel skills for their MBA course. I followed the GROW structure</w:t>
      </w:r>
      <w:r w:rsidR="00FE1E07" w:rsidRPr="00FE1E07">
        <w:rPr>
          <w:rFonts w:ascii="Arial" w:hAnsi="Arial" w:cs="Arial"/>
        </w:rPr>
        <w:t xml:space="preserve"> </w:t>
      </w:r>
      <w:r w:rsidRPr="00FE1E07">
        <w:rPr>
          <w:rFonts w:ascii="Arial" w:hAnsi="Arial" w:cs="Arial"/>
        </w:rPr>
        <w:t xml:space="preserve">helping the </w:t>
      </w:r>
      <w:r w:rsidR="00FE1E07" w:rsidRPr="00FE1E07">
        <w:rPr>
          <w:rFonts w:ascii="Arial" w:hAnsi="Arial" w:cs="Arial"/>
        </w:rPr>
        <w:t>coached</w:t>
      </w:r>
      <w:r w:rsidRPr="00FE1E07">
        <w:rPr>
          <w:rFonts w:ascii="Arial" w:hAnsi="Arial" w:cs="Arial"/>
        </w:rPr>
        <w:t xml:space="preserve"> define their goal, assess their current situation, discuss options for learning, and commit to a course of action. The session was brief, and while I followed the model, it lacked emotional depth and engagement.</w:t>
      </w:r>
      <w:r w:rsidRPr="00FE1E07">
        <w:rPr>
          <w:rFonts w:ascii="Arial" w:hAnsi="Arial" w:cs="Arial"/>
        </w:rPr>
        <w:t xml:space="preserve"> </w:t>
      </w:r>
      <w:r w:rsidRPr="00FE1E07">
        <w:rPr>
          <w:rFonts w:ascii="Arial" w:hAnsi="Arial" w:cs="Arial"/>
        </w:rPr>
        <w:t xml:space="preserve">In the </w:t>
      </w:r>
      <w:r w:rsidRPr="00FE1E07">
        <w:rPr>
          <w:rStyle w:val="Strong"/>
          <w:rFonts w:ascii="Arial" w:hAnsi="Arial" w:cs="Arial"/>
          <w:b w:val="0"/>
          <w:bCs w:val="0"/>
        </w:rPr>
        <w:t>Reflective Observation</w:t>
      </w:r>
      <w:r w:rsidRPr="00FE1E07">
        <w:rPr>
          <w:rFonts w:ascii="Arial" w:hAnsi="Arial" w:cs="Arial"/>
        </w:rPr>
        <w:t xml:space="preserve"> stage, I realized that the session was too short and didn’t explore the </w:t>
      </w:r>
      <w:proofErr w:type="spellStart"/>
      <w:r w:rsidRPr="00FE1E07">
        <w:rPr>
          <w:rFonts w:ascii="Arial" w:hAnsi="Arial" w:cs="Arial"/>
        </w:rPr>
        <w:t>coache</w:t>
      </w:r>
      <w:r w:rsidR="00FE1E07" w:rsidRPr="00FE1E07">
        <w:rPr>
          <w:rFonts w:ascii="Arial" w:hAnsi="Arial" w:cs="Arial"/>
        </w:rPr>
        <w:t>d</w:t>
      </w:r>
      <w:r w:rsidRPr="00FE1E07">
        <w:rPr>
          <w:rFonts w:ascii="Arial" w:hAnsi="Arial" w:cs="Arial"/>
        </w:rPr>
        <w:t>’s</w:t>
      </w:r>
      <w:proofErr w:type="spellEnd"/>
      <w:r w:rsidRPr="00FE1E07">
        <w:rPr>
          <w:rFonts w:ascii="Arial" w:hAnsi="Arial" w:cs="Arial"/>
        </w:rPr>
        <w:t xml:space="preserve"> emotions or motivations deeply. I focused more on the practical steps and didn’t fully apply the GROW model, especially in the “Options” phase where a wider range of </w:t>
      </w:r>
      <w:r w:rsidRPr="00FE1E07">
        <w:rPr>
          <w:rFonts w:ascii="Arial" w:hAnsi="Arial" w:cs="Arial"/>
        </w:rPr>
        <w:lastRenderedPageBreak/>
        <w:t>solutions could have been explored. The feedback from my teacher highlighted these gaps, noting that the conversation lacked emotional energy and depth.</w:t>
      </w:r>
      <w:r w:rsidRPr="00FE1E07">
        <w:rPr>
          <w:rFonts w:ascii="Arial" w:hAnsi="Arial" w:cs="Arial"/>
        </w:rPr>
        <w:t xml:space="preserve"> </w:t>
      </w:r>
      <w:r w:rsidRPr="00FE1E07">
        <w:rPr>
          <w:rFonts w:ascii="Arial" w:hAnsi="Arial" w:cs="Arial"/>
        </w:rPr>
        <w:t xml:space="preserve">In the </w:t>
      </w:r>
      <w:r w:rsidRPr="00FE1E07">
        <w:rPr>
          <w:rStyle w:val="Strong"/>
          <w:rFonts w:ascii="Arial" w:hAnsi="Arial" w:cs="Arial"/>
          <w:b w:val="0"/>
          <w:bCs w:val="0"/>
        </w:rPr>
        <w:t>Abstract Conceptualization</w:t>
      </w:r>
      <w:r w:rsidRPr="00FE1E07">
        <w:rPr>
          <w:rFonts w:ascii="Arial" w:hAnsi="Arial" w:cs="Arial"/>
        </w:rPr>
        <w:t xml:space="preserve"> stage, I recognized that I need to integrate more emotional intelligence and body language awareness into my coaching. This would help build a deeper connection with the </w:t>
      </w:r>
      <w:r w:rsidR="00FE1E07" w:rsidRPr="00FE1E07">
        <w:rPr>
          <w:rFonts w:ascii="Arial" w:hAnsi="Arial" w:cs="Arial"/>
        </w:rPr>
        <w:t>coached</w:t>
      </w:r>
      <w:r w:rsidRPr="00FE1E07">
        <w:rPr>
          <w:rFonts w:ascii="Arial" w:hAnsi="Arial" w:cs="Arial"/>
        </w:rPr>
        <w:t xml:space="preserve">, encouraging them to reflect more on their feelings and motivations. Additionally, a longer session would allow for a richer, more nuanced conversation that explores the </w:t>
      </w:r>
      <w:proofErr w:type="spellStart"/>
      <w:r w:rsidRPr="00FE1E07">
        <w:rPr>
          <w:rFonts w:ascii="Arial" w:hAnsi="Arial" w:cs="Arial"/>
        </w:rPr>
        <w:t>coache</w:t>
      </w:r>
      <w:r w:rsidR="00FE1E07" w:rsidRPr="00FE1E07">
        <w:rPr>
          <w:rFonts w:ascii="Arial" w:hAnsi="Arial" w:cs="Arial"/>
        </w:rPr>
        <w:t>d</w:t>
      </w:r>
      <w:r w:rsidRPr="00FE1E07">
        <w:rPr>
          <w:rFonts w:ascii="Arial" w:hAnsi="Arial" w:cs="Arial"/>
        </w:rPr>
        <w:t>’s</w:t>
      </w:r>
      <w:proofErr w:type="spellEnd"/>
      <w:r w:rsidRPr="00FE1E07">
        <w:rPr>
          <w:rFonts w:ascii="Arial" w:hAnsi="Arial" w:cs="Arial"/>
        </w:rPr>
        <w:t xml:space="preserve"> obstacles and desires.</w:t>
      </w:r>
      <w:r w:rsidRPr="00FE1E07">
        <w:rPr>
          <w:rFonts w:ascii="Arial" w:hAnsi="Arial" w:cs="Arial"/>
        </w:rPr>
        <w:t xml:space="preserve"> </w:t>
      </w:r>
      <w:r w:rsidRPr="00FE1E07">
        <w:rPr>
          <w:rFonts w:ascii="Arial" w:hAnsi="Arial" w:cs="Arial"/>
        </w:rPr>
        <w:t xml:space="preserve">In the </w:t>
      </w:r>
      <w:r w:rsidRPr="00FE1E07">
        <w:rPr>
          <w:rStyle w:val="Strong"/>
          <w:rFonts w:ascii="Arial" w:hAnsi="Arial" w:cs="Arial"/>
          <w:b w:val="0"/>
          <w:bCs w:val="0"/>
        </w:rPr>
        <w:t>Active Experimentation</w:t>
      </w:r>
      <w:r w:rsidRPr="00FE1E07">
        <w:rPr>
          <w:rFonts w:ascii="Arial" w:hAnsi="Arial" w:cs="Arial"/>
        </w:rPr>
        <w:t xml:space="preserve"> stage, I plan to improve by creating a more supportive, empathetic environment in future sessions. I will extend the session time to allow for deeper exploration, particularly in the “Reality” and “Options” stages. I’ll also work on using open-ended questions to encourage reflection and ensure the full GROW model is applied more effectively.</w:t>
      </w:r>
      <w:r w:rsidRPr="00FE1E07">
        <w:rPr>
          <w:rFonts w:ascii="Arial" w:hAnsi="Arial" w:cs="Arial"/>
        </w:rPr>
        <w:t xml:space="preserve"> </w:t>
      </w:r>
      <w:r w:rsidRPr="00FE1E07">
        <w:rPr>
          <w:rFonts w:ascii="Arial" w:hAnsi="Arial" w:cs="Arial"/>
        </w:rPr>
        <w:t>Overall, this reflection has helped me understand the importance of emotional engagement and a detailed, reflective approach to coaching. By applying these lessons, I aim to improve my coaching skills and create more meaningful, productive sessions in the future</w:t>
      </w:r>
      <w:sdt>
        <w:sdtPr>
          <w:rPr>
            <w:rFonts w:ascii="Arial" w:hAnsi="Arial" w:cs="Arial"/>
          </w:rPr>
          <w:id w:val="-1150974250"/>
          <w:citation/>
        </w:sdtPr>
        <w:sdtContent>
          <w:r w:rsidR="009A041E">
            <w:rPr>
              <w:rFonts w:ascii="Arial" w:hAnsi="Arial" w:cs="Arial"/>
            </w:rPr>
            <w:fldChar w:fldCharType="begin"/>
          </w:r>
          <w:r w:rsidR="009A041E">
            <w:rPr>
              <w:rFonts w:ascii="Arial" w:hAnsi="Arial" w:cs="Arial"/>
              <w:lang w:val="en-US"/>
            </w:rPr>
            <w:instrText xml:space="preserve"> CITATION Smi24 \l 1033 </w:instrText>
          </w:r>
          <w:r w:rsidR="009A041E">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(Smith, )</w:t>
          </w:r>
          <w:r w:rsidR="009A041E">
            <w:rPr>
              <w:rFonts w:ascii="Arial" w:hAnsi="Arial" w:cs="Arial"/>
            </w:rPr>
            <w:fldChar w:fldCharType="end"/>
          </w:r>
        </w:sdtContent>
      </w:sdt>
      <w:sdt>
        <w:sdtPr>
          <w:rPr>
            <w:rFonts w:ascii="Arial" w:hAnsi="Arial" w:cs="Arial"/>
          </w:rPr>
          <w:id w:val="-1277324402"/>
          <w:citation/>
        </w:sdtPr>
        <w:sdtContent>
          <w:r w:rsidR="0029181E">
            <w:rPr>
              <w:rFonts w:ascii="Arial" w:hAnsi="Arial" w:cs="Arial"/>
            </w:rPr>
            <w:fldChar w:fldCharType="begin"/>
          </w:r>
          <w:r w:rsidR="0029181E">
            <w:rPr>
              <w:rFonts w:ascii="Arial" w:hAnsi="Arial" w:cs="Arial"/>
              <w:lang w:val="en-US"/>
            </w:rPr>
            <w:instrText xml:space="preserve"> CITATION Ras98 \l 1033 </w:instrText>
          </w:r>
          <w:r w:rsidR="0029181E">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(Raschick, 1998)</w:t>
          </w:r>
          <w:r w:rsidR="0029181E">
            <w:rPr>
              <w:rFonts w:ascii="Arial" w:hAnsi="Arial" w:cs="Arial"/>
            </w:rPr>
            <w:fldChar w:fldCharType="end"/>
          </w:r>
        </w:sdtContent>
      </w:sdt>
      <w:r w:rsidRPr="00FE1E07">
        <w:rPr>
          <w:rFonts w:ascii="Arial" w:hAnsi="Arial" w:cs="Arial"/>
        </w:rPr>
        <w:t>.</w:t>
      </w:r>
    </w:p>
    <w:p w14:paraId="1AAC81F5" w14:textId="3FCEEE21" w:rsidR="007343D5" w:rsidRDefault="007343D5" w:rsidP="00FE1E07">
      <w:pPr>
        <w:pStyle w:val="Heading1"/>
      </w:pPr>
      <w:bookmarkStart w:id="7" w:name="_Toc182681534"/>
      <w:r>
        <w:t>Reflection on Practical 2</w:t>
      </w:r>
      <w:bookmarkEnd w:id="7"/>
    </w:p>
    <w:p w14:paraId="3CA988AD" w14:textId="4F052930" w:rsidR="0072377E" w:rsidRPr="00FE1E07" w:rsidRDefault="0072377E" w:rsidP="0072377E">
      <w:pPr>
        <w:pStyle w:val="NormalWeb"/>
        <w:jc w:val="both"/>
        <w:rPr>
          <w:rFonts w:ascii="Arial" w:hAnsi="Arial" w:cs="Arial"/>
        </w:rPr>
      </w:pPr>
      <w:r w:rsidRPr="00FE1E07">
        <w:rPr>
          <w:rFonts w:ascii="Arial" w:hAnsi="Arial" w:cs="Arial"/>
        </w:rPr>
        <w:t>Reflecting on my first experience of mentoring using the Johari Window model, I applied Kolb’s Model of Reflection to critically assess my performance and identify areas for improvement. Kolb’s model involves four stages: Concrete Experience, Reflective Observation, Abstract Conceptualization, and Active Experimentation, which helps to break down and learn from real-life situations. This framework provides a structured approach to examine my mentoring session, focusing on both strengths and areas for growth.</w:t>
      </w:r>
      <w:r w:rsidRPr="00FE1E07">
        <w:rPr>
          <w:rFonts w:ascii="Arial" w:hAnsi="Arial" w:cs="Arial"/>
        </w:rPr>
        <w:t xml:space="preserve"> </w:t>
      </w:r>
      <w:r w:rsidRPr="00FE1E07">
        <w:rPr>
          <w:rFonts w:ascii="Arial" w:hAnsi="Arial" w:cs="Arial"/>
        </w:rPr>
        <w:t>During the mentoring session, my mentee expressed a goal of becoming a lecturer in three years. To guide the conversation, I used the Johari Window model, which helps individuals gain self-awareness through feedback and self-reflection. We discussed the mentee’s teaching skills, such as communication, teamwork, and time management, and explored how their colleagues perceive them. The mentee also identified aspects of themselves that they hadn’t shared with others, including their ambitions and personal qualities. To help them move forward, I suggested increasing their involvement in academic activities, volunteering with lecturers, and applying for a university fellowship to gain credibility and visibility in the academic field.</w:t>
      </w:r>
      <w:r w:rsidRPr="00FE1E07">
        <w:rPr>
          <w:rFonts w:ascii="Arial" w:hAnsi="Arial" w:cs="Arial"/>
        </w:rPr>
        <w:t xml:space="preserve"> </w:t>
      </w:r>
      <w:r w:rsidRPr="00FE1E07">
        <w:rPr>
          <w:rFonts w:ascii="Arial" w:hAnsi="Arial" w:cs="Arial"/>
        </w:rPr>
        <w:t xml:space="preserve">Reflecting on the session, I realized that while it was productive in some </w:t>
      </w:r>
      <w:proofErr w:type="gramStart"/>
      <w:r w:rsidRPr="00FE1E07">
        <w:rPr>
          <w:rFonts w:ascii="Arial" w:hAnsi="Arial" w:cs="Arial"/>
        </w:rPr>
        <w:t>aspects</w:t>
      </w:r>
      <w:proofErr w:type="gramEnd"/>
      <w:r w:rsidRPr="00FE1E07">
        <w:rPr>
          <w:rFonts w:ascii="Arial" w:hAnsi="Arial" w:cs="Arial"/>
        </w:rPr>
        <w:t>, there were key areas where I could improve. The questioning was aligned with the Johari Window model, and I was able to help my mentee reflect on their strengths and self-awareness. However, I missed some important elements that could have enhanced the session. For instance, I didn’t properly greet the mentee at the beginning or provide a summary at the end. These framing elements are important as they give the session structure and help the mentee leave with a clear sense of the discussion. My suggestions, while helpful, were brief and lacked detail. Instead of simply suggesting that the mentee volunteer or apply for a fellowship, I could have offered more specific, actionable steps to help them achieve these goals. Additionally, the session felt a bit rushed, and I didn’t manage the time well, which affected the depth of the conversation.</w:t>
      </w:r>
      <w:r w:rsidRPr="00FE1E07">
        <w:rPr>
          <w:rFonts w:ascii="Arial" w:hAnsi="Arial" w:cs="Arial"/>
        </w:rPr>
        <w:t xml:space="preserve"> </w:t>
      </w:r>
      <w:r w:rsidRPr="00FE1E07">
        <w:rPr>
          <w:rFonts w:ascii="Arial" w:hAnsi="Arial" w:cs="Arial"/>
        </w:rPr>
        <w:t xml:space="preserve">The feedback from my teacher highlighted the strengths of my session, such as asking the right questions and demonstrating strong listening skills. The use of the Johari Window model was praised, as was my energy during the session. However, the feedback pointed out areas for improvement, including my time management, the need for more detailed suggestions, and the absence of a proper greeting and summary. This feedback was valuable in helping me understand where </w:t>
      </w:r>
      <w:r w:rsidRPr="00FE1E07">
        <w:rPr>
          <w:rFonts w:ascii="Arial" w:hAnsi="Arial" w:cs="Arial"/>
        </w:rPr>
        <w:lastRenderedPageBreak/>
        <w:t>I could improve to make future mentoring sessions more effective.</w:t>
      </w:r>
      <w:r w:rsidRPr="00FE1E07">
        <w:rPr>
          <w:rFonts w:ascii="Arial" w:hAnsi="Arial" w:cs="Arial"/>
        </w:rPr>
        <w:t xml:space="preserve"> </w:t>
      </w:r>
      <w:r w:rsidRPr="00FE1E07">
        <w:rPr>
          <w:rFonts w:ascii="Arial" w:hAnsi="Arial" w:cs="Arial"/>
        </w:rPr>
        <w:t>In reflecting further, I realized that providing a more structured session would help both me and the mentee stay focused and ensure key points are highlighted. A proper greeting at the start, a summary at the end, and more detailed suggestions would help create a more comprehensive and supportive environment. I also recognized the importance of time management. Allocating enough time to each part of the mentoring process would allow for more in-depth discussion and reflection. Additionally, I understood that my mentee would benefit from more concrete advice and a clearer action plan to achieve their goal of becoming a lecturer.</w:t>
      </w:r>
      <w:r w:rsidRPr="00FE1E07">
        <w:rPr>
          <w:rFonts w:ascii="Arial" w:hAnsi="Arial" w:cs="Arial"/>
        </w:rPr>
        <w:t xml:space="preserve"> </w:t>
      </w:r>
      <w:r w:rsidRPr="00FE1E07">
        <w:rPr>
          <w:rFonts w:ascii="Arial" w:hAnsi="Arial" w:cs="Arial"/>
        </w:rPr>
        <w:t xml:space="preserve">For future mentoring sessions, I plan to incorporate these lessons. I will ensure that I begin each session with a proper greeting and end with a summary, which will provide structure and closure. I will also work on offering more detailed, actionable suggestions to help the mentee move forward with their goals. Improving time management will be a priority, allowing for sufficient time for reflection and </w:t>
      </w:r>
      <w:proofErr w:type="gramStart"/>
      <w:r w:rsidRPr="00FE1E07">
        <w:rPr>
          <w:rFonts w:ascii="Arial" w:hAnsi="Arial" w:cs="Arial"/>
        </w:rPr>
        <w:t>goal-setting</w:t>
      </w:r>
      <w:proofErr w:type="gramEnd"/>
      <w:r w:rsidRPr="00FE1E07">
        <w:rPr>
          <w:rFonts w:ascii="Arial" w:hAnsi="Arial" w:cs="Arial"/>
        </w:rPr>
        <w:t>. By incorporating these elements into my mentoring practice, I aim to provide more effective and supportive mentoring experiences for my mentees.</w:t>
      </w:r>
      <w:r w:rsidRPr="00FE1E07">
        <w:rPr>
          <w:rFonts w:ascii="Arial" w:hAnsi="Arial" w:cs="Arial"/>
        </w:rPr>
        <w:t xml:space="preserve"> </w:t>
      </w:r>
      <w:r w:rsidRPr="00FE1E07">
        <w:rPr>
          <w:rFonts w:ascii="Arial" w:hAnsi="Arial" w:cs="Arial"/>
        </w:rPr>
        <w:t xml:space="preserve">In conclusion, Kolb’s reflective model has provided a valuable framework for </w:t>
      </w:r>
      <w:r w:rsidRPr="00FE1E07">
        <w:rPr>
          <w:rFonts w:ascii="Arial" w:hAnsi="Arial" w:cs="Arial"/>
        </w:rPr>
        <w:t>analysing</w:t>
      </w:r>
      <w:r w:rsidRPr="00FE1E07">
        <w:rPr>
          <w:rFonts w:ascii="Arial" w:hAnsi="Arial" w:cs="Arial"/>
        </w:rPr>
        <w:t xml:space="preserve"> my first mentoring session. While I was able to facilitate self-reflection and offer useful feedback, I identified several areas for improvement, particularly in providing structure, offering detailed suggestions, and managing time. By focusing on these areas, I aim to enhance my mentoring practice and better support my mentees in achieving their goals</w:t>
      </w:r>
      <w:sdt>
        <w:sdtPr>
          <w:rPr>
            <w:rFonts w:ascii="Arial" w:hAnsi="Arial" w:cs="Arial"/>
          </w:rPr>
          <w:id w:val="-1419790413"/>
          <w:citation/>
        </w:sdtPr>
        <w:sdtContent>
          <w:r w:rsidR="0029181E">
            <w:rPr>
              <w:rFonts w:ascii="Arial" w:hAnsi="Arial" w:cs="Arial"/>
            </w:rPr>
            <w:fldChar w:fldCharType="begin"/>
          </w:r>
          <w:r w:rsidR="0029181E">
            <w:rPr>
              <w:rFonts w:ascii="Arial" w:hAnsi="Arial" w:cs="Arial"/>
              <w:lang w:val="en-US"/>
            </w:rPr>
            <w:instrText xml:space="preserve"> CITATION Ras98 \l 1033 </w:instrText>
          </w:r>
          <w:r w:rsidR="0029181E">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(Raschick, 1998)</w:t>
          </w:r>
          <w:r w:rsidR="0029181E">
            <w:rPr>
              <w:rFonts w:ascii="Arial" w:hAnsi="Arial" w:cs="Arial"/>
            </w:rPr>
            <w:fldChar w:fldCharType="end"/>
          </w:r>
        </w:sdtContent>
      </w:sdt>
      <w:sdt>
        <w:sdtPr>
          <w:rPr>
            <w:rFonts w:ascii="Arial" w:hAnsi="Arial" w:cs="Arial"/>
          </w:rPr>
          <w:id w:val="-1950159632"/>
          <w:citation/>
        </w:sdtPr>
        <w:sdtContent>
          <w:r w:rsidR="0029181E">
            <w:rPr>
              <w:rFonts w:ascii="Arial" w:hAnsi="Arial" w:cs="Arial"/>
            </w:rPr>
            <w:fldChar w:fldCharType="begin"/>
          </w:r>
          <w:r w:rsidR="0029181E">
            <w:rPr>
              <w:rFonts w:ascii="Arial" w:hAnsi="Arial" w:cs="Arial"/>
              <w:lang w:val="en-US"/>
            </w:rPr>
            <w:instrText xml:space="preserve"> CITATION Bam11 \l 1033 </w:instrText>
          </w:r>
          <w:r w:rsidR="0029181E">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(Bamford, 2011)</w:t>
          </w:r>
          <w:r w:rsidR="0029181E">
            <w:rPr>
              <w:rFonts w:ascii="Arial" w:hAnsi="Arial" w:cs="Arial"/>
            </w:rPr>
            <w:fldChar w:fldCharType="end"/>
          </w:r>
        </w:sdtContent>
      </w:sdt>
      <w:sdt>
        <w:sdtPr>
          <w:rPr>
            <w:rFonts w:ascii="Arial" w:hAnsi="Arial" w:cs="Arial"/>
          </w:rPr>
          <w:id w:val="-1493253036"/>
          <w:citation/>
        </w:sdtPr>
        <w:sdtContent>
          <w:r w:rsidR="0029181E">
            <w:rPr>
              <w:rFonts w:ascii="Arial" w:hAnsi="Arial" w:cs="Arial"/>
            </w:rPr>
            <w:fldChar w:fldCharType="begin"/>
          </w:r>
          <w:r w:rsidR="0029181E">
            <w:rPr>
              <w:rFonts w:ascii="Arial" w:hAnsi="Arial" w:cs="Arial"/>
              <w:lang w:val="en-US"/>
            </w:rPr>
            <w:instrText xml:space="preserve"> CITATION Ake10 \l 1033 </w:instrText>
          </w:r>
          <w:r w:rsidR="0029181E">
            <w:rPr>
              <w:rFonts w:ascii="Arial" w:hAnsi="Arial" w:cs="Arial"/>
            </w:rPr>
            <w:fldChar w:fldCharType="separate"/>
          </w:r>
          <w:r w:rsidR="0029181E">
            <w:rPr>
              <w:rFonts w:ascii="Arial" w:hAnsi="Arial" w:cs="Arial"/>
              <w:noProof/>
              <w:lang w:val="en-US"/>
            </w:rPr>
            <w:t xml:space="preserve"> </w:t>
          </w:r>
          <w:r w:rsidR="0029181E" w:rsidRPr="0029181E">
            <w:rPr>
              <w:rFonts w:ascii="Arial" w:hAnsi="Arial" w:cs="Arial"/>
              <w:noProof/>
              <w:lang w:val="en-US"/>
            </w:rPr>
            <w:t>(Akella, 2010)</w:t>
          </w:r>
          <w:r w:rsidR="0029181E">
            <w:rPr>
              <w:rFonts w:ascii="Arial" w:hAnsi="Arial" w:cs="Arial"/>
            </w:rPr>
            <w:fldChar w:fldCharType="end"/>
          </w:r>
        </w:sdtContent>
      </w:sdt>
      <w:r w:rsidRPr="00FE1E07">
        <w:rPr>
          <w:rFonts w:ascii="Arial" w:hAnsi="Arial" w:cs="Arial"/>
        </w:rPr>
        <w:t>.</w:t>
      </w:r>
    </w:p>
    <w:p w14:paraId="054CFBCF" w14:textId="0920706E" w:rsidR="007343D5" w:rsidRDefault="007343D5" w:rsidP="006917C6">
      <w:pPr>
        <w:pStyle w:val="Heading1"/>
      </w:pPr>
      <w:bookmarkStart w:id="8" w:name="_Toc182681535"/>
      <w:r>
        <w:t>Conclusion</w:t>
      </w:r>
      <w:bookmarkEnd w:id="8"/>
      <w:r>
        <w:t xml:space="preserve"> </w:t>
      </w:r>
    </w:p>
    <w:p w14:paraId="7825E534" w14:textId="497056C0" w:rsidR="006917C6" w:rsidRPr="006917C6" w:rsidRDefault="006917C6" w:rsidP="006917C6">
      <w:pPr>
        <w:pStyle w:val="NormalWeb"/>
        <w:jc w:val="both"/>
        <w:rPr>
          <w:rFonts w:ascii="Arial" w:hAnsi="Arial" w:cs="Arial"/>
        </w:rPr>
      </w:pPr>
      <w:r w:rsidRPr="006917C6">
        <w:rPr>
          <w:rFonts w:ascii="Arial" w:hAnsi="Arial" w:cs="Arial"/>
        </w:rPr>
        <w:t>In conclusion, this reflective report has provided valuable insights into my mentoring and coaching practices, focusing on the application of the GROW model in coaching and the Johari Window model in mentoring. Through Kolb’s Model of Reflection, I have critically evaluated my experiences and identified both strengths and areas for improvement. My reflections on the coaching session revealed the need to deepen the emotional connection with the coache</w:t>
      </w:r>
      <w:r w:rsidRPr="006917C6">
        <w:rPr>
          <w:rFonts w:ascii="Arial" w:hAnsi="Arial" w:cs="Arial"/>
        </w:rPr>
        <w:t>d</w:t>
      </w:r>
      <w:r w:rsidRPr="006917C6">
        <w:rPr>
          <w:rFonts w:ascii="Arial" w:hAnsi="Arial" w:cs="Arial"/>
        </w:rPr>
        <w:t xml:space="preserve"> and better manage time to allow for a more thorough exploration of their challenges and goals. Similarly, in mentoring, I recognized the importance of structure, including a proper greeting and summary, and offering more detailed, actionable advice. Feedback from my teacher highlighted key strengths in my questioning and listening skills but also pointed out the need for more time management and detailed suggestions.</w:t>
      </w:r>
      <w:r w:rsidRPr="006917C6">
        <w:rPr>
          <w:rFonts w:ascii="Arial" w:hAnsi="Arial" w:cs="Arial"/>
        </w:rPr>
        <w:t xml:space="preserve"> </w:t>
      </w:r>
      <w:r w:rsidRPr="006917C6">
        <w:rPr>
          <w:rFonts w:ascii="Arial" w:hAnsi="Arial" w:cs="Arial"/>
        </w:rPr>
        <w:t>These reflections will directly inform my future practice as a teacher. I have learned that creating a supportive, empathetic environment, while ensuring structure and time management, is essential for effective coaching and mentoring. These skills are transferable to the classroom, where building positive relationships with students and offering clear, actionable feedback are crucial. Additionally, the ability to listen actively, provide constructive advice, and manage time effectively will be valuable in supporting student development. By applying these insights, I will be better equipped to guide students, foster a positive learning environment, and enhance my own professional growth as a teacher.</w:t>
      </w:r>
    </w:p>
    <w:p w14:paraId="098283CC" w14:textId="77777777" w:rsidR="007343D5" w:rsidRDefault="007343D5" w:rsidP="007343D5"/>
    <w:p w14:paraId="41300386" w14:textId="60D17538" w:rsidR="006917C6" w:rsidRDefault="006917C6">
      <w:r>
        <w:br w:type="page"/>
      </w:r>
    </w:p>
    <w:bookmarkStart w:id="9" w:name="_Toc182681536" w:displacedByCustomXml="next"/>
    <w:sdt>
      <w:sdtPr>
        <w:id w:val="887380594"/>
        <w:docPartObj>
          <w:docPartGallery w:val="Bibliographies"/>
          <w:docPartUnique/>
        </w:docPartObj>
      </w:sdtPr>
      <w:sdtEndPr>
        <w:rPr>
          <w:rFonts w:asciiTheme="minorHAnsi" w:eastAsiaTheme="minorHAnsi" w:hAnsiTheme="minorHAnsi" w:cstheme="minorBidi"/>
          <w:color w:val="auto"/>
          <w:sz w:val="22"/>
          <w:szCs w:val="22"/>
        </w:rPr>
      </w:sdtEndPr>
      <w:sdtContent>
        <w:p w14:paraId="54718D20" w14:textId="0F728745" w:rsidR="006917C6" w:rsidRDefault="0029181E">
          <w:pPr>
            <w:pStyle w:val="Heading1"/>
          </w:pPr>
          <w:r>
            <w:t>List of References</w:t>
          </w:r>
          <w:bookmarkEnd w:id="9"/>
        </w:p>
        <w:sdt>
          <w:sdtPr>
            <w:id w:val="111145805"/>
            <w:bibliography/>
          </w:sdtPr>
          <w:sdtContent>
            <w:p w14:paraId="3E916AF7" w14:textId="77777777" w:rsidR="0029181E" w:rsidRDefault="006917C6" w:rsidP="0029181E">
              <w:pPr>
                <w:pStyle w:val="Bibliography"/>
                <w:rPr>
                  <w:noProof/>
                  <w:kern w:val="0"/>
                  <w:sz w:val="24"/>
                  <w:szCs w:val="24"/>
                  <w14:ligatures w14:val="none"/>
                </w:rPr>
              </w:pPr>
              <w:r>
                <w:fldChar w:fldCharType="begin"/>
              </w:r>
              <w:r>
                <w:instrText xml:space="preserve"> BIBLIOGRAPHY </w:instrText>
              </w:r>
              <w:r>
                <w:fldChar w:fldCharType="separate"/>
              </w:r>
              <w:r w:rsidR="0029181E">
                <w:rPr>
                  <w:noProof/>
                </w:rPr>
                <w:t xml:space="preserve">Akella, D., 2010. Learning together: Kolb's experiential theory and its application. </w:t>
              </w:r>
              <w:r w:rsidR="0029181E">
                <w:rPr>
                  <w:i/>
                  <w:iCs/>
                  <w:noProof/>
                </w:rPr>
                <w:t xml:space="preserve">Journal of Management &amp; Organization, </w:t>
              </w:r>
              <w:r w:rsidR="0029181E">
                <w:rPr>
                  <w:noProof/>
                </w:rPr>
                <w:t>16(1), pp. 100-112.</w:t>
              </w:r>
            </w:p>
            <w:p w14:paraId="6BC161F7" w14:textId="77777777" w:rsidR="0029181E" w:rsidRDefault="0029181E" w:rsidP="0029181E">
              <w:pPr>
                <w:pStyle w:val="Bibliography"/>
                <w:rPr>
                  <w:noProof/>
                </w:rPr>
              </w:pPr>
              <w:r>
                <w:rPr>
                  <w:noProof/>
                </w:rPr>
                <w:t xml:space="preserve">Bamford, C., 2011. Mentoring in the twenty‐first century. </w:t>
              </w:r>
              <w:r>
                <w:rPr>
                  <w:i/>
                  <w:iCs/>
                  <w:noProof/>
                </w:rPr>
                <w:t xml:space="preserve">Leadership in Health Services, </w:t>
              </w:r>
              <w:r>
                <w:rPr>
                  <w:noProof/>
                </w:rPr>
                <w:t>24(3), pp. 150-163.</w:t>
              </w:r>
            </w:p>
            <w:p w14:paraId="74D83192" w14:textId="77777777" w:rsidR="0029181E" w:rsidRDefault="0029181E" w:rsidP="0029181E">
              <w:pPr>
                <w:pStyle w:val="Bibliography"/>
                <w:rPr>
                  <w:noProof/>
                </w:rPr>
              </w:pPr>
              <w:r>
                <w:rPr>
                  <w:noProof/>
                </w:rPr>
                <w:t xml:space="preserve">Carr, M. H. W. a. F. K., 2017. Using mentoring, coaching, and self-mentoring to support public school educators. </w:t>
              </w:r>
              <w:r>
                <w:rPr>
                  <w:i/>
                  <w:iCs/>
                  <w:noProof/>
                </w:rPr>
                <w:t xml:space="preserve">The Clearing House: A Journal of Educational Strategies, Issues and Ideas, </w:t>
              </w:r>
              <w:r>
                <w:rPr>
                  <w:noProof/>
                </w:rPr>
                <w:t>90(4), pp. 116-124.</w:t>
              </w:r>
            </w:p>
            <w:p w14:paraId="24F29D29" w14:textId="77777777" w:rsidR="0029181E" w:rsidRDefault="0029181E" w:rsidP="0029181E">
              <w:pPr>
                <w:pStyle w:val="Bibliography"/>
                <w:rPr>
                  <w:noProof/>
                </w:rPr>
              </w:pPr>
              <w:r>
                <w:rPr>
                  <w:noProof/>
                </w:rPr>
                <w:t xml:space="preserve">Edwards-Groves, C., 2014. Learning teaching practices: The role of critical mentoring conversations in teacher education. </w:t>
              </w:r>
              <w:r>
                <w:rPr>
                  <w:i/>
                  <w:iCs/>
                  <w:noProof/>
                </w:rPr>
                <w:t xml:space="preserve">Journal of Education and Training Studies, </w:t>
              </w:r>
              <w:r>
                <w:rPr>
                  <w:noProof/>
                </w:rPr>
                <w:t>2(2), pp. 151-166.</w:t>
              </w:r>
            </w:p>
            <w:p w14:paraId="0A83EFC3" w14:textId="77777777" w:rsidR="0029181E" w:rsidRDefault="0029181E" w:rsidP="0029181E">
              <w:pPr>
                <w:pStyle w:val="Bibliography"/>
                <w:rPr>
                  <w:noProof/>
                </w:rPr>
              </w:pPr>
              <w:r>
                <w:rPr>
                  <w:noProof/>
                </w:rPr>
                <w:t xml:space="preserve">Fletcher, S., 2012. Coaching: an overview. In: C. A. Mullen, ed. </w:t>
              </w:r>
              <w:r>
                <w:rPr>
                  <w:i/>
                  <w:iCs/>
                  <w:noProof/>
                </w:rPr>
                <w:t xml:space="preserve">The SAGE handbook of mentoring and coaching in education. </w:t>
              </w:r>
              <w:r>
                <w:rPr>
                  <w:noProof/>
                </w:rPr>
                <w:t>USA: SAGE Publications, pp. 24-40.</w:t>
              </w:r>
            </w:p>
            <w:p w14:paraId="0291B25B" w14:textId="77777777" w:rsidR="0029181E" w:rsidRDefault="0029181E" w:rsidP="0029181E">
              <w:pPr>
                <w:pStyle w:val="Bibliography"/>
                <w:rPr>
                  <w:noProof/>
                </w:rPr>
              </w:pPr>
              <w:r>
                <w:rPr>
                  <w:noProof/>
                </w:rPr>
                <w:t xml:space="preserve">Ingersoll, R. a. S. M., 2011. The impact of induction and mentoring programs for beginning teachers: A critical review of the research. </w:t>
              </w:r>
              <w:r>
                <w:rPr>
                  <w:i/>
                  <w:iCs/>
                  <w:noProof/>
                </w:rPr>
                <w:t xml:space="preserve">Review of educational research, </w:t>
              </w:r>
              <w:r>
                <w:rPr>
                  <w:noProof/>
                </w:rPr>
                <w:t>81(2), pp. 201-233.</w:t>
              </w:r>
            </w:p>
            <w:p w14:paraId="2A740E79" w14:textId="77777777" w:rsidR="0029181E" w:rsidRDefault="0029181E" w:rsidP="0029181E">
              <w:pPr>
                <w:pStyle w:val="Bibliography"/>
                <w:rPr>
                  <w:noProof/>
                </w:rPr>
              </w:pPr>
              <w:r>
                <w:rPr>
                  <w:noProof/>
                </w:rPr>
                <w:t xml:space="preserve">Passmore, J., 2007. Coaching and mentoring - The role of experience and sector knowledge. </w:t>
              </w:r>
              <w:r>
                <w:rPr>
                  <w:i/>
                  <w:iCs/>
                  <w:noProof/>
                </w:rPr>
                <w:t xml:space="preserve">International journal of evidence based coaching and mentoring, </w:t>
              </w:r>
              <w:r>
                <w:rPr>
                  <w:noProof/>
                </w:rPr>
                <w:t>, (), pp. 10-16.</w:t>
              </w:r>
            </w:p>
            <w:p w14:paraId="415C0164" w14:textId="77777777" w:rsidR="0029181E" w:rsidRDefault="0029181E" w:rsidP="0029181E">
              <w:pPr>
                <w:pStyle w:val="Bibliography"/>
                <w:rPr>
                  <w:noProof/>
                </w:rPr>
              </w:pPr>
              <w:r>
                <w:rPr>
                  <w:noProof/>
                </w:rPr>
                <w:t xml:space="preserve">Raschick, M. M. D. a. D. P., 1998. Improving field education through Kolb learning theory. </w:t>
              </w:r>
              <w:r>
                <w:rPr>
                  <w:i/>
                  <w:iCs/>
                  <w:noProof/>
                </w:rPr>
                <w:t xml:space="preserve">Journal of Social Work Education, </w:t>
              </w:r>
              <w:r>
                <w:rPr>
                  <w:noProof/>
                </w:rPr>
                <w:t>34(1), pp. 31-42.</w:t>
              </w:r>
            </w:p>
            <w:p w14:paraId="01AE241C" w14:textId="77777777" w:rsidR="0029181E" w:rsidRDefault="0029181E" w:rsidP="0029181E">
              <w:pPr>
                <w:pStyle w:val="Bibliography"/>
                <w:rPr>
                  <w:noProof/>
                </w:rPr>
              </w:pPr>
              <w:r>
                <w:rPr>
                  <w:noProof/>
                </w:rPr>
                <w:t xml:space="preserve">Smith, M. K., . </w:t>
              </w:r>
              <w:r>
                <w:rPr>
                  <w:i/>
                  <w:iCs/>
                  <w:noProof/>
                </w:rPr>
                <w:t xml:space="preserve">David A. Kolb on experiential learning.. </w:t>
              </w:r>
              <w:r>
                <w:rPr>
                  <w:noProof/>
                </w:rPr>
                <w:t xml:space="preserve">[Online] </w:t>
              </w:r>
              <w:r>
                <w:rPr>
                  <w:noProof/>
                </w:rPr>
                <w:br/>
                <w:t xml:space="preserve">Available at: </w:t>
              </w:r>
              <w:r>
                <w:rPr>
                  <w:noProof/>
                  <w:u w:val="single"/>
                </w:rPr>
                <w:t>http://infed.org/mobi/david-a-kolb-on-experiential-learning/</w:t>
              </w:r>
              <w:r>
                <w:rPr>
                  <w:noProof/>
                </w:rPr>
                <w:br/>
                <w:t>[Accessed 16 11 2024].</w:t>
              </w:r>
            </w:p>
            <w:p w14:paraId="10AC044A" w14:textId="77777777" w:rsidR="0029181E" w:rsidRDefault="0029181E" w:rsidP="0029181E">
              <w:pPr>
                <w:pStyle w:val="Bibliography"/>
                <w:rPr>
                  <w:noProof/>
                </w:rPr>
              </w:pPr>
              <w:r>
                <w:rPr>
                  <w:noProof/>
                </w:rPr>
                <w:t xml:space="preserve">Vikaraman, S. M. A. a. H. M., 2017. Mentoring and coaching practices for beginner teachers—A need for mentor coaching skills training and principal’s support. </w:t>
              </w:r>
              <w:r>
                <w:rPr>
                  <w:i/>
                  <w:iCs/>
                  <w:noProof/>
                </w:rPr>
                <w:t xml:space="preserve">Creative Education, </w:t>
              </w:r>
              <w:r>
                <w:rPr>
                  <w:noProof/>
                </w:rPr>
                <w:t>8(1), pp. 156-169.</w:t>
              </w:r>
            </w:p>
            <w:p w14:paraId="233FDD1E" w14:textId="3E0E8626" w:rsidR="006917C6" w:rsidRDefault="006917C6" w:rsidP="0029181E">
              <w:r>
                <w:rPr>
                  <w:b/>
                  <w:bCs/>
                  <w:noProof/>
                </w:rPr>
                <w:fldChar w:fldCharType="end"/>
              </w:r>
            </w:p>
          </w:sdtContent>
        </w:sdt>
      </w:sdtContent>
    </w:sdt>
    <w:p w14:paraId="5E8AC7CC" w14:textId="77777777" w:rsidR="00C52459" w:rsidRDefault="00C52459" w:rsidP="007343D5"/>
    <w:sectPr w:rsidR="00C52459" w:rsidSect="002918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B5FA9"/>
    <w:multiLevelType w:val="multilevel"/>
    <w:tmpl w:val="33C0A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F101B"/>
    <w:multiLevelType w:val="hybridMultilevel"/>
    <w:tmpl w:val="11BA4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0B6902"/>
    <w:multiLevelType w:val="multilevel"/>
    <w:tmpl w:val="692E6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202784">
    <w:abstractNumId w:val="1"/>
  </w:num>
  <w:num w:numId="2" w16cid:durableId="1820808674">
    <w:abstractNumId w:val="2"/>
  </w:num>
  <w:num w:numId="3" w16cid:durableId="769086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9"/>
    <w:rsid w:val="000448E7"/>
    <w:rsid w:val="00237D09"/>
    <w:rsid w:val="0029181E"/>
    <w:rsid w:val="006917C6"/>
    <w:rsid w:val="006D59B3"/>
    <w:rsid w:val="0072377E"/>
    <w:rsid w:val="007343D5"/>
    <w:rsid w:val="009A041E"/>
    <w:rsid w:val="009F019C"/>
    <w:rsid w:val="00C52459"/>
    <w:rsid w:val="00FE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A1D61"/>
  <w15:chartTrackingRefBased/>
  <w15:docId w15:val="{15CC87C5-6658-4DB0-AF00-FA83A587D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E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1E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237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F019C"/>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8E7"/>
    <w:pPr>
      <w:ind w:left="720"/>
      <w:contextualSpacing/>
    </w:pPr>
  </w:style>
  <w:style w:type="character" w:customStyle="1" w:styleId="Heading4Char">
    <w:name w:val="Heading 4 Char"/>
    <w:basedOn w:val="DefaultParagraphFont"/>
    <w:link w:val="Heading4"/>
    <w:uiPriority w:val="9"/>
    <w:rsid w:val="009F019C"/>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9F019C"/>
    <w:rPr>
      <w:b/>
      <w:bCs/>
    </w:rPr>
  </w:style>
  <w:style w:type="paragraph" w:styleId="NormalWeb">
    <w:name w:val="Normal (Web)"/>
    <w:basedOn w:val="Normal"/>
    <w:uiPriority w:val="99"/>
    <w:semiHidden/>
    <w:unhideWhenUsed/>
    <w:rsid w:val="009F01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9F019C"/>
  </w:style>
  <w:style w:type="character" w:customStyle="1" w:styleId="Heading3Char">
    <w:name w:val="Heading 3 Char"/>
    <w:basedOn w:val="DefaultParagraphFont"/>
    <w:link w:val="Heading3"/>
    <w:uiPriority w:val="9"/>
    <w:semiHidden/>
    <w:rsid w:val="0072377E"/>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FE1E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E1E0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917C6"/>
  </w:style>
  <w:style w:type="paragraph" w:styleId="TOCHeading">
    <w:name w:val="TOC Heading"/>
    <w:basedOn w:val="Heading1"/>
    <w:next w:val="Normal"/>
    <w:uiPriority w:val="39"/>
    <w:unhideWhenUsed/>
    <w:qFormat/>
    <w:rsid w:val="0029181E"/>
    <w:pPr>
      <w:outlineLvl w:val="9"/>
    </w:pPr>
    <w:rPr>
      <w:kern w:val="0"/>
      <w:lang w:val="en-US"/>
      <w14:ligatures w14:val="none"/>
    </w:rPr>
  </w:style>
  <w:style w:type="paragraph" w:styleId="TOC1">
    <w:name w:val="toc 1"/>
    <w:basedOn w:val="Normal"/>
    <w:next w:val="Normal"/>
    <w:autoRedefine/>
    <w:uiPriority w:val="39"/>
    <w:unhideWhenUsed/>
    <w:rsid w:val="0029181E"/>
    <w:pPr>
      <w:spacing w:after="100"/>
    </w:pPr>
  </w:style>
  <w:style w:type="paragraph" w:styleId="TOC2">
    <w:name w:val="toc 2"/>
    <w:basedOn w:val="Normal"/>
    <w:next w:val="Normal"/>
    <w:autoRedefine/>
    <w:uiPriority w:val="39"/>
    <w:unhideWhenUsed/>
    <w:rsid w:val="0029181E"/>
    <w:pPr>
      <w:spacing w:after="100"/>
      <w:ind w:left="220"/>
    </w:pPr>
  </w:style>
  <w:style w:type="character" w:styleId="Hyperlink">
    <w:name w:val="Hyperlink"/>
    <w:basedOn w:val="DefaultParagraphFont"/>
    <w:uiPriority w:val="99"/>
    <w:unhideWhenUsed/>
    <w:rsid w:val="0029181E"/>
    <w:rPr>
      <w:color w:val="0563C1" w:themeColor="hyperlink"/>
      <w:u w:val="single"/>
    </w:rPr>
  </w:style>
  <w:style w:type="paragraph" w:styleId="NoSpacing">
    <w:name w:val="No Spacing"/>
    <w:link w:val="NoSpacingChar"/>
    <w:uiPriority w:val="1"/>
    <w:qFormat/>
    <w:rsid w:val="002918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181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038">
      <w:bodyDiv w:val="1"/>
      <w:marLeft w:val="0"/>
      <w:marRight w:val="0"/>
      <w:marTop w:val="0"/>
      <w:marBottom w:val="0"/>
      <w:divBdr>
        <w:top w:val="none" w:sz="0" w:space="0" w:color="auto"/>
        <w:left w:val="none" w:sz="0" w:space="0" w:color="auto"/>
        <w:bottom w:val="none" w:sz="0" w:space="0" w:color="auto"/>
        <w:right w:val="none" w:sz="0" w:space="0" w:color="auto"/>
      </w:divBdr>
    </w:div>
    <w:div w:id="66653530">
      <w:bodyDiv w:val="1"/>
      <w:marLeft w:val="0"/>
      <w:marRight w:val="0"/>
      <w:marTop w:val="0"/>
      <w:marBottom w:val="0"/>
      <w:divBdr>
        <w:top w:val="none" w:sz="0" w:space="0" w:color="auto"/>
        <w:left w:val="none" w:sz="0" w:space="0" w:color="auto"/>
        <w:bottom w:val="none" w:sz="0" w:space="0" w:color="auto"/>
        <w:right w:val="none" w:sz="0" w:space="0" w:color="auto"/>
      </w:divBdr>
    </w:div>
    <w:div w:id="71123684">
      <w:bodyDiv w:val="1"/>
      <w:marLeft w:val="0"/>
      <w:marRight w:val="0"/>
      <w:marTop w:val="0"/>
      <w:marBottom w:val="0"/>
      <w:divBdr>
        <w:top w:val="none" w:sz="0" w:space="0" w:color="auto"/>
        <w:left w:val="none" w:sz="0" w:space="0" w:color="auto"/>
        <w:bottom w:val="none" w:sz="0" w:space="0" w:color="auto"/>
        <w:right w:val="none" w:sz="0" w:space="0" w:color="auto"/>
      </w:divBdr>
    </w:div>
    <w:div w:id="120196209">
      <w:bodyDiv w:val="1"/>
      <w:marLeft w:val="0"/>
      <w:marRight w:val="0"/>
      <w:marTop w:val="0"/>
      <w:marBottom w:val="0"/>
      <w:divBdr>
        <w:top w:val="none" w:sz="0" w:space="0" w:color="auto"/>
        <w:left w:val="none" w:sz="0" w:space="0" w:color="auto"/>
        <w:bottom w:val="none" w:sz="0" w:space="0" w:color="auto"/>
        <w:right w:val="none" w:sz="0" w:space="0" w:color="auto"/>
      </w:divBdr>
    </w:div>
    <w:div w:id="156846935">
      <w:bodyDiv w:val="1"/>
      <w:marLeft w:val="0"/>
      <w:marRight w:val="0"/>
      <w:marTop w:val="0"/>
      <w:marBottom w:val="0"/>
      <w:divBdr>
        <w:top w:val="none" w:sz="0" w:space="0" w:color="auto"/>
        <w:left w:val="none" w:sz="0" w:space="0" w:color="auto"/>
        <w:bottom w:val="none" w:sz="0" w:space="0" w:color="auto"/>
        <w:right w:val="none" w:sz="0" w:space="0" w:color="auto"/>
      </w:divBdr>
    </w:div>
    <w:div w:id="192227395">
      <w:bodyDiv w:val="1"/>
      <w:marLeft w:val="0"/>
      <w:marRight w:val="0"/>
      <w:marTop w:val="0"/>
      <w:marBottom w:val="0"/>
      <w:divBdr>
        <w:top w:val="none" w:sz="0" w:space="0" w:color="auto"/>
        <w:left w:val="none" w:sz="0" w:space="0" w:color="auto"/>
        <w:bottom w:val="none" w:sz="0" w:space="0" w:color="auto"/>
        <w:right w:val="none" w:sz="0" w:space="0" w:color="auto"/>
      </w:divBdr>
    </w:div>
    <w:div w:id="311057872">
      <w:bodyDiv w:val="1"/>
      <w:marLeft w:val="0"/>
      <w:marRight w:val="0"/>
      <w:marTop w:val="0"/>
      <w:marBottom w:val="0"/>
      <w:divBdr>
        <w:top w:val="none" w:sz="0" w:space="0" w:color="auto"/>
        <w:left w:val="none" w:sz="0" w:space="0" w:color="auto"/>
        <w:bottom w:val="none" w:sz="0" w:space="0" w:color="auto"/>
        <w:right w:val="none" w:sz="0" w:space="0" w:color="auto"/>
      </w:divBdr>
    </w:div>
    <w:div w:id="384181104">
      <w:bodyDiv w:val="1"/>
      <w:marLeft w:val="0"/>
      <w:marRight w:val="0"/>
      <w:marTop w:val="0"/>
      <w:marBottom w:val="0"/>
      <w:divBdr>
        <w:top w:val="none" w:sz="0" w:space="0" w:color="auto"/>
        <w:left w:val="none" w:sz="0" w:space="0" w:color="auto"/>
        <w:bottom w:val="none" w:sz="0" w:space="0" w:color="auto"/>
        <w:right w:val="none" w:sz="0" w:space="0" w:color="auto"/>
      </w:divBdr>
    </w:div>
    <w:div w:id="479613797">
      <w:bodyDiv w:val="1"/>
      <w:marLeft w:val="0"/>
      <w:marRight w:val="0"/>
      <w:marTop w:val="0"/>
      <w:marBottom w:val="0"/>
      <w:divBdr>
        <w:top w:val="none" w:sz="0" w:space="0" w:color="auto"/>
        <w:left w:val="none" w:sz="0" w:space="0" w:color="auto"/>
        <w:bottom w:val="none" w:sz="0" w:space="0" w:color="auto"/>
        <w:right w:val="none" w:sz="0" w:space="0" w:color="auto"/>
      </w:divBdr>
    </w:div>
    <w:div w:id="537940077">
      <w:bodyDiv w:val="1"/>
      <w:marLeft w:val="0"/>
      <w:marRight w:val="0"/>
      <w:marTop w:val="0"/>
      <w:marBottom w:val="0"/>
      <w:divBdr>
        <w:top w:val="none" w:sz="0" w:space="0" w:color="auto"/>
        <w:left w:val="none" w:sz="0" w:space="0" w:color="auto"/>
        <w:bottom w:val="none" w:sz="0" w:space="0" w:color="auto"/>
        <w:right w:val="none" w:sz="0" w:space="0" w:color="auto"/>
      </w:divBdr>
    </w:div>
    <w:div w:id="662899018">
      <w:bodyDiv w:val="1"/>
      <w:marLeft w:val="0"/>
      <w:marRight w:val="0"/>
      <w:marTop w:val="0"/>
      <w:marBottom w:val="0"/>
      <w:divBdr>
        <w:top w:val="none" w:sz="0" w:space="0" w:color="auto"/>
        <w:left w:val="none" w:sz="0" w:space="0" w:color="auto"/>
        <w:bottom w:val="none" w:sz="0" w:space="0" w:color="auto"/>
        <w:right w:val="none" w:sz="0" w:space="0" w:color="auto"/>
      </w:divBdr>
    </w:div>
    <w:div w:id="694842958">
      <w:bodyDiv w:val="1"/>
      <w:marLeft w:val="0"/>
      <w:marRight w:val="0"/>
      <w:marTop w:val="0"/>
      <w:marBottom w:val="0"/>
      <w:divBdr>
        <w:top w:val="none" w:sz="0" w:space="0" w:color="auto"/>
        <w:left w:val="none" w:sz="0" w:space="0" w:color="auto"/>
        <w:bottom w:val="none" w:sz="0" w:space="0" w:color="auto"/>
        <w:right w:val="none" w:sz="0" w:space="0" w:color="auto"/>
      </w:divBdr>
    </w:div>
    <w:div w:id="731779920">
      <w:bodyDiv w:val="1"/>
      <w:marLeft w:val="0"/>
      <w:marRight w:val="0"/>
      <w:marTop w:val="0"/>
      <w:marBottom w:val="0"/>
      <w:divBdr>
        <w:top w:val="none" w:sz="0" w:space="0" w:color="auto"/>
        <w:left w:val="none" w:sz="0" w:space="0" w:color="auto"/>
        <w:bottom w:val="none" w:sz="0" w:space="0" w:color="auto"/>
        <w:right w:val="none" w:sz="0" w:space="0" w:color="auto"/>
      </w:divBdr>
    </w:div>
    <w:div w:id="736514063">
      <w:bodyDiv w:val="1"/>
      <w:marLeft w:val="0"/>
      <w:marRight w:val="0"/>
      <w:marTop w:val="0"/>
      <w:marBottom w:val="0"/>
      <w:divBdr>
        <w:top w:val="none" w:sz="0" w:space="0" w:color="auto"/>
        <w:left w:val="none" w:sz="0" w:space="0" w:color="auto"/>
        <w:bottom w:val="none" w:sz="0" w:space="0" w:color="auto"/>
        <w:right w:val="none" w:sz="0" w:space="0" w:color="auto"/>
      </w:divBdr>
    </w:div>
    <w:div w:id="738941615">
      <w:bodyDiv w:val="1"/>
      <w:marLeft w:val="0"/>
      <w:marRight w:val="0"/>
      <w:marTop w:val="0"/>
      <w:marBottom w:val="0"/>
      <w:divBdr>
        <w:top w:val="none" w:sz="0" w:space="0" w:color="auto"/>
        <w:left w:val="none" w:sz="0" w:space="0" w:color="auto"/>
        <w:bottom w:val="none" w:sz="0" w:space="0" w:color="auto"/>
        <w:right w:val="none" w:sz="0" w:space="0" w:color="auto"/>
      </w:divBdr>
    </w:div>
    <w:div w:id="759788557">
      <w:bodyDiv w:val="1"/>
      <w:marLeft w:val="0"/>
      <w:marRight w:val="0"/>
      <w:marTop w:val="0"/>
      <w:marBottom w:val="0"/>
      <w:divBdr>
        <w:top w:val="none" w:sz="0" w:space="0" w:color="auto"/>
        <w:left w:val="none" w:sz="0" w:space="0" w:color="auto"/>
        <w:bottom w:val="none" w:sz="0" w:space="0" w:color="auto"/>
        <w:right w:val="none" w:sz="0" w:space="0" w:color="auto"/>
      </w:divBdr>
    </w:div>
    <w:div w:id="803087150">
      <w:bodyDiv w:val="1"/>
      <w:marLeft w:val="0"/>
      <w:marRight w:val="0"/>
      <w:marTop w:val="0"/>
      <w:marBottom w:val="0"/>
      <w:divBdr>
        <w:top w:val="none" w:sz="0" w:space="0" w:color="auto"/>
        <w:left w:val="none" w:sz="0" w:space="0" w:color="auto"/>
        <w:bottom w:val="none" w:sz="0" w:space="0" w:color="auto"/>
        <w:right w:val="none" w:sz="0" w:space="0" w:color="auto"/>
      </w:divBdr>
      <w:divsChild>
        <w:div w:id="548298006">
          <w:marLeft w:val="0"/>
          <w:marRight w:val="0"/>
          <w:marTop w:val="0"/>
          <w:marBottom w:val="0"/>
          <w:divBdr>
            <w:top w:val="none" w:sz="0" w:space="0" w:color="auto"/>
            <w:left w:val="none" w:sz="0" w:space="0" w:color="auto"/>
            <w:bottom w:val="none" w:sz="0" w:space="0" w:color="auto"/>
            <w:right w:val="none" w:sz="0" w:space="0" w:color="auto"/>
          </w:divBdr>
          <w:divsChild>
            <w:div w:id="947808321">
              <w:marLeft w:val="0"/>
              <w:marRight w:val="0"/>
              <w:marTop w:val="0"/>
              <w:marBottom w:val="0"/>
              <w:divBdr>
                <w:top w:val="none" w:sz="0" w:space="0" w:color="auto"/>
                <w:left w:val="none" w:sz="0" w:space="0" w:color="auto"/>
                <w:bottom w:val="none" w:sz="0" w:space="0" w:color="auto"/>
                <w:right w:val="none" w:sz="0" w:space="0" w:color="auto"/>
              </w:divBdr>
              <w:divsChild>
                <w:div w:id="1395543797">
                  <w:marLeft w:val="0"/>
                  <w:marRight w:val="0"/>
                  <w:marTop w:val="0"/>
                  <w:marBottom w:val="0"/>
                  <w:divBdr>
                    <w:top w:val="none" w:sz="0" w:space="0" w:color="auto"/>
                    <w:left w:val="none" w:sz="0" w:space="0" w:color="auto"/>
                    <w:bottom w:val="none" w:sz="0" w:space="0" w:color="auto"/>
                    <w:right w:val="none" w:sz="0" w:space="0" w:color="auto"/>
                  </w:divBdr>
                  <w:divsChild>
                    <w:div w:id="194368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913730">
          <w:marLeft w:val="0"/>
          <w:marRight w:val="0"/>
          <w:marTop w:val="0"/>
          <w:marBottom w:val="0"/>
          <w:divBdr>
            <w:top w:val="none" w:sz="0" w:space="0" w:color="auto"/>
            <w:left w:val="none" w:sz="0" w:space="0" w:color="auto"/>
            <w:bottom w:val="none" w:sz="0" w:space="0" w:color="auto"/>
            <w:right w:val="none" w:sz="0" w:space="0" w:color="auto"/>
          </w:divBdr>
          <w:divsChild>
            <w:div w:id="506218426">
              <w:marLeft w:val="0"/>
              <w:marRight w:val="0"/>
              <w:marTop w:val="0"/>
              <w:marBottom w:val="0"/>
              <w:divBdr>
                <w:top w:val="none" w:sz="0" w:space="0" w:color="auto"/>
                <w:left w:val="none" w:sz="0" w:space="0" w:color="auto"/>
                <w:bottom w:val="none" w:sz="0" w:space="0" w:color="auto"/>
                <w:right w:val="none" w:sz="0" w:space="0" w:color="auto"/>
              </w:divBdr>
              <w:divsChild>
                <w:div w:id="670067640">
                  <w:marLeft w:val="0"/>
                  <w:marRight w:val="0"/>
                  <w:marTop w:val="0"/>
                  <w:marBottom w:val="0"/>
                  <w:divBdr>
                    <w:top w:val="none" w:sz="0" w:space="0" w:color="auto"/>
                    <w:left w:val="none" w:sz="0" w:space="0" w:color="auto"/>
                    <w:bottom w:val="none" w:sz="0" w:space="0" w:color="auto"/>
                    <w:right w:val="none" w:sz="0" w:space="0" w:color="auto"/>
                  </w:divBdr>
                  <w:divsChild>
                    <w:div w:id="83299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322450">
      <w:bodyDiv w:val="1"/>
      <w:marLeft w:val="0"/>
      <w:marRight w:val="0"/>
      <w:marTop w:val="0"/>
      <w:marBottom w:val="0"/>
      <w:divBdr>
        <w:top w:val="none" w:sz="0" w:space="0" w:color="auto"/>
        <w:left w:val="none" w:sz="0" w:space="0" w:color="auto"/>
        <w:bottom w:val="none" w:sz="0" w:space="0" w:color="auto"/>
        <w:right w:val="none" w:sz="0" w:space="0" w:color="auto"/>
      </w:divBdr>
    </w:div>
    <w:div w:id="811410822">
      <w:bodyDiv w:val="1"/>
      <w:marLeft w:val="0"/>
      <w:marRight w:val="0"/>
      <w:marTop w:val="0"/>
      <w:marBottom w:val="0"/>
      <w:divBdr>
        <w:top w:val="none" w:sz="0" w:space="0" w:color="auto"/>
        <w:left w:val="none" w:sz="0" w:space="0" w:color="auto"/>
        <w:bottom w:val="none" w:sz="0" w:space="0" w:color="auto"/>
        <w:right w:val="none" w:sz="0" w:space="0" w:color="auto"/>
      </w:divBdr>
    </w:div>
    <w:div w:id="817456386">
      <w:bodyDiv w:val="1"/>
      <w:marLeft w:val="0"/>
      <w:marRight w:val="0"/>
      <w:marTop w:val="0"/>
      <w:marBottom w:val="0"/>
      <w:divBdr>
        <w:top w:val="none" w:sz="0" w:space="0" w:color="auto"/>
        <w:left w:val="none" w:sz="0" w:space="0" w:color="auto"/>
        <w:bottom w:val="none" w:sz="0" w:space="0" w:color="auto"/>
        <w:right w:val="none" w:sz="0" w:space="0" w:color="auto"/>
      </w:divBdr>
    </w:div>
    <w:div w:id="849560360">
      <w:bodyDiv w:val="1"/>
      <w:marLeft w:val="0"/>
      <w:marRight w:val="0"/>
      <w:marTop w:val="0"/>
      <w:marBottom w:val="0"/>
      <w:divBdr>
        <w:top w:val="none" w:sz="0" w:space="0" w:color="auto"/>
        <w:left w:val="none" w:sz="0" w:space="0" w:color="auto"/>
        <w:bottom w:val="none" w:sz="0" w:space="0" w:color="auto"/>
        <w:right w:val="none" w:sz="0" w:space="0" w:color="auto"/>
      </w:divBdr>
    </w:div>
    <w:div w:id="850605641">
      <w:bodyDiv w:val="1"/>
      <w:marLeft w:val="0"/>
      <w:marRight w:val="0"/>
      <w:marTop w:val="0"/>
      <w:marBottom w:val="0"/>
      <w:divBdr>
        <w:top w:val="none" w:sz="0" w:space="0" w:color="auto"/>
        <w:left w:val="none" w:sz="0" w:space="0" w:color="auto"/>
        <w:bottom w:val="none" w:sz="0" w:space="0" w:color="auto"/>
        <w:right w:val="none" w:sz="0" w:space="0" w:color="auto"/>
      </w:divBdr>
    </w:div>
    <w:div w:id="888494173">
      <w:bodyDiv w:val="1"/>
      <w:marLeft w:val="0"/>
      <w:marRight w:val="0"/>
      <w:marTop w:val="0"/>
      <w:marBottom w:val="0"/>
      <w:divBdr>
        <w:top w:val="none" w:sz="0" w:space="0" w:color="auto"/>
        <w:left w:val="none" w:sz="0" w:space="0" w:color="auto"/>
        <w:bottom w:val="none" w:sz="0" w:space="0" w:color="auto"/>
        <w:right w:val="none" w:sz="0" w:space="0" w:color="auto"/>
      </w:divBdr>
    </w:div>
    <w:div w:id="1003439364">
      <w:bodyDiv w:val="1"/>
      <w:marLeft w:val="0"/>
      <w:marRight w:val="0"/>
      <w:marTop w:val="0"/>
      <w:marBottom w:val="0"/>
      <w:divBdr>
        <w:top w:val="none" w:sz="0" w:space="0" w:color="auto"/>
        <w:left w:val="none" w:sz="0" w:space="0" w:color="auto"/>
        <w:bottom w:val="none" w:sz="0" w:space="0" w:color="auto"/>
        <w:right w:val="none" w:sz="0" w:space="0" w:color="auto"/>
      </w:divBdr>
    </w:div>
    <w:div w:id="1038775813">
      <w:bodyDiv w:val="1"/>
      <w:marLeft w:val="0"/>
      <w:marRight w:val="0"/>
      <w:marTop w:val="0"/>
      <w:marBottom w:val="0"/>
      <w:divBdr>
        <w:top w:val="none" w:sz="0" w:space="0" w:color="auto"/>
        <w:left w:val="none" w:sz="0" w:space="0" w:color="auto"/>
        <w:bottom w:val="none" w:sz="0" w:space="0" w:color="auto"/>
        <w:right w:val="none" w:sz="0" w:space="0" w:color="auto"/>
      </w:divBdr>
    </w:div>
    <w:div w:id="1048265156">
      <w:bodyDiv w:val="1"/>
      <w:marLeft w:val="0"/>
      <w:marRight w:val="0"/>
      <w:marTop w:val="0"/>
      <w:marBottom w:val="0"/>
      <w:divBdr>
        <w:top w:val="none" w:sz="0" w:space="0" w:color="auto"/>
        <w:left w:val="none" w:sz="0" w:space="0" w:color="auto"/>
        <w:bottom w:val="none" w:sz="0" w:space="0" w:color="auto"/>
        <w:right w:val="none" w:sz="0" w:space="0" w:color="auto"/>
      </w:divBdr>
    </w:div>
    <w:div w:id="1110129692">
      <w:bodyDiv w:val="1"/>
      <w:marLeft w:val="0"/>
      <w:marRight w:val="0"/>
      <w:marTop w:val="0"/>
      <w:marBottom w:val="0"/>
      <w:divBdr>
        <w:top w:val="none" w:sz="0" w:space="0" w:color="auto"/>
        <w:left w:val="none" w:sz="0" w:space="0" w:color="auto"/>
        <w:bottom w:val="none" w:sz="0" w:space="0" w:color="auto"/>
        <w:right w:val="none" w:sz="0" w:space="0" w:color="auto"/>
      </w:divBdr>
    </w:div>
    <w:div w:id="1211453334">
      <w:bodyDiv w:val="1"/>
      <w:marLeft w:val="0"/>
      <w:marRight w:val="0"/>
      <w:marTop w:val="0"/>
      <w:marBottom w:val="0"/>
      <w:divBdr>
        <w:top w:val="none" w:sz="0" w:space="0" w:color="auto"/>
        <w:left w:val="none" w:sz="0" w:space="0" w:color="auto"/>
        <w:bottom w:val="none" w:sz="0" w:space="0" w:color="auto"/>
        <w:right w:val="none" w:sz="0" w:space="0" w:color="auto"/>
      </w:divBdr>
      <w:divsChild>
        <w:div w:id="1317152328">
          <w:marLeft w:val="0"/>
          <w:marRight w:val="0"/>
          <w:marTop w:val="0"/>
          <w:marBottom w:val="0"/>
          <w:divBdr>
            <w:top w:val="none" w:sz="0" w:space="0" w:color="auto"/>
            <w:left w:val="none" w:sz="0" w:space="0" w:color="auto"/>
            <w:bottom w:val="none" w:sz="0" w:space="0" w:color="auto"/>
            <w:right w:val="none" w:sz="0" w:space="0" w:color="auto"/>
          </w:divBdr>
          <w:divsChild>
            <w:div w:id="428085331">
              <w:marLeft w:val="0"/>
              <w:marRight w:val="0"/>
              <w:marTop w:val="0"/>
              <w:marBottom w:val="0"/>
              <w:divBdr>
                <w:top w:val="none" w:sz="0" w:space="0" w:color="auto"/>
                <w:left w:val="none" w:sz="0" w:space="0" w:color="auto"/>
                <w:bottom w:val="none" w:sz="0" w:space="0" w:color="auto"/>
                <w:right w:val="none" w:sz="0" w:space="0" w:color="auto"/>
              </w:divBdr>
              <w:divsChild>
                <w:div w:id="1041322487">
                  <w:marLeft w:val="0"/>
                  <w:marRight w:val="0"/>
                  <w:marTop w:val="0"/>
                  <w:marBottom w:val="0"/>
                  <w:divBdr>
                    <w:top w:val="none" w:sz="0" w:space="0" w:color="auto"/>
                    <w:left w:val="none" w:sz="0" w:space="0" w:color="auto"/>
                    <w:bottom w:val="none" w:sz="0" w:space="0" w:color="auto"/>
                    <w:right w:val="none" w:sz="0" w:space="0" w:color="auto"/>
                  </w:divBdr>
                  <w:divsChild>
                    <w:div w:id="162739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96596">
          <w:marLeft w:val="0"/>
          <w:marRight w:val="0"/>
          <w:marTop w:val="0"/>
          <w:marBottom w:val="0"/>
          <w:divBdr>
            <w:top w:val="none" w:sz="0" w:space="0" w:color="auto"/>
            <w:left w:val="none" w:sz="0" w:space="0" w:color="auto"/>
            <w:bottom w:val="none" w:sz="0" w:space="0" w:color="auto"/>
            <w:right w:val="none" w:sz="0" w:space="0" w:color="auto"/>
          </w:divBdr>
          <w:divsChild>
            <w:div w:id="1612938419">
              <w:marLeft w:val="0"/>
              <w:marRight w:val="0"/>
              <w:marTop w:val="0"/>
              <w:marBottom w:val="0"/>
              <w:divBdr>
                <w:top w:val="none" w:sz="0" w:space="0" w:color="auto"/>
                <w:left w:val="none" w:sz="0" w:space="0" w:color="auto"/>
                <w:bottom w:val="none" w:sz="0" w:space="0" w:color="auto"/>
                <w:right w:val="none" w:sz="0" w:space="0" w:color="auto"/>
              </w:divBdr>
              <w:divsChild>
                <w:div w:id="171922373">
                  <w:marLeft w:val="0"/>
                  <w:marRight w:val="0"/>
                  <w:marTop w:val="0"/>
                  <w:marBottom w:val="0"/>
                  <w:divBdr>
                    <w:top w:val="none" w:sz="0" w:space="0" w:color="auto"/>
                    <w:left w:val="none" w:sz="0" w:space="0" w:color="auto"/>
                    <w:bottom w:val="none" w:sz="0" w:space="0" w:color="auto"/>
                    <w:right w:val="none" w:sz="0" w:space="0" w:color="auto"/>
                  </w:divBdr>
                  <w:divsChild>
                    <w:div w:id="85140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399469">
      <w:bodyDiv w:val="1"/>
      <w:marLeft w:val="0"/>
      <w:marRight w:val="0"/>
      <w:marTop w:val="0"/>
      <w:marBottom w:val="0"/>
      <w:divBdr>
        <w:top w:val="none" w:sz="0" w:space="0" w:color="auto"/>
        <w:left w:val="none" w:sz="0" w:space="0" w:color="auto"/>
        <w:bottom w:val="none" w:sz="0" w:space="0" w:color="auto"/>
        <w:right w:val="none" w:sz="0" w:space="0" w:color="auto"/>
      </w:divBdr>
    </w:div>
    <w:div w:id="1398165144">
      <w:bodyDiv w:val="1"/>
      <w:marLeft w:val="0"/>
      <w:marRight w:val="0"/>
      <w:marTop w:val="0"/>
      <w:marBottom w:val="0"/>
      <w:divBdr>
        <w:top w:val="none" w:sz="0" w:space="0" w:color="auto"/>
        <w:left w:val="none" w:sz="0" w:space="0" w:color="auto"/>
        <w:bottom w:val="none" w:sz="0" w:space="0" w:color="auto"/>
        <w:right w:val="none" w:sz="0" w:space="0" w:color="auto"/>
      </w:divBdr>
    </w:div>
    <w:div w:id="1421831338">
      <w:bodyDiv w:val="1"/>
      <w:marLeft w:val="0"/>
      <w:marRight w:val="0"/>
      <w:marTop w:val="0"/>
      <w:marBottom w:val="0"/>
      <w:divBdr>
        <w:top w:val="none" w:sz="0" w:space="0" w:color="auto"/>
        <w:left w:val="none" w:sz="0" w:space="0" w:color="auto"/>
        <w:bottom w:val="none" w:sz="0" w:space="0" w:color="auto"/>
        <w:right w:val="none" w:sz="0" w:space="0" w:color="auto"/>
      </w:divBdr>
    </w:div>
    <w:div w:id="1453787988">
      <w:bodyDiv w:val="1"/>
      <w:marLeft w:val="0"/>
      <w:marRight w:val="0"/>
      <w:marTop w:val="0"/>
      <w:marBottom w:val="0"/>
      <w:divBdr>
        <w:top w:val="none" w:sz="0" w:space="0" w:color="auto"/>
        <w:left w:val="none" w:sz="0" w:space="0" w:color="auto"/>
        <w:bottom w:val="none" w:sz="0" w:space="0" w:color="auto"/>
        <w:right w:val="none" w:sz="0" w:space="0" w:color="auto"/>
      </w:divBdr>
    </w:div>
    <w:div w:id="1468937686">
      <w:bodyDiv w:val="1"/>
      <w:marLeft w:val="0"/>
      <w:marRight w:val="0"/>
      <w:marTop w:val="0"/>
      <w:marBottom w:val="0"/>
      <w:divBdr>
        <w:top w:val="none" w:sz="0" w:space="0" w:color="auto"/>
        <w:left w:val="none" w:sz="0" w:space="0" w:color="auto"/>
        <w:bottom w:val="none" w:sz="0" w:space="0" w:color="auto"/>
        <w:right w:val="none" w:sz="0" w:space="0" w:color="auto"/>
      </w:divBdr>
    </w:div>
    <w:div w:id="1512915412">
      <w:bodyDiv w:val="1"/>
      <w:marLeft w:val="0"/>
      <w:marRight w:val="0"/>
      <w:marTop w:val="0"/>
      <w:marBottom w:val="0"/>
      <w:divBdr>
        <w:top w:val="none" w:sz="0" w:space="0" w:color="auto"/>
        <w:left w:val="none" w:sz="0" w:space="0" w:color="auto"/>
        <w:bottom w:val="none" w:sz="0" w:space="0" w:color="auto"/>
        <w:right w:val="none" w:sz="0" w:space="0" w:color="auto"/>
      </w:divBdr>
    </w:div>
    <w:div w:id="1558474905">
      <w:bodyDiv w:val="1"/>
      <w:marLeft w:val="0"/>
      <w:marRight w:val="0"/>
      <w:marTop w:val="0"/>
      <w:marBottom w:val="0"/>
      <w:divBdr>
        <w:top w:val="none" w:sz="0" w:space="0" w:color="auto"/>
        <w:left w:val="none" w:sz="0" w:space="0" w:color="auto"/>
        <w:bottom w:val="none" w:sz="0" w:space="0" w:color="auto"/>
        <w:right w:val="none" w:sz="0" w:space="0" w:color="auto"/>
      </w:divBdr>
    </w:div>
    <w:div w:id="1571379260">
      <w:bodyDiv w:val="1"/>
      <w:marLeft w:val="0"/>
      <w:marRight w:val="0"/>
      <w:marTop w:val="0"/>
      <w:marBottom w:val="0"/>
      <w:divBdr>
        <w:top w:val="none" w:sz="0" w:space="0" w:color="auto"/>
        <w:left w:val="none" w:sz="0" w:space="0" w:color="auto"/>
        <w:bottom w:val="none" w:sz="0" w:space="0" w:color="auto"/>
        <w:right w:val="none" w:sz="0" w:space="0" w:color="auto"/>
      </w:divBdr>
    </w:div>
    <w:div w:id="1606035678">
      <w:bodyDiv w:val="1"/>
      <w:marLeft w:val="0"/>
      <w:marRight w:val="0"/>
      <w:marTop w:val="0"/>
      <w:marBottom w:val="0"/>
      <w:divBdr>
        <w:top w:val="none" w:sz="0" w:space="0" w:color="auto"/>
        <w:left w:val="none" w:sz="0" w:space="0" w:color="auto"/>
        <w:bottom w:val="none" w:sz="0" w:space="0" w:color="auto"/>
        <w:right w:val="none" w:sz="0" w:space="0" w:color="auto"/>
      </w:divBdr>
    </w:div>
    <w:div w:id="1709337984">
      <w:bodyDiv w:val="1"/>
      <w:marLeft w:val="0"/>
      <w:marRight w:val="0"/>
      <w:marTop w:val="0"/>
      <w:marBottom w:val="0"/>
      <w:divBdr>
        <w:top w:val="none" w:sz="0" w:space="0" w:color="auto"/>
        <w:left w:val="none" w:sz="0" w:space="0" w:color="auto"/>
        <w:bottom w:val="none" w:sz="0" w:space="0" w:color="auto"/>
        <w:right w:val="none" w:sz="0" w:space="0" w:color="auto"/>
      </w:divBdr>
    </w:div>
    <w:div w:id="1807039725">
      <w:bodyDiv w:val="1"/>
      <w:marLeft w:val="0"/>
      <w:marRight w:val="0"/>
      <w:marTop w:val="0"/>
      <w:marBottom w:val="0"/>
      <w:divBdr>
        <w:top w:val="none" w:sz="0" w:space="0" w:color="auto"/>
        <w:left w:val="none" w:sz="0" w:space="0" w:color="auto"/>
        <w:bottom w:val="none" w:sz="0" w:space="0" w:color="auto"/>
        <w:right w:val="none" w:sz="0" w:space="0" w:color="auto"/>
      </w:divBdr>
    </w:div>
    <w:div w:id="1892645983">
      <w:bodyDiv w:val="1"/>
      <w:marLeft w:val="0"/>
      <w:marRight w:val="0"/>
      <w:marTop w:val="0"/>
      <w:marBottom w:val="0"/>
      <w:divBdr>
        <w:top w:val="none" w:sz="0" w:space="0" w:color="auto"/>
        <w:left w:val="none" w:sz="0" w:space="0" w:color="auto"/>
        <w:bottom w:val="none" w:sz="0" w:space="0" w:color="auto"/>
        <w:right w:val="none" w:sz="0" w:space="0" w:color="auto"/>
      </w:divBdr>
    </w:div>
    <w:div w:id="2000225985">
      <w:bodyDiv w:val="1"/>
      <w:marLeft w:val="0"/>
      <w:marRight w:val="0"/>
      <w:marTop w:val="0"/>
      <w:marBottom w:val="0"/>
      <w:divBdr>
        <w:top w:val="none" w:sz="0" w:space="0" w:color="auto"/>
        <w:left w:val="none" w:sz="0" w:space="0" w:color="auto"/>
        <w:bottom w:val="none" w:sz="0" w:space="0" w:color="auto"/>
        <w:right w:val="none" w:sz="0" w:space="0" w:color="auto"/>
      </w:divBdr>
    </w:div>
    <w:div w:id="2027901722">
      <w:bodyDiv w:val="1"/>
      <w:marLeft w:val="0"/>
      <w:marRight w:val="0"/>
      <w:marTop w:val="0"/>
      <w:marBottom w:val="0"/>
      <w:divBdr>
        <w:top w:val="none" w:sz="0" w:space="0" w:color="auto"/>
        <w:left w:val="none" w:sz="0" w:space="0" w:color="auto"/>
        <w:bottom w:val="none" w:sz="0" w:space="0" w:color="auto"/>
        <w:right w:val="none" w:sz="0" w:space="0" w:color="auto"/>
      </w:divBdr>
    </w:div>
    <w:div w:id="2028015536">
      <w:bodyDiv w:val="1"/>
      <w:marLeft w:val="0"/>
      <w:marRight w:val="0"/>
      <w:marTop w:val="0"/>
      <w:marBottom w:val="0"/>
      <w:divBdr>
        <w:top w:val="none" w:sz="0" w:space="0" w:color="auto"/>
        <w:left w:val="none" w:sz="0" w:space="0" w:color="auto"/>
        <w:bottom w:val="none" w:sz="0" w:space="0" w:color="auto"/>
        <w:right w:val="none" w:sz="0" w:space="0" w:color="auto"/>
      </w:divBdr>
    </w:div>
    <w:div w:id="208144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Ras98</b:Tag>
    <b:SourceType>JournalArticle</b:SourceType>
    <b:Guid>{318548C8-9815-4549-B467-D37E3B45C8F9}</b:Guid>
    <b:Title>Improving field education through Kolb learning theory</b:Title>
    <b:Year>1998</b:Year>
    <b:Pages>31-42</b:Pages>
    <b:Author>
      <b:Author>
        <b:NameList>
          <b:Person>
            <b:Last>Raschick</b:Last>
            <b:First>M.,</b:First>
            <b:Middle>Maypole, D.E. and Day, P.A.</b:Middle>
          </b:Person>
        </b:NameList>
      </b:Author>
    </b:Author>
    <b:JournalName>Journal of Social Work Education</b:JournalName>
    <b:Volume>34</b:Volume>
    <b:Issue>1</b:Issue>
    <b:RefOrder>1</b:RefOrder>
  </b:Source>
  <b:Source>
    <b:Tag>Pas07</b:Tag>
    <b:SourceType>JournalArticle</b:SourceType>
    <b:Guid>{984915CA-DB8B-4916-BAEA-B31129E3EB76}</b:Guid>
    <b:Author>
      <b:Author>
        <b:NameList xmlns:msxsl="urn:schemas-microsoft-com:xslt" xmlns:b="http://schemas.openxmlformats.org/officeDocument/2006/bibliography">
          <b:Person>
            <b:Last>Passmore</b:Last>
            <b:First>Jonathan</b:First>
            <b:Middle/>
          </b:Person>
        </b:NameList>
      </b:Author>
    </b:Author>
    <b:Title>Coaching and mentoring - The role of experience and sector knowledge</b:Title>
    <b:JournalName>International journal of evidence based coaching and mentoring</b:JournalName>
    <b:City/>
    <b:Year>2007</b:Year>
    <b:Month/>
    <b:Day/>
    <b:Pages>10-16</b:Pages>
    <b:Publisher/>
    <b:Volume/>
    <b:Issue/>
    <b:ShortTitle/>
    <b:StandardNumber/>
    <b:Comments/>
    <b:Medium/>
    <b:YearAccessed>2024</b:YearAccessed>
    <b:MonthAccessed>11</b:MonthAccessed>
    <b:DayAccessed>16</b:DayAccessed>
    <b:URL>https://radar.brookes.ac.uk/radar/items/65204fa3-b24e-4660-85c7-2dabb432b956/1</b:URL>
    <b:DOI/>
    <b:RefOrder>2</b:RefOrder>
  </b:Source>
  <b:Source>
    <b:Tag>Vik17</b:Tag>
    <b:SourceType>JournalArticle</b:SourceType>
    <b:Guid>{FF58D002-3AB0-4121-ACC8-D5C9434D7203}</b:Guid>
    <b:Title>Mentoring and coaching practices for beginner teachers—A need for mentor coaching skills training and principal’s support</b:Title>
    <b:JournalName>Creative Education</b:JournalName>
    <b:Year>2017</b:Year>
    <b:Pages>156-169</b:Pages>
    <b:Volume>8</b:Volume>
    <b:Issue>1</b:Issue>
    <b:Author>
      <b:Author>
        <b:NameList>
          <b:Person>
            <b:Last>Vikaraman</b:Last>
            <b:First>S.S.,</b:First>
            <b:Middle>Mansor, A.N. and Hamzah, M.I.M.</b:Middle>
          </b:Person>
        </b:NameList>
      </b:Author>
    </b:Author>
    <b:BookTitle> Mentoring and coaching practices for beginner teachers</b:BookTitle>
    <b:RefOrder>3</b:RefOrder>
  </b:Source>
  <b:Source>
    <b:Tag>Ing11</b:Tag>
    <b:SourceType>JournalArticle</b:SourceType>
    <b:Guid>{3AC8507D-364C-4981-8E0B-81D7BFE4A985}</b:Guid>
    <b:Author>
      <b:Author>
        <b:NameList>
          <b:Person>
            <b:Last>Ingersoll</b:Last>
            <b:First>R.M.</b:First>
            <b:Middle>and Strong, M.</b:Middle>
          </b:Person>
        </b:NameList>
      </b:Author>
    </b:Author>
    <b:Title>The impact of induction and mentoring programs for beginning teachers: A critical review of the research</b:Title>
    <b:JournalName>Review of educational research</b:JournalName>
    <b:Year>2011</b:Year>
    <b:Pages>201-233</b:Pages>
    <b:Volume>81</b:Volume>
    <b:Issue>2</b:Issue>
    <b:RefOrder>4</b:RefOrder>
  </b:Source>
  <b:Source>
    <b:Tag>Edw14</b:Tag>
    <b:SourceType>JournalArticle</b:SourceType>
    <b:Guid>{4122EA8A-6B2E-4BA8-BBDF-E2CBC56D2374}</b:Guid>
    <b:Author>
      <b:Author>
        <b:NameList>
          <b:Person>
            <b:Last>Edwards-Groves</b:Last>
            <b:First>C.J.</b:First>
          </b:Person>
        </b:NameList>
      </b:Author>
    </b:Author>
    <b:Title>Learning teaching practices: The role of critical mentoring conversations in teacher education</b:Title>
    <b:JournalName> Journal of Education and Training Studies</b:JournalName>
    <b:Year>2014</b:Year>
    <b:Pages>151-166</b:Pages>
    <b:Volume>2</b:Volume>
    <b:Issue>2</b:Issue>
    <b:RefOrder>5</b:RefOrder>
  </b:Source>
  <b:Source>
    <b:Tag>Car17</b:Tag>
    <b:SourceType>JournalArticle</b:SourceType>
    <b:Guid>{1C6B21EC-D849-4457-AD4A-0E99C1B6C69B}</b:Guid>
    <b:Author>
      <b:Author>
        <b:NameList>
          <b:Person>
            <b:Last>Carr</b:Last>
            <b:First>M.L.,</b:First>
            <b:Middle>Holmes, W. and Flynn, K.</b:Middle>
          </b:Person>
        </b:NameList>
      </b:Author>
    </b:Author>
    <b:Title>Using mentoring, coaching, and self-mentoring to support public school educators</b:Title>
    <b:JournalName>The Clearing House: A Journal of Educational Strategies, Issues and Ideas</b:JournalName>
    <b:Year>2017</b:Year>
    <b:Pages>116-124</b:Pages>
    <b:Volume>90</b:Volume>
    <b:Issue>4</b:Issue>
    <b:RefOrder>6</b:RefOrder>
  </b:Source>
  <b:Source>
    <b:Tag>Fle12</b:Tag>
    <b:SourceType>BookSection</b:SourceType>
    <b:Guid>{30D2145A-6C0A-433F-A0DA-DFC585BEB7BF}</b:Guid>
    <b:Title>Coaching: an overview</b:Title>
    <b:Year>2012</b:Year>
    <b:Pages>24-40</b:Pages>
    <b:Author>
      <b:Author>
        <b:NameList>
          <b:Person>
            <b:Last>Fletcher</b:Last>
            <b:First>S.J.</b:First>
          </b:Person>
        </b:NameList>
      </b:Author>
      <b:Editor>
        <b:NameList>
          <b:Person>
            <b:Last>Mullen</b:Last>
            <b:First>Carol</b:First>
            <b:Middle>A.</b:Middle>
          </b:Person>
        </b:NameList>
      </b:Editor>
    </b:Author>
    <b:City>USA</b:City>
    <b:Publisher>SAGE Publications</b:Publisher>
    <b:BookTitle>The SAGE handbook of mentoring and coaching in education</b:BookTitle>
    <b:RefOrder>7</b:RefOrder>
  </b:Source>
  <b:Source>
    <b:Tag>Smi24</b:Tag>
    <b:SourceType>InternetSite</b:SourceType>
    <b:Guid>{19D73E99-DF56-477E-9997-DB030CD83789}</b:Guid>
    <b:Author>
      <b:Author>
        <b:NameList xmlns:msxsl="urn:schemas-microsoft-com:xslt" xmlns:b="http://schemas.openxmlformats.org/officeDocument/2006/bibliography">
          <b:Person>
            <b:Last>Smith</b:Last>
            <b:First>Mark</b:First>
            <b:Middle>K.</b:Middle>
          </b:Person>
        </b:NameList>
      </b:Author>
    </b:Author>
    <b:Title>David A. Kolb on experiential learning.</b:Title>
    <b:InternetSiteTitle/>
    <b:ProductionCompany/>
    <b:Year/>
    <b:Month/>
    <b:Day/>
    <b:YearAccessed>2024</b:YearAccessed>
    <b:MonthAccessed>11</b:MonthAccessed>
    <b:DayAccessed>16</b:DayAccessed>
    <b:URL>http://infed.org/mobi/david-a-kolb-on-experiential-learning/</b:URL>
    <b:Version/>
    <b:ShortTitle/>
    <b:StandardNumber/>
    <b:Comments/>
    <b:Medium/>
    <b:DOI/>
    <b:RefOrder>8</b:RefOrder>
  </b:Source>
  <b:Source>
    <b:Tag>Bam11</b:Tag>
    <b:SourceType>JournalArticle</b:SourceType>
    <b:Guid>{0C8B7DEF-BF23-46CB-940E-0EB8EAA22022}</b:Guid>
    <b:Title>Mentoring in the twenty‐first century</b:Title>
    <b:Year>2011</b:Year>
    <b:Pages>150-163</b:Pages>
    <b:Author>
      <b:Author>
        <b:NameList>
          <b:Person>
            <b:Last>Bamford</b:Last>
            <b:First>C.</b:First>
          </b:Person>
        </b:NameList>
      </b:Author>
    </b:Author>
    <b:JournalName>Leadership in Health Services</b:JournalName>
    <b:Volume>24</b:Volume>
    <b:Issue>3</b:Issue>
    <b:RefOrder>9</b:RefOrder>
  </b:Source>
  <b:Source>
    <b:Tag>Ake10</b:Tag>
    <b:SourceType>JournalArticle</b:SourceType>
    <b:Guid>{8D6D8140-E465-488D-9DAF-C9C59AFF2053}</b:Guid>
    <b:Author>
      <b:Author>
        <b:NameList>
          <b:Person>
            <b:Last>Akella</b:Last>
            <b:First>D.</b:First>
          </b:Person>
        </b:NameList>
      </b:Author>
    </b:Author>
    <b:Title>Learning together: Kolb's experiential theory and its application</b:Title>
    <b:JournalName>Journal of Management &amp; Organization</b:JournalName>
    <b:Year>2010</b:Year>
    <b:Pages>100-112</b:Pages>
    <b:Volume>16</b:Volume>
    <b:Issue>1</b:Issue>
    <b:RefOrder>10</b:RefOrder>
  </b:Source>
</b:Sources>
</file>

<file path=customXml/itemProps1.xml><?xml version="1.0" encoding="utf-8"?>
<ds:datastoreItem xmlns:ds="http://schemas.openxmlformats.org/officeDocument/2006/customXml" ds:itemID="{6583ACA8-3C67-4663-AF3C-E7CA507CAA2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8</Pages>
  <Words>3044</Words>
  <Characters>17354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Nicoleta Baltaret</Company>
  <LinksUpToDate>false</LinksUpToDate>
  <CharactersWithSpaces>20358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Written Reflection</dc:title>
  <dc:subject>BA Leadership and Management BMSW6105</dc:subject>
  <dc:creator>Catalin-Florin Lupu</dc:creator>
  <cp:keywords/>
  <dc:description/>
  <cp:lastModifiedBy>Catalin-Florin Lupu</cp:lastModifiedBy>
  <cp:revision>2</cp:revision>
  <dcterms:created xsi:type="dcterms:W3CDTF">2024-11-16T18:47:00Z</dcterms:created>
  <dcterms:modified xsi:type="dcterms:W3CDTF">2024-11-16T20:35:00Z</dcterms:modified>
  <cp:category>Student ID:2107487</cp:category>
</cp:coreProperties>
</file>