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9F234" w14:textId="77777777" w:rsidR="006D6E9E" w:rsidRDefault="006D6E9E" w:rsidP="006D6E9E">
      <w:pPr>
        <w:rPr>
          <w:lang w:val="en-US"/>
        </w:rPr>
      </w:pPr>
    </w:p>
    <w:p w14:paraId="2F2D9A0C" w14:textId="77777777" w:rsidR="006D6E9E" w:rsidRDefault="006D6E9E" w:rsidP="006D6E9E">
      <w:pPr>
        <w:rPr>
          <w:lang w:val="en-US"/>
        </w:rPr>
      </w:pPr>
      <w:r>
        <w:rPr>
          <w:noProof/>
          <w:lang w:val="en-US"/>
        </w:rPr>
        <w:drawing>
          <wp:anchor distT="0" distB="0" distL="114300" distR="114300" simplePos="0" relativeHeight="251659264" behindDoc="0" locked="0" layoutInCell="1" allowOverlap="1" wp14:anchorId="21E86C4F" wp14:editId="6C8FCCFE">
            <wp:simplePos x="0" y="0"/>
            <wp:positionH relativeFrom="margin">
              <wp:align>center</wp:align>
            </wp:positionH>
            <wp:positionV relativeFrom="paragraph">
              <wp:posOffset>100965</wp:posOffset>
            </wp:positionV>
            <wp:extent cx="2481580" cy="1000125"/>
            <wp:effectExtent l="0" t="0" r="0" b="0"/>
            <wp:wrapSquare wrapText="bothSides"/>
            <wp:docPr id="12662238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81580" cy="1000125"/>
                    </a:xfrm>
                    <a:prstGeom prst="rect">
                      <a:avLst/>
                    </a:prstGeom>
                    <a:noFill/>
                  </pic:spPr>
                </pic:pic>
              </a:graphicData>
            </a:graphic>
          </wp:anchor>
        </w:drawing>
      </w:r>
    </w:p>
    <w:p w14:paraId="037B7A15" w14:textId="77777777" w:rsidR="006D6E9E" w:rsidRDefault="006D6E9E" w:rsidP="006D6E9E">
      <w:pPr>
        <w:rPr>
          <w:lang w:val="en-US"/>
        </w:rPr>
      </w:pPr>
    </w:p>
    <w:p w14:paraId="33072230" w14:textId="77777777" w:rsidR="006D6E9E" w:rsidRDefault="006D6E9E" w:rsidP="006D6E9E">
      <w:pPr>
        <w:rPr>
          <w:lang w:val="en-US"/>
        </w:rPr>
      </w:pPr>
    </w:p>
    <w:p w14:paraId="33B76BDF" w14:textId="77777777" w:rsidR="006D6E9E" w:rsidRDefault="006D6E9E" w:rsidP="006D6E9E">
      <w:pPr>
        <w:rPr>
          <w:lang w:val="en-US"/>
        </w:rPr>
      </w:pPr>
    </w:p>
    <w:p w14:paraId="1EB21B16" w14:textId="77777777" w:rsidR="006D6E9E" w:rsidRDefault="006D6E9E" w:rsidP="006D6E9E">
      <w:pPr>
        <w:rPr>
          <w:lang w:val="en-US"/>
        </w:rPr>
      </w:pPr>
    </w:p>
    <w:p w14:paraId="31C5E300" w14:textId="77777777" w:rsidR="006D6E9E" w:rsidRDefault="006D6E9E" w:rsidP="006D6E9E">
      <w:pPr>
        <w:rPr>
          <w:lang w:val="en-US"/>
        </w:rPr>
      </w:pPr>
    </w:p>
    <w:p w14:paraId="0FA23FD5" w14:textId="77777777" w:rsidR="006D6E9E" w:rsidRDefault="006D6E9E" w:rsidP="006D6E9E">
      <w:pPr>
        <w:rPr>
          <w:lang w:val="en-US"/>
        </w:rPr>
      </w:pPr>
    </w:p>
    <w:p w14:paraId="5E779722" w14:textId="77777777" w:rsidR="006D6E9E" w:rsidRDefault="006D6E9E" w:rsidP="006D6E9E">
      <w:pPr>
        <w:spacing w:before="120" w:after="120" w:line="288" w:lineRule="auto"/>
        <w:jc w:val="center"/>
        <w:rPr>
          <w:rFonts w:eastAsia="Century Gothic"/>
          <w:sz w:val="32"/>
          <w:szCs w:val="32"/>
        </w:rPr>
      </w:pPr>
    </w:p>
    <w:p w14:paraId="2CEDDB81" w14:textId="77777777" w:rsidR="006D6E9E" w:rsidRPr="00457640" w:rsidRDefault="006D6E9E" w:rsidP="006D6E9E">
      <w:pPr>
        <w:spacing w:before="120" w:after="120" w:line="288" w:lineRule="auto"/>
        <w:jc w:val="center"/>
        <w:rPr>
          <w:rFonts w:eastAsia="Century Gothic"/>
          <w:sz w:val="32"/>
          <w:szCs w:val="32"/>
        </w:rPr>
      </w:pPr>
      <w:r>
        <w:rPr>
          <w:rFonts w:eastAsia="Century Gothic"/>
          <w:sz w:val="32"/>
          <w:szCs w:val="32"/>
        </w:rPr>
        <w:t xml:space="preserve">Supply Chain Informatics  </w:t>
      </w:r>
    </w:p>
    <w:p w14:paraId="3C0AA9C6" w14:textId="1F56EB2F" w:rsidR="006D6E9E" w:rsidRPr="00457640" w:rsidRDefault="006D6E9E" w:rsidP="006D6E9E">
      <w:pPr>
        <w:spacing w:before="120" w:after="120" w:line="288" w:lineRule="auto"/>
        <w:jc w:val="center"/>
        <w:rPr>
          <w:rFonts w:eastAsia="Century Gothic"/>
          <w:sz w:val="32"/>
          <w:szCs w:val="32"/>
          <w:shd w:val="clear" w:color="auto" w:fill="FFFFFF"/>
        </w:rPr>
      </w:pPr>
      <w:r w:rsidRPr="00457640">
        <w:rPr>
          <w:rFonts w:eastAsia="Century Gothic"/>
          <w:sz w:val="32"/>
          <w:szCs w:val="32"/>
          <w:shd w:val="clear" w:color="auto" w:fill="FFFFFF"/>
        </w:rPr>
        <w:t>Student ID: 25</w:t>
      </w:r>
      <w:r>
        <w:rPr>
          <w:rFonts w:eastAsia="Century Gothic"/>
          <w:sz w:val="32"/>
          <w:szCs w:val="32"/>
          <w:shd w:val="clear" w:color="auto" w:fill="FFFFFF"/>
        </w:rPr>
        <w:t>1</w:t>
      </w:r>
      <w:r w:rsidR="006C0658">
        <w:rPr>
          <w:rFonts w:eastAsia="Century Gothic"/>
          <w:sz w:val="32"/>
          <w:szCs w:val="32"/>
          <w:shd w:val="clear" w:color="auto" w:fill="FFFFFF"/>
        </w:rPr>
        <w:t>1</w:t>
      </w:r>
      <w:r>
        <w:rPr>
          <w:rFonts w:eastAsia="Century Gothic"/>
          <w:sz w:val="32"/>
          <w:szCs w:val="32"/>
          <w:shd w:val="clear" w:color="auto" w:fill="FFFFFF"/>
        </w:rPr>
        <w:t>916</w:t>
      </w:r>
    </w:p>
    <w:p w14:paraId="001FD678" w14:textId="3E3C2F50" w:rsidR="006D6E9E" w:rsidRPr="00457640" w:rsidRDefault="006D6E9E" w:rsidP="006D6E9E">
      <w:pPr>
        <w:spacing w:before="120" w:after="120" w:line="288" w:lineRule="auto"/>
        <w:rPr>
          <w:rFonts w:eastAsia="Century Gothic"/>
          <w:sz w:val="32"/>
          <w:szCs w:val="32"/>
        </w:rPr>
      </w:pPr>
    </w:p>
    <w:p w14:paraId="60735C49" w14:textId="77777777" w:rsidR="006D6E9E" w:rsidRDefault="006D6E9E" w:rsidP="006D6E9E">
      <w:r>
        <w:br w:type="page"/>
      </w:r>
    </w:p>
    <w:p w14:paraId="44A83A2E" w14:textId="77777777" w:rsidR="006D6E9E" w:rsidRDefault="006D6E9E" w:rsidP="006D6E9E">
      <w:pPr>
        <w:pStyle w:val="BodyText"/>
        <w:rPr>
          <w:b/>
          <w:sz w:val="18"/>
        </w:rPr>
      </w:pPr>
    </w:p>
    <w:p w14:paraId="04CCE0E3" w14:textId="77777777" w:rsidR="006D6E9E" w:rsidRDefault="006D6E9E" w:rsidP="006D6E9E">
      <w:pPr>
        <w:pStyle w:val="BodyText"/>
        <w:spacing w:before="142"/>
        <w:rPr>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6D6E9E" w14:paraId="6C0B8D24" w14:textId="77777777" w:rsidTr="0088232E">
        <w:trPr>
          <w:trHeight w:val="493"/>
        </w:trPr>
        <w:tc>
          <w:tcPr>
            <w:tcW w:w="2095" w:type="dxa"/>
            <w:shd w:val="clear" w:color="auto" w:fill="D8D8D8"/>
          </w:tcPr>
          <w:p w14:paraId="42DC26B4" w14:textId="77777777" w:rsidR="006D6E9E" w:rsidRDefault="006D6E9E" w:rsidP="0088232E">
            <w:pPr>
              <w:pStyle w:val="TableParagraph"/>
              <w:spacing w:before="120"/>
              <w:rPr>
                <w:b/>
              </w:rPr>
            </w:pPr>
            <w:r>
              <w:rPr>
                <w:b/>
              </w:rPr>
              <w:t>Student</w:t>
            </w:r>
            <w:r>
              <w:rPr>
                <w:b/>
                <w:spacing w:val="-3"/>
              </w:rPr>
              <w:t xml:space="preserve"> </w:t>
            </w:r>
            <w:r>
              <w:rPr>
                <w:b/>
                <w:spacing w:val="-2"/>
              </w:rPr>
              <w:t>name:</w:t>
            </w:r>
          </w:p>
        </w:tc>
        <w:tc>
          <w:tcPr>
            <w:tcW w:w="3293" w:type="dxa"/>
          </w:tcPr>
          <w:p w14:paraId="12C590C0" w14:textId="290A3797" w:rsidR="006D6E9E" w:rsidRDefault="006D6E9E" w:rsidP="0088232E">
            <w:pPr>
              <w:pStyle w:val="TableParagraph"/>
              <w:ind w:left="0"/>
              <w:rPr>
                <w:rFonts w:ascii="Times New Roman"/>
              </w:rPr>
            </w:pPr>
            <w:r>
              <w:rPr>
                <w:rFonts w:ascii="Times New Roman"/>
              </w:rPr>
              <w:t xml:space="preserve"> </w:t>
            </w:r>
            <w:r>
              <w:rPr>
                <w:rFonts w:ascii="Times New Roman"/>
              </w:rPr>
              <w:t>JOEL TAYLOR</w:t>
            </w:r>
          </w:p>
        </w:tc>
        <w:tc>
          <w:tcPr>
            <w:tcW w:w="2268" w:type="dxa"/>
            <w:shd w:val="clear" w:color="auto" w:fill="D8D8D8"/>
          </w:tcPr>
          <w:p w14:paraId="404EC28F" w14:textId="77777777" w:rsidR="006D6E9E" w:rsidRDefault="006D6E9E" w:rsidP="0088232E">
            <w:pPr>
              <w:pStyle w:val="TableParagraph"/>
              <w:spacing w:before="120"/>
              <w:rPr>
                <w:b/>
              </w:rPr>
            </w:pPr>
            <w:r>
              <w:rPr>
                <w:b/>
              </w:rPr>
              <w:t>Student</w:t>
            </w:r>
            <w:r>
              <w:rPr>
                <w:b/>
                <w:spacing w:val="-3"/>
              </w:rPr>
              <w:t xml:space="preserve"> </w:t>
            </w:r>
            <w:r>
              <w:rPr>
                <w:b/>
              </w:rPr>
              <w:t xml:space="preserve">ID </w:t>
            </w:r>
            <w:r>
              <w:rPr>
                <w:b/>
                <w:spacing w:val="-2"/>
              </w:rPr>
              <w:t>number:</w:t>
            </w:r>
          </w:p>
        </w:tc>
        <w:tc>
          <w:tcPr>
            <w:tcW w:w="2268" w:type="dxa"/>
          </w:tcPr>
          <w:p w14:paraId="288AB341" w14:textId="660C9E6D" w:rsidR="006D6E9E" w:rsidRDefault="006D6E9E" w:rsidP="0088232E">
            <w:pPr>
              <w:pStyle w:val="TableParagraph"/>
              <w:ind w:left="0"/>
              <w:rPr>
                <w:rFonts w:ascii="Times New Roman"/>
              </w:rPr>
            </w:pPr>
            <w:r w:rsidRPr="00457640">
              <w:rPr>
                <w:rFonts w:eastAsia="Century Gothic"/>
                <w:sz w:val="32"/>
                <w:szCs w:val="32"/>
                <w:shd w:val="clear" w:color="auto" w:fill="FFFFFF"/>
              </w:rPr>
              <w:t>251</w:t>
            </w:r>
            <w:r>
              <w:rPr>
                <w:rFonts w:eastAsia="Century Gothic"/>
                <w:sz w:val="32"/>
                <w:szCs w:val="32"/>
                <w:shd w:val="clear" w:color="auto" w:fill="FFFFFF"/>
              </w:rPr>
              <w:t>1916</w:t>
            </w:r>
          </w:p>
        </w:tc>
      </w:tr>
      <w:tr w:rsidR="006D6E9E" w14:paraId="15F474E6" w14:textId="77777777" w:rsidTr="0088232E">
        <w:trPr>
          <w:trHeight w:val="491"/>
        </w:trPr>
        <w:tc>
          <w:tcPr>
            <w:tcW w:w="2095" w:type="dxa"/>
            <w:shd w:val="clear" w:color="auto" w:fill="D8D8D8"/>
          </w:tcPr>
          <w:p w14:paraId="123297B1" w14:textId="77777777" w:rsidR="006D6E9E" w:rsidRDefault="006D6E9E" w:rsidP="0088232E">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39F20D49" w14:textId="77777777" w:rsidR="006D6E9E" w:rsidRDefault="006D6E9E" w:rsidP="0088232E">
            <w:pPr>
              <w:pStyle w:val="TableParagraph"/>
              <w:spacing w:before="120"/>
              <w:ind w:left="104"/>
              <w:rPr>
                <w:b/>
              </w:rPr>
            </w:pPr>
            <w:r>
              <w:rPr>
                <w:b/>
              </w:rPr>
              <w:t>DA</w:t>
            </w:r>
            <w:r>
              <w:rPr>
                <w:b/>
                <w:spacing w:val="-1"/>
              </w:rPr>
              <w:t xml:space="preserve"> </w:t>
            </w:r>
            <w:r>
              <w:rPr>
                <w:b/>
              </w:rPr>
              <w:t>Program</w:t>
            </w:r>
            <w:r>
              <w:rPr>
                <w:b/>
                <w:spacing w:val="-2"/>
              </w:rPr>
              <w:t xml:space="preserve"> </w:t>
            </w:r>
            <w:r>
              <w:rPr>
                <w:b/>
              </w:rPr>
              <w:t>in</w:t>
            </w:r>
            <w:r>
              <w:rPr>
                <w:b/>
                <w:spacing w:val="-5"/>
              </w:rPr>
              <w:t xml:space="preserve"> </w:t>
            </w:r>
            <w:r>
              <w:rPr>
                <w:b/>
              </w:rPr>
              <w:t>Logistics</w:t>
            </w:r>
            <w:r>
              <w:rPr>
                <w:b/>
                <w:spacing w:val="-3"/>
              </w:rPr>
              <w:t xml:space="preserve"> </w:t>
            </w:r>
            <w:r>
              <w:rPr>
                <w:b/>
              </w:rPr>
              <w:t>and</w:t>
            </w:r>
            <w:r>
              <w:rPr>
                <w:b/>
                <w:spacing w:val="-2"/>
              </w:rPr>
              <w:t xml:space="preserve"> </w:t>
            </w:r>
            <w:r>
              <w:rPr>
                <w:b/>
              </w:rPr>
              <w:t>Supply</w:t>
            </w:r>
            <w:r>
              <w:rPr>
                <w:b/>
                <w:spacing w:val="-4"/>
              </w:rPr>
              <w:t xml:space="preserve"> </w:t>
            </w:r>
            <w:r>
              <w:rPr>
                <w:b/>
              </w:rPr>
              <w:t>Chain</w:t>
            </w:r>
            <w:r>
              <w:rPr>
                <w:b/>
                <w:spacing w:val="-6"/>
              </w:rPr>
              <w:t xml:space="preserve"> </w:t>
            </w:r>
            <w:r>
              <w:rPr>
                <w:b/>
                <w:spacing w:val="-2"/>
              </w:rPr>
              <w:t>Management</w:t>
            </w:r>
          </w:p>
        </w:tc>
      </w:tr>
      <w:tr w:rsidR="006D6E9E" w14:paraId="62DF3543" w14:textId="77777777" w:rsidTr="0088232E">
        <w:trPr>
          <w:trHeight w:val="494"/>
        </w:trPr>
        <w:tc>
          <w:tcPr>
            <w:tcW w:w="2095" w:type="dxa"/>
            <w:shd w:val="clear" w:color="auto" w:fill="D8D8D8"/>
          </w:tcPr>
          <w:p w14:paraId="5E356B0D" w14:textId="77777777" w:rsidR="006D6E9E" w:rsidRDefault="006D6E9E" w:rsidP="0088232E">
            <w:pPr>
              <w:pStyle w:val="TableParagraph"/>
              <w:spacing w:before="122"/>
              <w:rPr>
                <w:b/>
              </w:rPr>
            </w:pPr>
            <w:r>
              <w:rPr>
                <w:b/>
                <w:spacing w:val="-2"/>
              </w:rPr>
              <w:t>Module:</w:t>
            </w:r>
          </w:p>
        </w:tc>
        <w:tc>
          <w:tcPr>
            <w:tcW w:w="7829" w:type="dxa"/>
            <w:gridSpan w:val="3"/>
          </w:tcPr>
          <w:p w14:paraId="4258C736" w14:textId="77777777" w:rsidR="006D6E9E" w:rsidRDefault="006D6E9E" w:rsidP="0088232E">
            <w:pPr>
              <w:pStyle w:val="TableParagraph"/>
              <w:spacing w:before="122"/>
              <w:ind w:left="106"/>
              <w:rPr>
                <w:b/>
              </w:rPr>
            </w:pPr>
            <w:r>
              <w:rPr>
                <w:b/>
              </w:rPr>
              <w:t>Supply</w:t>
            </w:r>
            <w:r>
              <w:rPr>
                <w:b/>
                <w:spacing w:val="-5"/>
              </w:rPr>
              <w:t xml:space="preserve"> </w:t>
            </w:r>
            <w:r>
              <w:rPr>
                <w:b/>
              </w:rPr>
              <w:t>Chain</w:t>
            </w:r>
            <w:r>
              <w:rPr>
                <w:b/>
                <w:spacing w:val="-2"/>
              </w:rPr>
              <w:t xml:space="preserve"> Informatics</w:t>
            </w:r>
          </w:p>
        </w:tc>
      </w:tr>
      <w:tr w:rsidR="006D6E9E" w14:paraId="31BFF0FF" w14:textId="77777777" w:rsidTr="0088232E">
        <w:trPr>
          <w:trHeight w:val="757"/>
        </w:trPr>
        <w:tc>
          <w:tcPr>
            <w:tcW w:w="2095" w:type="dxa"/>
            <w:shd w:val="clear" w:color="auto" w:fill="D8D8D8"/>
          </w:tcPr>
          <w:p w14:paraId="280B3298" w14:textId="77777777" w:rsidR="006D6E9E" w:rsidRDefault="006D6E9E" w:rsidP="0088232E">
            <w:pPr>
              <w:pStyle w:val="TableParagraph"/>
              <w:spacing w:before="120"/>
              <w:rPr>
                <w:b/>
              </w:rPr>
            </w:pPr>
            <w:r>
              <w:rPr>
                <w:b/>
              </w:rPr>
              <w:t>Module</w:t>
            </w:r>
            <w:r>
              <w:rPr>
                <w:b/>
                <w:spacing w:val="-4"/>
              </w:rPr>
              <w:t xml:space="preserve"> code:</w:t>
            </w:r>
          </w:p>
        </w:tc>
        <w:tc>
          <w:tcPr>
            <w:tcW w:w="3293" w:type="dxa"/>
          </w:tcPr>
          <w:p w14:paraId="50A0B03C" w14:textId="77777777" w:rsidR="006D6E9E" w:rsidRDefault="006D6E9E" w:rsidP="0088232E">
            <w:pPr>
              <w:pStyle w:val="TableParagraph"/>
              <w:spacing w:before="120"/>
              <w:ind w:left="105"/>
              <w:rPr>
                <w:b/>
              </w:rPr>
            </w:pPr>
            <w:r>
              <w:rPr>
                <w:b/>
                <w:spacing w:val="-2"/>
              </w:rPr>
              <w:t>ACMA4022</w:t>
            </w:r>
          </w:p>
        </w:tc>
        <w:tc>
          <w:tcPr>
            <w:tcW w:w="2268" w:type="dxa"/>
            <w:shd w:val="clear" w:color="auto" w:fill="D8D8D8"/>
          </w:tcPr>
          <w:p w14:paraId="3F95BE6C" w14:textId="77777777" w:rsidR="006D6E9E" w:rsidRDefault="006D6E9E" w:rsidP="0088232E">
            <w:pPr>
              <w:pStyle w:val="TableParagraph"/>
              <w:tabs>
                <w:tab w:val="left" w:pos="1953"/>
              </w:tabs>
              <w:rPr>
                <w:b/>
              </w:rPr>
            </w:pPr>
            <w:r>
              <w:rPr>
                <w:b/>
                <w:spacing w:val="-2"/>
              </w:rPr>
              <w:t>Contribution</w:t>
            </w:r>
            <w:r>
              <w:rPr>
                <w:b/>
              </w:rPr>
              <w:tab/>
            </w:r>
            <w:r>
              <w:rPr>
                <w:b/>
                <w:spacing w:val="-5"/>
              </w:rPr>
              <w:t>to</w:t>
            </w:r>
          </w:p>
          <w:p w14:paraId="6EB6F9CB" w14:textId="77777777" w:rsidR="006D6E9E" w:rsidRDefault="006D6E9E" w:rsidP="0088232E">
            <w:pPr>
              <w:pStyle w:val="TableParagraph"/>
              <w:tabs>
                <w:tab w:val="left" w:pos="1392"/>
              </w:tabs>
              <w:spacing w:line="252" w:lineRule="exact"/>
              <w:ind w:right="93"/>
              <w:rPr>
                <w:b/>
              </w:rPr>
            </w:pPr>
            <w:r>
              <w:rPr>
                <w:b/>
                <w:spacing w:val="-2"/>
              </w:rPr>
              <w:t>Overall</w:t>
            </w:r>
            <w:r>
              <w:rPr>
                <w:b/>
              </w:rPr>
              <w:tab/>
            </w:r>
            <w:r>
              <w:rPr>
                <w:b/>
                <w:spacing w:val="-2"/>
              </w:rPr>
              <w:t xml:space="preserve">Module </w:t>
            </w:r>
            <w:r>
              <w:rPr>
                <w:b/>
              </w:rPr>
              <w:t>Assessment (%):</w:t>
            </w:r>
          </w:p>
        </w:tc>
        <w:tc>
          <w:tcPr>
            <w:tcW w:w="2268" w:type="dxa"/>
          </w:tcPr>
          <w:p w14:paraId="7C99C24D" w14:textId="77777777" w:rsidR="006D6E9E" w:rsidRDefault="006D6E9E" w:rsidP="0088232E">
            <w:pPr>
              <w:pStyle w:val="TableParagraph"/>
              <w:spacing w:before="120"/>
              <w:rPr>
                <w:b/>
              </w:rPr>
            </w:pPr>
            <w:r>
              <w:rPr>
                <w:b/>
                <w:spacing w:val="-4"/>
              </w:rPr>
              <w:t>100%</w:t>
            </w:r>
          </w:p>
        </w:tc>
      </w:tr>
      <w:tr w:rsidR="006D6E9E" w14:paraId="5324CDFC" w14:textId="77777777" w:rsidTr="0088232E">
        <w:trPr>
          <w:trHeight w:val="493"/>
        </w:trPr>
        <w:tc>
          <w:tcPr>
            <w:tcW w:w="2095" w:type="dxa"/>
            <w:shd w:val="clear" w:color="auto" w:fill="D8D8D8"/>
          </w:tcPr>
          <w:p w14:paraId="2B8D2534" w14:textId="77777777" w:rsidR="006D6E9E" w:rsidRDefault="006D6E9E" w:rsidP="0088232E">
            <w:pPr>
              <w:pStyle w:val="TableParagraph"/>
              <w:spacing w:before="122"/>
              <w:rPr>
                <w:b/>
              </w:rPr>
            </w:pPr>
            <w:r>
              <w:rPr>
                <w:b/>
                <w:spacing w:val="-2"/>
              </w:rPr>
              <w:t>Lecturer:</w:t>
            </w:r>
          </w:p>
        </w:tc>
        <w:tc>
          <w:tcPr>
            <w:tcW w:w="3293" w:type="dxa"/>
          </w:tcPr>
          <w:p w14:paraId="60D90911" w14:textId="77777777" w:rsidR="006D6E9E" w:rsidRDefault="006D6E9E" w:rsidP="0088232E">
            <w:pPr>
              <w:pStyle w:val="TableParagraph"/>
              <w:spacing w:before="122"/>
              <w:ind w:left="106"/>
              <w:rPr>
                <w:b/>
              </w:rPr>
            </w:pPr>
            <w:proofErr w:type="spellStart"/>
            <w:r>
              <w:rPr>
                <w:b/>
              </w:rPr>
              <w:t>Runnarin</w:t>
            </w:r>
            <w:proofErr w:type="spellEnd"/>
            <w:r>
              <w:rPr>
                <w:b/>
                <w:spacing w:val="-3"/>
              </w:rPr>
              <w:t xml:space="preserve"> </w:t>
            </w:r>
            <w:proofErr w:type="spellStart"/>
            <w:r>
              <w:rPr>
                <w:b/>
                <w:spacing w:val="-2"/>
              </w:rPr>
              <w:t>Siwapimon</w:t>
            </w:r>
            <w:proofErr w:type="spellEnd"/>
          </w:p>
        </w:tc>
        <w:tc>
          <w:tcPr>
            <w:tcW w:w="2268" w:type="dxa"/>
            <w:shd w:val="clear" w:color="auto" w:fill="D8D8D8"/>
          </w:tcPr>
          <w:p w14:paraId="013DAE77" w14:textId="77777777" w:rsidR="006D6E9E" w:rsidRDefault="006D6E9E" w:rsidP="0088232E">
            <w:pPr>
              <w:pStyle w:val="TableParagraph"/>
              <w:spacing w:before="122"/>
              <w:rPr>
                <w:b/>
              </w:rPr>
            </w:pPr>
            <w:r>
              <w:rPr>
                <w:b/>
              </w:rPr>
              <w:t>Internal</w:t>
            </w:r>
            <w:r>
              <w:rPr>
                <w:b/>
                <w:spacing w:val="-4"/>
              </w:rPr>
              <w:t xml:space="preserve"> </w:t>
            </w:r>
            <w:r>
              <w:rPr>
                <w:b/>
                <w:spacing w:val="-2"/>
              </w:rPr>
              <w:t>Verifier:</w:t>
            </w:r>
          </w:p>
        </w:tc>
        <w:tc>
          <w:tcPr>
            <w:tcW w:w="2268" w:type="dxa"/>
          </w:tcPr>
          <w:p w14:paraId="365AC42D" w14:textId="77777777" w:rsidR="006D6E9E" w:rsidRDefault="006D6E9E" w:rsidP="0088232E">
            <w:pPr>
              <w:pStyle w:val="TableParagraph"/>
              <w:spacing w:before="122"/>
              <w:ind w:left="106"/>
              <w:rPr>
                <w:b/>
              </w:rPr>
            </w:pPr>
            <w:r>
              <w:rPr>
                <w:b/>
              </w:rPr>
              <w:t>Dr</w:t>
            </w:r>
            <w:r>
              <w:rPr>
                <w:b/>
                <w:spacing w:val="-3"/>
              </w:rPr>
              <w:t xml:space="preserve"> </w:t>
            </w:r>
            <w:r>
              <w:rPr>
                <w:b/>
              </w:rPr>
              <w:t>Moutushi</w:t>
            </w:r>
            <w:r>
              <w:rPr>
                <w:b/>
                <w:spacing w:val="-5"/>
              </w:rPr>
              <w:t xml:space="preserve"> </w:t>
            </w:r>
            <w:r>
              <w:rPr>
                <w:b/>
                <w:spacing w:val="-2"/>
              </w:rPr>
              <w:t>Tanha</w:t>
            </w:r>
          </w:p>
        </w:tc>
      </w:tr>
      <w:tr w:rsidR="006D6E9E" w14:paraId="5451F953" w14:textId="77777777" w:rsidTr="0088232E">
        <w:trPr>
          <w:trHeight w:val="1238"/>
        </w:trPr>
        <w:tc>
          <w:tcPr>
            <w:tcW w:w="2095" w:type="dxa"/>
            <w:shd w:val="clear" w:color="auto" w:fill="D8D8D8"/>
          </w:tcPr>
          <w:p w14:paraId="45FF2778" w14:textId="77777777" w:rsidR="006D6E9E" w:rsidRDefault="006D6E9E" w:rsidP="0088232E">
            <w:pPr>
              <w:pStyle w:val="TableParagraph"/>
              <w:spacing w:before="120"/>
              <w:rPr>
                <w:b/>
              </w:rPr>
            </w:pPr>
            <w:r>
              <w:rPr>
                <w:b/>
              </w:rPr>
              <w:t>Assignment</w:t>
            </w:r>
            <w:r>
              <w:rPr>
                <w:b/>
                <w:spacing w:val="-8"/>
              </w:rPr>
              <w:t xml:space="preserve"> </w:t>
            </w:r>
            <w:r>
              <w:rPr>
                <w:b/>
                <w:spacing w:val="-2"/>
              </w:rPr>
              <w:t>Title:</w:t>
            </w:r>
          </w:p>
        </w:tc>
        <w:tc>
          <w:tcPr>
            <w:tcW w:w="3293" w:type="dxa"/>
          </w:tcPr>
          <w:p w14:paraId="689A0826" w14:textId="77777777" w:rsidR="006D6E9E" w:rsidRDefault="006D6E9E" w:rsidP="0088232E">
            <w:pPr>
              <w:pStyle w:val="TableParagraph"/>
              <w:spacing w:before="120"/>
              <w:ind w:left="105"/>
              <w:rPr>
                <w:b/>
              </w:rPr>
            </w:pPr>
            <w:r>
              <w:rPr>
                <w:b/>
              </w:rPr>
              <w:t>Enterprise</w:t>
            </w:r>
            <w:r>
              <w:rPr>
                <w:b/>
                <w:spacing w:val="-6"/>
              </w:rPr>
              <w:t xml:space="preserve"> </w:t>
            </w:r>
            <w:r>
              <w:rPr>
                <w:b/>
                <w:spacing w:val="-2"/>
              </w:rPr>
              <w:t>Resource</w:t>
            </w:r>
          </w:p>
          <w:p w14:paraId="783786AC" w14:textId="77777777" w:rsidR="006D6E9E" w:rsidRDefault="006D6E9E" w:rsidP="0088232E">
            <w:pPr>
              <w:pStyle w:val="TableParagraph"/>
              <w:spacing w:before="4" w:line="370" w:lineRule="atLeast"/>
              <w:ind w:left="105"/>
              <w:rPr>
                <w:b/>
              </w:rPr>
            </w:pPr>
            <w:r>
              <w:rPr>
                <w:b/>
              </w:rPr>
              <w:t>Planning</w:t>
            </w:r>
            <w:r>
              <w:rPr>
                <w:b/>
                <w:spacing w:val="-16"/>
              </w:rPr>
              <w:t xml:space="preserve"> </w:t>
            </w:r>
            <w:r>
              <w:rPr>
                <w:b/>
              </w:rPr>
              <w:t>system</w:t>
            </w:r>
            <w:r>
              <w:rPr>
                <w:b/>
                <w:spacing w:val="-15"/>
              </w:rPr>
              <w:t xml:space="preserve"> </w:t>
            </w:r>
            <w:r>
              <w:rPr>
                <w:b/>
              </w:rPr>
              <w:t>exercise presented as an Essay</w:t>
            </w:r>
          </w:p>
        </w:tc>
        <w:tc>
          <w:tcPr>
            <w:tcW w:w="2268" w:type="dxa"/>
            <w:shd w:val="clear" w:color="auto" w:fill="D8D8D8"/>
          </w:tcPr>
          <w:p w14:paraId="053671C5" w14:textId="77777777" w:rsidR="006D6E9E" w:rsidRDefault="006D6E9E" w:rsidP="0088232E">
            <w:pPr>
              <w:pStyle w:val="TableParagraph"/>
              <w:tabs>
                <w:tab w:val="left" w:pos="971"/>
                <w:tab w:val="left" w:pos="1867"/>
              </w:tabs>
              <w:spacing w:before="120"/>
              <w:ind w:right="95"/>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14B73AA8" w14:textId="77777777" w:rsidR="006D6E9E" w:rsidRDefault="006D6E9E" w:rsidP="0088232E">
            <w:pPr>
              <w:pStyle w:val="TableParagraph"/>
              <w:spacing w:before="120"/>
              <w:rPr>
                <w:b/>
              </w:rPr>
            </w:pPr>
            <w:r>
              <w:rPr>
                <w:b/>
              </w:rPr>
              <w:t>1500</w:t>
            </w:r>
            <w:r>
              <w:rPr>
                <w:b/>
                <w:spacing w:val="-4"/>
              </w:rPr>
              <w:t xml:space="preserve"> </w:t>
            </w:r>
            <w:r>
              <w:rPr>
                <w:b/>
                <w:spacing w:val="-2"/>
              </w:rPr>
              <w:t>words</w:t>
            </w:r>
          </w:p>
        </w:tc>
      </w:tr>
      <w:tr w:rsidR="006D6E9E" w14:paraId="2E06B7D8" w14:textId="77777777" w:rsidTr="0088232E">
        <w:trPr>
          <w:trHeight w:val="1000"/>
        </w:trPr>
        <w:tc>
          <w:tcPr>
            <w:tcW w:w="2095" w:type="dxa"/>
            <w:shd w:val="clear" w:color="auto" w:fill="D8D8D8"/>
          </w:tcPr>
          <w:p w14:paraId="67D6CB21" w14:textId="77777777" w:rsidR="006D6E9E" w:rsidRDefault="006D6E9E" w:rsidP="0088232E">
            <w:pPr>
              <w:pStyle w:val="TableParagraph"/>
              <w:spacing w:before="122"/>
              <w:rPr>
                <w:b/>
              </w:rPr>
            </w:pPr>
            <w:r>
              <w:rPr>
                <w:b/>
                <w:spacing w:val="-2"/>
              </w:rPr>
              <w:t>Submission deadline:</w:t>
            </w:r>
          </w:p>
        </w:tc>
        <w:tc>
          <w:tcPr>
            <w:tcW w:w="3293" w:type="dxa"/>
          </w:tcPr>
          <w:p w14:paraId="363B92FF" w14:textId="77777777" w:rsidR="006D6E9E" w:rsidRDefault="006D6E9E" w:rsidP="0088232E">
            <w:pPr>
              <w:pStyle w:val="TableParagraph"/>
              <w:spacing w:before="122"/>
              <w:ind w:left="105"/>
              <w:rPr>
                <w:b/>
              </w:rPr>
            </w:pPr>
            <w:r>
              <w:rPr>
                <w:b/>
              </w:rPr>
              <w:t>2</w:t>
            </w:r>
            <w:r>
              <w:rPr>
                <w:b/>
                <w:vertAlign w:val="superscript"/>
              </w:rPr>
              <w:t>nd</w:t>
            </w:r>
            <w:r>
              <w:rPr>
                <w:b/>
                <w:spacing w:val="-5"/>
              </w:rPr>
              <w:t xml:space="preserve"> </w:t>
            </w:r>
            <w:r>
              <w:rPr>
                <w:b/>
              </w:rPr>
              <w:t>June</w:t>
            </w:r>
            <w:r>
              <w:rPr>
                <w:b/>
                <w:spacing w:val="-2"/>
              </w:rPr>
              <w:t xml:space="preserve"> </w:t>
            </w:r>
            <w:r>
              <w:rPr>
                <w:b/>
                <w:spacing w:val="-4"/>
              </w:rPr>
              <w:t>2026</w:t>
            </w:r>
          </w:p>
        </w:tc>
        <w:tc>
          <w:tcPr>
            <w:tcW w:w="2268" w:type="dxa"/>
            <w:shd w:val="clear" w:color="auto" w:fill="D8D8D8"/>
          </w:tcPr>
          <w:p w14:paraId="26830A98" w14:textId="77777777" w:rsidR="006D6E9E" w:rsidRDefault="006D6E9E" w:rsidP="0088232E">
            <w:pPr>
              <w:pStyle w:val="TableParagraph"/>
              <w:spacing w:before="122"/>
              <w:ind w:right="93"/>
              <w:jc w:val="both"/>
              <w:rPr>
                <w:b/>
              </w:rPr>
            </w:pPr>
            <w:r>
              <w:rPr>
                <w:b/>
              </w:rPr>
              <w:t>Return date of provisional marks &amp;</w:t>
            </w:r>
            <w:r>
              <w:rPr>
                <w:b/>
                <w:spacing w:val="-2"/>
              </w:rPr>
              <w:t xml:space="preserve"> </w:t>
            </w:r>
            <w:r>
              <w:rPr>
                <w:b/>
              </w:rPr>
              <w:t>written</w:t>
            </w:r>
            <w:r>
              <w:rPr>
                <w:b/>
                <w:spacing w:val="-2"/>
              </w:rPr>
              <w:t xml:space="preserve"> feedback:</w:t>
            </w:r>
          </w:p>
        </w:tc>
        <w:tc>
          <w:tcPr>
            <w:tcW w:w="2268" w:type="dxa"/>
          </w:tcPr>
          <w:p w14:paraId="0C3A276A" w14:textId="77777777" w:rsidR="006D6E9E" w:rsidRDefault="006D6E9E" w:rsidP="0088232E">
            <w:pPr>
              <w:pStyle w:val="TableParagraph"/>
              <w:spacing w:before="122"/>
              <w:ind w:right="94"/>
              <w:jc w:val="both"/>
              <w:rPr>
                <w:b/>
              </w:rPr>
            </w:pPr>
            <w:r>
              <w:rPr>
                <w:b/>
              </w:rPr>
              <w:t>Within 20 working term time days of submission date</w:t>
            </w:r>
          </w:p>
        </w:tc>
      </w:tr>
      <w:tr w:rsidR="006D6E9E" w14:paraId="4A936BD4" w14:textId="77777777" w:rsidTr="0088232E">
        <w:trPr>
          <w:trHeight w:val="4141"/>
        </w:trPr>
        <w:tc>
          <w:tcPr>
            <w:tcW w:w="2095" w:type="dxa"/>
            <w:shd w:val="clear" w:color="auto" w:fill="D8D8D8"/>
          </w:tcPr>
          <w:p w14:paraId="52C7A4FF" w14:textId="77777777" w:rsidR="006D6E9E" w:rsidRDefault="006D6E9E" w:rsidP="0088232E">
            <w:pPr>
              <w:pStyle w:val="TableParagraph"/>
              <w:spacing w:before="120"/>
              <w:rPr>
                <w:b/>
              </w:rPr>
            </w:pPr>
            <w:r>
              <w:rPr>
                <w:b/>
                <w:spacing w:val="-2"/>
              </w:rPr>
              <w:t>Submission method:</w:t>
            </w:r>
          </w:p>
        </w:tc>
        <w:tc>
          <w:tcPr>
            <w:tcW w:w="7829" w:type="dxa"/>
            <w:gridSpan w:val="3"/>
          </w:tcPr>
          <w:p w14:paraId="5011A812" w14:textId="77777777" w:rsidR="006D6E9E" w:rsidRDefault="006D6E9E" w:rsidP="0088232E">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6"/>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4"/>
              </w:rPr>
              <w:t xml:space="preserve"> </w:t>
            </w:r>
            <w:r>
              <w:t>put</w:t>
            </w:r>
            <w:r>
              <w:rPr>
                <w:spacing w:val="-6"/>
              </w:rPr>
              <w:t xml:space="preserve"> </w:t>
            </w:r>
            <w:r>
              <w:t>this assessment specification into Turnitin or it will match many similarities with other students’ submissions.)</w:t>
            </w:r>
          </w:p>
          <w:p w14:paraId="5069A7C9" w14:textId="77777777" w:rsidR="006D6E9E" w:rsidRDefault="006D6E9E" w:rsidP="0088232E">
            <w:pPr>
              <w:pStyle w:val="TableParagraph"/>
              <w:spacing w:before="120"/>
              <w:ind w:left="105"/>
              <w:rPr>
                <w:b/>
              </w:rPr>
            </w:pPr>
            <w:r>
              <w:rPr>
                <w:b/>
              </w:rPr>
              <w:t>Alternative</w:t>
            </w:r>
            <w:r>
              <w:rPr>
                <w:b/>
                <w:spacing w:val="-6"/>
              </w:rPr>
              <w:t xml:space="preserve"> </w:t>
            </w:r>
            <w:r>
              <w:rPr>
                <w:b/>
              </w:rPr>
              <w:t>submission</w:t>
            </w:r>
            <w:r>
              <w:rPr>
                <w:b/>
                <w:spacing w:val="-6"/>
              </w:rPr>
              <w:t xml:space="preserve"> </w:t>
            </w:r>
            <w:r>
              <w:rPr>
                <w:b/>
              </w:rPr>
              <w:t>method</w:t>
            </w:r>
            <w:r>
              <w:rPr>
                <w:b/>
                <w:spacing w:val="-6"/>
              </w:rPr>
              <w:t xml:space="preserve"> </w:t>
            </w:r>
            <w:r>
              <w:rPr>
                <w:b/>
              </w:rPr>
              <w:t>(if</w:t>
            </w:r>
            <w:r>
              <w:rPr>
                <w:b/>
                <w:spacing w:val="-2"/>
              </w:rPr>
              <w:t xml:space="preserve"> applicable):</w:t>
            </w:r>
          </w:p>
          <w:p w14:paraId="00569D6B" w14:textId="77777777" w:rsidR="006D6E9E" w:rsidRDefault="006D6E9E" w:rsidP="0088232E">
            <w:pPr>
              <w:pStyle w:val="TableParagraph"/>
              <w:spacing w:before="119"/>
              <w:ind w:left="105"/>
              <w:rPr>
                <w:b/>
              </w:rPr>
            </w:pPr>
            <w:r>
              <w:rPr>
                <w:b/>
              </w:rPr>
              <w:t>Late</w:t>
            </w:r>
            <w:r>
              <w:rPr>
                <w:b/>
                <w:spacing w:val="-4"/>
              </w:rPr>
              <w:t xml:space="preserve"> </w:t>
            </w:r>
            <w:r>
              <w:rPr>
                <w:b/>
              </w:rPr>
              <w:t>submission</w:t>
            </w:r>
            <w:r>
              <w:rPr>
                <w:b/>
                <w:spacing w:val="-2"/>
              </w:rPr>
              <w:t xml:space="preserve"> </w:t>
            </w:r>
            <w:r>
              <w:rPr>
                <w:b/>
              </w:rPr>
              <w:t>of</w:t>
            </w:r>
            <w:r>
              <w:rPr>
                <w:b/>
                <w:spacing w:val="-2"/>
              </w:rPr>
              <w:t xml:space="preserve"> </w:t>
            </w:r>
            <w:r>
              <w:rPr>
                <w:b/>
              </w:rPr>
              <w:t>the</w:t>
            </w:r>
            <w:r>
              <w:rPr>
                <w:b/>
                <w:spacing w:val="-6"/>
              </w:rPr>
              <w:t xml:space="preserve"> </w:t>
            </w:r>
            <w:r>
              <w:rPr>
                <w:b/>
              </w:rPr>
              <w:t>assessment</w:t>
            </w:r>
            <w:r>
              <w:rPr>
                <w:b/>
                <w:spacing w:val="-2"/>
              </w:rPr>
              <w:t xml:space="preserve"> </w:t>
            </w:r>
            <w:r>
              <w:rPr>
                <w:b/>
              </w:rPr>
              <w:t>will</w:t>
            </w:r>
            <w:r>
              <w:rPr>
                <w:b/>
                <w:spacing w:val="-4"/>
              </w:rPr>
              <w:t xml:space="preserve"> </w:t>
            </w:r>
            <w:r>
              <w:rPr>
                <w:b/>
              </w:rPr>
              <w:t>result</w:t>
            </w:r>
            <w:r>
              <w:rPr>
                <w:b/>
                <w:spacing w:val="-2"/>
              </w:rPr>
              <w:t xml:space="preserve"> </w:t>
            </w:r>
            <w:r>
              <w:rPr>
                <w:b/>
              </w:rPr>
              <w:t>in</w:t>
            </w:r>
            <w:r>
              <w:rPr>
                <w:b/>
                <w:spacing w:val="-4"/>
              </w:rPr>
              <w:t xml:space="preserve"> </w:t>
            </w:r>
            <w:r>
              <w:rPr>
                <w:b/>
              </w:rPr>
              <w:t>a</w:t>
            </w:r>
            <w:r>
              <w:rPr>
                <w:b/>
                <w:spacing w:val="-5"/>
              </w:rPr>
              <w:t xml:space="preserve"> </w:t>
            </w:r>
            <w:r>
              <w:rPr>
                <w:b/>
              </w:rPr>
              <w:t>late</w:t>
            </w:r>
            <w:r>
              <w:rPr>
                <w:b/>
                <w:spacing w:val="-3"/>
              </w:rPr>
              <w:t xml:space="preserve"> </w:t>
            </w:r>
            <w:r>
              <w:rPr>
                <w:b/>
              </w:rPr>
              <w:t>penalty</w:t>
            </w:r>
            <w:r>
              <w:rPr>
                <w:b/>
                <w:spacing w:val="-3"/>
              </w:rPr>
              <w:t xml:space="preserve"> </w:t>
            </w:r>
            <w:r>
              <w:rPr>
                <w:b/>
                <w:spacing w:val="-2"/>
              </w:rPr>
              <w:t>mark:</w:t>
            </w:r>
          </w:p>
          <w:p w14:paraId="15E1CBB8" w14:textId="77777777" w:rsidR="006D6E9E" w:rsidRDefault="006D6E9E" w:rsidP="0088232E">
            <w:pPr>
              <w:pStyle w:val="TableParagraph"/>
              <w:spacing w:before="119"/>
              <w:ind w:left="105" w:right="97"/>
              <w:jc w:val="both"/>
            </w:pPr>
            <w:r>
              <w:t>Work which is submitted up to 1 week late will be capped at 40% for the first attempt</w:t>
            </w:r>
            <w:r>
              <w:rPr>
                <w:spacing w:val="-2"/>
              </w:rPr>
              <w:t xml:space="preserve"> </w:t>
            </w:r>
            <w:r>
              <w:t>and</w:t>
            </w:r>
            <w:r>
              <w:rPr>
                <w:spacing w:val="-7"/>
              </w:rPr>
              <w:t xml:space="preserve"> </w:t>
            </w:r>
            <w:r>
              <w:t>will</w:t>
            </w:r>
            <w:r>
              <w:rPr>
                <w:spacing w:val="-8"/>
              </w:rPr>
              <w:t xml:space="preserve"> </w:t>
            </w:r>
            <w:r>
              <w:t>be</w:t>
            </w:r>
            <w:r>
              <w:rPr>
                <w:spacing w:val="-5"/>
              </w:rPr>
              <w:t xml:space="preserve"> </w:t>
            </w:r>
            <w:r>
              <w:t>awarded</w:t>
            </w:r>
            <w:r>
              <w:rPr>
                <w:spacing w:val="-5"/>
              </w:rPr>
              <w:t xml:space="preserve"> </w:t>
            </w:r>
            <w:r>
              <w:t>a</w:t>
            </w:r>
            <w:r>
              <w:rPr>
                <w:spacing w:val="-6"/>
              </w:rPr>
              <w:t xml:space="preserve"> </w:t>
            </w:r>
            <w:r>
              <w:t>mark</w:t>
            </w:r>
            <w:r>
              <w:rPr>
                <w:spacing w:val="-7"/>
              </w:rPr>
              <w:t xml:space="preserve"> </w:t>
            </w:r>
            <w:r>
              <w:t>of</w:t>
            </w:r>
            <w:r>
              <w:rPr>
                <w:spacing w:val="-3"/>
              </w:rPr>
              <w:t xml:space="preserve"> </w:t>
            </w:r>
            <w:r>
              <w:t>0%</w:t>
            </w:r>
            <w:r>
              <w:rPr>
                <w:spacing w:val="-5"/>
              </w:rPr>
              <w:t xml:space="preserve"> </w:t>
            </w:r>
            <w:r>
              <w:t>for</w:t>
            </w:r>
            <w:r>
              <w:rPr>
                <w:spacing w:val="-6"/>
              </w:rPr>
              <w:t xml:space="preserve"> </w:t>
            </w:r>
            <w:r>
              <w:t>re-assessment.</w:t>
            </w:r>
            <w:r>
              <w:rPr>
                <w:spacing w:val="-7"/>
              </w:rPr>
              <w:t xml:space="preserve"> </w:t>
            </w:r>
            <w:r>
              <w:t>Late</w:t>
            </w:r>
            <w:r>
              <w:rPr>
                <w:spacing w:val="-3"/>
              </w:rPr>
              <w:t xml:space="preserve"> </w:t>
            </w:r>
            <w:r>
              <w:t>submission penalties may be lifted only if there is</w:t>
            </w:r>
            <w:r>
              <w:rPr>
                <w:spacing w:val="-1"/>
              </w:rPr>
              <w:t xml:space="preserve"> </w:t>
            </w:r>
            <w:r>
              <w:t xml:space="preserve">an approved extenuating circumstances </w:t>
            </w:r>
            <w:r>
              <w:rPr>
                <w:spacing w:val="-2"/>
              </w:rPr>
              <w:t>claim.</w:t>
            </w:r>
          </w:p>
          <w:p w14:paraId="12510E04" w14:textId="77777777" w:rsidR="006D6E9E" w:rsidRDefault="006D6E9E" w:rsidP="0088232E">
            <w:pPr>
              <w:pStyle w:val="TableParagraph"/>
              <w:spacing w:before="121"/>
              <w:ind w:left="105" w:right="95"/>
              <w:jc w:val="both"/>
            </w:pPr>
            <w:r>
              <w:t>Work</w:t>
            </w:r>
            <w:r>
              <w:rPr>
                <w:spacing w:val="-7"/>
              </w:rPr>
              <w:t xml:space="preserve"> </w:t>
            </w:r>
            <w:r>
              <w:t>submitted</w:t>
            </w:r>
            <w:r>
              <w:rPr>
                <w:spacing w:val="-6"/>
              </w:rPr>
              <w:t xml:space="preserve"> </w:t>
            </w:r>
            <w:r>
              <w:t>more</w:t>
            </w:r>
            <w:r>
              <w:rPr>
                <w:spacing w:val="-9"/>
              </w:rPr>
              <w:t xml:space="preserve"> </w:t>
            </w:r>
            <w:r>
              <w:t>than</w:t>
            </w:r>
            <w:r>
              <w:rPr>
                <w:spacing w:val="-5"/>
              </w:rPr>
              <w:t xml:space="preserve"> </w:t>
            </w:r>
            <w:r>
              <w:t>1</w:t>
            </w:r>
            <w:r>
              <w:rPr>
                <w:spacing w:val="-5"/>
              </w:rPr>
              <w:t xml:space="preserve"> </w:t>
            </w:r>
            <w:r>
              <w:t>week</w:t>
            </w:r>
            <w:r>
              <w:rPr>
                <w:spacing w:val="-7"/>
              </w:rPr>
              <w:t xml:space="preserve"> </w:t>
            </w:r>
            <w:r>
              <w:t>late</w:t>
            </w:r>
            <w:r>
              <w:rPr>
                <w:spacing w:val="-6"/>
              </w:rPr>
              <w:t xml:space="preserve"> </w:t>
            </w:r>
            <w:r>
              <w:t>will</w:t>
            </w:r>
            <w:r>
              <w:rPr>
                <w:spacing w:val="-5"/>
              </w:rPr>
              <w:t xml:space="preserve"> </w:t>
            </w:r>
            <w:r>
              <w:t>be</w:t>
            </w:r>
            <w:r>
              <w:rPr>
                <w:spacing w:val="-5"/>
              </w:rPr>
              <w:t xml:space="preserve"> </w:t>
            </w:r>
            <w:r>
              <w:t>considered</w:t>
            </w:r>
            <w:r>
              <w:rPr>
                <w:spacing w:val="-5"/>
              </w:rPr>
              <w:t xml:space="preserve"> </w:t>
            </w:r>
            <w:r>
              <w:t>as</w:t>
            </w:r>
            <w:r>
              <w:rPr>
                <w:spacing w:val="-7"/>
              </w:rPr>
              <w:t xml:space="preserve"> </w:t>
            </w:r>
            <w:r>
              <w:t>a</w:t>
            </w:r>
            <w:r>
              <w:rPr>
                <w:spacing w:val="-5"/>
              </w:rPr>
              <w:t xml:space="preserve"> </w:t>
            </w:r>
            <w:r>
              <w:t>non-submission and will not be marked. The work may be considered as a submission for reassessment if offered by an Examining Board or if there is an approved extenuating circumstances claim.</w:t>
            </w:r>
          </w:p>
        </w:tc>
      </w:tr>
      <w:tr w:rsidR="006D6E9E" w14:paraId="0A29064C" w14:textId="77777777" w:rsidTr="0088232E">
        <w:trPr>
          <w:trHeight w:val="1252"/>
        </w:trPr>
        <w:tc>
          <w:tcPr>
            <w:tcW w:w="2095" w:type="dxa"/>
            <w:shd w:val="clear" w:color="auto" w:fill="D8D8D8"/>
          </w:tcPr>
          <w:p w14:paraId="149C6EC7" w14:textId="77777777" w:rsidR="006D6E9E" w:rsidRDefault="006D6E9E" w:rsidP="0088232E">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50528E46" w14:textId="77777777" w:rsidR="006D6E9E" w:rsidRDefault="006D6E9E" w:rsidP="0088232E">
            <w:pPr>
              <w:pStyle w:val="TableParagraph"/>
              <w:spacing w:before="120"/>
              <w:ind w:left="105" w:right="95"/>
              <w:jc w:val="both"/>
            </w:pPr>
            <w:r>
              <w:t>Academic honesty is required. In the main body of your submission you must give</w:t>
            </w:r>
            <w:r>
              <w:rPr>
                <w:spacing w:val="-13"/>
              </w:rPr>
              <w:t xml:space="preserve"> </w:t>
            </w:r>
            <w:r>
              <w:t>credit</w:t>
            </w:r>
            <w:r>
              <w:rPr>
                <w:spacing w:val="-14"/>
              </w:rPr>
              <w:t xml:space="preserve"> </w:t>
            </w:r>
            <w:r>
              <w:t>to</w:t>
            </w:r>
            <w:r>
              <w:rPr>
                <w:spacing w:val="-15"/>
              </w:rPr>
              <w:t xml:space="preserve"> </w:t>
            </w:r>
            <w:r>
              <w:t>authors</w:t>
            </w:r>
            <w:r>
              <w:rPr>
                <w:spacing w:val="-15"/>
              </w:rPr>
              <w:t xml:space="preserve"> </w:t>
            </w:r>
            <w:r>
              <w:t>on</w:t>
            </w:r>
            <w:r>
              <w:rPr>
                <w:spacing w:val="-15"/>
              </w:rPr>
              <w:t xml:space="preserve"> </w:t>
            </w:r>
            <w:r>
              <w:t>whose</w:t>
            </w:r>
            <w:r>
              <w:rPr>
                <w:spacing w:val="-14"/>
              </w:rPr>
              <w:t xml:space="preserve"> </w:t>
            </w:r>
            <w:r>
              <w:t>research</w:t>
            </w:r>
            <w:r>
              <w:rPr>
                <w:spacing w:val="-15"/>
              </w:rPr>
              <w:t xml:space="preserve"> </w:t>
            </w:r>
            <w:r>
              <w:t>and</w:t>
            </w:r>
            <w:r>
              <w:rPr>
                <w:spacing w:val="-14"/>
              </w:rPr>
              <w:t xml:space="preserve"> </w:t>
            </w:r>
            <w:r>
              <w:t>ideas</w:t>
            </w:r>
            <w:r>
              <w:rPr>
                <w:spacing w:val="-14"/>
              </w:rPr>
              <w:t xml:space="preserve"> </w:t>
            </w:r>
            <w:r>
              <w:t>your</w:t>
            </w:r>
            <w:r>
              <w:rPr>
                <w:spacing w:val="-14"/>
              </w:rPr>
              <w:t xml:space="preserve"> </w:t>
            </w:r>
            <w:r>
              <w:t>work</w:t>
            </w:r>
            <w:r>
              <w:rPr>
                <w:spacing w:val="-14"/>
              </w:rPr>
              <w:t xml:space="preserve"> </w:t>
            </w:r>
            <w:r>
              <w:t>is</w:t>
            </w:r>
            <w:r>
              <w:rPr>
                <w:spacing w:val="-14"/>
              </w:rPr>
              <w:t xml:space="preserve"> </w:t>
            </w:r>
            <w:r>
              <w:t>based.</w:t>
            </w:r>
            <w:r>
              <w:rPr>
                <w:spacing w:val="-14"/>
              </w:rPr>
              <w:t xml:space="preserve"> </w:t>
            </w:r>
            <w:r>
              <w:t>Append to your submission a reference list that indicates the books, articles, etc. that you have used, cited or quoted in order to complete this assessment.</w:t>
            </w:r>
          </w:p>
        </w:tc>
      </w:tr>
    </w:tbl>
    <w:p w14:paraId="62E3568B" w14:textId="77777777" w:rsidR="006D6E9E" w:rsidRDefault="006D6E9E" w:rsidP="006D6E9E">
      <w:pPr>
        <w:pStyle w:val="TableParagraph"/>
        <w:jc w:val="both"/>
        <w:sectPr w:rsidR="006D6E9E" w:rsidSect="006D6E9E">
          <w:footerReference w:type="default" r:id="rId7"/>
          <w:pgSz w:w="11910" w:h="16840"/>
          <w:pgMar w:top="780" w:right="566" w:bottom="2647" w:left="566" w:header="0" w:footer="664" w:gutter="0"/>
          <w:pgNumType w:start="1"/>
          <w:cols w:space="720"/>
        </w:sect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6D6E9E" w14:paraId="1BC769AD" w14:textId="77777777" w:rsidTr="0088232E">
        <w:trPr>
          <w:trHeight w:val="506"/>
        </w:trPr>
        <w:tc>
          <w:tcPr>
            <w:tcW w:w="9749" w:type="dxa"/>
            <w:shd w:val="clear" w:color="auto" w:fill="E4E4E4"/>
          </w:tcPr>
          <w:p w14:paraId="467BF088" w14:textId="77777777" w:rsidR="006D6E9E" w:rsidRDefault="006D6E9E" w:rsidP="0088232E">
            <w:pPr>
              <w:pStyle w:val="TableParagraph"/>
              <w:spacing w:line="254" w:lineRule="exact"/>
              <w:ind w:right="6223"/>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6D6E9E" w14:paraId="4085F793" w14:textId="77777777" w:rsidTr="0088232E">
        <w:trPr>
          <w:trHeight w:val="1768"/>
        </w:trPr>
        <w:tc>
          <w:tcPr>
            <w:tcW w:w="9749" w:type="dxa"/>
          </w:tcPr>
          <w:p w14:paraId="4C2DC446" w14:textId="77777777" w:rsidR="006D6E9E" w:rsidRDefault="006D6E9E" w:rsidP="0088232E">
            <w:pPr>
              <w:pStyle w:val="TableParagraph"/>
              <w:spacing w:before="251"/>
              <w:ind w:left="0"/>
              <w:rPr>
                <w:b/>
              </w:rPr>
            </w:pPr>
          </w:p>
          <w:p w14:paraId="12CF94A3" w14:textId="77777777" w:rsidR="006D6E9E" w:rsidRDefault="006D6E9E" w:rsidP="0088232E">
            <w:pPr>
              <w:pStyle w:val="TableParagraph"/>
              <w:ind w:left="467" w:right="59"/>
            </w:pPr>
            <w:r>
              <w:t>Demonstrate</w:t>
            </w:r>
            <w:r>
              <w:rPr>
                <w:spacing w:val="-5"/>
              </w:rPr>
              <w:t xml:space="preserve"> </w:t>
            </w:r>
            <w:r>
              <w:t>a</w:t>
            </w:r>
            <w:r>
              <w:rPr>
                <w:spacing w:val="-1"/>
              </w:rPr>
              <w:t xml:space="preserve"> </w:t>
            </w:r>
            <w:r>
              <w:t>sound</w:t>
            </w:r>
            <w:r>
              <w:rPr>
                <w:spacing w:val="-5"/>
              </w:rPr>
              <w:t xml:space="preserve"> </w:t>
            </w:r>
            <w:r>
              <w:t>understanding</w:t>
            </w:r>
            <w:r>
              <w:rPr>
                <w:spacing w:val="-3"/>
              </w:rPr>
              <w:t xml:space="preserve"> </w:t>
            </w:r>
            <w:r>
              <w:t>of</w:t>
            </w:r>
            <w:r>
              <w:rPr>
                <w:spacing w:val="-5"/>
              </w:rPr>
              <w:t xml:space="preserve"> </w:t>
            </w:r>
            <w:r>
              <w:t>the</w:t>
            </w:r>
            <w:r>
              <w:rPr>
                <w:spacing w:val="-5"/>
              </w:rPr>
              <w:t xml:space="preserve"> </w:t>
            </w:r>
            <w:r>
              <w:t>application</w:t>
            </w:r>
            <w:r>
              <w:rPr>
                <w:spacing w:val="-3"/>
              </w:rPr>
              <w:t xml:space="preserve"> </w:t>
            </w:r>
            <w:r>
              <w:t>of</w:t>
            </w:r>
            <w:r>
              <w:rPr>
                <w:spacing w:val="-2"/>
              </w:rPr>
              <w:t xml:space="preserve"> </w:t>
            </w:r>
            <w:r>
              <w:t>information</w:t>
            </w:r>
            <w:r>
              <w:rPr>
                <w:spacing w:val="-3"/>
              </w:rPr>
              <w:t xml:space="preserve"> </w:t>
            </w:r>
            <w:r>
              <w:t>technology</w:t>
            </w:r>
            <w:r>
              <w:rPr>
                <w:spacing w:val="-3"/>
              </w:rPr>
              <w:t xml:space="preserve"> </w:t>
            </w:r>
            <w:r>
              <w:t>and</w:t>
            </w:r>
            <w:r>
              <w:rPr>
                <w:spacing w:val="-3"/>
              </w:rPr>
              <w:t xml:space="preserve"> </w:t>
            </w:r>
            <w:r>
              <w:t>systems in logistics and supply chain management.</w:t>
            </w:r>
          </w:p>
        </w:tc>
      </w:tr>
    </w:tbl>
    <w:p w14:paraId="6E778B61" w14:textId="77777777" w:rsidR="006D6E9E" w:rsidRDefault="006D6E9E" w:rsidP="006D6E9E">
      <w:pPr>
        <w:pStyle w:val="BodyText"/>
        <w:rPr>
          <w:b/>
          <w:sz w:val="20"/>
        </w:rPr>
      </w:pPr>
    </w:p>
    <w:p w14:paraId="7B2B054A" w14:textId="77777777" w:rsidR="006D6E9E" w:rsidRDefault="006D6E9E" w:rsidP="006D6E9E">
      <w:pPr>
        <w:pStyle w:val="BodyText"/>
        <w:spacing w:before="229"/>
        <w:rPr>
          <w:b/>
          <w:sz w:val="20"/>
        </w:rPr>
      </w:pPr>
      <w:r>
        <w:rPr>
          <w:b/>
          <w:noProof/>
          <w:sz w:val="20"/>
        </w:rPr>
        <mc:AlternateContent>
          <mc:Choice Requires="wps">
            <w:drawing>
              <wp:anchor distT="0" distB="0" distL="0" distR="0" simplePos="0" relativeHeight="251660288" behindDoc="1" locked="0" layoutInCell="1" allowOverlap="1" wp14:anchorId="63B81240" wp14:editId="27A10355">
                <wp:simplePos x="0" y="0"/>
                <wp:positionH relativeFrom="page">
                  <wp:posOffset>708659</wp:posOffset>
                </wp:positionH>
                <wp:positionV relativeFrom="paragraph">
                  <wp:posOffset>309891</wp:posOffset>
                </wp:positionV>
                <wp:extent cx="621220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BFBFBF"/>
                        </a:solidFill>
                        <a:ln w="6096">
                          <a:solidFill>
                            <a:srgbClr val="000000"/>
                          </a:solidFill>
                          <a:prstDash val="solid"/>
                        </a:ln>
                      </wps:spPr>
                      <wps:txbx>
                        <w:txbxContent>
                          <w:p w14:paraId="75298A29" w14:textId="77777777" w:rsidR="006D6E9E" w:rsidRDefault="006D6E9E" w:rsidP="006D6E9E">
                            <w:pPr>
                              <w:spacing w:line="459"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type w14:anchorId="63B81240" id="_x0000_t202" coordsize="21600,21600" o:spt="202" path="m,l,21600r21600,l21600,xe">
                <v:stroke joinstyle="miter"/>
                <v:path gradientshapeok="t" o:connecttype="rect"/>
              </v:shapetype>
              <v:shape id="Textbox 4" o:spid="_x0000_s1026" type="#_x0000_t202" style="position:absolute;margin-left:55.8pt;margin-top:24.4pt;width:489.15pt;height:23.55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" fillcolor="#bfbfbf" strokeweight=".48pt">
                <v:path arrowok="t"/>
                <v:textbox inset="0,0,0,0">
                  <w:txbxContent>
                    <w:p w14:paraId="75298A29" w14:textId="77777777" w:rsidR="006D6E9E" w:rsidRDefault="006D6E9E" w:rsidP="006D6E9E">
                      <w:pPr>
                        <w:spacing w:line="459"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3C76EE3B" w14:textId="77777777" w:rsidR="006D6E9E" w:rsidRDefault="006D6E9E" w:rsidP="006D6E9E">
      <w:pPr>
        <w:pStyle w:val="BodyText"/>
        <w:spacing w:before="3"/>
        <w:rPr>
          <w:b/>
        </w:rPr>
      </w:pPr>
    </w:p>
    <w:p w14:paraId="399E1B23" w14:textId="77777777" w:rsidR="006D6E9E" w:rsidRDefault="006D6E9E" w:rsidP="006D6E9E">
      <w:pPr>
        <w:pStyle w:val="Heading2"/>
        <w:spacing w:before="1" w:line="252" w:lineRule="exact"/>
        <w:ind w:left="861"/>
      </w:pPr>
      <w:r>
        <w:t>Use of</w:t>
      </w:r>
      <w:r>
        <w:rPr>
          <w:spacing w:val="-2"/>
        </w:rPr>
        <w:t xml:space="preserve"> </w:t>
      </w:r>
      <w:r>
        <w:t>Generative</w:t>
      </w:r>
      <w:r>
        <w:rPr>
          <w:spacing w:val="-4"/>
        </w:rPr>
        <w:t xml:space="preserve"> </w:t>
      </w:r>
      <w:r>
        <w:t>AI</w:t>
      </w:r>
      <w:r>
        <w:rPr>
          <w:spacing w:val="-2"/>
        </w:rPr>
        <w:t xml:space="preserve"> </w:t>
      </w:r>
      <w:r>
        <w:t>in</w:t>
      </w:r>
      <w:r>
        <w:rPr>
          <w:spacing w:val="-2"/>
        </w:rPr>
        <w:t xml:space="preserve"> Assessment</w:t>
      </w:r>
    </w:p>
    <w:p w14:paraId="0183CF0E" w14:textId="77777777" w:rsidR="006D6E9E" w:rsidRDefault="006D6E9E" w:rsidP="006D6E9E">
      <w:pPr>
        <w:pStyle w:val="BodyText"/>
        <w:spacing w:line="252" w:lineRule="exact"/>
        <w:ind w:left="874"/>
      </w:pPr>
      <w:r>
        <w:t>(Lecturer</w:t>
      </w:r>
      <w:r>
        <w:rPr>
          <w:spacing w:val="-2"/>
        </w:rPr>
        <w:t xml:space="preserve"> </w:t>
      </w:r>
      <w:r>
        <w:t>to</w:t>
      </w:r>
      <w:r>
        <w:rPr>
          <w:spacing w:val="-4"/>
        </w:rPr>
        <w:t xml:space="preserve"> </w:t>
      </w:r>
      <w:r>
        <w:t>indicate</w:t>
      </w:r>
      <w:r>
        <w:rPr>
          <w:spacing w:val="-4"/>
        </w:rPr>
        <w:t xml:space="preserve"> </w:t>
      </w:r>
      <w:r>
        <w:t>Yes</w:t>
      </w:r>
      <w:r>
        <w:rPr>
          <w:spacing w:val="-6"/>
        </w:rPr>
        <w:t xml:space="preserve"> </w:t>
      </w:r>
      <w:r>
        <w:t>or</w:t>
      </w:r>
      <w:r>
        <w:rPr>
          <w:spacing w:val="-1"/>
        </w:rPr>
        <w:t xml:space="preserve"> </w:t>
      </w:r>
      <w:r>
        <w:t>Not</w:t>
      </w:r>
      <w:r>
        <w:rPr>
          <w:spacing w:val="-4"/>
        </w:rPr>
        <w:t xml:space="preserve"> </w:t>
      </w:r>
      <w:r>
        <w:t>against</w:t>
      </w:r>
      <w:r>
        <w:rPr>
          <w:spacing w:val="-1"/>
        </w:rPr>
        <w:t xml:space="preserve"> </w:t>
      </w:r>
      <w:r>
        <w:t>each</w:t>
      </w:r>
      <w:r>
        <w:rPr>
          <w:spacing w:val="-3"/>
        </w:rPr>
        <w:t xml:space="preserve"> </w:t>
      </w:r>
      <w:r>
        <w:rPr>
          <w:spacing w:val="-2"/>
        </w:rPr>
        <w:t>element)</w:t>
      </w:r>
    </w:p>
    <w:p w14:paraId="38AB0E8C" w14:textId="77777777" w:rsidR="006D6E9E" w:rsidRDefault="006D6E9E" w:rsidP="006D6E9E">
      <w:pPr>
        <w:pStyle w:val="BodyText"/>
        <w:rPr>
          <w:sz w:val="20"/>
        </w:rPr>
      </w:pPr>
    </w:p>
    <w:p w14:paraId="1559EF20" w14:textId="77777777" w:rsidR="006D6E9E" w:rsidRDefault="006D6E9E" w:rsidP="006D6E9E">
      <w:pPr>
        <w:pStyle w:val="BodyText"/>
        <w:spacing w:before="2"/>
        <w:rPr>
          <w:sz w:val="20"/>
        </w:rPr>
      </w:pPr>
    </w:p>
    <w:tbl>
      <w:tblPr>
        <w:tblW w:w="0" w:type="auto"/>
        <w:tblInd w:w="77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6D6E9E" w14:paraId="4851EAA7" w14:textId="77777777" w:rsidTr="0088232E">
        <w:trPr>
          <w:trHeight w:val="822"/>
        </w:trPr>
        <w:tc>
          <w:tcPr>
            <w:tcW w:w="2251" w:type="dxa"/>
            <w:tcBorders>
              <w:bottom w:val="single" w:sz="4" w:space="0" w:color="000000"/>
              <w:right w:val="single" w:sz="4" w:space="0" w:color="000000"/>
            </w:tcBorders>
          </w:tcPr>
          <w:p w14:paraId="36374A89" w14:textId="77777777" w:rsidR="006D6E9E" w:rsidRDefault="006D6E9E" w:rsidP="0088232E">
            <w:pPr>
              <w:pStyle w:val="TableParagraph"/>
              <w:spacing w:before="2"/>
              <w:ind w:left="105"/>
            </w:pPr>
            <w:r>
              <w:rPr>
                <w:spacing w:val="-2"/>
              </w:rPr>
              <w:t>RESEARCH</w:t>
            </w:r>
          </w:p>
        </w:tc>
        <w:tc>
          <w:tcPr>
            <w:tcW w:w="5397" w:type="dxa"/>
            <w:tcBorders>
              <w:left w:val="single" w:sz="4" w:space="0" w:color="000000"/>
              <w:bottom w:val="single" w:sz="4" w:space="0" w:color="000000"/>
              <w:right w:val="single" w:sz="4" w:space="0" w:color="000000"/>
            </w:tcBorders>
          </w:tcPr>
          <w:p w14:paraId="02332E2F" w14:textId="77777777" w:rsidR="006D6E9E" w:rsidRDefault="006D6E9E" w:rsidP="0088232E">
            <w:pPr>
              <w:pStyle w:val="TableParagraph"/>
              <w:spacing w:before="2" w:line="259" w:lineRule="auto"/>
              <w:ind w:left="108"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support you in research and data analysis.</w:t>
            </w:r>
          </w:p>
        </w:tc>
        <w:tc>
          <w:tcPr>
            <w:tcW w:w="1415" w:type="dxa"/>
            <w:tcBorders>
              <w:left w:val="single" w:sz="4" w:space="0" w:color="000000"/>
              <w:bottom w:val="single" w:sz="4" w:space="0" w:color="000000"/>
            </w:tcBorders>
          </w:tcPr>
          <w:p w14:paraId="007F6E56" w14:textId="77777777" w:rsidR="006D6E9E" w:rsidRDefault="006D6E9E" w:rsidP="0088232E">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33B881A2" w14:textId="77777777" w:rsidR="006D6E9E" w:rsidRDefault="006D6E9E" w:rsidP="0088232E">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6D6E9E" w14:paraId="7754362D" w14:textId="77777777" w:rsidTr="0088232E">
        <w:trPr>
          <w:trHeight w:val="1091"/>
        </w:trPr>
        <w:tc>
          <w:tcPr>
            <w:tcW w:w="2251" w:type="dxa"/>
            <w:tcBorders>
              <w:top w:val="single" w:sz="4" w:space="0" w:color="000000"/>
              <w:bottom w:val="single" w:sz="4" w:space="0" w:color="000000"/>
              <w:right w:val="single" w:sz="4" w:space="0" w:color="000000"/>
            </w:tcBorders>
          </w:tcPr>
          <w:p w14:paraId="09A3E851" w14:textId="77777777" w:rsidR="006D6E9E" w:rsidRDefault="006D6E9E" w:rsidP="0088232E">
            <w:pPr>
              <w:pStyle w:val="TableParagraph"/>
              <w:spacing w:before="2"/>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14:paraId="70142CE9" w14:textId="77777777" w:rsidR="006D6E9E" w:rsidRDefault="006D6E9E" w:rsidP="0088232E">
            <w:pPr>
              <w:pStyle w:val="TableParagraph"/>
              <w:spacing w:before="2" w:line="259" w:lineRule="auto"/>
              <w:ind w:left="108" w:hanging="1"/>
            </w:pPr>
            <w:r>
              <w:t>For this assessment, you can use Generative AI to support</w:t>
            </w:r>
            <w:r>
              <w:rPr>
                <w:spacing w:val="-8"/>
              </w:rPr>
              <w:t xml:space="preserve"> </w:t>
            </w:r>
            <w:r>
              <w:t>you</w:t>
            </w:r>
            <w:r>
              <w:rPr>
                <w:spacing w:val="-5"/>
              </w:rPr>
              <w:t xml:space="preserve"> </w:t>
            </w:r>
            <w:r>
              <w:t>in</w:t>
            </w:r>
            <w:r>
              <w:rPr>
                <w:spacing w:val="-8"/>
              </w:rPr>
              <w:t xml:space="preserve"> </w:t>
            </w:r>
            <w:r>
              <w:t>structuring</w:t>
            </w:r>
            <w:r>
              <w:rPr>
                <w:spacing w:val="-8"/>
              </w:rPr>
              <w:t xml:space="preserve"> </w:t>
            </w:r>
            <w:r>
              <w:t>your</w:t>
            </w:r>
            <w:r>
              <w:rPr>
                <w:spacing w:val="-8"/>
              </w:rPr>
              <w:t xml:space="preserve"> </w:t>
            </w:r>
            <w:r>
              <w:t>submission,</w:t>
            </w:r>
            <w:r>
              <w:rPr>
                <w:spacing w:val="-4"/>
              </w:rPr>
              <w:t xml:space="preserve"> </w:t>
            </w:r>
            <w:r>
              <w:t>including creating a draft argument structure, identifying parts</w:t>
            </w:r>
          </w:p>
          <w:p w14:paraId="510BDD68" w14:textId="77777777" w:rsidR="006D6E9E" w:rsidRDefault="006D6E9E" w:rsidP="0088232E">
            <w:pPr>
              <w:pStyle w:val="TableParagraph"/>
              <w:spacing w:line="250" w:lineRule="exact"/>
              <w:ind w:left="108"/>
            </w:pPr>
            <w:r>
              <w:t>and</w:t>
            </w:r>
            <w:r>
              <w:rPr>
                <w:spacing w:val="-5"/>
              </w:rPr>
              <w:t xml:space="preserve"> </w:t>
            </w:r>
            <w:r>
              <w:t>headings,</w:t>
            </w:r>
            <w:r>
              <w:rPr>
                <w:spacing w:val="-2"/>
              </w:rPr>
              <w:t xml:space="preserve"> </w:t>
            </w:r>
            <w:r>
              <w:rPr>
                <w:spacing w:val="-4"/>
              </w:rPr>
              <w:t>etc.</w:t>
            </w:r>
          </w:p>
        </w:tc>
        <w:tc>
          <w:tcPr>
            <w:tcW w:w="1415" w:type="dxa"/>
            <w:tcBorders>
              <w:top w:val="single" w:sz="4" w:space="0" w:color="000000"/>
              <w:left w:val="single" w:sz="4" w:space="0" w:color="000000"/>
              <w:bottom w:val="single" w:sz="4" w:space="0" w:color="000000"/>
            </w:tcBorders>
          </w:tcPr>
          <w:p w14:paraId="4F39B4E0" w14:textId="77777777" w:rsidR="006D6E9E" w:rsidRDefault="006D6E9E" w:rsidP="0088232E">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73DCC3E6" w14:textId="77777777" w:rsidR="006D6E9E" w:rsidRDefault="006D6E9E" w:rsidP="0088232E">
            <w:pPr>
              <w:pStyle w:val="TableParagraph"/>
              <w:spacing w:before="245"/>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6D6E9E" w14:paraId="75939101" w14:textId="77777777" w:rsidTr="0088232E">
        <w:trPr>
          <w:trHeight w:val="1091"/>
        </w:trPr>
        <w:tc>
          <w:tcPr>
            <w:tcW w:w="2251" w:type="dxa"/>
            <w:tcBorders>
              <w:top w:val="single" w:sz="4" w:space="0" w:color="000000"/>
              <w:bottom w:val="single" w:sz="4" w:space="0" w:color="000000"/>
              <w:right w:val="single" w:sz="4" w:space="0" w:color="000000"/>
            </w:tcBorders>
          </w:tcPr>
          <w:p w14:paraId="74AF64A4" w14:textId="77777777" w:rsidR="006D6E9E" w:rsidRDefault="006D6E9E" w:rsidP="0088232E">
            <w:pPr>
              <w:pStyle w:val="TableParagraph"/>
              <w:spacing w:before="2"/>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tcPr>
          <w:p w14:paraId="07B4D102" w14:textId="77777777" w:rsidR="006D6E9E" w:rsidRDefault="006D6E9E" w:rsidP="0088232E">
            <w:pPr>
              <w:pStyle w:val="TableParagraph"/>
              <w:spacing w:before="2" w:line="259" w:lineRule="auto"/>
              <w:ind w:left="108" w:hanging="1"/>
            </w:pPr>
            <w:r>
              <w:t>For this assessment, you can use Generative AI to check your own text/creation for grammatical and syntactical</w:t>
            </w:r>
            <w:r>
              <w:rPr>
                <w:spacing w:val="-7"/>
              </w:rPr>
              <w:t xml:space="preserve"> </w:t>
            </w:r>
            <w:r>
              <w:t>mistakes,</w:t>
            </w:r>
            <w:r>
              <w:rPr>
                <w:spacing w:val="-6"/>
              </w:rPr>
              <w:t xml:space="preserve"> </w:t>
            </w:r>
            <w:r>
              <w:t>including</w:t>
            </w:r>
            <w:r>
              <w:rPr>
                <w:spacing w:val="-6"/>
              </w:rPr>
              <w:t xml:space="preserve"> </w:t>
            </w:r>
            <w:r>
              <w:t>getting</w:t>
            </w:r>
            <w:r>
              <w:rPr>
                <w:spacing w:val="-9"/>
              </w:rPr>
              <w:t xml:space="preserve"> </w:t>
            </w:r>
            <w:r>
              <w:t>suggestions</w:t>
            </w:r>
            <w:r>
              <w:rPr>
                <w:spacing w:val="-7"/>
              </w:rPr>
              <w:t xml:space="preserve"> </w:t>
            </w:r>
            <w:r>
              <w:t>to</w:t>
            </w:r>
          </w:p>
          <w:p w14:paraId="3EC2DCB8" w14:textId="77777777" w:rsidR="006D6E9E" w:rsidRDefault="006D6E9E" w:rsidP="0088232E">
            <w:pPr>
              <w:pStyle w:val="TableParagraph"/>
              <w:spacing w:before="1" w:line="249" w:lineRule="exact"/>
              <w:ind w:left="108"/>
            </w:pPr>
            <w:r>
              <w:t>rephrase</w:t>
            </w:r>
            <w:r>
              <w:rPr>
                <w:spacing w:val="-7"/>
              </w:rPr>
              <w:t xml:space="preserve"> </w:t>
            </w:r>
            <w:r>
              <w:t>your</w:t>
            </w:r>
            <w:r>
              <w:rPr>
                <w:spacing w:val="-1"/>
              </w:rPr>
              <w:t xml:space="preserve"> </w:t>
            </w:r>
            <w:r>
              <w:rPr>
                <w:spacing w:val="-4"/>
              </w:rPr>
              <w:t>work.</w:t>
            </w:r>
          </w:p>
        </w:tc>
        <w:tc>
          <w:tcPr>
            <w:tcW w:w="1415" w:type="dxa"/>
            <w:tcBorders>
              <w:top w:val="single" w:sz="4" w:space="0" w:color="000000"/>
              <w:left w:val="single" w:sz="4" w:space="0" w:color="000000"/>
              <w:bottom w:val="single" w:sz="4" w:space="0" w:color="000000"/>
            </w:tcBorders>
          </w:tcPr>
          <w:p w14:paraId="549A5203" w14:textId="77777777" w:rsidR="006D6E9E" w:rsidRDefault="006D6E9E" w:rsidP="0088232E">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3F492EC2" w14:textId="77777777" w:rsidR="006D6E9E" w:rsidRDefault="006D6E9E" w:rsidP="0088232E">
            <w:pPr>
              <w:pStyle w:val="TableParagraph"/>
              <w:spacing w:before="245"/>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6D6E9E" w14:paraId="3550A6CF" w14:textId="77777777" w:rsidTr="0088232E">
        <w:trPr>
          <w:trHeight w:val="825"/>
        </w:trPr>
        <w:tc>
          <w:tcPr>
            <w:tcW w:w="2251" w:type="dxa"/>
            <w:tcBorders>
              <w:top w:val="single" w:sz="4" w:space="0" w:color="000000"/>
              <w:bottom w:val="single" w:sz="4" w:space="0" w:color="000000"/>
              <w:right w:val="single" w:sz="4" w:space="0" w:color="000000"/>
            </w:tcBorders>
          </w:tcPr>
          <w:p w14:paraId="392ECCF9" w14:textId="77777777" w:rsidR="006D6E9E" w:rsidRDefault="006D6E9E" w:rsidP="0088232E">
            <w:pPr>
              <w:pStyle w:val="TableParagraph"/>
              <w:spacing w:before="2"/>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14:paraId="537A3ECD" w14:textId="77777777" w:rsidR="006D6E9E" w:rsidRDefault="006D6E9E" w:rsidP="0088232E">
            <w:pPr>
              <w:pStyle w:val="TableParagraph"/>
              <w:spacing w:before="2" w:line="259" w:lineRule="auto"/>
              <w:ind w:left="108"/>
            </w:pPr>
            <w:r>
              <w:t>For</w:t>
            </w:r>
            <w:r>
              <w:rPr>
                <w:spacing w:val="-5"/>
              </w:rPr>
              <w:t xml:space="preserve"> </w:t>
            </w:r>
            <w:r>
              <w:t>this</w:t>
            </w:r>
            <w:r>
              <w:rPr>
                <w:spacing w:val="-5"/>
              </w:rPr>
              <w:t xml:space="preserve"> </w:t>
            </w:r>
            <w:r>
              <w:t>assessment,</w:t>
            </w:r>
            <w:r>
              <w:rPr>
                <w:spacing w:val="-4"/>
              </w:rPr>
              <w:t xml:space="preserve"> </w:t>
            </w:r>
            <w:r>
              <w:t>you</w:t>
            </w:r>
            <w:r>
              <w:rPr>
                <w:spacing w:val="-6"/>
              </w:rPr>
              <w:t xml:space="preserve"> </w:t>
            </w:r>
            <w:r>
              <w:t>can</w:t>
            </w:r>
            <w:r>
              <w:rPr>
                <w:spacing w:val="-5"/>
              </w:rPr>
              <w:t xml:space="preserve"> </w:t>
            </w:r>
            <w:r>
              <w:t>use</w:t>
            </w:r>
            <w:r>
              <w:rPr>
                <w:spacing w:val="-7"/>
              </w:rPr>
              <w:t xml:space="preserve"> </w:t>
            </w:r>
            <w:r>
              <w:t>Generative</w:t>
            </w:r>
            <w:r>
              <w:rPr>
                <w:spacing w:val="-5"/>
              </w:rPr>
              <w:t xml:space="preserve"> </w:t>
            </w:r>
            <w:r>
              <w:t>AI</w:t>
            </w:r>
            <w:r>
              <w:rPr>
                <w:spacing w:val="-7"/>
              </w:rPr>
              <w:t xml:space="preserve"> </w:t>
            </w:r>
            <w:r>
              <w:t>to create text for submission.</w:t>
            </w:r>
          </w:p>
        </w:tc>
        <w:tc>
          <w:tcPr>
            <w:tcW w:w="1415" w:type="dxa"/>
            <w:tcBorders>
              <w:top w:val="single" w:sz="4" w:space="0" w:color="000000"/>
              <w:left w:val="single" w:sz="4" w:space="0" w:color="000000"/>
              <w:bottom w:val="single" w:sz="4" w:space="0" w:color="000000"/>
            </w:tcBorders>
          </w:tcPr>
          <w:p w14:paraId="13C83038" w14:textId="77777777" w:rsidR="006D6E9E" w:rsidRDefault="006D6E9E" w:rsidP="0088232E">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01EE7D7C" w14:textId="77777777" w:rsidR="006D6E9E" w:rsidRDefault="006D6E9E" w:rsidP="0088232E">
            <w:pPr>
              <w:pStyle w:val="TableParagraph"/>
              <w:spacing w:before="247"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6D6E9E" w14:paraId="1C2DEE95" w14:textId="77777777" w:rsidTr="0088232E">
        <w:trPr>
          <w:trHeight w:val="822"/>
        </w:trPr>
        <w:tc>
          <w:tcPr>
            <w:tcW w:w="2251" w:type="dxa"/>
            <w:tcBorders>
              <w:top w:val="single" w:sz="4" w:space="0" w:color="000000"/>
              <w:bottom w:val="single" w:sz="4" w:space="0" w:color="000000"/>
              <w:right w:val="single" w:sz="4" w:space="0" w:color="000000"/>
            </w:tcBorders>
          </w:tcPr>
          <w:p w14:paraId="721C25D8" w14:textId="77777777" w:rsidR="006D6E9E" w:rsidRDefault="006D6E9E" w:rsidP="0088232E">
            <w:pPr>
              <w:pStyle w:val="TableParagraph"/>
              <w:spacing w:before="2"/>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tcPr>
          <w:p w14:paraId="3CE4CDB9" w14:textId="77777777" w:rsidR="006D6E9E" w:rsidRDefault="006D6E9E" w:rsidP="0088232E">
            <w:pPr>
              <w:pStyle w:val="TableParagraph"/>
              <w:spacing w:before="2" w:line="259" w:lineRule="auto"/>
              <w:ind w:left="108" w:hanging="1"/>
            </w:pPr>
            <w:r>
              <w:t>For</w:t>
            </w:r>
            <w:r>
              <w:rPr>
                <w:spacing w:val="-4"/>
              </w:rPr>
              <w:t xml:space="preserve"> </w:t>
            </w:r>
            <w:r>
              <w:t>this</w:t>
            </w:r>
            <w:r>
              <w:rPr>
                <w:spacing w:val="-4"/>
              </w:rPr>
              <w:t xml:space="preserve"> </w:t>
            </w:r>
            <w:r>
              <w:t>assessment,</w:t>
            </w:r>
            <w:r>
              <w:rPr>
                <w:spacing w:val="-6"/>
              </w:rPr>
              <w:t xml:space="preserve"> </w:t>
            </w:r>
            <w:r>
              <w:t>you</w:t>
            </w:r>
            <w:r>
              <w:rPr>
                <w:spacing w:val="-6"/>
              </w:rPr>
              <w:t xml:space="preserve"> </w:t>
            </w:r>
            <w:r>
              <w:t>can</w:t>
            </w:r>
            <w:r>
              <w:rPr>
                <w:spacing w:val="-2"/>
              </w:rPr>
              <w:t xml:space="preserve"> </w:t>
            </w:r>
            <w:r>
              <w:t>use</w:t>
            </w:r>
            <w:r>
              <w:rPr>
                <w:spacing w:val="-10"/>
              </w:rPr>
              <w:t xml:space="preserve"> </w:t>
            </w:r>
            <w:r>
              <w:t>Generative</w:t>
            </w:r>
            <w:r>
              <w:rPr>
                <w:spacing w:val="-2"/>
              </w:rPr>
              <w:t xml:space="preserve"> </w:t>
            </w:r>
            <w:r>
              <w:t>AI</w:t>
            </w:r>
            <w:r>
              <w:rPr>
                <w:spacing w:val="-8"/>
              </w:rPr>
              <w:t xml:space="preserve"> </w:t>
            </w:r>
            <w:r>
              <w:t>to create creative materials, such as images.</w:t>
            </w:r>
          </w:p>
        </w:tc>
        <w:tc>
          <w:tcPr>
            <w:tcW w:w="1415" w:type="dxa"/>
            <w:tcBorders>
              <w:top w:val="single" w:sz="4" w:space="0" w:color="000000"/>
              <w:left w:val="single" w:sz="4" w:space="0" w:color="000000"/>
              <w:bottom w:val="single" w:sz="4" w:space="0" w:color="000000"/>
            </w:tcBorders>
          </w:tcPr>
          <w:p w14:paraId="30B50E98" w14:textId="77777777" w:rsidR="006D6E9E" w:rsidRDefault="006D6E9E" w:rsidP="0088232E">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2CFDB5A3" w14:textId="77777777" w:rsidR="006D6E9E" w:rsidRDefault="006D6E9E" w:rsidP="0088232E">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6D6E9E" w14:paraId="2196D5C7" w14:textId="77777777" w:rsidTr="0088232E">
        <w:trPr>
          <w:trHeight w:val="822"/>
        </w:trPr>
        <w:tc>
          <w:tcPr>
            <w:tcW w:w="2251" w:type="dxa"/>
            <w:tcBorders>
              <w:top w:val="single" w:sz="4" w:space="0" w:color="000000"/>
              <w:bottom w:val="single" w:sz="4" w:space="0" w:color="000000"/>
              <w:right w:val="single" w:sz="4" w:space="0" w:color="000000"/>
            </w:tcBorders>
          </w:tcPr>
          <w:p w14:paraId="29267EBB" w14:textId="77777777" w:rsidR="006D6E9E" w:rsidRDefault="006D6E9E" w:rsidP="0088232E">
            <w:pPr>
              <w:pStyle w:val="TableParagraph"/>
              <w:spacing w:before="2"/>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14:paraId="44D8930A" w14:textId="77777777" w:rsidR="006D6E9E" w:rsidRDefault="006D6E9E" w:rsidP="0088232E">
            <w:pPr>
              <w:pStyle w:val="TableParagraph"/>
              <w:spacing w:before="2" w:line="259" w:lineRule="auto"/>
              <w:ind w:left="108"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create and check code.</w:t>
            </w:r>
          </w:p>
        </w:tc>
        <w:tc>
          <w:tcPr>
            <w:tcW w:w="1415" w:type="dxa"/>
            <w:tcBorders>
              <w:top w:val="single" w:sz="4" w:space="0" w:color="000000"/>
              <w:left w:val="single" w:sz="4" w:space="0" w:color="000000"/>
              <w:bottom w:val="single" w:sz="4" w:space="0" w:color="000000"/>
            </w:tcBorders>
          </w:tcPr>
          <w:p w14:paraId="438DCEEF" w14:textId="77777777" w:rsidR="006D6E9E" w:rsidRDefault="006D6E9E" w:rsidP="0088232E">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32487AAC" w14:textId="77777777" w:rsidR="006D6E9E" w:rsidRDefault="006D6E9E" w:rsidP="0088232E">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6D6E9E" w14:paraId="61F79164" w14:textId="77777777" w:rsidTr="0088232E">
        <w:trPr>
          <w:trHeight w:val="1093"/>
        </w:trPr>
        <w:tc>
          <w:tcPr>
            <w:tcW w:w="2251" w:type="dxa"/>
            <w:tcBorders>
              <w:top w:val="single" w:sz="4" w:space="0" w:color="000000"/>
              <w:right w:val="single" w:sz="4" w:space="0" w:color="000000"/>
            </w:tcBorders>
          </w:tcPr>
          <w:p w14:paraId="3293FD19" w14:textId="77777777" w:rsidR="006D6E9E" w:rsidRDefault="006D6E9E" w:rsidP="0088232E">
            <w:pPr>
              <w:pStyle w:val="TableParagraph"/>
              <w:spacing w:before="2"/>
              <w:ind w:left="105"/>
            </w:pPr>
            <w:r>
              <w:rPr>
                <w:spacing w:val="-4"/>
              </w:rPr>
              <w:t>NONE</w:t>
            </w:r>
          </w:p>
        </w:tc>
        <w:tc>
          <w:tcPr>
            <w:tcW w:w="5397" w:type="dxa"/>
            <w:tcBorders>
              <w:top w:val="single" w:sz="4" w:space="0" w:color="000000"/>
              <w:left w:val="single" w:sz="4" w:space="0" w:color="000000"/>
              <w:right w:val="single" w:sz="4" w:space="0" w:color="000000"/>
            </w:tcBorders>
          </w:tcPr>
          <w:p w14:paraId="72617EB2" w14:textId="77777777" w:rsidR="006D6E9E" w:rsidRDefault="006D6E9E" w:rsidP="0088232E">
            <w:pPr>
              <w:pStyle w:val="TableParagraph"/>
              <w:spacing w:before="2" w:line="259" w:lineRule="auto"/>
              <w:ind w:left="108" w:hanging="1"/>
            </w:pPr>
            <w:r>
              <w:t xml:space="preserve">For this assessment, you are not allowed to use </w:t>
            </w:r>
            <w:r>
              <w:rPr>
                <w:b/>
              </w:rPr>
              <w:t xml:space="preserve">any </w:t>
            </w:r>
            <w:r>
              <w:t>type</w:t>
            </w:r>
            <w:r>
              <w:rPr>
                <w:spacing w:val="-5"/>
              </w:rPr>
              <w:t xml:space="preserve"> </w:t>
            </w:r>
            <w:r>
              <w:t>of</w:t>
            </w:r>
            <w:r>
              <w:rPr>
                <w:spacing w:val="-5"/>
              </w:rPr>
              <w:t xml:space="preserve"> </w:t>
            </w:r>
            <w:r>
              <w:t>Generative</w:t>
            </w:r>
            <w:r>
              <w:rPr>
                <w:spacing w:val="-6"/>
              </w:rPr>
              <w:t xml:space="preserve"> </w:t>
            </w:r>
            <w:r>
              <w:t>AI</w:t>
            </w:r>
            <w:r>
              <w:rPr>
                <w:spacing w:val="-5"/>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214671F8" w14:textId="77777777" w:rsidR="006D6E9E" w:rsidRDefault="006D6E9E" w:rsidP="0088232E">
            <w:pPr>
              <w:pStyle w:val="TableParagraph"/>
              <w:spacing w:before="1" w:line="251" w:lineRule="exact"/>
              <w:ind w:left="108"/>
            </w:pPr>
            <w:r>
              <w:t>support</w:t>
            </w:r>
            <w:r>
              <w:rPr>
                <w:spacing w:val="-6"/>
              </w:rPr>
              <w:t xml:space="preserve"> </w:t>
            </w:r>
            <w:r>
              <w:t>and</w:t>
            </w:r>
            <w:r>
              <w:rPr>
                <w:spacing w:val="-2"/>
              </w:rPr>
              <w:t xml:space="preserve"> </w:t>
            </w:r>
            <w:r>
              <w:t>creative</w:t>
            </w:r>
            <w:r>
              <w:rPr>
                <w:spacing w:val="-4"/>
              </w:rPr>
              <w:t xml:space="preserve"> </w:t>
            </w:r>
            <w:r>
              <w:rPr>
                <w:spacing w:val="-2"/>
              </w:rPr>
              <w:t>support.</w:t>
            </w:r>
          </w:p>
        </w:tc>
        <w:tc>
          <w:tcPr>
            <w:tcW w:w="1415" w:type="dxa"/>
            <w:tcBorders>
              <w:top w:val="single" w:sz="4" w:space="0" w:color="000000"/>
              <w:left w:val="single" w:sz="4" w:space="0" w:color="000000"/>
            </w:tcBorders>
          </w:tcPr>
          <w:p w14:paraId="268F01F3" w14:textId="77777777" w:rsidR="006D6E9E" w:rsidRDefault="006D6E9E" w:rsidP="0088232E">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574A8C5C" w14:textId="77777777" w:rsidR="006D6E9E" w:rsidRDefault="006D6E9E" w:rsidP="0088232E">
            <w:pPr>
              <w:pStyle w:val="TableParagraph"/>
              <w:spacing w:before="247"/>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bl>
    <w:p w14:paraId="71919FB6" w14:textId="77777777" w:rsidR="006D6E9E" w:rsidRDefault="006D6E9E" w:rsidP="006D6E9E">
      <w:pPr>
        <w:pStyle w:val="BodyText"/>
        <w:rPr>
          <w:sz w:val="24"/>
        </w:rPr>
      </w:pPr>
    </w:p>
    <w:p w14:paraId="7AA90904" w14:textId="77777777" w:rsidR="006D6E9E" w:rsidRDefault="006D6E9E" w:rsidP="006D6E9E">
      <w:pPr>
        <w:pStyle w:val="BodyText"/>
        <w:spacing w:before="4"/>
        <w:rPr>
          <w:sz w:val="24"/>
        </w:rPr>
      </w:pPr>
    </w:p>
    <w:p w14:paraId="41CBE10E" w14:textId="77777777" w:rsidR="006D6E9E" w:rsidRDefault="006D6E9E" w:rsidP="006D6E9E">
      <w:pPr>
        <w:ind w:left="874"/>
      </w:pPr>
    </w:p>
    <w:p w14:paraId="4585A0A4" w14:textId="77777777" w:rsidR="006D6E9E" w:rsidRDefault="006D6E9E" w:rsidP="006D6E9E">
      <w:pPr>
        <w:ind w:left="874"/>
      </w:pPr>
    </w:p>
    <w:p w14:paraId="32708327" w14:textId="77777777" w:rsidR="006D6E9E" w:rsidRDefault="006D6E9E" w:rsidP="006D6E9E">
      <w:pPr>
        <w:ind w:left="874"/>
      </w:pPr>
      <w:r>
        <w:t>AI</w:t>
      </w:r>
      <w:r>
        <w:rPr>
          <w:spacing w:val="2"/>
        </w:rPr>
        <w:t xml:space="preserve"> </w:t>
      </w:r>
      <w:r>
        <w:rPr>
          <w:spacing w:val="-2"/>
        </w:rPr>
        <w:t>Acknowledgement</w:t>
      </w:r>
    </w:p>
    <w:p w14:paraId="21644543" w14:textId="77777777" w:rsidR="006D6E9E" w:rsidRDefault="006D6E9E" w:rsidP="006D6E9E">
      <w:pPr>
        <w:pStyle w:val="BodyText"/>
        <w:rPr>
          <w:sz w:val="24"/>
        </w:rPr>
      </w:pPr>
    </w:p>
    <w:p w14:paraId="1EC1E9DE" w14:textId="77777777" w:rsidR="006D6E9E" w:rsidRDefault="006D6E9E" w:rsidP="006D6E9E">
      <w:pPr>
        <w:ind w:left="874" w:right="258"/>
      </w:pPr>
      <w:r>
        <w:lastRenderedPageBreak/>
        <w:t>I</w:t>
      </w:r>
      <w:r>
        <w:rPr>
          <w:spacing w:val="-2"/>
        </w:rPr>
        <w:t xml:space="preserve"> </w:t>
      </w:r>
      <w:r>
        <w:t>confirm</w:t>
      </w:r>
      <w:r>
        <w:rPr>
          <w:spacing w:val="-1"/>
        </w:rPr>
        <w:t xml:space="preserve"> </w:t>
      </w:r>
      <w:r>
        <w:t>that I</w:t>
      </w:r>
      <w:r>
        <w:rPr>
          <w:spacing w:val="-4"/>
        </w:rPr>
        <w:t xml:space="preserve"> </w:t>
      </w:r>
      <w:r>
        <w:t>have</w:t>
      </w:r>
      <w:r>
        <w:rPr>
          <w:spacing w:val="-2"/>
        </w:rPr>
        <w:t xml:space="preserve"> </w:t>
      </w:r>
      <w:r>
        <w:t>not present any</w:t>
      </w:r>
      <w:r>
        <w:rPr>
          <w:spacing w:val="-2"/>
        </w:rPr>
        <w:t xml:space="preserve"> </w:t>
      </w:r>
      <w:r>
        <w:t>AI-generated</w:t>
      </w:r>
      <w:r>
        <w:rPr>
          <w:spacing w:val="-2"/>
        </w:rPr>
        <w:t xml:space="preserve"> </w:t>
      </w:r>
      <w:r>
        <w:t>materials</w:t>
      </w:r>
      <w:r>
        <w:rPr>
          <w:spacing w:val="-2"/>
        </w:rPr>
        <w:t xml:space="preserve"> </w:t>
      </w:r>
      <w:r>
        <w:t>as</w:t>
      </w:r>
      <w:r>
        <w:rPr>
          <w:spacing w:val="-5"/>
        </w:rPr>
        <w:t xml:space="preserve"> </w:t>
      </w:r>
      <w:r>
        <w:t>my</w:t>
      </w:r>
      <w:r>
        <w:rPr>
          <w:spacing w:val="-5"/>
        </w:rPr>
        <w:t xml:space="preserve"> </w:t>
      </w:r>
      <w:r>
        <w:t>own</w:t>
      </w:r>
      <w:r>
        <w:rPr>
          <w:spacing w:val="-2"/>
        </w:rPr>
        <w:t xml:space="preserve"> </w:t>
      </w:r>
      <w:r>
        <w:t>work</w:t>
      </w:r>
      <w:r>
        <w:rPr>
          <w:spacing w:val="-2"/>
        </w:rPr>
        <w:t xml:space="preserve"> </w:t>
      </w:r>
      <w:r>
        <w:t>in</w:t>
      </w:r>
      <w:r>
        <w:rPr>
          <w:spacing w:val="-2"/>
        </w:rPr>
        <w:t xml:space="preserve"> </w:t>
      </w:r>
      <w:r>
        <w:t xml:space="preserve">this </w:t>
      </w:r>
      <w:r>
        <w:rPr>
          <w:spacing w:val="-2"/>
        </w:rPr>
        <w:t>portfolio.</w:t>
      </w:r>
    </w:p>
    <w:p w14:paraId="1035AAEA" w14:textId="77777777" w:rsidR="006D6E9E" w:rsidRDefault="006D6E9E" w:rsidP="006D6E9E">
      <w:pPr>
        <w:pStyle w:val="BodyText"/>
        <w:rPr>
          <w:sz w:val="24"/>
        </w:rPr>
      </w:pPr>
    </w:p>
    <w:p w14:paraId="75EA8E7F" w14:textId="77777777" w:rsidR="006D6E9E" w:rsidRDefault="006D6E9E" w:rsidP="006D6E9E">
      <w:pPr>
        <w:ind w:left="874"/>
      </w:pPr>
      <w:r>
        <w:t>However,</w:t>
      </w:r>
      <w:r>
        <w:rPr>
          <w:spacing w:val="-3"/>
        </w:rPr>
        <w:t xml:space="preserve"> </w:t>
      </w:r>
      <w:r>
        <w:t>I</w:t>
      </w:r>
      <w:r>
        <w:rPr>
          <w:spacing w:val="-5"/>
        </w:rPr>
        <w:t xml:space="preserve"> </w:t>
      </w:r>
      <w:r>
        <w:t>acknowledge that</w:t>
      </w:r>
      <w:r>
        <w:rPr>
          <w:spacing w:val="-2"/>
        </w:rPr>
        <w:t xml:space="preserve"> </w:t>
      </w:r>
      <w:r>
        <w:t>I</w:t>
      </w:r>
      <w:r>
        <w:rPr>
          <w:spacing w:val="-3"/>
        </w:rPr>
        <w:t xml:space="preserve"> </w:t>
      </w:r>
      <w:r>
        <w:t>have</w:t>
      </w:r>
      <w:r>
        <w:rPr>
          <w:spacing w:val="-3"/>
        </w:rPr>
        <w:t xml:space="preserve"> </w:t>
      </w:r>
      <w:r>
        <w:t>used</w:t>
      </w:r>
      <w:r>
        <w:rPr>
          <w:spacing w:val="-3"/>
        </w:rPr>
        <w:t xml:space="preserve"> </w:t>
      </w:r>
      <w:r>
        <w:t>or</w:t>
      </w:r>
      <w:r>
        <w:rPr>
          <w:spacing w:val="-4"/>
        </w:rPr>
        <w:t xml:space="preserve"> </w:t>
      </w:r>
      <w:r>
        <w:t>may</w:t>
      </w:r>
      <w:r>
        <w:rPr>
          <w:spacing w:val="-5"/>
        </w:rPr>
        <w:t xml:space="preserve"> </w:t>
      </w:r>
      <w:r>
        <w:t>have</w:t>
      </w:r>
      <w:r>
        <w:rPr>
          <w:spacing w:val="-5"/>
        </w:rPr>
        <w:t xml:space="preserve"> </w:t>
      </w:r>
      <w:r>
        <w:t>used</w:t>
      </w:r>
      <w:r>
        <w:rPr>
          <w:spacing w:val="-1"/>
        </w:rPr>
        <w:t xml:space="preserve"> </w:t>
      </w:r>
      <w:r>
        <w:t>the</w:t>
      </w:r>
      <w:r>
        <w:rPr>
          <w:spacing w:val="-3"/>
        </w:rPr>
        <w:t xml:space="preserve"> </w:t>
      </w:r>
      <w:r>
        <w:t>AI</w:t>
      </w:r>
      <w:r>
        <w:rPr>
          <w:spacing w:val="-3"/>
        </w:rPr>
        <w:t xml:space="preserve"> </w:t>
      </w:r>
      <w:r>
        <w:t>in</w:t>
      </w:r>
      <w:r>
        <w:rPr>
          <w:spacing w:val="-1"/>
        </w:rPr>
        <w:t xml:space="preserve"> </w:t>
      </w:r>
      <w:r>
        <w:t>the</w:t>
      </w:r>
      <w:r>
        <w:rPr>
          <w:spacing w:val="-3"/>
        </w:rPr>
        <w:t xml:space="preserve"> </w:t>
      </w:r>
      <w:r>
        <w:t>research</w:t>
      </w:r>
      <w:r>
        <w:rPr>
          <w:spacing w:val="-3"/>
        </w:rPr>
        <w:t xml:space="preserve"> </w:t>
      </w:r>
      <w:r>
        <w:t>and proofreading of my portfolio.</w:t>
      </w:r>
    </w:p>
    <w:p w14:paraId="4269A6E2" w14:textId="77777777" w:rsidR="006D6E9E" w:rsidRDefault="006D6E9E" w:rsidP="006D6E9E">
      <w:pPr>
        <w:pStyle w:val="BodyText"/>
        <w:rPr>
          <w:sz w:val="24"/>
        </w:rPr>
      </w:pPr>
    </w:p>
    <w:p w14:paraId="6A33F29B" w14:textId="7C59788E" w:rsidR="006D6E9E" w:rsidRDefault="006D6E9E" w:rsidP="006D6E9E">
      <w:pPr>
        <w:ind w:left="874"/>
      </w:pPr>
      <w:r>
        <w:rPr>
          <w:spacing w:val="-2"/>
        </w:rPr>
        <w:t xml:space="preserve">Name:.. </w:t>
      </w:r>
      <w:r>
        <w:rPr>
          <w:spacing w:val="-2"/>
        </w:rPr>
        <w:t>Joel Taylor</w:t>
      </w:r>
    </w:p>
    <w:p w14:paraId="65EF2196" w14:textId="1A8A5EA0" w:rsidR="006D6E9E" w:rsidRDefault="006D6E9E" w:rsidP="006D6E9E">
      <w:pPr>
        <w:ind w:left="874"/>
      </w:pPr>
      <w:r>
        <w:t>Student</w:t>
      </w:r>
      <w:r>
        <w:rPr>
          <w:spacing w:val="-1"/>
        </w:rPr>
        <w:t xml:space="preserve"> </w:t>
      </w:r>
      <w:r>
        <w:rPr>
          <w:spacing w:val="-2"/>
        </w:rPr>
        <w:t xml:space="preserve">ID... </w:t>
      </w:r>
      <w:r>
        <w:rPr>
          <w:rFonts w:eastAsia="Century Gothic"/>
          <w:sz w:val="32"/>
          <w:szCs w:val="32"/>
          <w:shd w:val="clear" w:color="auto" w:fill="FFFFFF"/>
        </w:rPr>
        <w:t>2511916</w:t>
      </w:r>
    </w:p>
    <w:p w14:paraId="27DD6114" w14:textId="77777777" w:rsidR="006D6E9E" w:rsidRDefault="006D6E9E" w:rsidP="006D6E9E">
      <w:pPr>
        <w:rPr>
          <w:b/>
          <w:bCs/>
        </w:rPr>
      </w:pPr>
    </w:p>
    <w:p w14:paraId="63FB980F" w14:textId="77777777" w:rsidR="006D6E9E" w:rsidRDefault="006D6E9E" w:rsidP="006D6E9E">
      <w:pPr>
        <w:rPr>
          <w:b/>
          <w:bCs/>
        </w:rPr>
      </w:pPr>
    </w:p>
    <w:p w14:paraId="593F6530" w14:textId="77777777" w:rsidR="006D6E9E" w:rsidRDefault="006D6E9E" w:rsidP="006D6E9E">
      <w:pPr>
        <w:rPr>
          <w:b/>
          <w:bCs/>
        </w:rPr>
      </w:pPr>
    </w:p>
    <w:p w14:paraId="2544CDE2" w14:textId="77777777" w:rsidR="006D6E9E" w:rsidRDefault="006D6E9E" w:rsidP="006D6E9E">
      <w:pPr>
        <w:rPr>
          <w:b/>
          <w:bCs/>
        </w:rPr>
      </w:pPr>
    </w:p>
    <w:p w14:paraId="67B20D43" w14:textId="77777777" w:rsidR="006D6E9E" w:rsidRDefault="006D6E9E" w:rsidP="006D6E9E">
      <w:pPr>
        <w:rPr>
          <w:b/>
          <w:bCs/>
        </w:rPr>
      </w:pPr>
    </w:p>
    <w:p w14:paraId="6AF4F01F" w14:textId="77777777" w:rsidR="006D6E9E" w:rsidRDefault="006D6E9E" w:rsidP="006D6E9E">
      <w:pPr>
        <w:rPr>
          <w:b/>
          <w:bCs/>
        </w:rPr>
      </w:pPr>
    </w:p>
    <w:p w14:paraId="6A92357F" w14:textId="77777777" w:rsidR="006D6E9E" w:rsidRDefault="006D6E9E" w:rsidP="006D6E9E">
      <w:pPr>
        <w:rPr>
          <w:b/>
          <w:bCs/>
        </w:rPr>
      </w:pPr>
    </w:p>
    <w:p w14:paraId="5FBF8171" w14:textId="77777777" w:rsidR="006D6E9E" w:rsidRDefault="006D6E9E" w:rsidP="006D6E9E">
      <w:pPr>
        <w:rPr>
          <w:b/>
          <w:bCs/>
        </w:rPr>
      </w:pPr>
    </w:p>
    <w:p w14:paraId="2F07D07A" w14:textId="77777777" w:rsidR="006D6E9E" w:rsidRDefault="006D6E9E" w:rsidP="006D6E9E">
      <w:pPr>
        <w:rPr>
          <w:b/>
          <w:bCs/>
        </w:rPr>
      </w:pPr>
    </w:p>
    <w:p w14:paraId="73046463" w14:textId="77777777" w:rsidR="006D6E9E" w:rsidRDefault="006D6E9E" w:rsidP="006D6E9E">
      <w:pPr>
        <w:rPr>
          <w:b/>
          <w:bCs/>
        </w:rPr>
      </w:pPr>
    </w:p>
    <w:p w14:paraId="3CC1F63C" w14:textId="77777777" w:rsidR="006D6E9E" w:rsidRDefault="006D6E9E" w:rsidP="006D6E9E">
      <w:pPr>
        <w:rPr>
          <w:b/>
          <w:bCs/>
        </w:rPr>
      </w:pPr>
    </w:p>
    <w:p w14:paraId="213F9BE1" w14:textId="77777777" w:rsidR="006D6E9E" w:rsidRDefault="006D6E9E" w:rsidP="006D6E9E">
      <w:pPr>
        <w:rPr>
          <w:b/>
          <w:bCs/>
        </w:rPr>
      </w:pPr>
    </w:p>
    <w:p w14:paraId="17FF35F1" w14:textId="77777777" w:rsidR="006D6E9E" w:rsidRDefault="006D6E9E" w:rsidP="006D6E9E">
      <w:pPr>
        <w:rPr>
          <w:b/>
          <w:bCs/>
        </w:rPr>
      </w:pPr>
    </w:p>
    <w:p w14:paraId="0B39BB37" w14:textId="77777777" w:rsidR="006D6E9E" w:rsidRDefault="006D6E9E" w:rsidP="006D6E9E">
      <w:pPr>
        <w:rPr>
          <w:b/>
          <w:bCs/>
        </w:rPr>
      </w:pPr>
    </w:p>
    <w:p w14:paraId="7F9E144C" w14:textId="77777777" w:rsidR="006D6E9E" w:rsidRDefault="006D6E9E" w:rsidP="006D6E9E">
      <w:pPr>
        <w:rPr>
          <w:b/>
          <w:bCs/>
        </w:rPr>
      </w:pPr>
    </w:p>
    <w:p w14:paraId="63CFBD00" w14:textId="77777777" w:rsidR="006D6E9E" w:rsidRDefault="006D6E9E" w:rsidP="006D6E9E">
      <w:pPr>
        <w:rPr>
          <w:b/>
          <w:bCs/>
        </w:rPr>
      </w:pPr>
    </w:p>
    <w:p w14:paraId="18C32BFC" w14:textId="77777777" w:rsidR="006D6E9E" w:rsidRDefault="006D6E9E" w:rsidP="006D6E9E">
      <w:pPr>
        <w:rPr>
          <w:b/>
          <w:bCs/>
        </w:rPr>
      </w:pPr>
    </w:p>
    <w:p w14:paraId="1850671C" w14:textId="77777777" w:rsidR="006D6E9E" w:rsidRDefault="006D6E9E" w:rsidP="006D6E9E">
      <w:pPr>
        <w:rPr>
          <w:b/>
          <w:bCs/>
        </w:rPr>
      </w:pPr>
    </w:p>
    <w:p w14:paraId="42B710D5" w14:textId="77777777" w:rsidR="006D6E9E" w:rsidRDefault="006D6E9E" w:rsidP="006D6E9E">
      <w:pPr>
        <w:rPr>
          <w:b/>
          <w:bCs/>
        </w:rPr>
      </w:pPr>
    </w:p>
    <w:p w14:paraId="19198BE5" w14:textId="77777777" w:rsidR="006D6E9E" w:rsidRDefault="006D6E9E" w:rsidP="006D6E9E">
      <w:pPr>
        <w:rPr>
          <w:b/>
          <w:bCs/>
        </w:rPr>
      </w:pPr>
    </w:p>
    <w:p w14:paraId="3FCFD722" w14:textId="77777777" w:rsidR="006D6E9E" w:rsidRDefault="006D6E9E" w:rsidP="006D6E9E">
      <w:pPr>
        <w:rPr>
          <w:b/>
          <w:bCs/>
        </w:rPr>
      </w:pPr>
    </w:p>
    <w:p w14:paraId="0DEEB3CE" w14:textId="77777777" w:rsidR="006D6E9E" w:rsidRDefault="006D6E9E" w:rsidP="006D6E9E">
      <w:pPr>
        <w:rPr>
          <w:b/>
          <w:bCs/>
        </w:rPr>
      </w:pPr>
    </w:p>
    <w:p w14:paraId="2B5DCA63" w14:textId="77777777" w:rsidR="006D6E9E" w:rsidRDefault="006D6E9E" w:rsidP="006D6E9E">
      <w:pPr>
        <w:rPr>
          <w:b/>
          <w:bCs/>
        </w:rPr>
      </w:pPr>
    </w:p>
    <w:p w14:paraId="109821E8" w14:textId="77777777" w:rsidR="006D6E9E" w:rsidRDefault="006D6E9E" w:rsidP="006D6E9E">
      <w:pPr>
        <w:rPr>
          <w:b/>
          <w:bCs/>
        </w:rPr>
      </w:pPr>
    </w:p>
    <w:p w14:paraId="018FDDBC" w14:textId="77777777" w:rsidR="006D6E9E" w:rsidRDefault="006D6E9E" w:rsidP="006D6E9E">
      <w:pPr>
        <w:rPr>
          <w:b/>
          <w:bCs/>
        </w:rPr>
      </w:pPr>
    </w:p>
    <w:p w14:paraId="5BD0D5E5" w14:textId="77777777" w:rsidR="006D6E9E" w:rsidRDefault="006D6E9E" w:rsidP="006D6E9E">
      <w:pPr>
        <w:rPr>
          <w:b/>
          <w:bCs/>
        </w:rPr>
      </w:pPr>
    </w:p>
    <w:p w14:paraId="2F867A1B" w14:textId="77777777" w:rsidR="006D6E9E" w:rsidRDefault="006D6E9E" w:rsidP="006D6E9E">
      <w:pPr>
        <w:rPr>
          <w:b/>
          <w:bCs/>
        </w:rPr>
      </w:pPr>
    </w:p>
    <w:p w14:paraId="0FCF39EA" w14:textId="77777777" w:rsidR="006D6E9E" w:rsidRPr="008E133C" w:rsidRDefault="006D6E9E" w:rsidP="006D6E9E">
      <w:pPr>
        <w:rPr>
          <w:b/>
          <w:bCs/>
        </w:rPr>
      </w:pPr>
    </w:p>
    <w:p w14:paraId="374C217A" w14:textId="55073027" w:rsidR="006D6E9E" w:rsidRPr="006D6E9E" w:rsidRDefault="006D6E9E" w:rsidP="008E133C">
      <w:pPr>
        <w:spacing w:line="360" w:lineRule="auto"/>
        <w:rPr>
          <w:rFonts w:ascii="Arial" w:hAnsi="Arial" w:cs="Arial"/>
          <w:b/>
          <w:bCs/>
        </w:rPr>
      </w:pPr>
      <w:r w:rsidRPr="006D6E9E">
        <w:rPr>
          <w:rFonts w:ascii="Arial" w:hAnsi="Arial" w:cs="Arial"/>
          <w:b/>
          <w:bCs/>
        </w:rPr>
        <w:t>Introduction</w:t>
      </w:r>
    </w:p>
    <w:p w14:paraId="053487B5" w14:textId="7ECA23BA" w:rsidR="001E6D65" w:rsidRDefault="001E6D65" w:rsidP="008E133C">
      <w:pPr>
        <w:spacing w:line="360" w:lineRule="auto"/>
        <w:rPr>
          <w:rFonts w:ascii="Arial" w:hAnsi="Arial" w:cs="Arial"/>
        </w:rPr>
      </w:pPr>
      <w:r w:rsidRPr="001E6D65">
        <w:rPr>
          <w:rFonts w:ascii="Arial" w:hAnsi="Arial" w:cs="Arial"/>
        </w:rPr>
        <w:t xml:space="preserve">Enterprise Resource Planning (ERP) systems are an essential part of supply chain and logistics management. </w:t>
      </w:r>
      <w:proofErr w:type="spellStart"/>
      <w:r w:rsidRPr="001E6D65">
        <w:rPr>
          <w:rFonts w:ascii="Arial" w:hAnsi="Arial" w:cs="Arial"/>
        </w:rPr>
        <w:t>organisaions</w:t>
      </w:r>
      <w:proofErr w:type="spellEnd"/>
      <w:r w:rsidRPr="001E6D65">
        <w:rPr>
          <w:rFonts w:ascii="Arial" w:hAnsi="Arial" w:cs="Arial"/>
        </w:rPr>
        <w:t xml:space="preserve">, especially those in global and very competitive industries, rely more and more on integrated information systems to coordinate procurement, manufacturing, inventory management, logistics, customer service, and financial </w:t>
      </w:r>
      <w:r w:rsidR="00AF768C">
        <w:rPr>
          <w:rFonts w:ascii="Arial" w:hAnsi="Arial" w:cs="Arial"/>
        </w:rPr>
        <w:t>aspects</w:t>
      </w:r>
      <w:r w:rsidRPr="001E6D65">
        <w:rPr>
          <w:rFonts w:ascii="Arial" w:hAnsi="Arial" w:cs="Arial"/>
        </w:rPr>
        <w:t xml:space="preserve">. ERP offer a </w:t>
      </w:r>
      <w:r w:rsidR="00AF768C">
        <w:rPr>
          <w:rFonts w:ascii="Arial" w:hAnsi="Arial" w:cs="Arial"/>
        </w:rPr>
        <w:t>centre</w:t>
      </w:r>
      <w:r w:rsidRPr="001E6D65">
        <w:rPr>
          <w:rFonts w:ascii="Arial" w:hAnsi="Arial" w:cs="Arial"/>
        </w:rPr>
        <w:t xml:space="preserve"> database</w:t>
      </w:r>
      <w:r w:rsidR="00AF768C">
        <w:rPr>
          <w:rFonts w:ascii="Arial" w:hAnsi="Arial" w:cs="Arial"/>
        </w:rPr>
        <w:t>/system</w:t>
      </w:r>
      <w:r w:rsidRPr="001E6D65">
        <w:rPr>
          <w:rFonts w:ascii="Arial" w:hAnsi="Arial" w:cs="Arial"/>
        </w:rPr>
        <w:t xml:space="preserve"> and organised business processes that improve visibility, operational </w:t>
      </w:r>
      <w:proofErr w:type="spellStart"/>
      <w:r w:rsidRPr="001E6D65">
        <w:rPr>
          <w:rFonts w:ascii="Arial" w:hAnsi="Arial" w:cs="Arial"/>
        </w:rPr>
        <w:t>eficiency</w:t>
      </w:r>
      <w:proofErr w:type="spellEnd"/>
      <w:r w:rsidRPr="001E6D65">
        <w:rPr>
          <w:rFonts w:ascii="Arial" w:hAnsi="Arial" w:cs="Arial"/>
        </w:rPr>
        <w:t xml:space="preserve">, and decision-making across the entire supply chain. ERP-enabled integration benefits the </w:t>
      </w:r>
      <w:r w:rsidR="00AF768C">
        <w:rPr>
          <w:rFonts w:ascii="Arial" w:hAnsi="Arial" w:cs="Arial"/>
        </w:rPr>
        <w:t>aerospace area</w:t>
      </w:r>
      <w:r w:rsidRPr="001E6D65">
        <w:rPr>
          <w:rFonts w:ascii="Arial" w:hAnsi="Arial" w:cs="Arial"/>
        </w:rPr>
        <w:t xml:space="preserve"> which has complex product structures, strict regulatory requirements and global supplier networks.</w:t>
      </w:r>
    </w:p>
    <w:p w14:paraId="115C8929" w14:textId="6CA1DE98" w:rsidR="008E133C" w:rsidRDefault="001E6D65" w:rsidP="008E133C">
      <w:pPr>
        <w:spacing w:line="360" w:lineRule="auto"/>
        <w:rPr>
          <w:rFonts w:ascii="Arial" w:hAnsi="Arial" w:cs="Arial"/>
          <w:b/>
          <w:bCs/>
        </w:rPr>
      </w:pPr>
      <w:r w:rsidRPr="001E6D65">
        <w:rPr>
          <w:rFonts w:ascii="Arial" w:hAnsi="Arial" w:cs="Arial"/>
        </w:rPr>
        <w:t xml:space="preserve">This report aims to explore the setting up of an ERP system within Safran Seats, a leading global provider of aircraft seating solutions. The discussion begins with a literature review on ERP systems and their linkage to supply chain and logistics processes. Then, the overview of Safran Seats will be discussed The specifications of the ERP system used in the organization will be discussed including vendor, deployment type, modules and </w:t>
      </w:r>
      <w:proofErr w:type="spellStart"/>
      <w:r w:rsidRPr="001E6D65">
        <w:rPr>
          <w:rFonts w:ascii="Arial" w:hAnsi="Arial" w:cs="Arial"/>
        </w:rPr>
        <w:t>suported</w:t>
      </w:r>
      <w:proofErr w:type="spellEnd"/>
      <w:r w:rsidRPr="001E6D65">
        <w:rPr>
          <w:rFonts w:ascii="Arial" w:hAnsi="Arial" w:cs="Arial"/>
        </w:rPr>
        <w:t xml:space="preserve"> business processes. The essay also discusses the integration of ERP with other supply chain systems, discusses the current challenges of the ERP environment and recommends future </w:t>
      </w:r>
      <w:proofErr w:type="spellStart"/>
      <w:r w:rsidRPr="001E6D65">
        <w:rPr>
          <w:rFonts w:ascii="Arial" w:hAnsi="Arial" w:cs="Arial"/>
        </w:rPr>
        <w:t>enhancments</w:t>
      </w:r>
      <w:proofErr w:type="spellEnd"/>
      <w:r w:rsidRPr="001E6D65">
        <w:rPr>
          <w:rFonts w:ascii="Arial" w:hAnsi="Arial" w:cs="Arial"/>
        </w:rPr>
        <w:t>.</w:t>
      </w:r>
    </w:p>
    <w:p w14:paraId="6665BBF7" w14:textId="77777777" w:rsidR="008E133C" w:rsidRDefault="008E133C" w:rsidP="008E133C">
      <w:pPr>
        <w:spacing w:line="360" w:lineRule="auto"/>
        <w:rPr>
          <w:rFonts w:ascii="Arial" w:hAnsi="Arial" w:cs="Arial"/>
          <w:b/>
          <w:bCs/>
        </w:rPr>
      </w:pPr>
    </w:p>
    <w:p w14:paraId="09F9C9F7" w14:textId="77777777" w:rsidR="001E6D65" w:rsidRDefault="001E6D65" w:rsidP="008E133C">
      <w:pPr>
        <w:spacing w:line="360" w:lineRule="auto"/>
        <w:rPr>
          <w:rFonts w:ascii="Arial" w:hAnsi="Arial" w:cs="Arial"/>
          <w:b/>
          <w:bCs/>
        </w:rPr>
      </w:pPr>
    </w:p>
    <w:p w14:paraId="2FE3B09D" w14:textId="77777777" w:rsidR="00AF768C" w:rsidRDefault="00AF768C" w:rsidP="008E133C">
      <w:pPr>
        <w:spacing w:line="360" w:lineRule="auto"/>
        <w:rPr>
          <w:rFonts w:ascii="Arial" w:hAnsi="Arial" w:cs="Arial"/>
          <w:b/>
          <w:bCs/>
        </w:rPr>
      </w:pPr>
    </w:p>
    <w:p w14:paraId="5D1038F0" w14:textId="77777777" w:rsidR="00AF768C" w:rsidRDefault="00AF768C" w:rsidP="008E133C">
      <w:pPr>
        <w:spacing w:line="360" w:lineRule="auto"/>
        <w:rPr>
          <w:rFonts w:ascii="Arial" w:hAnsi="Arial" w:cs="Arial"/>
          <w:b/>
          <w:bCs/>
        </w:rPr>
      </w:pPr>
    </w:p>
    <w:p w14:paraId="4A24CB95" w14:textId="4CFB3AEB" w:rsidR="006D6E9E" w:rsidRPr="006D6E9E" w:rsidRDefault="006D6E9E" w:rsidP="008E133C">
      <w:pPr>
        <w:spacing w:line="360" w:lineRule="auto"/>
        <w:rPr>
          <w:rFonts w:ascii="Arial" w:hAnsi="Arial" w:cs="Arial"/>
          <w:b/>
          <w:bCs/>
        </w:rPr>
      </w:pPr>
      <w:r w:rsidRPr="006D6E9E">
        <w:rPr>
          <w:rFonts w:ascii="Arial" w:hAnsi="Arial" w:cs="Arial"/>
          <w:b/>
          <w:bCs/>
        </w:rPr>
        <w:lastRenderedPageBreak/>
        <w:t>ERP Systems and Supply Chain Logistics: Literature Review</w:t>
      </w:r>
    </w:p>
    <w:p w14:paraId="1A005EAF" w14:textId="5CF48051" w:rsidR="00220343" w:rsidRDefault="00AF768C" w:rsidP="008E133C">
      <w:pPr>
        <w:spacing w:line="360" w:lineRule="auto"/>
        <w:rPr>
          <w:rFonts w:ascii="Arial" w:hAnsi="Arial" w:cs="Arial"/>
        </w:rPr>
      </w:pPr>
      <w:r>
        <w:rPr>
          <w:rFonts w:ascii="Arial" w:hAnsi="Arial" w:cs="Arial"/>
        </w:rPr>
        <w:t>ERP</w:t>
      </w:r>
      <w:r w:rsidR="00220343" w:rsidRPr="00220343">
        <w:rPr>
          <w:rFonts w:ascii="Arial" w:hAnsi="Arial" w:cs="Arial"/>
        </w:rPr>
        <w:t xml:space="preserve"> systems are integrated software that support the management of </w:t>
      </w:r>
      <w:r>
        <w:rPr>
          <w:rFonts w:ascii="Arial" w:hAnsi="Arial" w:cs="Arial"/>
        </w:rPr>
        <w:t xml:space="preserve">an </w:t>
      </w:r>
      <w:proofErr w:type="spellStart"/>
      <w:r>
        <w:rPr>
          <w:rFonts w:ascii="Arial" w:hAnsi="Arial" w:cs="Arial"/>
        </w:rPr>
        <w:t>organisatioms</w:t>
      </w:r>
      <w:proofErr w:type="spellEnd"/>
      <w:r>
        <w:rPr>
          <w:rFonts w:ascii="Arial" w:hAnsi="Arial" w:cs="Arial"/>
        </w:rPr>
        <w:t xml:space="preserve"> </w:t>
      </w:r>
      <w:r w:rsidR="00220343" w:rsidRPr="00220343">
        <w:rPr>
          <w:rFonts w:ascii="Arial" w:hAnsi="Arial" w:cs="Arial"/>
        </w:rPr>
        <w:t xml:space="preserve">resources by using a </w:t>
      </w:r>
      <w:r>
        <w:rPr>
          <w:rFonts w:ascii="Arial" w:hAnsi="Arial" w:cs="Arial"/>
        </w:rPr>
        <w:t>single</w:t>
      </w:r>
      <w:r w:rsidR="00220343" w:rsidRPr="00220343">
        <w:rPr>
          <w:rFonts w:ascii="Arial" w:hAnsi="Arial" w:cs="Arial"/>
        </w:rPr>
        <w:t xml:space="preserve"> database and standardised business processes. Davenport (1998) notes that ERP systems help organisations share information across </w:t>
      </w:r>
      <w:proofErr w:type="spellStart"/>
      <w:r w:rsidR="00220343" w:rsidRPr="00220343">
        <w:rPr>
          <w:rFonts w:ascii="Arial" w:hAnsi="Arial" w:cs="Arial"/>
        </w:rPr>
        <w:t>depart</w:t>
      </w:r>
      <w:r w:rsidR="00220343">
        <w:rPr>
          <w:rFonts w:ascii="Arial" w:hAnsi="Arial" w:cs="Arial"/>
        </w:rPr>
        <w:t>n</w:t>
      </w:r>
      <w:r w:rsidR="00220343" w:rsidRPr="00220343">
        <w:rPr>
          <w:rFonts w:ascii="Arial" w:hAnsi="Arial" w:cs="Arial"/>
        </w:rPr>
        <w:t>ents</w:t>
      </w:r>
      <w:proofErr w:type="spellEnd"/>
      <w:r w:rsidR="00220343" w:rsidRPr="00220343">
        <w:rPr>
          <w:rFonts w:ascii="Arial" w:hAnsi="Arial" w:cs="Arial"/>
        </w:rPr>
        <w:t xml:space="preserve">, helping to eliminate data silos and improve operational coordination. Today’s ERP solutions include functions such as procurement, </w:t>
      </w:r>
      <w:proofErr w:type="spellStart"/>
      <w:r w:rsidR="00220343" w:rsidRPr="00220343">
        <w:rPr>
          <w:rFonts w:ascii="Arial" w:hAnsi="Arial" w:cs="Arial"/>
        </w:rPr>
        <w:t>manufacturing,inventory</w:t>
      </w:r>
      <w:proofErr w:type="spellEnd"/>
      <w:r w:rsidR="00220343" w:rsidRPr="00220343">
        <w:rPr>
          <w:rFonts w:ascii="Arial" w:hAnsi="Arial" w:cs="Arial"/>
        </w:rPr>
        <w:t xml:space="preserve"> management, finance, human resources and customer relationship management.</w:t>
      </w:r>
    </w:p>
    <w:p w14:paraId="74FAFD65" w14:textId="0C9ADA97" w:rsidR="00220343" w:rsidRDefault="00220343" w:rsidP="008E133C">
      <w:pPr>
        <w:spacing w:line="360" w:lineRule="auto"/>
        <w:rPr>
          <w:rFonts w:ascii="Arial" w:hAnsi="Arial" w:cs="Arial"/>
        </w:rPr>
      </w:pPr>
      <w:r w:rsidRPr="00220343">
        <w:rPr>
          <w:rFonts w:ascii="Arial" w:hAnsi="Arial" w:cs="Arial"/>
        </w:rPr>
        <w:t>The relationship between ERP and supply chain management is especially important. Supply chain management involves the movement of materials, information and finances from suppliers to</w:t>
      </w:r>
      <w:r w:rsidR="00AF768C">
        <w:rPr>
          <w:rFonts w:ascii="Arial" w:hAnsi="Arial" w:cs="Arial"/>
        </w:rPr>
        <w:t xml:space="preserve"> </w:t>
      </w:r>
      <w:r w:rsidRPr="00220343">
        <w:rPr>
          <w:rFonts w:ascii="Arial" w:hAnsi="Arial" w:cs="Arial"/>
        </w:rPr>
        <w:t xml:space="preserve">customers. </w:t>
      </w:r>
      <w:proofErr w:type="spellStart"/>
      <w:r w:rsidRPr="00220343">
        <w:rPr>
          <w:rFonts w:ascii="Arial" w:hAnsi="Arial" w:cs="Arial"/>
        </w:rPr>
        <w:t>Visibility,collaboration</w:t>
      </w:r>
      <w:proofErr w:type="spellEnd"/>
      <w:r w:rsidRPr="00220343">
        <w:rPr>
          <w:rFonts w:ascii="Arial" w:hAnsi="Arial" w:cs="Arial"/>
        </w:rPr>
        <w:t xml:space="preserve"> and integration of information among supply chain partners are becoming increasingly important for supply chain </w:t>
      </w:r>
      <w:proofErr w:type="spellStart"/>
      <w:r w:rsidRPr="00220343">
        <w:rPr>
          <w:rFonts w:ascii="Arial" w:hAnsi="Arial" w:cs="Arial"/>
        </w:rPr>
        <w:t>competiiveness</w:t>
      </w:r>
      <w:proofErr w:type="spellEnd"/>
      <w:r w:rsidRPr="00220343">
        <w:rPr>
          <w:rFonts w:ascii="Arial" w:hAnsi="Arial" w:cs="Arial"/>
        </w:rPr>
        <w:t>(Christopher,2016). These requirements are met by</w:t>
      </w:r>
      <w:r w:rsidR="00AF768C">
        <w:rPr>
          <w:rFonts w:ascii="Arial" w:hAnsi="Arial" w:cs="Arial"/>
        </w:rPr>
        <w:t xml:space="preserve"> the </w:t>
      </w:r>
      <w:r w:rsidRPr="00220343">
        <w:rPr>
          <w:rFonts w:ascii="Arial" w:hAnsi="Arial" w:cs="Arial"/>
        </w:rPr>
        <w:t>availability of operational data in real time and by means of process consistency across organisational boundaries of ERP systems.</w:t>
      </w:r>
    </w:p>
    <w:p w14:paraId="60DEA216" w14:textId="3954B1F0" w:rsidR="006D6E9E" w:rsidRPr="006D6E9E" w:rsidRDefault="006D6E9E" w:rsidP="008E133C">
      <w:pPr>
        <w:spacing w:line="360" w:lineRule="auto"/>
        <w:rPr>
          <w:rFonts w:ascii="Arial" w:hAnsi="Arial" w:cs="Arial"/>
        </w:rPr>
      </w:pPr>
      <w:r w:rsidRPr="006D6E9E">
        <w:rPr>
          <w:rFonts w:ascii="Arial" w:hAnsi="Arial" w:cs="Arial"/>
        </w:rPr>
        <w:t xml:space="preserve">Several studies have </w:t>
      </w:r>
      <w:r w:rsidR="0019086A">
        <w:rPr>
          <w:rFonts w:ascii="Arial" w:hAnsi="Arial" w:cs="Arial"/>
        </w:rPr>
        <w:t>shown</w:t>
      </w:r>
      <w:r w:rsidRPr="006D6E9E">
        <w:rPr>
          <w:rFonts w:ascii="Arial" w:hAnsi="Arial" w:cs="Arial"/>
        </w:rPr>
        <w:t xml:space="preserve"> the impact of ERP systems on logistics performance. ERP systems improve inventory accuracy, reduce lead times, and enhance production planning by integrating procurement, manufacturing, and distribution activities(Monk and Wagner,2013).</w:t>
      </w:r>
      <w:r w:rsidR="00220343">
        <w:rPr>
          <w:rFonts w:ascii="Arial" w:hAnsi="Arial" w:cs="Arial"/>
        </w:rPr>
        <w:t xml:space="preserve"> </w:t>
      </w:r>
      <w:proofErr w:type="spellStart"/>
      <w:r w:rsidRPr="006D6E9E">
        <w:rPr>
          <w:rFonts w:ascii="Arial" w:hAnsi="Arial" w:cs="Arial"/>
        </w:rPr>
        <w:t>Furthermore,ERP</w:t>
      </w:r>
      <w:proofErr w:type="spellEnd"/>
      <w:r w:rsidRPr="006D6E9E">
        <w:rPr>
          <w:rFonts w:ascii="Arial" w:hAnsi="Arial" w:cs="Arial"/>
        </w:rPr>
        <w:t>-enabled supply chain visibility supports better forecasting and demand planning, reducing inventory costs while improving customer service levels.</w:t>
      </w:r>
    </w:p>
    <w:p w14:paraId="57FD038A" w14:textId="2411490C" w:rsidR="006D6E9E" w:rsidRPr="006D6E9E" w:rsidRDefault="00220343" w:rsidP="008E133C">
      <w:pPr>
        <w:spacing w:line="360" w:lineRule="auto"/>
        <w:rPr>
          <w:rFonts w:ascii="Arial" w:hAnsi="Arial" w:cs="Arial"/>
        </w:rPr>
      </w:pPr>
      <w:r w:rsidRPr="00220343">
        <w:rPr>
          <w:rFonts w:ascii="Arial" w:hAnsi="Arial" w:cs="Arial"/>
        </w:rPr>
        <w:t>ERP systems also support Material Requirements Planning(MRP),a</w:t>
      </w:r>
      <w:r w:rsidR="0019086A">
        <w:rPr>
          <w:rFonts w:ascii="Arial" w:hAnsi="Arial" w:cs="Arial"/>
        </w:rPr>
        <w:t>n</w:t>
      </w:r>
      <w:r w:rsidRPr="00220343">
        <w:rPr>
          <w:rFonts w:ascii="Arial" w:hAnsi="Arial" w:cs="Arial"/>
        </w:rPr>
        <w:t xml:space="preserve"> </w:t>
      </w:r>
      <w:r w:rsidR="0019086A">
        <w:rPr>
          <w:rFonts w:ascii="Arial" w:hAnsi="Arial" w:cs="Arial"/>
        </w:rPr>
        <w:t>important</w:t>
      </w:r>
      <w:r w:rsidRPr="00220343">
        <w:rPr>
          <w:rFonts w:ascii="Arial" w:hAnsi="Arial" w:cs="Arial"/>
        </w:rPr>
        <w:t xml:space="preserve"> p</w:t>
      </w:r>
      <w:r w:rsidR="0019086A">
        <w:rPr>
          <w:rFonts w:ascii="Arial" w:hAnsi="Arial" w:cs="Arial"/>
        </w:rPr>
        <w:t>art</w:t>
      </w:r>
      <w:r w:rsidRPr="00220343">
        <w:rPr>
          <w:rFonts w:ascii="Arial" w:hAnsi="Arial" w:cs="Arial"/>
        </w:rPr>
        <w:t xml:space="preserve"> of manufacturing operations. MRP lets an organization calculate the material requirements based on the production schedule, inventory levels, and customer demand. This ability increases procurement efficiency and reduces production disruptions caused by material shortages (</w:t>
      </w:r>
      <w:proofErr w:type="spellStart"/>
      <w:r w:rsidRPr="00220343">
        <w:rPr>
          <w:rFonts w:ascii="Arial" w:hAnsi="Arial" w:cs="Arial"/>
        </w:rPr>
        <w:t>Slack,Brandon</w:t>
      </w:r>
      <w:proofErr w:type="spellEnd"/>
      <w:r w:rsidRPr="00220343">
        <w:rPr>
          <w:rFonts w:ascii="Arial" w:hAnsi="Arial" w:cs="Arial"/>
        </w:rPr>
        <w:t>-Jones and Burgess, 2022).</w:t>
      </w:r>
    </w:p>
    <w:p w14:paraId="06BDEB03" w14:textId="77777777" w:rsidR="00220343" w:rsidRDefault="00220343" w:rsidP="008E133C">
      <w:pPr>
        <w:spacing w:line="360" w:lineRule="auto"/>
        <w:rPr>
          <w:rFonts w:ascii="Arial" w:hAnsi="Arial" w:cs="Arial"/>
        </w:rPr>
      </w:pPr>
    </w:p>
    <w:p w14:paraId="3B7CE294" w14:textId="77777777" w:rsidR="00220343" w:rsidRDefault="00220343" w:rsidP="008E133C">
      <w:pPr>
        <w:spacing w:line="360" w:lineRule="auto"/>
        <w:rPr>
          <w:rFonts w:ascii="Arial" w:hAnsi="Arial" w:cs="Arial"/>
        </w:rPr>
      </w:pPr>
    </w:p>
    <w:p w14:paraId="2E61F968" w14:textId="77777777" w:rsidR="00220343" w:rsidRDefault="00220343" w:rsidP="008E133C">
      <w:pPr>
        <w:spacing w:line="360" w:lineRule="auto"/>
        <w:rPr>
          <w:rFonts w:ascii="Arial" w:hAnsi="Arial" w:cs="Arial"/>
        </w:rPr>
      </w:pPr>
    </w:p>
    <w:p w14:paraId="26A4BF29" w14:textId="77777777" w:rsidR="0019086A" w:rsidRDefault="0019086A" w:rsidP="008E133C">
      <w:pPr>
        <w:spacing w:line="360" w:lineRule="auto"/>
        <w:rPr>
          <w:rFonts w:ascii="Arial" w:hAnsi="Arial" w:cs="Arial"/>
          <w:b/>
          <w:bCs/>
        </w:rPr>
      </w:pPr>
    </w:p>
    <w:p w14:paraId="28F059BF" w14:textId="462C256E" w:rsidR="006D6E9E" w:rsidRPr="006D6E9E" w:rsidRDefault="006D6E9E" w:rsidP="008E133C">
      <w:pPr>
        <w:spacing w:line="360" w:lineRule="auto"/>
        <w:rPr>
          <w:rFonts w:ascii="Arial" w:hAnsi="Arial" w:cs="Arial"/>
          <w:b/>
          <w:bCs/>
        </w:rPr>
      </w:pPr>
      <w:r w:rsidRPr="006D6E9E">
        <w:rPr>
          <w:rFonts w:ascii="Arial" w:hAnsi="Arial" w:cs="Arial"/>
          <w:b/>
          <w:bCs/>
        </w:rPr>
        <w:lastRenderedPageBreak/>
        <w:t>Organization Background</w:t>
      </w:r>
    </w:p>
    <w:p w14:paraId="27AFAB76" w14:textId="516B2E23" w:rsidR="006D6E9E" w:rsidRPr="006D6E9E" w:rsidRDefault="006D6E9E" w:rsidP="008E133C">
      <w:pPr>
        <w:spacing w:line="360" w:lineRule="auto"/>
        <w:rPr>
          <w:rFonts w:ascii="Arial" w:hAnsi="Arial" w:cs="Arial"/>
        </w:rPr>
      </w:pPr>
      <w:r w:rsidRPr="006D6E9E">
        <w:rPr>
          <w:rFonts w:ascii="Arial" w:hAnsi="Arial" w:cs="Arial"/>
        </w:rPr>
        <w:t xml:space="preserve">Safran Seats is recognized as one of the world's leading manufacturers of aircraft seating solutions for commercial airlines, business aviation, and helicopter markets. The company designs, </w:t>
      </w:r>
      <w:proofErr w:type="spellStart"/>
      <w:r w:rsidRPr="006D6E9E">
        <w:rPr>
          <w:rFonts w:ascii="Arial" w:hAnsi="Arial" w:cs="Arial"/>
        </w:rPr>
        <w:t>m</w:t>
      </w:r>
      <w:r w:rsidR="0019086A">
        <w:rPr>
          <w:rFonts w:ascii="Arial" w:hAnsi="Arial" w:cs="Arial"/>
        </w:rPr>
        <w:t>akes</w:t>
      </w:r>
      <w:r w:rsidRPr="006D6E9E">
        <w:rPr>
          <w:rFonts w:ascii="Arial" w:hAnsi="Arial" w:cs="Arial"/>
        </w:rPr>
        <w:t>,and</w:t>
      </w:r>
      <w:proofErr w:type="spellEnd"/>
      <w:r w:rsidRPr="006D6E9E">
        <w:rPr>
          <w:rFonts w:ascii="Arial" w:hAnsi="Arial" w:cs="Arial"/>
        </w:rPr>
        <w:t xml:space="preserve"> services passenger and crew seats used by major airlines worldwide. With manufacturing facilities and operations distributed across multiple countries, Safran Seats operates within </w:t>
      </w:r>
      <w:r w:rsidR="0019086A">
        <w:rPr>
          <w:rFonts w:ascii="Arial" w:hAnsi="Arial" w:cs="Arial"/>
        </w:rPr>
        <w:t xml:space="preserve"> </w:t>
      </w:r>
      <w:r w:rsidRPr="006D6E9E">
        <w:rPr>
          <w:rFonts w:ascii="Arial" w:hAnsi="Arial" w:cs="Arial"/>
        </w:rPr>
        <w:t>complex global supply chain involving suppliers, manufacturers, logistics providers, and airline customers.</w:t>
      </w:r>
    </w:p>
    <w:p w14:paraId="195194C1" w14:textId="1BF7A8BC" w:rsidR="006D6E9E" w:rsidRPr="006D6E9E" w:rsidRDefault="006D6E9E" w:rsidP="008E133C">
      <w:pPr>
        <w:spacing w:line="360" w:lineRule="auto"/>
        <w:rPr>
          <w:rFonts w:ascii="Arial" w:hAnsi="Arial" w:cs="Arial"/>
        </w:rPr>
      </w:pPr>
      <w:r w:rsidRPr="006D6E9E">
        <w:rPr>
          <w:rFonts w:ascii="Arial" w:hAnsi="Arial" w:cs="Arial"/>
        </w:rPr>
        <w:t xml:space="preserve">The aerospace industry </w:t>
      </w:r>
      <w:r w:rsidR="0019086A">
        <w:rPr>
          <w:rFonts w:ascii="Arial" w:hAnsi="Arial" w:cs="Arial"/>
        </w:rPr>
        <w:t>needs</w:t>
      </w:r>
      <w:r w:rsidRPr="006D6E9E">
        <w:rPr>
          <w:rFonts w:ascii="Arial" w:hAnsi="Arial" w:cs="Arial"/>
        </w:rPr>
        <w:t xml:space="preserve"> exceptional levels of quality, traceability, and regulatory compliance. Aircraft seats consist of thousands of </w:t>
      </w:r>
      <w:r w:rsidR="0019086A">
        <w:rPr>
          <w:rFonts w:ascii="Arial" w:hAnsi="Arial" w:cs="Arial"/>
        </w:rPr>
        <w:t>parts</w:t>
      </w:r>
      <w:r w:rsidRPr="006D6E9E">
        <w:rPr>
          <w:rFonts w:ascii="Arial" w:hAnsi="Arial" w:cs="Arial"/>
        </w:rPr>
        <w:t xml:space="preserve"> sourced from </w:t>
      </w:r>
      <w:r w:rsidR="0019086A">
        <w:rPr>
          <w:rFonts w:ascii="Arial" w:hAnsi="Arial" w:cs="Arial"/>
        </w:rPr>
        <w:t xml:space="preserve">a lot of </w:t>
      </w:r>
      <w:r w:rsidRPr="006D6E9E">
        <w:rPr>
          <w:rFonts w:ascii="Arial" w:hAnsi="Arial" w:cs="Arial"/>
        </w:rPr>
        <w:t xml:space="preserve"> suppliers, making supply chain coordination </w:t>
      </w:r>
      <w:r w:rsidR="0019086A">
        <w:rPr>
          <w:rFonts w:ascii="Arial" w:hAnsi="Arial" w:cs="Arial"/>
        </w:rPr>
        <w:t>key</w:t>
      </w:r>
      <w:r w:rsidRPr="006D6E9E">
        <w:rPr>
          <w:rFonts w:ascii="Arial" w:hAnsi="Arial" w:cs="Arial"/>
        </w:rPr>
        <w:t xml:space="preserve"> for success. In addition, customer</w:t>
      </w:r>
      <w:r w:rsidR="0019086A">
        <w:rPr>
          <w:rFonts w:ascii="Arial" w:hAnsi="Arial" w:cs="Arial"/>
        </w:rPr>
        <w:t xml:space="preserve"> </w:t>
      </w:r>
      <w:r w:rsidRPr="006D6E9E">
        <w:rPr>
          <w:rFonts w:ascii="Arial" w:hAnsi="Arial" w:cs="Arial"/>
        </w:rPr>
        <w:t>specific product and long production lead times increase the complexity of manufacturing and logistics activities.</w:t>
      </w:r>
      <w:r w:rsidR="0019086A">
        <w:rPr>
          <w:rFonts w:ascii="Arial" w:hAnsi="Arial" w:cs="Arial"/>
        </w:rPr>
        <w:t xml:space="preserve"> </w:t>
      </w:r>
    </w:p>
    <w:p w14:paraId="138EA6D7" w14:textId="08AE2515" w:rsidR="006D6E9E" w:rsidRPr="006D6E9E" w:rsidRDefault="00220343" w:rsidP="008E133C">
      <w:pPr>
        <w:spacing w:line="360" w:lineRule="auto"/>
        <w:rPr>
          <w:rFonts w:ascii="Arial" w:hAnsi="Arial" w:cs="Arial"/>
          <w:b/>
          <w:bCs/>
        </w:rPr>
      </w:pPr>
      <w:r>
        <w:rPr>
          <w:rFonts w:ascii="Arial" w:hAnsi="Arial" w:cs="Arial"/>
          <w:b/>
          <w:bCs/>
        </w:rPr>
        <w:t>ERP</w:t>
      </w:r>
      <w:r w:rsidR="0019086A">
        <w:rPr>
          <w:rFonts w:ascii="Arial" w:hAnsi="Arial" w:cs="Arial"/>
          <w:b/>
          <w:bCs/>
        </w:rPr>
        <w:t xml:space="preserve"> </w:t>
      </w:r>
      <w:r w:rsidR="006D6E9E" w:rsidRPr="006D6E9E">
        <w:rPr>
          <w:rFonts w:ascii="Arial" w:hAnsi="Arial" w:cs="Arial"/>
          <w:b/>
          <w:bCs/>
        </w:rPr>
        <w:t>Name and System Version</w:t>
      </w:r>
    </w:p>
    <w:p w14:paraId="03E017C8" w14:textId="39717A88" w:rsidR="006C0658" w:rsidRPr="0019086A" w:rsidRDefault="006D6E9E" w:rsidP="008E133C">
      <w:pPr>
        <w:spacing w:line="360" w:lineRule="auto"/>
        <w:rPr>
          <w:rFonts w:ascii="Arial" w:hAnsi="Arial" w:cs="Arial"/>
        </w:rPr>
      </w:pPr>
      <w:r w:rsidRPr="006D6E9E">
        <w:rPr>
          <w:rFonts w:ascii="Arial" w:hAnsi="Arial" w:cs="Arial"/>
        </w:rPr>
        <w:t xml:space="preserve">The ERP </w:t>
      </w:r>
      <w:r w:rsidR="0019086A">
        <w:rPr>
          <w:rFonts w:ascii="Arial" w:hAnsi="Arial" w:cs="Arial"/>
        </w:rPr>
        <w:t>system within</w:t>
      </w:r>
      <w:r w:rsidRPr="006D6E9E">
        <w:rPr>
          <w:rFonts w:ascii="Arial" w:hAnsi="Arial" w:cs="Arial"/>
        </w:rPr>
        <w:t xml:space="preserve"> Safran is Infor M3 ERP, supplied by Infor, a global provider of enterprise software solutions. Evidence from ERP implementation and training </w:t>
      </w:r>
      <w:r w:rsidR="0019086A">
        <w:rPr>
          <w:rFonts w:ascii="Arial" w:hAnsi="Arial" w:cs="Arial"/>
        </w:rPr>
        <w:t>show</w:t>
      </w:r>
      <w:r w:rsidRPr="006D6E9E">
        <w:rPr>
          <w:rFonts w:ascii="Arial" w:hAnsi="Arial" w:cs="Arial"/>
        </w:rPr>
        <w:t>s that Safran consolidated its operations under a global Infor M3 ERP environment.</w:t>
      </w:r>
    </w:p>
    <w:p w14:paraId="2A13043E" w14:textId="3D4E675C" w:rsidR="006D6E9E" w:rsidRPr="006D6E9E" w:rsidRDefault="006D6E9E" w:rsidP="008E133C">
      <w:pPr>
        <w:spacing w:line="360" w:lineRule="auto"/>
        <w:rPr>
          <w:rFonts w:ascii="Arial" w:hAnsi="Arial" w:cs="Arial"/>
          <w:b/>
          <w:bCs/>
        </w:rPr>
      </w:pPr>
      <w:r w:rsidRPr="006D6E9E">
        <w:rPr>
          <w:rFonts w:ascii="Arial" w:hAnsi="Arial" w:cs="Arial"/>
          <w:b/>
          <w:bCs/>
        </w:rPr>
        <w:t>Deployment Type</w:t>
      </w:r>
    </w:p>
    <w:p w14:paraId="369691D8" w14:textId="48AF2641" w:rsidR="006D6E9E" w:rsidRPr="006D6E9E" w:rsidRDefault="006D6E9E" w:rsidP="008E133C">
      <w:pPr>
        <w:spacing w:line="360" w:lineRule="auto"/>
        <w:rPr>
          <w:rFonts w:ascii="Arial" w:hAnsi="Arial" w:cs="Arial"/>
        </w:rPr>
      </w:pPr>
      <w:r w:rsidRPr="006D6E9E">
        <w:rPr>
          <w:rFonts w:ascii="Arial" w:hAnsi="Arial" w:cs="Arial"/>
        </w:rPr>
        <w:t>Infor M3 can be deployed through on</w:t>
      </w:r>
      <w:r w:rsidR="0019086A">
        <w:rPr>
          <w:rFonts w:ascii="Arial" w:hAnsi="Arial" w:cs="Arial"/>
        </w:rPr>
        <w:t xml:space="preserve"> site</w:t>
      </w:r>
      <w:r w:rsidRPr="006D6E9E">
        <w:rPr>
          <w:rFonts w:ascii="Arial" w:hAnsi="Arial" w:cs="Arial"/>
        </w:rPr>
        <w:t>, cloud</w:t>
      </w:r>
      <w:r w:rsidR="0019086A">
        <w:rPr>
          <w:rFonts w:ascii="Arial" w:hAnsi="Arial" w:cs="Arial"/>
        </w:rPr>
        <w:t xml:space="preserve"> </w:t>
      </w:r>
      <w:proofErr w:type="spellStart"/>
      <w:r w:rsidRPr="006D6E9E">
        <w:rPr>
          <w:rFonts w:ascii="Arial" w:hAnsi="Arial" w:cs="Arial"/>
        </w:rPr>
        <w:t>based,or</w:t>
      </w:r>
      <w:proofErr w:type="spellEnd"/>
      <w:r w:rsidRPr="006D6E9E">
        <w:rPr>
          <w:rFonts w:ascii="Arial" w:hAnsi="Arial" w:cs="Arial"/>
        </w:rPr>
        <w:t xml:space="preserve"> hybrid configurations. Given </w:t>
      </w:r>
      <w:proofErr w:type="spellStart"/>
      <w:r w:rsidRPr="006D6E9E">
        <w:rPr>
          <w:rFonts w:ascii="Arial" w:hAnsi="Arial" w:cs="Arial"/>
        </w:rPr>
        <w:t>Safran</w:t>
      </w:r>
      <w:r w:rsidR="0019086A">
        <w:rPr>
          <w:rFonts w:ascii="Arial" w:hAnsi="Arial" w:cs="Arial"/>
        </w:rPr>
        <w:t>s</w:t>
      </w:r>
      <w:proofErr w:type="spellEnd"/>
      <w:r w:rsidRPr="006D6E9E">
        <w:rPr>
          <w:rFonts w:ascii="Arial" w:hAnsi="Arial" w:cs="Arial"/>
        </w:rPr>
        <w:t xml:space="preserve"> global operations and ERP strategy, the organization operate</w:t>
      </w:r>
      <w:r w:rsidR="0019086A">
        <w:rPr>
          <w:rFonts w:ascii="Arial" w:hAnsi="Arial" w:cs="Arial"/>
        </w:rPr>
        <w:t>s</w:t>
      </w:r>
      <w:r w:rsidRPr="006D6E9E">
        <w:rPr>
          <w:rFonts w:ascii="Arial" w:hAnsi="Arial" w:cs="Arial"/>
        </w:rPr>
        <w:t xml:space="preserve"> a centralized enterprise deployment supporting multiple business </w:t>
      </w:r>
      <w:proofErr w:type="spellStart"/>
      <w:r w:rsidRPr="006D6E9E">
        <w:rPr>
          <w:rFonts w:ascii="Arial" w:hAnsi="Arial" w:cs="Arial"/>
        </w:rPr>
        <w:t>units.</w:t>
      </w:r>
      <w:r w:rsidR="00CF30E2">
        <w:rPr>
          <w:rFonts w:ascii="Arial" w:hAnsi="Arial" w:cs="Arial"/>
        </w:rPr>
        <w:t>the</w:t>
      </w:r>
      <w:proofErr w:type="spellEnd"/>
      <w:r w:rsidR="00CF30E2">
        <w:rPr>
          <w:rFonts w:ascii="Arial" w:hAnsi="Arial" w:cs="Arial"/>
        </w:rPr>
        <w:t xml:space="preserve"> use of </w:t>
      </w:r>
      <w:r w:rsidRPr="006D6E9E">
        <w:rPr>
          <w:rFonts w:ascii="Arial" w:hAnsi="Arial" w:cs="Arial"/>
        </w:rPr>
        <w:t xml:space="preserve"> Infor M3  increasingly utilize cloud structure to support scal</w:t>
      </w:r>
      <w:r w:rsidR="00CF30E2">
        <w:rPr>
          <w:rFonts w:ascii="Arial" w:hAnsi="Arial" w:cs="Arial"/>
        </w:rPr>
        <w:t>e</w:t>
      </w:r>
      <w:r w:rsidRPr="006D6E9E">
        <w:rPr>
          <w:rFonts w:ascii="Arial" w:hAnsi="Arial" w:cs="Arial"/>
        </w:rPr>
        <w:t>, global accessibility, and standardized system management.</w:t>
      </w:r>
    </w:p>
    <w:p w14:paraId="4965E4B5" w14:textId="77777777" w:rsidR="006D6E9E" w:rsidRPr="006D6E9E" w:rsidRDefault="006D6E9E" w:rsidP="008E133C">
      <w:pPr>
        <w:spacing w:line="360" w:lineRule="auto"/>
        <w:rPr>
          <w:rFonts w:ascii="Arial" w:hAnsi="Arial" w:cs="Arial"/>
          <w:b/>
          <w:bCs/>
        </w:rPr>
      </w:pPr>
      <w:r w:rsidRPr="006D6E9E">
        <w:rPr>
          <w:rFonts w:ascii="Arial" w:hAnsi="Arial" w:cs="Arial"/>
          <w:b/>
          <w:bCs/>
        </w:rPr>
        <w:t>ERP Modules and Features Applied</w:t>
      </w:r>
    </w:p>
    <w:p w14:paraId="6503DA67" w14:textId="3E3C4BDD" w:rsidR="006D6E9E" w:rsidRPr="006D6E9E" w:rsidRDefault="006D6E9E" w:rsidP="008E133C">
      <w:pPr>
        <w:spacing w:line="360" w:lineRule="auto"/>
        <w:rPr>
          <w:rFonts w:ascii="Arial" w:hAnsi="Arial" w:cs="Arial"/>
        </w:rPr>
      </w:pPr>
      <w:r w:rsidRPr="006D6E9E">
        <w:rPr>
          <w:rFonts w:ascii="Arial" w:hAnsi="Arial" w:cs="Arial"/>
        </w:rPr>
        <w:t>Safran u</w:t>
      </w:r>
      <w:r w:rsidR="00CF30E2">
        <w:rPr>
          <w:rFonts w:ascii="Arial" w:hAnsi="Arial" w:cs="Arial"/>
        </w:rPr>
        <w:t>ses</w:t>
      </w:r>
      <w:r w:rsidRPr="006D6E9E">
        <w:rPr>
          <w:rFonts w:ascii="Arial" w:hAnsi="Arial" w:cs="Arial"/>
        </w:rPr>
        <w:t xml:space="preserve"> several core ERP modules that support key business operations:</w:t>
      </w:r>
    </w:p>
    <w:p w14:paraId="5FDE9BC6" w14:textId="6B0188CB" w:rsidR="006D6E9E" w:rsidRPr="006D6E9E" w:rsidRDefault="006D6E9E" w:rsidP="008E133C">
      <w:pPr>
        <w:spacing w:line="360" w:lineRule="auto"/>
        <w:rPr>
          <w:rFonts w:ascii="Arial" w:hAnsi="Arial" w:cs="Arial"/>
        </w:rPr>
      </w:pPr>
      <w:r w:rsidRPr="006D6E9E">
        <w:rPr>
          <w:rFonts w:ascii="Arial" w:hAnsi="Arial" w:cs="Arial"/>
        </w:rPr>
        <w:t xml:space="preserve">Procurement Management: Supports supplier </w:t>
      </w:r>
      <w:proofErr w:type="spellStart"/>
      <w:r w:rsidRPr="006D6E9E">
        <w:rPr>
          <w:rFonts w:ascii="Arial" w:hAnsi="Arial" w:cs="Arial"/>
        </w:rPr>
        <w:t>management,purchase</w:t>
      </w:r>
      <w:proofErr w:type="spellEnd"/>
      <w:r w:rsidRPr="006D6E9E">
        <w:rPr>
          <w:rFonts w:ascii="Arial" w:hAnsi="Arial" w:cs="Arial"/>
        </w:rPr>
        <w:t xml:space="preserve"> requisitions, purchase </w:t>
      </w:r>
      <w:proofErr w:type="spellStart"/>
      <w:r w:rsidRPr="006D6E9E">
        <w:rPr>
          <w:rFonts w:ascii="Arial" w:hAnsi="Arial" w:cs="Arial"/>
        </w:rPr>
        <w:t>orders,</w:t>
      </w:r>
      <w:r w:rsidR="00CF30E2">
        <w:rPr>
          <w:rFonts w:ascii="Arial" w:hAnsi="Arial" w:cs="Arial"/>
        </w:rPr>
        <w:t>and</w:t>
      </w:r>
      <w:proofErr w:type="spellEnd"/>
      <w:r w:rsidRPr="006D6E9E">
        <w:rPr>
          <w:rFonts w:ascii="Arial" w:hAnsi="Arial" w:cs="Arial"/>
        </w:rPr>
        <w:t xml:space="preserve"> supplier performance monitoring.</w:t>
      </w:r>
    </w:p>
    <w:p w14:paraId="7A0AEC85" w14:textId="539F2E95" w:rsidR="006D6E9E" w:rsidRPr="006D6E9E" w:rsidRDefault="006D6E9E" w:rsidP="008E133C">
      <w:pPr>
        <w:spacing w:line="360" w:lineRule="auto"/>
        <w:rPr>
          <w:rFonts w:ascii="Arial" w:hAnsi="Arial" w:cs="Arial"/>
        </w:rPr>
      </w:pPr>
      <w:r w:rsidRPr="006D6E9E">
        <w:rPr>
          <w:rFonts w:ascii="Arial" w:hAnsi="Arial" w:cs="Arial"/>
        </w:rPr>
        <w:t xml:space="preserve">Production Planning and Manufacturing: </w:t>
      </w:r>
      <w:r w:rsidR="00CF30E2">
        <w:rPr>
          <w:rFonts w:ascii="Arial" w:hAnsi="Arial" w:cs="Arial"/>
        </w:rPr>
        <w:t>allows for</w:t>
      </w:r>
      <w:r w:rsidRPr="006D6E9E">
        <w:rPr>
          <w:rFonts w:ascii="Arial" w:hAnsi="Arial" w:cs="Arial"/>
        </w:rPr>
        <w:t xml:space="preserve"> production scheduling, work order management, capacity planning, and floor control.</w:t>
      </w:r>
    </w:p>
    <w:p w14:paraId="1020923F" w14:textId="1CCADA74" w:rsidR="006D6E9E" w:rsidRPr="006D6E9E" w:rsidRDefault="006D6E9E" w:rsidP="008E133C">
      <w:pPr>
        <w:spacing w:line="360" w:lineRule="auto"/>
        <w:rPr>
          <w:rFonts w:ascii="Arial" w:hAnsi="Arial" w:cs="Arial"/>
        </w:rPr>
      </w:pPr>
      <w:r w:rsidRPr="006D6E9E">
        <w:rPr>
          <w:rFonts w:ascii="Arial" w:hAnsi="Arial" w:cs="Arial"/>
        </w:rPr>
        <w:lastRenderedPageBreak/>
        <w:t xml:space="preserve">Inventory and Warehouse Management: Provides inventory visibility, stock control, material </w:t>
      </w:r>
      <w:proofErr w:type="spellStart"/>
      <w:r w:rsidRPr="006D6E9E">
        <w:rPr>
          <w:rFonts w:ascii="Arial" w:hAnsi="Arial" w:cs="Arial"/>
        </w:rPr>
        <w:t>tracking,and</w:t>
      </w:r>
      <w:proofErr w:type="spellEnd"/>
      <w:r w:rsidRPr="006D6E9E">
        <w:rPr>
          <w:rFonts w:ascii="Arial" w:hAnsi="Arial" w:cs="Arial"/>
        </w:rPr>
        <w:t xml:space="preserve"> warehouse operations management.</w:t>
      </w:r>
    </w:p>
    <w:p w14:paraId="5E7E7B98" w14:textId="77777777" w:rsidR="006D6E9E" w:rsidRPr="006D6E9E" w:rsidRDefault="006D6E9E" w:rsidP="008E133C">
      <w:pPr>
        <w:spacing w:line="360" w:lineRule="auto"/>
        <w:rPr>
          <w:rFonts w:ascii="Arial" w:hAnsi="Arial" w:cs="Arial"/>
        </w:rPr>
      </w:pPr>
      <w:r w:rsidRPr="006D6E9E">
        <w:rPr>
          <w:rFonts w:ascii="Arial" w:hAnsi="Arial" w:cs="Arial"/>
        </w:rPr>
        <w:t>Finance and Accounting: Enables financial reporting, budgeting, cost control, accounts payable, and accounts receivable processes.</w:t>
      </w:r>
    </w:p>
    <w:p w14:paraId="35586065" w14:textId="77777777" w:rsidR="006D6E9E" w:rsidRPr="006D6E9E" w:rsidRDefault="006D6E9E" w:rsidP="008E133C">
      <w:pPr>
        <w:spacing w:line="360" w:lineRule="auto"/>
        <w:rPr>
          <w:rFonts w:ascii="Arial" w:hAnsi="Arial" w:cs="Arial"/>
        </w:rPr>
      </w:pPr>
      <w:r w:rsidRPr="006D6E9E">
        <w:rPr>
          <w:rFonts w:ascii="Arial" w:hAnsi="Arial" w:cs="Arial"/>
        </w:rPr>
        <w:t>Logistics and Distribution: Supports shipping, transportation coordination, order fulfilment, and delivery tracking.</w:t>
      </w:r>
    </w:p>
    <w:p w14:paraId="1A76C4EE" w14:textId="77777777" w:rsidR="006D6E9E" w:rsidRPr="006D6E9E" w:rsidRDefault="006D6E9E" w:rsidP="008E133C">
      <w:pPr>
        <w:spacing w:line="360" w:lineRule="auto"/>
        <w:rPr>
          <w:rFonts w:ascii="Arial" w:hAnsi="Arial" w:cs="Arial"/>
          <w:b/>
          <w:bCs/>
        </w:rPr>
      </w:pPr>
      <w:r w:rsidRPr="006D6E9E">
        <w:rPr>
          <w:rFonts w:ascii="Arial" w:hAnsi="Arial" w:cs="Arial"/>
          <w:b/>
          <w:bCs/>
        </w:rPr>
        <w:t>Business Processes Supported</w:t>
      </w:r>
    </w:p>
    <w:p w14:paraId="596DA7D1" w14:textId="66953587" w:rsidR="006D6E9E" w:rsidRPr="006D6E9E" w:rsidRDefault="006D6E9E" w:rsidP="008E133C">
      <w:pPr>
        <w:spacing w:line="360" w:lineRule="auto"/>
        <w:rPr>
          <w:rFonts w:ascii="Arial" w:hAnsi="Arial" w:cs="Arial"/>
        </w:rPr>
      </w:pPr>
      <w:r w:rsidRPr="006D6E9E">
        <w:rPr>
          <w:rFonts w:ascii="Arial" w:hAnsi="Arial" w:cs="Arial"/>
        </w:rPr>
        <w:t xml:space="preserve">The ERP system supports several </w:t>
      </w:r>
      <w:r w:rsidR="00F62E3A">
        <w:rPr>
          <w:rFonts w:ascii="Arial" w:hAnsi="Arial" w:cs="Arial"/>
        </w:rPr>
        <w:t>important</w:t>
      </w:r>
      <w:r w:rsidRPr="006D6E9E">
        <w:rPr>
          <w:rFonts w:ascii="Arial" w:hAnsi="Arial" w:cs="Arial"/>
        </w:rPr>
        <w:t xml:space="preserve"> business </w:t>
      </w:r>
      <w:proofErr w:type="spellStart"/>
      <w:r w:rsidRPr="006D6E9E">
        <w:rPr>
          <w:rFonts w:ascii="Arial" w:hAnsi="Arial" w:cs="Arial"/>
        </w:rPr>
        <w:t>proceses</w:t>
      </w:r>
      <w:proofErr w:type="spellEnd"/>
      <w:r w:rsidRPr="006D6E9E">
        <w:rPr>
          <w:rFonts w:ascii="Arial" w:hAnsi="Arial" w:cs="Arial"/>
        </w:rPr>
        <w:t xml:space="preserve"> within Safran. Procurement manage</w:t>
      </w:r>
      <w:r w:rsidR="00F62E3A">
        <w:rPr>
          <w:rFonts w:ascii="Arial" w:hAnsi="Arial" w:cs="Arial"/>
        </w:rPr>
        <w:t>s</w:t>
      </w:r>
      <w:r w:rsidRPr="006D6E9E">
        <w:rPr>
          <w:rFonts w:ascii="Arial" w:hAnsi="Arial" w:cs="Arial"/>
        </w:rPr>
        <w:t xml:space="preserve"> supplier interactions and material acquisition activities. Manufacturing modules coordinate production planning and </w:t>
      </w:r>
      <w:proofErr w:type="spellStart"/>
      <w:r w:rsidRPr="006D6E9E">
        <w:rPr>
          <w:rFonts w:ascii="Arial" w:hAnsi="Arial" w:cs="Arial"/>
        </w:rPr>
        <w:t>execution.Inventory</w:t>
      </w:r>
      <w:proofErr w:type="spellEnd"/>
      <w:r w:rsidRPr="006D6E9E">
        <w:rPr>
          <w:rFonts w:ascii="Arial" w:hAnsi="Arial" w:cs="Arial"/>
        </w:rPr>
        <w:t xml:space="preserve"> functions </w:t>
      </w:r>
      <w:r w:rsidR="00F62E3A">
        <w:rPr>
          <w:rFonts w:ascii="Arial" w:hAnsi="Arial" w:cs="Arial"/>
        </w:rPr>
        <w:t>keep</w:t>
      </w:r>
      <w:r w:rsidRPr="006D6E9E">
        <w:rPr>
          <w:rFonts w:ascii="Arial" w:hAnsi="Arial" w:cs="Arial"/>
        </w:rPr>
        <w:t xml:space="preserve"> material availability while</w:t>
      </w:r>
      <w:r w:rsidR="00F62E3A">
        <w:rPr>
          <w:rFonts w:ascii="Arial" w:hAnsi="Arial" w:cs="Arial"/>
        </w:rPr>
        <w:t xml:space="preserve"> not allowing too much</w:t>
      </w:r>
      <w:r w:rsidRPr="006D6E9E">
        <w:rPr>
          <w:rFonts w:ascii="Arial" w:hAnsi="Arial" w:cs="Arial"/>
        </w:rPr>
        <w:t xml:space="preserve"> excess stock. Quality management ensures compliance with aerospace regulations. Finance modules provide cost visibility and support strategic decision</w:t>
      </w:r>
      <w:r w:rsidR="00F62E3A">
        <w:rPr>
          <w:rFonts w:ascii="Arial" w:hAnsi="Arial" w:cs="Arial"/>
        </w:rPr>
        <w:t xml:space="preserve"> </w:t>
      </w:r>
      <w:r w:rsidRPr="006D6E9E">
        <w:rPr>
          <w:rFonts w:ascii="Arial" w:hAnsi="Arial" w:cs="Arial"/>
        </w:rPr>
        <w:t>making.</w:t>
      </w:r>
    </w:p>
    <w:p w14:paraId="5ECBD018" w14:textId="77777777" w:rsidR="006D6E9E" w:rsidRPr="006D6E9E" w:rsidRDefault="006D6E9E" w:rsidP="008E133C">
      <w:pPr>
        <w:spacing w:line="360" w:lineRule="auto"/>
        <w:rPr>
          <w:rFonts w:ascii="Arial" w:hAnsi="Arial" w:cs="Arial"/>
          <w:b/>
          <w:bCs/>
        </w:rPr>
      </w:pPr>
      <w:r w:rsidRPr="006D6E9E">
        <w:rPr>
          <w:rFonts w:ascii="Arial" w:hAnsi="Arial" w:cs="Arial"/>
          <w:b/>
          <w:bCs/>
        </w:rPr>
        <w:t>ERP Integration with Other Supply Chain Systems</w:t>
      </w:r>
    </w:p>
    <w:p w14:paraId="4BFB1A62" w14:textId="4C59B09E" w:rsidR="006D6E9E" w:rsidRPr="006D6E9E" w:rsidRDefault="006D6E9E" w:rsidP="008E133C">
      <w:pPr>
        <w:spacing w:line="360" w:lineRule="auto"/>
        <w:rPr>
          <w:rFonts w:ascii="Arial" w:hAnsi="Arial" w:cs="Arial"/>
        </w:rPr>
      </w:pPr>
      <w:r w:rsidRPr="006D6E9E">
        <w:rPr>
          <w:rFonts w:ascii="Arial" w:hAnsi="Arial" w:cs="Arial"/>
        </w:rPr>
        <w:t xml:space="preserve">Effective supply chain management requires ERP systems to integrate with </w:t>
      </w:r>
      <w:proofErr w:type="spellStart"/>
      <w:r w:rsidR="00F62E3A">
        <w:rPr>
          <w:rFonts w:ascii="Arial" w:hAnsi="Arial" w:cs="Arial"/>
        </w:rPr>
        <w:t>differemt</w:t>
      </w:r>
      <w:proofErr w:type="spellEnd"/>
      <w:r w:rsidRPr="006D6E9E">
        <w:rPr>
          <w:rFonts w:ascii="Arial" w:hAnsi="Arial" w:cs="Arial"/>
        </w:rPr>
        <w:t xml:space="preserve"> supporting applications. At Safran, the ERP environment is integrated with multiple supply chain</w:t>
      </w:r>
      <w:r w:rsidR="00F62E3A">
        <w:rPr>
          <w:rFonts w:ascii="Arial" w:hAnsi="Arial" w:cs="Arial"/>
        </w:rPr>
        <w:t xml:space="preserve"> </w:t>
      </w:r>
      <w:r w:rsidRPr="006D6E9E">
        <w:rPr>
          <w:rFonts w:ascii="Arial" w:hAnsi="Arial" w:cs="Arial"/>
        </w:rPr>
        <w:t>related systems.</w:t>
      </w:r>
    </w:p>
    <w:p w14:paraId="7B30107E" w14:textId="5706B523" w:rsidR="006D6E9E" w:rsidRPr="006D6E9E" w:rsidRDefault="006D6E9E" w:rsidP="008E133C">
      <w:pPr>
        <w:spacing w:line="360" w:lineRule="auto"/>
        <w:rPr>
          <w:rFonts w:ascii="Arial" w:hAnsi="Arial" w:cs="Arial"/>
        </w:rPr>
      </w:pPr>
      <w:r w:rsidRPr="006D6E9E">
        <w:rPr>
          <w:rFonts w:ascii="Arial" w:hAnsi="Arial" w:cs="Arial"/>
        </w:rPr>
        <w:t xml:space="preserve">First, the ERP system incorporates MRP that converts demand forecasts and customer orders into material requirements and production schedules. This </w:t>
      </w:r>
      <w:r w:rsidR="00F62E3A">
        <w:rPr>
          <w:rFonts w:ascii="Arial" w:hAnsi="Arial" w:cs="Arial"/>
        </w:rPr>
        <w:t>allows</w:t>
      </w:r>
      <w:r w:rsidRPr="006D6E9E">
        <w:rPr>
          <w:rFonts w:ascii="Arial" w:hAnsi="Arial" w:cs="Arial"/>
        </w:rPr>
        <w:t xml:space="preserve"> procurement and manufacturing departments to coordinate effectively.</w:t>
      </w:r>
    </w:p>
    <w:p w14:paraId="7DF5AB61" w14:textId="1B42476D" w:rsidR="006D6E9E" w:rsidRPr="006D6E9E" w:rsidRDefault="006D6E9E" w:rsidP="008E133C">
      <w:pPr>
        <w:spacing w:line="360" w:lineRule="auto"/>
        <w:rPr>
          <w:rFonts w:ascii="Arial" w:hAnsi="Arial" w:cs="Arial"/>
        </w:rPr>
      </w:pPr>
      <w:r w:rsidRPr="006D6E9E">
        <w:rPr>
          <w:rFonts w:ascii="Arial" w:hAnsi="Arial" w:cs="Arial"/>
        </w:rPr>
        <w:t xml:space="preserve">Second, warehouse operations are supported through integration with Warehouse Management </w:t>
      </w:r>
      <w:proofErr w:type="spellStart"/>
      <w:r w:rsidRPr="006D6E9E">
        <w:rPr>
          <w:rFonts w:ascii="Arial" w:hAnsi="Arial" w:cs="Arial"/>
        </w:rPr>
        <w:t>Systems.WMS</w:t>
      </w:r>
      <w:proofErr w:type="spellEnd"/>
      <w:r w:rsidRPr="006D6E9E">
        <w:rPr>
          <w:rFonts w:ascii="Arial" w:hAnsi="Arial" w:cs="Arial"/>
        </w:rPr>
        <w:t xml:space="preserve"> applications provide detailed inventory tracking, warehouse optimization, and material movement visibility, while ERP systems maintain enterprise-level inventory records.</w:t>
      </w:r>
    </w:p>
    <w:p w14:paraId="54BCA0F2" w14:textId="3D7060E7" w:rsidR="006D6E9E" w:rsidRPr="006D6E9E" w:rsidRDefault="006D6E9E" w:rsidP="008E133C">
      <w:pPr>
        <w:spacing w:line="360" w:lineRule="auto"/>
        <w:rPr>
          <w:rFonts w:ascii="Arial" w:hAnsi="Arial" w:cs="Arial"/>
        </w:rPr>
      </w:pPr>
      <w:r w:rsidRPr="006D6E9E">
        <w:rPr>
          <w:rFonts w:ascii="Arial" w:hAnsi="Arial" w:cs="Arial"/>
        </w:rPr>
        <w:t xml:space="preserve">Third, logistics activities may be integrated with Transportation Management Systems that support shipment </w:t>
      </w:r>
      <w:proofErr w:type="spellStart"/>
      <w:r w:rsidRPr="006D6E9E">
        <w:rPr>
          <w:rFonts w:ascii="Arial" w:hAnsi="Arial" w:cs="Arial"/>
        </w:rPr>
        <w:t>planning,carrier</w:t>
      </w:r>
      <w:proofErr w:type="spellEnd"/>
      <w:r w:rsidRPr="006D6E9E">
        <w:rPr>
          <w:rFonts w:ascii="Arial" w:hAnsi="Arial" w:cs="Arial"/>
        </w:rPr>
        <w:t xml:space="preserve"> management, route optimization, and freight cost control.</w:t>
      </w:r>
    </w:p>
    <w:p w14:paraId="637755BA" w14:textId="410D7C8F" w:rsidR="006D6E9E" w:rsidRPr="006D6E9E" w:rsidRDefault="006D6E9E" w:rsidP="008E133C">
      <w:pPr>
        <w:spacing w:line="360" w:lineRule="auto"/>
        <w:rPr>
          <w:rFonts w:ascii="Arial" w:hAnsi="Arial" w:cs="Arial"/>
        </w:rPr>
      </w:pPr>
      <w:r w:rsidRPr="006D6E9E">
        <w:rPr>
          <w:rFonts w:ascii="Arial" w:hAnsi="Arial" w:cs="Arial"/>
        </w:rPr>
        <w:t>Fourth, customer</w:t>
      </w:r>
      <w:r w:rsidR="00F62E3A">
        <w:rPr>
          <w:rFonts w:ascii="Arial" w:hAnsi="Arial" w:cs="Arial"/>
        </w:rPr>
        <w:t xml:space="preserve"> </w:t>
      </w:r>
      <w:r w:rsidRPr="006D6E9E">
        <w:rPr>
          <w:rFonts w:ascii="Arial" w:hAnsi="Arial" w:cs="Arial"/>
        </w:rPr>
        <w:t>processes may be linked to Customer Relationship Management systems that manage customer orders, service requests, and sales activities. CRM integration enhances communication between customers and operational teams.</w:t>
      </w:r>
    </w:p>
    <w:p w14:paraId="270EE36C" w14:textId="77777777" w:rsidR="006D6E9E" w:rsidRPr="006D6E9E" w:rsidRDefault="006D6E9E" w:rsidP="008E133C">
      <w:pPr>
        <w:spacing w:line="360" w:lineRule="auto"/>
        <w:rPr>
          <w:rFonts w:ascii="Arial" w:hAnsi="Arial" w:cs="Arial"/>
          <w:b/>
          <w:bCs/>
        </w:rPr>
      </w:pPr>
      <w:r w:rsidRPr="006D6E9E">
        <w:rPr>
          <w:rFonts w:ascii="Arial" w:hAnsi="Arial" w:cs="Arial"/>
          <w:b/>
          <w:bCs/>
        </w:rPr>
        <w:lastRenderedPageBreak/>
        <w:t>Challenges Facing the Current ERP Environment</w:t>
      </w:r>
    </w:p>
    <w:p w14:paraId="48367637" w14:textId="1A882503" w:rsidR="006D6E9E" w:rsidRPr="006D6E9E" w:rsidRDefault="006D6E9E" w:rsidP="008E133C">
      <w:pPr>
        <w:spacing w:line="360" w:lineRule="auto"/>
        <w:rPr>
          <w:rFonts w:ascii="Arial" w:hAnsi="Arial" w:cs="Arial"/>
        </w:rPr>
      </w:pPr>
      <w:r w:rsidRPr="006D6E9E">
        <w:rPr>
          <w:rFonts w:ascii="Arial" w:hAnsi="Arial" w:cs="Arial"/>
        </w:rPr>
        <w:t xml:space="preserve">One major challenge is </w:t>
      </w:r>
      <w:r w:rsidR="008F5FEA">
        <w:rPr>
          <w:rFonts w:ascii="Arial" w:hAnsi="Arial" w:cs="Arial"/>
        </w:rPr>
        <w:t>the system difficulty</w:t>
      </w:r>
      <w:r w:rsidRPr="006D6E9E">
        <w:rPr>
          <w:rFonts w:ascii="Arial" w:hAnsi="Arial" w:cs="Arial"/>
        </w:rPr>
        <w:t>. Aerospace</w:t>
      </w:r>
      <w:r w:rsidR="008F5FEA">
        <w:rPr>
          <w:rFonts w:ascii="Arial" w:hAnsi="Arial" w:cs="Arial"/>
        </w:rPr>
        <w:t xml:space="preserve"> </w:t>
      </w:r>
      <w:r w:rsidRPr="006D6E9E">
        <w:rPr>
          <w:rFonts w:ascii="Arial" w:hAnsi="Arial" w:cs="Arial"/>
        </w:rPr>
        <w:t>involve</w:t>
      </w:r>
      <w:r w:rsidR="008F5FEA">
        <w:rPr>
          <w:rFonts w:ascii="Arial" w:hAnsi="Arial" w:cs="Arial"/>
        </w:rPr>
        <w:t>s</w:t>
      </w:r>
      <w:r w:rsidRPr="006D6E9E">
        <w:rPr>
          <w:rFonts w:ascii="Arial" w:hAnsi="Arial" w:cs="Arial"/>
        </w:rPr>
        <w:t xml:space="preserve"> highly customized products, extensive regulatory </w:t>
      </w:r>
      <w:proofErr w:type="spellStart"/>
      <w:r w:rsidRPr="006D6E9E">
        <w:rPr>
          <w:rFonts w:ascii="Arial" w:hAnsi="Arial" w:cs="Arial"/>
        </w:rPr>
        <w:t>requirements,and</w:t>
      </w:r>
      <w:proofErr w:type="spellEnd"/>
      <w:r w:rsidRPr="006D6E9E">
        <w:rPr>
          <w:rFonts w:ascii="Arial" w:hAnsi="Arial" w:cs="Arial"/>
        </w:rPr>
        <w:t xml:space="preserve"> </w:t>
      </w:r>
      <w:r w:rsidR="008F5FEA">
        <w:rPr>
          <w:rFonts w:ascii="Arial" w:hAnsi="Arial" w:cs="Arial"/>
        </w:rPr>
        <w:t>complex</w:t>
      </w:r>
      <w:r w:rsidRPr="006D6E9E">
        <w:rPr>
          <w:rFonts w:ascii="Arial" w:hAnsi="Arial" w:cs="Arial"/>
        </w:rPr>
        <w:t xml:space="preserve"> supply chains. Managing these complexities </w:t>
      </w:r>
      <w:r w:rsidR="008F5FEA">
        <w:rPr>
          <w:rFonts w:ascii="Arial" w:hAnsi="Arial" w:cs="Arial"/>
        </w:rPr>
        <w:t>in</w:t>
      </w:r>
      <w:r w:rsidRPr="006D6E9E">
        <w:rPr>
          <w:rFonts w:ascii="Arial" w:hAnsi="Arial" w:cs="Arial"/>
        </w:rPr>
        <w:t xml:space="preserve"> an ERP environment requires significant customization and ongoing maintenance.</w:t>
      </w:r>
    </w:p>
    <w:p w14:paraId="6C61E8A2" w14:textId="25C33242" w:rsidR="006D6E9E" w:rsidRPr="006D6E9E" w:rsidRDefault="006D6E9E" w:rsidP="008E133C">
      <w:pPr>
        <w:spacing w:line="360" w:lineRule="auto"/>
        <w:rPr>
          <w:rFonts w:ascii="Arial" w:hAnsi="Arial" w:cs="Arial"/>
        </w:rPr>
      </w:pPr>
      <w:r w:rsidRPr="006D6E9E">
        <w:rPr>
          <w:rFonts w:ascii="Arial" w:hAnsi="Arial" w:cs="Arial"/>
        </w:rPr>
        <w:t>A second challenge relates to global standardization. Sa</w:t>
      </w:r>
      <w:r w:rsidR="008F5FEA">
        <w:rPr>
          <w:rFonts w:ascii="Arial" w:hAnsi="Arial" w:cs="Arial"/>
        </w:rPr>
        <w:t>fran</w:t>
      </w:r>
      <w:r w:rsidRPr="006D6E9E">
        <w:rPr>
          <w:rFonts w:ascii="Arial" w:hAnsi="Arial" w:cs="Arial"/>
        </w:rPr>
        <w:t xml:space="preserve"> operates across multiple countries and </w:t>
      </w:r>
      <w:proofErr w:type="spellStart"/>
      <w:r w:rsidRPr="006D6E9E">
        <w:rPr>
          <w:rFonts w:ascii="Arial" w:hAnsi="Arial" w:cs="Arial"/>
        </w:rPr>
        <w:t>business</w:t>
      </w:r>
      <w:r w:rsidR="008F5FEA">
        <w:rPr>
          <w:rFonts w:ascii="Arial" w:hAnsi="Arial" w:cs="Arial"/>
        </w:rPr>
        <w:t>ess</w:t>
      </w:r>
      <w:proofErr w:type="spellEnd"/>
      <w:r w:rsidRPr="006D6E9E">
        <w:rPr>
          <w:rFonts w:ascii="Arial" w:hAnsi="Arial" w:cs="Arial"/>
        </w:rPr>
        <w:t xml:space="preserve">, each with unique requirements. Achieving process consistency while </w:t>
      </w:r>
      <w:proofErr w:type="spellStart"/>
      <w:r w:rsidRPr="006D6E9E">
        <w:rPr>
          <w:rFonts w:ascii="Arial" w:hAnsi="Arial" w:cs="Arial"/>
        </w:rPr>
        <w:t>accomodating</w:t>
      </w:r>
      <w:proofErr w:type="spellEnd"/>
      <w:r w:rsidRPr="006D6E9E">
        <w:rPr>
          <w:rFonts w:ascii="Arial" w:hAnsi="Arial" w:cs="Arial"/>
        </w:rPr>
        <w:t xml:space="preserve"> local business needs can be difficult.</w:t>
      </w:r>
    </w:p>
    <w:p w14:paraId="03266D31" w14:textId="5770AEBF" w:rsidR="006D6E9E" w:rsidRPr="006D6E9E" w:rsidRDefault="006D6E9E" w:rsidP="008E133C">
      <w:pPr>
        <w:spacing w:line="360" w:lineRule="auto"/>
        <w:rPr>
          <w:rFonts w:ascii="Arial" w:hAnsi="Arial" w:cs="Arial"/>
        </w:rPr>
      </w:pPr>
      <w:r w:rsidRPr="006D6E9E">
        <w:rPr>
          <w:rFonts w:ascii="Arial" w:hAnsi="Arial" w:cs="Arial"/>
        </w:rPr>
        <w:t xml:space="preserve">Integration management represents another significant challenge. ERP systems must exchange data with CRM, WMS, supplier portals, engineering systems, and </w:t>
      </w:r>
      <w:proofErr w:type="spellStart"/>
      <w:r w:rsidRPr="006D6E9E">
        <w:rPr>
          <w:rFonts w:ascii="Arial" w:hAnsi="Arial" w:cs="Arial"/>
        </w:rPr>
        <w:t>logistics.Maintaining</w:t>
      </w:r>
      <w:proofErr w:type="spellEnd"/>
      <w:r w:rsidRPr="006D6E9E">
        <w:rPr>
          <w:rFonts w:ascii="Arial" w:hAnsi="Arial" w:cs="Arial"/>
        </w:rPr>
        <w:t xml:space="preserve"> data accuracy and ensuring </w:t>
      </w:r>
      <w:r w:rsidR="008F5FEA">
        <w:rPr>
          <w:rFonts w:ascii="Arial" w:hAnsi="Arial" w:cs="Arial"/>
        </w:rPr>
        <w:t>good</w:t>
      </w:r>
      <w:r w:rsidRPr="006D6E9E">
        <w:rPr>
          <w:rFonts w:ascii="Arial" w:hAnsi="Arial" w:cs="Arial"/>
        </w:rPr>
        <w:t xml:space="preserve"> communication across these platforms requires continuous monitoring and technical support.</w:t>
      </w:r>
    </w:p>
    <w:p w14:paraId="74379849" w14:textId="11608A9B" w:rsidR="006D6E9E" w:rsidRPr="006D6E9E" w:rsidRDefault="006D6E9E" w:rsidP="008E133C">
      <w:pPr>
        <w:spacing w:line="360" w:lineRule="auto"/>
        <w:rPr>
          <w:rFonts w:ascii="Arial" w:hAnsi="Arial" w:cs="Arial"/>
        </w:rPr>
      </w:pPr>
      <w:r w:rsidRPr="006D6E9E">
        <w:rPr>
          <w:rFonts w:ascii="Arial" w:hAnsi="Arial" w:cs="Arial"/>
        </w:rPr>
        <w:t>Data quality issues</w:t>
      </w:r>
      <w:r w:rsidR="00FD510C">
        <w:rPr>
          <w:rFonts w:ascii="Arial" w:hAnsi="Arial" w:cs="Arial"/>
        </w:rPr>
        <w:t xml:space="preserve"> </w:t>
      </w:r>
      <w:r w:rsidRPr="006D6E9E">
        <w:rPr>
          <w:rFonts w:ascii="Arial" w:hAnsi="Arial" w:cs="Arial"/>
        </w:rPr>
        <w:t xml:space="preserve"> also affect operational performance. Inaccurate inventory records, supplier information, or production data can result in errors, procurement inefficiencies, and delivery delays.</w:t>
      </w:r>
    </w:p>
    <w:p w14:paraId="31C3DC31" w14:textId="77777777" w:rsidR="006D6E9E" w:rsidRPr="006D6E9E" w:rsidRDefault="006D6E9E" w:rsidP="008E133C">
      <w:pPr>
        <w:spacing w:line="360" w:lineRule="auto"/>
        <w:rPr>
          <w:rFonts w:ascii="Arial" w:hAnsi="Arial" w:cs="Arial"/>
          <w:b/>
          <w:bCs/>
        </w:rPr>
      </w:pPr>
      <w:r w:rsidRPr="006D6E9E">
        <w:rPr>
          <w:rFonts w:ascii="Arial" w:hAnsi="Arial" w:cs="Arial"/>
          <w:b/>
          <w:bCs/>
        </w:rPr>
        <w:t>Recommendations for Future ERP Integration</w:t>
      </w:r>
    </w:p>
    <w:p w14:paraId="41E320B6" w14:textId="78975628" w:rsidR="006D6E9E" w:rsidRPr="006D6E9E" w:rsidRDefault="006D6E9E" w:rsidP="008E133C">
      <w:pPr>
        <w:spacing w:line="360" w:lineRule="auto"/>
        <w:rPr>
          <w:rFonts w:ascii="Arial" w:hAnsi="Arial" w:cs="Arial"/>
        </w:rPr>
      </w:pPr>
      <w:r w:rsidRPr="006D6E9E">
        <w:rPr>
          <w:rFonts w:ascii="Arial" w:hAnsi="Arial" w:cs="Arial"/>
        </w:rPr>
        <w:t>To further enhance supply chain performance, Safran should consider severa</w:t>
      </w:r>
      <w:r w:rsidR="00745C6A">
        <w:rPr>
          <w:rFonts w:ascii="Arial" w:hAnsi="Arial" w:cs="Arial"/>
        </w:rPr>
        <w:t xml:space="preserve">l </w:t>
      </w:r>
      <w:r w:rsidRPr="006D6E9E">
        <w:rPr>
          <w:rFonts w:ascii="Arial" w:hAnsi="Arial" w:cs="Arial"/>
        </w:rPr>
        <w:t>improvements.</w:t>
      </w:r>
    </w:p>
    <w:p w14:paraId="416AC8F3" w14:textId="602D2151" w:rsidR="006D6E9E" w:rsidRPr="006D6E9E" w:rsidRDefault="006D6E9E" w:rsidP="008E133C">
      <w:pPr>
        <w:spacing w:line="360" w:lineRule="auto"/>
        <w:rPr>
          <w:rFonts w:ascii="Arial" w:hAnsi="Arial" w:cs="Arial"/>
        </w:rPr>
      </w:pPr>
      <w:r w:rsidRPr="006D6E9E">
        <w:rPr>
          <w:rFonts w:ascii="Arial" w:hAnsi="Arial" w:cs="Arial"/>
        </w:rPr>
        <w:t xml:space="preserve">First, advanced Supply Chain Management modules </w:t>
      </w:r>
      <w:r w:rsidR="00745C6A">
        <w:rPr>
          <w:rFonts w:ascii="Arial" w:hAnsi="Arial" w:cs="Arial"/>
        </w:rPr>
        <w:t>could</w:t>
      </w:r>
      <w:r w:rsidRPr="006D6E9E">
        <w:rPr>
          <w:rFonts w:ascii="Arial" w:hAnsi="Arial" w:cs="Arial"/>
        </w:rPr>
        <w:t xml:space="preserve"> be integrated with the existing ERP platform. </w:t>
      </w:r>
      <w:r w:rsidR="00745C6A">
        <w:rPr>
          <w:rFonts w:ascii="Arial" w:hAnsi="Arial" w:cs="Arial"/>
        </w:rPr>
        <w:t>improved</w:t>
      </w:r>
      <w:r w:rsidRPr="006D6E9E">
        <w:rPr>
          <w:rFonts w:ascii="Arial" w:hAnsi="Arial" w:cs="Arial"/>
        </w:rPr>
        <w:t xml:space="preserve"> demand </w:t>
      </w:r>
      <w:proofErr w:type="spellStart"/>
      <w:r w:rsidRPr="006D6E9E">
        <w:rPr>
          <w:rFonts w:ascii="Arial" w:hAnsi="Arial" w:cs="Arial"/>
        </w:rPr>
        <w:t>planning,forecasting</w:t>
      </w:r>
      <w:proofErr w:type="spellEnd"/>
      <w:r w:rsidRPr="006D6E9E">
        <w:rPr>
          <w:rFonts w:ascii="Arial" w:hAnsi="Arial" w:cs="Arial"/>
        </w:rPr>
        <w:t>, and supply chain visibility capabilities would improve responsiveness to customer requirements and reduce inventory costs.</w:t>
      </w:r>
    </w:p>
    <w:p w14:paraId="3429C81E" w14:textId="3503527D" w:rsidR="006D6E9E" w:rsidRPr="006D6E9E" w:rsidRDefault="00745C6A" w:rsidP="008E133C">
      <w:pPr>
        <w:spacing w:line="360" w:lineRule="auto"/>
        <w:rPr>
          <w:rFonts w:ascii="Arial" w:hAnsi="Arial" w:cs="Arial"/>
        </w:rPr>
      </w:pPr>
      <w:r>
        <w:rPr>
          <w:rFonts w:ascii="Arial" w:hAnsi="Arial" w:cs="Arial"/>
        </w:rPr>
        <w:t>second</w:t>
      </w:r>
      <w:r w:rsidR="006D6E9E" w:rsidRPr="006D6E9E">
        <w:rPr>
          <w:rFonts w:ascii="Arial" w:hAnsi="Arial" w:cs="Arial"/>
        </w:rPr>
        <w:t>, predictive analytics and a</w:t>
      </w:r>
      <w:r>
        <w:rPr>
          <w:rFonts w:ascii="Arial" w:hAnsi="Arial" w:cs="Arial"/>
        </w:rPr>
        <w:t>i</w:t>
      </w:r>
      <w:r w:rsidR="006D6E9E" w:rsidRPr="006D6E9E">
        <w:rPr>
          <w:rFonts w:ascii="Arial" w:hAnsi="Arial" w:cs="Arial"/>
        </w:rPr>
        <w:t xml:space="preserve"> tools </w:t>
      </w:r>
      <w:r>
        <w:rPr>
          <w:rFonts w:ascii="Arial" w:hAnsi="Arial" w:cs="Arial"/>
        </w:rPr>
        <w:t>could</w:t>
      </w:r>
      <w:r w:rsidR="006D6E9E" w:rsidRPr="006D6E9E">
        <w:rPr>
          <w:rFonts w:ascii="Arial" w:hAnsi="Arial" w:cs="Arial"/>
        </w:rPr>
        <w:t xml:space="preserve"> be integrated into the ERP environment. These  can improve demand forecasting accuracy, identify potential supply chain disruptions, and support proactive decision</w:t>
      </w:r>
      <w:r>
        <w:rPr>
          <w:rFonts w:ascii="Arial" w:hAnsi="Arial" w:cs="Arial"/>
        </w:rPr>
        <w:t xml:space="preserve"> </w:t>
      </w:r>
      <w:r w:rsidR="006D6E9E" w:rsidRPr="006D6E9E">
        <w:rPr>
          <w:rFonts w:ascii="Arial" w:hAnsi="Arial" w:cs="Arial"/>
        </w:rPr>
        <w:t>making.</w:t>
      </w:r>
    </w:p>
    <w:p w14:paraId="41EEFBB8" w14:textId="650330DD" w:rsidR="006D6E9E" w:rsidRPr="006D6E9E" w:rsidRDefault="00745C6A" w:rsidP="008E133C">
      <w:pPr>
        <w:spacing w:line="360" w:lineRule="auto"/>
        <w:rPr>
          <w:rFonts w:ascii="Arial" w:hAnsi="Arial" w:cs="Arial"/>
        </w:rPr>
      </w:pPr>
      <w:r>
        <w:rPr>
          <w:rFonts w:ascii="Arial" w:hAnsi="Arial" w:cs="Arial"/>
        </w:rPr>
        <w:t>third</w:t>
      </w:r>
      <w:r w:rsidR="006D6E9E" w:rsidRPr="006D6E9E">
        <w:rPr>
          <w:rFonts w:ascii="Arial" w:hAnsi="Arial" w:cs="Arial"/>
        </w:rPr>
        <w:t>, supplier collaboration platforms should be strengthened through real</w:t>
      </w:r>
      <w:r>
        <w:rPr>
          <w:rFonts w:ascii="Arial" w:hAnsi="Arial" w:cs="Arial"/>
        </w:rPr>
        <w:t xml:space="preserve"> </w:t>
      </w:r>
      <w:r w:rsidR="006D6E9E" w:rsidRPr="006D6E9E">
        <w:rPr>
          <w:rFonts w:ascii="Arial" w:hAnsi="Arial" w:cs="Arial"/>
        </w:rPr>
        <w:t xml:space="preserve">time integration with the ERP system. Enhanced visibility into supplier inventory, production capacity, and delivery schedules would improve procurement planning and </w:t>
      </w:r>
      <w:r>
        <w:rPr>
          <w:rFonts w:ascii="Arial" w:hAnsi="Arial" w:cs="Arial"/>
        </w:rPr>
        <w:t>take away some</w:t>
      </w:r>
      <w:r w:rsidR="006D6E9E" w:rsidRPr="006D6E9E">
        <w:rPr>
          <w:rFonts w:ascii="Arial" w:hAnsi="Arial" w:cs="Arial"/>
        </w:rPr>
        <w:t xml:space="preserve"> supply risks.</w:t>
      </w:r>
    </w:p>
    <w:p w14:paraId="6F9CF397" w14:textId="6CE2BCF8" w:rsidR="006D6E9E" w:rsidRPr="006D6E9E" w:rsidRDefault="006D6E9E" w:rsidP="008E133C">
      <w:pPr>
        <w:spacing w:line="360" w:lineRule="auto"/>
        <w:rPr>
          <w:rFonts w:ascii="Arial" w:hAnsi="Arial" w:cs="Arial"/>
        </w:rPr>
      </w:pPr>
      <w:r w:rsidRPr="006D6E9E">
        <w:rPr>
          <w:rFonts w:ascii="Arial" w:hAnsi="Arial" w:cs="Arial"/>
        </w:rPr>
        <w:lastRenderedPageBreak/>
        <w:t xml:space="preserve">The expected benefits of these improvements </w:t>
      </w:r>
      <w:r w:rsidR="00745C6A">
        <w:rPr>
          <w:rFonts w:ascii="Arial" w:hAnsi="Arial" w:cs="Arial"/>
        </w:rPr>
        <w:t>are</w:t>
      </w:r>
      <w:r w:rsidRPr="006D6E9E">
        <w:rPr>
          <w:rFonts w:ascii="Arial" w:hAnsi="Arial" w:cs="Arial"/>
        </w:rPr>
        <w:t xml:space="preserve"> </w:t>
      </w:r>
      <w:r w:rsidR="00745C6A">
        <w:rPr>
          <w:rFonts w:ascii="Arial" w:hAnsi="Arial" w:cs="Arial"/>
        </w:rPr>
        <w:t>higher</w:t>
      </w:r>
      <w:r w:rsidRPr="006D6E9E">
        <w:rPr>
          <w:rFonts w:ascii="Arial" w:hAnsi="Arial" w:cs="Arial"/>
        </w:rPr>
        <w:t xml:space="preserve"> supply chain visibility, reduced inventory holding costs, </w:t>
      </w:r>
      <w:r w:rsidR="00745C6A">
        <w:rPr>
          <w:rFonts w:ascii="Arial" w:hAnsi="Arial" w:cs="Arial"/>
        </w:rPr>
        <w:t>improve</w:t>
      </w:r>
      <w:r w:rsidRPr="006D6E9E">
        <w:rPr>
          <w:rFonts w:ascii="Arial" w:hAnsi="Arial" w:cs="Arial"/>
        </w:rPr>
        <w:t xml:space="preserve"> forecast accuracy, improved supplier performance, faster decision</w:t>
      </w:r>
      <w:r w:rsidR="00F65C64">
        <w:rPr>
          <w:rFonts w:ascii="Arial" w:hAnsi="Arial" w:cs="Arial"/>
        </w:rPr>
        <w:t xml:space="preserve"> </w:t>
      </w:r>
      <w:proofErr w:type="spellStart"/>
      <w:r w:rsidRPr="006D6E9E">
        <w:rPr>
          <w:rFonts w:ascii="Arial" w:hAnsi="Arial" w:cs="Arial"/>
        </w:rPr>
        <w:t>making,and</w:t>
      </w:r>
      <w:proofErr w:type="spellEnd"/>
      <w:r w:rsidRPr="006D6E9E">
        <w:rPr>
          <w:rFonts w:ascii="Arial" w:hAnsi="Arial" w:cs="Arial"/>
        </w:rPr>
        <w:t xml:space="preserve"> greater overall operational resilience.</w:t>
      </w:r>
    </w:p>
    <w:p w14:paraId="7339E9B4" w14:textId="77777777" w:rsidR="006D6E9E" w:rsidRPr="006D6E9E" w:rsidRDefault="006D6E9E" w:rsidP="008E133C">
      <w:pPr>
        <w:spacing w:line="360" w:lineRule="auto"/>
        <w:rPr>
          <w:rFonts w:ascii="Arial" w:hAnsi="Arial" w:cs="Arial"/>
          <w:b/>
          <w:bCs/>
        </w:rPr>
      </w:pPr>
      <w:r w:rsidRPr="006D6E9E">
        <w:rPr>
          <w:rFonts w:ascii="Arial" w:hAnsi="Arial" w:cs="Arial"/>
          <w:b/>
          <w:bCs/>
        </w:rPr>
        <w:t>Conclusion</w:t>
      </w:r>
    </w:p>
    <w:p w14:paraId="0FC7965B" w14:textId="37688B84" w:rsidR="006D6E9E" w:rsidRPr="006D6E9E" w:rsidRDefault="006D6E9E" w:rsidP="008E133C">
      <w:pPr>
        <w:spacing w:line="360" w:lineRule="auto"/>
        <w:rPr>
          <w:rFonts w:ascii="Arial" w:hAnsi="Arial" w:cs="Arial"/>
        </w:rPr>
      </w:pPr>
      <w:r w:rsidRPr="006D6E9E">
        <w:rPr>
          <w:rFonts w:ascii="Arial" w:hAnsi="Arial" w:cs="Arial"/>
        </w:rPr>
        <w:t xml:space="preserve">ERP systems </w:t>
      </w:r>
      <w:r w:rsidR="00F65C64">
        <w:rPr>
          <w:rFonts w:ascii="Arial" w:hAnsi="Arial" w:cs="Arial"/>
        </w:rPr>
        <w:t xml:space="preserve">have an important </w:t>
      </w:r>
      <w:r w:rsidRPr="006D6E9E">
        <w:rPr>
          <w:rFonts w:ascii="Arial" w:hAnsi="Arial" w:cs="Arial"/>
        </w:rPr>
        <w:t>role in</w:t>
      </w:r>
      <w:r w:rsidR="00F65C64">
        <w:rPr>
          <w:rFonts w:ascii="Arial" w:hAnsi="Arial" w:cs="Arial"/>
        </w:rPr>
        <w:t xml:space="preserve"> </w:t>
      </w:r>
      <w:r w:rsidRPr="006D6E9E">
        <w:rPr>
          <w:rFonts w:ascii="Arial" w:hAnsi="Arial" w:cs="Arial"/>
        </w:rPr>
        <w:t xml:space="preserve">supply chain and logistics management by </w:t>
      </w:r>
      <w:r w:rsidR="00F65C64">
        <w:rPr>
          <w:rFonts w:ascii="Arial" w:hAnsi="Arial" w:cs="Arial"/>
        </w:rPr>
        <w:t>using</w:t>
      </w:r>
      <w:r w:rsidRPr="006D6E9E">
        <w:rPr>
          <w:rFonts w:ascii="Arial" w:hAnsi="Arial" w:cs="Arial"/>
        </w:rPr>
        <w:t xml:space="preserve"> business processes and facilitating information sharing across organizational functions. This essay </w:t>
      </w:r>
      <w:r w:rsidR="00F65C64">
        <w:rPr>
          <w:rFonts w:ascii="Arial" w:hAnsi="Arial" w:cs="Arial"/>
        </w:rPr>
        <w:t>looked at</w:t>
      </w:r>
      <w:r w:rsidRPr="006D6E9E">
        <w:rPr>
          <w:rFonts w:ascii="Arial" w:hAnsi="Arial" w:cs="Arial"/>
        </w:rPr>
        <w:t xml:space="preserve"> the </w:t>
      </w:r>
      <w:r w:rsidR="00F65C64">
        <w:rPr>
          <w:rFonts w:ascii="Arial" w:hAnsi="Arial" w:cs="Arial"/>
        </w:rPr>
        <w:t>use</w:t>
      </w:r>
      <w:r w:rsidRPr="006D6E9E">
        <w:rPr>
          <w:rFonts w:ascii="Arial" w:hAnsi="Arial" w:cs="Arial"/>
        </w:rPr>
        <w:t xml:space="preserve"> of Infor M3 ERP within Safran, </w:t>
      </w:r>
      <w:r w:rsidR="00F65C64">
        <w:rPr>
          <w:rFonts w:ascii="Arial" w:hAnsi="Arial" w:cs="Arial"/>
        </w:rPr>
        <w:t>making note of</w:t>
      </w:r>
      <w:r w:rsidRPr="006D6E9E">
        <w:rPr>
          <w:rFonts w:ascii="Arial" w:hAnsi="Arial" w:cs="Arial"/>
        </w:rPr>
        <w:t xml:space="preserve"> its contribution to procurement, manufacturing, inventory management, logistics, quality </w:t>
      </w:r>
      <w:proofErr w:type="spellStart"/>
      <w:r w:rsidRPr="006D6E9E">
        <w:rPr>
          <w:rFonts w:ascii="Arial" w:hAnsi="Arial" w:cs="Arial"/>
        </w:rPr>
        <w:t>assurance,and</w:t>
      </w:r>
      <w:proofErr w:type="spellEnd"/>
      <w:r w:rsidRPr="006D6E9E">
        <w:rPr>
          <w:rFonts w:ascii="Arial" w:hAnsi="Arial" w:cs="Arial"/>
        </w:rPr>
        <w:t xml:space="preserve"> financial </w:t>
      </w:r>
      <w:proofErr w:type="spellStart"/>
      <w:r w:rsidRPr="006D6E9E">
        <w:rPr>
          <w:rFonts w:ascii="Arial" w:hAnsi="Arial" w:cs="Arial"/>
        </w:rPr>
        <w:t>operations.The</w:t>
      </w:r>
      <w:proofErr w:type="spellEnd"/>
      <w:r w:rsidRPr="006D6E9E">
        <w:rPr>
          <w:rFonts w:ascii="Arial" w:hAnsi="Arial" w:cs="Arial"/>
        </w:rPr>
        <w:t xml:space="preserve"> analysis demonstrated that ERP</w:t>
      </w:r>
      <w:r w:rsidR="00CB34E8">
        <w:rPr>
          <w:rFonts w:ascii="Arial" w:hAnsi="Arial" w:cs="Arial"/>
        </w:rPr>
        <w:t xml:space="preserve"> </w:t>
      </w:r>
      <w:r w:rsidRPr="006D6E9E">
        <w:rPr>
          <w:rFonts w:ascii="Arial" w:hAnsi="Arial" w:cs="Arial"/>
        </w:rPr>
        <w:t>improved supply chain coordination and operational efficiency within the complex aerospace environment.</w:t>
      </w:r>
    </w:p>
    <w:p w14:paraId="76DFCD30" w14:textId="105325E8" w:rsidR="006D6E9E" w:rsidRPr="006D6E9E" w:rsidRDefault="006D6E9E" w:rsidP="008E133C">
      <w:pPr>
        <w:spacing w:line="360" w:lineRule="auto"/>
        <w:rPr>
          <w:rFonts w:ascii="Arial" w:hAnsi="Arial" w:cs="Arial"/>
        </w:rPr>
      </w:pPr>
      <w:r w:rsidRPr="006D6E9E">
        <w:rPr>
          <w:rFonts w:ascii="Arial" w:hAnsi="Arial" w:cs="Arial"/>
        </w:rPr>
        <w:t xml:space="preserve">However, challenges relating to system </w:t>
      </w:r>
      <w:r w:rsidR="00CB34E8">
        <w:rPr>
          <w:rFonts w:ascii="Arial" w:hAnsi="Arial" w:cs="Arial"/>
        </w:rPr>
        <w:t>difficulty</w:t>
      </w:r>
      <w:r w:rsidRPr="006D6E9E">
        <w:rPr>
          <w:rFonts w:ascii="Arial" w:hAnsi="Arial" w:cs="Arial"/>
        </w:rPr>
        <w:t xml:space="preserve">, integration management, data quality, and technological evolution remain </w:t>
      </w:r>
      <w:r w:rsidR="00CB34E8">
        <w:rPr>
          <w:rFonts w:ascii="Arial" w:hAnsi="Arial" w:cs="Arial"/>
        </w:rPr>
        <w:t>important</w:t>
      </w:r>
      <w:r w:rsidRPr="006D6E9E">
        <w:rPr>
          <w:rFonts w:ascii="Arial" w:hAnsi="Arial" w:cs="Arial"/>
        </w:rPr>
        <w:t xml:space="preserve">. To address these issues, Safran Seats should pursue deeper integration with advanced SCM,TMS, analytics, and supplier collaboration </w:t>
      </w:r>
      <w:proofErr w:type="spellStart"/>
      <w:r w:rsidRPr="006D6E9E">
        <w:rPr>
          <w:rFonts w:ascii="Arial" w:hAnsi="Arial" w:cs="Arial"/>
        </w:rPr>
        <w:t>platforms.Such</w:t>
      </w:r>
      <w:proofErr w:type="spellEnd"/>
      <w:r w:rsidRPr="006D6E9E">
        <w:rPr>
          <w:rFonts w:ascii="Arial" w:hAnsi="Arial" w:cs="Arial"/>
        </w:rPr>
        <w:t xml:space="preserve"> enhancements would strengthen supply chain visibility, improve decision</w:t>
      </w:r>
      <w:r w:rsidR="005539DE">
        <w:rPr>
          <w:rFonts w:ascii="Arial" w:hAnsi="Arial" w:cs="Arial"/>
        </w:rPr>
        <w:t xml:space="preserve"> </w:t>
      </w:r>
      <w:r w:rsidRPr="006D6E9E">
        <w:rPr>
          <w:rFonts w:ascii="Arial" w:hAnsi="Arial" w:cs="Arial"/>
        </w:rPr>
        <w:t>making capabilities, and support long-term competitiveness.</w:t>
      </w:r>
    </w:p>
    <w:p w14:paraId="02CFAA1F" w14:textId="77777777" w:rsidR="006D6E9E" w:rsidRPr="006D6E9E" w:rsidRDefault="006D6E9E" w:rsidP="008E133C">
      <w:pPr>
        <w:spacing w:line="360" w:lineRule="auto"/>
        <w:rPr>
          <w:rFonts w:ascii="Arial" w:hAnsi="Arial" w:cs="Arial"/>
          <w:b/>
          <w:bCs/>
        </w:rPr>
      </w:pPr>
      <w:r w:rsidRPr="006D6E9E">
        <w:rPr>
          <w:rFonts w:ascii="Arial" w:hAnsi="Arial" w:cs="Arial"/>
          <w:b/>
          <w:bCs/>
        </w:rPr>
        <w:t>References</w:t>
      </w:r>
    </w:p>
    <w:p w14:paraId="5F7F8BFC" w14:textId="720306A4" w:rsidR="008E133C" w:rsidRPr="006D6E9E" w:rsidRDefault="008E133C" w:rsidP="008E133C">
      <w:pPr>
        <w:spacing w:line="360" w:lineRule="auto"/>
        <w:rPr>
          <w:rFonts w:ascii="Arial" w:hAnsi="Arial" w:cs="Arial"/>
        </w:rPr>
      </w:pPr>
      <w:r w:rsidRPr="006D6E9E">
        <w:rPr>
          <w:rFonts w:ascii="Arial" w:hAnsi="Arial" w:cs="Arial"/>
        </w:rPr>
        <w:t xml:space="preserve">Chopra, S. and Meindl, P.(2019) </w:t>
      </w:r>
      <w:r w:rsidRPr="006D6E9E">
        <w:rPr>
          <w:rFonts w:ascii="Arial" w:hAnsi="Arial" w:cs="Arial"/>
          <w:i/>
          <w:iCs/>
        </w:rPr>
        <w:t>Supply Chain Management: Strategy, Planning and Operation</w:t>
      </w:r>
      <w:r w:rsidRPr="006D6E9E">
        <w:rPr>
          <w:rFonts w:ascii="Arial" w:hAnsi="Arial" w:cs="Arial"/>
        </w:rPr>
        <w:t>. 7th ed. Harlow: Pearson.</w:t>
      </w:r>
    </w:p>
    <w:p w14:paraId="3B2A3C4E" w14:textId="77777777" w:rsidR="008E133C" w:rsidRPr="006D6E9E" w:rsidRDefault="008E133C" w:rsidP="008E133C">
      <w:pPr>
        <w:spacing w:line="360" w:lineRule="auto"/>
        <w:rPr>
          <w:rFonts w:ascii="Arial" w:hAnsi="Arial" w:cs="Arial"/>
        </w:rPr>
      </w:pPr>
      <w:r w:rsidRPr="006D6E9E">
        <w:rPr>
          <w:rFonts w:ascii="Arial" w:hAnsi="Arial" w:cs="Arial"/>
        </w:rPr>
        <w:t xml:space="preserve">Christopher, M. (2016) </w:t>
      </w:r>
      <w:r w:rsidRPr="006D6E9E">
        <w:rPr>
          <w:rFonts w:ascii="Arial" w:hAnsi="Arial" w:cs="Arial"/>
          <w:i/>
          <w:iCs/>
        </w:rPr>
        <w:t>Logistics and Supply Chain Management</w:t>
      </w:r>
      <w:r w:rsidRPr="006D6E9E">
        <w:rPr>
          <w:rFonts w:ascii="Arial" w:hAnsi="Arial" w:cs="Arial"/>
        </w:rPr>
        <w:t>. 5th ed. Harlow: Pearson.</w:t>
      </w:r>
    </w:p>
    <w:p w14:paraId="5E585C8B" w14:textId="77777777" w:rsidR="008E133C" w:rsidRPr="006D6E9E" w:rsidRDefault="008E133C" w:rsidP="008E133C">
      <w:pPr>
        <w:spacing w:line="360" w:lineRule="auto"/>
        <w:rPr>
          <w:rFonts w:ascii="Arial" w:hAnsi="Arial" w:cs="Arial"/>
        </w:rPr>
      </w:pPr>
      <w:r w:rsidRPr="006D6E9E">
        <w:rPr>
          <w:rFonts w:ascii="Arial" w:hAnsi="Arial" w:cs="Arial"/>
        </w:rPr>
        <w:t xml:space="preserve">Davenport, T.H. (1998) ‘Putting the enterprise into the enterprise system’, </w:t>
      </w:r>
      <w:r w:rsidRPr="006D6E9E">
        <w:rPr>
          <w:rFonts w:ascii="Arial" w:hAnsi="Arial" w:cs="Arial"/>
          <w:i/>
          <w:iCs/>
        </w:rPr>
        <w:t>Harvard Business Review</w:t>
      </w:r>
      <w:r w:rsidRPr="006D6E9E">
        <w:rPr>
          <w:rFonts w:ascii="Arial" w:hAnsi="Arial" w:cs="Arial"/>
        </w:rPr>
        <w:t>, 76(4), pp. 121–131.</w:t>
      </w:r>
    </w:p>
    <w:p w14:paraId="7EE32306" w14:textId="6C50C784" w:rsidR="008E133C" w:rsidRPr="006D6E9E" w:rsidRDefault="008E133C" w:rsidP="008E133C">
      <w:pPr>
        <w:spacing w:line="360" w:lineRule="auto"/>
        <w:rPr>
          <w:rFonts w:ascii="Arial" w:hAnsi="Arial" w:cs="Arial"/>
        </w:rPr>
      </w:pPr>
      <w:r w:rsidRPr="006D6E9E">
        <w:rPr>
          <w:rFonts w:ascii="Arial" w:hAnsi="Arial" w:cs="Arial"/>
        </w:rPr>
        <w:t xml:space="preserve">Monk, E. and Wagner, B.(2013) </w:t>
      </w:r>
      <w:r w:rsidRPr="006D6E9E">
        <w:rPr>
          <w:rFonts w:ascii="Arial" w:hAnsi="Arial" w:cs="Arial"/>
          <w:i/>
          <w:iCs/>
        </w:rPr>
        <w:t>Concepts in Enterprise Resource Planning</w:t>
      </w:r>
      <w:r w:rsidRPr="006D6E9E">
        <w:rPr>
          <w:rFonts w:ascii="Arial" w:hAnsi="Arial" w:cs="Arial"/>
        </w:rPr>
        <w:t>. 4th ed. Boston: Cengage Learning.</w:t>
      </w:r>
    </w:p>
    <w:p w14:paraId="6AC397E9" w14:textId="77777777" w:rsidR="008E133C" w:rsidRPr="006D6E9E" w:rsidRDefault="008E133C" w:rsidP="008E133C">
      <w:pPr>
        <w:spacing w:line="360" w:lineRule="auto"/>
        <w:rPr>
          <w:rFonts w:ascii="Arial" w:hAnsi="Arial" w:cs="Arial"/>
        </w:rPr>
      </w:pPr>
      <w:r w:rsidRPr="006D6E9E">
        <w:rPr>
          <w:rFonts w:ascii="Arial" w:hAnsi="Arial" w:cs="Arial"/>
        </w:rPr>
        <w:t xml:space="preserve">Optimum Training Consultants (2025) </w:t>
      </w:r>
      <w:r w:rsidRPr="006D6E9E">
        <w:rPr>
          <w:rFonts w:ascii="Arial" w:hAnsi="Arial" w:cs="Arial"/>
          <w:i/>
          <w:iCs/>
        </w:rPr>
        <w:t>Safran Seats – Infor M3 ERP Training Case Study</w:t>
      </w:r>
      <w:r w:rsidRPr="006D6E9E">
        <w:rPr>
          <w:rFonts w:ascii="Arial" w:hAnsi="Arial" w:cs="Arial"/>
        </w:rPr>
        <w:t xml:space="preserve">. </w:t>
      </w:r>
      <w:hyperlink r:id="rId8" w:history="1">
        <w:r w:rsidRPr="006D6E9E">
          <w:rPr>
            <w:rStyle w:val="Hyperlink"/>
            <w:rFonts w:ascii="Arial" w:hAnsi="Arial" w:cs="Arial"/>
          </w:rPr>
          <w:t>https://www.optimum.c</w:t>
        </w:r>
        <w:r w:rsidRPr="006D6E9E">
          <w:rPr>
            <w:rStyle w:val="Hyperlink"/>
            <w:rFonts w:ascii="Arial" w:hAnsi="Arial" w:cs="Arial"/>
          </w:rPr>
          <w:t>o</w:t>
        </w:r>
        <w:r w:rsidRPr="006D6E9E">
          <w:rPr>
            <w:rStyle w:val="Hyperlink"/>
            <w:rFonts w:ascii="Arial" w:hAnsi="Arial" w:cs="Arial"/>
          </w:rPr>
          <w:t>.uk/success-story/safran-seats/</w:t>
        </w:r>
      </w:hyperlink>
      <w:r w:rsidRPr="006D6E9E">
        <w:rPr>
          <w:rFonts w:ascii="Arial" w:hAnsi="Arial" w:cs="Arial"/>
        </w:rPr>
        <w:t xml:space="preserve"> </w:t>
      </w:r>
    </w:p>
    <w:p w14:paraId="6CA7B3DD" w14:textId="77777777" w:rsidR="008E133C" w:rsidRPr="006D6E9E" w:rsidRDefault="008E133C" w:rsidP="008E133C">
      <w:pPr>
        <w:rPr>
          <w:b/>
          <w:bCs/>
        </w:rPr>
      </w:pPr>
      <w:r w:rsidRPr="006D6E9E">
        <w:rPr>
          <w:b/>
          <w:bCs/>
        </w:rPr>
        <w:t xml:space="preserve">Slack, N., Brandon-Jones, A. and Burgess, N. (2022) </w:t>
      </w:r>
      <w:r w:rsidRPr="006D6E9E">
        <w:rPr>
          <w:b/>
          <w:bCs/>
          <w:i/>
          <w:iCs/>
        </w:rPr>
        <w:t>Operations and Process Management</w:t>
      </w:r>
      <w:r w:rsidRPr="006D6E9E">
        <w:rPr>
          <w:b/>
          <w:bCs/>
        </w:rPr>
        <w:t>. 6th ed. Harlow: Pearson.</w:t>
      </w:r>
    </w:p>
    <w:p w14:paraId="78AC068A" w14:textId="77777777" w:rsidR="008E133C" w:rsidRPr="006D6E9E" w:rsidRDefault="008E133C" w:rsidP="008E133C">
      <w:pPr>
        <w:rPr>
          <w:b/>
          <w:bCs/>
        </w:rPr>
      </w:pPr>
      <w:r w:rsidRPr="006D6E9E">
        <w:rPr>
          <w:b/>
          <w:bCs/>
        </w:rPr>
        <w:lastRenderedPageBreak/>
        <w:t xml:space="preserve">SAP (2025) </w:t>
      </w:r>
      <w:r w:rsidRPr="006D6E9E">
        <w:rPr>
          <w:b/>
          <w:bCs/>
          <w:i/>
          <w:iCs/>
        </w:rPr>
        <w:t>SAP Cloud ERP and Supply Chain Capabilities</w:t>
      </w:r>
      <w:r>
        <w:rPr>
          <w:b/>
          <w:bCs/>
        </w:rPr>
        <w:t xml:space="preserve"> </w:t>
      </w:r>
      <w:hyperlink r:id="rId9" w:history="1">
        <w:r w:rsidRPr="006D6E9E">
          <w:rPr>
            <w:rStyle w:val="Hyperlink"/>
            <w:b/>
            <w:bCs/>
          </w:rPr>
          <w:t>https://www.sap.com</w:t>
        </w:r>
      </w:hyperlink>
    </w:p>
    <w:p w14:paraId="7A83D3A4" w14:textId="77777777" w:rsidR="008E133C" w:rsidRPr="006D6E9E" w:rsidRDefault="008E133C" w:rsidP="008E133C">
      <w:pPr>
        <w:rPr>
          <w:b/>
          <w:bCs/>
        </w:rPr>
      </w:pPr>
      <w:r w:rsidRPr="006D6E9E">
        <w:rPr>
          <w:b/>
          <w:bCs/>
        </w:rPr>
        <w:t xml:space="preserve">Wikipedia (2026) </w:t>
      </w:r>
      <w:r w:rsidRPr="006D6E9E">
        <w:rPr>
          <w:b/>
          <w:bCs/>
          <w:i/>
          <w:iCs/>
        </w:rPr>
        <w:t>SAP S/4HANA</w:t>
      </w:r>
      <w:r w:rsidRPr="006D6E9E">
        <w:rPr>
          <w:b/>
          <w:bCs/>
        </w:rPr>
        <w:t>.</w:t>
      </w:r>
      <w:r>
        <w:rPr>
          <w:b/>
          <w:bCs/>
        </w:rPr>
        <w:t xml:space="preserve"> </w:t>
      </w:r>
      <w:r w:rsidRPr="006D6E9E">
        <w:rPr>
          <w:b/>
          <w:bCs/>
        </w:rPr>
        <w:t xml:space="preserve"> </w:t>
      </w:r>
      <w:hyperlink r:id="rId10" w:history="1">
        <w:r w:rsidRPr="006D6E9E">
          <w:rPr>
            <w:rStyle w:val="Hyperlink"/>
            <w:b/>
            <w:bCs/>
          </w:rPr>
          <w:t>https://en.wikipedia.org/wi</w:t>
        </w:r>
        <w:r w:rsidRPr="006D6E9E">
          <w:rPr>
            <w:rStyle w:val="Hyperlink"/>
            <w:b/>
            <w:bCs/>
          </w:rPr>
          <w:t>k</w:t>
        </w:r>
        <w:r w:rsidRPr="006D6E9E">
          <w:rPr>
            <w:rStyle w:val="Hyperlink"/>
            <w:b/>
            <w:bCs/>
          </w:rPr>
          <w:t>i/SAP_S/4HANA</w:t>
        </w:r>
      </w:hyperlink>
      <w:r w:rsidRPr="006D6E9E">
        <w:rPr>
          <w:b/>
          <w:bCs/>
        </w:rPr>
        <w:t xml:space="preserve"> </w:t>
      </w:r>
    </w:p>
    <w:p w14:paraId="74F323D6" w14:textId="77777777" w:rsidR="000C6824" w:rsidRDefault="000C6824"/>
    <w:sectPr w:rsidR="000C68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92C69" w14:textId="77777777" w:rsidR="00AD1508" w:rsidRDefault="00AD1508" w:rsidP="001E6D65">
      <w:pPr>
        <w:spacing w:after="0" w:line="240" w:lineRule="auto"/>
      </w:pPr>
      <w:r>
        <w:separator/>
      </w:r>
    </w:p>
  </w:endnote>
  <w:endnote w:type="continuationSeparator" w:id="0">
    <w:p w14:paraId="1A7DB126" w14:textId="77777777" w:rsidR="00AD1508" w:rsidRDefault="00AD1508" w:rsidP="001E6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892547"/>
      <w:docPartObj>
        <w:docPartGallery w:val="Page Numbers (Bottom of Page)"/>
        <w:docPartUnique/>
      </w:docPartObj>
    </w:sdtPr>
    <w:sdtEndPr>
      <w:rPr>
        <w:noProof/>
      </w:rPr>
    </w:sdtEndPr>
    <w:sdtContent>
      <w:p w14:paraId="1962BF79" w14:textId="613D17B1" w:rsidR="001E6D65" w:rsidRDefault="001E6D65">
        <w:pPr>
          <w:pStyle w:val="Footer"/>
        </w:pPr>
        <w:r>
          <w:fldChar w:fldCharType="begin"/>
        </w:r>
        <w:r>
          <w:instrText xml:space="preserve"> PAGE   \* MERGEFORMAT </w:instrText>
        </w:r>
        <w:r>
          <w:fldChar w:fldCharType="separate"/>
        </w:r>
        <w:r>
          <w:rPr>
            <w:noProof/>
          </w:rPr>
          <w:t>2</w:t>
        </w:r>
        <w:r>
          <w:rPr>
            <w:noProof/>
          </w:rPr>
          <w:fldChar w:fldCharType="end"/>
        </w:r>
      </w:p>
    </w:sdtContent>
  </w:sdt>
  <w:p w14:paraId="533B915A" w14:textId="1E861866" w:rsidR="00000000" w:rsidRDefault="0000000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6904A" w14:textId="77777777" w:rsidR="00AD1508" w:rsidRDefault="00AD1508" w:rsidP="001E6D65">
      <w:pPr>
        <w:spacing w:after="0" w:line="240" w:lineRule="auto"/>
      </w:pPr>
      <w:r>
        <w:separator/>
      </w:r>
    </w:p>
  </w:footnote>
  <w:footnote w:type="continuationSeparator" w:id="0">
    <w:p w14:paraId="43503062" w14:textId="77777777" w:rsidR="00AD1508" w:rsidRDefault="00AD1508" w:rsidP="001E6D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24"/>
    <w:rsid w:val="00041B43"/>
    <w:rsid w:val="000C6824"/>
    <w:rsid w:val="0019086A"/>
    <w:rsid w:val="001E6D65"/>
    <w:rsid w:val="00220343"/>
    <w:rsid w:val="005539DE"/>
    <w:rsid w:val="00644B4C"/>
    <w:rsid w:val="006C0658"/>
    <w:rsid w:val="006D6E9E"/>
    <w:rsid w:val="00745C6A"/>
    <w:rsid w:val="007B3A6F"/>
    <w:rsid w:val="008E133C"/>
    <w:rsid w:val="008F5FEA"/>
    <w:rsid w:val="00AD1508"/>
    <w:rsid w:val="00AF768C"/>
    <w:rsid w:val="00CB34E8"/>
    <w:rsid w:val="00CF30E2"/>
    <w:rsid w:val="00F62E3A"/>
    <w:rsid w:val="00F65C64"/>
    <w:rsid w:val="00FD5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37C9C"/>
  <w15:chartTrackingRefBased/>
  <w15:docId w15:val="{EE3CDCED-DF07-4C46-8F52-096EEE760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C68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68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68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68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68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C68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68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68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68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68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24"/>
    <w:rPr>
      <w:rFonts w:eastAsiaTheme="majorEastAsia" w:cstheme="majorBidi"/>
      <w:color w:val="272727" w:themeColor="text1" w:themeTint="D8"/>
    </w:rPr>
  </w:style>
  <w:style w:type="paragraph" w:styleId="Title">
    <w:name w:val="Title"/>
    <w:basedOn w:val="Normal"/>
    <w:next w:val="Normal"/>
    <w:link w:val="TitleChar"/>
    <w:uiPriority w:val="10"/>
    <w:qFormat/>
    <w:rsid w:val="000C68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24"/>
    <w:pPr>
      <w:spacing w:before="160"/>
      <w:jc w:val="center"/>
    </w:pPr>
    <w:rPr>
      <w:i/>
      <w:iCs/>
      <w:color w:val="404040" w:themeColor="text1" w:themeTint="BF"/>
    </w:rPr>
  </w:style>
  <w:style w:type="character" w:customStyle="1" w:styleId="QuoteChar">
    <w:name w:val="Quote Char"/>
    <w:basedOn w:val="DefaultParagraphFont"/>
    <w:link w:val="Quote"/>
    <w:uiPriority w:val="29"/>
    <w:rsid w:val="000C6824"/>
    <w:rPr>
      <w:i/>
      <w:iCs/>
      <w:color w:val="404040" w:themeColor="text1" w:themeTint="BF"/>
    </w:rPr>
  </w:style>
  <w:style w:type="paragraph" w:styleId="ListParagraph">
    <w:name w:val="List Paragraph"/>
    <w:basedOn w:val="Normal"/>
    <w:uiPriority w:val="34"/>
    <w:qFormat/>
    <w:rsid w:val="000C6824"/>
    <w:pPr>
      <w:ind w:left="720"/>
      <w:contextualSpacing/>
    </w:pPr>
  </w:style>
  <w:style w:type="character" w:styleId="IntenseEmphasis">
    <w:name w:val="Intense Emphasis"/>
    <w:basedOn w:val="DefaultParagraphFont"/>
    <w:uiPriority w:val="21"/>
    <w:qFormat/>
    <w:rsid w:val="000C6824"/>
    <w:rPr>
      <w:i/>
      <w:iCs/>
      <w:color w:val="2F5496" w:themeColor="accent1" w:themeShade="BF"/>
    </w:rPr>
  </w:style>
  <w:style w:type="paragraph" w:styleId="IntenseQuote">
    <w:name w:val="Intense Quote"/>
    <w:basedOn w:val="Normal"/>
    <w:next w:val="Normal"/>
    <w:link w:val="IntenseQuoteChar"/>
    <w:uiPriority w:val="30"/>
    <w:qFormat/>
    <w:rsid w:val="000C68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6824"/>
    <w:rPr>
      <w:i/>
      <w:iCs/>
      <w:color w:val="2F5496" w:themeColor="accent1" w:themeShade="BF"/>
    </w:rPr>
  </w:style>
  <w:style w:type="character" w:styleId="IntenseReference">
    <w:name w:val="Intense Reference"/>
    <w:basedOn w:val="DefaultParagraphFont"/>
    <w:uiPriority w:val="32"/>
    <w:qFormat/>
    <w:rsid w:val="000C6824"/>
    <w:rPr>
      <w:b/>
      <w:bCs/>
      <w:smallCaps/>
      <w:color w:val="2F5496" w:themeColor="accent1" w:themeShade="BF"/>
      <w:spacing w:val="5"/>
    </w:rPr>
  </w:style>
  <w:style w:type="character" w:styleId="Hyperlink">
    <w:name w:val="Hyperlink"/>
    <w:basedOn w:val="DefaultParagraphFont"/>
    <w:uiPriority w:val="99"/>
    <w:unhideWhenUsed/>
    <w:rsid w:val="000C6824"/>
    <w:rPr>
      <w:color w:val="0563C1" w:themeColor="hyperlink"/>
      <w:u w:val="single"/>
    </w:rPr>
  </w:style>
  <w:style w:type="character" w:styleId="UnresolvedMention">
    <w:name w:val="Unresolved Mention"/>
    <w:basedOn w:val="DefaultParagraphFont"/>
    <w:uiPriority w:val="99"/>
    <w:semiHidden/>
    <w:unhideWhenUsed/>
    <w:rsid w:val="000C6824"/>
    <w:rPr>
      <w:color w:val="605E5C"/>
      <w:shd w:val="clear" w:color="auto" w:fill="E1DFDD"/>
    </w:rPr>
  </w:style>
  <w:style w:type="paragraph" w:styleId="BodyText">
    <w:name w:val="Body Text"/>
    <w:basedOn w:val="Normal"/>
    <w:link w:val="BodyTextChar"/>
    <w:uiPriority w:val="1"/>
    <w:qFormat/>
    <w:rsid w:val="006D6E9E"/>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customStyle="1" w:styleId="BodyTextChar">
    <w:name w:val="Body Text Char"/>
    <w:basedOn w:val="DefaultParagraphFont"/>
    <w:link w:val="BodyText"/>
    <w:uiPriority w:val="1"/>
    <w:rsid w:val="006D6E9E"/>
    <w:rPr>
      <w:rFonts w:ascii="Arial" w:eastAsia="Arial" w:hAnsi="Arial" w:cs="Arial"/>
      <w:kern w:val="0"/>
      <w:sz w:val="22"/>
      <w:szCs w:val="22"/>
      <w:lang w:val="en-US"/>
      <w14:ligatures w14:val="none"/>
    </w:rPr>
  </w:style>
  <w:style w:type="paragraph" w:customStyle="1" w:styleId="TableParagraph">
    <w:name w:val="Table Paragraph"/>
    <w:basedOn w:val="Normal"/>
    <w:uiPriority w:val="1"/>
    <w:qFormat/>
    <w:rsid w:val="006D6E9E"/>
    <w:pPr>
      <w:widowControl w:val="0"/>
      <w:autoSpaceDE w:val="0"/>
      <w:autoSpaceDN w:val="0"/>
      <w:spacing w:after="0" w:line="240" w:lineRule="auto"/>
      <w:ind w:left="107"/>
    </w:pPr>
    <w:rPr>
      <w:rFonts w:ascii="Arial" w:eastAsia="Arial" w:hAnsi="Arial" w:cs="Arial"/>
      <w:kern w:val="0"/>
      <w:sz w:val="22"/>
      <w:szCs w:val="22"/>
      <w:lang w:val="en-US"/>
      <w14:ligatures w14:val="none"/>
    </w:rPr>
  </w:style>
  <w:style w:type="character" w:styleId="FollowedHyperlink">
    <w:name w:val="FollowedHyperlink"/>
    <w:basedOn w:val="DefaultParagraphFont"/>
    <w:uiPriority w:val="99"/>
    <w:semiHidden/>
    <w:unhideWhenUsed/>
    <w:rsid w:val="006D6E9E"/>
    <w:rPr>
      <w:color w:val="954F72" w:themeColor="followedHyperlink"/>
      <w:u w:val="single"/>
    </w:rPr>
  </w:style>
  <w:style w:type="paragraph" w:styleId="Header">
    <w:name w:val="header"/>
    <w:basedOn w:val="Normal"/>
    <w:link w:val="HeaderChar"/>
    <w:uiPriority w:val="99"/>
    <w:unhideWhenUsed/>
    <w:rsid w:val="001E6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D65"/>
  </w:style>
  <w:style w:type="paragraph" w:styleId="Footer">
    <w:name w:val="footer"/>
    <w:basedOn w:val="Normal"/>
    <w:link w:val="FooterChar"/>
    <w:uiPriority w:val="99"/>
    <w:unhideWhenUsed/>
    <w:rsid w:val="001E6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256862">
      <w:bodyDiv w:val="1"/>
      <w:marLeft w:val="0"/>
      <w:marRight w:val="0"/>
      <w:marTop w:val="0"/>
      <w:marBottom w:val="0"/>
      <w:divBdr>
        <w:top w:val="none" w:sz="0" w:space="0" w:color="auto"/>
        <w:left w:val="none" w:sz="0" w:space="0" w:color="auto"/>
        <w:bottom w:val="none" w:sz="0" w:space="0" w:color="auto"/>
        <w:right w:val="none" w:sz="0" w:space="0" w:color="auto"/>
      </w:divBdr>
    </w:div>
    <w:div w:id="377241482">
      <w:bodyDiv w:val="1"/>
      <w:marLeft w:val="0"/>
      <w:marRight w:val="0"/>
      <w:marTop w:val="0"/>
      <w:marBottom w:val="0"/>
      <w:divBdr>
        <w:top w:val="none" w:sz="0" w:space="0" w:color="auto"/>
        <w:left w:val="none" w:sz="0" w:space="0" w:color="auto"/>
        <w:bottom w:val="none" w:sz="0" w:space="0" w:color="auto"/>
        <w:right w:val="none" w:sz="0" w:space="0" w:color="auto"/>
      </w:divBdr>
    </w:div>
    <w:div w:id="520124065">
      <w:bodyDiv w:val="1"/>
      <w:marLeft w:val="0"/>
      <w:marRight w:val="0"/>
      <w:marTop w:val="0"/>
      <w:marBottom w:val="0"/>
      <w:divBdr>
        <w:top w:val="none" w:sz="0" w:space="0" w:color="auto"/>
        <w:left w:val="none" w:sz="0" w:space="0" w:color="auto"/>
        <w:bottom w:val="none" w:sz="0" w:space="0" w:color="auto"/>
        <w:right w:val="none" w:sz="0" w:space="0" w:color="auto"/>
      </w:divBdr>
    </w:div>
    <w:div w:id="574439827">
      <w:bodyDiv w:val="1"/>
      <w:marLeft w:val="0"/>
      <w:marRight w:val="0"/>
      <w:marTop w:val="0"/>
      <w:marBottom w:val="0"/>
      <w:divBdr>
        <w:top w:val="none" w:sz="0" w:space="0" w:color="auto"/>
        <w:left w:val="none" w:sz="0" w:space="0" w:color="auto"/>
        <w:bottom w:val="none" w:sz="0" w:space="0" w:color="auto"/>
        <w:right w:val="none" w:sz="0" w:space="0" w:color="auto"/>
      </w:divBdr>
    </w:div>
    <w:div w:id="656694533">
      <w:bodyDiv w:val="1"/>
      <w:marLeft w:val="0"/>
      <w:marRight w:val="0"/>
      <w:marTop w:val="0"/>
      <w:marBottom w:val="0"/>
      <w:divBdr>
        <w:top w:val="none" w:sz="0" w:space="0" w:color="auto"/>
        <w:left w:val="none" w:sz="0" w:space="0" w:color="auto"/>
        <w:bottom w:val="none" w:sz="0" w:space="0" w:color="auto"/>
        <w:right w:val="none" w:sz="0" w:space="0" w:color="auto"/>
      </w:divBdr>
    </w:div>
    <w:div w:id="805397401">
      <w:bodyDiv w:val="1"/>
      <w:marLeft w:val="0"/>
      <w:marRight w:val="0"/>
      <w:marTop w:val="0"/>
      <w:marBottom w:val="0"/>
      <w:divBdr>
        <w:top w:val="none" w:sz="0" w:space="0" w:color="auto"/>
        <w:left w:val="none" w:sz="0" w:space="0" w:color="auto"/>
        <w:bottom w:val="none" w:sz="0" w:space="0" w:color="auto"/>
        <w:right w:val="none" w:sz="0" w:space="0" w:color="auto"/>
      </w:divBdr>
    </w:div>
    <w:div w:id="1843082869">
      <w:bodyDiv w:val="1"/>
      <w:marLeft w:val="0"/>
      <w:marRight w:val="0"/>
      <w:marTop w:val="0"/>
      <w:marBottom w:val="0"/>
      <w:divBdr>
        <w:top w:val="none" w:sz="0" w:space="0" w:color="auto"/>
        <w:left w:val="none" w:sz="0" w:space="0" w:color="auto"/>
        <w:bottom w:val="none" w:sz="0" w:space="0" w:color="auto"/>
        <w:right w:val="none" w:sz="0" w:space="0" w:color="auto"/>
      </w:divBdr>
    </w:div>
    <w:div w:id="1942957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timum.co.uk/success-story/safran-seats/"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en.wikipedia.org/wiki/SAP_S/4HANA" TargetMode="External"/><Relationship Id="rId4" Type="http://schemas.openxmlformats.org/officeDocument/2006/relationships/footnotes" Target="footnotes.xml"/><Relationship Id="rId9" Type="http://schemas.openxmlformats.org/officeDocument/2006/relationships/hyperlink" Target="https://www.sa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TotalTime>
  <Pages>11</Pages>
  <Words>2198</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Taylor</dc:creator>
  <cp:keywords/>
  <dc:description/>
  <cp:lastModifiedBy>Joel Taylor</cp:lastModifiedBy>
  <cp:revision>4</cp:revision>
  <dcterms:created xsi:type="dcterms:W3CDTF">2026-06-10T08:40:00Z</dcterms:created>
  <dcterms:modified xsi:type="dcterms:W3CDTF">2026-06-10T20:24:00Z</dcterms:modified>
</cp:coreProperties>
</file>