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D84F9" w14:textId="2F5E8700" w:rsidR="00F94BF7" w:rsidRDefault="00ED2832">
      <w:pPr>
        <w:spacing w:after="195" w:line="259" w:lineRule="auto"/>
        <w:ind w:left="-5"/>
      </w:pPr>
      <w:r>
        <w:t xml:space="preserve">                  </w:t>
      </w:r>
      <w:r w:rsidR="0087307B">
        <w:t xml:space="preserve">  </w:t>
      </w:r>
      <w:r>
        <w:t xml:space="preserve"> </w:t>
      </w:r>
      <w:r>
        <w:rPr>
          <w:sz w:val="36"/>
        </w:rPr>
        <w:t xml:space="preserve">Assignment name: Reflective Essay </w:t>
      </w:r>
    </w:p>
    <w:p w14:paraId="1BD3051F" w14:textId="77777777" w:rsidR="00F94BF7" w:rsidRDefault="00ED2832">
      <w:pPr>
        <w:spacing w:after="193" w:line="259" w:lineRule="auto"/>
        <w:ind w:left="-5"/>
      </w:pPr>
      <w:r>
        <w:rPr>
          <w:rFonts w:ascii="Calibri" w:eastAsia="Calibri" w:hAnsi="Calibri" w:cs="Calibri"/>
          <w:sz w:val="36"/>
        </w:rPr>
        <w:t xml:space="preserve">                 Module: BMSW4013 </w:t>
      </w:r>
    </w:p>
    <w:p w14:paraId="097846BD" w14:textId="1B9AD39A" w:rsidR="00F94BF7" w:rsidRDefault="00ED2832">
      <w:pPr>
        <w:spacing w:after="195" w:line="259" w:lineRule="auto"/>
        <w:ind w:left="-5"/>
      </w:pPr>
      <w:r>
        <w:rPr>
          <w:sz w:val="36"/>
        </w:rPr>
        <w:t xml:space="preserve">            </w:t>
      </w:r>
      <w:r w:rsidR="0087307B">
        <w:rPr>
          <w:sz w:val="36"/>
        </w:rPr>
        <w:t xml:space="preserve">  </w:t>
      </w:r>
      <w:r>
        <w:rPr>
          <w:sz w:val="36"/>
        </w:rPr>
        <w:t xml:space="preserve">Student name: Sanda-Ionela Vica (2410012) </w:t>
      </w:r>
    </w:p>
    <w:p w14:paraId="663E82C8" w14:textId="586DDC39" w:rsidR="00F94BF7" w:rsidRDefault="00ED2832">
      <w:pPr>
        <w:spacing w:after="193" w:line="259" w:lineRule="auto"/>
        <w:ind w:left="-5"/>
      </w:pPr>
      <w:r>
        <w:rPr>
          <w:rFonts w:ascii="Calibri" w:eastAsia="Calibri" w:hAnsi="Calibri" w:cs="Calibri"/>
          <w:sz w:val="36"/>
        </w:rPr>
        <w:t xml:space="preserve">                </w:t>
      </w:r>
      <w:r w:rsidR="0087307B">
        <w:rPr>
          <w:rFonts w:ascii="Calibri" w:eastAsia="Calibri" w:hAnsi="Calibri" w:cs="Calibri"/>
          <w:sz w:val="36"/>
        </w:rPr>
        <w:t xml:space="preserve"> </w:t>
      </w:r>
      <w:r>
        <w:rPr>
          <w:rFonts w:ascii="Calibri" w:eastAsia="Calibri" w:hAnsi="Calibri" w:cs="Calibri"/>
          <w:sz w:val="36"/>
        </w:rPr>
        <w:t xml:space="preserve"> Lecturer: Ffion Cumberpatch  </w:t>
      </w:r>
    </w:p>
    <w:p w14:paraId="072C2B1B" w14:textId="03E22664" w:rsidR="00F94BF7" w:rsidRDefault="00ED2832">
      <w:pPr>
        <w:spacing w:after="193" w:line="259" w:lineRule="auto"/>
        <w:ind w:left="-5"/>
      </w:pPr>
      <w:r>
        <w:rPr>
          <w:rFonts w:ascii="Calibri" w:eastAsia="Calibri" w:hAnsi="Calibri" w:cs="Calibri"/>
          <w:sz w:val="36"/>
        </w:rPr>
        <w:t xml:space="preserve">                 </w:t>
      </w:r>
      <w:r w:rsidR="0087307B">
        <w:rPr>
          <w:rFonts w:ascii="Calibri" w:eastAsia="Calibri" w:hAnsi="Calibri" w:cs="Calibri"/>
          <w:sz w:val="36"/>
        </w:rPr>
        <w:t xml:space="preserve"> </w:t>
      </w:r>
      <w:r>
        <w:rPr>
          <w:rFonts w:ascii="Calibri" w:eastAsia="Calibri" w:hAnsi="Calibri" w:cs="Calibri"/>
          <w:sz w:val="36"/>
        </w:rPr>
        <w:t>Word count: 1</w:t>
      </w:r>
      <w:r w:rsidR="00611486">
        <w:rPr>
          <w:rFonts w:ascii="Calibri" w:eastAsia="Calibri" w:hAnsi="Calibri" w:cs="Calibri"/>
          <w:sz w:val="36"/>
        </w:rPr>
        <w:t>5</w:t>
      </w:r>
      <w:r w:rsidR="00924C6E">
        <w:rPr>
          <w:rFonts w:ascii="Calibri" w:eastAsia="Calibri" w:hAnsi="Calibri" w:cs="Calibri"/>
          <w:sz w:val="36"/>
        </w:rPr>
        <w:t>5</w:t>
      </w:r>
      <w:r w:rsidR="00E072C0">
        <w:rPr>
          <w:rFonts w:ascii="Calibri" w:eastAsia="Calibri" w:hAnsi="Calibri" w:cs="Calibri"/>
          <w:sz w:val="36"/>
        </w:rPr>
        <w:t>6</w:t>
      </w:r>
    </w:p>
    <w:p w14:paraId="447E70F1" w14:textId="77777777" w:rsidR="00F94BF7" w:rsidRDefault="00ED2832">
      <w:pPr>
        <w:spacing w:after="195" w:line="259" w:lineRule="auto"/>
        <w:ind w:left="0" w:firstLine="0"/>
      </w:pPr>
      <w:r>
        <w:rPr>
          <w:rFonts w:ascii="Calibri" w:eastAsia="Calibri" w:hAnsi="Calibri" w:cs="Calibri"/>
          <w:sz w:val="36"/>
        </w:rPr>
        <w:t xml:space="preserve"> </w:t>
      </w:r>
    </w:p>
    <w:p w14:paraId="41BFA7FD" w14:textId="77777777" w:rsidR="00F94BF7" w:rsidRDefault="00ED2832">
      <w:pPr>
        <w:spacing w:after="156" w:line="259" w:lineRule="auto"/>
        <w:ind w:left="0" w:firstLine="0"/>
      </w:pPr>
      <w:r>
        <w:rPr>
          <w:rFonts w:ascii="Calibri" w:eastAsia="Calibri" w:hAnsi="Calibri" w:cs="Calibri"/>
          <w:sz w:val="36"/>
        </w:rPr>
        <w:t xml:space="preserve"> </w:t>
      </w:r>
    </w:p>
    <w:p w14:paraId="709C77F6" w14:textId="77777777" w:rsidR="00F94BF7" w:rsidRDefault="00ED2832">
      <w:pPr>
        <w:spacing w:after="153" w:line="259" w:lineRule="auto"/>
        <w:ind w:left="0" w:firstLine="0"/>
      </w:pPr>
      <w:r>
        <w:rPr>
          <w:rFonts w:ascii="Calibri" w:eastAsia="Calibri" w:hAnsi="Calibri" w:cs="Calibri"/>
          <w:sz w:val="32"/>
        </w:rPr>
        <w:t xml:space="preserve">Reflective Essay using Gibb’s Reflective Cycle </w:t>
      </w:r>
    </w:p>
    <w:p w14:paraId="3DB31D84" w14:textId="77777777" w:rsidR="00F94BF7" w:rsidRDefault="00ED2832">
      <w:pPr>
        <w:spacing w:after="264" w:line="259" w:lineRule="auto"/>
        <w:ind w:left="-5"/>
      </w:pPr>
      <w:r>
        <w:rPr>
          <w:rFonts w:ascii="Calibri" w:eastAsia="Calibri" w:hAnsi="Calibri" w:cs="Calibri"/>
          <w:sz w:val="28"/>
        </w:rPr>
        <w:t xml:space="preserve">Introduction </w:t>
      </w:r>
    </w:p>
    <w:p w14:paraId="1B802241" w14:textId="77777777" w:rsidR="00F94BF7" w:rsidRDefault="00ED2832">
      <w:pPr>
        <w:spacing w:after="0"/>
        <w:ind w:left="-5"/>
      </w:pPr>
      <w:r>
        <w:t xml:space="preserve">Starting university after twenty years away from education has been both exciting and overwhelming. One of the biggest challenges I faced was catching up with academic expectations and digital knowledge. This essay will reflect on the development of my academic expectations and digital skills using Gibb’s Reflective Cycle (Gibb’s, 2019). By examining key experiences, emotions, evaluations, and lessons learned, I hope to show how far I’ve come and where I need to improve next. </w:t>
      </w:r>
    </w:p>
    <w:p w14:paraId="1DAECE2A" w14:textId="77777777" w:rsidR="00F94BF7" w:rsidRDefault="00ED2832">
      <w:pPr>
        <w:spacing w:after="199"/>
        <w:ind w:left="-5"/>
      </w:pPr>
      <w:r>
        <w:t xml:space="preserve">I will also include a SMART action plan to guide my continued growth and make sure I keep building on the progress I’ve made so far.  </w:t>
      </w:r>
    </w:p>
    <w:p w14:paraId="5627DDB9" w14:textId="77777777" w:rsidR="00F94BF7" w:rsidRDefault="00ED2832">
      <w:pPr>
        <w:spacing w:after="264" w:line="259" w:lineRule="auto"/>
        <w:ind w:left="-5"/>
      </w:pPr>
      <w:r>
        <w:rPr>
          <w:rFonts w:ascii="Calibri" w:eastAsia="Calibri" w:hAnsi="Calibri" w:cs="Calibri"/>
          <w:sz w:val="28"/>
        </w:rPr>
        <w:t xml:space="preserve">Description  </w:t>
      </w:r>
    </w:p>
    <w:p w14:paraId="5271F273" w14:textId="77777777" w:rsidR="00F94BF7" w:rsidRDefault="00ED2832">
      <w:pPr>
        <w:ind w:left="-5"/>
      </w:pPr>
      <w:r>
        <w:t xml:space="preserve">In my first term, I struggled most with digital literacy. When I was at school two decades ago, computers weren’t used much in classrooms. Coming back to education, everything was digital: online submissions, research, emails, and PowerPoint. I felt completely lost when I had to do academic reading and writing. I didn’t even know how to properly format an essay or where to begin looking for academic sources. A big turning point was when I had to prepare a practice presentation on a chosen subject (Michael Jackson) I had to use PowerPoint, ad images and present to the class. Even though it was stressful, preparing for it forced me to learn how to organise information and present clearly. I didn’t know how to </w:t>
      </w:r>
      <w:r>
        <w:lastRenderedPageBreak/>
        <w:t xml:space="preserve">start so I asked my tutor for help during class. She answers to all the questions I had and slowly I felt more confident working on my own.  </w:t>
      </w:r>
    </w:p>
    <w:p w14:paraId="786F035C" w14:textId="77777777" w:rsidR="00F94BF7" w:rsidRDefault="00ED2832">
      <w:pPr>
        <w:spacing w:after="211"/>
        <w:ind w:left="-5"/>
      </w:pPr>
      <w:r>
        <w:t xml:space="preserve">Another moment that stood out was writing my first reflective assignment. I struggled with how to write on my own words and include sources. I spend hours reading, taking notes, and writing drafts. Eventually, I realised that the process of researching and reflecting wasn’t just for assignments – it was helping me think better in general.  </w:t>
      </w:r>
    </w:p>
    <w:p w14:paraId="55E0DB9A" w14:textId="77777777" w:rsidR="00F94BF7" w:rsidRDefault="00ED2832">
      <w:pPr>
        <w:spacing w:after="264" w:line="259" w:lineRule="auto"/>
        <w:ind w:left="-5"/>
      </w:pPr>
      <w:r>
        <w:rPr>
          <w:rFonts w:ascii="Calibri" w:eastAsia="Calibri" w:hAnsi="Calibri" w:cs="Calibri"/>
          <w:sz w:val="28"/>
        </w:rPr>
        <w:t xml:space="preserve">Feelings </w:t>
      </w:r>
      <w:r>
        <w:rPr>
          <w:sz w:val="28"/>
        </w:rPr>
        <w:t xml:space="preserve">  </w:t>
      </w:r>
      <w:r>
        <w:t xml:space="preserve"> </w:t>
      </w:r>
    </w:p>
    <w:p w14:paraId="2E559477" w14:textId="77777777" w:rsidR="00F94BF7" w:rsidRDefault="00ED2832">
      <w:pPr>
        <w:ind w:left="-5"/>
      </w:pPr>
      <w:r>
        <w:t xml:space="preserve">At the start, I felt frustrated and embarrassed. I thought I was the only one who didn’t know how to use digital tools, and I was scared people would think I wasn’t smart enough. I was also very anxious about failing because I couldn’t keep up with others. Turner and McCarthy (2020) found that “academic stress can significantly affect performance in new learners” (p.502), which I experienced in my first few weeks.  </w:t>
      </w:r>
    </w:p>
    <w:p w14:paraId="242D53D4" w14:textId="77777777" w:rsidR="00F94BF7" w:rsidRDefault="00ED2832">
      <w:pPr>
        <w:spacing w:after="0"/>
        <w:ind w:left="-5"/>
      </w:pPr>
      <w:r>
        <w:t xml:space="preserve">I also felt isolated in the beginning. It seems like more people around me knew what they were doing. I avoided asking for help because I didn’t want to look incapable. That only made thinks harder. Looking back, I realise now that I wasn’t the only one feeling unsure. Many students quietly face the same fears, especially mature students who haven’t been in education for a while. It took me a while to accept that needing support doesn’t make me weak – it shows I care about learning and want to succeed. However, as I began to explore these challenges, I started to feel more confident and prouder. After my presentation went well, I felt a real sense of achievement. I even got positive feedback from my teacher and colleagues which it showed me that my work was paying off. Gibb’s (2019) explains that reflecting on both negative and positive emotions helps built resilience and deeper learning. </w:t>
      </w:r>
    </w:p>
    <w:p w14:paraId="79F5A123" w14:textId="77777777" w:rsidR="00F94BF7" w:rsidRDefault="00ED2832">
      <w:pPr>
        <w:spacing w:after="317" w:line="259" w:lineRule="auto"/>
        <w:ind w:left="-5"/>
      </w:pPr>
      <w:r>
        <w:t xml:space="preserve">That’s exactly what happened to me.  </w:t>
      </w:r>
    </w:p>
    <w:p w14:paraId="5F33B399" w14:textId="77777777" w:rsidR="00F94BF7" w:rsidRDefault="00ED2832">
      <w:pPr>
        <w:spacing w:after="264" w:line="259" w:lineRule="auto"/>
        <w:ind w:left="-5"/>
      </w:pPr>
      <w:r>
        <w:rPr>
          <w:rFonts w:ascii="Calibri" w:eastAsia="Calibri" w:hAnsi="Calibri" w:cs="Calibri"/>
          <w:sz w:val="28"/>
        </w:rPr>
        <w:t xml:space="preserve">Evaluation   </w:t>
      </w:r>
    </w:p>
    <w:p w14:paraId="5D7DE666" w14:textId="06315D55" w:rsidR="00F94BF7" w:rsidRDefault="00ED2832">
      <w:pPr>
        <w:ind w:left="-5"/>
      </w:pPr>
      <w:r>
        <w:t xml:space="preserve">What went well was that I learned quickly when I had real motivation – like the need to present or complete an assignment. The presentation helped me to improve my digital confidence and communication. </w:t>
      </w:r>
      <w:r w:rsidR="003370B4">
        <w:t>Sharp</w:t>
      </w:r>
      <w:r w:rsidR="008F57EF">
        <w:t xml:space="preserve"> (2018) demonstrated that integrating digital tools </w:t>
      </w:r>
      <w:r w:rsidR="001C571C">
        <w:t>into academic work significantly improves adult learners</w:t>
      </w:r>
      <w:r w:rsidR="004E4659">
        <w:t xml:space="preserve">’ confidence in using them. </w:t>
      </w:r>
    </w:p>
    <w:p w14:paraId="41FCAD86" w14:textId="77777777" w:rsidR="00F94BF7" w:rsidRDefault="00ED2832">
      <w:pPr>
        <w:ind w:left="-5"/>
      </w:pPr>
      <w:r>
        <w:lastRenderedPageBreak/>
        <w:t xml:space="preserve">One thing that I’m proud is that I didn’t give up. I kept trying and asking questions. My tutor was supportive, and when I didn’t understand something, I started asking more openly in class. This helped me feel more in control and less lost.  </w:t>
      </w:r>
    </w:p>
    <w:p w14:paraId="1599B8B0" w14:textId="4D3AD629" w:rsidR="00F94BF7" w:rsidRDefault="00ED2832">
      <w:pPr>
        <w:ind w:left="-5"/>
      </w:pPr>
      <w:r>
        <w:t>On the other hand, I didn’t manage my time well in the beginning. I would live tasks to late and panic a lot before assignments deadlines. Trueman and Hartley (</w:t>
      </w:r>
      <w:r w:rsidR="004E168B">
        <w:t>1996</w:t>
      </w:r>
      <w:r>
        <w:t xml:space="preserve">) highlight that poor time management is a key barrier for returning students, especially those who are balancing family or work life. </w:t>
      </w:r>
    </w:p>
    <w:p w14:paraId="11AD9D4A" w14:textId="77777777" w:rsidR="004E168B" w:rsidRDefault="00ED2832">
      <w:pPr>
        <w:spacing w:after="117"/>
        <w:ind w:left="-5" w:right="232"/>
      </w:pPr>
      <w:r>
        <w:t xml:space="preserve">I also realised that I needed to improve my critical thinking. At first, I used to accept information without much analysis. But after learning more about how to question and compare ideas, I started thinking more deeply. According to Cottrell (2023), critical thinking helps students make stronger arguments by evaluating evidence clearly (p.40). This skill improved my writing and give me more confidence in academic tasks. </w:t>
      </w:r>
    </w:p>
    <w:p w14:paraId="454EE498" w14:textId="1FF19353" w:rsidR="00F94BF7" w:rsidRDefault="00ED2832">
      <w:pPr>
        <w:spacing w:after="117"/>
        <w:ind w:left="-5" w:right="232"/>
      </w:pPr>
      <w:r>
        <w:t xml:space="preserve"> </w:t>
      </w:r>
      <w:r>
        <w:rPr>
          <w:rFonts w:ascii="Calibri" w:eastAsia="Calibri" w:hAnsi="Calibri" w:cs="Calibri"/>
          <w:sz w:val="28"/>
        </w:rPr>
        <w:t>Analysis</w:t>
      </w:r>
      <w:r>
        <w:rPr>
          <w:sz w:val="28"/>
        </w:rPr>
        <w:t xml:space="preserve"> </w:t>
      </w:r>
    </w:p>
    <w:p w14:paraId="7EA47EF2" w14:textId="77777777" w:rsidR="00F94BF7" w:rsidRDefault="00ED2832">
      <w:pPr>
        <w:spacing w:after="117" w:line="259" w:lineRule="auto"/>
        <w:ind w:left="-5"/>
      </w:pPr>
      <w:r>
        <w:t xml:space="preserve">Looking back, I learned that I could develop new skills, even if I feel behind at first. </w:t>
      </w:r>
    </w:p>
    <w:p w14:paraId="07A7010E" w14:textId="77777777" w:rsidR="00F94BF7" w:rsidRDefault="00ED2832">
      <w:pPr>
        <w:ind w:left="-5"/>
      </w:pPr>
      <w:r>
        <w:t xml:space="preserve">My self – doubt held me back more than the actual tasks. Beetham and Sharpe (2020) highlight that confidence is just as important as technical skills in digital learning environments” (p.45). This helped me realise I didn’t have to be perfect, just open to learning. The Michael Jackson presentation gave me a reason to engage with technology and overcome my fear of failure. Public speaking used to scare me, but by the end I felt empowered. I realised that preparation and practice made a big difference. This experience reminds me that trying something new is uncomfortable at first, but worth it in the end.  </w:t>
      </w:r>
    </w:p>
    <w:p w14:paraId="04E6A981" w14:textId="77777777" w:rsidR="009E6007" w:rsidRDefault="00ED2832">
      <w:pPr>
        <w:ind w:left="-5"/>
      </w:pPr>
      <w:r>
        <w:t xml:space="preserve">I also discovered that gym and meditation had a positive impact on my concentration. I started going to the gym twice a week, and I noticed I could focus better when studying. </w:t>
      </w:r>
      <w:r w:rsidR="005D038A">
        <w:t>Chen et al.</w:t>
      </w:r>
      <w:r w:rsidR="007F3513">
        <w:t xml:space="preserve"> (2022)</w:t>
      </w:r>
      <w:r w:rsidR="00C2780C">
        <w:t xml:space="preserve"> explain that physical </w:t>
      </w:r>
      <w:r w:rsidR="00FC3927">
        <w:t xml:space="preserve">activity, such as regular exercise, can improve how the brain </w:t>
      </w:r>
      <w:r w:rsidR="00F97612">
        <w:t xml:space="preserve">works and support emotional </w:t>
      </w:r>
      <w:r w:rsidR="00F62525">
        <w:t>health. The</w:t>
      </w:r>
      <w:r w:rsidR="00126E79">
        <w:t>y h</w:t>
      </w:r>
      <w:r w:rsidR="0010191E">
        <w:t xml:space="preserve">ighlight that exercise </w:t>
      </w:r>
      <w:r w:rsidR="00E25CB7">
        <w:t>is linked to better attention, memory</w:t>
      </w:r>
      <w:r w:rsidR="00162D9D">
        <w:t xml:space="preserve">, learning and mental wellbeing, showing that movement plays </w:t>
      </w:r>
      <w:r w:rsidR="00B12164">
        <w:t>a valuable role in both thinking and emotional balance</w:t>
      </w:r>
      <w:r w:rsidR="00816BF9">
        <w:t>.</w:t>
      </w:r>
      <w:r w:rsidR="00E25CB7">
        <w:t xml:space="preserve"> </w:t>
      </w:r>
      <w:r w:rsidR="00F62525">
        <w:t>Similarly</w:t>
      </w:r>
      <w:r>
        <w:t xml:space="preserve">, </w:t>
      </w:r>
      <w:r w:rsidR="00925EDE">
        <w:t>according to Dawson</w:t>
      </w:r>
      <w:r w:rsidR="002741DF">
        <w:t xml:space="preserve"> et al</w:t>
      </w:r>
      <w:r w:rsidR="006F5443">
        <w:t>.</w:t>
      </w:r>
      <w:r w:rsidR="00073CD4">
        <w:t xml:space="preserve"> (2020, p.384), “</w:t>
      </w:r>
      <w:r w:rsidR="002D580A">
        <w:t>MBIs had a</w:t>
      </w:r>
    </w:p>
    <w:p w14:paraId="2CE0225F" w14:textId="29C4FB3A" w:rsidR="00F94BF7" w:rsidRDefault="00F66BD2">
      <w:pPr>
        <w:ind w:left="-5"/>
      </w:pPr>
      <w:r>
        <w:lastRenderedPageBreak/>
        <w:t>small to moderate positive effect on improving ps</w:t>
      </w:r>
      <w:r w:rsidR="002267FB">
        <w:t>ychological distress, depression, anxiety</w:t>
      </w:r>
      <w:r w:rsidR="004233E8">
        <w:t>,</w:t>
      </w:r>
      <w:r w:rsidR="002267FB">
        <w:t xml:space="preserve"> and </w:t>
      </w:r>
      <w:r w:rsidR="004233E8">
        <w:t>wellbeing.”</w:t>
      </w:r>
    </w:p>
    <w:p w14:paraId="2D935767" w14:textId="71D20E5F" w:rsidR="00F94BF7" w:rsidRDefault="00ED2832">
      <w:pPr>
        <w:ind w:left="-5"/>
      </w:pPr>
      <w:r>
        <w:t>Another insight was how academic reading supports deeper thinking. At first, I didn’t see the point in journals or searching through online articles. But once I understood how to find good material, I found much better information for my writing.</w:t>
      </w:r>
      <w:r w:rsidR="00084EC8">
        <w:t xml:space="preserve"> </w:t>
      </w:r>
      <w:r w:rsidR="00C00396">
        <w:t>According to Selwyn (</w:t>
      </w:r>
      <w:r w:rsidR="00C31976">
        <w:t>2016), digital tools</w:t>
      </w:r>
      <w:r w:rsidR="00DC7E36">
        <w:t xml:space="preserve"> do more than support learning – they actively </w:t>
      </w:r>
      <w:r w:rsidR="00042570">
        <w:t xml:space="preserve">shape how students understand academic content and create new </w:t>
      </w:r>
      <w:r w:rsidR="00765BCD">
        <w:t xml:space="preserve">knowledge through interaction </w:t>
      </w:r>
      <w:r w:rsidR="007E27CE">
        <w:t xml:space="preserve">with digital environments. </w:t>
      </w:r>
      <w:r w:rsidR="00DC7E36">
        <w:t xml:space="preserve"> </w:t>
      </w:r>
      <w:r>
        <w:t xml:space="preserve">Similarly, Jisc (2022) found that many university students still lack confidence when using digital platforms, especially for academic work. This helped me feel reassured that I wasn’t alone in struggling at first.  </w:t>
      </w:r>
    </w:p>
    <w:p w14:paraId="71BE69D6" w14:textId="12E0F581" w:rsidR="00F94BF7" w:rsidRDefault="00ED2832" w:rsidP="001612D1">
      <w:pPr>
        <w:spacing w:after="0"/>
        <w:ind w:left="-5"/>
      </w:pPr>
      <w:r>
        <w:t xml:space="preserve">This learning journey also changed how I view employability. Before, I thought academic skills were separate from job skills. But </w:t>
      </w:r>
      <w:r w:rsidR="004A0FD0">
        <w:t xml:space="preserve">Archer and </w:t>
      </w:r>
      <w:r w:rsidR="00D471DF">
        <w:t>Davison, (</w:t>
      </w:r>
      <w:r w:rsidR="004A0FD0">
        <w:t>2008)</w:t>
      </w:r>
      <w:r w:rsidR="00991EA3">
        <w:t xml:space="preserve"> </w:t>
      </w:r>
      <w:r w:rsidR="004A0FD0">
        <w:t xml:space="preserve">notes that </w:t>
      </w:r>
      <w:r w:rsidR="00991EA3">
        <w:t xml:space="preserve">graduates who reflect and adapt </w:t>
      </w:r>
      <w:r w:rsidR="00A0007B">
        <w:t>are viewed more favourably by employers</w:t>
      </w:r>
      <w:r w:rsidR="00DE4740">
        <w:t xml:space="preserve">, as reflective and flexible skills are seen as key for success </w:t>
      </w:r>
      <w:r w:rsidR="00867CCE">
        <w:t>in today’s job market,</w:t>
      </w:r>
      <w:r>
        <w:t xml:space="preserve"> – a point that helped me value self-reflection and adaptability. </w:t>
      </w:r>
    </w:p>
    <w:p w14:paraId="0E908676" w14:textId="77777777" w:rsidR="001B18C8" w:rsidRDefault="001B18C8" w:rsidP="001612D1">
      <w:pPr>
        <w:spacing w:after="0"/>
        <w:ind w:left="-5"/>
      </w:pPr>
    </w:p>
    <w:p w14:paraId="30EF184D" w14:textId="49F4EA74" w:rsidR="00F94BF7" w:rsidRDefault="00ED2832">
      <w:pPr>
        <w:spacing w:after="199"/>
        <w:ind w:left="-5"/>
      </w:pPr>
      <w:r>
        <w:t xml:space="preserve">I also realised that being a mature student isn’t always a disadvantage. </w:t>
      </w:r>
      <w:r w:rsidR="00D66D47">
        <w:t>Knapke et al</w:t>
      </w:r>
      <w:r>
        <w:t>.</w:t>
      </w:r>
      <w:r w:rsidR="003A2D66">
        <w:t xml:space="preserve"> (2024</w:t>
      </w:r>
      <w:r w:rsidR="005F2BA8">
        <w:t xml:space="preserve">) states that </w:t>
      </w:r>
      <w:r w:rsidR="00773B90">
        <w:t>“Compare</w:t>
      </w:r>
      <w:r w:rsidR="001130F1">
        <w:t xml:space="preserve">d </w:t>
      </w:r>
      <w:r w:rsidR="00861342">
        <w:t xml:space="preserve">with their younger </w:t>
      </w:r>
      <w:r w:rsidR="00630D84">
        <w:t xml:space="preserve">counterparts, adult learners are frequently more motivated </w:t>
      </w:r>
      <w:r w:rsidR="00A27DFF">
        <w:t>to perform well in their studies and are more oriented towards task</w:t>
      </w:r>
      <w:r w:rsidR="00773B90">
        <w:t xml:space="preserve"> completi</w:t>
      </w:r>
      <w:r w:rsidR="001130F1">
        <w:t>o</w:t>
      </w:r>
      <w:r w:rsidR="00773B90">
        <w:t>n</w:t>
      </w:r>
      <w:r w:rsidR="00DF4261">
        <w:t>.</w:t>
      </w:r>
      <w:r w:rsidR="00773B90">
        <w:t>”</w:t>
      </w:r>
      <w:r w:rsidR="001130F1">
        <w:t xml:space="preserve"> </w:t>
      </w:r>
      <w:r>
        <w:t xml:space="preserve">I might not be fast with tech, but I have patience and determination. Learning how to learn again after 20 years gave me new confidence in myself.  </w:t>
      </w:r>
    </w:p>
    <w:p w14:paraId="5F8408A1" w14:textId="77777777" w:rsidR="00F94BF7" w:rsidRDefault="00ED2832">
      <w:pPr>
        <w:spacing w:after="264" w:line="259" w:lineRule="auto"/>
        <w:ind w:left="-5"/>
      </w:pPr>
      <w:r>
        <w:rPr>
          <w:rFonts w:ascii="Calibri" w:eastAsia="Calibri" w:hAnsi="Calibri" w:cs="Calibri"/>
          <w:sz w:val="28"/>
        </w:rPr>
        <w:t xml:space="preserve">Conclusion </w:t>
      </w:r>
    </w:p>
    <w:p w14:paraId="674BED57" w14:textId="2AD53FBE" w:rsidR="00F94BF7" w:rsidRDefault="00ED2832">
      <w:pPr>
        <w:ind w:left="-5"/>
      </w:pPr>
      <w:r>
        <w:t xml:space="preserve">This term has taught me more than I expected. I’ve learned that digital skills, time management, and emotional resilience are essential – not just for university but for future work too. I’ve gone for feeling completely lost to giving confident class presentation. I’ve become more independent, more open to feedback, and more willing to ask for help when I need it. </w:t>
      </w:r>
    </w:p>
    <w:p w14:paraId="29885C6A" w14:textId="1331D93F" w:rsidR="00616197" w:rsidRDefault="005E64AB">
      <w:pPr>
        <w:ind w:left="-5"/>
      </w:pPr>
      <w:r>
        <w:t>Improving my digital skills made me feel more confident as a student</w:t>
      </w:r>
      <w:r w:rsidR="007F6B62">
        <w:t xml:space="preserve">. At first, I felt behind, but learning tools like Word </w:t>
      </w:r>
      <w:r w:rsidR="008533FB">
        <w:t xml:space="preserve">and PowerPoint helped me realise that digital </w:t>
      </w:r>
      <w:r w:rsidR="008533FB">
        <w:lastRenderedPageBreak/>
        <w:t>literacy is part of being academic</w:t>
      </w:r>
      <w:r w:rsidR="00B06E06">
        <w:t xml:space="preserve">. As Martin and </w:t>
      </w:r>
      <w:proofErr w:type="spellStart"/>
      <w:r w:rsidR="00B06E06">
        <w:t>Grudzie</w:t>
      </w:r>
      <w:r w:rsidR="00C446B1">
        <w:t>cki</w:t>
      </w:r>
      <w:proofErr w:type="spellEnd"/>
      <w:r w:rsidR="00C446B1">
        <w:t xml:space="preserve"> </w:t>
      </w:r>
      <w:r w:rsidR="00910552">
        <w:t xml:space="preserve">(2006) explain, is not just about using tools but about thinking </w:t>
      </w:r>
      <w:r w:rsidR="007D5A56">
        <w:t xml:space="preserve">critically and sharing knowledge effectively. </w:t>
      </w:r>
    </w:p>
    <w:p w14:paraId="66DD0F2D" w14:textId="1E506966" w:rsidR="00F94BF7" w:rsidRDefault="00ED2832">
      <w:pPr>
        <w:spacing w:after="0"/>
        <w:ind w:left="-5"/>
      </w:pPr>
      <w:r>
        <w:t>Reflecting using Gibb’s model helped me realised that learning comes from both struggle and success. As Moon (20</w:t>
      </w:r>
      <w:r w:rsidR="00802CC5">
        <w:t>0</w:t>
      </w:r>
      <w:r w:rsidR="00722658">
        <w:t>4</w:t>
      </w:r>
      <w:r>
        <w:t>) write</w:t>
      </w:r>
      <w:r w:rsidR="00F83C7B">
        <w:t xml:space="preserve">s, </w:t>
      </w:r>
      <w:r w:rsidR="00842F2A">
        <w:t xml:space="preserve">reflection helps learners connect </w:t>
      </w:r>
      <w:r w:rsidR="00C237F6">
        <w:t>experience with improvement and deeper understanding</w:t>
      </w:r>
      <w:r>
        <w:t xml:space="preserve">. By thinking about what went wrong and what went well, I was able to make better choices moving forward.                         I now understand that that digital skills are not just about knowing how to use tools but about using them with purpose. I still have a long way to go, especially with planning my time better and improving my academic reading. But I’m proud of the steps I’ve taken and look forward to building on them on my next academic year.                             </w:t>
      </w:r>
    </w:p>
    <w:p w14:paraId="499C12C1" w14:textId="77777777" w:rsidR="00F94BF7" w:rsidRDefault="00ED2832">
      <w:pPr>
        <w:spacing w:line="259" w:lineRule="auto"/>
        <w:ind w:left="-5"/>
      </w:pPr>
      <w:r>
        <w:t xml:space="preserve">This experience has also changed how I view myself. I used to doubt my abilities, </w:t>
      </w:r>
    </w:p>
    <w:p w14:paraId="0388550D" w14:textId="77777777" w:rsidR="00F94BF7" w:rsidRDefault="00ED2832">
      <w:pPr>
        <w:spacing w:after="199"/>
        <w:ind w:left="-5"/>
      </w:pPr>
      <w:r>
        <w:t xml:space="preserve">but now I know I can face challenges, adapt, and grow. Every setback has taught me something useful and I feel stronger for it. </w:t>
      </w:r>
    </w:p>
    <w:p w14:paraId="20338C85" w14:textId="77777777" w:rsidR="00F94BF7" w:rsidRDefault="00ED2832">
      <w:pPr>
        <w:spacing w:after="264" w:line="259" w:lineRule="auto"/>
        <w:ind w:left="-5"/>
      </w:pPr>
      <w:r>
        <w:rPr>
          <w:rFonts w:ascii="Calibri" w:eastAsia="Calibri" w:hAnsi="Calibri" w:cs="Calibri"/>
          <w:sz w:val="28"/>
        </w:rPr>
        <w:t xml:space="preserve">Action Plan </w:t>
      </w:r>
    </w:p>
    <w:p w14:paraId="74A29804" w14:textId="77777777" w:rsidR="00F94BF7" w:rsidRDefault="00ED2832">
      <w:pPr>
        <w:ind w:left="-5"/>
      </w:pPr>
      <w:r>
        <w:t xml:space="preserve">To continue improving my academic skills, I plan to set clear and achievable goals for each week. This includes dedicating specific times for studying, breaking down assignments into manageable tasks, and regularly reviewing my progress. Research by </w:t>
      </w:r>
      <w:proofErr w:type="spellStart"/>
      <w:r>
        <w:t>Morisano</w:t>
      </w:r>
      <w:proofErr w:type="spellEnd"/>
      <w:r>
        <w:t xml:space="preserve"> et al (2010) indicates that students who engage in structured goal setting and self-reflection tend to achieve higher academic performance. By implementing these strategies, I aim to enhance my motivation, stay organised, and make steady progress in my studies.  </w:t>
      </w:r>
    </w:p>
    <w:p w14:paraId="1CAEB928" w14:textId="77777777" w:rsidR="00F94BF7" w:rsidRDefault="00ED2832">
      <w:pPr>
        <w:spacing w:after="312" w:line="259" w:lineRule="auto"/>
        <w:ind w:left="0" w:firstLine="0"/>
      </w:pPr>
      <w:r>
        <w:t xml:space="preserve"> </w:t>
      </w:r>
    </w:p>
    <w:p w14:paraId="7601F5FD" w14:textId="77777777" w:rsidR="00F94BF7" w:rsidRDefault="00ED2832">
      <w:pPr>
        <w:spacing w:after="306" w:line="259" w:lineRule="auto"/>
        <w:ind w:left="-5"/>
      </w:pPr>
      <w:r>
        <w:rPr>
          <w:rFonts w:ascii="Calibri" w:eastAsia="Calibri" w:hAnsi="Calibri" w:cs="Calibri"/>
          <w:sz w:val="28"/>
        </w:rPr>
        <w:t xml:space="preserve">SMART Action Plan  </w:t>
      </w:r>
    </w:p>
    <w:p w14:paraId="4446EF89" w14:textId="77777777" w:rsidR="00F94BF7" w:rsidRDefault="00ED2832">
      <w:pPr>
        <w:spacing w:after="264" w:line="259" w:lineRule="auto"/>
        <w:ind w:left="-5"/>
      </w:pPr>
      <w:r>
        <w:rPr>
          <w:rFonts w:ascii="Calibri" w:eastAsia="Calibri" w:hAnsi="Calibri" w:cs="Calibri"/>
          <w:sz w:val="28"/>
        </w:rPr>
        <w:t xml:space="preserve">Specific: </w:t>
      </w:r>
    </w:p>
    <w:p w14:paraId="706021B9" w14:textId="77777777" w:rsidR="00F94BF7" w:rsidRDefault="00ED2832">
      <w:pPr>
        <w:spacing w:after="199"/>
        <w:ind w:left="-5"/>
      </w:pPr>
      <w:r>
        <w:t xml:space="preserve">I will focus on improving my academic reading, planning, referencing skills and digital confidence. To do this, I will set a weekly study routine, improve my use of the Harvard referencing style, and make use of the university resources such as academic support and tutor feedback.  </w:t>
      </w:r>
    </w:p>
    <w:p w14:paraId="32FAB6EF" w14:textId="77777777" w:rsidR="00F94BF7" w:rsidRDefault="00ED2832">
      <w:pPr>
        <w:spacing w:after="264" w:line="259" w:lineRule="auto"/>
        <w:ind w:left="-5"/>
      </w:pPr>
      <w:r>
        <w:rPr>
          <w:rFonts w:ascii="Calibri" w:eastAsia="Calibri" w:hAnsi="Calibri" w:cs="Calibri"/>
          <w:sz w:val="28"/>
        </w:rPr>
        <w:t xml:space="preserve">Measurable:  </w:t>
      </w:r>
    </w:p>
    <w:p w14:paraId="5748CB0F" w14:textId="77777777" w:rsidR="00F94BF7" w:rsidRDefault="00ED2832">
      <w:pPr>
        <w:spacing w:after="0"/>
        <w:ind w:left="-5"/>
      </w:pPr>
      <w:r>
        <w:lastRenderedPageBreak/>
        <w:t xml:space="preserve">I will truck my study hours using a planner and aim to complete each assignment at least three days before the deadline. I will also practise referencing weekly by applying Harvard style in smaller tasks and reviewing feedback on past assignments. </w:t>
      </w:r>
    </w:p>
    <w:p w14:paraId="1EA2EF4B" w14:textId="77777777" w:rsidR="00F94BF7" w:rsidRDefault="00ED2832">
      <w:pPr>
        <w:spacing w:after="316" w:line="259" w:lineRule="auto"/>
        <w:ind w:left="-5"/>
      </w:pPr>
      <w:r>
        <w:t xml:space="preserve">I will keep a log of my referencing practice to check my progress.  </w:t>
      </w:r>
    </w:p>
    <w:p w14:paraId="6BC2D8D9" w14:textId="77777777" w:rsidR="00F94BF7" w:rsidRDefault="00ED2832">
      <w:pPr>
        <w:spacing w:after="264" w:line="259" w:lineRule="auto"/>
        <w:ind w:left="-5"/>
      </w:pPr>
      <w:r>
        <w:rPr>
          <w:rFonts w:ascii="Calibri" w:eastAsia="Calibri" w:hAnsi="Calibri" w:cs="Calibri"/>
          <w:sz w:val="28"/>
        </w:rPr>
        <w:t xml:space="preserve">Achievable: </w:t>
      </w:r>
      <w:r>
        <w:t xml:space="preserve"> </w:t>
      </w:r>
    </w:p>
    <w:p w14:paraId="2D05FD69" w14:textId="77777777" w:rsidR="00F94BF7" w:rsidRDefault="00ED2832">
      <w:pPr>
        <w:spacing w:after="117" w:line="259" w:lineRule="auto"/>
        <w:ind w:left="-5"/>
      </w:pPr>
      <w:r>
        <w:t xml:space="preserve">I will attend one study skill support session every month and I will take notes every </w:t>
      </w:r>
    </w:p>
    <w:p w14:paraId="59D7734B" w14:textId="77777777" w:rsidR="00F94BF7" w:rsidRDefault="00ED2832">
      <w:pPr>
        <w:spacing w:after="117" w:line="259" w:lineRule="auto"/>
        <w:ind w:left="-5"/>
      </w:pPr>
      <w:r>
        <w:t xml:space="preserve">lecture and review them weekly.                                                                                                           </w:t>
      </w:r>
    </w:p>
    <w:p w14:paraId="396EEF65" w14:textId="77777777" w:rsidR="00F94BF7" w:rsidRDefault="00ED2832">
      <w:pPr>
        <w:spacing w:after="199"/>
        <w:ind w:left="-5"/>
      </w:pPr>
      <w:r>
        <w:t xml:space="preserve">To manage stress and being able to focus on my studies properly, I will continue going to the gym twice a week and practise meditation for 10 minutes daily. </w:t>
      </w:r>
    </w:p>
    <w:p w14:paraId="6FE2C5CA" w14:textId="77777777" w:rsidR="00F94BF7" w:rsidRDefault="00ED2832">
      <w:pPr>
        <w:spacing w:after="264" w:line="259" w:lineRule="auto"/>
        <w:ind w:left="-5"/>
      </w:pPr>
      <w:r>
        <w:rPr>
          <w:rFonts w:ascii="Calibri" w:eastAsia="Calibri" w:hAnsi="Calibri" w:cs="Calibri"/>
          <w:sz w:val="28"/>
        </w:rPr>
        <w:t xml:space="preserve">Relevant: </w:t>
      </w:r>
    </w:p>
    <w:p w14:paraId="69CAB6E3" w14:textId="77777777" w:rsidR="00F94BF7" w:rsidRDefault="00ED2832">
      <w:pPr>
        <w:spacing w:after="194"/>
        <w:ind w:left="-5"/>
      </w:pPr>
      <w:r>
        <w:t xml:space="preserve">These goals will help me become a more organised and confident student. They also connect to my long-term career plans, where strong communication and digital literacy are important.  </w:t>
      </w:r>
    </w:p>
    <w:p w14:paraId="20D720DF" w14:textId="77777777" w:rsidR="00F94BF7" w:rsidRDefault="00ED2832">
      <w:pPr>
        <w:spacing w:after="264" w:line="259" w:lineRule="auto"/>
        <w:ind w:left="-5"/>
      </w:pPr>
      <w:r>
        <w:rPr>
          <w:rFonts w:ascii="Calibri" w:eastAsia="Calibri" w:hAnsi="Calibri" w:cs="Calibri"/>
          <w:sz w:val="28"/>
        </w:rPr>
        <w:t xml:space="preserve">Time-bound: </w:t>
      </w:r>
    </w:p>
    <w:p w14:paraId="7814CEE5" w14:textId="77777777" w:rsidR="00F94BF7" w:rsidRDefault="00ED2832">
      <w:pPr>
        <w:spacing w:after="91"/>
        <w:ind w:left="-5"/>
      </w:pPr>
      <w:r>
        <w:t xml:space="preserve">I will complete this action plan by the end of this last term (within 8 weeks). At the halfway point (6 weeks), I will reflect on the progress and update my goals if needed. </w:t>
      </w:r>
      <w:r>
        <w:rPr>
          <w:rFonts w:ascii="Calibri" w:eastAsia="Calibri" w:hAnsi="Calibri" w:cs="Calibri"/>
          <w:sz w:val="28"/>
        </w:rPr>
        <w:t xml:space="preserve"> </w:t>
      </w:r>
    </w:p>
    <w:p w14:paraId="515216C2" w14:textId="77777777" w:rsidR="00F94BF7" w:rsidRDefault="00ED2832">
      <w:pPr>
        <w:spacing w:after="312" w:line="259" w:lineRule="auto"/>
        <w:ind w:left="0" w:firstLine="0"/>
      </w:pPr>
      <w:r>
        <w:t xml:space="preserve">    </w:t>
      </w:r>
    </w:p>
    <w:p w14:paraId="12B91852" w14:textId="68D5E397" w:rsidR="00F94BF7" w:rsidRDefault="007F3D45" w:rsidP="00FA46A8">
      <w:pPr>
        <w:spacing w:after="264" w:line="259" w:lineRule="auto"/>
        <w:ind w:left="-5"/>
        <w:rPr>
          <w:rFonts w:asciiTheme="minorHAnsi" w:eastAsia="Calibri" w:hAnsiTheme="minorHAnsi" w:cs="Calibri"/>
          <w:sz w:val="28"/>
        </w:rPr>
      </w:pPr>
      <w:r>
        <w:rPr>
          <w:rFonts w:ascii="Calibri" w:eastAsia="Calibri" w:hAnsi="Calibri" w:cs="Calibri"/>
          <w:sz w:val="28"/>
        </w:rPr>
        <w:t xml:space="preserve">    </w:t>
      </w:r>
      <w:r w:rsidR="00FA46A8">
        <w:rPr>
          <w:rFonts w:ascii="Calibri" w:eastAsia="Calibri" w:hAnsi="Calibri" w:cs="Calibri"/>
          <w:sz w:val="28"/>
        </w:rPr>
        <w:t xml:space="preserve">  </w:t>
      </w:r>
      <w:r w:rsidR="00ED2832">
        <w:rPr>
          <w:rFonts w:ascii="Calibri" w:eastAsia="Calibri" w:hAnsi="Calibri" w:cs="Calibri"/>
          <w:sz w:val="28"/>
        </w:rPr>
        <w:t xml:space="preserve"> </w:t>
      </w:r>
      <w:r w:rsidR="00ED2832" w:rsidRPr="00FA46A8">
        <w:rPr>
          <w:rFonts w:asciiTheme="minorHAnsi" w:eastAsia="Calibri" w:hAnsiTheme="minorHAnsi" w:cs="Calibri"/>
          <w:sz w:val="28"/>
        </w:rPr>
        <w:t xml:space="preserve">References </w:t>
      </w:r>
    </w:p>
    <w:p w14:paraId="5558D589" w14:textId="3EB8B589" w:rsidR="007F3D45" w:rsidRPr="00AD566A" w:rsidRDefault="007F3D45" w:rsidP="00FA46A8">
      <w:pPr>
        <w:spacing w:after="264" w:line="259" w:lineRule="auto"/>
        <w:ind w:left="-5"/>
        <w:rPr>
          <w:rFonts w:asciiTheme="minorHAnsi" w:hAnsiTheme="minorHAnsi"/>
        </w:rPr>
      </w:pPr>
      <w:r>
        <w:rPr>
          <w:rFonts w:asciiTheme="minorHAnsi" w:eastAsia="Calibri" w:hAnsiTheme="minorHAnsi" w:cs="Calibri"/>
          <w:sz w:val="28"/>
        </w:rPr>
        <w:t xml:space="preserve">Archer, W. and </w:t>
      </w:r>
      <w:r w:rsidR="00A77107">
        <w:rPr>
          <w:rFonts w:asciiTheme="minorHAnsi" w:eastAsia="Calibri" w:hAnsiTheme="minorHAnsi" w:cs="Calibri"/>
          <w:sz w:val="28"/>
        </w:rPr>
        <w:t xml:space="preserve">Davison, J. (2008) </w:t>
      </w:r>
      <w:r w:rsidR="003778E8">
        <w:rPr>
          <w:rFonts w:asciiTheme="minorHAnsi" w:eastAsia="Calibri" w:hAnsiTheme="minorHAnsi" w:cs="Calibri"/>
          <w:i/>
          <w:iCs/>
          <w:sz w:val="28"/>
        </w:rPr>
        <w:t xml:space="preserve">Employers’ perceptions of the </w:t>
      </w:r>
      <w:r w:rsidR="00DB790F">
        <w:rPr>
          <w:rFonts w:asciiTheme="minorHAnsi" w:eastAsia="Calibri" w:hAnsiTheme="minorHAnsi" w:cs="Calibri"/>
          <w:i/>
          <w:iCs/>
          <w:sz w:val="28"/>
        </w:rPr>
        <w:t>employability skills of new graduates. London</w:t>
      </w:r>
      <w:r w:rsidR="00AD566A">
        <w:rPr>
          <w:rFonts w:asciiTheme="minorHAnsi" w:eastAsia="Calibri" w:hAnsiTheme="minorHAnsi" w:cs="Calibri"/>
          <w:i/>
          <w:iCs/>
          <w:sz w:val="28"/>
        </w:rPr>
        <w:t xml:space="preserve">: </w:t>
      </w:r>
      <w:r w:rsidR="00AD566A">
        <w:rPr>
          <w:rFonts w:asciiTheme="minorHAnsi" w:eastAsia="Calibri" w:hAnsiTheme="minorHAnsi" w:cs="Calibri"/>
          <w:sz w:val="28"/>
        </w:rPr>
        <w:t xml:space="preserve">Council for Industry </w:t>
      </w:r>
      <w:r w:rsidR="003616A6">
        <w:rPr>
          <w:rFonts w:asciiTheme="minorHAnsi" w:eastAsia="Calibri" w:hAnsiTheme="minorHAnsi" w:cs="Calibri"/>
          <w:sz w:val="28"/>
        </w:rPr>
        <w:t>and Higher Education (CIHE).</w:t>
      </w:r>
      <w:r w:rsidR="00187D35">
        <w:rPr>
          <w:rFonts w:asciiTheme="minorHAnsi" w:eastAsia="Calibri" w:hAnsiTheme="minorHAnsi" w:cs="Calibri"/>
          <w:sz w:val="28"/>
        </w:rPr>
        <w:t xml:space="preserve"> </w:t>
      </w:r>
    </w:p>
    <w:p w14:paraId="61E6C573" w14:textId="77777777" w:rsidR="00F94BF7" w:rsidRDefault="00ED2832">
      <w:pPr>
        <w:spacing w:after="127" w:line="259" w:lineRule="auto"/>
        <w:ind w:left="-5"/>
      </w:pPr>
      <w:r>
        <w:t xml:space="preserve">Beetham, H. and Sharpe, R. (2020). </w:t>
      </w:r>
      <w:r>
        <w:rPr>
          <w:i/>
        </w:rPr>
        <w:t xml:space="preserve">Rethinking Pedagogy for a Digital Age. </w:t>
      </w:r>
      <w:r>
        <w:t>3</w:t>
      </w:r>
      <w:r>
        <w:rPr>
          <w:vertAlign w:val="superscript"/>
        </w:rPr>
        <w:t>rd</w:t>
      </w:r>
      <w:r>
        <w:t xml:space="preserve"> ed. </w:t>
      </w:r>
    </w:p>
    <w:p w14:paraId="6D31A770" w14:textId="77777777" w:rsidR="00F94BF7" w:rsidRDefault="00ED2832">
      <w:pPr>
        <w:spacing w:after="277" w:line="259" w:lineRule="auto"/>
        <w:ind w:left="-5"/>
      </w:pPr>
      <w:r>
        <w:t xml:space="preserve">London: Routledge.  </w:t>
      </w:r>
    </w:p>
    <w:p w14:paraId="24F16BA6" w14:textId="77777777" w:rsidR="00F94BF7" w:rsidRDefault="00ED2832">
      <w:pPr>
        <w:spacing w:after="154" w:line="378" w:lineRule="auto"/>
        <w:ind w:left="-5"/>
      </w:pPr>
      <w:r>
        <w:t xml:space="preserve">Cottrell, S. (2023). </w:t>
      </w:r>
      <w:r>
        <w:rPr>
          <w:i/>
        </w:rPr>
        <w:t xml:space="preserve">Critical Thinking Skills: Effective Analysis, Argument and Reflection. </w:t>
      </w:r>
      <w:r>
        <w:t>4</w:t>
      </w:r>
      <w:r>
        <w:rPr>
          <w:vertAlign w:val="superscript"/>
        </w:rPr>
        <w:t>th</w:t>
      </w:r>
      <w:r>
        <w:t xml:space="preserve"> ed. London: Bloomsbury Academic. </w:t>
      </w:r>
    </w:p>
    <w:p w14:paraId="22D53ECA" w14:textId="1B0DEC46" w:rsidR="00F94BF7" w:rsidRDefault="00CC0300" w:rsidP="00285027">
      <w:pPr>
        <w:spacing w:after="162" w:line="359" w:lineRule="auto"/>
        <w:ind w:left="0" w:right="52" w:firstLine="0"/>
        <w:jc w:val="both"/>
      </w:pPr>
      <w:r>
        <w:t>C</w:t>
      </w:r>
      <w:r w:rsidR="00E447C0">
        <w:t>hen, C. Yau</w:t>
      </w:r>
      <w:r w:rsidR="00C23F88">
        <w:t>, S.Y.,</w:t>
      </w:r>
      <w:r w:rsidR="00D228CD">
        <w:t xml:space="preserve"> Clemente, F.M</w:t>
      </w:r>
      <w:r w:rsidR="00C832A4">
        <w:t>. and Ishihara, T. (2022)</w:t>
      </w:r>
      <w:r w:rsidR="00316EE7">
        <w:t xml:space="preserve"> ‘Editorial: The effects </w:t>
      </w:r>
      <w:r w:rsidR="005624B1">
        <w:t xml:space="preserve">of physical activity and exercise on cognitive </w:t>
      </w:r>
      <w:r w:rsidR="0004349A">
        <w:t xml:space="preserve">and affective wellbeing’, </w:t>
      </w:r>
      <w:r w:rsidR="001E2815" w:rsidRPr="001E2815">
        <w:rPr>
          <w:i/>
          <w:iCs/>
        </w:rPr>
        <w:t xml:space="preserve">Frontiers </w:t>
      </w:r>
      <w:r w:rsidR="001E2815">
        <w:rPr>
          <w:i/>
          <w:iCs/>
        </w:rPr>
        <w:t xml:space="preserve">in </w:t>
      </w:r>
      <w:r w:rsidR="00A8047F">
        <w:rPr>
          <w:i/>
          <w:iCs/>
        </w:rPr>
        <w:lastRenderedPageBreak/>
        <w:t xml:space="preserve">Behavioural Neuroscience, </w:t>
      </w:r>
      <w:r w:rsidR="000730A9">
        <w:rPr>
          <w:i/>
          <w:iCs/>
        </w:rPr>
        <w:t xml:space="preserve">16, </w:t>
      </w:r>
      <w:r w:rsidR="000730A9">
        <w:t>Article 1047758.</w:t>
      </w:r>
      <w:r w:rsidR="00FA1095">
        <w:t xml:space="preserve"> Doi:10.3389/</w:t>
      </w:r>
      <w:r w:rsidR="006631B4">
        <w:t xml:space="preserve">fnbeh.2022.1047758 </w:t>
      </w:r>
      <w:r w:rsidR="00F47143">
        <w:t xml:space="preserve">(Accessed </w:t>
      </w:r>
      <w:r w:rsidR="001D573D">
        <w:t>3rd</w:t>
      </w:r>
      <w:r w:rsidR="00A4641E">
        <w:t xml:space="preserve"> </w:t>
      </w:r>
      <w:r w:rsidR="008608EC">
        <w:t xml:space="preserve">June 2025). </w:t>
      </w:r>
    </w:p>
    <w:p w14:paraId="4D071328" w14:textId="3487C9BF" w:rsidR="007720B3" w:rsidRPr="00626CEF" w:rsidRDefault="007720B3" w:rsidP="00285027">
      <w:pPr>
        <w:spacing w:after="162" w:line="359" w:lineRule="auto"/>
        <w:ind w:left="0" w:right="52" w:firstLine="0"/>
        <w:jc w:val="both"/>
      </w:pPr>
      <w:r>
        <w:t>Dawson</w:t>
      </w:r>
      <w:r w:rsidR="00E84101">
        <w:t>, A.F., Brown</w:t>
      </w:r>
      <w:r w:rsidR="00D501E6">
        <w:t>, W.W., Anderson, J.</w:t>
      </w:r>
      <w:r w:rsidR="002F67F6">
        <w:t>, Data, B., Donald</w:t>
      </w:r>
      <w:r w:rsidR="00546672">
        <w:t>, J.N.,</w:t>
      </w:r>
      <w:r w:rsidR="00BB25E8">
        <w:t xml:space="preserve"> </w:t>
      </w:r>
      <w:r w:rsidR="00546672">
        <w:t xml:space="preserve">Hong, </w:t>
      </w:r>
      <w:r w:rsidR="00BB25E8">
        <w:t>K., Allan, S.,</w:t>
      </w:r>
      <w:r w:rsidR="0007137D">
        <w:t xml:space="preserve"> Mole</w:t>
      </w:r>
      <w:r w:rsidR="00A370F0">
        <w:t xml:space="preserve">, T.B., Jones, </w:t>
      </w:r>
      <w:r w:rsidR="0073796F">
        <w:t xml:space="preserve">P.B. and Galante, </w:t>
      </w:r>
      <w:r w:rsidR="00A22400">
        <w:t xml:space="preserve">J. (2020) </w:t>
      </w:r>
      <w:r w:rsidR="00955F10">
        <w:t xml:space="preserve">“Mindfulness-based </w:t>
      </w:r>
      <w:r w:rsidR="00B82309">
        <w:t xml:space="preserve">interventions for university students: A systematic review </w:t>
      </w:r>
      <w:r w:rsidR="00150865">
        <w:t xml:space="preserve">and meta-analysis of randomised controlled trials” </w:t>
      </w:r>
      <w:r w:rsidR="00000777">
        <w:rPr>
          <w:i/>
          <w:iCs/>
        </w:rPr>
        <w:t xml:space="preserve">Applied </w:t>
      </w:r>
      <w:r w:rsidR="00F43C44">
        <w:rPr>
          <w:i/>
          <w:iCs/>
        </w:rPr>
        <w:t>Psychology:</w:t>
      </w:r>
      <w:r w:rsidR="00000777">
        <w:rPr>
          <w:i/>
          <w:iCs/>
        </w:rPr>
        <w:t xml:space="preserve"> Health</w:t>
      </w:r>
      <w:r w:rsidR="00BA0828">
        <w:rPr>
          <w:i/>
          <w:iCs/>
        </w:rPr>
        <w:t xml:space="preserve"> </w:t>
      </w:r>
      <w:r w:rsidR="00000777">
        <w:rPr>
          <w:i/>
          <w:iCs/>
        </w:rPr>
        <w:t>and Wellbeing</w:t>
      </w:r>
      <w:r w:rsidR="00F43C44">
        <w:rPr>
          <w:i/>
          <w:iCs/>
        </w:rPr>
        <w:t xml:space="preserve">, </w:t>
      </w:r>
      <w:r w:rsidR="00F43C44" w:rsidRPr="00626CEF">
        <w:t>12(2),</w:t>
      </w:r>
      <w:r w:rsidR="00F14EFB">
        <w:t xml:space="preserve"> </w:t>
      </w:r>
      <w:r w:rsidR="00F43C44" w:rsidRPr="00626CEF">
        <w:t>pp</w:t>
      </w:r>
      <w:r w:rsidR="00BA0828">
        <w:t>.</w:t>
      </w:r>
      <w:r w:rsidR="00F43C44" w:rsidRPr="00626CEF">
        <w:t>384-420</w:t>
      </w:r>
      <w:r w:rsidR="00626CEF">
        <w:t>. Doi:10.1111</w:t>
      </w:r>
      <w:r w:rsidR="00A10AF4">
        <w:t>/</w:t>
      </w:r>
      <w:proofErr w:type="spellStart"/>
      <w:r w:rsidR="00A10AF4">
        <w:t>aphw</w:t>
      </w:r>
      <w:proofErr w:type="spellEnd"/>
      <w:r w:rsidR="00A10AF4">
        <w:t>. 12188</w:t>
      </w:r>
      <w:r w:rsidR="00DF0947">
        <w:t xml:space="preserve"> (</w:t>
      </w:r>
      <w:r w:rsidR="00F04F9B">
        <w:t>Accessed</w:t>
      </w:r>
      <w:r w:rsidR="00DF0947">
        <w:t>: 8</w:t>
      </w:r>
      <w:r w:rsidR="00F14EFB">
        <w:t xml:space="preserve"> June 2025)</w:t>
      </w:r>
      <w:r w:rsidR="00F04F9B">
        <w:t xml:space="preserve">. </w:t>
      </w:r>
    </w:p>
    <w:p w14:paraId="69D692A3" w14:textId="2A5254A3" w:rsidR="00F94BF7" w:rsidRDefault="00ED2832">
      <w:pPr>
        <w:spacing w:after="115" w:line="259" w:lineRule="auto"/>
        <w:ind w:left="-5"/>
      </w:pPr>
      <w:r>
        <w:t>Gibbs, G. (</w:t>
      </w:r>
      <w:r w:rsidR="00FB2124">
        <w:t>1988</w:t>
      </w:r>
      <w:r>
        <w:t xml:space="preserve">). </w:t>
      </w:r>
      <w:r>
        <w:rPr>
          <w:i/>
        </w:rPr>
        <w:t>Learning by doing: A Guide to Teaching and Learning Methods.</w:t>
      </w:r>
    </w:p>
    <w:p w14:paraId="40804B6D" w14:textId="2F54E000" w:rsidR="00F94BF7" w:rsidRDefault="00ED2832" w:rsidP="009B6CB7">
      <w:pPr>
        <w:spacing w:after="277" w:line="259" w:lineRule="auto"/>
        <w:ind w:left="-5"/>
      </w:pPr>
      <w:r>
        <w:t xml:space="preserve">Oxford: </w:t>
      </w:r>
      <w:r w:rsidR="00B43EF4">
        <w:t>Further Education Unit</w:t>
      </w:r>
      <w:r>
        <w:t xml:space="preserve">. </w:t>
      </w:r>
      <w:r w:rsidR="009333CA">
        <w:t xml:space="preserve">Oxford </w:t>
      </w:r>
      <w:r w:rsidR="00BE38DC">
        <w:t>Polytechnic</w:t>
      </w:r>
      <w:r w:rsidR="001F140F">
        <w:t>.</w:t>
      </w:r>
    </w:p>
    <w:p w14:paraId="638ACA31" w14:textId="3C219CB1" w:rsidR="008C35C5" w:rsidRDefault="00ED2832" w:rsidP="00AB3DE8">
      <w:pPr>
        <w:spacing w:after="155" w:line="361" w:lineRule="auto"/>
        <w:ind w:left="-5"/>
      </w:pPr>
      <w:r>
        <w:t xml:space="preserve">Jisc. (2022). </w:t>
      </w:r>
      <w:r>
        <w:rPr>
          <w:i/>
        </w:rPr>
        <w:t xml:space="preserve">Digital experience insights survey 2022: UK higher education student findings. </w:t>
      </w:r>
      <w:r>
        <w:t xml:space="preserve">Available at: </w:t>
      </w:r>
      <w:hyperlink r:id="rId6">
        <w:r>
          <w:rPr>
            <w:color w:val="467886"/>
            <w:u w:val="single" w:color="467886"/>
          </w:rPr>
          <w:t>www.jisc.ac.uk</w:t>
        </w:r>
      </w:hyperlink>
      <w:hyperlink r:id="rId7">
        <w:r>
          <w:t xml:space="preserve"> </w:t>
        </w:r>
      </w:hyperlink>
      <w:r>
        <w:t xml:space="preserve"> </w:t>
      </w:r>
      <w:bookmarkStart w:id="0" w:name="_Hlk200473144"/>
    </w:p>
    <w:bookmarkEnd w:id="0"/>
    <w:p w14:paraId="10D772C9" w14:textId="1C4E3D5E" w:rsidR="00AB3DE8" w:rsidRDefault="00FC67D3" w:rsidP="009B6CB7">
      <w:pPr>
        <w:spacing w:after="115" w:line="259" w:lineRule="auto"/>
        <w:ind w:left="-5"/>
        <w:rPr>
          <w:iCs/>
        </w:rPr>
      </w:pPr>
      <w:r>
        <w:rPr>
          <w:iCs/>
        </w:rPr>
        <w:t>Knapke, J. M. et al</w:t>
      </w:r>
      <w:r w:rsidR="00A728C7">
        <w:rPr>
          <w:iCs/>
        </w:rPr>
        <w:t>.</w:t>
      </w:r>
      <w:r>
        <w:rPr>
          <w:iCs/>
        </w:rPr>
        <w:t xml:space="preserve"> (</w:t>
      </w:r>
      <w:r w:rsidR="00A728C7">
        <w:rPr>
          <w:iCs/>
        </w:rPr>
        <w:t xml:space="preserve">2024) </w:t>
      </w:r>
      <w:r w:rsidR="0080764C">
        <w:rPr>
          <w:i/>
        </w:rPr>
        <w:t xml:space="preserve">Andragogy </w:t>
      </w:r>
      <w:r w:rsidR="00456341">
        <w:rPr>
          <w:i/>
        </w:rPr>
        <w:t xml:space="preserve">in Practice: </w:t>
      </w:r>
      <w:r w:rsidR="00456341" w:rsidRPr="00C42EBF">
        <w:rPr>
          <w:iCs/>
        </w:rPr>
        <w:t xml:space="preserve">Applying </w:t>
      </w:r>
      <w:r w:rsidR="00F72D5C" w:rsidRPr="00C42EBF">
        <w:rPr>
          <w:iCs/>
        </w:rPr>
        <w:t xml:space="preserve">a Theoretical Framework </w:t>
      </w:r>
      <w:r w:rsidR="00994176" w:rsidRPr="00C42EBF">
        <w:rPr>
          <w:iCs/>
        </w:rPr>
        <w:t>to Team Science Training in Biomedical Science</w:t>
      </w:r>
      <w:r w:rsidR="00705D2E" w:rsidRPr="00C42EBF">
        <w:rPr>
          <w:iCs/>
        </w:rPr>
        <w:t xml:space="preserve">, 81, Art. 12651. </w:t>
      </w:r>
      <w:r w:rsidR="00B2701D">
        <w:rPr>
          <w:i/>
        </w:rPr>
        <w:t xml:space="preserve">Journal </w:t>
      </w:r>
      <w:r w:rsidR="009B5411">
        <w:rPr>
          <w:i/>
        </w:rPr>
        <w:t>of Biomedical</w:t>
      </w:r>
      <w:r w:rsidR="00E8741D">
        <w:rPr>
          <w:i/>
        </w:rPr>
        <w:t xml:space="preserve"> </w:t>
      </w:r>
      <w:r w:rsidR="008B64C2">
        <w:rPr>
          <w:i/>
        </w:rPr>
        <w:t xml:space="preserve">Science, </w:t>
      </w:r>
      <w:r w:rsidR="00D91CC1">
        <w:rPr>
          <w:iCs/>
        </w:rPr>
        <w:t xml:space="preserve">81, Art. 12651. Available at: </w:t>
      </w:r>
      <w:hyperlink r:id="rId8" w:history="1">
        <w:r w:rsidR="00203F25" w:rsidRPr="00E15BB4">
          <w:rPr>
            <w:rStyle w:val="Hyperlink"/>
            <w:iCs/>
          </w:rPr>
          <w:t>https://doi.org/10.3389/bjbs.2024.12651</w:t>
        </w:r>
      </w:hyperlink>
      <w:r w:rsidR="00203F25">
        <w:rPr>
          <w:iCs/>
        </w:rPr>
        <w:t xml:space="preserve"> </w:t>
      </w:r>
      <w:r w:rsidR="009B5411">
        <w:rPr>
          <w:iCs/>
        </w:rPr>
        <w:t>(Accessed</w:t>
      </w:r>
      <w:r w:rsidR="00E87761">
        <w:rPr>
          <w:iCs/>
        </w:rPr>
        <w:t xml:space="preserve"> </w:t>
      </w:r>
      <w:r w:rsidR="00F3116A">
        <w:rPr>
          <w:iCs/>
        </w:rPr>
        <w:t>3rd</w:t>
      </w:r>
      <w:r w:rsidR="00721E97">
        <w:rPr>
          <w:iCs/>
        </w:rPr>
        <w:t xml:space="preserve"> June 2025)</w:t>
      </w:r>
    </w:p>
    <w:p w14:paraId="6CD399CE" w14:textId="77777777" w:rsidR="009B6CB7" w:rsidRPr="00612030" w:rsidRDefault="009B6CB7" w:rsidP="009B6CB7">
      <w:pPr>
        <w:spacing w:after="115" w:line="259" w:lineRule="auto"/>
        <w:ind w:left="-5"/>
        <w:rPr>
          <w:iCs/>
        </w:rPr>
      </w:pPr>
    </w:p>
    <w:p w14:paraId="4BD8CD27" w14:textId="09E5B5FE" w:rsidR="00F94BF7" w:rsidRDefault="00ED2832">
      <w:pPr>
        <w:spacing w:after="161" w:line="376" w:lineRule="auto"/>
        <w:ind w:left="-5"/>
      </w:pPr>
      <w:r>
        <w:t>Moon, J.A. (20</w:t>
      </w:r>
      <w:r w:rsidR="00A30ACE">
        <w:t>0</w:t>
      </w:r>
      <w:r w:rsidR="00AF34B6">
        <w:t>4</w:t>
      </w:r>
      <w:r>
        <w:t xml:space="preserve">). </w:t>
      </w:r>
      <w:r>
        <w:rPr>
          <w:i/>
        </w:rPr>
        <w:t xml:space="preserve">A Handbook of Reflective and Experiential Learning: Theory and Practice. </w:t>
      </w:r>
      <w:r>
        <w:t xml:space="preserve"> London: Routledge.  </w:t>
      </w:r>
    </w:p>
    <w:p w14:paraId="57432769" w14:textId="77777777" w:rsidR="00F94BF7" w:rsidRDefault="00ED2832">
      <w:pPr>
        <w:spacing w:after="0"/>
        <w:ind w:left="-5"/>
      </w:pPr>
      <w:proofErr w:type="spellStart"/>
      <w:r>
        <w:t>Morisano</w:t>
      </w:r>
      <w:proofErr w:type="spellEnd"/>
      <w:r>
        <w:t xml:space="preserve">, D., Hirsh, J.B., Peterson, J.B., Pihl, R. O., &amp; Shore, B.M. (2010). Setting, elaborating, and reflecting on personal goals improves academic performance. </w:t>
      </w:r>
    </w:p>
    <w:p w14:paraId="464BC39B" w14:textId="14BAA7A2" w:rsidR="00F94BF7" w:rsidRDefault="00ED2832">
      <w:pPr>
        <w:spacing w:after="277" w:line="259" w:lineRule="auto"/>
        <w:ind w:left="-5"/>
      </w:pPr>
      <w:r>
        <w:rPr>
          <w:i/>
        </w:rPr>
        <w:t xml:space="preserve">Journal of Applied Psychology, </w:t>
      </w:r>
      <w:r>
        <w:t xml:space="preserve">95(2), 255-264.  </w:t>
      </w:r>
      <w:r w:rsidR="00A22503">
        <w:t xml:space="preserve"> </w:t>
      </w:r>
    </w:p>
    <w:p w14:paraId="639BF0B1" w14:textId="0F9F4959" w:rsidR="00F94BF7" w:rsidRPr="009764DC" w:rsidRDefault="00DE646D" w:rsidP="00050941">
      <w:pPr>
        <w:ind w:left="0" w:firstLine="0"/>
        <w:rPr>
          <w:i/>
          <w:iCs/>
        </w:rPr>
      </w:pPr>
      <w:r>
        <w:t>Martin, A</w:t>
      </w:r>
      <w:r w:rsidR="006D03D5">
        <w:t xml:space="preserve">. and </w:t>
      </w:r>
      <w:proofErr w:type="spellStart"/>
      <w:r w:rsidR="006D03D5">
        <w:t>Grudziecki</w:t>
      </w:r>
      <w:proofErr w:type="spellEnd"/>
      <w:r w:rsidR="006D03D5">
        <w:t xml:space="preserve">, </w:t>
      </w:r>
      <w:r w:rsidR="007F1B76">
        <w:t>J. (2006) “</w:t>
      </w:r>
      <w:proofErr w:type="spellStart"/>
      <w:r w:rsidR="007F1B76">
        <w:t>Dig</w:t>
      </w:r>
      <w:r w:rsidR="002E68C7">
        <w:t>EuLit</w:t>
      </w:r>
      <w:proofErr w:type="spellEnd"/>
      <w:r w:rsidR="002E68C7">
        <w:t xml:space="preserve">: </w:t>
      </w:r>
      <w:r w:rsidR="00A22503">
        <w:t xml:space="preserve">Concepts and tools for digital literacy development </w:t>
      </w:r>
      <w:r w:rsidR="009764DC">
        <w:t xml:space="preserve">“, </w:t>
      </w:r>
      <w:r w:rsidR="009764DC">
        <w:rPr>
          <w:i/>
          <w:iCs/>
        </w:rPr>
        <w:t xml:space="preserve">Innovation in Teaching and Learning in Information </w:t>
      </w:r>
      <w:r w:rsidR="008F3E30">
        <w:rPr>
          <w:i/>
          <w:iCs/>
        </w:rPr>
        <w:t xml:space="preserve">and Computer Sciences, </w:t>
      </w:r>
      <w:r w:rsidR="008F3E30" w:rsidRPr="007E58FB">
        <w:t>5(4)</w:t>
      </w:r>
      <w:r w:rsidR="007E58FB">
        <w:t>, pp.249-267</w:t>
      </w:r>
      <w:r w:rsidR="00E75F2F">
        <w:t xml:space="preserve">. </w:t>
      </w:r>
    </w:p>
    <w:p w14:paraId="1753B693" w14:textId="6104CA11" w:rsidR="00AB75E1" w:rsidRDefault="00CE485A" w:rsidP="00E37604">
      <w:pPr>
        <w:spacing w:after="117" w:line="259" w:lineRule="auto"/>
        <w:ind w:left="-5"/>
      </w:pPr>
      <w:r>
        <w:t xml:space="preserve">Sharp, L.A. (2018) “Collaborative digital literacy practices among adult learners: Levels of confidence and perceptions of importance”, </w:t>
      </w:r>
      <w:r>
        <w:rPr>
          <w:i/>
          <w:iCs/>
        </w:rPr>
        <w:t xml:space="preserve">International Journal of Instruction, </w:t>
      </w:r>
      <w:r>
        <w:t xml:space="preserve">11(1), pp. 153-166. </w:t>
      </w:r>
      <w:r>
        <w:t>Doi: 10.</w:t>
      </w:r>
      <w:r>
        <w:t>12973/iji.2018.11111a (Accessed 9 June 2025)</w:t>
      </w:r>
      <w:r w:rsidR="00AB75E1">
        <w:t>.</w:t>
      </w:r>
    </w:p>
    <w:p w14:paraId="33E3041E" w14:textId="7FA6DC1E" w:rsidR="00007D1E" w:rsidRDefault="009B6CB7" w:rsidP="00007D1E">
      <w:pPr>
        <w:spacing w:after="117" w:line="259" w:lineRule="auto"/>
        <w:ind w:left="-5"/>
      </w:pPr>
      <w:r>
        <w:t>S</w:t>
      </w:r>
      <w:r w:rsidR="00B01959">
        <w:t>elwyn</w:t>
      </w:r>
      <w:r w:rsidR="006A2A6D">
        <w:t>, N. (2016)</w:t>
      </w:r>
      <w:r w:rsidR="000F7934">
        <w:t xml:space="preserve"> </w:t>
      </w:r>
      <w:r w:rsidR="00421D3F">
        <w:rPr>
          <w:i/>
          <w:iCs/>
        </w:rPr>
        <w:t>Education and Technology</w:t>
      </w:r>
      <w:r w:rsidR="00EC338A">
        <w:rPr>
          <w:i/>
          <w:iCs/>
        </w:rPr>
        <w:t>: Key Issues and Debates</w:t>
      </w:r>
      <w:r w:rsidR="00644C84">
        <w:rPr>
          <w:i/>
          <w:iCs/>
        </w:rPr>
        <w:t xml:space="preserve">. </w:t>
      </w:r>
      <w:r w:rsidR="00644C84" w:rsidRPr="00644C84">
        <w:t>2</w:t>
      </w:r>
      <w:r w:rsidR="00644C84" w:rsidRPr="00644C84">
        <w:rPr>
          <w:vertAlign w:val="superscript"/>
        </w:rPr>
        <w:t>nd</w:t>
      </w:r>
      <w:r w:rsidR="00644C84" w:rsidRPr="00644C84">
        <w:t xml:space="preserve"> ed.</w:t>
      </w:r>
      <w:r w:rsidR="00644C84">
        <w:rPr>
          <w:i/>
          <w:iCs/>
        </w:rPr>
        <w:t xml:space="preserve"> </w:t>
      </w:r>
      <w:r w:rsidR="00644C84">
        <w:t>London</w:t>
      </w:r>
      <w:r w:rsidR="00C366BD">
        <w:t>: Bloomsbury Academic.</w:t>
      </w:r>
    </w:p>
    <w:p w14:paraId="19528392" w14:textId="77777777" w:rsidR="00007D1E" w:rsidRDefault="00007D1E" w:rsidP="00007D1E">
      <w:pPr>
        <w:spacing w:after="117" w:line="259" w:lineRule="auto"/>
        <w:ind w:left="-5"/>
      </w:pPr>
    </w:p>
    <w:p w14:paraId="378FD79F" w14:textId="62F6DF57" w:rsidR="00F94BF7" w:rsidRPr="004E168B" w:rsidRDefault="00ED2832" w:rsidP="00007D1E">
      <w:pPr>
        <w:ind w:left="-15" w:firstLine="0"/>
      </w:pPr>
      <w:r>
        <w:lastRenderedPageBreak/>
        <w:t>Trueman, M. and Hartley, J. (</w:t>
      </w:r>
      <w:r w:rsidR="008C09F5">
        <w:t>1996</w:t>
      </w:r>
      <w:r>
        <w:t>).</w:t>
      </w:r>
      <w:r w:rsidR="008C09F5">
        <w:t xml:space="preserve"> A comparison between the time-management skills and academic performance of mature and traditional-entry university students. </w:t>
      </w:r>
      <w:r w:rsidR="004E168B">
        <w:rPr>
          <w:i/>
          <w:iCs/>
        </w:rPr>
        <w:t xml:space="preserve">Higher Education, </w:t>
      </w:r>
      <w:r w:rsidR="004E168B">
        <w:t xml:space="preserve">32(2), pp.199-215. </w:t>
      </w:r>
    </w:p>
    <w:p w14:paraId="244FB26D" w14:textId="77777777" w:rsidR="00F94BF7" w:rsidRDefault="00ED2832">
      <w:pPr>
        <w:ind w:left="-5"/>
      </w:pPr>
      <w:r>
        <w:t xml:space="preserve">Turner, R. and McCarthy, B. (2020). Stress and academic performance. </w:t>
      </w:r>
      <w:r>
        <w:rPr>
          <w:i/>
        </w:rPr>
        <w:t xml:space="preserve">Journal of Further and Higher Education, </w:t>
      </w:r>
      <w:r>
        <w:t xml:space="preserve">44(4), pp.499-512.  </w:t>
      </w:r>
    </w:p>
    <w:p w14:paraId="6B0E5026" w14:textId="5038731B" w:rsidR="00F94BF7" w:rsidRDefault="00F94BF7" w:rsidP="00136C8B">
      <w:pPr>
        <w:spacing w:after="115" w:line="259" w:lineRule="auto"/>
        <w:ind w:left="-5"/>
      </w:pPr>
    </w:p>
    <w:sectPr w:rsidR="00F94BF7">
      <w:headerReference w:type="default" r:id="rId9"/>
      <w:pgSz w:w="11905" w:h="16840"/>
      <w:pgMar w:top="1491" w:right="1439" w:bottom="1622"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3A96B" w14:textId="77777777" w:rsidR="00B47849" w:rsidRDefault="00B47849" w:rsidP="00B47849">
      <w:pPr>
        <w:spacing w:after="0" w:line="240" w:lineRule="auto"/>
      </w:pPr>
      <w:r>
        <w:separator/>
      </w:r>
    </w:p>
  </w:endnote>
  <w:endnote w:type="continuationSeparator" w:id="0">
    <w:p w14:paraId="1AD10A1D" w14:textId="77777777" w:rsidR="00B47849" w:rsidRDefault="00B47849" w:rsidP="00B47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10A0" w14:textId="77777777" w:rsidR="00B47849" w:rsidRDefault="00B47849" w:rsidP="00B47849">
      <w:pPr>
        <w:spacing w:after="0" w:line="240" w:lineRule="auto"/>
      </w:pPr>
      <w:r>
        <w:separator/>
      </w:r>
    </w:p>
  </w:footnote>
  <w:footnote w:type="continuationSeparator" w:id="0">
    <w:p w14:paraId="4C76A13B" w14:textId="77777777" w:rsidR="00B47849" w:rsidRDefault="00B47849" w:rsidP="00B47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E8504" w14:textId="1D3D5B26" w:rsidR="00B47849" w:rsidRDefault="00B47849" w:rsidP="00B47849">
    <w:pPr>
      <w:pStyle w:val="Header"/>
      <w:ind w:left="0" w:firstLine="0"/>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BF7"/>
    <w:rsid w:val="00000777"/>
    <w:rsid w:val="00007D1E"/>
    <w:rsid w:val="00042570"/>
    <w:rsid w:val="0004349A"/>
    <w:rsid w:val="00050941"/>
    <w:rsid w:val="0007137D"/>
    <w:rsid w:val="000730A9"/>
    <w:rsid w:val="00073CD4"/>
    <w:rsid w:val="00076A40"/>
    <w:rsid w:val="00084EC8"/>
    <w:rsid w:val="000F7934"/>
    <w:rsid w:val="0010191E"/>
    <w:rsid w:val="00105B64"/>
    <w:rsid w:val="001130F1"/>
    <w:rsid w:val="00126E79"/>
    <w:rsid w:val="00136C8B"/>
    <w:rsid w:val="00150865"/>
    <w:rsid w:val="001612D1"/>
    <w:rsid w:val="00162D9D"/>
    <w:rsid w:val="00187D35"/>
    <w:rsid w:val="001B18C8"/>
    <w:rsid w:val="001C571C"/>
    <w:rsid w:val="001D573D"/>
    <w:rsid w:val="001E2815"/>
    <w:rsid w:val="001F140F"/>
    <w:rsid w:val="002025B2"/>
    <w:rsid w:val="00203F25"/>
    <w:rsid w:val="00207561"/>
    <w:rsid w:val="002267FB"/>
    <w:rsid w:val="00255B32"/>
    <w:rsid w:val="002741DF"/>
    <w:rsid w:val="0027768B"/>
    <w:rsid w:val="00277E35"/>
    <w:rsid w:val="00285027"/>
    <w:rsid w:val="002D580A"/>
    <w:rsid w:val="002E68C7"/>
    <w:rsid w:val="002F67F6"/>
    <w:rsid w:val="003165D4"/>
    <w:rsid w:val="00316EE7"/>
    <w:rsid w:val="00335841"/>
    <w:rsid w:val="003370B4"/>
    <w:rsid w:val="003616A6"/>
    <w:rsid w:val="003778E8"/>
    <w:rsid w:val="003A2D66"/>
    <w:rsid w:val="003F5020"/>
    <w:rsid w:val="003F7720"/>
    <w:rsid w:val="00421D3F"/>
    <w:rsid w:val="004233E8"/>
    <w:rsid w:val="00456341"/>
    <w:rsid w:val="004A0FD0"/>
    <w:rsid w:val="004C6A42"/>
    <w:rsid w:val="004E168B"/>
    <w:rsid w:val="004E4659"/>
    <w:rsid w:val="00507FD6"/>
    <w:rsid w:val="00546672"/>
    <w:rsid w:val="005624B1"/>
    <w:rsid w:val="005A038B"/>
    <w:rsid w:val="005D038A"/>
    <w:rsid w:val="005E64AB"/>
    <w:rsid w:val="005F2BA8"/>
    <w:rsid w:val="005F48FB"/>
    <w:rsid w:val="00611486"/>
    <w:rsid w:val="00612030"/>
    <w:rsid w:val="00616197"/>
    <w:rsid w:val="00623426"/>
    <w:rsid w:val="00626CEF"/>
    <w:rsid w:val="00630D84"/>
    <w:rsid w:val="00644C84"/>
    <w:rsid w:val="006556F4"/>
    <w:rsid w:val="006631B4"/>
    <w:rsid w:val="006933AD"/>
    <w:rsid w:val="00694181"/>
    <w:rsid w:val="006A2A6D"/>
    <w:rsid w:val="006D00DC"/>
    <w:rsid w:val="006D03D5"/>
    <w:rsid w:val="006F5443"/>
    <w:rsid w:val="00705D2E"/>
    <w:rsid w:val="00716FE7"/>
    <w:rsid w:val="00721E97"/>
    <w:rsid w:val="00722658"/>
    <w:rsid w:val="0073796F"/>
    <w:rsid w:val="00761AAE"/>
    <w:rsid w:val="00765BCD"/>
    <w:rsid w:val="007720B3"/>
    <w:rsid w:val="00773B90"/>
    <w:rsid w:val="007D5A56"/>
    <w:rsid w:val="007E27CE"/>
    <w:rsid w:val="007E58FB"/>
    <w:rsid w:val="007F1B76"/>
    <w:rsid w:val="007F3513"/>
    <w:rsid w:val="007F3D45"/>
    <w:rsid w:val="007F6B62"/>
    <w:rsid w:val="008020DD"/>
    <w:rsid w:val="00802CC5"/>
    <w:rsid w:val="0080764C"/>
    <w:rsid w:val="00816BF9"/>
    <w:rsid w:val="00842F2A"/>
    <w:rsid w:val="008533FB"/>
    <w:rsid w:val="00854B1D"/>
    <w:rsid w:val="008608EC"/>
    <w:rsid w:val="00861342"/>
    <w:rsid w:val="00867CCE"/>
    <w:rsid w:val="0087307B"/>
    <w:rsid w:val="008B64C2"/>
    <w:rsid w:val="008C09F5"/>
    <w:rsid w:val="008C35C5"/>
    <w:rsid w:val="008E5135"/>
    <w:rsid w:val="008F3E30"/>
    <w:rsid w:val="008F57EF"/>
    <w:rsid w:val="00910552"/>
    <w:rsid w:val="00924C6E"/>
    <w:rsid w:val="00925EDE"/>
    <w:rsid w:val="009333CA"/>
    <w:rsid w:val="00955F10"/>
    <w:rsid w:val="009764DC"/>
    <w:rsid w:val="00991EA3"/>
    <w:rsid w:val="00994176"/>
    <w:rsid w:val="009B5411"/>
    <w:rsid w:val="009B6CB7"/>
    <w:rsid w:val="009E6007"/>
    <w:rsid w:val="00A0007B"/>
    <w:rsid w:val="00A10AF4"/>
    <w:rsid w:val="00A16E72"/>
    <w:rsid w:val="00A22400"/>
    <w:rsid w:val="00A22503"/>
    <w:rsid w:val="00A27DFF"/>
    <w:rsid w:val="00A30ACE"/>
    <w:rsid w:val="00A370F0"/>
    <w:rsid w:val="00A4641E"/>
    <w:rsid w:val="00A46A61"/>
    <w:rsid w:val="00A6499F"/>
    <w:rsid w:val="00A728C7"/>
    <w:rsid w:val="00A77107"/>
    <w:rsid w:val="00A8047F"/>
    <w:rsid w:val="00AB3DE8"/>
    <w:rsid w:val="00AB75E1"/>
    <w:rsid w:val="00AC561F"/>
    <w:rsid w:val="00AD566A"/>
    <w:rsid w:val="00AF34B6"/>
    <w:rsid w:val="00B01959"/>
    <w:rsid w:val="00B06E06"/>
    <w:rsid w:val="00B12164"/>
    <w:rsid w:val="00B2701D"/>
    <w:rsid w:val="00B43EF4"/>
    <w:rsid w:val="00B47849"/>
    <w:rsid w:val="00B74613"/>
    <w:rsid w:val="00B82309"/>
    <w:rsid w:val="00BA0828"/>
    <w:rsid w:val="00BB25E8"/>
    <w:rsid w:val="00BE38DC"/>
    <w:rsid w:val="00C00396"/>
    <w:rsid w:val="00C237F6"/>
    <w:rsid w:val="00C23F88"/>
    <w:rsid w:val="00C2780C"/>
    <w:rsid w:val="00C31976"/>
    <w:rsid w:val="00C366BD"/>
    <w:rsid w:val="00C42EBF"/>
    <w:rsid w:val="00C446B1"/>
    <w:rsid w:val="00C832A4"/>
    <w:rsid w:val="00CB79D6"/>
    <w:rsid w:val="00CC0300"/>
    <w:rsid w:val="00CE485A"/>
    <w:rsid w:val="00CF352B"/>
    <w:rsid w:val="00D05D81"/>
    <w:rsid w:val="00D228CD"/>
    <w:rsid w:val="00D471DF"/>
    <w:rsid w:val="00D501E6"/>
    <w:rsid w:val="00D66D47"/>
    <w:rsid w:val="00D91CC1"/>
    <w:rsid w:val="00DB790F"/>
    <w:rsid w:val="00DC7E36"/>
    <w:rsid w:val="00DE4740"/>
    <w:rsid w:val="00DE646D"/>
    <w:rsid w:val="00DF0947"/>
    <w:rsid w:val="00DF281C"/>
    <w:rsid w:val="00DF4261"/>
    <w:rsid w:val="00E072C0"/>
    <w:rsid w:val="00E25CB7"/>
    <w:rsid w:val="00E37604"/>
    <w:rsid w:val="00E447C0"/>
    <w:rsid w:val="00E661EC"/>
    <w:rsid w:val="00E75F2F"/>
    <w:rsid w:val="00E84101"/>
    <w:rsid w:val="00E8741D"/>
    <w:rsid w:val="00E87761"/>
    <w:rsid w:val="00EB193B"/>
    <w:rsid w:val="00EC338A"/>
    <w:rsid w:val="00ED2832"/>
    <w:rsid w:val="00F04F9B"/>
    <w:rsid w:val="00F14EFB"/>
    <w:rsid w:val="00F3116A"/>
    <w:rsid w:val="00F43C44"/>
    <w:rsid w:val="00F47143"/>
    <w:rsid w:val="00F62525"/>
    <w:rsid w:val="00F66BD2"/>
    <w:rsid w:val="00F72D5C"/>
    <w:rsid w:val="00F83C7B"/>
    <w:rsid w:val="00F94BF7"/>
    <w:rsid w:val="00F97612"/>
    <w:rsid w:val="00FA1095"/>
    <w:rsid w:val="00FA46A8"/>
    <w:rsid w:val="00FB2124"/>
    <w:rsid w:val="00FB70D6"/>
    <w:rsid w:val="00FC3927"/>
    <w:rsid w:val="00FC6205"/>
    <w:rsid w:val="00FC6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E9191"/>
  <w15:docId w15:val="{F7267574-C484-4A41-AF46-6FCBE58A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85A"/>
    <w:pPr>
      <w:spacing w:after="157" w:line="362"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F25"/>
    <w:rPr>
      <w:color w:val="467886" w:themeColor="hyperlink"/>
      <w:u w:val="single"/>
    </w:rPr>
  </w:style>
  <w:style w:type="character" w:styleId="UnresolvedMention">
    <w:name w:val="Unresolved Mention"/>
    <w:basedOn w:val="DefaultParagraphFont"/>
    <w:uiPriority w:val="99"/>
    <w:semiHidden/>
    <w:unhideWhenUsed/>
    <w:rsid w:val="00203F25"/>
    <w:rPr>
      <w:color w:val="605E5C"/>
      <w:shd w:val="clear" w:color="auto" w:fill="E1DFDD"/>
    </w:rPr>
  </w:style>
  <w:style w:type="paragraph" w:styleId="Header">
    <w:name w:val="header"/>
    <w:basedOn w:val="Normal"/>
    <w:link w:val="HeaderChar"/>
    <w:uiPriority w:val="99"/>
    <w:unhideWhenUsed/>
    <w:rsid w:val="00B47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849"/>
    <w:rPr>
      <w:rFonts w:ascii="Arial" w:eastAsia="Arial" w:hAnsi="Arial" w:cs="Arial"/>
      <w:color w:val="000000"/>
    </w:rPr>
  </w:style>
  <w:style w:type="paragraph" w:styleId="Footer">
    <w:name w:val="footer"/>
    <w:basedOn w:val="Normal"/>
    <w:link w:val="FooterChar"/>
    <w:uiPriority w:val="99"/>
    <w:unhideWhenUsed/>
    <w:rsid w:val="00B47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849"/>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3389/bjbs.2024.12651" TargetMode="External"/><Relationship Id="rId3" Type="http://schemas.openxmlformats.org/officeDocument/2006/relationships/webSettings" Target="webSettings.xml"/><Relationship Id="rId7" Type="http://schemas.openxmlformats.org/officeDocument/2006/relationships/hyperlink" Target="http://www.jisc.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isc.ac.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Sanda-Ionela Vica (2410012)</dc:creator>
  <cp:keywords/>
  <cp:lastModifiedBy>Sanda-Ionela Vica (2410012)</cp:lastModifiedBy>
  <cp:revision>2</cp:revision>
  <dcterms:created xsi:type="dcterms:W3CDTF">2025-06-10T20:29:00Z</dcterms:created>
  <dcterms:modified xsi:type="dcterms:W3CDTF">2025-06-10T20:29:00Z</dcterms:modified>
</cp:coreProperties>
</file>