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E1AE4" w:rsidRDefault="002E1AE4" w:rsidP="002E1AE4"/>
    <w:p w:rsidR="002E1AE4" w:rsidRDefault="002E1AE4" w:rsidP="002E1AE4"/>
    <w:p w:rsidR="002E1AE4" w:rsidRDefault="002E1AE4" w:rsidP="002E1AE4"/>
    <w:p w:rsidR="002E1AE4" w:rsidRDefault="002E1AE4" w:rsidP="002E1AE4"/>
    <w:p w:rsidR="002E1AE4" w:rsidRDefault="002E1AE4" w:rsidP="002E1AE4"/>
    <w:p w:rsidR="002E1AE4" w:rsidRPr="00D96274" w:rsidRDefault="002E1AE4" w:rsidP="002E1AE4">
      <w:pPr>
        <w:rPr>
          <w:sz w:val="28"/>
          <w:szCs w:val="28"/>
        </w:rPr>
      </w:pPr>
    </w:p>
    <w:p w:rsidR="002E1AE4" w:rsidRPr="00D96274" w:rsidRDefault="00EB27F5" w:rsidP="002E1AE4">
      <w:pPr>
        <w:jc w:val="center"/>
        <w:rPr>
          <w:sz w:val="28"/>
          <w:szCs w:val="28"/>
        </w:rPr>
      </w:pPr>
      <w:r w:rsidRPr="00D96274">
        <w:rPr>
          <w:b/>
          <w:sz w:val="28"/>
          <w:szCs w:val="28"/>
        </w:rPr>
        <w:t>Programme:</w:t>
      </w:r>
      <w:r w:rsidRPr="00D96274">
        <w:rPr>
          <w:sz w:val="28"/>
          <w:szCs w:val="28"/>
        </w:rPr>
        <w:t xml:space="preserve"> MBA- Masters of Business Administration</w:t>
      </w:r>
    </w:p>
    <w:p w:rsidR="00172B67" w:rsidRPr="00D96274" w:rsidRDefault="00EB27F5" w:rsidP="002E1AE4">
      <w:pPr>
        <w:jc w:val="center"/>
        <w:rPr>
          <w:sz w:val="28"/>
          <w:szCs w:val="28"/>
        </w:rPr>
      </w:pPr>
      <w:r w:rsidRPr="00D96274">
        <w:rPr>
          <w:b/>
          <w:sz w:val="28"/>
          <w:szCs w:val="28"/>
        </w:rPr>
        <w:t>Module:</w:t>
      </w:r>
      <w:r w:rsidRPr="00D96274">
        <w:rPr>
          <w:sz w:val="28"/>
          <w:szCs w:val="28"/>
        </w:rPr>
        <w:t xml:space="preserve"> Marketing Management – Assessment</w:t>
      </w:r>
    </w:p>
    <w:p w:rsidR="002E1AE4" w:rsidRPr="00D96274" w:rsidRDefault="00EB27F5" w:rsidP="002E1AE4">
      <w:pPr>
        <w:jc w:val="center"/>
        <w:rPr>
          <w:sz w:val="28"/>
          <w:szCs w:val="28"/>
        </w:rPr>
      </w:pPr>
      <w:r w:rsidRPr="00D96274">
        <w:rPr>
          <w:b/>
          <w:sz w:val="28"/>
          <w:szCs w:val="28"/>
        </w:rPr>
        <w:t>Module code:</w:t>
      </w:r>
      <w:r w:rsidRPr="00D96274">
        <w:rPr>
          <w:sz w:val="28"/>
          <w:szCs w:val="28"/>
        </w:rPr>
        <w:t xml:space="preserve"> LCMB7001</w:t>
      </w:r>
    </w:p>
    <w:p w:rsidR="002E1AE4" w:rsidRDefault="002E1AE4" w:rsidP="002E1AE4">
      <w:pPr>
        <w:jc w:val="center"/>
      </w:pPr>
    </w:p>
    <w:p w:rsidR="00243B20" w:rsidRDefault="00243B20" w:rsidP="002E1AE4">
      <w:pPr>
        <w:jc w:val="center"/>
      </w:pPr>
    </w:p>
    <w:p w:rsidR="00243B20" w:rsidRDefault="00243B20" w:rsidP="002E1AE4">
      <w:pPr>
        <w:jc w:val="center"/>
      </w:pPr>
    </w:p>
    <w:p w:rsidR="00243B20" w:rsidRDefault="00EB27F5" w:rsidP="002E1AE4">
      <w:pPr>
        <w:jc w:val="center"/>
      </w:pPr>
      <w:r>
        <w:t xml:space="preserve">Student ID: </w:t>
      </w:r>
    </w:p>
    <w:p w:rsidR="002E1AE4" w:rsidRDefault="002E1AE4" w:rsidP="002E1AE4">
      <w:pPr>
        <w:jc w:val="center"/>
      </w:pPr>
    </w:p>
    <w:p w:rsidR="002E1AE4" w:rsidRDefault="00EB27F5">
      <w:pPr>
        <w:spacing w:line="276" w:lineRule="auto"/>
        <w:jc w:val="left"/>
      </w:pPr>
      <w:r>
        <w:br w:type="page"/>
      </w:r>
    </w:p>
    <w:sdt>
      <w:sdtPr>
        <w:rPr>
          <w:rFonts w:ascii="Times New Roman" w:eastAsiaTheme="minorHAnsi" w:hAnsi="Times New Roman" w:cstheme="minorBidi"/>
          <w:b w:val="0"/>
          <w:bCs w:val="0"/>
          <w:color w:val="auto"/>
          <w:sz w:val="24"/>
          <w:szCs w:val="22"/>
          <w:lang w:val="en-GB"/>
        </w:rPr>
        <w:id w:val="-256616749"/>
        <w:docPartObj>
          <w:docPartGallery w:val="Table of Contents"/>
          <w:docPartUnique/>
        </w:docPartObj>
      </w:sdtPr>
      <w:sdtContent>
        <w:p w:rsidR="009429A8" w:rsidRPr="00D96274" w:rsidRDefault="00EB27F5" w:rsidP="00D96274">
          <w:pPr>
            <w:pStyle w:val="TOCHeading"/>
            <w:spacing w:line="360" w:lineRule="auto"/>
            <w:jc w:val="center"/>
            <w:rPr>
              <w:rFonts w:ascii="Times New Roman" w:hAnsi="Times New Roman" w:cs="Times New Roman"/>
            </w:rPr>
          </w:pPr>
          <w:r w:rsidRPr="00D96274">
            <w:rPr>
              <w:rFonts w:ascii="Times New Roman" w:hAnsi="Times New Roman" w:cs="Times New Roman"/>
              <w:color w:val="auto"/>
            </w:rPr>
            <w:t>Table of Contents</w:t>
          </w:r>
        </w:p>
        <w:p w:rsidR="009429A8" w:rsidRPr="00D96274" w:rsidRDefault="007D6407" w:rsidP="00D96274">
          <w:pPr>
            <w:pStyle w:val="TOC1"/>
            <w:tabs>
              <w:tab w:val="right" w:leader="dot" w:pos="9350"/>
            </w:tabs>
            <w:rPr>
              <w:rFonts w:cs="Times New Roman"/>
              <w:noProof/>
            </w:rPr>
          </w:pPr>
          <w:r w:rsidRPr="00D96274">
            <w:rPr>
              <w:rFonts w:cs="Times New Roman"/>
            </w:rPr>
            <w:fldChar w:fldCharType="begin"/>
          </w:r>
          <w:r w:rsidR="00EB27F5" w:rsidRPr="00D96274">
            <w:rPr>
              <w:rFonts w:cs="Times New Roman"/>
            </w:rPr>
            <w:instrText xml:space="preserve"> TOC \o "1-3" \h \z \u </w:instrText>
          </w:r>
          <w:r w:rsidRPr="00D96274">
            <w:rPr>
              <w:rFonts w:cs="Times New Roman"/>
            </w:rPr>
            <w:fldChar w:fldCharType="separate"/>
          </w:r>
          <w:hyperlink w:anchor="_Toc134240250" w:history="1">
            <w:r w:rsidR="00EB27F5" w:rsidRPr="00D96274">
              <w:rPr>
                <w:rStyle w:val="Hyperlink"/>
                <w:rFonts w:cs="Times New Roman"/>
                <w:noProof/>
              </w:rPr>
              <w:t>Introduction</w:t>
            </w:r>
            <w:r w:rsidR="00EB27F5" w:rsidRPr="00D96274">
              <w:rPr>
                <w:rFonts w:cs="Times New Roman"/>
                <w:noProof/>
                <w:webHidden/>
              </w:rPr>
              <w:tab/>
            </w:r>
            <w:r w:rsidRPr="00D96274">
              <w:rPr>
                <w:rFonts w:cs="Times New Roman"/>
                <w:noProof/>
                <w:webHidden/>
              </w:rPr>
              <w:fldChar w:fldCharType="begin"/>
            </w:r>
            <w:r w:rsidR="00EB27F5" w:rsidRPr="00D96274">
              <w:rPr>
                <w:rFonts w:cs="Times New Roman"/>
                <w:noProof/>
                <w:webHidden/>
              </w:rPr>
              <w:instrText xml:space="preserve"> PAGEREF _Toc134240250 \h </w:instrText>
            </w:r>
            <w:r w:rsidRPr="00D96274">
              <w:rPr>
                <w:rFonts w:cs="Times New Roman"/>
                <w:noProof/>
                <w:webHidden/>
              </w:rPr>
            </w:r>
            <w:r w:rsidRPr="00D96274">
              <w:rPr>
                <w:rFonts w:cs="Times New Roman"/>
                <w:noProof/>
                <w:webHidden/>
              </w:rPr>
              <w:fldChar w:fldCharType="separate"/>
            </w:r>
            <w:r w:rsidR="00EB27F5" w:rsidRPr="00D96274">
              <w:rPr>
                <w:rFonts w:cs="Times New Roman"/>
                <w:noProof/>
                <w:webHidden/>
              </w:rPr>
              <w:t>3</w:t>
            </w:r>
            <w:r w:rsidRPr="00D96274">
              <w:rPr>
                <w:rFonts w:cs="Times New Roman"/>
                <w:noProof/>
                <w:webHidden/>
              </w:rPr>
              <w:fldChar w:fldCharType="end"/>
            </w:r>
          </w:hyperlink>
        </w:p>
        <w:p w:rsidR="009429A8" w:rsidRPr="00D96274" w:rsidRDefault="00000000" w:rsidP="00D96274">
          <w:pPr>
            <w:pStyle w:val="TOC1"/>
            <w:tabs>
              <w:tab w:val="right" w:leader="dot" w:pos="9350"/>
            </w:tabs>
            <w:rPr>
              <w:rFonts w:cs="Times New Roman"/>
              <w:noProof/>
            </w:rPr>
          </w:pPr>
          <w:hyperlink w:anchor="_Toc134240251" w:history="1">
            <w:r w:rsidR="00EB27F5" w:rsidRPr="00D96274">
              <w:rPr>
                <w:rStyle w:val="Hyperlink"/>
                <w:rFonts w:cs="Times New Roman"/>
                <w:noProof/>
              </w:rPr>
              <w:t>Overview of Primark</w:t>
            </w:r>
            <w:r w:rsidR="00EB27F5" w:rsidRPr="00D96274">
              <w:rPr>
                <w:rFonts w:cs="Times New Roman"/>
                <w:noProof/>
                <w:webHidden/>
              </w:rPr>
              <w:tab/>
            </w:r>
            <w:r w:rsidR="007D6407" w:rsidRPr="00D96274">
              <w:rPr>
                <w:rFonts w:cs="Times New Roman"/>
                <w:noProof/>
                <w:webHidden/>
              </w:rPr>
              <w:fldChar w:fldCharType="begin"/>
            </w:r>
            <w:r w:rsidR="00EB27F5" w:rsidRPr="00D96274">
              <w:rPr>
                <w:rFonts w:cs="Times New Roman"/>
                <w:noProof/>
                <w:webHidden/>
              </w:rPr>
              <w:instrText xml:space="preserve"> PAGEREF _Toc134240251 \h </w:instrText>
            </w:r>
            <w:r w:rsidR="007D6407" w:rsidRPr="00D96274">
              <w:rPr>
                <w:rFonts w:cs="Times New Roman"/>
                <w:noProof/>
                <w:webHidden/>
              </w:rPr>
            </w:r>
            <w:r w:rsidR="007D6407" w:rsidRPr="00D96274">
              <w:rPr>
                <w:rFonts w:cs="Times New Roman"/>
                <w:noProof/>
                <w:webHidden/>
              </w:rPr>
              <w:fldChar w:fldCharType="separate"/>
            </w:r>
            <w:r w:rsidR="00EB27F5" w:rsidRPr="00D96274">
              <w:rPr>
                <w:rFonts w:cs="Times New Roman"/>
                <w:noProof/>
                <w:webHidden/>
              </w:rPr>
              <w:t>3</w:t>
            </w:r>
            <w:r w:rsidR="007D6407" w:rsidRPr="00D96274">
              <w:rPr>
                <w:rFonts w:cs="Times New Roman"/>
                <w:noProof/>
                <w:webHidden/>
              </w:rPr>
              <w:fldChar w:fldCharType="end"/>
            </w:r>
          </w:hyperlink>
        </w:p>
        <w:p w:rsidR="009429A8" w:rsidRPr="00D96274" w:rsidRDefault="00000000" w:rsidP="00D96274">
          <w:pPr>
            <w:pStyle w:val="TOC1"/>
            <w:tabs>
              <w:tab w:val="right" w:leader="dot" w:pos="9350"/>
            </w:tabs>
            <w:rPr>
              <w:rFonts w:cs="Times New Roman"/>
              <w:noProof/>
            </w:rPr>
          </w:pPr>
          <w:hyperlink w:anchor="_Toc134240252" w:history="1">
            <w:r w:rsidR="00EB27F5" w:rsidRPr="00D96274">
              <w:rPr>
                <w:rStyle w:val="Hyperlink"/>
                <w:rFonts w:cs="Times New Roman"/>
                <w:noProof/>
              </w:rPr>
              <w:t>Defining communication</w:t>
            </w:r>
            <w:r w:rsidR="00EB27F5" w:rsidRPr="00D96274">
              <w:rPr>
                <w:rFonts w:cs="Times New Roman"/>
                <w:noProof/>
                <w:webHidden/>
              </w:rPr>
              <w:tab/>
            </w:r>
            <w:r w:rsidR="007D6407" w:rsidRPr="00D96274">
              <w:rPr>
                <w:rFonts w:cs="Times New Roman"/>
                <w:noProof/>
                <w:webHidden/>
              </w:rPr>
              <w:fldChar w:fldCharType="begin"/>
            </w:r>
            <w:r w:rsidR="00EB27F5" w:rsidRPr="00D96274">
              <w:rPr>
                <w:rFonts w:cs="Times New Roman"/>
                <w:noProof/>
                <w:webHidden/>
              </w:rPr>
              <w:instrText xml:space="preserve"> PAGEREF _Toc134240252 \h </w:instrText>
            </w:r>
            <w:r w:rsidR="007D6407" w:rsidRPr="00D96274">
              <w:rPr>
                <w:rFonts w:cs="Times New Roman"/>
                <w:noProof/>
                <w:webHidden/>
              </w:rPr>
            </w:r>
            <w:r w:rsidR="007D6407" w:rsidRPr="00D96274">
              <w:rPr>
                <w:rFonts w:cs="Times New Roman"/>
                <w:noProof/>
                <w:webHidden/>
              </w:rPr>
              <w:fldChar w:fldCharType="separate"/>
            </w:r>
            <w:r w:rsidR="00EB27F5" w:rsidRPr="00D96274">
              <w:rPr>
                <w:rFonts w:cs="Times New Roman"/>
                <w:noProof/>
                <w:webHidden/>
              </w:rPr>
              <w:t>4</w:t>
            </w:r>
            <w:r w:rsidR="007D6407" w:rsidRPr="00D96274">
              <w:rPr>
                <w:rFonts w:cs="Times New Roman"/>
                <w:noProof/>
                <w:webHidden/>
              </w:rPr>
              <w:fldChar w:fldCharType="end"/>
            </w:r>
          </w:hyperlink>
        </w:p>
        <w:p w:rsidR="009429A8" w:rsidRPr="00D96274" w:rsidRDefault="00000000" w:rsidP="00D96274">
          <w:pPr>
            <w:pStyle w:val="TOC1"/>
            <w:tabs>
              <w:tab w:val="right" w:leader="dot" w:pos="9350"/>
            </w:tabs>
            <w:rPr>
              <w:rFonts w:cs="Times New Roman"/>
              <w:noProof/>
            </w:rPr>
          </w:pPr>
          <w:hyperlink w:anchor="_Toc134240253" w:history="1">
            <w:r w:rsidR="00EB27F5" w:rsidRPr="00D96274">
              <w:rPr>
                <w:rStyle w:val="Hyperlink"/>
                <w:rFonts w:cs="Times New Roman"/>
                <w:noProof/>
              </w:rPr>
              <w:t>Explanation of a communication model</w:t>
            </w:r>
            <w:r w:rsidR="00EB27F5" w:rsidRPr="00D96274">
              <w:rPr>
                <w:rFonts w:cs="Times New Roman"/>
                <w:noProof/>
                <w:webHidden/>
              </w:rPr>
              <w:tab/>
            </w:r>
            <w:r w:rsidR="007D6407" w:rsidRPr="00D96274">
              <w:rPr>
                <w:rFonts w:cs="Times New Roman"/>
                <w:noProof/>
                <w:webHidden/>
              </w:rPr>
              <w:fldChar w:fldCharType="begin"/>
            </w:r>
            <w:r w:rsidR="00EB27F5" w:rsidRPr="00D96274">
              <w:rPr>
                <w:rFonts w:cs="Times New Roman"/>
                <w:noProof/>
                <w:webHidden/>
              </w:rPr>
              <w:instrText xml:space="preserve"> PAGEREF _Toc134240253 \h </w:instrText>
            </w:r>
            <w:r w:rsidR="007D6407" w:rsidRPr="00D96274">
              <w:rPr>
                <w:rFonts w:cs="Times New Roman"/>
                <w:noProof/>
                <w:webHidden/>
              </w:rPr>
            </w:r>
            <w:r w:rsidR="007D6407" w:rsidRPr="00D96274">
              <w:rPr>
                <w:rFonts w:cs="Times New Roman"/>
                <w:noProof/>
                <w:webHidden/>
              </w:rPr>
              <w:fldChar w:fldCharType="separate"/>
            </w:r>
            <w:r w:rsidR="00EB27F5" w:rsidRPr="00D96274">
              <w:rPr>
                <w:rFonts w:cs="Times New Roman"/>
                <w:noProof/>
                <w:webHidden/>
              </w:rPr>
              <w:t>4</w:t>
            </w:r>
            <w:r w:rsidR="007D6407" w:rsidRPr="00D96274">
              <w:rPr>
                <w:rFonts w:cs="Times New Roman"/>
                <w:noProof/>
                <w:webHidden/>
              </w:rPr>
              <w:fldChar w:fldCharType="end"/>
            </w:r>
          </w:hyperlink>
        </w:p>
        <w:p w:rsidR="009429A8" w:rsidRPr="00D96274" w:rsidRDefault="00000000" w:rsidP="00D96274">
          <w:pPr>
            <w:pStyle w:val="TOC1"/>
            <w:tabs>
              <w:tab w:val="right" w:leader="dot" w:pos="9350"/>
            </w:tabs>
            <w:rPr>
              <w:rFonts w:cs="Times New Roman"/>
              <w:noProof/>
            </w:rPr>
          </w:pPr>
          <w:hyperlink w:anchor="_Toc134240254" w:history="1">
            <w:r w:rsidR="00EB27F5" w:rsidRPr="00D96274">
              <w:rPr>
                <w:rStyle w:val="Hyperlink"/>
                <w:rFonts w:cs="Times New Roman"/>
                <w:noProof/>
              </w:rPr>
              <w:t>Defining integrated marketing communications</w:t>
            </w:r>
            <w:r w:rsidR="00EB27F5" w:rsidRPr="00D96274">
              <w:rPr>
                <w:rFonts w:cs="Times New Roman"/>
                <w:noProof/>
                <w:webHidden/>
              </w:rPr>
              <w:tab/>
            </w:r>
            <w:r w:rsidR="007D6407" w:rsidRPr="00D96274">
              <w:rPr>
                <w:rFonts w:cs="Times New Roman"/>
                <w:noProof/>
                <w:webHidden/>
              </w:rPr>
              <w:fldChar w:fldCharType="begin"/>
            </w:r>
            <w:r w:rsidR="00EB27F5" w:rsidRPr="00D96274">
              <w:rPr>
                <w:rFonts w:cs="Times New Roman"/>
                <w:noProof/>
                <w:webHidden/>
              </w:rPr>
              <w:instrText xml:space="preserve"> PAGEREF _Toc134240254 \h </w:instrText>
            </w:r>
            <w:r w:rsidR="007D6407" w:rsidRPr="00D96274">
              <w:rPr>
                <w:rFonts w:cs="Times New Roman"/>
                <w:noProof/>
                <w:webHidden/>
              </w:rPr>
            </w:r>
            <w:r w:rsidR="007D6407" w:rsidRPr="00D96274">
              <w:rPr>
                <w:rFonts w:cs="Times New Roman"/>
                <w:noProof/>
                <w:webHidden/>
              </w:rPr>
              <w:fldChar w:fldCharType="separate"/>
            </w:r>
            <w:r w:rsidR="00EB27F5" w:rsidRPr="00D96274">
              <w:rPr>
                <w:rFonts w:cs="Times New Roman"/>
                <w:noProof/>
                <w:webHidden/>
              </w:rPr>
              <w:t>6</w:t>
            </w:r>
            <w:r w:rsidR="007D6407" w:rsidRPr="00D96274">
              <w:rPr>
                <w:rFonts w:cs="Times New Roman"/>
                <w:noProof/>
                <w:webHidden/>
              </w:rPr>
              <w:fldChar w:fldCharType="end"/>
            </w:r>
          </w:hyperlink>
        </w:p>
        <w:p w:rsidR="009429A8" w:rsidRPr="00D96274" w:rsidRDefault="00000000" w:rsidP="00D96274">
          <w:pPr>
            <w:pStyle w:val="TOC1"/>
            <w:tabs>
              <w:tab w:val="right" w:leader="dot" w:pos="9350"/>
            </w:tabs>
            <w:rPr>
              <w:rFonts w:cs="Times New Roman"/>
              <w:noProof/>
            </w:rPr>
          </w:pPr>
          <w:hyperlink w:anchor="_Toc134240255" w:history="1">
            <w:r w:rsidR="00EB27F5" w:rsidRPr="00D96274">
              <w:rPr>
                <w:rStyle w:val="Hyperlink"/>
                <w:rFonts w:cs="Times New Roman"/>
                <w:noProof/>
              </w:rPr>
              <w:t>New promotional strategy for Primark to enhance awareness of brand</w:t>
            </w:r>
            <w:r w:rsidR="00EB27F5" w:rsidRPr="00D96274">
              <w:rPr>
                <w:rFonts w:cs="Times New Roman"/>
                <w:noProof/>
                <w:webHidden/>
              </w:rPr>
              <w:tab/>
            </w:r>
            <w:r w:rsidR="007D6407" w:rsidRPr="00D96274">
              <w:rPr>
                <w:rFonts w:cs="Times New Roman"/>
                <w:noProof/>
                <w:webHidden/>
              </w:rPr>
              <w:fldChar w:fldCharType="begin"/>
            </w:r>
            <w:r w:rsidR="00EB27F5" w:rsidRPr="00D96274">
              <w:rPr>
                <w:rFonts w:cs="Times New Roman"/>
                <w:noProof/>
                <w:webHidden/>
              </w:rPr>
              <w:instrText xml:space="preserve"> PAGEREF _Toc134240255 \h </w:instrText>
            </w:r>
            <w:r w:rsidR="007D6407" w:rsidRPr="00D96274">
              <w:rPr>
                <w:rFonts w:cs="Times New Roman"/>
                <w:noProof/>
                <w:webHidden/>
              </w:rPr>
            </w:r>
            <w:r w:rsidR="007D6407" w:rsidRPr="00D96274">
              <w:rPr>
                <w:rFonts w:cs="Times New Roman"/>
                <w:noProof/>
                <w:webHidden/>
              </w:rPr>
              <w:fldChar w:fldCharType="separate"/>
            </w:r>
            <w:r w:rsidR="00EB27F5" w:rsidRPr="00D96274">
              <w:rPr>
                <w:rFonts w:cs="Times New Roman"/>
                <w:noProof/>
                <w:webHidden/>
              </w:rPr>
              <w:t>6</w:t>
            </w:r>
            <w:r w:rsidR="007D6407" w:rsidRPr="00D96274">
              <w:rPr>
                <w:rFonts w:cs="Times New Roman"/>
                <w:noProof/>
                <w:webHidden/>
              </w:rPr>
              <w:fldChar w:fldCharType="end"/>
            </w:r>
          </w:hyperlink>
        </w:p>
        <w:p w:rsidR="009429A8" w:rsidRPr="00D96274" w:rsidRDefault="00000000" w:rsidP="00D96274">
          <w:pPr>
            <w:pStyle w:val="TOC1"/>
            <w:tabs>
              <w:tab w:val="right" w:leader="dot" w:pos="9350"/>
            </w:tabs>
            <w:rPr>
              <w:rFonts w:cs="Times New Roman"/>
              <w:noProof/>
            </w:rPr>
          </w:pPr>
          <w:hyperlink w:anchor="_Toc134240256" w:history="1">
            <w:r w:rsidR="00EB27F5" w:rsidRPr="00D96274">
              <w:rPr>
                <w:rStyle w:val="Hyperlink"/>
                <w:rFonts w:cs="Times New Roman"/>
                <w:noProof/>
              </w:rPr>
              <w:t>Definition of branding and brand equity</w:t>
            </w:r>
            <w:r w:rsidR="00EB27F5" w:rsidRPr="00D96274">
              <w:rPr>
                <w:rFonts w:cs="Times New Roman"/>
                <w:noProof/>
                <w:webHidden/>
              </w:rPr>
              <w:tab/>
            </w:r>
            <w:r w:rsidR="007D6407" w:rsidRPr="00D96274">
              <w:rPr>
                <w:rFonts w:cs="Times New Roman"/>
                <w:noProof/>
                <w:webHidden/>
              </w:rPr>
              <w:fldChar w:fldCharType="begin"/>
            </w:r>
            <w:r w:rsidR="00EB27F5" w:rsidRPr="00D96274">
              <w:rPr>
                <w:rFonts w:cs="Times New Roman"/>
                <w:noProof/>
                <w:webHidden/>
              </w:rPr>
              <w:instrText xml:space="preserve"> PAGEREF _Toc134240256 \h </w:instrText>
            </w:r>
            <w:r w:rsidR="007D6407" w:rsidRPr="00D96274">
              <w:rPr>
                <w:rFonts w:cs="Times New Roman"/>
                <w:noProof/>
                <w:webHidden/>
              </w:rPr>
            </w:r>
            <w:r w:rsidR="007D6407" w:rsidRPr="00D96274">
              <w:rPr>
                <w:rFonts w:cs="Times New Roman"/>
                <w:noProof/>
                <w:webHidden/>
              </w:rPr>
              <w:fldChar w:fldCharType="separate"/>
            </w:r>
            <w:r w:rsidR="00EB27F5" w:rsidRPr="00D96274">
              <w:rPr>
                <w:rFonts w:cs="Times New Roman"/>
                <w:noProof/>
                <w:webHidden/>
              </w:rPr>
              <w:t>10</w:t>
            </w:r>
            <w:r w:rsidR="007D6407" w:rsidRPr="00D96274">
              <w:rPr>
                <w:rFonts w:cs="Times New Roman"/>
                <w:noProof/>
                <w:webHidden/>
              </w:rPr>
              <w:fldChar w:fldCharType="end"/>
            </w:r>
          </w:hyperlink>
        </w:p>
        <w:p w:rsidR="009429A8" w:rsidRPr="00D96274" w:rsidRDefault="00000000" w:rsidP="00D96274">
          <w:pPr>
            <w:pStyle w:val="TOC1"/>
            <w:tabs>
              <w:tab w:val="right" w:leader="dot" w:pos="9350"/>
            </w:tabs>
            <w:rPr>
              <w:rFonts w:cs="Times New Roman"/>
              <w:noProof/>
            </w:rPr>
          </w:pPr>
          <w:hyperlink w:anchor="_Toc134240257" w:history="1">
            <w:r w:rsidR="00EB27F5" w:rsidRPr="00D96274">
              <w:rPr>
                <w:rStyle w:val="Hyperlink"/>
                <w:rFonts w:cs="Times New Roman"/>
                <w:noProof/>
              </w:rPr>
              <w:t>Explaining Aaker’s Brand Equity Model to Primark</w:t>
            </w:r>
            <w:r w:rsidR="00EB27F5" w:rsidRPr="00D96274">
              <w:rPr>
                <w:rFonts w:cs="Times New Roman"/>
                <w:noProof/>
                <w:webHidden/>
              </w:rPr>
              <w:tab/>
            </w:r>
            <w:r w:rsidR="007D6407" w:rsidRPr="00D96274">
              <w:rPr>
                <w:rFonts w:cs="Times New Roman"/>
                <w:noProof/>
                <w:webHidden/>
              </w:rPr>
              <w:fldChar w:fldCharType="begin"/>
            </w:r>
            <w:r w:rsidR="00EB27F5" w:rsidRPr="00D96274">
              <w:rPr>
                <w:rFonts w:cs="Times New Roman"/>
                <w:noProof/>
                <w:webHidden/>
              </w:rPr>
              <w:instrText xml:space="preserve"> PAGEREF _Toc134240257 \h </w:instrText>
            </w:r>
            <w:r w:rsidR="007D6407" w:rsidRPr="00D96274">
              <w:rPr>
                <w:rFonts w:cs="Times New Roman"/>
                <w:noProof/>
                <w:webHidden/>
              </w:rPr>
            </w:r>
            <w:r w:rsidR="007D6407" w:rsidRPr="00D96274">
              <w:rPr>
                <w:rFonts w:cs="Times New Roman"/>
                <w:noProof/>
                <w:webHidden/>
              </w:rPr>
              <w:fldChar w:fldCharType="separate"/>
            </w:r>
            <w:r w:rsidR="00EB27F5" w:rsidRPr="00D96274">
              <w:rPr>
                <w:rFonts w:cs="Times New Roman"/>
                <w:noProof/>
                <w:webHidden/>
              </w:rPr>
              <w:t>11</w:t>
            </w:r>
            <w:r w:rsidR="007D6407" w:rsidRPr="00D96274">
              <w:rPr>
                <w:rFonts w:cs="Times New Roman"/>
                <w:noProof/>
                <w:webHidden/>
              </w:rPr>
              <w:fldChar w:fldCharType="end"/>
            </w:r>
          </w:hyperlink>
        </w:p>
        <w:p w:rsidR="009429A8" w:rsidRPr="00D96274" w:rsidRDefault="00000000" w:rsidP="00D96274">
          <w:pPr>
            <w:pStyle w:val="TOC1"/>
            <w:tabs>
              <w:tab w:val="right" w:leader="dot" w:pos="9350"/>
            </w:tabs>
            <w:rPr>
              <w:rFonts w:cs="Times New Roman"/>
              <w:noProof/>
            </w:rPr>
          </w:pPr>
          <w:hyperlink w:anchor="_Toc134240258" w:history="1">
            <w:r w:rsidR="00EB27F5" w:rsidRPr="00D96274">
              <w:rPr>
                <w:rStyle w:val="Hyperlink"/>
                <w:rFonts w:cs="Times New Roman"/>
                <w:noProof/>
              </w:rPr>
              <w:t>Customer journey and customer touchpoints of Primark</w:t>
            </w:r>
            <w:r w:rsidR="00EB27F5" w:rsidRPr="00D96274">
              <w:rPr>
                <w:rFonts w:cs="Times New Roman"/>
                <w:noProof/>
                <w:webHidden/>
              </w:rPr>
              <w:tab/>
            </w:r>
            <w:r w:rsidR="007D6407" w:rsidRPr="00D96274">
              <w:rPr>
                <w:rFonts w:cs="Times New Roman"/>
                <w:noProof/>
                <w:webHidden/>
              </w:rPr>
              <w:fldChar w:fldCharType="begin"/>
            </w:r>
            <w:r w:rsidR="00EB27F5" w:rsidRPr="00D96274">
              <w:rPr>
                <w:rFonts w:cs="Times New Roman"/>
                <w:noProof/>
                <w:webHidden/>
              </w:rPr>
              <w:instrText xml:space="preserve"> PAGEREF _Toc134240258 \h </w:instrText>
            </w:r>
            <w:r w:rsidR="007D6407" w:rsidRPr="00D96274">
              <w:rPr>
                <w:rFonts w:cs="Times New Roman"/>
                <w:noProof/>
                <w:webHidden/>
              </w:rPr>
            </w:r>
            <w:r w:rsidR="007D6407" w:rsidRPr="00D96274">
              <w:rPr>
                <w:rFonts w:cs="Times New Roman"/>
                <w:noProof/>
                <w:webHidden/>
              </w:rPr>
              <w:fldChar w:fldCharType="separate"/>
            </w:r>
            <w:r w:rsidR="00EB27F5" w:rsidRPr="00D96274">
              <w:rPr>
                <w:rFonts w:cs="Times New Roman"/>
                <w:noProof/>
                <w:webHidden/>
              </w:rPr>
              <w:t>13</w:t>
            </w:r>
            <w:r w:rsidR="007D6407" w:rsidRPr="00D96274">
              <w:rPr>
                <w:rFonts w:cs="Times New Roman"/>
                <w:noProof/>
                <w:webHidden/>
              </w:rPr>
              <w:fldChar w:fldCharType="end"/>
            </w:r>
          </w:hyperlink>
        </w:p>
        <w:p w:rsidR="009429A8" w:rsidRPr="00D96274" w:rsidRDefault="00000000" w:rsidP="00D96274">
          <w:pPr>
            <w:pStyle w:val="TOC1"/>
            <w:tabs>
              <w:tab w:val="right" w:leader="dot" w:pos="9350"/>
            </w:tabs>
            <w:rPr>
              <w:rFonts w:cs="Times New Roman"/>
              <w:noProof/>
            </w:rPr>
          </w:pPr>
          <w:hyperlink w:anchor="_Toc134240259" w:history="1">
            <w:r w:rsidR="00EB27F5" w:rsidRPr="00D96274">
              <w:rPr>
                <w:rStyle w:val="Hyperlink"/>
                <w:rFonts w:cs="Times New Roman"/>
                <w:noProof/>
              </w:rPr>
              <w:t>Application of total engagement model to Primark</w:t>
            </w:r>
            <w:r w:rsidR="00EB27F5" w:rsidRPr="00D96274">
              <w:rPr>
                <w:rFonts w:cs="Times New Roman"/>
                <w:noProof/>
                <w:webHidden/>
              </w:rPr>
              <w:tab/>
            </w:r>
            <w:r w:rsidR="007D6407" w:rsidRPr="00D96274">
              <w:rPr>
                <w:rFonts w:cs="Times New Roman"/>
                <w:noProof/>
                <w:webHidden/>
              </w:rPr>
              <w:fldChar w:fldCharType="begin"/>
            </w:r>
            <w:r w:rsidR="00EB27F5" w:rsidRPr="00D96274">
              <w:rPr>
                <w:rFonts w:cs="Times New Roman"/>
                <w:noProof/>
                <w:webHidden/>
              </w:rPr>
              <w:instrText xml:space="preserve"> PAGEREF _Toc134240259 \h </w:instrText>
            </w:r>
            <w:r w:rsidR="007D6407" w:rsidRPr="00D96274">
              <w:rPr>
                <w:rFonts w:cs="Times New Roman"/>
                <w:noProof/>
                <w:webHidden/>
              </w:rPr>
            </w:r>
            <w:r w:rsidR="007D6407" w:rsidRPr="00D96274">
              <w:rPr>
                <w:rFonts w:cs="Times New Roman"/>
                <w:noProof/>
                <w:webHidden/>
              </w:rPr>
              <w:fldChar w:fldCharType="separate"/>
            </w:r>
            <w:r w:rsidR="00EB27F5" w:rsidRPr="00D96274">
              <w:rPr>
                <w:rFonts w:cs="Times New Roman"/>
                <w:noProof/>
                <w:webHidden/>
              </w:rPr>
              <w:t>14</w:t>
            </w:r>
            <w:r w:rsidR="007D6407" w:rsidRPr="00D96274">
              <w:rPr>
                <w:rFonts w:cs="Times New Roman"/>
                <w:noProof/>
                <w:webHidden/>
              </w:rPr>
              <w:fldChar w:fldCharType="end"/>
            </w:r>
          </w:hyperlink>
        </w:p>
        <w:p w:rsidR="009429A8" w:rsidRPr="00D96274" w:rsidRDefault="00000000" w:rsidP="00D96274">
          <w:pPr>
            <w:pStyle w:val="TOC1"/>
            <w:tabs>
              <w:tab w:val="right" w:leader="dot" w:pos="9350"/>
            </w:tabs>
            <w:rPr>
              <w:rFonts w:cs="Times New Roman"/>
              <w:noProof/>
            </w:rPr>
          </w:pPr>
          <w:hyperlink w:anchor="_Toc134240260" w:history="1">
            <w:r w:rsidR="00EB27F5" w:rsidRPr="00D96274">
              <w:rPr>
                <w:rStyle w:val="Hyperlink"/>
                <w:rFonts w:cs="Times New Roman"/>
                <w:noProof/>
              </w:rPr>
              <w:t>Conclusion and recommendation</w:t>
            </w:r>
            <w:r w:rsidR="00EB27F5" w:rsidRPr="00D96274">
              <w:rPr>
                <w:rFonts w:cs="Times New Roman"/>
                <w:noProof/>
                <w:webHidden/>
              </w:rPr>
              <w:tab/>
            </w:r>
            <w:r w:rsidR="007D6407" w:rsidRPr="00D96274">
              <w:rPr>
                <w:rFonts w:cs="Times New Roman"/>
                <w:noProof/>
                <w:webHidden/>
              </w:rPr>
              <w:fldChar w:fldCharType="begin"/>
            </w:r>
            <w:r w:rsidR="00EB27F5" w:rsidRPr="00D96274">
              <w:rPr>
                <w:rFonts w:cs="Times New Roman"/>
                <w:noProof/>
                <w:webHidden/>
              </w:rPr>
              <w:instrText xml:space="preserve"> PAGEREF _Toc134240260 \h </w:instrText>
            </w:r>
            <w:r w:rsidR="007D6407" w:rsidRPr="00D96274">
              <w:rPr>
                <w:rFonts w:cs="Times New Roman"/>
                <w:noProof/>
                <w:webHidden/>
              </w:rPr>
            </w:r>
            <w:r w:rsidR="007D6407" w:rsidRPr="00D96274">
              <w:rPr>
                <w:rFonts w:cs="Times New Roman"/>
                <w:noProof/>
                <w:webHidden/>
              </w:rPr>
              <w:fldChar w:fldCharType="separate"/>
            </w:r>
            <w:r w:rsidR="00EB27F5" w:rsidRPr="00D96274">
              <w:rPr>
                <w:rFonts w:cs="Times New Roman"/>
                <w:noProof/>
                <w:webHidden/>
              </w:rPr>
              <w:t>16</w:t>
            </w:r>
            <w:r w:rsidR="007D6407" w:rsidRPr="00D96274">
              <w:rPr>
                <w:rFonts w:cs="Times New Roman"/>
                <w:noProof/>
                <w:webHidden/>
              </w:rPr>
              <w:fldChar w:fldCharType="end"/>
            </w:r>
          </w:hyperlink>
        </w:p>
        <w:p w:rsidR="009429A8" w:rsidRPr="00D96274" w:rsidRDefault="00000000" w:rsidP="00D96274">
          <w:pPr>
            <w:pStyle w:val="TOC1"/>
            <w:tabs>
              <w:tab w:val="right" w:leader="dot" w:pos="9350"/>
            </w:tabs>
            <w:rPr>
              <w:rFonts w:cs="Times New Roman"/>
              <w:noProof/>
            </w:rPr>
          </w:pPr>
          <w:hyperlink w:anchor="_Toc134240261" w:history="1">
            <w:r w:rsidR="00EB27F5" w:rsidRPr="00D96274">
              <w:rPr>
                <w:rStyle w:val="Hyperlink"/>
                <w:rFonts w:cs="Times New Roman"/>
                <w:noProof/>
              </w:rPr>
              <w:t>Reference List</w:t>
            </w:r>
            <w:r w:rsidR="00EB27F5" w:rsidRPr="00D96274">
              <w:rPr>
                <w:rFonts w:cs="Times New Roman"/>
                <w:noProof/>
                <w:webHidden/>
              </w:rPr>
              <w:tab/>
            </w:r>
            <w:r w:rsidR="007D6407" w:rsidRPr="00D96274">
              <w:rPr>
                <w:rFonts w:cs="Times New Roman"/>
                <w:noProof/>
                <w:webHidden/>
              </w:rPr>
              <w:fldChar w:fldCharType="begin"/>
            </w:r>
            <w:r w:rsidR="00EB27F5" w:rsidRPr="00D96274">
              <w:rPr>
                <w:rFonts w:cs="Times New Roman"/>
                <w:noProof/>
                <w:webHidden/>
              </w:rPr>
              <w:instrText xml:space="preserve"> PAGEREF _Toc134240261 \h </w:instrText>
            </w:r>
            <w:r w:rsidR="007D6407" w:rsidRPr="00D96274">
              <w:rPr>
                <w:rFonts w:cs="Times New Roman"/>
                <w:noProof/>
                <w:webHidden/>
              </w:rPr>
            </w:r>
            <w:r w:rsidR="007D6407" w:rsidRPr="00D96274">
              <w:rPr>
                <w:rFonts w:cs="Times New Roman"/>
                <w:noProof/>
                <w:webHidden/>
              </w:rPr>
              <w:fldChar w:fldCharType="separate"/>
            </w:r>
            <w:r w:rsidR="00EB27F5" w:rsidRPr="00D96274">
              <w:rPr>
                <w:rFonts w:cs="Times New Roman"/>
                <w:noProof/>
                <w:webHidden/>
              </w:rPr>
              <w:t>18</w:t>
            </w:r>
            <w:r w:rsidR="007D6407" w:rsidRPr="00D96274">
              <w:rPr>
                <w:rFonts w:cs="Times New Roman"/>
                <w:noProof/>
                <w:webHidden/>
              </w:rPr>
              <w:fldChar w:fldCharType="end"/>
            </w:r>
          </w:hyperlink>
        </w:p>
        <w:p w:rsidR="009429A8" w:rsidRDefault="007D6407" w:rsidP="00D96274">
          <w:r w:rsidRPr="00D96274">
            <w:rPr>
              <w:rFonts w:cs="Times New Roman"/>
            </w:rPr>
            <w:fldChar w:fldCharType="end"/>
          </w:r>
        </w:p>
      </w:sdtContent>
    </w:sdt>
    <w:p w:rsidR="002E1AE4" w:rsidRDefault="00EB27F5">
      <w:pPr>
        <w:spacing w:line="276" w:lineRule="auto"/>
        <w:jc w:val="left"/>
      </w:pPr>
      <w:r>
        <w:br w:type="page"/>
      </w:r>
    </w:p>
    <w:p w:rsidR="002E1AE4" w:rsidRDefault="00EB27F5" w:rsidP="00FA0892">
      <w:pPr>
        <w:pStyle w:val="Heading1"/>
      </w:pPr>
      <w:bookmarkStart w:id="0" w:name="_Toc134240250"/>
      <w:r>
        <w:lastRenderedPageBreak/>
        <w:t>Introduction</w:t>
      </w:r>
      <w:bookmarkEnd w:id="0"/>
      <w:r>
        <w:t xml:space="preserve"> </w:t>
      </w:r>
    </w:p>
    <w:p w:rsidR="007318D7" w:rsidRDefault="00EB27F5" w:rsidP="00FA0892">
      <w:r>
        <w:t>Nowadays with increasing globalisation and rising competition, business entities are emphasising ascertaining positive customer experience in order to stand apart from the rivals. However, for a long time, the chief emphasis of the companies remains on touchpoints in order to provide a super consumer experience</w:t>
      </w:r>
      <w:r w:rsidR="00B728EA">
        <w:t xml:space="preserve"> (Maechler, Neher and Park, 2016)</w:t>
      </w:r>
      <w:r>
        <w:t xml:space="preserve">. In this way, they have facilitated the consumers in terms of connecting with products, sales staff, customer service and marketing materials and so on. </w:t>
      </w:r>
      <w:r w:rsidR="00C52D4B">
        <w:t xml:space="preserve">However, excessive emphasis on customer touchpoints has led the companies to pay less attention to the end-to-end journey of the consumers. End-to-end customer experience relates to all kinds of interactions between the customer and the company all the way </w:t>
      </w:r>
      <w:r w:rsidR="006A0758">
        <w:t>through the relationship (</w:t>
      </w:r>
      <w:r w:rsidR="00B728EA" w:rsidRPr="00EC6540">
        <w:rPr>
          <w:rFonts w:cs="Times New Roman"/>
          <w:szCs w:val="24"/>
          <w:shd w:val="clear" w:color="auto" w:fill="FFFFFF"/>
        </w:rPr>
        <w:t>Homburg</w:t>
      </w:r>
      <w:r w:rsidR="00B728EA">
        <w:rPr>
          <w:rFonts w:cs="Times New Roman"/>
          <w:szCs w:val="24"/>
          <w:shd w:val="clear" w:color="auto" w:fill="FFFFFF"/>
        </w:rPr>
        <w:t xml:space="preserve"> </w:t>
      </w:r>
      <w:r w:rsidR="00B728EA" w:rsidRPr="00EC6540">
        <w:rPr>
          <w:rFonts w:cs="Times New Roman"/>
          <w:szCs w:val="24"/>
          <w:shd w:val="clear" w:color="auto" w:fill="FFFFFF"/>
        </w:rPr>
        <w:t>Jozić</w:t>
      </w:r>
      <w:r w:rsidR="00B728EA">
        <w:rPr>
          <w:rFonts w:cs="Times New Roman"/>
          <w:szCs w:val="24"/>
          <w:shd w:val="clear" w:color="auto" w:fill="FFFFFF"/>
        </w:rPr>
        <w:t xml:space="preserve"> </w:t>
      </w:r>
      <w:r w:rsidR="00B728EA" w:rsidRPr="00EC6540">
        <w:rPr>
          <w:rFonts w:cs="Times New Roman"/>
          <w:szCs w:val="24"/>
          <w:shd w:val="clear" w:color="auto" w:fill="FFFFFF"/>
        </w:rPr>
        <w:t>and Kuehnl, 2017</w:t>
      </w:r>
      <w:r w:rsidR="006A0758">
        <w:t xml:space="preserve">). Some of the salient advantages of creating end-to-end customer experience include the promotion of loyalty, retaining consumers and </w:t>
      </w:r>
      <w:r w:rsidR="00B728EA">
        <w:t>competitive advantage (Ibid, 2017</w:t>
      </w:r>
      <w:r w:rsidR="00C82928">
        <w:t xml:space="preserve">). Given the rising competition in modern days, customer retention has become a serious challenge for companies. </w:t>
      </w:r>
      <w:r w:rsidR="004E64DA">
        <w:t xml:space="preserve">In recent times, a prominent multinational fast fashion retailer </w:t>
      </w:r>
      <w:r w:rsidR="00C82928">
        <w:t xml:space="preserve">Primark has been experiencing </w:t>
      </w:r>
      <w:r w:rsidR="004E64DA">
        <w:t xml:space="preserve">serious challenges like competition, issues pertaining to reputation, sustainability issues and altering customer expectations. </w:t>
      </w:r>
    </w:p>
    <w:p w:rsidR="00FA0892" w:rsidRDefault="00EB27F5" w:rsidP="00FA0892">
      <w:r>
        <w:t xml:space="preserve">The purpose of designing the report is to devise a critical appraisal of how Primark can develop innovative marketing strategies to increase brand awareness and integrate various communication channels for the fulfilment of the expectation of the stakeholders. </w:t>
      </w:r>
      <w:r w:rsidR="007318D7">
        <w:t xml:space="preserve">The report will cover a brief overview of Primark and the salient challenges encountered by the company, defining communication and application of the communication model, a conceptual overview of integrated marketing communication, new promotional strategies </w:t>
      </w:r>
      <w:r w:rsidR="00B41015">
        <w:t>for Primark</w:t>
      </w:r>
      <w:r w:rsidR="007318D7">
        <w:t xml:space="preserve">, a conceptual overview of branding and brand equity, application of brand equity model, dissection of customer journey and touchpoints in the context of Primark and the application of total engagement model and a conclusion. </w:t>
      </w:r>
    </w:p>
    <w:p w:rsidR="00243B20" w:rsidRDefault="00EB27F5" w:rsidP="00F915E7">
      <w:pPr>
        <w:pStyle w:val="Heading1"/>
      </w:pPr>
      <w:bookmarkStart w:id="1" w:name="_Toc134240251"/>
      <w:r>
        <w:t>Overview of Primark</w:t>
      </w:r>
      <w:bookmarkEnd w:id="1"/>
      <w:r>
        <w:t xml:space="preserve"> </w:t>
      </w:r>
    </w:p>
    <w:p w:rsidR="00082319" w:rsidRDefault="00EB27F5" w:rsidP="00082319">
      <w:r>
        <w:t>Established by</w:t>
      </w:r>
      <w:r w:rsidR="00FD6490">
        <w:t xml:space="preserve"> Arthur Ryan, </w:t>
      </w:r>
      <w:r>
        <w:t>Primark is a multinational retailer of clothing, footwear and a myriad of accessories. The journey of the company started in Dublin in the year 1969 and it grew rapidly with time and presently operates in more than 14 nations across the world (</w:t>
      </w:r>
      <w:r w:rsidR="00480D99">
        <w:t>P</w:t>
      </w:r>
      <w:r w:rsidR="00480D99" w:rsidRPr="00D96274">
        <w:t>rimark</w:t>
      </w:r>
      <w:r w:rsidR="00480D99">
        <w:t xml:space="preserve">, </w:t>
      </w:r>
      <w:r w:rsidR="00480D99">
        <w:lastRenderedPageBreak/>
        <w:t>2023</w:t>
      </w:r>
      <w:r>
        <w:t xml:space="preserve">). Ever since its establishment, affordability has continued to stay a key mission for the company. The vision of the company emphasises two key pillars, including sustainability and affordability. In the realm of the core market of Primark, competition is mainly emerging from Zara, H&amp;M, Matalan, Burberry, Gucci and Prada and </w:t>
      </w:r>
      <w:r w:rsidR="00AC32AF">
        <w:t>so on. Further, as stated by Rogers (2021)</w:t>
      </w:r>
      <w:r>
        <w:t xml:space="preserve">, post-pandemic fashion marketing has taken a new turn from offline to online. Affordability, sustainability and </w:t>
      </w:r>
      <w:r w:rsidR="00ED091D">
        <w:t xml:space="preserve">quality emerged as salient consumer priorities during </w:t>
      </w:r>
      <w:r w:rsidR="002265D4">
        <w:t xml:space="preserve">and after the pandemic. Therefore, there is a dire need for modification in the subsisting marketing strategy of Primark. It can assist the company not only to enhance customer experience but also to fulfil the evolving and rising expectations of the stakeholders. </w:t>
      </w:r>
    </w:p>
    <w:p w:rsidR="00243B20" w:rsidRDefault="00EB27F5" w:rsidP="00082319">
      <w:pPr>
        <w:pStyle w:val="Heading1"/>
      </w:pPr>
      <w:bookmarkStart w:id="2" w:name="_Toc134240252"/>
      <w:r>
        <w:t>Defining communication</w:t>
      </w:r>
      <w:bookmarkEnd w:id="2"/>
    </w:p>
    <w:p w:rsidR="00A653B6" w:rsidRDefault="00EB27F5" w:rsidP="002E1AE4">
      <w:r>
        <w:t xml:space="preserve">Communication is explained as </w:t>
      </w:r>
      <w:r w:rsidR="00C32608">
        <w:t>an</w:t>
      </w:r>
      <w:r>
        <w:t xml:space="preserve"> act of transferring ideas from the origin to more </w:t>
      </w:r>
      <w:r w:rsidR="00C32608">
        <w:t>receivers</w:t>
      </w:r>
      <w:r>
        <w:t xml:space="preserve"> with the int</w:t>
      </w:r>
      <w:r w:rsidR="003E6A79">
        <w:t>ention of altering the conduct (</w:t>
      </w:r>
      <w:r w:rsidR="00431D64" w:rsidRPr="00EC6540">
        <w:rPr>
          <w:rFonts w:cs="Times New Roman"/>
          <w:szCs w:val="24"/>
          <w:shd w:val="clear" w:color="auto" w:fill="FFFFFF"/>
        </w:rPr>
        <w:t>Zerfass</w:t>
      </w:r>
      <w:r w:rsidR="00431D64">
        <w:rPr>
          <w:rFonts w:cs="Times New Roman"/>
          <w:szCs w:val="24"/>
          <w:shd w:val="clear" w:color="auto" w:fill="FFFFFF"/>
        </w:rPr>
        <w:t xml:space="preserve"> et al., 2018</w:t>
      </w:r>
      <w:r w:rsidR="003E6A79">
        <w:t>). On the</w:t>
      </w:r>
      <w:r w:rsidR="00431D64">
        <w:t xml:space="preserve"> other hand, as mentioned by </w:t>
      </w:r>
      <w:r w:rsidR="00431D64" w:rsidRPr="00EC6540">
        <w:rPr>
          <w:rFonts w:cs="Times New Roman"/>
          <w:szCs w:val="24"/>
          <w:shd w:val="clear" w:color="auto" w:fill="FFFFFF"/>
        </w:rPr>
        <w:t>Wang</w:t>
      </w:r>
      <w:r w:rsidR="00431D64">
        <w:rPr>
          <w:rFonts w:cs="Times New Roman"/>
          <w:szCs w:val="24"/>
          <w:shd w:val="clear" w:color="auto" w:fill="FFFFFF"/>
        </w:rPr>
        <w:t xml:space="preserve"> </w:t>
      </w:r>
      <w:r w:rsidR="00431D64" w:rsidRPr="00EC6540">
        <w:rPr>
          <w:rFonts w:cs="Times New Roman"/>
          <w:szCs w:val="24"/>
          <w:shd w:val="clear" w:color="auto" w:fill="FFFFFF"/>
        </w:rPr>
        <w:t>and Li</w:t>
      </w:r>
      <w:r w:rsidR="00431D64">
        <w:rPr>
          <w:rFonts w:cs="Times New Roman"/>
          <w:szCs w:val="24"/>
          <w:shd w:val="clear" w:color="auto" w:fill="FFFFFF"/>
        </w:rPr>
        <w:t xml:space="preserve"> (</w:t>
      </w:r>
      <w:r w:rsidR="00431D64" w:rsidRPr="00EC6540">
        <w:rPr>
          <w:rFonts w:cs="Times New Roman"/>
          <w:szCs w:val="24"/>
          <w:shd w:val="clear" w:color="auto" w:fill="FFFFFF"/>
        </w:rPr>
        <w:t>2017</w:t>
      </w:r>
      <w:r w:rsidR="00431D64">
        <w:rPr>
          <w:rFonts w:cs="Times New Roman"/>
          <w:szCs w:val="24"/>
          <w:shd w:val="clear" w:color="auto" w:fill="FFFFFF"/>
        </w:rPr>
        <w:t>)</w:t>
      </w:r>
      <w:r w:rsidR="003E6A79">
        <w:t>, communication suggests the activity between two sides or people in order to facilitate the exchange of ideas, feelings and information. Therefore, taking inference from the two</w:t>
      </w:r>
      <w:r w:rsidR="00F52F8D">
        <w:t xml:space="preserve"> definitions, it can be averred that </w:t>
      </w:r>
      <w:r w:rsidR="00B915FE">
        <w:t xml:space="preserve">communication is the procedure of exchanging ideas, information, and knowledge and to develop mutual comprehension and changing behaviour. </w:t>
      </w:r>
      <w:r w:rsidR="004331F0">
        <w:t xml:space="preserve">Communication is comprised of a number of elements, including </w:t>
      </w:r>
      <w:r w:rsidR="007B1EB8">
        <w:t xml:space="preserve">sender, channel, message, feedback, receiver and contexts and effects. Marketing communication assists a company to build a viable relationship with consumers. </w:t>
      </w:r>
    </w:p>
    <w:p w:rsidR="00243B20" w:rsidRDefault="00EB27F5" w:rsidP="00D96088">
      <w:pPr>
        <w:pStyle w:val="Heading1"/>
      </w:pPr>
      <w:bookmarkStart w:id="3" w:name="_Toc134240253"/>
      <w:r>
        <w:t>Explanation of a communication model</w:t>
      </w:r>
      <w:bookmarkEnd w:id="3"/>
      <w:r>
        <w:t xml:space="preserve"> </w:t>
      </w:r>
    </w:p>
    <w:p w:rsidR="00D96088" w:rsidRDefault="00EB27F5" w:rsidP="00D96088">
      <w:r>
        <w:t xml:space="preserve">The Shannon-Waver Model is based on a mathematical theory of communication that </w:t>
      </w:r>
      <w:r w:rsidR="00082319">
        <w:t>contend</w:t>
      </w:r>
      <w:r>
        <w:t xml:space="preserve">s that human communication can be distinguished into six salient concepts. They are mentioned below: </w:t>
      </w:r>
    </w:p>
    <w:p w:rsidR="00D96088" w:rsidRPr="00D96088" w:rsidRDefault="00EB27F5" w:rsidP="00D96088">
      <w:pPr>
        <w:rPr>
          <w:b/>
          <w:i/>
        </w:rPr>
      </w:pPr>
      <w:r w:rsidRPr="00D96088">
        <w:rPr>
          <w:b/>
          <w:i/>
        </w:rPr>
        <w:t xml:space="preserve">Sender: </w:t>
      </w:r>
    </w:p>
    <w:p w:rsidR="0090332E" w:rsidRDefault="00EB27F5" w:rsidP="00D96088">
      <w:r>
        <w:t>Based on the Shannon-Waver Model, a sender suggests the person who creates the message, selects the channel and articulates the message (</w:t>
      </w:r>
      <w:r w:rsidR="00431D64" w:rsidRPr="00EC6540">
        <w:rPr>
          <w:rFonts w:cs="Times New Roman"/>
          <w:szCs w:val="24"/>
          <w:shd w:val="clear" w:color="auto" w:fill="FFFFFF"/>
        </w:rPr>
        <w:t>Weaver, 2017</w:t>
      </w:r>
      <w:r>
        <w:t xml:space="preserve">).  </w:t>
      </w:r>
    </w:p>
    <w:p w:rsidR="0090332E" w:rsidRDefault="00EB27F5" w:rsidP="00D96088">
      <w:r w:rsidRPr="0090332E">
        <w:rPr>
          <w:b/>
          <w:i/>
        </w:rPr>
        <w:t xml:space="preserve">Encoder: </w:t>
      </w:r>
    </w:p>
    <w:p w:rsidR="0090332E" w:rsidRDefault="00EB27F5" w:rsidP="00D96088">
      <w:r>
        <w:lastRenderedPageBreak/>
        <w:t xml:space="preserve">Encoder suggests the sender embraces machines that play a crucial role in the conversion of the message into binary data.  </w:t>
      </w:r>
    </w:p>
    <w:p w:rsidR="00D96088" w:rsidRPr="0090332E" w:rsidRDefault="00EB27F5" w:rsidP="00D96088">
      <w:pPr>
        <w:rPr>
          <w:b/>
          <w:i/>
        </w:rPr>
      </w:pPr>
      <w:r w:rsidRPr="0090332E">
        <w:rPr>
          <w:b/>
          <w:i/>
        </w:rPr>
        <w:t xml:space="preserve">Channel: </w:t>
      </w:r>
    </w:p>
    <w:p w:rsidR="0090332E" w:rsidRDefault="00EB27F5" w:rsidP="00D96088">
      <w:r>
        <w:t xml:space="preserve">Based on the Shannon-Waver Model, the channel suggests the medium incorporated to transmit a message. </w:t>
      </w:r>
    </w:p>
    <w:p w:rsidR="00D96088" w:rsidRPr="0090332E" w:rsidRDefault="00EB27F5" w:rsidP="00D96088">
      <w:pPr>
        <w:rPr>
          <w:b/>
          <w:i/>
        </w:rPr>
      </w:pPr>
      <w:r w:rsidRPr="0090332E">
        <w:rPr>
          <w:b/>
          <w:i/>
        </w:rPr>
        <w:t>Decoder:</w:t>
      </w:r>
    </w:p>
    <w:p w:rsidR="0090332E" w:rsidRDefault="00EB27F5" w:rsidP="00D96088">
      <w:r>
        <w:t>Decoder suggests the machine incorporated for the conversion of signals to messages (</w:t>
      </w:r>
      <w:r w:rsidR="00431D64">
        <w:rPr>
          <w:rFonts w:cs="Times New Roman"/>
          <w:szCs w:val="24"/>
          <w:shd w:val="clear" w:color="auto" w:fill="FFFFFF"/>
        </w:rPr>
        <w:t xml:space="preserve">Weaver, </w:t>
      </w:r>
      <w:r w:rsidR="00431D64" w:rsidRPr="00EC6540">
        <w:rPr>
          <w:rFonts w:cs="Times New Roman"/>
          <w:szCs w:val="24"/>
          <w:shd w:val="clear" w:color="auto" w:fill="FFFFFF"/>
        </w:rPr>
        <w:t>2017</w:t>
      </w:r>
      <w:r>
        <w:t xml:space="preserve">). </w:t>
      </w:r>
    </w:p>
    <w:p w:rsidR="00D96088" w:rsidRPr="0090332E" w:rsidRDefault="00EB27F5" w:rsidP="00D96088">
      <w:pPr>
        <w:rPr>
          <w:b/>
          <w:i/>
        </w:rPr>
      </w:pPr>
      <w:r w:rsidRPr="0090332E">
        <w:rPr>
          <w:b/>
          <w:i/>
        </w:rPr>
        <w:t xml:space="preserve">Receiver: </w:t>
      </w:r>
    </w:p>
    <w:p w:rsidR="0090332E" w:rsidRDefault="00EB27F5" w:rsidP="00D96088">
      <w:r>
        <w:t xml:space="preserve">A receiver suggests the person who receives the message or plays a crucial role in emplacing the message where the message </w:t>
      </w:r>
      <w:r w:rsidR="00495420">
        <w:t xml:space="preserve">needs to reach. As stated by </w:t>
      </w:r>
      <w:r w:rsidR="00495420">
        <w:rPr>
          <w:rFonts w:cs="Times New Roman"/>
          <w:szCs w:val="24"/>
          <w:shd w:val="clear" w:color="auto" w:fill="FFFFFF"/>
        </w:rPr>
        <w:t>Weaver (</w:t>
      </w:r>
      <w:r w:rsidR="00495420" w:rsidRPr="00EC6540">
        <w:rPr>
          <w:rFonts w:cs="Times New Roman"/>
          <w:szCs w:val="24"/>
          <w:shd w:val="clear" w:color="auto" w:fill="FFFFFF"/>
        </w:rPr>
        <w:t>2017</w:t>
      </w:r>
      <w:r w:rsidR="00495420">
        <w:rPr>
          <w:rFonts w:cs="Times New Roman"/>
          <w:szCs w:val="24"/>
          <w:shd w:val="clear" w:color="auto" w:fill="FFFFFF"/>
        </w:rPr>
        <w:t>)</w:t>
      </w:r>
      <w:r>
        <w:t xml:space="preserve">, the receiver imparts feedback based on the message. </w:t>
      </w:r>
    </w:p>
    <w:p w:rsidR="00D96088" w:rsidRPr="00FF5BEF" w:rsidRDefault="00EB27F5" w:rsidP="00D96088">
      <w:pPr>
        <w:rPr>
          <w:b/>
          <w:i/>
        </w:rPr>
      </w:pPr>
      <w:r w:rsidRPr="00FF5BEF">
        <w:rPr>
          <w:b/>
          <w:i/>
        </w:rPr>
        <w:t xml:space="preserve">Noise: </w:t>
      </w:r>
    </w:p>
    <w:p w:rsidR="0090332E" w:rsidRDefault="00EB27F5" w:rsidP="00D96088">
      <w:r>
        <w:t xml:space="preserve">Based on the Shannon-Waver Model, noise suggests disturbances coming from physical sources like people and the environment that do not allow the message to be received by the receiver. </w:t>
      </w:r>
    </w:p>
    <w:p w:rsidR="00D96088" w:rsidRDefault="00EB27F5" w:rsidP="00D96088">
      <w:r>
        <w:t>Therefore, the incorporation of the Shannon Waver Model can assist modern-day marketers in terms of perceiving various stumbling blocks and address them accordingly. Some of the stumbling blocks include technical problems, effectiveness problem and semantic problems. While examining the Shann</w:t>
      </w:r>
      <w:r w:rsidR="00431D64">
        <w:t xml:space="preserve">on-Waver Model, as stated by </w:t>
      </w:r>
      <w:r w:rsidR="00431D64" w:rsidRPr="00EC6540">
        <w:rPr>
          <w:rFonts w:cs="Times New Roman"/>
          <w:szCs w:val="24"/>
          <w:shd w:val="clear" w:color="auto" w:fill="FFFFFF"/>
        </w:rPr>
        <w:t>Wang</w:t>
      </w:r>
      <w:r w:rsidR="00431D64">
        <w:rPr>
          <w:rFonts w:cs="Times New Roman"/>
          <w:szCs w:val="24"/>
          <w:shd w:val="clear" w:color="auto" w:fill="FFFFFF"/>
        </w:rPr>
        <w:t xml:space="preserve"> </w:t>
      </w:r>
      <w:r w:rsidR="00431D64" w:rsidRPr="00EC6540">
        <w:rPr>
          <w:rFonts w:cs="Times New Roman"/>
          <w:szCs w:val="24"/>
          <w:shd w:val="clear" w:color="auto" w:fill="FFFFFF"/>
        </w:rPr>
        <w:t>and Li</w:t>
      </w:r>
      <w:r w:rsidR="00431D64">
        <w:rPr>
          <w:rFonts w:cs="Times New Roman"/>
          <w:szCs w:val="24"/>
          <w:shd w:val="clear" w:color="auto" w:fill="FFFFFF"/>
        </w:rPr>
        <w:t xml:space="preserve"> (</w:t>
      </w:r>
      <w:r w:rsidR="00431D64" w:rsidRPr="00EC6540">
        <w:rPr>
          <w:rFonts w:cs="Times New Roman"/>
          <w:szCs w:val="24"/>
          <w:shd w:val="clear" w:color="auto" w:fill="FFFFFF"/>
        </w:rPr>
        <w:t>2017</w:t>
      </w:r>
      <w:r w:rsidR="00431D64">
        <w:rPr>
          <w:rFonts w:cs="Times New Roman"/>
          <w:szCs w:val="24"/>
          <w:shd w:val="clear" w:color="auto" w:fill="FFFFFF"/>
        </w:rPr>
        <w:t>)</w:t>
      </w:r>
      <w:r>
        <w:t xml:space="preserve">, the notion of 'noise' can go a long way for communicators in terms of eradicating various obstacles. </w:t>
      </w:r>
      <w:r w:rsidR="00431D64">
        <w:t xml:space="preserve">However, as argued by </w:t>
      </w:r>
      <w:r w:rsidR="00431D64" w:rsidRPr="00EC6540">
        <w:rPr>
          <w:rFonts w:cs="Times New Roman"/>
          <w:szCs w:val="24"/>
          <w:shd w:val="clear" w:color="auto" w:fill="FFFFFF"/>
        </w:rPr>
        <w:t>Weaver (2017</w:t>
      </w:r>
      <w:r w:rsidR="00431D64">
        <w:rPr>
          <w:rFonts w:cs="Times New Roman"/>
          <w:szCs w:val="24"/>
          <w:shd w:val="clear" w:color="auto" w:fill="FFFFFF"/>
        </w:rPr>
        <w:t>)</w:t>
      </w:r>
      <w:r w:rsidR="00C72ADF">
        <w:t xml:space="preserve">, the model can be effectively applied in the domain of interpersonal communication rather than mass communication. Despite the criticism, it can be averred that Primark can embrace the model in its effort to embrace innovative </w:t>
      </w:r>
      <w:r w:rsidR="007B527A">
        <w:t xml:space="preserve">marketing strategy to enhance customer experience. It can facilitate the marketing managers of the company to take some fruitful initiatives to </w:t>
      </w:r>
      <w:r w:rsidR="00830B44">
        <w:t xml:space="preserve">eradicate communication barriers. </w:t>
      </w:r>
    </w:p>
    <w:p w:rsidR="00D96088" w:rsidRPr="00D96088" w:rsidRDefault="00D96088" w:rsidP="00D96088"/>
    <w:p w:rsidR="00D96088" w:rsidRDefault="00EB27F5" w:rsidP="00D96088">
      <w:pPr>
        <w:jc w:val="center"/>
      </w:pPr>
      <w:r>
        <w:rPr>
          <w:noProof/>
          <w:lang w:val="en-US"/>
        </w:rPr>
        <w:lastRenderedPageBreak/>
        <w:drawing>
          <wp:inline distT="0" distB="0" distL="0" distR="0">
            <wp:extent cx="5238750" cy="3200400"/>
            <wp:effectExtent l="38100" t="57150" r="114300" b="95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238750" cy="3200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96088" w:rsidRPr="00D96088" w:rsidRDefault="00EB27F5" w:rsidP="00D96088">
      <w:pPr>
        <w:jc w:val="center"/>
        <w:rPr>
          <w:b/>
        </w:rPr>
      </w:pPr>
      <w:r w:rsidRPr="00D96088">
        <w:rPr>
          <w:b/>
        </w:rPr>
        <w:t xml:space="preserve">Figure 1: Shannon and Weaver framework of communication </w:t>
      </w:r>
    </w:p>
    <w:p w:rsidR="00D96088" w:rsidRDefault="00EB27F5" w:rsidP="00D96088">
      <w:pPr>
        <w:jc w:val="center"/>
      </w:pPr>
      <w:r>
        <w:t xml:space="preserve">(Source: </w:t>
      </w:r>
      <w:r w:rsidR="00FF3593">
        <w:rPr>
          <w:rFonts w:cs="Times New Roman"/>
          <w:szCs w:val="24"/>
          <w:shd w:val="clear" w:color="auto" w:fill="FFFFFF"/>
        </w:rPr>
        <w:t xml:space="preserve">Weaver, </w:t>
      </w:r>
      <w:r w:rsidR="00FF3593" w:rsidRPr="00EC6540">
        <w:rPr>
          <w:rFonts w:cs="Times New Roman"/>
          <w:szCs w:val="24"/>
          <w:shd w:val="clear" w:color="auto" w:fill="FFFFFF"/>
        </w:rPr>
        <w:t>2017</w:t>
      </w:r>
      <w:r>
        <w:t>)</w:t>
      </w:r>
    </w:p>
    <w:p w:rsidR="00243B20" w:rsidRDefault="00EB27F5" w:rsidP="00082319">
      <w:pPr>
        <w:pStyle w:val="Heading1"/>
      </w:pPr>
      <w:bookmarkStart w:id="4" w:name="_Toc134240254"/>
      <w:r>
        <w:t xml:space="preserve">Defining integrated marketing </w:t>
      </w:r>
      <w:r w:rsidRPr="00082319">
        <w:t>communications</w:t>
      </w:r>
      <w:bookmarkEnd w:id="4"/>
      <w:r>
        <w:t xml:space="preserve"> </w:t>
      </w:r>
    </w:p>
    <w:p w:rsidR="007B1EB8" w:rsidRDefault="00EB27F5" w:rsidP="002E1AE4">
      <w:r>
        <w:t xml:space="preserve">Integrated marketing communications </w:t>
      </w:r>
      <w:r w:rsidR="009227FC">
        <w:t>have now emerged as a crucial model of communication in the realm o</w:t>
      </w:r>
      <w:r w:rsidR="00FF3593">
        <w:t xml:space="preserve">f marketing. As expounded by </w:t>
      </w:r>
      <w:r w:rsidR="00FF3593" w:rsidRPr="00EC6540">
        <w:rPr>
          <w:rFonts w:cs="Times New Roman"/>
          <w:szCs w:val="24"/>
          <w:shd w:val="clear" w:color="auto" w:fill="FFFFFF"/>
        </w:rPr>
        <w:t>Chitty</w:t>
      </w:r>
      <w:r w:rsidR="00FF3593">
        <w:rPr>
          <w:rFonts w:cs="Times New Roman"/>
          <w:szCs w:val="24"/>
          <w:shd w:val="clear" w:color="auto" w:fill="FFFFFF"/>
        </w:rPr>
        <w:t xml:space="preserve"> et al. (2017)</w:t>
      </w:r>
      <w:r w:rsidR="009227FC">
        <w:t xml:space="preserve">, </w:t>
      </w:r>
      <w:r w:rsidR="00227FD3">
        <w:t xml:space="preserve">integrated marketing communications </w:t>
      </w:r>
      <w:r w:rsidR="00664408">
        <w:t>confluence and elucidate the strategic role of various communication disciplines for getting consist</w:t>
      </w:r>
      <w:r w:rsidR="005069B1">
        <w:t xml:space="preserve">ency, clarity and implications. Further, integrated marketing communications is also regarded as a strategic business procedure that is utilised for planning, developing and implementing the assessable and combined marketing communication programme </w:t>
      </w:r>
      <w:r w:rsidR="002C1680">
        <w:t xml:space="preserve">pertinent to internal and external audiences in the course of time. </w:t>
      </w:r>
      <w:r w:rsidR="00FF3593">
        <w:t xml:space="preserve">As stated by </w:t>
      </w:r>
      <w:r w:rsidR="00FF3593" w:rsidRPr="00EC6540">
        <w:rPr>
          <w:rFonts w:cs="Times New Roman"/>
          <w:szCs w:val="24"/>
          <w:shd w:val="clear" w:color="auto" w:fill="FFFFFF"/>
        </w:rPr>
        <w:t>Krizanova</w:t>
      </w:r>
      <w:r w:rsidR="00FF3593">
        <w:rPr>
          <w:rFonts w:cs="Times New Roman"/>
          <w:szCs w:val="24"/>
          <w:shd w:val="clear" w:color="auto" w:fill="FFFFFF"/>
        </w:rPr>
        <w:t xml:space="preserve"> et al. (2019)</w:t>
      </w:r>
      <w:r w:rsidR="00D96088">
        <w:t xml:space="preserve">, IMC has positive effectuation on the creativity and consistency of a marketing communication strategy. </w:t>
      </w:r>
    </w:p>
    <w:p w:rsidR="00243B20" w:rsidRDefault="00EB27F5" w:rsidP="00082319">
      <w:pPr>
        <w:pStyle w:val="Heading1"/>
      </w:pPr>
      <w:bookmarkStart w:id="5" w:name="_Toc134240255"/>
      <w:r>
        <w:lastRenderedPageBreak/>
        <w:t>New promotional strategy for Primark to enhance awareness of the brand</w:t>
      </w:r>
      <w:bookmarkEnd w:id="5"/>
      <w:r>
        <w:t xml:space="preserve"> </w:t>
      </w:r>
    </w:p>
    <w:p w:rsidR="00FD0AA2" w:rsidRDefault="00EB27F5" w:rsidP="002E1AE4">
      <w:r>
        <w:t>In modern marketing, the promotion has received a unique place since it assists consumers to accrue information concerning a specific brand and judge it depending on stored knowledge.</w:t>
      </w:r>
      <w:r w:rsidR="000D5C5B">
        <w:t xml:space="preserve"> Therefore, the incorporation of an innovative promotional strategy is of paramount importance for Primark in pursuit of enhancing brand awareness. </w:t>
      </w:r>
      <w:r w:rsidR="00CA356F">
        <w:t xml:space="preserve">To increase brand awareness, Primark can incorporate the following strategies: </w:t>
      </w:r>
    </w:p>
    <w:p w:rsidR="00A65E1E" w:rsidRDefault="00EB27F5" w:rsidP="00A65E1E">
      <w:pPr>
        <w:rPr>
          <w:b/>
        </w:rPr>
      </w:pPr>
      <w:r w:rsidRPr="006D58BC">
        <w:rPr>
          <w:b/>
        </w:rPr>
        <w:t>Application of integrated marketing communication in the context of Primark</w:t>
      </w:r>
    </w:p>
    <w:p w:rsidR="00A65E1E" w:rsidRPr="00A65E1E" w:rsidRDefault="00EB27F5" w:rsidP="00A65E1E">
      <w:r>
        <w:t xml:space="preserve">Since the marketing environment has witnessed a lot of changes in the UK, it is essential for Primark to utilise digital marketing strategy at an extensive scale. </w:t>
      </w:r>
      <w:r w:rsidRPr="006D58BC">
        <w:rPr>
          <w:b/>
        </w:rPr>
        <w:t xml:space="preserve"> </w:t>
      </w:r>
      <w:r>
        <w:t xml:space="preserve">Some of the most fruitful innovative IMC approaches have been mentioned below: </w:t>
      </w:r>
    </w:p>
    <w:p w:rsidR="00843617" w:rsidRDefault="00EB27F5" w:rsidP="002E1AE4">
      <w:pPr>
        <w:rPr>
          <w:b/>
          <w:i/>
        </w:rPr>
      </w:pPr>
      <w:r w:rsidRPr="00DB7792">
        <w:rPr>
          <w:b/>
          <w:i/>
        </w:rPr>
        <w:t xml:space="preserve">Engaging influencers: </w:t>
      </w:r>
    </w:p>
    <w:p w:rsidR="007D1A8A" w:rsidRDefault="00924DDB" w:rsidP="002E1AE4">
      <w:r>
        <w:t>Influencer marketing is regarded as a pattern of social media marketing that encompasses service/product advertisements and affirmation by individuals, organisations and influencers that possess a perceived extent of social implication of awareness i</w:t>
      </w:r>
      <w:r w:rsidR="00F46FF6">
        <w:t>n their domain (</w:t>
      </w:r>
      <w:r w:rsidR="00F46FF6" w:rsidRPr="00EC6540">
        <w:rPr>
          <w:rFonts w:cs="Times New Roman"/>
          <w:szCs w:val="24"/>
          <w:shd w:val="clear" w:color="auto" w:fill="FFFFFF"/>
        </w:rPr>
        <w:t>Bakker, 2018</w:t>
      </w:r>
      <w:r w:rsidR="00F46FF6">
        <w:rPr>
          <w:rFonts w:cs="Times New Roman"/>
          <w:szCs w:val="24"/>
          <w:shd w:val="clear" w:color="auto" w:fill="FFFFFF"/>
        </w:rPr>
        <w:t>)</w:t>
      </w:r>
      <w:r w:rsidR="00F46FF6">
        <w:t xml:space="preserve">. As reported by </w:t>
      </w:r>
      <w:r w:rsidR="00F46FF6" w:rsidRPr="00EC6540">
        <w:rPr>
          <w:rFonts w:cs="Times New Roman"/>
          <w:szCs w:val="24"/>
          <w:shd w:val="clear" w:color="auto" w:fill="FFFFFF"/>
        </w:rPr>
        <w:t>Bakker (2018</w:t>
      </w:r>
      <w:r w:rsidR="00F46FF6">
        <w:rPr>
          <w:rFonts w:cs="Times New Roman"/>
          <w:szCs w:val="24"/>
          <w:shd w:val="clear" w:color="auto" w:fill="FFFFFF"/>
        </w:rPr>
        <w:t xml:space="preserve">), </w:t>
      </w:r>
      <w:r>
        <w:t>for a long time, Primark has successfully incorporated a word-of-mouth strategy. Therefore, it would be easy for the company to opt for influence-led promotion</w:t>
      </w:r>
      <w:r w:rsidR="007736E5">
        <w:t xml:space="preserve"> since it has a closer resemblance with world-of-mouth marketing. As a part of influencer marketing, Primark can invite the social media influencer to take part in its niche for enhancing brand awareness and accelerate sales. Further, it would also be a prudent strategy for Primark to sponsor influencers at a specific event and utilise them as </w:t>
      </w:r>
      <w:r w:rsidR="00EB27F5">
        <w:t>spokespersons</w:t>
      </w:r>
      <w:r w:rsidR="007736E5">
        <w:t xml:space="preserve"> for their product and brand. </w:t>
      </w:r>
      <w:r w:rsidR="00EB27F5">
        <w:t>Some of the salient benefits of engaging influencer in marketing has been demonstrated in the image mentioned below:</w:t>
      </w:r>
    </w:p>
    <w:p w:rsidR="007D1A8A" w:rsidRDefault="00EB27F5" w:rsidP="007D1A8A">
      <w:pPr>
        <w:jc w:val="center"/>
      </w:pPr>
      <w:r>
        <w:rPr>
          <w:noProof/>
          <w:lang w:val="en-US"/>
        </w:rPr>
        <w:lastRenderedPageBreak/>
        <w:drawing>
          <wp:inline distT="0" distB="0" distL="0" distR="0">
            <wp:extent cx="4848225" cy="2381250"/>
            <wp:effectExtent l="38100" t="57150" r="123825" b="952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9"/>
                    <a:stretch>
                      <a:fillRect/>
                    </a:stretch>
                  </pic:blipFill>
                  <pic:spPr bwMode="auto">
                    <a:xfrm>
                      <a:off x="0" y="0"/>
                      <a:ext cx="4848225" cy="2381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D1A8A" w:rsidRPr="007D1A8A" w:rsidRDefault="00EB27F5" w:rsidP="007D1A8A">
      <w:pPr>
        <w:jc w:val="center"/>
        <w:rPr>
          <w:b/>
        </w:rPr>
      </w:pPr>
      <w:r w:rsidRPr="007D1A8A">
        <w:rPr>
          <w:b/>
        </w:rPr>
        <w:t xml:space="preserve">Figure 2: Advantage of engaging influencers in promotions </w:t>
      </w:r>
    </w:p>
    <w:p w:rsidR="007D1A8A" w:rsidRPr="00DB7792" w:rsidRDefault="00EB27F5" w:rsidP="007D1A8A">
      <w:pPr>
        <w:jc w:val="center"/>
      </w:pPr>
      <w:r>
        <w:t xml:space="preserve">(Source: </w:t>
      </w:r>
      <w:r w:rsidR="00F46FF6" w:rsidRPr="00EC6540">
        <w:rPr>
          <w:rFonts w:cs="Times New Roman"/>
          <w:szCs w:val="24"/>
          <w:shd w:val="clear" w:color="auto" w:fill="FFFFFF"/>
        </w:rPr>
        <w:t>Bakker, 2018</w:t>
      </w:r>
      <w:r>
        <w:t>)</w:t>
      </w:r>
    </w:p>
    <w:p w:rsidR="00FD0AA2" w:rsidRPr="00030740" w:rsidRDefault="00EB27F5" w:rsidP="002E1AE4">
      <w:pPr>
        <w:rPr>
          <w:b/>
          <w:i/>
        </w:rPr>
      </w:pPr>
      <w:r w:rsidRPr="00030740">
        <w:rPr>
          <w:b/>
          <w:i/>
        </w:rPr>
        <w:t>Exten</w:t>
      </w:r>
      <w:r w:rsidR="00082319">
        <w:rPr>
          <w:b/>
          <w:i/>
        </w:rPr>
        <w:t>sive use of content marketing:</w:t>
      </w:r>
    </w:p>
    <w:p w:rsidR="00F23B15" w:rsidRDefault="00EB27F5" w:rsidP="002E1AE4">
      <w:r>
        <w:t>Content marketing is regarded as a marketing strategy that is incorporated for attracting, involving and retaining audience by developing and distributing relevant videos, podcasts, images and as</w:t>
      </w:r>
      <w:r w:rsidR="00F46FF6">
        <w:t>sociated media (</w:t>
      </w:r>
      <w:r w:rsidR="00F46FF6">
        <w:rPr>
          <w:rFonts w:cs="Times New Roman"/>
          <w:szCs w:val="24"/>
          <w:shd w:val="clear" w:color="auto" w:fill="FFFFFF"/>
        </w:rPr>
        <w:t xml:space="preserve">Percy, </w:t>
      </w:r>
      <w:r w:rsidR="00F46FF6" w:rsidRPr="00EC6540">
        <w:rPr>
          <w:rFonts w:cs="Times New Roman"/>
          <w:szCs w:val="24"/>
          <w:shd w:val="clear" w:color="auto" w:fill="FFFFFF"/>
        </w:rPr>
        <w:t>2023</w:t>
      </w:r>
      <w:r w:rsidR="00F46FF6">
        <w:rPr>
          <w:rFonts w:cs="Times New Roman"/>
          <w:szCs w:val="24"/>
          <w:shd w:val="clear" w:color="auto" w:fill="FFFFFF"/>
        </w:rPr>
        <w:t>)</w:t>
      </w:r>
      <w:r w:rsidR="00F46FF6">
        <w:t xml:space="preserve">. As stated by </w:t>
      </w:r>
      <w:r w:rsidR="00F46FF6" w:rsidRPr="00EC6540">
        <w:rPr>
          <w:rFonts w:cs="Times New Roman"/>
          <w:szCs w:val="24"/>
          <w:shd w:val="clear" w:color="auto" w:fill="FFFFFF"/>
        </w:rPr>
        <w:t>Bentley</w:t>
      </w:r>
      <w:r w:rsidR="00F46FF6">
        <w:rPr>
          <w:rFonts w:cs="Times New Roman"/>
          <w:szCs w:val="24"/>
          <w:shd w:val="clear" w:color="auto" w:fill="FFFFFF"/>
        </w:rPr>
        <w:t xml:space="preserve"> et al. (2021)</w:t>
      </w:r>
      <w:r>
        <w:t xml:space="preserve">, the role of content marketing is well established in terms of generating brand awareness and imparts a company higher visibility, thereby facilitating exponential brand recall. </w:t>
      </w:r>
      <w:r w:rsidR="00F73F20">
        <w:t>As reported by M</w:t>
      </w:r>
      <w:r w:rsidR="00F73F20" w:rsidRPr="00F73F20">
        <w:t>arketingweek</w:t>
      </w:r>
      <w:r w:rsidR="00F73F20">
        <w:t xml:space="preserve"> (2021), in recent times, Primark has felt the requirement of establishing a digital capability within its business. Therefore, the development of innovative content is compliant with the future strategic aspirations of the company. In order to implement an effective content marketing strategy, it is crucial for Primark to set the target audience first. Thereafter, the company needs to ascertain the proper format of content based on the research insights gained by the marketers. Thereafter, distribution modes need to be selected. Finally, it is essential for Primark to set the schedule and frequency of the message in orde</w:t>
      </w:r>
      <w:r w:rsidR="00F46FF6">
        <w:t>r to ascertain optimal reach</w:t>
      </w:r>
      <w:r w:rsidR="00F73F20">
        <w:t xml:space="preserve">. </w:t>
      </w:r>
    </w:p>
    <w:p w:rsidR="00F73F20" w:rsidRDefault="00EB27F5" w:rsidP="002E1AE4">
      <w:r>
        <w:rPr>
          <w:noProof/>
          <w:lang w:val="en-US"/>
        </w:rPr>
        <w:lastRenderedPageBreak/>
        <w:drawing>
          <wp:inline distT="0" distB="0" distL="0" distR="0">
            <wp:extent cx="5486400" cy="3200400"/>
            <wp:effectExtent l="76200" t="57150" r="7620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472D6B" w:rsidRDefault="00EB27F5" w:rsidP="00472D6B">
      <w:pPr>
        <w:jc w:val="center"/>
        <w:rPr>
          <w:b/>
        </w:rPr>
      </w:pPr>
      <w:r w:rsidRPr="00472D6B">
        <w:rPr>
          <w:b/>
        </w:rPr>
        <w:t>Figure 3: Key steps of developing an effective content marketing strategy</w:t>
      </w:r>
    </w:p>
    <w:p w:rsidR="00472D6B" w:rsidRPr="00472D6B" w:rsidRDefault="00EB27F5" w:rsidP="00472D6B">
      <w:pPr>
        <w:jc w:val="center"/>
      </w:pPr>
      <w:r>
        <w:t>(</w:t>
      </w:r>
      <w:r w:rsidRPr="00472D6B">
        <w:t>Source:</w:t>
      </w:r>
      <w:r w:rsidR="00F46FF6">
        <w:t xml:space="preserve"> Self-developed</w:t>
      </w:r>
      <w:r>
        <w:t>)</w:t>
      </w:r>
    </w:p>
    <w:p w:rsidR="00F23B15" w:rsidRPr="007171A2" w:rsidRDefault="00EB27F5" w:rsidP="002E1AE4">
      <w:pPr>
        <w:rPr>
          <w:b/>
          <w:i/>
        </w:rPr>
      </w:pPr>
      <w:r w:rsidRPr="007171A2">
        <w:rPr>
          <w:b/>
          <w:i/>
        </w:rPr>
        <w:t xml:space="preserve">Incorporation of location-based marketing:  </w:t>
      </w:r>
    </w:p>
    <w:p w:rsidR="007171A2" w:rsidRDefault="00EB27F5" w:rsidP="002E1AE4">
      <w:r>
        <w:t xml:space="preserve">Location-based marketing facilitates organisations to target customers at the personal level by airing both offline and online messaging depending on </w:t>
      </w:r>
      <w:r w:rsidR="00452A6F">
        <w:t xml:space="preserve">their </w:t>
      </w:r>
      <w:r>
        <w:t xml:space="preserve">physical </w:t>
      </w:r>
      <w:r w:rsidR="00452A6F">
        <w:t>location (</w:t>
      </w:r>
      <w:r w:rsidR="00F46FF6" w:rsidRPr="00EC6540">
        <w:rPr>
          <w:rFonts w:cs="Times New Roman"/>
          <w:szCs w:val="24"/>
          <w:shd w:val="clear" w:color="auto" w:fill="FFFFFF"/>
        </w:rPr>
        <w:t>Chitty</w:t>
      </w:r>
      <w:r w:rsidR="00F46FF6">
        <w:rPr>
          <w:rFonts w:cs="Times New Roman"/>
          <w:szCs w:val="24"/>
          <w:shd w:val="clear" w:color="auto" w:fill="FFFFFF"/>
        </w:rPr>
        <w:t xml:space="preserve"> et al., 2017</w:t>
      </w:r>
      <w:r w:rsidR="00452A6F">
        <w:t xml:space="preserve">). Effective utilisation of location data can capacitate marketing teams to reach the customers depending on various qualifiers like events taking place in a specific region and store proximity and so on. </w:t>
      </w:r>
      <w:r w:rsidR="00F46FF6">
        <w:t>L</w:t>
      </w:r>
      <w:r w:rsidR="00452A6F">
        <w:t>ocation-based marketing is well-tested throughout consumer lifecycles, starting from discovery to customer engagement</w:t>
      </w:r>
      <w:r w:rsidR="00F46FF6">
        <w:t xml:space="preserve"> (</w:t>
      </w:r>
      <w:r w:rsidR="00F46FF6">
        <w:rPr>
          <w:rFonts w:cs="Times New Roman"/>
          <w:szCs w:val="24"/>
          <w:shd w:val="clear" w:color="auto" w:fill="FFFFFF"/>
        </w:rPr>
        <w:t>Chitty et al., 2017)</w:t>
      </w:r>
      <w:r w:rsidR="00452A6F">
        <w:t>. As a part of a location-based marketing strategy, Primark can utilise geo-targeting, geo-fencing, mobile targeting and beaconing. As a part of the geofencing strategy, Primark can set a specific boundary within a particular region. When the target audience takes entry into that boundary, they can become an inseparable aspect of the company's mark</w:t>
      </w:r>
      <w:r w:rsidR="00F46FF6">
        <w:t xml:space="preserve">eting strategy. As stated by </w:t>
      </w:r>
      <w:r w:rsidR="00F46FF6">
        <w:rPr>
          <w:rFonts w:cs="Times New Roman"/>
          <w:szCs w:val="24"/>
          <w:shd w:val="clear" w:color="auto" w:fill="FFFFFF"/>
        </w:rPr>
        <w:t xml:space="preserve">Manser Payne, Peltier </w:t>
      </w:r>
      <w:r w:rsidR="00F46FF6" w:rsidRPr="00EC6540">
        <w:rPr>
          <w:rFonts w:cs="Times New Roman"/>
          <w:szCs w:val="24"/>
          <w:shd w:val="clear" w:color="auto" w:fill="FFFFFF"/>
        </w:rPr>
        <w:t>and Barger (2017</w:t>
      </w:r>
      <w:r w:rsidR="00F46FF6">
        <w:rPr>
          <w:rFonts w:cs="Times New Roman"/>
          <w:szCs w:val="24"/>
          <w:shd w:val="clear" w:color="auto" w:fill="FFFFFF"/>
        </w:rPr>
        <w:t>)</w:t>
      </w:r>
      <w:r w:rsidR="00452A6F">
        <w:t xml:space="preserve">, one of the salient </w:t>
      </w:r>
      <w:r w:rsidR="00F46FF6">
        <w:t>advantages</w:t>
      </w:r>
      <w:r w:rsidR="00452A6F">
        <w:t xml:space="preserve"> of geofencing is that it can motivate users to engage with various products offered by a company and divert consumers from engaging with rival brands. </w:t>
      </w:r>
      <w:r w:rsidR="00C375FC">
        <w:t xml:space="preserve">Further by utilising beaconing, Primark can send personalised push notifications to </w:t>
      </w:r>
      <w:r w:rsidR="00C375FC">
        <w:lastRenderedPageBreak/>
        <w:t xml:space="preserve">consumers. However, one of the salient barriers to beaconing is that </w:t>
      </w:r>
      <w:r w:rsidR="00114B50">
        <w:t>it cannot work if a consumer keeps his/her Bluetooth in disabled mode</w:t>
      </w:r>
      <w:r w:rsidR="00F46FF6">
        <w:t xml:space="preserve"> (</w:t>
      </w:r>
      <w:r w:rsidR="00F46FF6">
        <w:rPr>
          <w:rFonts w:cs="Times New Roman"/>
          <w:szCs w:val="24"/>
          <w:shd w:val="clear" w:color="auto" w:fill="FFFFFF"/>
        </w:rPr>
        <w:t xml:space="preserve">Manser Payne, Peltier </w:t>
      </w:r>
      <w:r w:rsidR="00F46FF6" w:rsidRPr="00EC6540">
        <w:rPr>
          <w:rFonts w:cs="Times New Roman"/>
          <w:szCs w:val="24"/>
          <w:shd w:val="clear" w:color="auto" w:fill="FFFFFF"/>
        </w:rPr>
        <w:t>and Barger</w:t>
      </w:r>
      <w:r w:rsidR="00F46FF6">
        <w:rPr>
          <w:rFonts w:cs="Times New Roman"/>
          <w:szCs w:val="24"/>
          <w:shd w:val="clear" w:color="auto" w:fill="FFFFFF"/>
        </w:rPr>
        <w:t xml:space="preserve">, </w:t>
      </w:r>
      <w:r w:rsidR="00F46FF6" w:rsidRPr="00EC6540">
        <w:rPr>
          <w:rFonts w:cs="Times New Roman"/>
          <w:szCs w:val="24"/>
          <w:shd w:val="clear" w:color="auto" w:fill="FFFFFF"/>
        </w:rPr>
        <w:t>2017</w:t>
      </w:r>
      <w:r w:rsidR="00F46FF6">
        <w:rPr>
          <w:rFonts w:cs="Times New Roman"/>
          <w:szCs w:val="24"/>
          <w:shd w:val="clear" w:color="auto" w:fill="FFFFFF"/>
        </w:rPr>
        <w:t>)</w:t>
      </w:r>
      <w:r w:rsidR="00F46FF6">
        <w:t>)</w:t>
      </w:r>
      <w:r w:rsidR="00114B50">
        <w:t xml:space="preserve">. Besides, mobile targeting can facilitate the clothing company to target consumers on their devices for a highly personalised association. </w:t>
      </w:r>
    </w:p>
    <w:p w:rsidR="00F23B15" w:rsidRPr="002607A1" w:rsidRDefault="00EB27F5" w:rsidP="002E1AE4">
      <w:pPr>
        <w:rPr>
          <w:b/>
          <w:i/>
        </w:rPr>
      </w:pPr>
      <w:r w:rsidRPr="002607A1">
        <w:rPr>
          <w:b/>
          <w:i/>
        </w:rPr>
        <w:t xml:space="preserve">Social Media marketing: </w:t>
      </w:r>
    </w:p>
    <w:p w:rsidR="00F23B15" w:rsidRDefault="00EB27F5" w:rsidP="002E1AE4">
      <w:r>
        <w:t xml:space="preserve">As stated by </w:t>
      </w:r>
      <w:r w:rsidRPr="00EC6540">
        <w:rPr>
          <w:rFonts w:cs="Times New Roman"/>
          <w:szCs w:val="24"/>
          <w:shd w:val="clear" w:color="auto" w:fill="FFFFFF"/>
        </w:rPr>
        <w:t>Assimakopoulos</w:t>
      </w:r>
      <w:r>
        <w:rPr>
          <w:rFonts w:cs="Times New Roman"/>
          <w:szCs w:val="24"/>
          <w:shd w:val="clear" w:color="auto" w:fill="FFFFFF"/>
        </w:rPr>
        <w:t xml:space="preserve"> et al. (2017)</w:t>
      </w:r>
      <w:r w:rsidR="002607A1">
        <w:t xml:space="preserve">, with the rapid shifting of consumers from offline to online </w:t>
      </w:r>
      <w:r w:rsidR="006B7EE2">
        <w:t>follow</w:t>
      </w:r>
      <w:r w:rsidR="002607A1">
        <w:t xml:space="preserve"> by the pandemic, social media has emerged as a viable alternative for brands in terms of reaching a large numbe</w:t>
      </w:r>
      <w:r>
        <w:t xml:space="preserve">r of consumers. As stated by </w:t>
      </w:r>
      <w:r w:rsidRPr="00EC6540">
        <w:rPr>
          <w:rFonts w:cs="Times New Roman"/>
          <w:szCs w:val="24"/>
          <w:shd w:val="clear" w:color="auto" w:fill="FFFFFF"/>
        </w:rPr>
        <w:t>Assimakopoulos</w:t>
      </w:r>
      <w:r>
        <w:rPr>
          <w:rFonts w:cs="Times New Roman"/>
          <w:szCs w:val="24"/>
          <w:shd w:val="clear" w:color="auto" w:fill="FFFFFF"/>
        </w:rPr>
        <w:t xml:space="preserve"> et al. (2017)</w:t>
      </w:r>
      <w:r w:rsidR="002607A1">
        <w:t xml:space="preserve">, there are approximately 4 billion social media subscribers across the world. For brands, it can proffer countless opportunities to evolve brand awareness. </w:t>
      </w:r>
      <w:r w:rsidR="00F0113F">
        <w:t xml:space="preserve">Apart from using usual social media sites like Facebook, Twitter and YouTube, Primark needs to impart much emphasis on Instagram to feature innovative contents to grab consumer attention. Further, the company can post videos and image assisting consumers to select the best product in accordance with their needs. </w:t>
      </w:r>
    </w:p>
    <w:p w:rsidR="00A65E1E" w:rsidRDefault="00EB27F5" w:rsidP="002E1AE4">
      <w:r>
        <w:rPr>
          <w:b/>
        </w:rPr>
        <w:t>Implementation of IMC:</w:t>
      </w:r>
    </w:p>
    <w:p w:rsidR="00A65E1E" w:rsidRDefault="00EB27F5" w:rsidP="00A65E1E">
      <w:r>
        <w:t>In order to implement IMC approaches effectively, Primark needs to utilise cutting-edge automation software that needs to be aligned with the CRM framework</w:t>
      </w:r>
      <w:r w:rsidR="00A35C4F">
        <w:t xml:space="preserve"> (</w:t>
      </w:r>
      <w:r w:rsidR="00A35C4F" w:rsidRPr="00EC6540">
        <w:rPr>
          <w:rFonts w:cs="Times New Roman"/>
          <w:szCs w:val="24"/>
          <w:shd w:val="clear" w:color="auto" w:fill="FFFFFF"/>
        </w:rPr>
        <w:t>Chitty</w:t>
      </w:r>
      <w:r w:rsidR="00A35C4F">
        <w:rPr>
          <w:rFonts w:cs="Times New Roman"/>
          <w:szCs w:val="24"/>
          <w:shd w:val="clear" w:color="auto" w:fill="FFFFFF"/>
        </w:rPr>
        <w:t xml:space="preserve"> et al., 2017)</w:t>
      </w:r>
      <w:r>
        <w:t xml:space="preserve">. It will assist the company to track improvement in the sales procedure. Further, the company can also utilise data analytics to make IMC strategies more result-oriented and comprehensive. The clothing company can accomplish this by tracking engagement campaigns, feedback and social interactions. Further, it is also essential for the company to introduce new tools consistently so that it can fulfil the expectations of the target audience effectively. </w:t>
      </w:r>
    </w:p>
    <w:p w:rsidR="00871E42" w:rsidRDefault="00EB27F5" w:rsidP="00082319">
      <w:pPr>
        <w:pStyle w:val="Heading1"/>
      </w:pPr>
      <w:bookmarkStart w:id="6" w:name="_Toc134240256"/>
      <w:r>
        <w:t xml:space="preserve">Definition of </w:t>
      </w:r>
      <w:r w:rsidRPr="00082319">
        <w:t>Branding</w:t>
      </w:r>
      <w:r>
        <w:t xml:space="preserve"> and brand equity</w:t>
      </w:r>
      <w:bookmarkEnd w:id="6"/>
      <w:r>
        <w:t xml:space="preserve"> </w:t>
      </w:r>
    </w:p>
    <w:p w:rsidR="006F6E2D" w:rsidRDefault="00EB27F5" w:rsidP="006F6E2D">
      <w:r>
        <w:t xml:space="preserve">In the context of marketing, branding relates to </w:t>
      </w:r>
      <w:r w:rsidR="003931CB">
        <w:t>the procedure of establishing a distinguished identity for the company in the target customer and audience's mind. On the most basic side, branding is comprised of several elements of a company, including logo, mission, tone, visual design and vice and so on</w:t>
      </w:r>
      <w:r w:rsidR="00A35C4F">
        <w:t xml:space="preserve"> (</w:t>
      </w:r>
      <w:r w:rsidR="00A35C4F" w:rsidRPr="00EC6540">
        <w:rPr>
          <w:rFonts w:cs="Times New Roman"/>
          <w:szCs w:val="24"/>
          <w:shd w:val="clear" w:color="auto" w:fill="FFFFFF"/>
        </w:rPr>
        <w:t>Jain, 2017</w:t>
      </w:r>
      <w:r w:rsidR="00A35C4F">
        <w:rPr>
          <w:rFonts w:cs="Times New Roman"/>
          <w:szCs w:val="24"/>
          <w:shd w:val="clear" w:color="auto" w:fill="FFFFFF"/>
        </w:rPr>
        <w:t>)</w:t>
      </w:r>
      <w:r w:rsidR="003931CB">
        <w:t xml:space="preserve">. </w:t>
      </w:r>
      <w:r w:rsidR="00651A78">
        <w:t xml:space="preserve">On </w:t>
      </w:r>
      <w:r w:rsidR="00A35C4F">
        <w:t xml:space="preserve">the other hand, as argued by </w:t>
      </w:r>
      <w:r w:rsidR="00A35C4F" w:rsidRPr="00EC6540">
        <w:rPr>
          <w:rFonts w:cs="Times New Roman"/>
          <w:szCs w:val="24"/>
          <w:shd w:val="clear" w:color="auto" w:fill="FFFFFF"/>
        </w:rPr>
        <w:t>Parris</w:t>
      </w:r>
      <w:r w:rsidR="00A35C4F">
        <w:rPr>
          <w:rFonts w:cs="Times New Roman"/>
          <w:szCs w:val="24"/>
          <w:shd w:val="clear" w:color="auto" w:fill="FFFFFF"/>
        </w:rPr>
        <w:t xml:space="preserve"> </w:t>
      </w:r>
      <w:r w:rsidR="00A35C4F" w:rsidRPr="00EC6540">
        <w:rPr>
          <w:rFonts w:cs="Times New Roman"/>
          <w:szCs w:val="24"/>
          <w:shd w:val="clear" w:color="auto" w:fill="FFFFFF"/>
        </w:rPr>
        <w:t>and Guzman (2023</w:t>
      </w:r>
      <w:r w:rsidR="00A35C4F">
        <w:rPr>
          <w:rFonts w:cs="Times New Roman"/>
          <w:szCs w:val="24"/>
          <w:shd w:val="clear" w:color="auto" w:fill="FFFFFF"/>
        </w:rPr>
        <w:t>)</w:t>
      </w:r>
      <w:r w:rsidR="00651A78">
        <w:t xml:space="preserve">, the brand identity of a company depends heavily on customer service, price and products. </w:t>
      </w:r>
      <w:r w:rsidR="006B7DF6">
        <w:t xml:space="preserve">Besides, brand equity suggests the extent of influence that a brand name has on </w:t>
      </w:r>
      <w:r w:rsidR="006B7DF6">
        <w:lastRenderedPageBreak/>
        <w:t xml:space="preserve">consumers' minds and the overall value of possessing a brand that is regarded as identifiable and well-conceived of. </w:t>
      </w:r>
    </w:p>
    <w:p w:rsidR="00871E42" w:rsidRDefault="00EB27F5" w:rsidP="00443AFF">
      <w:pPr>
        <w:pStyle w:val="Heading1"/>
      </w:pPr>
      <w:bookmarkStart w:id="7" w:name="_Toc134240257"/>
      <w:r>
        <w:t xml:space="preserve">Explaining Aaker’s Brand Equity Model to </w:t>
      </w:r>
      <w:r w:rsidR="00445271">
        <w:t>Primark</w:t>
      </w:r>
      <w:bookmarkEnd w:id="7"/>
      <w:r w:rsidR="00D164F1">
        <w:t xml:space="preserve"> </w:t>
      </w:r>
    </w:p>
    <w:p w:rsidR="00443AFF" w:rsidRDefault="00EB27F5" w:rsidP="00443AFF">
      <w:r>
        <w:t>Aaker’s Brand Equity Model is concerned with multiple elements that a company can utilise for setting its brand identity that can later be translated into the brand equity of a company</w:t>
      </w:r>
      <w:r w:rsidR="00A35C4F">
        <w:t xml:space="preserve"> (</w:t>
      </w:r>
      <w:r w:rsidR="00A35C4F" w:rsidRPr="00EC6540">
        <w:rPr>
          <w:rFonts w:cs="Times New Roman"/>
          <w:szCs w:val="24"/>
          <w:shd w:val="clear" w:color="auto" w:fill="FFFFFF"/>
        </w:rPr>
        <w:t>Tsor</w:t>
      </w:r>
      <w:r w:rsidR="00A35C4F">
        <w:rPr>
          <w:rFonts w:cs="Times New Roman"/>
          <w:szCs w:val="24"/>
          <w:shd w:val="clear" w:color="auto" w:fill="FFFFFF"/>
        </w:rPr>
        <w:t xml:space="preserve">dia, </w:t>
      </w:r>
      <w:r w:rsidR="00A35C4F" w:rsidRPr="00EC6540">
        <w:rPr>
          <w:rFonts w:cs="Times New Roman"/>
          <w:szCs w:val="24"/>
          <w:shd w:val="clear" w:color="auto" w:fill="FFFFFF"/>
        </w:rPr>
        <w:t>Papadimitriou</w:t>
      </w:r>
      <w:r w:rsidR="00A35C4F">
        <w:rPr>
          <w:rFonts w:cs="Times New Roman"/>
          <w:szCs w:val="24"/>
          <w:shd w:val="clear" w:color="auto" w:fill="FFFFFF"/>
        </w:rPr>
        <w:t xml:space="preserve"> </w:t>
      </w:r>
      <w:r w:rsidR="00A35C4F" w:rsidRPr="00EC6540">
        <w:rPr>
          <w:rFonts w:cs="Times New Roman"/>
          <w:szCs w:val="24"/>
          <w:shd w:val="clear" w:color="auto" w:fill="FFFFFF"/>
        </w:rPr>
        <w:t>and Parganas</w:t>
      </w:r>
      <w:r w:rsidR="00A35C4F">
        <w:rPr>
          <w:rFonts w:cs="Times New Roman"/>
          <w:szCs w:val="24"/>
          <w:shd w:val="clear" w:color="auto" w:fill="FFFFFF"/>
        </w:rPr>
        <w:t xml:space="preserve">, </w:t>
      </w:r>
      <w:r w:rsidR="00A35C4F" w:rsidRPr="00EC6540">
        <w:rPr>
          <w:rFonts w:cs="Times New Roman"/>
          <w:szCs w:val="24"/>
          <w:shd w:val="clear" w:color="auto" w:fill="FFFFFF"/>
        </w:rPr>
        <w:t>2018</w:t>
      </w:r>
      <w:r w:rsidR="00A35C4F">
        <w:rPr>
          <w:rFonts w:cs="Times New Roman"/>
          <w:szCs w:val="24"/>
          <w:shd w:val="clear" w:color="auto" w:fill="FFFFFF"/>
        </w:rPr>
        <w:t>)</w:t>
      </w:r>
      <w:r>
        <w:t xml:space="preserve">. The salient </w:t>
      </w:r>
      <w:r w:rsidR="00EC2124">
        <w:t>components featured by Aaker's model have</w:t>
      </w:r>
      <w:r>
        <w:t xml:space="preserve"> been explicated below in the context of Primark in order to enhance the consumer experience. </w:t>
      </w:r>
    </w:p>
    <w:p w:rsidR="00EC2124" w:rsidRDefault="00EB27F5" w:rsidP="00EC2124">
      <w:pPr>
        <w:jc w:val="center"/>
      </w:pPr>
      <w:r>
        <w:rPr>
          <w:noProof/>
          <w:lang w:val="en-US"/>
        </w:rPr>
        <w:drawing>
          <wp:inline distT="0" distB="0" distL="0" distR="0">
            <wp:extent cx="5648325" cy="3181350"/>
            <wp:effectExtent l="38100" t="57150" r="123825" b="952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5"/>
                    <a:stretch>
                      <a:fillRect/>
                    </a:stretch>
                  </pic:blipFill>
                  <pic:spPr bwMode="auto">
                    <a:xfrm>
                      <a:off x="0" y="0"/>
                      <a:ext cx="5648325" cy="3181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C2124" w:rsidRPr="00EC2124" w:rsidRDefault="00EB27F5" w:rsidP="00EC2124">
      <w:pPr>
        <w:jc w:val="center"/>
        <w:rPr>
          <w:b/>
        </w:rPr>
      </w:pPr>
      <w:r w:rsidRPr="00EC2124">
        <w:rPr>
          <w:b/>
        </w:rPr>
        <w:t>Figure 4: Key elements associated with Aaker’s Model</w:t>
      </w:r>
    </w:p>
    <w:p w:rsidR="00EC2124" w:rsidRDefault="00EB27F5" w:rsidP="00EC2124">
      <w:pPr>
        <w:jc w:val="center"/>
      </w:pPr>
      <w:r>
        <w:t xml:space="preserve">(Source: </w:t>
      </w:r>
      <w:r w:rsidR="00A35C4F" w:rsidRPr="00EC6540">
        <w:rPr>
          <w:rFonts w:cs="Times New Roman"/>
          <w:szCs w:val="24"/>
          <w:shd w:val="clear" w:color="auto" w:fill="FFFFFF"/>
        </w:rPr>
        <w:t xml:space="preserve">Tsordia, </w:t>
      </w:r>
      <w:r w:rsidR="00A35C4F">
        <w:rPr>
          <w:rFonts w:cs="Times New Roman"/>
          <w:szCs w:val="24"/>
          <w:shd w:val="clear" w:color="auto" w:fill="FFFFFF"/>
        </w:rPr>
        <w:t xml:space="preserve">Papadimitriou </w:t>
      </w:r>
      <w:r w:rsidR="00A35C4F" w:rsidRPr="00EC6540">
        <w:rPr>
          <w:rFonts w:cs="Times New Roman"/>
          <w:szCs w:val="24"/>
          <w:shd w:val="clear" w:color="auto" w:fill="FFFFFF"/>
        </w:rPr>
        <w:t>and Parganas, 2018</w:t>
      </w:r>
      <w:r>
        <w:t>)</w:t>
      </w:r>
    </w:p>
    <w:p w:rsidR="000F297A" w:rsidRPr="000862BE" w:rsidRDefault="00EB27F5" w:rsidP="00443AFF">
      <w:pPr>
        <w:rPr>
          <w:b/>
        </w:rPr>
      </w:pPr>
      <w:r w:rsidRPr="000862BE">
        <w:rPr>
          <w:b/>
        </w:rPr>
        <w:t>Brand loyalty:</w:t>
      </w:r>
    </w:p>
    <w:p w:rsidR="00906CCE" w:rsidRDefault="00EB27F5" w:rsidP="00443AFF">
      <w:r>
        <w:t>In the realm of Aaker's Model, brand loyalty is indicative of the support extended by the customer over a brand (</w:t>
      </w:r>
      <w:r w:rsidR="000A7521" w:rsidRPr="00EC6540">
        <w:rPr>
          <w:rFonts w:cs="Times New Roman"/>
          <w:szCs w:val="24"/>
          <w:shd w:val="clear" w:color="auto" w:fill="FFFFFF"/>
        </w:rPr>
        <w:t>Naidoo</w:t>
      </w:r>
      <w:r w:rsidR="000A7521">
        <w:rPr>
          <w:rFonts w:cs="Times New Roman"/>
          <w:szCs w:val="24"/>
          <w:shd w:val="clear" w:color="auto" w:fill="FFFFFF"/>
        </w:rPr>
        <w:t xml:space="preserve"> </w:t>
      </w:r>
      <w:r w:rsidR="000A7521" w:rsidRPr="00EC6540">
        <w:rPr>
          <w:rFonts w:cs="Times New Roman"/>
          <w:szCs w:val="24"/>
          <w:shd w:val="clear" w:color="auto" w:fill="FFFFFF"/>
        </w:rPr>
        <w:t>and Abratt, 2018</w:t>
      </w:r>
      <w:r w:rsidR="006B7EE2">
        <w:t xml:space="preserve">). As stated by </w:t>
      </w:r>
      <w:r w:rsidR="006B7EE2">
        <w:rPr>
          <w:shd w:val="clear" w:color="auto" w:fill="FFFFFF"/>
        </w:rPr>
        <w:t>Su and Chang (2017)</w:t>
      </w:r>
      <w:r>
        <w:t xml:space="preserve">, in the fast fashion industry, brand loyalty has witnessed a setback since consumers can easily change their preferred clothing brand. To achieve brand awareness, the necessity of Primark is to invest a </w:t>
      </w:r>
      <w:r>
        <w:lastRenderedPageBreak/>
        <w:t xml:space="preserve">lion's share to develop an omnichannel marketing tactic, development of an effective sales funnel and a consumer service team. </w:t>
      </w:r>
    </w:p>
    <w:p w:rsidR="00EC2124" w:rsidRPr="000862BE" w:rsidRDefault="00EB27F5" w:rsidP="00443AFF">
      <w:pPr>
        <w:rPr>
          <w:b/>
        </w:rPr>
      </w:pPr>
      <w:r w:rsidRPr="000862BE">
        <w:rPr>
          <w:b/>
        </w:rPr>
        <w:t xml:space="preserve">Brand awareness: </w:t>
      </w:r>
    </w:p>
    <w:p w:rsidR="000862BE" w:rsidRDefault="00EB27F5" w:rsidP="00443AFF">
      <w:r>
        <w:t xml:space="preserve">In Aaker's Model, 'brand awareness' is indicative of the public acquaintance with a brand. As reported by Statista (2022), as far as the context of fashion store consumers is concerned, Primark's brand awareness score is 94% in the United Kingdom. </w:t>
      </w:r>
      <w:r w:rsidR="00D70B15">
        <w:t xml:space="preserve">Thanks to its successful utilisation of word of mouth and low-cost strategy, Primark has now become a well-known brand in every household in the UK. </w:t>
      </w:r>
      <w:r w:rsidR="00413D32">
        <w:t xml:space="preserve">However, as suggested earlier, using various social media channels and running display </w:t>
      </w:r>
      <w:r w:rsidR="008210D8">
        <w:t>ads</w:t>
      </w:r>
      <w:r w:rsidR="00413D32">
        <w:t xml:space="preserve"> can be effective for the </w:t>
      </w:r>
      <w:r w:rsidR="00A11412">
        <w:t>company to</w:t>
      </w:r>
      <w:r w:rsidR="00413D32">
        <w:t xml:space="preserve"> increase its brand awareness further. </w:t>
      </w:r>
    </w:p>
    <w:p w:rsidR="00EC2124" w:rsidRPr="00A11412" w:rsidRDefault="00EB27F5" w:rsidP="00443AFF">
      <w:pPr>
        <w:rPr>
          <w:b/>
          <w:i/>
        </w:rPr>
      </w:pPr>
      <w:r w:rsidRPr="00A11412">
        <w:rPr>
          <w:b/>
          <w:i/>
        </w:rPr>
        <w:t xml:space="preserve">Perceived quality: </w:t>
      </w:r>
    </w:p>
    <w:p w:rsidR="00A11412" w:rsidRDefault="00EB27F5" w:rsidP="00443AFF">
      <w:r>
        <w:t xml:space="preserve">Perceived Quality is indicative of </w:t>
      </w:r>
      <w:r w:rsidR="00941E7A">
        <w:t>the comprehension of the public regarding the quality of a service and/or product offered by a company</w:t>
      </w:r>
      <w:r w:rsidR="006B7EE2">
        <w:t xml:space="preserve"> (</w:t>
      </w:r>
      <w:r w:rsidR="006B7EE2" w:rsidRPr="00EC6540">
        <w:rPr>
          <w:rFonts w:cs="Times New Roman"/>
          <w:szCs w:val="24"/>
          <w:shd w:val="clear" w:color="auto" w:fill="FFFFFF"/>
        </w:rPr>
        <w:t>Naidoo</w:t>
      </w:r>
      <w:r w:rsidR="006B7EE2">
        <w:rPr>
          <w:rFonts w:cs="Times New Roman"/>
          <w:szCs w:val="24"/>
          <w:shd w:val="clear" w:color="auto" w:fill="FFFFFF"/>
        </w:rPr>
        <w:t xml:space="preserve"> </w:t>
      </w:r>
      <w:r w:rsidR="006B7EE2" w:rsidRPr="00EC6540">
        <w:rPr>
          <w:rFonts w:cs="Times New Roman"/>
          <w:szCs w:val="24"/>
          <w:shd w:val="clear" w:color="auto" w:fill="FFFFFF"/>
        </w:rPr>
        <w:t>and Abratt, 2018)</w:t>
      </w:r>
      <w:r w:rsidR="00941E7A">
        <w:t xml:space="preserve">. Having higher perceived quality can prompt the consumer to view the product of a company as reliable. Facilitating two-way </w:t>
      </w:r>
      <w:r w:rsidR="003F6EDB">
        <w:t>communications</w:t>
      </w:r>
      <w:r w:rsidR="00941E7A">
        <w:t xml:space="preserve"> on social media and implementing necessary changes to the product as per consumer necessity can assist Primark to make improvements in this quadrant. </w:t>
      </w:r>
    </w:p>
    <w:p w:rsidR="00EC2124" w:rsidRPr="003F6EDB" w:rsidRDefault="00EB27F5" w:rsidP="00443AFF">
      <w:pPr>
        <w:rPr>
          <w:b/>
          <w:i/>
        </w:rPr>
      </w:pPr>
      <w:r w:rsidRPr="003F6EDB">
        <w:rPr>
          <w:b/>
          <w:i/>
        </w:rPr>
        <w:t xml:space="preserve">Brand associations: </w:t>
      </w:r>
    </w:p>
    <w:p w:rsidR="008210D8" w:rsidRDefault="00EB27F5" w:rsidP="00443AFF">
      <w:r>
        <w:t xml:space="preserve">In Aaker’s Model, </w:t>
      </w:r>
      <w:r w:rsidR="003F6EDB">
        <w:t>brand associations measure the connections that a customer has with a brand (</w:t>
      </w:r>
      <w:r w:rsidR="006B7EE2" w:rsidRPr="00EC6540">
        <w:rPr>
          <w:rFonts w:cs="Times New Roman"/>
          <w:szCs w:val="24"/>
          <w:shd w:val="clear" w:color="auto" w:fill="FFFFFF"/>
        </w:rPr>
        <w:t>Naidoo</w:t>
      </w:r>
      <w:r w:rsidR="006B7EE2">
        <w:rPr>
          <w:rFonts w:cs="Times New Roman"/>
          <w:szCs w:val="24"/>
          <w:shd w:val="clear" w:color="auto" w:fill="FFFFFF"/>
        </w:rPr>
        <w:t xml:space="preserve"> </w:t>
      </w:r>
      <w:r w:rsidR="006B7EE2" w:rsidRPr="00EC6540">
        <w:rPr>
          <w:rFonts w:cs="Times New Roman"/>
          <w:szCs w:val="24"/>
          <w:shd w:val="clear" w:color="auto" w:fill="FFFFFF"/>
        </w:rPr>
        <w:t>and Abratt, 2018).</w:t>
      </w:r>
      <w:r w:rsidR="003F6EDB">
        <w:t>). In recent times, Primark has made an array of changes, including unisex fitting areas (E</w:t>
      </w:r>
      <w:r w:rsidR="003F6EDB" w:rsidRPr="003F6EDB">
        <w:t>xpres</w:t>
      </w:r>
      <w:r w:rsidR="003F6EDB">
        <w:t xml:space="preserve">, 2022). As a result, it has faced severe criticism from the consumer community. In order to </w:t>
      </w:r>
      <w:r w:rsidR="00D73614">
        <w:t>improve</w:t>
      </w:r>
      <w:r w:rsidR="003F6EDB">
        <w:t xml:space="preserve"> brand association, it is a dire necessity for Primark </w:t>
      </w:r>
      <w:r w:rsidR="00C979B0">
        <w:t xml:space="preserve">to listen to the wants of the consumers. Enhancing in-store visuals can also assist Primark </w:t>
      </w:r>
      <w:r w:rsidR="007574CB">
        <w:t xml:space="preserve">to excel in this regard. </w:t>
      </w:r>
    </w:p>
    <w:p w:rsidR="00554F5C" w:rsidRDefault="00EB27F5" w:rsidP="00443AFF">
      <w:r w:rsidRPr="00554F5C">
        <w:rPr>
          <w:b/>
          <w:i/>
        </w:rPr>
        <w:t>Proprietary assets:</w:t>
      </w:r>
    </w:p>
    <w:p w:rsidR="00554F5C" w:rsidRDefault="00EB27F5" w:rsidP="00443AFF">
      <w:r>
        <w:t xml:space="preserve">Propriety assets are regarded as the final element of the brand equity model of Aaker and it is concerned with the intangible assets held by a brand. It usually indicates intellectual property, </w:t>
      </w:r>
      <w:r>
        <w:lastRenderedPageBreak/>
        <w:t xml:space="preserve">trademarks and copyrights and so on. </w:t>
      </w:r>
      <w:r w:rsidR="00D71CD1">
        <w:t xml:space="preserve">Development of propriety assets is crucial for Primark since it can assist the company to stand apart from rivals. </w:t>
      </w:r>
    </w:p>
    <w:p w:rsidR="00894CCA" w:rsidRPr="00554F5C" w:rsidRDefault="00EB27F5" w:rsidP="00443AFF">
      <w:r>
        <w:t>However, Aaker’s brand equity model has certain limitations since it fails to revolve around the model of brand equity completely</w:t>
      </w:r>
      <w:r w:rsidR="00FB3435">
        <w:t xml:space="preserve"> (</w:t>
      </w:r>
      <w:r w:rsidR="006B7EE2" w:rsidRPr="00EC6540">
        <w:rPr>
          <w:rFonts w:cs="Times New Roman"/>
          <w:szCs w:val="24"/>
          <w:shd w:val="clear" w:color="auto" w:fill="FFFFFF"/>
        </w:rPr>
        <w:t>Naidoo</w:t>
      </w:r>
      <w:r w:rsidR="006B7EE2">
        <w:rPr>
          <w:rFonts w:cs="Times New Roman"/>
          <w:szCs w:val="24"/>
          <w:shd w:val="clear" w:color="auto" w:fill="FFFFFF"/>
        </w:rPr>
        <w:t xml:space="preserve"> </w:t>
      </w:r>
      <w:r w:rsidR="006B7EE2" w:rsidRPr="00EC6540">
        <w:rPr>
          <w:rFonts w:cs="Times New Roman"/>
          <w:szCs w:val="24"/>
          <w:shd w:val="clear" w:color="auto" w:fill="FFFFFF"/>
        </w:rPr>
        <w:t>and Abratt</w:t>
      </w:r>
      <w:r w:rsidR="006B7EE2">
        <w:rPr>
          <w:rFonts w:cs="Times New Roman"/>
          <w:szCs w:val="24"/>
          <w:shd w:val="clear" w:color="auto" w:fill="FFFFFF"/>
        </w:rPr>
        <w:t xml:space="preserve">, </w:t>
      </w:r>
      <w:r w:rsidR="006B7EE2" w:rsidRPr="00EC6540">
        <w:rPr>
          <w:rFonts w:cs="Times New Roman"/>
          <w:szCs w:val="24"/>
          <w:shd w:val="clear" w:color="auto" w:fill="FFFFFF"/>
        </w:rPr>
        <w:t>2018).</w:t>
      </w:r>
      <w:r w:rsidR="00FB3435">
        <w:t>)</w:t>
      </w:r>
      <w:r>
        <w:t xml:space="preserve">. Further, some of the quadrants utilised in the model are correlated. Therefore, it lacks comprehensiveness. </w:t>
      </w:r>
    </w:p>
    <w:p w:rsidR="00243B20" w:rsidRDefault="00EB27F5" w:rsidP="00D164F1">
      <w:pPr>
        <w:pStyle w:val="Heading1"/>
      </w:pPr>
      <w:bookmarkStart w:id="8" w:name="_Toc134240258"/>
      <w:r>
        <w:t xml:space="preserve">Customer journey and customer </w:t>
      </w:r>
      <w:r w:rsidRPr="00D164F1">
        <w:t>touchpoints</w:t>
      </w:r>
      <w:r>
        <w:t xml:space="preserve"> of Primark</w:t>
      </w:r>
      <w:bookmarkEnd w:id="8"/>
      <w:r>
        <w:t xml:space="preserve"> </w:t>
      </w:r>
    </w:p>
    <w:p w:rsidR="00F64C40" w:rsidRPr="00954992" w:rsidRDefault="00EB27F5" w:rsidP="002E1AE4">
      <w:pPr>
        <w:rPr>
          <w:b/>
        </w:rPr>
      </w:pPr>
      <w:r w:rsidRPr="00954992">
        <w:rPr>
          <w:b/>
        </w:rPr>
        <w:t xml:space="preserve">The way Primark can improve customer journey: </w:t>
      </w:r>
    </w:p>
    <w:p w:rsidR="001D2977" w:rsidRDefault="00EB27F5" w:rsidP="00A90503">
      <w:r>
        <w:t xml:space="preserve">The customer journey is explained as the path pursued by the consumer through touchpoints before making any </w:t>
      </w:r>
      <w:r w:rsidR="00E23219">
        <w:t>decision pertaining to a purchase (</w:t>
      </w:r>
      <w:r w:rsidR="006B7EE2" w:rsidRPr="00EC6540">
        <w:rPr>
          <w:rFonts w:cs="Times New Roman"/>
          <w:szCs w:val="24"/>
          <w:shd w:val="clear" w:color="auto" w:fill="FFFFFF"/>
        </w:rPr>
        <w:t>Wilson-Nash, Goode</w:t>
      </w:r>
      <w:r w:rsidR="006B7EE2">
        <w:rPr>
          <w:rFonts w:cs="Times New Roman"/>
          <w:szCs w:val="24"/>
          <w:shd w:val="clear" w:color="auto" w:fill="FFFFFF"/>
        </w:rPr>
        <w:t xml:space="preserve"> </w:t>
      </w:r>
      <w:r w:rsidR="006B7EE2" w:rsidRPr="00EC6540">
        <w:rPr>
          <w:rFonts w:cs="Times New Roman"/>
          <w:szCs w:val="24"/>
          <w:shd w:val="clear" w:color="auto" w:fill="FFFFFF"/>
        </w:rPr>
        <w:t xml:space="preserve">and Currie, </w:t>
      </w:r>
      <w:r w:rsidR="006B7EE2">
        <w:rPr>
          <w:rFonts w:cs="Times New Roman"/>
          <w:szCs w:val="24"/>
          <w:shd w:val="clear" w:color="auto" w:fill="FFFFFF"/>
        </w:rPr>
        <w:t>2020</w:t>
      </w:r>
      <w:r w:rsidR="00E23219">
        <w:t>). The proposed consumer journey map of Pr</w:t>
      </w:r>
      <w:r w:rsidR="00A90503">
        <w:t>imark has been mentioned below:</w:t>
      </w:r>
    </w:p>
    <w:p w:rsidR="001D2977" w:rsidRDefault="005A50F7" w:rsidP="001D2977">
      <w:r>
        <w:rPr>
          <w:noProof/>
          <w:lang w:val="en-US"/>
        </w:rPr>
        <mc:AlternateContent>
          <mc:Choice Requires="wps">
            <w:drawing>
              <wp:anchor distT="0" distB="0" distL="114300" distR="114300" simplePos="0" relativeHeight="251658240" behindDoc="0" locked="0" layoutInCell="1" allowOverlap="1">
                <wp:simplePos x="0" y="0"/>
                <wp:positionH relativeFrom="column">
                  <wp:posOffset>-190500</wp:posOffset>
                </wp:positionH>
                <wp:positionV relativeFrom="paragraph">
                  <wp:posOffset>332740</wp:posOffset>
                </wp:positionV>
                <wp:extent cx="6477000" cy="3468370"/>
                <wp:effectExtent l="9525" t="5080" r="9525" b="12700"/>
                <wp:wrapNone/>
                <wp:docPr id="1723304497"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477000" cy="3468370"/>
                        </a:xfrm>
                        <a:prstGeom prst="rect">
                          <a:avLst/>
                        </a:prstGeom>
                        <a:solidFill>
                          <a:srgbClr val="FFFFFF"/>
                        </a:solidFill>
                        <a:ln w="9525">
                          <a:solidFill>
                            <a:srgbClr val="000000"/>
                          </a:solidFill>
                          <a:miter lim="800000"/>
                          <a:headEnd/>
                          <a:tailEnd/>
                        </a:ln>
                      </wps:spPr>
                      <wps:txbx>
                        <w:txbxContent>
                          <w:p w:rsidR="00480D99" w:rsidRDefault="00480D99" w:rsidP="001D297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9" o:spid="_x0000_s1026" style="position:absolute;left:0;text-align:left;margin-left:-15pt;margin-top:26.2pt;width:510pt;height:273.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">
                <v:textbox>
                  <w:txbxContent>
                    <w:p w:rsidR="00480D99" w:rsidRDefault="00480D99" w:rsidP="001D2977"/>
                  </w:txbxContent>
                </v:textbox>
              </v:rect>
            </w:pict>
          </mc:Fallback>
        </mc:AlternateContent>
      </w:r>
    </w:p>
    <w:p w:rsidR="001D2977" w:rsidRDefault="005A50F7" w:rsidP="001D2977">
      <w:r>
        <w:rPr>
          <w:noProof/>
          <w:lang w:val="en-US"/>
        </w:rPr>
        <mc:AlternateContent>
          <mc:Choice Requires="wps">
            <w:drawing>
              <wp:anchor distT="0" distB="0" distL="114300" distR="114300" simplePos="0" relativeHeight="251663360" behindDoc="0" locked="0" layoutInCell="1" allowOverlap="1">
                <wp:simplePos x="0" y="0"/>
                <wp:positionH relativeFrom="column">
                  <wp:posOffset>4105275</wp:posOffset>
                </wp:positionH>
                <wp:positionV relativeFrom="paragraph">
                  <wp:posOffset>-57150</wp:posOffset>
                </wp:positionV>
                <wp:extent cx="1038225" cy="685800"/>
                <wp:effectExtent l="19050" t="24130" r="19050" b="13970"/>
                <wp:wrapNone/>
                <wp:docPr id="677501061"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685800"/>
                        </a:xfrm>
                        <a:prstGeom prst="notchedRightArrow">
                          <a:avLst>
                            <a:gd name="adj1" fmla="val 50000"/>
                            <a:gd name="adj2" fmla="val 37847"/>
                          </a:avLst>
                        </a:prstGeom>
                        <a:solidFill>
                          <a:srgbClr val="FABF8F"/>
                        </a:solidFill>
                        <a:ln w="9525">
                          <a:solidFill>
                            <a:srgbClr val="000000"/>
                          </a:solidFill>
                          <a:miter lim="800000"/>
                          <a:headEnd/>
                          <a:tailEnd/>
                        </a:ln>
                      </wps:spPr>
                      <wps:txbx>
                        <w:txbxContent>
                          <w:p w:rsidR="00480D99" w:rsidRPr="00A80121" w:rsidRDefault="00EB27F5" w:rsidP="001D2977">
                            <w:pPr>
                              <w:rPr>
                                <w:b/>
                                <w:sz w:val="16"/>
                                <w:szCs w:val="16"/>
                                <w:lang w:val="en-US"/>
                              </w:rPr>
                            </w:pPr>
                            <w:r w:rsidRPr="00A80121">
                              <w:rPr>
                                <w:b/>
                                <w:sz w:val="16"/>
                                <w:szCs w:val="16"/>
                                <w:lang w:val="en-US"/>
                              </w:rPr>
                              <w:t>Retention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AutoShape 2" o:spid="_x0000_s1027" type="#_x0000_t94" style="position:absolute;left:0;text-align:left;margin-left:323.25pt;margin-top:-4.5pt;width:81.75pt;height:5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" fillcolor="#fabf8f">
                <v:textbox>
                  <w:txbxContent>
                    <w:p w:rsidR="00480D99" w:rsidRPr="00A80121" w:rsidRDefault="00EB27F5" w:rsidP="001D2977">
                      <w:pPr>
                        <w:rPr>
                          <w:b/>
                          <w:sz w:val="16"/>
                          <w:szCs w:val="16"/>
                          <w:lang w:val="en-US"/>
                        </w:rPr>
                      </w:pPr>
                      <w:r w:rsidRPr="00A80121">
                        <w:rPr>
                          <w:b/>
                          <w:sz w:val="16"/>
                          <w:szCs w:val="16"/>
                          <w:lang w:val="en-US"/>
                        </w:rPr>
                        <w:t>Retention</w:t>
                      </w:r>
                    </w:p>
                  </w:txbxContent>
                </v:textbox>
              </v:shape>
            </w:pict>
          </mc:Fallback>
        </mc:AlternateContent>
      </w:r>
      <w:r>
        <w:rPr>
          <w:noProof/>
          <w:lang w:val="en-US"/>
        </w:rPr>
        <mc:AlternateContent>
          <mc:Choice Requires="wps">
            <w:drawing>
              <wp:anchor distT="0" distB="0" distL="114300" distR="114300" simplePos="0" relativeHeight="251664384" behindDoc="0" locked="0" layoutInCell="1" allowOverlap="1">
                <wp:simplePos x="0" y="0"/>
                <wp:positionH relativeFrom="column">
                  <wp:posOffset>5191125</wp:posOffset>
                </wp:positionH>
                <wp:positionV relativeFrom="paragraph">
                  <wp:posOffset>-57150</wp:posOffset>
                </wp:positionV>
                <wp:extent cx="1038225" cy="685800"/>
                <wp:effectExtent l="19050" t="24130" r="19050" b="13970"/>
                <wp:wrapNone/>
                <wp:docPr id="196898564"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685800"/>
                        </a:xfrm>
                        <a:prstGeom prst="notchedRightArrow">
                          <a:avLst>
                            <a:gd name="adj1" fmla="val 50000"/>
                            <a:gd name="adj2" fmla="val 37847"/>
                          </a:avLst>
                        </a:prstGeom>
                        <a:solidFill>
                          <a:srgbClr val="B8CCE4"/>
                        </a:solidFill>
                        <a:ln w="9525">
                          <a:solidFill>
                            <a:srgbClr val="000000"/>
                          </a:solidFill>
                          <a:miter lim="800000"/>
                          <a:headEnd/>
                          <a:tailEnd/>
                        </a:ln>
                      </wps:spPr>
                      <wps:txbx>
                        <w:txbxContent>
                          <w:p w:rsidR="00480D99" w:rsidRPr="00A80121" w:rsidRDefault="00EB27F5" w:rsidP="001D2977">
                            <w:pPr>
                              <w:rPr>
                                <w:b/>
                                <w:sz w:val="16"/>
                                <w:szCs w:val="16"/>
                                <w:lang w:val="en-US"/>
                              </w:rPr>
                            </w:pPr>
                            <w:r w:rsidRPr="00A80121">
                              <w:rPr>
                                <w:b/>
                                <w:sz w:val="16"/>
                                <w:szCs w:val="16"/>
                                <w:lang w:val="en-US"/>
                              </w:rPr>
                              <w:t>Advocacy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3" o:spid="_x0000_s1028" type="#_x0000_t94" style="position:absolute;left:0;text-align:left;margin-left:408.75pt;margin-top:-4.5pt;width:81.75pt;height:5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" fillcolor="#b8cce4">
                <v:textbox>
                  <w:txbxContent>
                    <w:p w:rsidR="00480D99" w:rsidRPr="00A80121" w:rsidRDefault="00EB27F5" w:rsidP="001D2977">
                      <w:pPr>
                        <w:rPr>
                          <w:b/>
                          <w:sz w:val="16"/>
                          <w:szCs w:val="16"/>
                          <w:lang w:val="en-US"/>
                        </w:rPr>
                      </w:pPr>
                      <w:r w:rsidRPr="00A80121">
                        <w:rPr>
                          <w:b/>
                          <w:sz w:val="16"/>
                          <w:szCs w:val="16"/>
                          <w:lang w:val="en-US"/>
                        </w:rPr>
                        <w:t>Advocacy</w:t>
                      </w:r>
                    </w:p>
                  </w:txbxContent>
                </v:textbox>
              </v:shape>
            </w:pict>
          </mc:Fallback>
        </mc:AlternateContent>
      </w:r>
      <w:r>
        <w:rPr>
          <w:noProof/>
          <w:lang w:val="en-US"/>
        </w:rPr>
        <mc:AlternateContent>
          <mc:Choice Requires="wps">
            <w:drawing>
              <wp:anchor distT="0" distB="0" distL="114300" distR="114300" simplePos="0" relativeHeight="251659264" behindDoc="0" locked="0" layoutInCell="1" allowOverlap="1">
                <wp:simplePos x="0" y="0"/>
                <wp:positionH relativeFrom="column">
                  <wp:posOffset>-47625</wp:posOffset>
                </wp:positionH>
                <wp:positionV relativeFrom="paragraph">
                  <wp:posOffset>-57150</wp:posOffset>
                </wp:positionV>
                <wp:extent cx="1038225" cy="638175"/>
                <wp:effectExtent l="19050" t="24130" r="19050" b="23495"/>
                <wp:wrapNone/>
                <wp:docPr id="1578881282"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638175"/>
                        </a:xfrm>
                        <a:prstGeom prst="notchedRightArrow">
                          <a:avLst>
                            <a:gd name="adj1" fmla="val 50000"/>
                            <a:gd name="adj2" fmla="val 40672"/>
                          </a:avLst>
                        </a:prstGeom>
                        <a:solidFill>
                          <a:srgbClr val="10E064"/>
                        </a:solidFill>
                        <a:ln w="9525">
                          <a:solidFill>
                            <a:srgbClr val="000000"/>
                          </a:solidFill>
                          <a:miter lim="800000"/>
                          <a:headEnd/>
                          <a:tailEnd/>
                        </a:ln>
                      </wps:spPr>
                      <wps:txbx>
                        <w:txbxContent>
                          <w:p w:rsidR="00480D99" w:rsidRPr="006D093B" w:rsidRDefault="00EB27F5" w:rsidP="001D2977">
                            <w:pPr>
                              <w:jc w:val="center"/>
                              <w:rPr>
                                <w:b/>
                                <w:sz w:val="16"/>
                                <w:szCs w:val="16"/>
                                <w:lang w:val="en-US"/>
                              </w:rPr>
                            </w:pPr>
                            <w:r w:rsidRPr="006D093B">
                              <w:rPr>
                                <w:b/>
                                <w:sz w:val="16"/>
                                <w:szCs w:val="16"/>
                                <w:lang w:val="en-US"/>
                              </w:rPr>
                              <w:t>Awareness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4" o:spid="_x0000_s1029" type="#_x0000_t94" style="position:absolute;left:0;text-align:left;margin-left:-3.75pt;margin-top:-4.5pt;width:81.75pt;height:5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" fillcolor="#10e064">
                <v:textbox>
                  <w:txbxContent>
                    <w:p w:rsidR="00480D99" w:rsidRPr="006D093B" w:rsidRDefault="00EB27F5" w:rsidP="001D2977">
                      <w:pPr>
                        <w:jc w:val="center"/>
                        <w:rPr>
                          <w:b/>
                          <w:sz w:val="16"/>
                          <w:szCs w:val="16"/>
                          <w:lang w:val="en-US"/>
                        </w:rPr>
                      </w:pPr>
                      <w:r w:rsidRPr="006D093B">
                        <w:rPr>
                          <w:b/>
                          <w:sz w:val="16"/>
                          <w:szCs w:val="16"/>
                          <w:lang w:val="en-US"/>
                        </w:rPr>
                        <w:t>Awareness</w:t>
                      </w:r>
                    </w:p>
                  </w:txbxContent>
                </v:textbox>
              </v:shape>
            </w:pict>
          </mc:Fallback>
        </mc:AlternateContent>
      </w:r>
      <w:r>
        <w:rPr>
          <w:noProof/>
          <w:lang w:val="en-US"/>
        </w:rPr>
        <mc:AlternateContent>
          <mc:Choice Requires="wps">
            <w:drawing>
              <wp:anchor distT="0" distB="0" distL="114300" distR="114300" simplePos="0" relativeHeight="251660288" behindDoc="0" locked="0" layoutInCell="1" allowOverlap="1">
                <wp:simplePos x="0" y="0"/>
                <wp:positionH relativeFrom="column">
                  <wp:posOffset>990600</wp:posOffset>
                </wp:positionH>
                <wp:positionV relativeFrom="paragraph">
                  <wp:posOffset>-57150</wp:posOffset>
                </wp:positionV>
                <wp:extent cx="1038225" cy="638175"/>
                <wp:effectExtent l="19050" t="24130" r="19050" b="23495"/>
                <wp:wrapNone/>
                <wp:docPr id="2132825655"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638175"/>
                        </a:xfrm>
                        <a:prstGeom prst="notchedRightArrow">
                          <a:avLst>
                            <a:gd name="adj1" fmla="val 50000"/>
                            <a:gd name="adj2" fmla="val 40672"/>
                          </a:avLst>
                        </a:prstGeom>
                        <a:solidFill>
                          <a:srgbClr val="C6AB3A"/>
                        </a:solidFill>
                        <a:ln w="9525">
                          <a:solidFill>
                            <a:srgbClr val="000000"/>
                          </a:solidFill>
                          <a:miter lim="800000"/>
                          <a:headEnd/>
                          <a:tailEnd/>
                        </a:ln>
                      </wps:spPr>
                      <wps:txbx>
                        <w:txbxContent>
                          <w:p w:rsidR="00480D99" w:rsidRPr="006D093B" w:rsidRDefault="00EB27F5" w:rsidP="001D2977">
                            <w:pPr>
                              <w:rPr>
                                <w:b/>
                                <w:sz w:val="16"/>
                                <w:szCs w:val="16"/>
                                <w:lang w:val="en-US"/>
                              </w:rPr>
                            </w:pPr>
                            <w:r>
                              <w:rPr>
                                <w:b/>
                                <w:sz w:val="16"/>
                                <w:szCs w:val="16"/>
                                <w:lang w:val="en-US"/>
                              </w:rPr>
                              <w:t>Consideration</w:t>
                            </w:r>
                            <w:r w:rsidRPr="006D093B">
                              <w:rPr>
                                <w:b/>
                                <w:sz w:val="16"/>
                                <w:szCs w:val="16"/>
                                <w:lang w:val="en-US"/>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5" o:spid="_x0000_s1030" type="#_x0000_t94" style="position:absolute;left:0;text-align:left;margin-left:78pt;margin-top:-4.5pt;width:81.75pt;height:50.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" fillcolor="#c6ab3a">
                <v:textbox>
                  <w:txbxContent>
                    <w:p w:rsidR="00480D99" w:rsidRPr="006D093B" w:rsidRDefault="00EB27F5" w:rsidP="001D2977">
                      <w:pPr>
                        <w:rPr>
                          <w:b/>
                          <w:sz w:val="16"/>
                          <w:szCs w:val="16"/>
                          <w:lang w:val="en-US"/>
                        </w:rPr>
                      </w:pPr>
                      <w:r>
                        <w:rPr>
                          <w:b/>
                          <w:sz w:val="16"/>
                          <w:szCs w:val="16"/>
                          <w:lang w:val="en-US"/>
                        </w:rPr>
                        <w:t>Consideration</w:t>
                      </w:r>
                      <w:r w:rsidRPr="006D093B">
                        <w:rPr>
                          <w:b/>
                          <w:sz w:val="16"/>
                          <w:szCs w:val="16"/>
                          <w:lang w:val="en-US"/>
                        </w:rPr>
                        <w:t xml:space="preserve"> </w:t>
                      </w:r>
                    </w:p>
                  </w:txbxContent>
                </v:textbox>
              </v:shape>
            </w:pict>
          </mc:Fallback>
        </mc:AlternateContent>
      </w:r>
      <w:r>
        <w:rPr>
          <w:noProof/>
          <w:lang w:val="en-US"/>
        </w:rPr>
        <mc:AlternateContent>
          <mc:Choice Requires="wps">
            <w:drawing>
              <wp:anchor distT="0" distB="0" distL="114300" distR="114300" simplePos="0" relativeHeight="251661312" behindDoc="0" locked="0" layoutInCell="1" allowOverlap="1">
                <wp:simplePos x="0" y="0"/>
                <wp:positionH relativeFrom="column">
                  <wp:posOffset>2028825</wp:posOffset>
                </wp:positionH>
                <wp:positionV relativeFrom="paragraph">
                  <wp:posOffset>-57150</wp:posOffset>
                </wp:positionV>
                <wp:extent cx="1038225" cy="638175"/>
                <wp:effectExtent l="19050" t="24130" r="19050" b="23495"/>
                <wp:wrapNone/>
                <wp:docPr id="130623981" name="AutoShap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638175"/>
                        </a:xfrm>
                        <a:prstGeom prst="notchedRightArrow">
                          <a:avLst>
                            <a:gd name="adj1" fmla="val 50000"/>
                            <a:gd name="adj2" fmla="val 40672"/>
                          </a:avLst>
                        </a:prstGeom>
                        <a:solidFill>
                          <a:srgbClr val="CCC0D9"/>
                        </a:solidFill>
                        <a:ln w="9525">
                          <a:solidFill>
                            <a:srgbClr val="000000"/>
                          </a:solidFill>
                          <a:miter lim="800000"/>
                          <a:headEnd/>
                          <a:tailEnd/>
                        </a:ln>
                      </wps:spPr>
                      <wps:txbx>
                        <w:txbxContent>
                          <w:p w:rsidR="00480D99" w:rsidRPr="00A80121" w:rsidRDefault="00EB27F5" w:rsidP="001D2977">
                            <w:pPr>
                              <w:rPr>
                                <w:b/>
                                <w:sz w:val="16"/>
                                <w:szCs w:val="16"/>
                                <w:lang w:val="en-US"/>
                              </w:rPr>
                            </w:pPr>
                            <w:r w:rsidRPr="00A80121">
                              <w:rPr>
                                <w:b/>
                                <w:sz w:val="16"/>
                                <w:szCs w:val="16"/>
                                <w:lang w:val="en-US"/>
                              </w:rPr>
                              <w:t>Choice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6" o:spid="_x0000_s1031" type="#_x0000_t94" style="position:absolute;left:0;text-align:left;margin-left:159.75pt;margin-top:-4.5pt;width:81.75pt;height:50.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" fillcolor="#ccc0d9">
                <v:textbox>
                  <w:txbxContent>
                    <w:p w:rsidR="00480D99" w:rsidRPr="00A80121" w:rsidRDefault="00EB27F5" w:rsidP="001D2977">
                      <w:pPr>
                        <w:rPr>
                          <w:b/>
                          <w:sz w:val="16"/>
                          <w:szCs w:val="16"/>
                          <w:lang w:val="en-US"/>
                        </w:rPr>
                      </w:pPr>
                      <w:r w:rsidRPr="00A80121">
                        <w:rPr>
                          <w:b/>
                          <w:sz w:val="16"/>
                          <w:szCs w:val="16"/>
                          <w:lang w:val="en-US"/>
                        </w:rPr>
                        <w:t>Choice</w:t>
                      </w:r>
                    </w:p>
                  </w:txbxContent>
                </v:textbox>
              </v:shape>
            </w:pict>
          </mc:Fallback>
        </mc:AlternateContent>
      </w:r>
      <w:r>
        <w:rPr>
          <w:noProof/>
          <w:lang w:val="en-US"/>
        </w:rPr>
        <mc:AlternateContent>
          <mc:Choice Requires="wps">
            <w:drawing>
              <wp:anchor distT="0" distB="0" distL="114300" distR="114300" simplePos="0" relativeHeight="251662336" behindDoc="0" locked="0" layoutInCell="1" allowOverlap="1">
                <wp:simplePos x="0" y="0"/>
                <wp:positionH relativeFrom="column">
                  <wp:posOffset>3067050</wp:posOffset>
                </wp:positionH>
                <wp:positionV relativeFrom="paragraph">
                  <wp:posOffset>-57150</wp:posOffset>
                </wp:positionV>
                <wp:extent cx="1038225" cy="638175"/>
                <wp:effectExtent l="19050" t="24130" r="19050" b="23495"/>
                <wp:wrapNone/>
                <wp:docPr id="1517483435" name="Auto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38225" cy="638175"/>
                        </a:xfrm>
                        <a:prstGeom prst="notchedRightArrow">
                          <a:avLst>
                            <a:gd name="adj1" fmla="val 50000"/>
                            <a:gd name="adj2" fmla="val 40672"/>
                          </a:avLst>
                        </a:prstGeom>
                        <a:solidFill>
                          <a:srgbClr val="D99594"/>
                        </a:solidFill>
                        <a:ln w="9525">
                          <a:solidFill>
                            <a:srgbClr val="000000"/>
                          </a:solidFill>
                          <a:miter lim="800000"/>
                          <a:headEnd/>
                          <a:tailEnd/>
                        </a:ln>
                      </wps:spPr>
                      <wps:txbx>
                        <w:txbxContent>
                          <w:p w:rsidR="00480D99" w:rsidRPr="00A80121" w:rsidRDefault="00EB27F5" w:rsidP="001D2977">
                            <w:pPr>
                              <w:rPr>
                                <w:b/>
                                <w:sz w:val="16"/>
                                <w:szCs w:val="16"/>
                                <w:lang w:val="en-US"/>
                              </w:rPr>
                            </w:pPr>
                            <w:r w:rsidRPr="00A80121">
                              <w:rPr>
                                <w:b/>
                                <w:sz w:val="16"/>
                                <w:szCs w:val="16"/>
                                <w:lang w:val="en-US"/>
                              </w:rPr>
                              <w:t>Purchase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7" o:spid="_x0000_s1032" type="#_x0000_t94" style="position:absolute;left:0;text-align:left;margin-left:241.5pt;margin-top:-4.5pt;width:81.75pt;height:50.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" fillcolor="#d99594">
                <v:textbox>
                  <w:txbxContent>
                    <w:p w:rsidR="00480D99" w:rsidRPr="00A80121" w:rsidRDefault="00EB27F5" w:rsidP="001D2977">
                      <w:pPr>
                        <w:rPr>
                          <w:b/>
                          <w:sz w:val="16"/>
                          <w:szCs w:val="16"/>
                          <w:lang w:val="en-US"/>
                        </w:rPr>
                      </w:pPr>
                      <w:r w:rsidRPr="00A80121">
                        <w:rPr>
                          <w:b/>
                          <w:sz w:val="16"/>
                          <w:szCs w:val="16"/>
                          <w:lang w:val="en-US"/>
                        </w:rPr>
                        <w:t>Purchase</w:t>
                      </w:r>
                    </w:p>
                  </w:txbxContent>
                </v:textbox>
              </v:shape>
            </w:pict>
          </mc:Fallback>
        </mc:AlternateContent>
      </w:r>
    </w:p>
    <w:p w:rsidR="001D2977" w:rsidRDefault="005A50F7" w:rsidP="001D2977">
      <w:r>
        <w:rPr>
          <w:noProof/>
          <w:lang w:val="en-US"/>
        </w:rPr>
        <mc:AlternateContent>
          <mc:Choice Requires="wps">
            <w:drawing>
              <wp:anchor distT="0" distB="0" distL="114300" distR="114300" simplePos="0" relativeHeight="251665408" behindDoc="0" locked="0" layoutInCell="1" allowOverlap="1">
                <wp:simplePos x="0" y="0"/>
                <wp:positionH relativeFrom="column">
                  <wp:posOffset>895350</wp:posOffset>
                </wp:positionH>
                <wp:positionV relativeFrom="paragraph">
                  <wp:posOffset>191135</wp:posOffset>
                </wp:positionV>
                <wp:extent cx="635" cy="2714625"/>
                <wp:effectExtent l="9525" t="5080" r="8890" b="13970"/>
                <wp:wrapNone/>
                <wp:docPr id="1990591412"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2714625"/>
                        </a:xfrm>
                        <a:prstGeom prst="straightConnector1">
                          <a:avLst/>
                        </a:prstGeom>
                        <a:noFill/>
                        <a:ln w="9525">
                          <a:solidFill>
                            <a:srgbClr val="000000"/>
                          </a:solidFill>
                          <a:prstDash val="lg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EB9D1F4" id="_x0000_t32" coordsize="21600,21600" o:spt="32" o:oned="t" path="m,l21600,21600e" filled="f">
                <v:path arrowok="t" fillok="f" o:connecttype="none"/>
                <o:lock v:ext="edit" shapetype="t"/>
              </v:shapetype>
              <v:shape id="AutoShape 8" o:spid="_x0000_s1026" type="#_x0000_t32" style="position:absolute;margin-left:70.5pt;margin-top:15.05pt;width:.05pt;height:213.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">
                <v:stroke dashstyle="longDash"/>
              </v:shape>
            </w:pict>
          </mc:Fallback>
        </mc:AlternateContent>
      </w:r>
      <w:r>
        <w:rPr>
          <w:noProof/>
          <w:lang w:val="en-US"/>
        </w:rPr>
        <mc:AlternateContent>
          <mc:Choice Requires="wps">
            <w:drawing>
              <wp:anchor distT="0" distB="0" distL="114300" distR="114300" simplePos="0" relativeHeight="251668480" behindDoc="0" locked="0" layoutInCell="1" allowOverlap="1">
                <wp:simplePos x="0" y="0"/>
                <wp:positionH relativeFrom="column">
                  <wp:posOffset>5143500</wp:posOffset>
                </wp:positionH>
                <wp:positionV relativeFrom="paragraph">
                  <wp:posOffset>143510</wp:posOffset>
                </wp:positionV>
                <wp:extent cx="0" cy="2762250"/>
                <wp:effectExtent l="9525" t="5080" r="9525" b="13970"/>
                <wp:wrapNone/>
                <wp:docPr id="255022145"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762250"/>
                        </a:xfrm>
                        <a:prstGeom prst="straightConnector1">
                          <a:avLst/>
                        </a:prstGeom>
                        <a:noFill/>
                        <a:ln w="9525">
                          <a:solidFill>
                            <a:srgbClr val="000000"/>
                          </a:solidFill>
                          <a:prstDash val="lg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A5A62CA" id="AutoShape 9" o:spid="_x0000_s1026" type="#_x0000_t32" style="position:absolute;margin-left:405pt;margin-top:11.3pt;width:0;height:21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">
                <v:stroke dashstyle="longDash"/>
              </v:shape>
            </w:pict>
          </mc:Fallback>
        </mc:AlternateContent>
      </w:r>
      <w:r>
        <w:rPr>
          <w:noProof/>
          <w:lang w:val="en-US"/>
        </w:rPr>
        <mc:AlternateContent>
          <mc:Choice Requires="wps">
            <w:drawing>
              <wp:anchor distT="0" distB="0" distL="114300" distR="114300" simplePos="0" relativeHeight="251669504" behindDoc="0" locked="0" layoutInCell="1" allowOverlap="1">
                <wp:simplePos x="0" y="0"/>
                <wp:positionH relativeFrom="column">
                  <wp:posOffset>1943100</wp:posOffset>
                </wp:positionH>
                <wp:positionV relativeFrom="paragraph">
                  <wp:posOffset>143510</wp:posOffset>
                </wp:positionV>
                <wp:extent cx="0" cy="2762250"/>
                <wp:effectExtent l="9525" t="5080" r="9525" b="13970"/>
                <wp:wrapNone/>
                <wp:docPr id="486581812"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762250"/>
                        </a:xfrm>
                        <a:prstGeom prst="straightConnector1">
                          <a:avLst/>
                        </a:prstGeom>
                        <a:noFill/>
                        <a:ln w="9525">
                          <a:solidFill>
                            <a:srgbClr val="000000"/>
                          </a:solidFill>
                          <a:prstDash val="lg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DC89A3F" id="AutoShape 10" o:spid="_x0000_s1026" type="#_x0000_t32" style="position:absolute;margin-left:153pt;margin-top:11.3pt;width:0;height:2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">
                <v:stroke dashstyle="longDash"/>
              </v:shape>
            </w:pict>
          </mc:Fallback>
        </mc:AlternateContent>
      </w:r>
      <w:r>
        <w:rPr>
          <w:noProof/>
          <w:lang w:val="en-US"/>
        </w:rPr>
        <mc:AlternateContent>
          <mc:Choice Requires="wps">
            <w:drawing>
              <wp:anchor distT="0" distB="0" distL="114300" distR="114300" simplePos="0" relativeHeight="251667456" behindDoc="0" locked="0" layoutInCell="1" allowOverlap="1">
                <wp:simplePos x="0" y="0"/>
                <wp:positionH relativeFrom="column">
                  <wp:posOffset>4029075</wp:posOffset>
                </wp:positionH>
                <wp:positionV relativeFrom="paragraph">
                  <wp:posOffset>57785</wp:posOffset>
                </wp:positionV>
                <wp:extent cx="0" cy="2847975"/>
                <wp:effectExtent l="9525" t="5080" r="9525" b="13970"/>
                <wp:wrapNone/>
                <wp:docPr id="1215181036"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847975"/>
                        </a:xfrm>
                        <a:prstGeom prst="straightConnector1">
                          <a:avLst/>
                        </a:prstGeom>
                        <a:noFill/>
                        <a:ln w="9525">
                          <a:solidFill>
                            <a:srgbClr val="000000"/>
                          </a:solidFill>
                          <a:prstDash val="lg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D4AE5F1" id="AutoShape 11" o:spid="_x0000_s1026" type="#_x0000_t32" style="position:absolute;margin-left:317.25pt;margin-top:4.55pt;width:0;height:224.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">
                <v:stroke dashstyle="longDash"/>
              </v:shape>
            </w:pict>
          </mc:Fallback>
        </mc:AlternateContent>
      </w:r>
      <w:r>
        <w:rPr>
          <w:noProof/>
          <w:lang w:val="en-US"/>
        </w:rPr>
        <mc:AlternateContent>
          <mc:Choice Requires="wps">
            <w:drawing>
              <wp:anchor distT="0" distB="0" distL="114300" distR="114300" simplePos="0" relativeHeight="251674624" behindDoc="0" locked="0" layoutInCell="1" allowOverlap="1">
                <wp:simplePos x="0" y="0"/>
                <wp:positionH relativeFrom="column">
                  <wp:posOffset>4105275</wp:posOffset>
                </wp:positionH>
                <wp:positionV relativeFrom="paragraph">
                  <wp:posOffset>362585</wp:posOffset>
                </wp:positionV>
                <wp:extent cx="971550" cy="2543175"/>
                <wp:effectExtent l="0" t="0" r="0" b="4445"/>
                <wp:wrapNone/>
                <wp:docPr id="55593919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2543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80D99" w:rsidRPr="00DF6F32" w:rsidRDefault="00EB27F5" w:rsidP="001D2977">
                            <w:pPr>
                              <w:pStyle w:val="ListParagraph"/>
                              <w:numPr>
                                <w:ilvl w:val="0"/>
                                <w:numId w:val="5"/>
                              </w:numPr>
                              <w:rPr>
                                <w:sz w:val="18"/>
                                <w:szCs w:val="18"/>
                              </w:rPr>
                            </w:pPr>
                            <w:r>
                              <w:rPr>
                                <w:sz w:val="18"/>
                                <w:szCs w:val="18"/>
                                <w:lang w:val="en-US"/>
                              </w:rPr>
                              <w:t>Customer reviews and referrals</w:t>
                            </w:r>
                          </w:p>
                          <w:p w:rsidR="00480D99" w:rsidRPr="00DF6F32" w:rsidRDefault="00EB27F5" w:rsidP="00DF6F32">
                            <w:pPr>
                              <w:pStyle w:val="ListParagraph"/>
                              <w:numPr>
                                <w:ilvl w:val="0"/>
                                <w:numId w:val="5"/>
                              </w:numPr>
                              <w:rPr>
                                <w:sz w:val="18"/>
                                <w:szCs w:val="18"/>
                              </w:rPr>
                            </w:pPr>
                            <w:r>
                              <w:rPr>
                                <w:sz w:val="18"/>
                                <w:szCs w:val="18"/>
                                <w:lang w:val="en-US"/>
                              </w:rPr>
                              <w:t xml:space="preserve">Social media interactions </w:t>
                            </w:r>
                          </w:p>
                          <w:p w:rsidR="00480D99" w:rsidRPr="00DF6F32" w:rsidRDefault="00EB27F5" w:rsidP="00DF6F32">
                            <w:pPr>
                              <w:pStyle w:val="ListParagraph"/>
                              <w:numPr>
                                <w:ilvl w:val="0"/>
                                <w:numId w:val="5"/>
                              </w:numPr>
                              <w:rPr>
                                <w:sz w:val="18"/>
                                <w:szCs w:val="18"/>
                              </w:rPr>
                            </w:pPr>
                            <w:r>
                              <w:rPr>
                                <w:sz w:val="18"/>
                                <w:szCs w:val="18"/>
                                <w:lang w:val="en-US"/>
                              </w:rPr>
                              <w:t xml:space="preserve">Newsletters </w:t>
                            </w:r>
                            <w:r w:rsidRPr="00DF6F32">
                              <w:rPr>
                                <w:sz w:val="18"/>
                                <w:szCs w:val="18"/>
                                <w:lang w:val="en-US"/>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33" type="#_x0000_t202" style="position:absolute;left:0;text-align:left;margin-left:323.25pt;margin-top:28.55pt;width:76.5pt;height:200.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" stroked="f">
                <v:textbox>
                  <w:txbxContent>
                    <w:p w:rsidR="00480D99" w:rsidRPr="00DF6F32" w:rsidRDefault="00EB27F5" w:rsidP="001D2977">
                      <w:pPr>
                        <w:pStyle w:val="ListParagraph"/>
                        <w:numPr>
                          <w:ilvl w:val="0"/>
                          <w:numId w:val="5"/>
                        </w:numPr>
                        <w:rPr>
                          <w:sz w:val="18"/>
                          <w:szCs w:val="18"/>
                        </w:rPr>
                      </w:pPr>
                      <w:r>
                        <w:rPr>
                          <w:sz w:val="18"/>
                          <w:szCs w:val="18"/>
                          <w:lang w:val="en-US"/>
                        </w:rPr>
                        <w:t>Customer reviews and referrals</w:t>
                      </w:r>
                    </w:p>
                    <w:p w:rsidR="00480D99" w:rsidRPr="00DF6F32" w:rsidRDefault="00EB27F5" w:rsidP="00DF6F32">
                      <w:pPr>
                        <w:pStyle w:val="ListParagraph"/>
                        <w:numPr>
                          <w:ilvl w:val="0"/>
                          <w:numId w:val="5"/>
                        </w:numPr>
                        <w:rPr>
                          <w:sz w:val="18"/>
                          <w:szCs w:val="18"/>
                        </w:rPr>
                      </w:pPr>
                      <w:r>
                        <w:rPr>
                          <w:sz w:val="18"/>
                          <w:szCs w:val="18"/>
                          <w:lang w:val="en-US"/>
                        </w:rPr>
                        <w:t xml:space="preserve">Social media interactions </w:t>
                      </w:r>
                    </w:p>
                    <w:p w:rsidR="00480D99" w:rsidRPr="00DF6F32" w:rsidRDefault="00EB27F5" w:rsidP="00DF6F32">
                      <w:pPr>
                        <w:pStyle w:val="ListParagraph"/>
                        <w:numPr>
                          <w:ilvl w:val="0"/>
                          <w:numId w:val="5"/>
                        </w:numPr>
                        <w:rPr>
                          <w:sz w:val="18"/>
                          <w:szCs w:val="18"/>
                        </w:rPr>
                      </w:pPr>
                      <w:r>
                        <w:rPr>
                          <w:sz w:val="18"/>
                          <w:szCs w:val="18"/>
                          <w:lang w:val="en-US"/>
                        </w:rPr>
                        <w:t xml:space="preserve">Newsletters </w:t>
                      </w:r>
                      <w:r w:rsidRPr="00DF6F32">
                        <w:rPr>
                          <w:sz w:val="18"/>
                          <w:szCs w:val="18"/>
                          <w:lang w:val="en-US"/>
                        </w:rPr>
                        <w:t xml:space="preserve"> </w:t>
                      </w:r>
                    </w:p>
                  </w:txbxContent>
                </v:textbox>
              </v:shape>
            </w:pict>
          </mc:Fallback>
        </mc:AlternateContent>
      </w:r>
      <w:r>
        <w:rPr>
          <w:noProof/>
          <w:lang w:val="en-US"/>
        </w:rPr>
        <mc:AlternateContent>
          <mc:Choice Requires="wps">
            <w:drawing>
              <wp:anchor distT="0" distB="0" distL="114300" distR="114300" simplePos="0" relativeHeight="251675648" behindDoc="0" locked="0" layoutInCell="1" allowOverlap="1">
                <wp:simplePos x="0" y="0"/>
                <wp:positionH relativeFrom="column">
                  <wp:posOffset>5191125</wp:posOffset>
                </wp:positionH>
                <wp:positionV relativeFrom="paragraph">
                  <wp:posOffset>362585</wp:posOffset>
                </wp:positionV>
                <wp:extent cx="1038225" cy="2438400"/>
                <wp:effectExtent l="0" t="0" r="0" b="4445"/>
                <wp:wrapNone/>
                <wp:docPr id="840424635"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2438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80D99" w:rsidRPr="00DF6F32" w:rsidRDefault="00EB27F5" w:rsidP="001D2977">
                            <w:pPr>
                              <w:pStyle w:val="ListParagraph"/>
                              <w:numPr>
                                <w:ilvl w:val="0"/>
                                <w:numId w:val="6"/>
                              </w:numPr>
                              <w:rPr>
                                <w:sz w:val="18"/>
                                <w:szCs w:val="18"/>
                              </w:rPr>
                            </w:pPr>
                            <w:r>
                              <w:rPr>
                                <w:sz w:val="18"/>
                                <w:szCs w:val="18"/>
                                <w:lang w:val="en-US"/>
                              </w:rPr>
                              <w:t xml:space="preserve">Conducting survey </w:t>
                            </w:r>
                          </w:p>
                          <w:p w:rsidR="00480D99" w:rsidRPr="00DF6F32" w:rsidRDefault="00EB27F5" w:rsidP="001D2977">
                            <w:pPr>
                              <w:pStyle w:val="ListParagraph"/>
                              <w:numPr>
                                <w:ilvl w:val="0"/>
                                <w:numId w:val="6"/>
                              </w:numPr>
                              <w:rPr>
                                <w:sz w:val="18"/>
                                <w:szCs w:val="18"/>
                              </w:rPr>
                            </w:pPr>
                            <w:r>
                              <w:rPr>
                                <w:sz w:val="18"/>
                                <w:szCs w:val="18"/>
                                <w:lang w:val="en-US"/>
                              </w:rPr>
                              <w:t xml:space="preserve">Sharing the posts of the customers </w:t>
                            </w:r>
                          </w:p>
                          <w:p w:rsidR="00480D99" w:rsidRPr="00962598" w:rsidRDefault="00EB27F5" w:rsidP="001D2977">
                            <w:pPr>
                              <w:pStyle w:val="ListParagraph"/>
                              <w:numPr>
                                <w:ilvl w:val="0"/>
                                <w:numId w:val="6"/>
                              </w:numPr>
                              <w:rPr>
                                <w:sz w:val="18"/>
                                <w:szCs w:val="18"/>
                              </w:rPr>
                            </w:pPr>
                            <w:r>
                              <w:rPr>
                                <w:sz w:val="18"/>
                                <w:szCs w:val="18"/>
                                <w:lang w:val="en-US"/>
                              </w:rPr>
                              <w:t xml:space="preserve">Inspiring consumers to post their reviews </w:t>
                            </w:r>
                            <w:r w:rsidRPr="00962598">
                              <w:rPr>
                                <w:sz w:val="18"/>
                                <w:szCs w:val="18"/>
                                <w:lang w:val="en-US"/>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 o:spid="_x0000_s1034" type="#_x0000_t202" style="position:absolute;left:0;text-align:left;margin-left:408.75pt;margin-top:28.55pt;width:81.75pt;height:19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" stroked="f">
                <v:textbox>
                  <w:txbxContent>
                    <w:p w:rsidR="00480D99" w:rsidRPr="00DF6F32" w:rsidRDefault="00EB27F5" w:rsidP="001D2977">
                      <w:pPr>
                        <w:pStyle w:val="ListParagraph"/>
                        <w:numPr>
                          <w:ilvl w:val="0"/>
                          <w:numId w:val="6"/>
                        </w:numPr>
                        <w:rPr>
                          <w:sz w:val="18"/>
                          <w:szCs w:val="18"/>
                        </w:rPr>
                      </w:pPr>
                      <w:r>
                        <w:rPr>
                          <w:sz w:val="18"/>
                          <w:szCs w:val="18"/>
                          <w:lang w:val="en-US"/>
                        </w:rPr>
                        <w:t xml:space="preserve">Conducting survey </w:t>
                      </w:r>
                    </w:p>
                    <w:p w:rsidR="00480D99" w:rsidRPr="00DF6F32" w:rsidRDefault="00EB27F5" w:rsidP="001D2977">
                      <w:pPr>
                        <w:pStyle w:val="ListParagraph"/>
                        <w:numPr>
                          <w:ilvl w:val="0"/>
                          <w:numId w:val="6"/>
                        </w:numPr>
                        <w:rPr>
                          <w:sz w:val="18"/>
                          <w:szCs w:val="18"/>
                        </w:rPr>
                      </w:pPr>
                      <w:r>
                        <w:rPr>
                          <w:sz w:val="18"/>
                          <w:szCs w:val="18"/>
                          <w:lang w:val="en-US"/>
                        </w:rPr>
                        <w:t xml:space="preserve">Sharing the posts of the customers </w:t>
                      </w:r>
                    </w:p>
                    <w:p w:rsidR="00480D99" w:rsidRPr="00962598" w:rsidRDefault="00EB27F5" w:rsidP="001D2977">
                      <w:pPr>
                        <w:pStyle w:val="ListParagraph"/>
                        <w:numPr>
                          <w:ilvl w:val="0"/>
                          <w:numId w:val="6"/>
                        </w:numPr>
                        <w:rPr>
                          <w:sz w:val="18"/>
                          <w:szCs w:val="18"/>
                        </w:rPr>
                      </w:pPr>
                      <w:r>
                        <w:rPr>
                          <w:sz w:val="18"/>
                          <w:szCs w:val="18"/>
                          <w:lang w:val="en-US"/>
                        </w:rPr>
                        <w:t xml:space="preserve">Inspiring consumers to post their reviews </w:t>
                      </w:r>
                      <w:r w:rsidRPr="00962598">
                        <w:rPr>
                          <w:sz w:val="18"/>
                          <w:szCs w:val="18"/>
                          <w:lang w:val="en-US"/>
                        </w:rPr>
                        <w:t xml:space="preserve"> </w:t>
                      </w:r>
                    </w:p>
                  </w:txbxContent>
                </v:textbox>
              </v:shape>
            </w:pict>
          </mc:Fallback>
        </mc:AlternateContent>
      </w:r>
      <w:r>
        <w:rPr>
          <w:noProof/>
          <w:lang w:val="en-US"/>
        </w:rPr>
        <mc:AlternateContent>
          <mc:Choice Requires="wps">
            <w:drawing>
              <wp:anchor distT="0" distB="0" distL="114300" distR="114300" simplePos="0" relativeHeight="251673600" behindDoc="0" locked="0" layoutInCell="1" allowOverlap="1">
                <wp:simplePos x="0" y="0"/>
                <wp:positionH relativeFrom="column">
                  <wp:posOffset>3067050</wp:posOffset>
                </wp:positionH>
                <wp:positionV relativeFrom="paragraph">
                  <wp:posOffset>314960</wp:posOffset>
                </wp:positionV>
                <wp:extent cx="885825" cy="2590800"/>
                <wp:effectExtent l="0" t="0" r="0" b="4445"/>
                <wp:wrapNone/>
                <wp:docPr id="121323590"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2590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80D99" w:rsidRPr="00A7646D" w:rsidRDefault="00EB27F5" w:rsidP="001D2977">
                            <w:pPr>
                              <w:pStyle w:val="ListParagraph"/>
                              <w:numPr>
                                <w:ilvl w:val="0"/>
                                <w:numId w:val="4"/>
                              </w:numPr>
                              <w:rPr>
                                <w:sz w:val="18"/>
                                <w:szCs w:val="18"/>
                              </w:rPr>
                            </w:pPr>
                            <w:r>
                              <w:rPr>
                                <w:sz w:val="18"/>
                                <w:szCs w:val="18"/>
                                <w:lang w:val="en-IN"/>
                              </w:rPr>
                              <w:t>Live in-store interactions</w:t>
                            </w:r>
                          </w:p>
                          <w:p w:rsidR="00480D99" w:rsidRDefault="00EB27F5" w:rsidP="001D2977">
                            <w:pPr>
                              <w:pStyle w:val="ListParagraph"/>
                              <w:numPr>
                                <w:ilvl w:val="0"/>
                                <w:numId w:val="4"/>
                              </w:numPr>
                              <w:rPr>
                                <w:sz w:val="18"/>
                                <w:szCs w:val="18"/>
                              </w:rPr>
                            </w:pPr>
                            <w:r>
                              <w:rPr>
                                <w:sz w:val="18"/>
                                <w:szCs w:val="18"/>
                              </w:rPr>
                              <w:t xml:space="preserve">Sales teams </w:t>
                            </w:r>
                          </w:p>
                          <w:p w:rsidR="00480D99" w:rsidRDefault="00EB27F5" w:rsidP="001D2977">
                            <w:pPr>
                              <w:pStyle w:val="ListParagraph"/>
                              <w:numPr>
                                <w:ilvl w:val="0"/>
                                <w:numId w:val="4"/>
                              </w:numPr>
                              <w:rPr>
                                <w:sz w:val="18"/>
                                <w:szCs w:val="18"/>
                              </w:rPr>
                            </w:pPr>
                            <w:r>
                              <w:rPr>
                                <w:sz w:val="18"/>
                                <w:szCs w:val="18"/>
                              </w:rPr>
                              <w:t xml:space="preserve">Consumer service team </w:t>
                            </w:r>
                          </w:p>
                          <w:p w:rsidR="00480D99" w:rsidRPr="00FB5971" w:rsidRDefault="00EB27F5" w:rsidP="001D2977">
                            <w:pPr>
                              <w:pStyle w:val="ListParagraph"/>
                              <w:numPr>
                                <w:ilvl w:val="0"/>
                                <w:numId w:val="4"/>
                              </w:numPr>
                              <w:rPr>
                                <w:sz w:val="18"/>
                                <w:szCs w:val="18"/>
                              </w:rPr>
                            </w:pPr>
                            <w:r>
                              <w:rPr>
                                <w:sz w:val="18"/>
                                <w:szCs w:val="18"/>
                              </w:rPr>
                              <w:t xml:space="preserve">High-street stores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4" o:spid="_x0000_s1035" type="#_x0000_t202" style="position:absolute;left:0;text-align:left;margin-left:241.5pt;margin-top:24.8pt;width:69.75pt;height:20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" stroked="f">
                <v:textbox>
                  <w:txbxContent>
                    <w:p w:rsidR="00480D99" w:rsidRPr="00A7646D" w:rsidRDefault="00EB27F5" w:rsidP="001D2977">
                      <w:pPr>
                        <w:pStyle w:val="ListParagraph"/>
                        <w:numPr>
                          <w:ilvl w:val="0"/>
                          <w:numId w:val="4"/>
                        </w:numPr>
                        <w:rPr>
                          <w:sz w:val="18"/>
                          <w:szCs w:val="18"/>
                        </w:rPr>
                      </w:pPr>
                      <w:r>
                        <w:rPr>
                          <w:sz w:val="18"/>
                          <w:szCs w:val="18"/>
                          <w:lang w:val="en-IN"/>
                        </w:rPr>
                        <w:t>Live in-store interactions</w:t>
                      </w:r>
                    </w:p>
                    <w:p w:rsidR="00480D99" w:rsidRDefault="00EB27F5" w:rsidP="001D2977">
                      <w:pPr>
                        <w:pStyle w:val="ListParagraph"/>
                        <w:numPr>
                          <w:ilvl w:val="0"/>
                          <w:numId w:val="4"/>
                        </w:numPr>
                        <w:rPr>
                          <w:sz w:val="18"/>
                          <w:szCs w:val="18"/>
                        </w:rPr>
                      </w:pPr>
                      <w:r>
                        <w:rPr>
                          <w:sz w:val="18"/>
                          <w:szCs w:val="18"/>
                        </w:rPr>
                        <w:t xml:space="preserve">Sales teams </w:t>
                      </w:r>
                    </w:p>
                    <w:p w:rsidR="00480D99" w:rsidRDefault="00EB27F5" w:rsidP="001D2977">
                      <w:pPr>
                        <w:pStyle w:val="ListParagraph"/>
                        <w:numPr>
                          <w:ilvl w:val="0"/>
                          <w:numId w:val="4"/>
                        </w:numPr>
                        <w:rPr>
                          <w:sz w:val="18"/>
                          <w:szCs w:val="18"/>
                        </w:rPr>
                      </w:pPr>
                      <w:r>
                        <w:rPr>
                          <w:sz w:val="18"/>
                          <w:szCs w:val="18"/>
                        </w:rPr>
                        <w:t xml:space="preserve">Consumer service team </w:t>
                      </w:r>
                    </w:p>
                    <w:p w:rsidR="00480D99" w:rsidRPr="00FB5971" w:rsidRDefault="00EB27F5" w:rsidP="001D2977">
                      <w:pPr>
                        <w:pStyle w:val="ListParagraph"/>
                        <w:numPr>
                          <w:ilvl w:val="0"/>
                          <w:numId w:val="4"/>
                        </w:numPr>
                        <w:rPr>
                          <w:sz w:val="18"/>
                          <w:szCs w:val="18"/>
                        </w:rPr>
                      </w:pPr>
                      <w:r>
                        <w:rPr>
                          <w:sz w:val="18"/>
                          <w:szCs w:val="18"/>
                        </w:rPr>
                        <w:t xml:space="preserve">High-street stores </w:t>
                      </w:r>
                    </w:p>
                  </w:txbxContent>
                </v:textbox>
              </v:shape>
            </w:pict>
          </mc:Fallback>
        </mc:AlternateContent>
      </w:r>
      <w:r>
        <w:rPr>
          <w:noProof/>
          <w:lang w:val="en-US"/>
        </w:rPr>
        <mc:AlternateContent>
          <mc:Choice Requires="wps">
            <w:drawing>
              <wp:anchor distT="0" distB="0" distL="114300" distR="114300" simplePos="0" relativeHeight="251666432" behindDoc="0" locked="0" layoutInCell="1" allowOverlap="1">
                <wp:simplePos x="0" y="0"/>
                <wp:positionH relativeFrom="column">
                  <wp:posOffset>3000375</wp:posOffset>
                </wp:positionH>
                <wp:positionV relativeFrom="paragraph">
                  <wp:posOffset>57785</wp:posOffset>
                </wp:positionV>
                <wp:extent cx="0" cy="2847975"/>
                <wp:effectExtent l="9525" t="5080" r="9525" b="13970"/>
                <wp:wrapNone/>
                <wp:docPr id="1765407461" name="AutoShap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847975"/>
                        </a:xfrm>
                        <a:prstGeom prst="straightConnector1">
                          <a:avLst/>
                        </a:prstGeom>
                        <a:noFill/>
                        <a:ln w="9525">
                          <a:solidFill>
                            <a:srgbClr val="000000"/>
                          </a:solidFill>
                          <a:prstDash val="lgDash"/>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0C6C7E9" id="AutoShape 15" o:spid="_x0000_s1026" type="#_x0000_t32" style="position:absolute;margin-left:236.25pt;margin-top:4.55pt;width:0;height:224.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">
                <v:stroke dashstyle="longDash"/>
              </v:shape>
            </w:pict>
          </mc:Fallback>
        </mc:AlternateContent>
      </w:r>
      <w:r>
        <w:rPr>
          <w:noProof/>
          <w:lang w:val="en-US"/>
        </w:rPr>
        <mc:AlternateContent>
          <mc:Choice Requires="wps">
            <w:drawing>
              <wp:anchor distT="0" distB="0" distL="114300" distR="114300" simplePos="0" relativeHeight="251672576" behindDoc="0" locked="0" layoutInCell="1" allowOverlap="1">
                <wp:simplePos x="0" y="0"/>
                <wp:positionH relativeFrom="column">
                  <wp:posOffset>2028825</wp:posOffset>
                </wp:positionH>
                <wp:positionV relativeFrom="paragraph">
                  <wp:posOffset>314960</wp:posOffset>
                </wp:positionV>
                <wp:extent cx="904875" cy="2486025"/>
                <wp:effectExtent l="0" t="0" r="0" b="4445"/>
                <wp:wrapNone/>
                <wp:docPr id="857331242"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4875" cy="24860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80D99" w:rsidRDefault="00EB27F5" w:rsidP="00A7630D">
                            <w:pPr>
                              <w:pStyle w:val="ListParagraph"/>
                              <w:numPr>
                                <w:ilvl w:val="0"/>
                                <w:numId w:val="8"/>
                              </w:numPr>
                              <w:rPr>
                                <w:sz w:val="18"/>
                                <w:szCs w:val="18"/>
                                <w:lang w:val="en-US"/>
                              </w:rPr>
                            </w:pPr>
                            <w:r w:rsidRPr="00A7630D">
                              <w:rPr>
                                <w:sz w:val="18"/>
                                <w:szCs w:val="18"/>
                                <w:lang w:val="en-US"/>
                              </w:rPr>
                              <w:t xml:space="preserve">Marketing mix </w:t>
                            </w:r>
                          </w:p>
                          <w:p w:rsidR="00480D99" w:rsidRPr="00A7630D" w:rsidRDefault="00EB27F5" w:rsidP="00A7630D">
                            <w:pPr>
                              <w:pStyle w:val="ListParagraph"/>
                              <w:numPr>
                                <w:ilvl w:val="0"/>
                                <w:numId w:val="8"/>
                              </w:numPr>
                              <w:rPr>
                                <w:sz w:val="18"/>
                                <w:szCs w:val="18"/>
                                <w:lang w:val="en-US"/>
                              </w:rPr>
                            </w:pPr>
                            <w:r>
                              <w:rPr>
                                <w:sz w:val="18"/>
                                <w:szCs w:val="18"/>
                                <w:lang w:val="en-US"/>
                              </w:rPr>
                              <w:t xml:space="preserve">Adaptation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6" o:spid="_x0000_s1036" type="#_x0000_t202" style="position:absolute;left:0;text-align:left;margin-left:159.75pt;margin-top:24.8pt;width:71.25pt;height:195.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" stroked="f">
                <v:textbox>
                  <w:txbxContent>
                    <w:p w:rsidR="00480D99" w:rsidRDefault="00EB27F5" w:rsidP="00A7630D">
                      <w:pPr>
                        <w:pStyle w:val="ListParagraph"/>
                        <w:numPr>
                          <w:ilvl w:val="0"/>
                          <w:numId w:val="8"/>
                        </w:numPr>
                        <w:rPr>
                          <w:sz w:val="18"/>
                          <w:szCs w:val="18"/>
                          <w:lang w:val="en-US"/>
                        </w:rPr>
                      </w:pPr>
                      <w:r w:rsidRPr="00A7630D">
                        <w:rPr>
                          <w:sz w:val="18"/>
                          <w:szCs w:val="18"/>
                          <w:lang w:val="en-US"/>
                        </w:rPr>
                        <w:t xml:space="preserve">Marketing mix </w:t>
                      </w:r>
                    </w:p>
                    <w:p w:rsidR="00480D99" w:rsidRPr="00A7630D" w:rsidRDefault="00EB27F5" w:rsidP="00A7630D">
                      <w:pPr>
                        <w:pStyle w:val="ListParagraph"/>
                        <w:numPr>
                          <w:ilvl w:val="0"/>
                          <w:numId w:val="8"/>
                        </w:numPr>
                        <w:rPr>
                          <w:sz w:val="18"/>
                          <w:szCs w:val="18"/>
                          <w:lang w:val="en-US"/>
                        </w:rPr>
                      </w:pPr>
                      <w:r>
                        <w:rPr>
                          <w:sz w:val="18"/>
                          <w:szCs w:val="18"/>
                          <w:lang w:val="en-US"/>
                        </w:rPr>
                        <w:t xml:space="preserve">Adaptation </w:t>
                      </w:r>
                    </w:p>
                  </w:txbxContent>
                </v:textbox>
              </v:shape>
            </w:pict>
          </mc:Fallback>
        </mc:AlternateContent>
      </w:r>
      <w:r>
        <w:rPr>
          <w:noProof/>
          <w:lang w:val="en-US"/>
        </w:rPr>
        <mc:AlternateContent>
          <mc:Choice Requires="wps">
            <w:drawing>
              <wp:anchor distT="0" distB="0" distL="114300" distR="114300" simplePos="0" relativeHeight="251671552" behindDoc="0" locked="0" layoutInCell="1" allowOverlap="1">
                <wp:simplePos x="0" y="0"/>
                <wp:positionH relativeFrom="column">
                  <wp:posOffset>990600</wp:posOffset>
                </wp:positionH>
                <wp:positionV relativeFrom="paragraph">
                  <wp:posOffset>314960</wp:posOffset>
                </wp:positionV>
                <wp:extent cx="885825" cy="2486025"/>
                <wp:effectExtent l="0" t="0" r="0" b="4445"/>
                <wp:wrapNone/>
                <wp:docPr id="2034340783"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24860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80D99" w:rsidRPr="00684525" w:rsidRDefault="00EB27F5" w:rsidP="001D2977">
                            <w:pPr>
                              <w:pStyle w:val="ListParagraph"/>
                              <w:numPr>
                                <w:ilvl w:val="0"/>
                                <w:numId w:val="2"/>
                              </w:numPr>
                              <w:rPr>
                                <w:sz w:val="18"/>
                                <w:szCs w:val="18"/>
                              </w:rPr>
                            </w:pPr>
                            <w:r>
                              <w:rPr>
                                <w:sz w:val="18"/>
                                <w:szCs w:val="18"/>
                                <w:lang w:val="en-US"/>
                              </w:rPr>
                              <w:t xml:space="preserve">Social media handles </w:t>
                            </w:r>
                          </w:p>
                          <w:p w:rsidR="00480D99" w:rsidRPr="006D093B" w:rsidRDefault="00EB27F5" w:rsidP="001D2977">
                            <w:pPr>
                              <w:pStyle w:val="ListParagraph"/>
                              <w:numPr>
                                <w:ilvl w:val="0"/>
                                <w:numId w:val="2"/>
                              </w:numPr>
                              <w:rPr>
                                <w:sz w:val="18"/>
                                <w:szCs w:val="18"/>
                              </w:rPr>
                            </w:pPr>
                            <w:r>
                              <w:rPr>
                                <w:sz w:val="18"/>
                                <w:szCs w:val="18"/>
                                <w:lang w:val="en-US"/>
                              </w:rPr>
                              <w:t>Website of Primark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7" o:spid="_x0000_s1037" type="#_x0000_t202" style="position:absolute;left:0;text-align:left;margin-left:78pt;margin-top:24.8pt;width:69.75pt;height:19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" stroked="f">
                <v:textbox>
                  <w:txbxContent>
                    <w:p w:rsidR="00480D99" w:rsidRPr="00684525" w:rsidRDefault="00EB27F5" w:rsidP="001D2977">
                      <w:pPr>
                        <w:pStyle w:val="ListParagraph"/>
                        <w:numPr>
                          <w:ilvl w:val="0"/>
                          <w:numId w:val="2"/>
                        </w:numPr>
                        <w:rPr>
                          <w:sz w:val="18"/>
                          <w:szCs w:val="18"/>
                        </w:rPr>
                      </w:pPr>
                      <w:r>
                        <w:rPr>
                          <w:sz w:val="18"/>
                          <w:szCs w:val="18"/>
                          <w:lang w:val="en-US"/>
                        </w:rPr>
                        <w:t xml:space="preserve">Social media handles </w:t>
                      </w:r>
                    </w:p>
                    <w:p w:rsidR="00480D99" w:rsidRPr="006D093B" w:rsidRDefault="00EB27F5" w:rsidP="001D2977">
                      <w:pPr>
                        <w:pStyle w:val="ListParagraph"/>
                        <w:numPr>
                          <w:ilvl w:val="0"/>
                          <w:numId w:val="2"/>
                        </w:numPr>
                        <w:rPr>
                          <w:sz w:val="18"/>
                          <w:szCs w:val="18"/>
                        </w:rPr>
                      </w:pPr>
                      <w:r>
                        <w:rPr>
                          <w:sz w:val="18"/>
                          <w:szCs w:val="18"/>
                          <w:lang w:val="en-US"/>
                        </w:rPr>
                        <w:t>Website of Primark</w:t>
                      </w:r>
                    </w:p>
                  </w:txbxContent>
                </v:textbox>
              </v:shape>
            </w:pict>
          </mc:Fallback>
        </mc:AlternateContent>
      </w:r>
      <w:r>
        <w:rPr>
          <w:noProof/>
          <w:lang w:val="en-US"/>
        </w:rPr>
        <mc:AlternateContent>
          <mc:Choice Requires="wps">
            <w:drawing>
              <wp:anchor distT="0" distB="0" distL="114300" distR="114300" simplePos="0" relativeHeight="251670528" behindDoc="0" locked="0" layoutInCell="1" allowOverlap="1">
                <wp:simplePos x="0" y="0"/>
                <wp:positionH relativeFrom="column">
                  <wp:posOffset>-47625</wp:posOffset>
                </wp:positionH>
                <wp:positionV relativeFrom="paragraph">
                  <wp:posOffset>314960</wp:posOffset>
                </wp:positionV>
                <wp:extent cx="857250" cy="2438400"/>
                <wp:effectExtent l="0" t="0" r="0" b="4445"/>
                <wp:wrapNone/>
                <wp:docPr id="403655877"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2438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80D99" w:rsidRPr="003D3617" w:rsidRDefault="00EB27F5" w:rsidP="001D2977">
                            <w:pPr>
                              <w:pStyle w:val="ListParagraph"/>
                              <w:numPr>
                                <w:ilvl w:val="0"/>
                                <w:numId w:val="1"/>
                              </w:numPr>
                              <w:rPr>
                                <w:sz w:val="18"/>
                                <w:szCs w:val="18"/>
                              </w:rPr>
                            </w:pPr>
                            <w:r>
                              <w:rPr>
                                <w:sz w:val="18"/>
                                <w:szCs w:val="18"/>
                                <w:lang w:val="en-US"/>
                              </w:rPr>
                              <w:t>Google ads</w:t>
                            </w:r>
                          </w:p>
                          <w:p w:rsidR="00480D99" w:rsidRPr="003D3617" w:rsidRDefault="00EB27F5" w:rsidP="001D2977">
                            <w:pPr>
                              <w:pStyle w:val="ListParagraph"/>
                              <w:numPr>
                                <w:ilvl w:val="0"/>
                                <w:numId w:val="1"/>
                              </w:numPr>
                              <w:rPr>
                                <w:sz w:val="18"/>
                                <w:szCs w:val="18"/>
                              </w:rPr>
                            </w:pPr>
                            <w:r>
                              <w:rPr>
                                <w:sz w:val="18"/>
                                <w:szCs w:val="18"/>
                                <w:lang w:val="en-US"/>
                              </w:rPr>
                              <w:t>Referrals</w:t>
                            </w:r>
                          </w:p>
                          <w:p w:rsidR="00480D99" w:rsidRPr="006D093B" w:rsidRDefault="00EB27F5" w:rsidP="001D2977">
                            <w:pPr>
                              <w:pStyle w:val="ListParagraph"/>
                              <w:numPr>
                                <w:ilvl w:val="0"/>
                                <w:numId w:val="1"/>
                              </w:numPr>
                              <w:rPr>
                                <w:sz w:val="18"/>
                                <w:szCs w:val="18"/>
                              </w:rPr>
                            </w:pPr>
                            <w:r>
                              <w:rPr>
                                <w:sz w:val="18"/>
                                <w:szCs w:val="18"/>
                              </w:rPr>
                              <w:t xml:space="preserve">Content marketing via social media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8" o:spid="_x0000_s1038" type="#_x0000_t202" style="position:absolute;left:0;text-align:left;margin-left:-3.75pt;margin-top:24.8pt;width:67.5pt;height:19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" stroked="f">
                <v:textbox>
                  <w:txbxContent>
                    <w:p w:rsidR="00480D99" w:rsidRPr="003D3617" w:rsidRDefault="00EB27F5" w:rsidP="001D2977">
                      <w:pPr>
                        <w:pStyle w:val="ListParagraph"/>
                        <w:numPr>
                          <w:ilvl w:val="0"/>
                          <w:numId w:val="1"/>
                        </w:numPr>
                        <w:rPr>
                          <w:sz w:val="18"/>
                          <w:szCs w:val="18"/>
                        </w:rPr>
                      </w:pPr>
                      <w:r>
                        <w:rPr>
                          <w:sz w:val="18"/>
                          <w:szCs w:val="18"/>
                          <w:lang w:val="en-US"/>
                        </w:rPr>
                        <w:t>Google ads</w:t>
                      </w:r>
                    </w:p>
                    <w:p w:rsidR="00480D99" w:rsidRPr="003D3617" w:rsidRDefault="00EB27F5" w:rsidP="001D2977">
                      <w:pPr>
                        <w:pStyle w:val="ListParagraph"/>
                        <w:numPr>
                          <w:ilvl w:val="0"/>
                          <w:numId w:val="1"/>
                        </w:numPr>
                        <w:rPr>
                          <w:sz w:val="18"/>
                          <w:szCs w:val="18"/>
                        </w:rPr>
                      </w:pPr>
                      <w:r>
                        <w:rPr>
                          <w:sz w:val="18"/>
                          <w:szCs w:val="18"/>
                          <w:lang w:val="en-US"/>
                        </w:rPr>
                        <w:t>Referrals</w:t>
                      </w:r>
                    </w:p>
                    <w:p w:rsidR="00480D99" w:rsidRPr="006D093B" w:rsidRDefault="00EB27F5" w:rsidP="001D2977">
                      <w:pPr>
                        <w:pStyle w:val="ListParagraph"/>
                        <w:numPr>
                          <w:ilvl w:val="0"/>
                          <w:numId w:val="1"/>
                        </w:numPr>
                        <w:rPr>
                          <w:sz w:val="18"/>
                          <w:szCs w:val="18"/>
                        </w:rPr>
                      </w:pPr>
                      <w:r>
                        <w:rPr>
                          <w:sz w:val="18"/>
                          <w:szCs w:val="18"/>
                        </w:rPr>
                        <w:t xml:space="preserve">Content marketing via social media </w:t>
                      </w:r>
                    </w:p>
                  </w:txbxContent>
                </v:textbox>
              </v:shape>
            </w:pict>
          </mc:Fallback>
        </mc:AlternateContent>
      </w:r>
    </w:p>
    <w:p w:rsidR="001D2977" w:rsidRPr="00FA2224" w:rsidRDefault="001D2977" w:rsidP="001D2977"/>
    <w:p w:rsidR="001D2977" w:rsidRDefault="001D2977" w:rsidP="001D2977"/>
    <w:p w:rsidR="001D2977" w:rsidRDefault="001D2977" w:rsidP="001D2977"/>
    <w:p w:rsidR="001D2977" w:rsidRPr="00244F1B" w:rsidRDefault="001D2977" w:rsidP="001D2977"/>
    <w:p w:rsidR="001D2977" w:rsidRDefault="001D2977" w:rsidP="001D2977"/>
    <w:p w:rsidR="001D2977" w:rsidRDefault="001D2977" w:rsidP="001D2977"/>
    <w:p w:rsidR="001D2977" w:rsidRDefault="001D2977" w:rsidP="001D2977"/>
    <w:p w:rsidR="001D2977" w:rsidRPr="00FA2224" w:rsidRDefault="00EB27F5" w:rsidP="001D2977">
      <w:pPr>
        <w:jc w:val="center"/>
        <w:rPr>
          <w:b/>
        </w:rPr>
      </w:pPr>
      <w:r w:rsidRPr="00FA2224">
        <w:rPr>
          <w:b/>
        </w:rPr>
        <w:t>Figure 5: Consumer journey map</w:t>
      </w:r>
      <w:r>
        <w:rPr>
          <w:b/>
        </w:rPr>
        <w:t xml:space="preserve"> and touchpoints of Primark</w:t>
      </w:r>
    </w:p>
    <w:p w:rsidR="001D2977" w:rsidRDefault="00EB27F5" w:rsidP="001D2977">
      <w:pPr>
        <w:jc w:val="center"/>
      </w:pPr>
      <w:r>
        <w:t>(Source: Self-developed)</w:t>
      </w:r>
    </w:p>
    <w:p w:rsidR="00A80121" w:rsidRDefault="00EB27F5" w:rsidP="001D2977">
      <w:pPr>
        <w:spacing w:line="276" w:lineRule="auto"/>
        <w:jc w:val="left"/>
      </w:pPr>
      <w:r>
        <w:rPr>
          <w:b/>
        </w:rPr>
        <w:t xml:space="preserve">Awareness: </w:t>
      </w:r>
    </w:p>
    <w:p w:rsidR="00A80121" w:rsidRDefault="00EB27F5" w:rsidP="002E21C2">
      <w:r>
        <w:lastRenderedPageBreak/>
        <w:t xml:space="preserve">At this stage, the greater emphasis of Primark needs to be on </w:t>
      </w:r>
      <w:r w:rsidR="002E21C2">
        <w:t xml:space="preserve">content marketing. The company needs to create images and video content containing attractive visuals of products. The company can also run online advertisements to enhance consumer awareness about new products.  </w:t>
      </w:r>
    </w:p>
    <w:p w:rsidR="002E21C2" w:rsidRDefault="00EB27F5" w:rsidP="001D2977">
      <w:pPr>
        <w:spacing w:line="276" w:lineRule="auto"/>
        <w:jc w:val="left"/>
      </w:pPr>
      <w:r>
        <w:rPr>
          <w:b/>
        </w:rPr>
        <w:t>Consideration:</w:t>
      </w:r>
    </w:p>
    <w:p w:rsidR="00A7630D" w:rsidRDefault="00EB27F5" w:rsidP="00A7630D">
      <w:r>
        <w:t xml:space="preserve">As stated by </w:t>
      </w:r>
      <w:r w:rsidRPr="00EC6540">
        <w:rPr>
          <w:rFonts w:cs="Times New Roman"/>
          <w:szCs w:val="24"/>
          <w:shd w:val="clear" w:color="auto" w:fill="FFFFFF"/>
        </w:rPr>
        <w:t>Herhause</w:t>
      </w:r>
      <w:r>
        <w:rPr>
          <w:rFonts w:cs="Times New Roman"/>
          <w:szCs w:val="24"/>
          <w:shd w:val="clear" w:color="auto" w:fill="FFFFFF"/>
        </w:rPr>
        <w:t xml:space="preserve"> et al. (2019)</w:t>
      </w:r>
      <w:r w:rsidR="002E21C2">
        <w:t xml:space="preserve">, at this phase consumers remain at the middle point of the sales funnel and tend to elucidate options seriously.  </w:t>
      </w:r>
      <w:r w:rsidR="00A57F09">
        <w:t xml:space="preserve">At this stage, Primark can take assistance from social media and websites to demonstrate features and value offered by its products so that consumers never divert to rivals. </w:t>
      </w:r>
    </w:p>
    <w:p w:rsidR="00A7630D" w:rsidRDefault="00EB27F5" w:rsidP="00A7630D">
      <w:r>
        <w:rPr>
          <w:b/>
        </w:rPr>
        <w:t>Choice:</w:t>
      </w:r>
    </w:p>
    <w:p w:rsidR="00A7630D" w:rsidRPr="00A7630D" w:rsidRDefault="00EB27F5" w:rsidP="00A7630D">
      <w:r>
        <w:t>At this phase, the company needs to come out with a compelling marketing mix so that consumers make the final purchase</w:t>
      </w:r>
      <w:r w:rsidR="009C0727">
        <w:t xml:space="preserve"> (</w:t>
      </w:r>
      <w:r w:rsidR="009C0727" w:rsidRPr="00EC6540">
        <w:rPr>
          <w:rFonts w:cs="Times New Roman"/>
          <w:szCs w:val="24"/>
          <w:shd w:val="clear" w:color="auto" w:fill="FFFFFF"/>
        </w:rPr>
        <w:t>Rosenbaum, Otalora</w:t>
      </w:r>
      <w:r w:rsidR="009C0727">
        <w:rPr>
          <w:rFonts w:cs="Times New Roman"/>
          <w:szCs w:val="24"/>
          <w:shd w:val="clear" w:color="auto" w:fill="FFFFFF"/>
        </w:rPr>
        <w:t xml:space="preserve"> </w:t>
      </w:r>
      <w:r w:rsidR="009C0727" w:rsidRPr="00EC6540">
        <w:rPr>
          <w:rFonts w:cs="Times New Roman"/>
          <w:szCs w:val="24"/>
          <w:shd w:val="clear" w:color="auto" w:fill="FFFFFF"/>
        </w:rPr>
        <w:t>and Ramírez, 2017</w:t>
      </w:r>
      <w:r w:rsidR="009C0727">
        <w:t>)</w:t>
      </w:r>
      <w:r>
        <w:t xml:space="preserve">. For instance, as a part of its vision of affordable pricing, Primark can embrace competitive pricing. Further, product adaptation can also offer an advantage to Primark since it can make consumers feel valued. </w:t>
      </w:r>
    </w:p>
    <w:p w:rsidR="00A80121" w:rsidRDefault="00EB27F5" w:rsidP="00683152">
      <w:pPr>
        <w:rPr>
          <w:b/>
        </w:rPr>
      </w:pPr>
      <w:r>
        <w:rPr>
          <w:b/>
        </w:rPr>
        <w:t xml:space="preserve">Purchase: </w:t>
      </w:r>
    </w:p>
    <w:p w:rsidR="00382343" w:rsidRPr="00683152" w:rsidRDefault="00EB27F5" w:rsidP="00683152">
      <w:r>
        <w:t xml:space="preserve">At this phase, live in-store interaction is crucial since the company is heavily dependent on </w:t>
      </w:r>
      <w:r w:rsidR="00345E39">
        <w:t xml:space="preserve">offline retailing. The company can embrace cutting-edge technology like AR and VR in order to enhance the consumer experience. Offering smart </w:t>
      </w:r>
      <w:r w:rsidR="008949BB">
        <w:t>mirrors</w:t>
      </w:r>
      <w:r w:rsidR="00345E39">
        <w:t xml:space="preserve"> collect and pay later and discounts can be given to offer a superior purchase experience to the consumers. </w:t>
      </w:r>
    </w:p>
    <w:p w:rsidR="007F5C3A" w:rsidRDefault="00EB27F5" w:rsidP="001D2977">
      <w:pPr>
        <w:spacing w:line="276" w:lineRule="auto"/>
        <w:jc w:val="left"/>
      </w:pPr>
      <w:r>
        <w:rPr>
          <w:b/>
        </w:rPr>
        <w:t>Retention:</w:t>
      </w:r>
    </w:p>
    <w:p w:rsidR="00613E53" w:rsidRPr="00613E53" w:rsidRDefault="00EB27F5" w:rsidP="00613E53">
      <w:r>
        <w:t xml:space="preserve">To keep an existing customer happy, Primark needs to prepare a detailed retention strategy. Regular follow-ups, offering discounts for repeat purchases and social media interactions can assist the company in retail consumers </w:t>
      </w:r>
    </w:p>
    <w:p w:rsidR="00A80121" w:rsidRDefault="00EB27F5" w:rsidP="001D2977">
      <w:pPr>
        <w:spacing w:line="276" w:lineRule="auto"/>
        <w:jc w:val="left"/>
      </w:pPr>
      <w:r>
        <w:rPr>
          <w:b/>
        </w:rPr>
        <w:t xml:space="preserve">Advocacy: </w:t>
      </w:r>
    </w:p>
    <w:p w:rsidR="00613E53" w:rsidRPr="00613E53" w:rsidRDefault="00EB27F5" w:rsidP="00846DFA">
      <w:r>
        <w:t xml:space="preserve">When a consumer becomes highly contented with services and products offered by a brand, they become advocators of a brand. </w:t>
      </w:r>
      <w:r w:rsidR="00894CCA">
        <w:t xml:space="preserve">Rather than depending solely on touchpoints, Primark can go to a </w:t>
      </w:r>
      <w:r w:rsidR="00894CCA">
        <w:lastRenderedPageBreak/>
        <w:t xml:space="preserve">further extent to provide referral codes to brand advocates. The company can also reward them suitably with attractive discounts and early access to exclusive products. </w:t>
      </w:r>
    </w:p>
    <w:p w:rsidR="00243B20" w:rsidRDefault="00EB27F5" w:rsidP="00894CCA">
      <w:pPr>
        <w:pStyle w:val="Heading1"/>
      </w:pPr>
      <w:bookmarkStart w:id="9" w:name="_Toc134240259"/>
      <w:r>
        <w:t>Application of total engagement model to Primark</w:t>
      </w:r>
      <w:bookmarkEnd w:id="9"/>
      <w:r>
        <w:t xml:space="preserve"> </w:t>
      </w:r>
    </w:p>
    <w:p w:rsidR="00B52FC9" w:rsidRDefault="00EB27F5" w:rsidP="00B52FC9">
      <w:r>
        <w:t xml:space="preserve">Contemporary businesses are exposed to a lot of challenges. As a result, a myriad of challenges are persisting in the realm of customer engagement. The Total Engagement Model conjoins bits and pieces of ideas together for facilitating better customer engagement. </w:t>
      </w:r>
      <w:r w:rsidR="000741CA">
        <w:t>The incorporation of total engagement can assist Primark in integrating various disjointed activities into a coherent system</w:t>
      </w:r>
      <w:r w:rsidR="00CD70CF">
        <w:t xml:space="preserve"> (</w:t>
      </w:r>
      <w:r w:rsidR="00CD70CF">
        <w:rPr>
          <w:rFonts w:cs="Times New Roman"/>
          <w:szCs w:val="24"/>
          <w:shd w:val="clear" w:color="auto" w:fill="FFFFFF"/>
        </w:rPr>
        <w:t xml:space="preserve">Roberts and Alpert, </w:t>
      </w:r>
      <w:r w:rsidR="00CD70CF" w:rsidRPr="00EC6540">
        <w:rPr>
          <w:rFonts w:cs="Times New Roman"/>
          <w:szCs w:val="24"/>
          <w:shd w:val="clear" w:color="auto" w:fill="FFFFFF"/>
        </w:rPr>
        <w:t>2010</w:t>
      </w:r>
      <w:r w:rsidR="00CD70CF">
        <w:rPr>
          <w:rFonts w:cs="Times New Roman"/>
          <w:szCs w:val="24"/>
          <w:shd w:val="clear" w:color="auto" w:fill="FFFFFF"/>
        </w:rPr>
        <w:t>)</w:t>
      </w:r>
      <w:r w:rsidR="000741CA">
        <w:t xml:space="preserve">. </w:t>
      </w:r>
      <w:r w:rsidR="00282662">
        <w:t>Such elements can encompass internal culture, products, adv</w:t>
      </w:r>
      <w:r w:rsidR="004D7A26">
        <w:t>ertising and service and so on.</w:t>
      </w:r>
    </w:p>
    <w:p w:rsidR="00B52FC9" w:rsidRPr="00B52FC9" w:rsidRDefault="00B52FC9" w:rsidP="00B52FC9"/>
    <w:p w:rsidR="00894CCA" w:rsidRDefault="00EB27F5" w:rsidP="00B52FC9">
      <w:pPr>
        <w:jc w:val="center"/>
      </w:pPr>
      <w:r>
        <w:rPr>
          <w:noProof/>
          <w:lang w:val="en-US"/>
        </w:rPr>
        <w:drawing>
          <wp:inline distT="0" distB="0" distL="0" distR="0">
            <wp:extent cx="5133975" cy="3562350"/>
            <wp:effectExtent l="38100" t="57150" r="123825" b="952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noChangeArrowheads="1"/>
                    </pic:cNvPicPr>
                  </pic:nvPicPr>
                  <pic:blipFill>
                    <a:blip r:embed="rId16"/>
                    <a:stretch>
                      <a:fillRect/>
                    </a:stretch>
                  </pic:blipFill>
                  <pic:spPr bwMode="auto">
                    <a:xfrm>
                      <a:off x="0" y="0"/>
                      <a:ext cx="5133975" cy="3562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47EDD" w:rsidRPr="00847EDD" w:rsidRDefault="00EB27F5" w:rsidP="00B52FC9">
      <w:pPr>
        <w:jc w:val="center"/>
        <w:rPr>
          <w:b/>
        </w:rPr>
      </w:pPr>
      <w:r w:rsidRPr="00847EDD">
        <w:rPr>
          <w:b/>
        </w:rPr>
        <w:t xml:space="preserve">Figure 6: Total Engagement Model </w:t>
      </w:r>
    </w:p>
    <w:p w:rsidR="00847EDD" w:rsidRDefault="00EB27F5" w:rsidP="00B52FC9">
      <w:pPr>
        <w:jc w:val="center"/>
      </w:pPr>
      <w:r>
        <w:t xml:space="preserve">(Source: </w:t>
      </w:r>
      <w:r w:rsidR="00CD70CF">
        <w:rPr>
          <w:rFonts w:cs="Times New Roman"/>
          <w:szCs w:val="24"/>
          <w:shd w:val="clear" w:color="auto" w:fill="FFFFFF"/>
        </w:rPr>
        <w:t xml:space="preserve">Roberts and Alpert, </w:t>
      </w:r>
      <w:r w:rsidR="00CD70CF" w:rsidRPr="00EC6540">
        <w:rPr>
          <w:rFonts w:cs="Times New Roman"/>
          <w:szCs w:val="24"/>
          <w:shd w:val="clear" w:color="auto" w:fill="FFFFFF"/>
        </w:rPr>
        <w:t>2010</w:t>
      </w:r>
      <w:r>
        <w:t>)</w:t>
      </w:r>
    </w:p>
    <w:p w:rsidR="00894CCA" w:rsidRDefault="00EB27F5" w:rsidP="00894CCA">
      <w:r>
        <w:t>In order to implement a total engagement model, Primark needs to opt for the following steps:</w:t>
      </w:r>
    </w:p>
    <w:p w:rsidR="004D7A26" w:rsidRPr="004D7A26" w:rsidRDefault="00EB27F5" w:rsidP="004D7A26">
      <w:pPr>
        <w:rPr>
          <w:b/>
          <w:i/>
        </w:rPr>
      </w:pPr>
      <w:r w:rsidRPr="004D7A26">
        <w:rPr>
          <w:b/>
          <w:i/>
        </w:rPr>
        <w:lastRenderedPageBreak/>
        <w:t xml:space="preserve">Customer economics </w:t>
      </w:r>
    </w:p>
    <w:p w:rsidR="004D7A26" w:rsidRDefault="00EB27F5" w:rsidP="004D7A26">
      <w:r>
        <w:t xml:space="preserve">At this phase it is important for Primark to determine engaged and non-engaged consumers to ascertain lifetime value. </w:t>
      </w:r>
    </w:p>
    <w:p w:rsidR="004D7A26" w:rsidRDefault="00EB27F5" w:rsidP="004D7A26">
      <w:pPr>
        <w:rPr>
          <w:b/>
        </w:rPr>
      </w:pPr>
      <w:r w:rsidRPr="004D7A26">
        <w:rPr>
          <w:b/>
          <w:i/>
        </w:rPr>
        <w:t xml:space="preserve">Governance </w:t>
      </w:r>
    </w:p>
    <w:p w:rsidR="004D7A26" w:rsidRPr="004D7A26" w:rsidRDefault="00EB27F5" w:rsidP="004D7A26">
      <w:r>
        <w:t xml:space="preserve">At this phase, the company can establish a customer program committee where various consumer functional areas are featured. </w:t>
      </w:r>
    </w:p>
    <w:p w:rsidR="004D7A26" w:rsidRDefault="00EB27F5" w:rsidP="004D7A26">
      <w:pPr>
        <w:rPr>
          <w:b/>
        </w:rPr>
      </w:pPr>
      <w:r w:rsidRPr="004D7A26">
        <w:rPr>
          <w:b/>
          <w:i/>
        </w:rPr>
        <w:t xml:space="preserve">Design </w:t>
      </w:r>
    </w:p>
    <w:p w:rsidR="004D7A26" w:rsidRPr="004D7A26" w:rsidRDefault="00EB27F5" w:rsidP="004D7A26">
      <w:r>
        <w:t xml:space="preserve">This phase is associated with designing multiple strategic components together, including internal culture, customer value proposition and the experience of the consumers. </w:t>
      </w:r>
    </w:p>
    <w:p w:rsidR="004D7A26" w:rsidRPr="004D7A26" w:rsidRDefault="00EB27F5" w:rsidP="004D7A26">
      <w:pPr>
        <w:rPr>
          <w:b/>
          <w:i/>
        </w:rPr>
      </w:pPr>
      <w:r w:rsidRPr="004D7A26">
        <w:rPr>
          <w:b/>
          <w:i/>
        </w:rPr>
        <w:t xml:space="preserve">Engage: </w:t>
      </w:r>
    </w:p>
    <w:p w:rsidR="004D7A26" w:rsidRDefault="00EB27F5" w:rsidP="004D7A26">
      <w:r>
        <w:t>Staffs of the company need to be empowered enough to create engaged consumers by making fruitful decisions (</w:t>
      </w:r>
      <w:r w:rsidR="00CD70CF">
        <w:rPr>
          <w:rFonts w:cs="Times New Roman"/>
          <w:szCs w:val="24"/>
          <w:shd w:val="clear" w:color="auto" w:fill="FFFFFF"/>
        </w:rPr>
        <w:t xml:space="preserve">Roberts and Alpert, </w:t>
      </w:r>
      <w:r w:rsidR="00CD70CF" w:rsidRPr="00EC6540">
        <w:rPr>
          <w:rFonts w:cs="Times New Roman"/>
          <w:szCs w:val="24"/>
          <w:shd w:val="clear" w:color="auto" w:fill="FFFFFF"/>
        </w:rPr>
        <w:t>2010</w:t>
      </w:r>
      <w:r>
        <w:t xml:space="preserve">). </w:t>
      </w:r>
    </w:p>
    <w:p w:rsidR="004D7A26" w:rsidRPr="007A55F2" w:rsidRDefault="00EB27F5" w:rsidP="004D7A26">
      <w:pPr>
        <w:rPr>
          <w:b/>
          <w:i/>
        </w:rPr>
      </w:pPr>
      <w:r w:rsidRPr="007A55F2">
        <w:rPr>
          <w:b/>
          <w:i/>
        </w:rPr>
        <w:t>Measurement system:</w:t>
      </w:r>
    </w:p>
    <w:p w:rsidR="007A55F2" w:rsidRDefault="00EB27F5" w:rsidP="004D7A26">
      <w:r>
        <w:t xml:space="preserve">As stated by </w:t>
      </w:r>
      <w:r w:rsidRPr="00EC6540">
        <w:rPr>
          <w:rFonts w:cs="Times New Roman"/>
          <w:szCs w:val="24"/>
          <w:shd w:val="clear" w:color="auto" w:fill="FFFFFF"/>
        </w:rPr>
        <w:t>Abo ElHamd</w:t>
      </w:r>
      <w:r>
        <w:rPr>
          <w:rFonts w:cs="Times New Roman"/>
          <w:szCs w:val="24"/>
          <w:shd w:val="clear" w:color="auto" w:fill="FFFFFF"/>
        </w:rPr>
        <w:t xml:space="preserve"> et al. (2022)</w:t>
      </w:r>
      <w:r>
        <w:t xml:space="preserve">, this stage is concerned with measuring the engagement level of the consumers in terms of recommendation, loyalty and consideration. </w:t>
      </w:r>
    </w:p>
    <w:p w:rsidR="004D7A26" w:rsidRPr="00CC57E1" w:rsidRDefault="00EB27F5" w:rsidP="004D7A26">
      <w:r w:rsidRPr="00CC57E1">
        <w:rPr>
          <w:b/>
          <w:i/>
        </w:rPr>
        <w:t>Embed</w:t>
      </w:r>
      <w:r w:rsidR="00CC57E1">
        <w:t>:</w:t>
      </w:r>
      <w:r w:rsidRPr="00CC57E1">
        <w:t xml:space="preserve"> </w:t>
      </w:r>
    </w:p>
    <w:p w:rsidR="007A55F2" w:rsidRDefault="00EB27F5" w:rsidP="004D7A26">
      <w:r>
        <w:t xml:space="preserve">This phase is concerned with inviting and motivating the employees in terms of developing initiatives to enhance customer experience. </w:t>
      </w:r>
    </w:p>
    <w:p w:rsidR="004D7A26" w:rsidRPr="00CC57E1" w:rsidRDefault="00EB27F5" w:rsidP="004D7A26">
      <w:pPr>
        <w:rPr>
          <w:b/>
          <w:i/>
        </w:rPr>
      </w:pPr>
      <w:r w:rsidRPr="00CC57E1">
        <w:rPr>
          <w:b/>
          <w:i/>
        </w:rPr>
        <w:t xml:space="preserve">Performance management: </w:t>
      </w:r>
    </w:p>
    <w:p w:rsidR="00CC57E1" w:rsidRDefault="00EB27F5" w:rsidP="004D7A26">
      <w:r>
        <w:t>This is the final phase associated with the total engagement framework and it is linked with living with organisational values and measuring the level of consumer engagement. s</w:t>
      </w:r>
    </w:p>
    <w:p w:rsidR="00871E42" w:rsidRDefault="00EB27F5" w:rsidP="000B3604">
      <w:pPr>
        <w:pStyle w:val="Heading1"/>
      </w:pPr>
      <w:bookmarkStart w:id="10" w:name="_Toc134240260"/>
      <w:r>
        <w:t xml:space="preserve">Conclusion </w:t>
      </w:r>
      <w:r w:rsidR="00D164F1">
        <w:t>and recommendation</w:t>
      </w:r>
      <w:bookmarkEnd w:id="10"/>
    </w:p>
    <w:p w:rsidR="00BD4CBA" w:rsidRDefault="00EB27F5" w:rsidP="004008BD">
      <w:r>
        <w:t xml:space="preserve">In conclusion, it can be averred that the present marketing strategy of Primark is not adequate to retain existing customers and attract new ones since it is dependent on word-of-mouth to a great </w:t>
      </w:r>
      <w:r>
        <w:lastRenderedPageBreak/>
        <w:t xml:space="preserve">extent. The findings of the report have also stressed the points that the clothing company is exposed to umpteen numbers of challenges, including changing consumer behaviour, changing consumer priority, changing shopping channels and transformations in the technological landscape. Therefore, it is the need of the hour for the company to embrace an integrated marketing communication model to enhance the consumer experience. Some of the helpful IMC channels for the company will be engaging influencers, utilisation of content marketing, incorporation of location-based marketing and social media marketing. Based on the application of Aaker's Brand Equity Model, it can be averred that Primark needs to invest to evolve omnichannel marketing tactics to improve customer experience. For brand awareness, running display ads and social media marketing can be effective for the company. Based on the customer journey maps, it can be concluded that rather than focusing merely on touchpoints, it is important for the company to opt for a total engagement model so that a comprehensive marketing strategy can be developed by conjoining all ideas together. </w:t>
      </w:r>
    </w:p>
    <w:p w:rsidR="00BD4CBA" w:rsidRDefault="00EB27F5" w:rsidP="004008BD">
      <w:r>
        <w:t xml:space="preserve">In order to further improve in enhancing the end-to-end journey of the consumers, the recommendations are as follows: </w:t>
      </w:r>
    </w:p>
    <w:p w:rsidR="00BD4CBA" w:rsidRDefault="00EB27F5" w:rsidP="00BD4CBA">
      <w:pPr>
        <w:pStyle w:val="ListParagraph"/>
        <w:numPr>
          <w:ilvl w:val="0"/>
          <w:numId w:val="11"/>
        </w:numPr>
      </w:pPr>
      <w:r>
        <w:t xml:space="preserve">It is recommended that Primark should develop an effective data strategy to gain a comprehensive insights about the wants, needs and expectations of the consumers </w:t>
      </w:r>
    </w:p>
    <w:p w:rsidR="00BD4CBA" w:rsidRDefault="00EB27F5" w:rsidP="00BD4CBA">
      <w:pPr>
        <w:pStyle w:val="ListParagraph"/>
        <w:numPr>
          <w:ilvl w:val="0"/>
          <w:numId w:val="11"/>
        </w:numPr>
      </w:pPr>
      <w:r>
        <w:t xml:space="preserve">Incorporation of automation in the realm of marketing can also be effective for the company to understand various bottlenecks associated with marketing </w:t>
      </w:r>
    </w:p>
    <w:p w:rsidR="00C82928" w:rsidRDefault="00EB27F5" w:rsidP="00BD4CBA">
      <w:pPr>
        <w:pStyle w:val="ListParagraph"/>
        <w:numPr>
          <w:ilvl w:val="0"/>
          <w:numId w:val="11"/>
        </w:numPr>
      </w:pPr>
      <w:r>
        <w:t xml:space="preserve">By emphasising online and e-commerce strategy the company can offer a superior consumer experience since online shopping gets skyrocketed during and after the pandemic </w:t>
      </w:r>
      <w:r>
        <w:br w:type="page"/>
      </w:r>
    </w:p>
    <w:p w:rsidR="00C82928" w:rsidRDefault="00EB27F5" w:rsidP="00894CCA">
      <w:pPr>
        <w:pStyle w:val="Heading1"/>
      </w:pPr>
      <w:bookmarkStart w:id="11" w:name="_Toc134240261"/>
      <w:r>
        <w:lastRenderedPageBreak/>
        <w:t>Reference List</w:t>
      </w:r>
      <w:bookmarkEnd w:id="11"/>
      <w:r>
        <w:t xml:space="preserve"> </w:t>
      </w:r>
    </w:p>
    <w:p w:rsidR="000A7521" w:rsidRPr="00E4776A" w:rsidRDefault="00EB27F5" w:rsidP="00EC6540">
      <w:pPr>
        <w:rPr>
          <w:rFonts w:cs="Times New Roman"/>
          <w:szCs w:val="24"/>
          <w:shd w:val="clear" w:color="auto" w:fill="FFFFFF"/>
        </w:rPr>
      </w:pPr>
      <w:r w:rsidRPr="00E4776A">
        <w:rPr>
          <w:rFonts w:cs="Times New Roman"/>
          <w:szCs w:val="24"/>
          <w:shd w:val="clear" w:color="auto" w:fill="FFFFFF"/>
        </w:rPr>
        <w:t>Abo ElHamd, E., Shamma, H., Saleh, M. and Elkhodary, E., (2022). Customer engagement value: process, limitations and future research. </w:t>
      </w:r>
      <w:r w:rsidRPr="00E4776A">
        <w:rPr>
          <w:rFonts w:cs="Times New Roman"/>
          <w:i/>
          <w:iCs/>
          <w:szCs w:val="24"/>
          <w:shd w:val="clear" w:color="auto" w:fill="FFFFFF"/>
        </w:rPr>
        <w:t>Journal of Modelling in Management</w:t>
      </w:r>
      <w:r w:rsidRPr="00E4776A">
        <w:rPr>
          <w:rFonts w:cs="Times New Roman"/>
          <w:szCs w:val="24"/>
          <w:shd w:val="clear" w:color="auto" w:fill="FFFFFF"/>
        </w:rPr>
        <w:t>, </w:t>
      </w:r>
      <w:r w:rsidRPr="00E4776A">
        <w:rPr>
          <w:rFonts w:cs="Times New Roman"/>
          <w:i/>
          <w:iCs/>
          <w:szCs w:val="24"/>
          <w:shd w:val="clear" w:color="auto" w:fill="FFFFFF"/>
        </w:rPr>
        <w:t>17</w:t>
      </w:r>
      <w:r w:rsidRPr="00E4776A">
        <w:rPr>
          <w:rFonts w:cs="Times New Roman"/>
          <w:szCs w:val="24"/>
          <w:shd w:val="clear" w:color="auto" w:fill="FFFFFF"/>
        </w:rPr>
        <w:t>(4), pp.1144-1176.</w:t>
      </w:r>
    </w:p>
    <w:p w:rsidR="000A7521" w:rsidRPr="00E4776A" w:rsidRDefault="00EB27F5" w:rsidP="00EC6540">
      <w:pPr>
        <w:rPr>
          <w:rFonts w:cs="Times New Roman"/>
          <w:b/>
          <w:szCs w:val="24"/>
        </w:rPr>
      </w:pPr>
      <w:r w:rsidRPr="00E4776A">
        <w:rPr>
          <w:rFonts w:cs="Times New Roman"/>
          <w:szCs w:val="24"/>
          <w:shd w:val="clear" w:color="auto" w:fill="FFFFFF"/>
        </w:rPr>
        <w:t>Assimakopoulos, C., Antoniadis, I., Kayas, O.G. and Dvizac, D., (2017). Effective social media marketing strategy: Facebook as an opportunity for universities. </w:t>
      </w:r>
      <w:r w:rsidRPr="00E4776A">
        <w:rPr>
          <w:rFonts w:cs="Times New Roman"/>
          <w:i/>
          <w:iCs/>
          <w:szCs w:val="24"/>
          <w:shd w:val="clear" w:color="auto" w:fill="FFFFFF"/>
        </w:rPr>
        <w:t>International Journal of Retail &amp; Distribution Management</w:t>
      </w:r>
      <w:r w:rsidRPr="00E4776A">
        <w:rPr>
          <w:rFonts w:cs="Times New Roman"/>
          <w:szCs w:val="24"/>
          <w:shd w:val="clear" w:color="auto" w:fill="FFFFFF"/>
        </w:rPr>
        <w:t>, </w:t>
      </w:r>
      <w:r w:rsidRPr="00E4776A">
        <w:rPr>
          <w:rFonts w:cs="Times New Roman"/>
          <w:i/>
          <w:iCs/>
          <w:szCs w:val="24"/>
          <w:shd w:val="clear" w:color="auto" w:fill="FFFFFF"/>
        </w:rPr>
        <w:t>45</w:t>
      </w:r>
      <w:r w:rsidRPr="00E4776A">
        <w:rPr>
          <w:rFonts w:cs="Times New Roman"/>
          <w:szCs w:val="24"/>
          <w:shd w:val="clear" w:color="auto" w:fill="FFFFFF"/>
        </w:rPr>
        <w:t>(5), pp.532-549.</w:t>
      </w:r>
    </w:p>
    <w:p w:rsidR="000A7521" w:rsidRPr="00E4776A" w:rsidRDefault="00EB27F5" w:rsidP="00EC6540">
      <w:pPr>
        <w:rPr>
          <w:rFonts w:cs="Times New Roman"/>
          <w:szCs w:val="24"/>
          <w:shd w:val="clear" w:color="auto" w:fill="FFFFFF"/>
        </w:rPr>
      </w:pPr>
      <w:r w:rsidRPr="00E4776A">
        <w:rPr>
          <w:rFonts w:cs="Times New Roman"/>
          <w:szCs w:val="24"/>
          <w:shd w:val="clear" w:color="auto" w:fill="FFFFFF"/>
        </w:rPr>
        <w:t>Bakker, D., (2018). Conceptualising influencer marketing. </w:t>
      </w:r>
      <w:r w:rsidRPr="00E4776A">
        <w:rPr>
          <w:rFonts w:cs="Times New Roman"/>
          <w:i/>
          <w:iCs/>
          <w:szCs w:val="24"/>
          <w:shd w:val="clear" w:color="auto" w:fill="FFFFFF"/>
        </w:rPr>
        <w:t>Journal of emerging trends in marketing and management</w:t>
      </w:r>
      <w:r w:rsidRPr="00E4776A">
        <w:rPr>
          <w:rFonts w:cs="Times New Roman"/>
          <w:szCs w:val="24"/>
          <w:shd w:val="clear" w:color="auto" w:fill="FFFFFF"/>
        </w:rPr>
        <w:t>, </w:t>
      </w:r>
      <w:r w:rsidRPr="00E4776A">
        <w:rPr>
          <w:rFonts w:cs="Times New Roman"/>
          <w:i/>
          <w:iCs/>
          <w:szCs w:val="24"/>
          <w:shd w:val="clear" w:color="auto" w:fill="FFFFFF"/>
        </w:rPr>
        <w:t>1</w:t>
      </w:r>
      <w:r w:rsidRPr="00E4776A">
        <w:rPr>
          <w:rFonts w:cs="Times New Roman"/>
          <w:szCs w:val="24"/>
          <w:shd w:val="clear" w:color="auto" w:fill="FFFFFF"/>
        </w:rPr>
        <w:t>(1), pp.79-87.</w:t>
      </w:r>
    </w:p>
    <w:p w:rsidR="000A7521" w:rsidRPr="00E4776A" w:rsidRDefault="00EB27F5" w:rsidP="00EC6540">
      <w:pPr>
        <w:rPr>
          <w:rFonts w:cs="Times New Roman"/>
          <w:b/>
          <w:szCs w:val="24"/>
        </w:rPr>
      </w:pPr>
      <w:r w:rsidRPr="00E4776A">
        <w:rPr>
          <w:rFonts w:cs="Times New Roman"/>
          <w:szCs w:val="24"/>
          <w:shd w:val="clear" w:color="auto" w:fill="FFFFFF"/>
        </w:rPr>
        <w:t>Bentley, K., Chu, C., Nistor, C., Pehlivan, E. and Yalcin, T., (2021). Social media engagement for global influencers. </w:t>
      </w:r>
      <w:r w:rsidRPr="00E4776A">
        <w:rPr>
          <w:rFonts w:cs="Times New Roman"/>
          <w:i/>
          <w:iCs/>
          <w:szCs w:val="24"/>
          <w:shd w:val="clear" w:color="auto" w:fill="FFFFFF"/>
        </w:rPr>
        <w:t>Journal of Global Marketing</w:t>
      </w:r>
      <w:r w:rsidRPr="00E4776A">
        <w:rPr>
          <w:rFonts w:cs="Times New Roman"/>
          <w:szCs w:val="24"/>
          <w:shd w:val="clear" w:color="auto" w:fill="FFFFFF"/>
        </w:rPr>
        <w:t>, </w:t>
      </w:r>
      <w:r w:rsidRPr="00E4776A">
        <w:rPr>
          <w:rFonts w:cs="Times New Roman"/>
          <w:i/>
          <w:iCs/>
          <w:szCs w:val="24"/>
          <w:shd w:val="clear" w:color="auto" w:fill="FFFFFF"/>
        </w:rPr>
        <w:t>34</w:t>
      </w:r>
      <w:r w:rsidRPr="00E4776A">
        <w:rPr>
          <w:rFonts w:cs="Times New Roman"/>
          <w:szCs w:val="24"/>
          <w:shd w:val="clear" w:color="auto" w:fill="FFFFFF"/>
        </w:rPr>
        <w:t>(3), pp.205-219.</w:t>
      </w:r>
    </w:p>
    <w:p w:rsidR="000A7521" w:rsidRPr="00E4776A" w:rsidRDefault="00EB27F5" w:rsidP="00EC6540">
      <w:pPr>
        <w:rPr>
          <w:rFonts w:cs="Times New Roman"/>
          <w:szCs w:val="24"/>
          <w:shd w:val="clear" w:color="auto" w:fill="FFFFFF"/>
        </w:rPr>
      </w:pPr>
      <w:r w:rsidRPr="00E4776A">
        <w:rPr>
          <w:rFonts w:cs="Times New Roman"/>
          <w:szCs w:val="24"/>
          <w:shd w:val="clear" w:color="auto" w:fill="FFFFFF"/>
        </w:rPr>
        <w:t>Chitty, B., Chitty, W., Luck, E., Barker, N., Sassenberg, A.M., Shimp, T.A. and Andrews, J.C., (2017). </w:t>
      </w:r>
      <w:r w:rsidRPr="00E4776A">
        <w:rPr>
          <w:rFonts w:cs="Times New Roman"/>
          <w:i/>
          <w:iCs/>
          <w:szCs w:val="24"/>
          <w:shd w:val="clear" w:color="auto" w:fill="FFFFFF"/>
        </w:rPr>
        <w:t>Integrated Marketing Communications with Online Study Tools 12 Months</w:t>
      </w:r>
      <w:r w:rsidRPr="00E4776A">
        <w:rPr>
          <w:rFonts w:cs="Times New Roman"/>
          <w:szCs w:val="24"/>
          <w:shd w:val="clear" w:color="auto" w:fill="FFFFFF"/>
        </w:rPr>
        <w:t>. Cengage AU.</w:t>
      </w:r>
    </w:p>
    <w:p w:rsidR="000A7521" w:rsidRPr="00E4776A" w:rsidRDefault="00EB27F5" w:rsidP="00EC6540">
      <w:pPr>
        <w:rPr>
          <w:rFonts w:cs="Times New Roman"/>
          <w:szCs w:val="24"/>
          <w:shd w:val="clear" w:color="auto" w:fill="FFFFFF"/>
        </w:rPr>
      </w:pPr>
      <w:r w:rsidRPr="00E4776A">
        <w:rPr>
          <w:rFonts w:cs="Times New Roman"/>
          <w:szCs w:val="24"/>
          <w:shd w:val="clear" w:color="auto" w:fill="FFFFFF"/>
        </w:rPr>
        <w:t>Chitty, B., Chitty, W., Luck, E., Barker, N., Sassenberg, A.M., Shimp, T.A. and Andrews, J.C., (2017). </w:t>
      </w:r>
      <w:r w:rsidRPr="00E4776A">
        <w:rPr>
          <w:rFonts w:cs="Times New Roman"/>
          <w:i/>
          <w:iCs/>
          <w:szCs w:val="24"/>
          <w:shd w:val="clear" w:color="auto" w:fill="FFFFFF"/>
        </w:rPr>
        <w:t>Integrated Marketing Communications with Online Study Tools 12 Months</w:t>
      </w:r>
      <w:r w:rsidRPr="00E4776A">
        <w:rPr>
          <w:rFonts w:cs="Times New Roman"/>
          <w:szCs w:val="24"/>
          <w:shd w:val="clear" w:color="auto" w:fill="FFFFFF"/>
        </w:rPr>
        <w:t>. Cengage AU.</w:t>
      </w:r>
    </w:p>
    <w:p w:rsidR="000A7521" w:rsidRPr="00E4776A" w:rsidRDefault="00EB27F5" w:rsidP="00EC6540">
      <w:pPr>
        <w:rPr>
          <w:rFonts w:cs="Times New Roman"/>
          <w:szCs w:val="24"/>
        </w:rPr>
      </w:pPr>
      <w:r w:rsidRPr="00E4776A">
        <w:rPr>
          <w:rFonts w:cs="Times New Roman"/>
          <w:szCs w:val="24"/>
          <w:shd w:val="clear" w:color="auto" w:fill="FFFFFF"/>
        </w:rPr>
        <w:t>Herhausen, D., Kleinlercher, K., Verhoef, P.C., Emrich, O. and Rudolph, T., (2019). Loyalty formation for different customer journey segments. </w:t>
      </w:r>
      <w:r w:rsidRPr="00E4776A">
        <w:rPr>
          <w:rFonts w:cs="Times New Roman"/>
          <w:i/>
          <w:iCs/>
          <w:szCs w:val="24"/>
          <w:shd w:val="clear" w:color="auto" w:fill="FFFFFF"/>
        </w:rPr>
        <w:t>Journal of Retailing</w:t>
      </w:r>
      <w:r w:rsidRPr="00E4776A">
        <w:rPr>
          <w:rFonts w:cs="Times New Roman"/>
          <w:szCs w:val="24"/>
          <w:shd w:val="clear" w:color="auto" w:fill="FFFFFF"/>
        </w:rPr>
        <w:t>, </w:t>
      </w:r>
      <w:r w:rsidRPr="00E4776A">
        <w:rPr>
          <w:rFonts w:cs="Times New Roman"/>
          <w:i/>
          <w:iCs/>
          <w:szCs w:val="24"/>
          <w:shd w:val="clear" w:color="auto" w:fill="FFFFFF"/>
        </w:rPr>
        <w:t>95</w:t>
      </w:r>
      <w:r w:rsidRPr="00E4776A">
        <w:rPr>
          <w:rFonts w:cs="Times New Roman"/>
          <w:szCs w:val="24"/>
          <w:shd w:val="clear" w:color="auto" w:fill="FFFFFF"/>
        </w:rPr>
        <w:t>(3), pp.9-29.</w:t>
      </w:r>
    </w:p>
    <w:p w:rsidR="000A7521" w:rsidRPr="00E4776A" w:rsidRDefault="00EB27F5" w:rsidP="00EC6540">
      <w:pPr>
        <w:rPr>
          <w:rFonts w:cs="Times New Roman"/>
          <w:szCs w:val="24"/>
        </w:rPr>
      </w:pPr>
      <w:r w:rsidRPr="00E4776A">
        <w:rPr>
          <w:rFonts w:cs="Times New Roman"/>
          <w:szCs w:val="24"/>
          <w:shd w:val="clear" w:color="auto" w:fill="FFFFFF"/>
        </w:rPr>
        <w:t>Homburg, C., Jozić, D. and Kuehnl, C., (2017). Customer experience management: toward implementing an evolving marketing concept. </w:t>
      </w:r>
      <w:r w:rsidRPr="00E4776A">
        <w:rPr>
          <w:rFonts w:cs="Times New Roman"/>
          <w:i/>
          <w:iCs/>
          <w:szCs w:val="24"/>
          <w:shd w:val="clear" w:color="auto" w:fill="FFFFFF"/>
        </w:rPr>
        <w:t>Journal of the Academy of Marketing Science</w:t>
      </w:r>
      <w:r w:rsidRPr="00E4776A">
        <w:rPr>
          <w:rFonts w:cs="Times New Roman"/>
          <w:szCs w:val="24"/>
          <w:shd w:val="clear" w:color="auto" w:fill="FFFFFF"/>
        </w:rPr>
        <w:t>, </w:t>
      </w:r>
      <w:r w:rsidRPr="00E4776A">
        <w:rPr>
          <w:rFonts w:cs="Times New Roman"/>
          <w:i/>
          <w:iCs/>
          <w:szCs w:val="24"/>
          <w:shd w:val="clear" w:color="auto" w:fill="FFFFFF"/>
        </w:rPr>
        <w:t>45</w:t>
      </w:r>
      <w:r w:rsidRPr="00E4776A">
        <w:rPr>
          <w:rFonts w:cs="Times New Roman"/>
          <w:szCs w:val="24"/>
          <w:shd w:val="clear" w:color="auto" w:fill="FFFFFF"/>
        </w:rPr>
        <w:t>, pp.377-401.</w:t>
      </w:r>
    </w:p>
    <w:p w:rsidR="000A7521" w:rsidRPr="00E4776A" w:rsidRDefault="00EB27F5" w:rsidP="00EC6540">
      <w:pPr>
        <w:rPr>
          <w:rFonts w:cs="Times New Roman"/>
          <w:szCs w:val="24"/>
          <w:shd w:val="clear" w:color="auto" w:fill="FFFFFF"/>
        </w:rPr>
      </w:pPr>
      <w:r w:rsidRPr="00E4776A">
        <w:rPr>
          <w:rFonts w:cs="Times New Roman"/>
          <w:szCs w:val="24"/>
          <w:shd w:val="clear" w:color="auto" w:fill="FFFFFF"/>
        </w:rPr>
        <w:t>Jain, R., (2017). Basic branding concepts: brand identity, brand image and brand equity. </w:t>
      </w:r>
      <w:r w:rsidRPr="00E4776A">
        <w:rPr>
          <w:rFonts w:cs="Times New Roman"/>
          <w:i/>
          <w:iCs/>
          <w:szCs w:val="24"/>
          <w:shd w:val="clear" w:color="auto" w:fill="FFFFFF"/>
        </w:rPr>
        <w:t>International Journal of Sales &amp; Marketing Management Research and Development</w:t>
      </w:r>
      <w:r w:rsidRPr="00E4776A">
        <w:rPr>
          <w:rFonts w:cs="Times New Roman"/>
          <w:szCs w:val="24"/>
          <w:shd w:val="clear" w:color="auto" w:fill="FFFFFF"/>
        </w:rPr>
        <w:t>, </w:t>
      </w:r>
      <w:r w:rsidRPr="00E4776A">
        <w:rPr>
          <w:rFonts w:cs="Times New Roman"/>
          <w:i/>
          <w:iCs/>
          <w:szCs w:val="24"/>
          <w:shd w:val="clear" w:color="auto" w:fill="FFFFFF"/>
        </w:rPr>
        <w:t>7</w:t>
      </w:r>
      <w:r w:rsidRPr="00E4776A">
        <w:rPr>
          <w:rFonts w:cs="Times New Roman"/>
          <w:szCs w:val="24"/>
          <w:shd w:val="clear" w:color="auto" w:fill="FFFFFF"/>
        </w:rPr>
        <w:t>(4), pp.1-8.</w:t>
      </w:r>
    </w:p>
    <w:p w:rsidR="000A7521" w:rsidRPr="00E4776A" w:rsidRDefault="00EB27F5" w:rsidP="00EC6540">
      <w:pPr>
        <w:rPr>
          <w:rFonts w:cs="Times New Roman"/>
          <w:szCs w:val="24"/>
        </w:rPr>
      </w:pPr>
      <w:r w:rsidRPr="00E4776A">
        <w:rPr>
          <w:rFonts w:cs="Times New Roman"/>
          <w:szCs w:val="24"/>
          <w:shd w:val="clear" w:color="auto" w:fill="FFFFFF"/>
        </w:rPr>
        <w:lastRenderedPageBreak/>
        <w:t>Krizanova, A., Lăzăroiu, G., Gajanova, L., Kliestikova, J., Nadanyiova, M. and Moravcikova, D., (2019). The effectiveness of marketing communication and importance of its evaluation in an online environment. </w:t>
      </w:r>
      <w:r w:rsidRPr="00E4776A">
        <w:rPr>
          <w:rFonts w:cs="Times New Roman"/>
          <w:i/>
          <w:iCs/>
          <w:szCs w:val="24"/>
          <w:shd w:val="clear" w:color="auto" w:fill="FFFFFF"/>
        </w:rPr>
        <w:t>Sustainability</w:t>
      </w:r>
      <w:r w:rsidRPr="00E4776A">
        <w:rPr>
          <w:rFonts w:cs="Times New Roman"/>
          <w:szCs w:val="24"/>
          <w:shd w:val="clear" w:color="auto" w:fill="FFFFFF"/>
        </w:rPr>
        <w:t>, </w:t>
      </w:r>
      <w:r w:rsidRPr="00E4776A">
        <w:rPr>
          <w:rFonts w:cs="Times New Roman"/>
          <w:i/>
          <w:iCs/>
          <w:szCs w:val="24"/>
          <w:shd w:val="clear" w:color="auto" w:fill="FFFFFF"/>
        </w:rPr>
        <w:t>11</w:t>
      </w:r>
      <w:r w:rsidRPr="00E4776A">
        <w:rPr>
          <w:rFonts w:cs="Times New Roman"/>
          <w:szCs w:val="24"/>
          <w:shd w:val="clear" w:color="auto" w:fill="FFFFFF"/>
        </w:rPr>
        <w:t>(24), p.7016.</w:t>
      </w:r>
    </w:p>
    <w:p w:rsidR="000A7521" w:rsidRPr="00E4776A" w:rsidRDefault="00EB27F5" w:rsidP="00EC6540">
      <w:r w:rsidRPr="00E4776A">
        <w:t xml:space="preserve">Kunst, A. (2022) </w:t>
      </w:r>
      <w:r w:rsidRPr="00E4776A">
        <w:rPr>
          <w:i/>
          <w:iCs/>
        </w:rPr>
        <w:t>Primark Brand Profile UK 2022</w:t>
      </w:r>
      <w:r w:rsidRPr="00E4776A">
        <w:t xml:space="preserve">, </w:t>
      </w:r>
      <w:r w:rsidRPr="00E4776A">
        <w:rPr>
          <w:i/>
          <w:iCs/>
        </w:rPr>
        <w:t>Statista</w:t>
      </w:r>
      <w:r w:rsidRPr="00E4776A">
        <w:t xml:space="preserve">. Available at: https://www.statista.com/forecasts/1335687/primark-fashion-stores-brand-profile-in-the-uk (Accessed: May 6, 2023). </w:t>
      </w:r>
    </w:p>
    <w:p w:rsidR="000A7521" w:rsidRPr="00E4776A" w:rsidRDefault="00EB27F5" w:rsidP="00EC6540">
      <w:r w:rsidRPr="00E4776A">
        <w:t xml:space="preserve">Maechler, N., Neher, K. and Park, R. (2016) </w:t>
      </w:r>
      <w:r w:rsidRPr="00E4776A">
        <w:rPr>
          <w:i/>
          <w:iCs/>
        </w:rPr>
        <w:t>From touchpoints to journeys: Seeing the world as customers do</w:t>
      </w:r>
      <w:r w:rsidRPr="00E4776A">
        <w:t xml:space="preserve">, </w:t>
      </w:r>
      <w:r w:rsidRPr="00E4776A">
        <w:rPr>
          <w:i/>
          <w:iCs/>
        </w:rPr>
        <w:t>McKinsey &amp; Company</w:t>
      </w:r>
      <w:r w:rsidRPr="00E4776A">
        <w:t xml:space="preserve">. McKinsey &amp; Company. Available at: https://www.mckinsey.com/capabilities/growth-marketing-and-sales/our-insights/from-touchpoints-to-journeys-seeing-the-world-as-customers-do (Accessed: May 6, 2023). </w:t>
      </w:r>
    </w:p>
    <w:p w:rsidR="000A7521" w:rsidRPr="00E4776A" w:rsidRDefault="00EB27F5" w:rsidP="00EC6540">
      <w:pPr>
        <w:rPr>
          <w:rFonts w:cs="Times New Roman"/>
          <w:b/>
          <w:szCs w:val="24"/>
        </w:rPr>
      </w:pPr>
      <w:r w:rsidRPr="00E4776A">
        <w:rPr>
          <w:rFonts w:cs="Times New Roman"/>
          <w:szCs w:val="24"/>
          <w:shd w:val="clear" w:color="auto" w:fill="FFFFFF"/>
        </w:rPr>
        <w:t>Manser Payne, E., Peltier, J.W. and Barger, V.A., (2017). Omni-channel marketing, integrated marketing communications and consumer engagement: A research agenda. </w:t>
      </w:r>
      <w:r w:rsidRPr="00E4776A">
        <w:rPr>
          <w:rFonts w:cs="Times New Roman"/>
          <w:i/>
          <w:iCs/>
          <w:szCs w:val="24"/>
          <w:shd w:val="clear" w:color="auto" w:fill="FFFFFF"/>
        </w:rPr>
        <w:t>Journal of Research in Interactive Marketing</w:t>
      </w:r>
      <w:r w:rsidRPr="00E4776A">
        <w:rPr>
          <w:rFonts w:cs="Times New Roman"/>
          <w:szCs w:val="24"/>
          <w:shd w:val="clear" w:color="auto" w:fill="FFFFFF"/>
        </w:rPr>
        <w:t>, </w:t>
      </w:r>
      <w:r w:rsidRPr="00E4776A">
        <w:rPr>
          <w:rFonts w:cs="Times New Roman"/>
          <w:i/>
          <w:iCs/>
          <w:szCs w:val="24"/>
          <w:shd w:val="clear" w:color="auto" w:fill="FFFFFF"/>
        </w:rPr>
        <w:t>11</w:t>
      </w:r>
      <w:r w:rsidRPr="00E4776A">
        <w:rPr>
          <w:rFonts w:cs="Times New Roman"/>
          <w:szCs w:val="24"/>
          <w:shd w:val="clear" w:color="auto" w:fill="FFFFFF"/>
        </w:rPr>
        <w:t>(2), pp.185-197.</w:t>
      </w:r>
    </w:p>
    <w:p w:rsidR="000A7521" w:rsidRPr="00E4776A" w:rsidRDefault="00EB27F5" w:rsidP="00EC6540">
      <w:pPr>
        <w:rPr>
          <w:rFonts w:cs="Times New Roman"/>
          <w:szCs w:val="24"/>
        </w:rPr>
      </w:pPr>
      <w:r w:rsidRPr="00E4776A">
        <w:rPr>
          <w:rFonts w:cs="Times New Roman"/>
          <w:szCs w:val="24"/>
          <w:shd w:val="clear" w:color="auto" w:fill="FFFFFF"/>
        </w:rPr>
        <w:t>Naidoo, C. and Abratt, R., (2018). Brands that do good: Insight into social brand equity. </w:t>
      </w:r>
      <w:r w:rsidRPr="00E4776A">
        <w:rPr>
          <w:rFonts w:cs="Times New Roman"/>
          <w:i/>
          <w:iCs/>
          <w:szCs w:val="24"/>
          <w:shd w:val="clear" w:color="auto" w:fill="FFFFFF"/>
        </w:rPr>
        <w:t>Journal of Brand Management</w:t>
      </w:r>
      <w:r w:rsidRPr="00E4776A">
        <w:rPr>
          <w:rFonts w:cs="Times New Roman"/>
          <w:szCs w:val="24"/>
          <w:shd w:val="clear" w:color="auto" w:fill="FFFFFF"/>
        </w:rPr>
        <w:t>, </w:t>
      </w:r>
      <w:r w:rsidRPr="00E4776A">
        <w:rPr>
          <w:rFonts w:cs="Times New Roman"/>
          <w:i/>
          <w:iCs/>
          <w:szCs w:val="24"/>
          <w:shd w:val="clear" w:color="auto" w:fill="FFFFFF"/>
        </w:rPr>
        <w:t>25</w:t>
      </w:r>
      <w:r w:rsidRPr="00E4776A">
        <w:rPr>
          <w:rFonts w:cs="Times New Roman"/>
          <w:szCs w:val="24"/>
          <w:shd w:val="clear" w:color="auto" w:fill="FFFFFF"/>
        </w:rPr>
        <w:t>, pp.3-13.</w:t>
      </w:r>
    </w:p>
    <w:p w:rsidR="000A7521" w:rsidRPr="00E4776A" w:rsidRDefault="00EB27F5" w:rsidP="00EC6540">
      <w:pPr>
        <w:rPr>
          <w:rFonts w:cs="Times New Roman"/>
          <w:szCs w:val="24"/>
        </w:rPr>
      </w:pPr>
      <w:r w:rsidRPr="00E4776A">
        <w:rPr>
          <w:rFonts w:cs="Times New Roman"/>
          <w:szCs w:val="24"/>
          <w:shd w:val="clear" w:color="auto" w:fill="FFFFFF"/>
        </w:rPr>
        <w:t>Parris, D.L. and Guzman, F., (2023). Evolving brand boundaries and expectations: looking back on brand equity, brand loyalty, and brand image research to move forward. </w:t>
      </w:r>
      <w:r w:rsidRPr="00E4776A">
        <w:rPr>
          <w:rFonts w:cs="Times New Roman"/>
          <w:i/>
          <w:iCs/>
          <w:szCs w:val="24"/>
          <w:shd w:val="clear" w:color="auto" w:fill="FFFFFF"/>
        </w:rPr>
        <w:t>Journal of Product &amp; Brand Management</w:t>
      </w:r>
      <w:r w:rsidRPr="00E4776A">
        <w:rPr>
          <w:rFonts w:cs="Times New Roman"/>
          <w:szCs w:val="24"/>
          <w:shd w:val="clear" w:color="auto" w:fill="FFFFFF"/>
        </w:rPr>
        <w:t>, </w:t>
      </w:r>
      <w:r w:rsidRPr="00E4776A">
        <w:rPr>
          <w:rFonts w:cs="Times New Roman"/>
          <w:i/>
          <w:iCs/>
          <w:szCs w:val="24"/>
          <w:shd w:val="clear" w:color="auto" w:fill="FFFFFF"/>
        </w:rPr>
        <w:t>32</w:t>
      </w:r>
      <w:r w:rsidRPr="00E4776A">
        <w:rPr>
          <w:rFonts w:cs="Times New Roman"/>
          <w:szCs w:val="24"/>
          <w:shd w:val="clear" w:color="auto" w:fill="FFFFFF"/>
        </w:rPr>
        <w:t>(2), pp.191-234.</w:t>
      </w:r>
    </w:p>
    <w:p w:rsidR="000A7521" w:rsidRPr="00E4776A" w:rsidRDefault="00EB27F5" w:rsidP="00EC6540">
      <w:pPr>
        <w:rPr>
          <w:rFonts w:cs="Times New Roman"/>
          <w:b/>
          <w:szCs w:val="24"/>
        </w:rPr>
      </w:pPr>
      <w:r w:rsidRPr="00E4776A">
        <w:rPr>
          <w:rFonts w:cs="Times New Roman"/>
          <w:szCs w:val="24"/>
          <w:shd w:val="clear" w:color="auto" w:fill="FFFFFF"/>
        </w:rPr>
        <w:t>Percy, L., (2023). </w:t>
      </w:r>
      <w:r w:rsidRPr="00E4776A">
        <w:rPr>
          <w:rFonts w:cs="Times New Roman"/>
          <w:i/>
          <w:iCs/>
          <w:szCs w:val="24"/>
          <w:shd w:val="clear" w:color="auto" w:fill="FFFFFF"/>
        </w:rPr>
        <w:t>Strategic integrated marketing communications</w:t>
      </w:r>
      <w:r w:rsidRPr="00E4776A">
        <w:rPr>
          <w:rFonts w:cs="Times New Roman"/>
          <w:szCs w:val="24"/>
          <w:shd w:val="clear" w:color="auto" w:fill="FFFFFF"/>
        </w:rPr>
        <w:t>. Taylor &amp; Francis.</w:t>
      </w:r>
    </w:p>
    <w:p w:rsidR="000A7521" w:rsidRPr="00E4776A" w:rsidRDefault="00EB27F5" w:rsidP="00EC6540">
      <w:r w:rsidRPr="00E4776A">
        <w:t xml:space="preserve">Primark. (2023). </w:t>
      </w:r>
      <w:r w:rsidRPr="00E4776A">
        <w:rPr>
          <w:i/>
        </w:rPr>
        <w:t>About Us.</w:t>
      </w:r>
      <w:r w:rsidRPr="00E4776A">
        <w:t xml:space="preserve"> Available at:  https://www.primark.com/en-us/aboutus (Accessed: May 6, 2023).</w:t>
      </w:r>
    </w:p>
    <w:p w:rsidR="000A7521" w:rsidRPr="00E4776A" w:rsidRDefault="00EB27F5" w:rsidP="00EC6540">
      <w:pPr>
        <w:rPr>
          <w:rFonts w:cs="Times New Roman"/>
          <w:szCs w:val="24"/>
        </w:rPr>
      </w:pPr>
      <w:r w:rsidRPr="00E4776A">
        <w:rPr>
          <w:rFonts w:cs="Times New Roman"/>
          <w:szCs w:val="24"/>
          <w:shd w:val="clear" w:color="auto" w:fill="FFFFFF"/>
        </w:rPr>
        <w:t>Roberts, C. and Alpert, F., (2010). Total customer engagement: designing and aligning key strategic elements to achieve growth. </w:t>
      </w:r>
      <w:r w:rsidRPr="00E4776A">
        <w:rPr>
          <w:rFonts w:cs="Times New Roman"/>
          <w:i/>
          <w:iCs/>
          <w:szCs w:val="24"/>
          <w:shd w:val="clear" w:color="auto" w:fill="FFFFFF"/>
        </w:rPr>
        <w:t>Journal of Product &amp; Brand Management</w:t>
      </w:r>
      <w:r w:rsidRPr="00E4776A">
        <w:rPr>
          <w:rFonts w:cs="Times New Roman"/>
          <w:szCs w:val="24"/>
          <w:shd w:val="clear" w:color="auto" w:fill="FFFFFF"/>
        </w:rPr>
        <w:t>, </w:t>
      </w:r>
      <w:r w:rsidRPr="00E4776A">
        <w:rPr>
          <w:rFonts w:cs="Times New Roman"/>
          <w:i/>
          <w:iCs/>
          <w:szCs w:val="24"/>
          <w:shd w:val="clear" w:color="auto" w:fill="FFFFFF"/>
        </w:rPr>
        <w:t>19</w:t>
      </w:r>
      <w:r w:rsidRPr="00E4776A">
        <w:rPr>
          <w:rFonts w:cs="Times New Roman"/>
          <w:szCs w:val="24"/>
          <w:shd w:val="clear" w:color="auto" w:fill="FFFFFF"/>
        </w:rPr>
        <w:t>(3), pp.198-209.</w:t>
      </w:r>
    </w:p>
    <w:p w:rsidR="000A7521" w:rsidRPr="00E4776A" w:rsidRDefault="00EB27F5" w:rsidP="00EC6540">
      <w:r w:rsidRPr="00E4776A">
        <w:t xml:space="preserve">Rogers, C. (2021). </w:t>
      </w:r>
      <w:r w:rsidRPr="00E4776A">
        <w:rPr>
          <w:i/>
          <w:iCs/>
        </w:rPr>
        <w:t>Primark hails 'critical role' of digital marketing amid wider online push</w:t>
      </w:r>
      <w:r w:rsidRPr="00E4776A">
        <w:t xml:space="preserve">, </w:t>
      </w:r>
      <w:r w:rsidRPr="00E4776A">
        <w:rPr>
          <w:i/>
          <w:iCs/>
        </w:rPr>
        <w:t>Marketing Week</w:t>
      </w:r>
      <w:r w:rsidRPr="00E4776A">
        <w:t xml:space="preserve">. Available at: https://www.marketingweek.com/primark-digital-marketing/ (Accessed: May 6, 2023). </w:t>
      </w:r>
    </w:p>
    <w:p w:rsidR="000A7521" w:rsidRPr="00E4776A" w:rsidRDefault="00EB27F5" w:rsidP="00EC6540">
      <w:pPr>
        <w:rPr>
          <w:rFonts w:cs="Times New Roman"/>
          <w:szCs w:val="24"/>
          <w:shd w:val="clear" w:color="auto" w:fill="FFFFFF"/>
        </w:rPr>
      </w:pPr>
      <w:r w:rsidRPr="00E4776A">
        <w:rPr>
          <w:rFonts w:cs="Times New Roman"/>
          <w:szCs w:val="24"/>
          <w:shd w:val="clear" w:color="auto" w:fill="FFFFFF"/>
        </w:rPr>
        <w:lastRenderedPageBreak/>
        <w:t>Rosenbaum, M.S., Otalora, M.L. and Ramírez, G.C., (2017). How to create a realistic customer journey map. </w:t>
      </w:r>
      <w:r w:rsidRPr="00E4776A">
        <w:rPr>
          <w:rFonts w:cs="Times New Roman"/>
          <w:i/>
          <w:iCs/>
          <w:szCs w:val="24"/>
          <w:shd w:val="clear" w:color="auto" w:fill="FFFFFF"/>
        </w:rPr>
        <w:t>Business horizons</w:t>
      </w:r>
      <w:r w:rsidRPr="00E4776A">
        <w:rPr>
          <w:rFonts w:cs="Times New Roman"/>
          <w:szCs w:val="24"/>
          <w:shd w:val="clear" w:color="auto" w:fill="FFFFFF"/>
        </w:rPr>
        <w:t>, </w:t>
      </w:r>
      <w:r w:rsidRPr="00E4776A">
        <w:rPr>
          <w:rFonts w:cs="Times New Roman"/>
          <w:i/>
          <w:iCs/>
          <w:szCs w:val="24"/>
          <w:shd w:val="clear" w:color="auto" w:fill="FFFFFF"/>
        </w:rPr>
        <w:t>60</w:t>
      </w:r>
      <w:r w:rsidRPr="00E4776A">
        <w:rPr>
          <w:rFonts w:cs="Times New Roman"/>
          <w:szCs w:val="24"/>
          <w:shd w:val="clear" w:color="auto" w:fill="FFFFFF"/>
        </w:rPr>
        <w:t>(1), pp.143-150.</w:t>
      </w:r>
    </w:p>
    <w:p w:rsidR="000A7521" w:rsidRPr="00E4776A" w:rsidRDefault="00EB27F5" w:rsidP="000A7521">
      <w:pPr>
        <w:rPr>
          <w:shd w:val="clear" w:color="auto" w:fill="FFFFFF"/>
        </w:rPr>
      </w:pPr>
      <w:r w:rsidRPr="00E4776A">
        <w:rPr>
          <w:shd w:val="clear" w:color="auto" w:fill="FFFFFF"/>
        </w:rPr>
        <w:t>Su, J. and Chang, A., (2017). Factors affecting college students’ brand loyalty toward fast fashion: A consumer-based brand equity approach. </w:t>
      </w:r>
      <w:r w:rsidRPr="00E4776A">
        <w:rPr>
          <w:i/>
          <w:iCs/>
          <w:shd w:val="clear" w:color="auto" w:fill="FFFFFF"/>
        </w:rPr>
        <w:t>International Journal of Retail &amp; Distribution Management</w:t>
      </w:r>
      <w:r w:rsidRPr="00E4776A">
        <w:rPr>
          <w:shd w:val="clear" w:color="auto" w:fill="FFFFFF"/>
        </w:rPr>
        <w:t>, </w:t>
      </w:r>
      <w:r w:rsidRPr="00E4776A">
        <w:rPr>
          <w:i/>
          <w:iCs/>
          <w:shd w:val="clear" w:color="auto" w:fill="FFFFFF"/>
        </w:rPr>
        <w:t>46</w:t>
      </w:r>
      <w:r w:rsidRPr="00E4776A">
        <w:rPr>
          <w:shd w:val="clear" w:color="auto" w:fill="FFFFFF"/>
        </w:rPr>
        <w:t>(1), pp.90-107.</w:t>
      </w:r>
    </w:p>
    <w:p w:rsidR="000A7521" w:rsidRPr="00E4776A" w:rsidRDefault="00EB27F5" w:rsidP="00EC6540">
      <w:pPr>
        <w:rPr>
          <w:rFonts w:cs="Times New Roman"/>
          <w:szCs w:val="24"/>
          <w:shd w:val="clear" w:color="auto" w:fill="FFFFFF"/>
        </w:rPr>
      </w:pPr>
      <w:r w:rsidRPr="00E4776A">
        <w:rPr>
          <w:rFonts w:cs="Times New Roman"/>
          <w:szCs w:val="24"/>
          <w:shd w:val="clear" w:color="auto" w:fill="FFFFFF"/>
        </w:rPr>
        <w:t>Tsordia, C., Papadimitriou, D. and Parganas, P., (2018). The influence of sport sponsorship on brand equity and purchase behavior. </w:t>
      </w:r>
      <w:r w:rsidRPr="00E4776A">
        <w:rPr>
          <w:rFonts w:cs="Times New Roman"/>
          <w:i/>
          <w:iCs/>
          <w:szCs w:val="24"/>
          <w:shd w:val="clear" w:color="auto" w:fill="FFFFFF"/>
        </w:rPr>
        <w:t>Journal of Strategic Marketing</w:t>
      </w:r>
      <w:r w:rsidRPr="00E4776A">
        <w:rPr>
          <w:rFonts w:cs="Times New Roman"/>
          <w:szCs w:val="24"/>
          <w:shd w:val="clear" w:color="auto" w:fill="FFFFFF"/>
        </w:rPr>
        <w:t>, </w:t>
      </w:r>
      <w:r w:rsidRPr="00E4776A">
        <w:rPr>
          <w:rFonts w:cs="Times New Roman"/>
          <w:i/>
          <w:iCs/>
          <w:szCs w:val="24"/>
          <w:shd w:val="clear" w:color="auto" w:fill="FFFFFF"/>
        </w:rPr>
        <w:t>26</w:t>
      </w:r>
      <w:r w:rsidRPr="00E4776A">
        <w:rPr>
          <w:rFonts w:cs="Times New Roman"/>
          <w:szCs w:val="24"/>
          <w:shd w:val="clear" w:color="auto" w:fill="FFFFFF"/>
        </w:rPr>
        <w:t>(1), pp.85-105.</w:t>
      </w:r>
    </w:p>
    <w:p w:rsidR="000A7521" w:rsidRPr="00E4776A" w:rsidRDefault="00EB27F5" w:rsidP="00EC6540">
      <w:pPr>
        <w:rPr>
          <w:rFonts w:cs="Times New Roman"/>
          <w:szCs w:val="24"/>
        </w:rPr>
      </w:pPr>
      <w:r w:rsidRPr="00E4776A">
        <w:rPr>
          <w:rFonts w:cs="Times New Roman"/>
          <w:szCs w:val="24"/>
          <w:shd w:val="clear" w:color="auto" w:fill="FFFFFF"/>
        </w:rPr>
        <w:t>Wang, N. and Li, B., (2017), June. A Model of Deceitful Information Communication: Some Views on Theory and Practice of Semantic Information. In </w:t>
      </w:r>
      <w:r w:rsidRPr="00E4776A">
        <w:rPr>
          <w:rFonts w:cs="Times New Roman"/>
          <w:i/>
          <w:iCs/>
          <w:szCs w:val="24"/>
          <w:shd w:val="clear" w:color="auto" w:fill="FFFFFF"/>
        </w:rPr>
        <w:t>Proceedings</w:t>
      </w:r>
      <w:r w:rsidRPr="00E4776A">
        <w:rPr>
          <w:rFonts w:cs="Times New Roman"/>
          <w:szCs w:val="24"/>
          <w:shd w:val="clear" w:color="auto" w:fill="FFFFFF"/>
        </w:rPr>
        <w:t> (Vol. 1, No. 3, p. 127). MDPI.</w:t>
      </w:r>
    </w:p>
    <w:p w:rsidR="000A7521" w:rsidRPr="00E4776A" w:rsidRDefault="00EB27F5" w:rsidP="00EC6540">
      <w:pPr>
        <w:rPr>
          <w:rFonts w:cs="Times New Roman"/>
          <w:szCs w:val="24"/>
          <w:shd w:val="clear" w:color="auto" w:fill="FFFFFF"/>
        </w:rPr>
      </w:pPr>
      <w:r w:rsidRPr="00E4776A">
        <w:rPr>
          <w:rFonts w:cs="Times New Roman"/>
          <w:szCs w:val="24"/>
          <w:shd w:val="clear" w:color="auto" w:fill="FFFFFF"/>
        </w:rPr>
        <w:t>Weaver, W., (2017). Recent contributions to the mathematical theory of communication. </w:t>
      </w:r>
      <w:r w:rsidRPr="00E4776A">
        <w:rPr>
          <w:rFonts w:cs="Times New Roman"/>
          <w:i/>
          <w:iCs/>
          <w:szCs w:val="24"/>
          <w:shd w:val="clear" w:color="auto" w:fill="FFFFFF"/>
        </w:rPr>
        <w:t>ETC: A Review of General Semantics</w:t>
      </w:r>
      <w:r w:rsidRPr="00E4776A">
        <w:rPr>
          <w:rFonts w:cs="Times New Roman"/>
          <w:szCs w:val="24"/>
          <w:shd w:val="clear" w:color="auto" w:fill="FFFFFF"/>
        </w:rPr>
        <w:t>, </w:t>
      </w:r>
      <w:r w:rsidRPr="00E4776A">
        <w:rPr>
          <w:rFonts w:cs="Times New Roman"/>
          <w:i/>
          <w:iCs/>
          <w:szCs w:val="24"/>
          <w:shd w:val="clear" w:color="auto" w:fill="FFFFFF"/>
        </w:rPr>
        <w:t>74</w:t>
      </w:r>
      <w:r w:rsidRPr="00E4776A">
        <w:rPr>
          <w:rFonts w:cs="Times New Roman"/>
          <w:szCs w:val="24"/>
          <w:shd w:val="clear" w:color="auto" w:fill="FFFFFF"/>
        </w:rPr>
        <w:t>(1/2), pp.136-157.</w:t>
      </w:r>
    </w:p>
    <w:p w:rsidR="000A7521" w:rsidRPr="00E4776A" w:rsidRDefault="00EB27F5" w:rsidP="00EC6540">
      <w:pPr>
        <w:rPr>
          <w:rFonts w:cs="Times New Roman"/>
          <w:szCs w:val="24"/>
          <w:shd w:val="clear" w:color="auto" w:fill="FFFFFF"/>
        </w:rPr>
      </w:pPr>
      <w:r w:rsidRPr="00E4776A">
        <w:rPr>
          <w:rFonts w:cs="Times New Roman"/>
          <w:szCs w:val="24"/>
          <w:shd w:val="clear" w:color="auto" w:fill="FFFFFF"/>
        </w:rPr>
        <w:t>Wilson-Nash, C., Goode, A. and Currie, A., (2020). Introducing the socialbot: a novel touchpoint along the young adult customer journey. </w:t>
      </w:r>
      <w:r w:rsidRPr="00E4776A">
        <w:rPr>
          <w:rFonts w:cs="Times New Roman"/>
          <w:i/>
          <w:iCs/>
          <w:szCs w:val="24"/>
          <w:shd w:val="clear" w:color="auto" w:fill="FFFFFF"/>
        </w:rPr>
        <w:t>European Journal of Marketing</w:t>
      </w:r>
      <w:r w:rsidRPr="00E4776A">
        <w:rPr>
          <w:rFonts w:cs="Times New Roman"/>
          <w:szCs w:val="24"/>
          <w:shd w:val="clear" w:color="auto" w:fill="FFFFFF"/>
        </w:rPr>
        <w:t>, </w:t>
      </w:r>
      <w:r w:rsidRPr="00E4776A">
        <w:rPr>
          <w:rFonts w:cs="Times New Roman"/>
          <w:i/>
          <w:iCs/>
          <w:szCs w:val="24"/>
          <w:shd w:val="clear" w:color="auto" w:fill="FFFFFF"/>
        </w:rPr>
        <w:t>54</w:t>
      </w:r>
      <w:r w:rsidRPr="00E4776A">
        <w:rPr>
          <w:rFonts w:cs="Times New Roman"/>
          <w:szCs w:val="24"/>
          <w:shd w:val="clear" w:color="auto" w:fill="FFFFFF"/>
        </w:rPr>
        <w:t>(10), pp.2621-2643.</w:t>
      </w:r>
    </w:p>
    <w:p w:rsidR="000A7521" w:rsidRPr="00E4776A" w:rsidRDefault="00EB27F5" w:rsidP="00EC6540">
      <w:pPr>
        <w:rPr>
          <w:rFonts w:cs="Times New Roman"/>
          <w:szCs w:val="24"/>
          <w:shd w:val="clear" w:color="auto" w:fill="FFFFFF"/>
        </w:rPr>
      </w:pPr>
      <w:r w:rsidRPr="00E4776A">
        <w:rPr>
          <w:rFonts w:cs="Times New Roman"/>
          <w:szCs w:val="24"/>
          <w:shd w:val="clear" w:color="auto" w:fill="FFFFFF"/>
        </w:rPr>
        <w:t>Zerfass, A., Verčič, D., Nothhaft, H. and Werder, K.P., (2018). Strategic communication: Defining the field and its contribution to research and practice. </w:t>
      </w:r>
      <w:r w:rsidRPr="00E4776A">
        <w:rPr>
          <w:rFonts w:cs="Times New Roman"/>
          <w:i/>
          <w:iCs/>
          <w:szCs w:val="24"/>
          <w:shd w:val="clear" w:color="auto" w:fill="FFFFFF"/>
        </w:rPr>
        <w:t>International Journal of Strategic Communication</w:t>
      </w:r>
      <w:r w:rsidRPr="00E4776A">
        <w:rPr>
          <w:rFonts w:cs="Times New Roman"/>
          <w:szCs w:val="24"/>
          <w:shd w:val="clear" w:color="auto" w:fill="FFFFFF"/>
        </w:rPr>
        <w:t>, </w:t>
      </w:r>
      <w:r w:rsidRPr="00E4776A">
        <w:rPr>
          <w:rFonts w:cs="Times New Roman"/>
          <w:i/>
          <w:iCs/>
          <w:szCs w:val="24"/>
          <w:shd w:val="clear" w:color="auto" w:fill="FFFFFF"/>
        </w:rPr>
        <w:t>12</w:t>
      </w:r>
      <w:r w:rsidRPr="00E4776A">
        <w:rPr>
          <w:rFonts w:cs="Times New Roman"/>
          <w:szCs w:val="24"/>
          <w:shd w:val="clear" w:color="auto" w:fill="FFFFFF"/>
        </w:rPr>
        <w:t>(4), pp.487-505.</w:t>
      </w:r>
    </w:p>
    <w:sectPr w:rsidR="000A7521" w:rsidRPr="00E4776A" w:rsidSect="00D96274">
      <w:footerReference w:type="default" r:id="rId17"/>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019AB" w:rsidRDefault="00A019AB" w:rsidP="00074678">
      <w:pPr>
        <w:spacing w:after="0" w:line="240" w:lineRule="auto"/>
      </w:pPr>
      <w:r>
        <w:separator/>
      </w:r>
    </w:p>
  </w:endnote>
  <w:endnote w:type="continuationSeparator" w:id="0">
    <w:p w:rsidR="00A019AB" w:rsidRDefault="00A019AB" w:rsidP="00074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6616745"/>
      <w:docPartObj>
        <w:docPartGallery w:val="Page Numbers (Bottom of Page)"/>
        <w:docPartUnique/>
      </w:docPartObj>
    </w:sdtPr>
    <w:sdtContent>
      <w:p w:rsidR="00480D99" w:rsidRDefault="007D6407">
        <w:pPr>
          <w:pStyle w:val="Footer"/>
          <w:jc w:val="right"/>
        </w:pPr>
        <w:r>
          <w:fldChar w:fldCharType="begin"/>
        </w:r>
        <w:r w:rsidR="00EB27F5">
          <w:instrText xml:space="preserve"> PAGE   \* MERGEFORMAT </w:instrText>
        </w:r>
        <w:r>
          <w:fldChar w:fldCharType="separate"/>
        </w:r>
        <w:r w:rsidR="00495420">
          <w:rPr>
            <w:noProof/>
          </w:rPr>
          <w:t>4</w:t>
        </w:r>
        <w:r>
          <w:rPr>
            <w:noProof/>
          </w:rPr>
          <w:fldChar w:fldCharType="end"/>
        </w:r>
      </w:p>
    </w:sdtContent>
  </w:sdt>
  <w:p w:rsidR="00480D99" w:rsidRDefault="00480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019AB" w:rsidRDefault="00A019AB" w:rsidP="00074678">
      <w:pPr>
        <w:spacing w:after="0" w:line="240" w:lineRule="auto"/>
      </w:pPr>
      <w:r>
        <w:separator/>
      </w:r>
    </w:p>
  </w:footnote>
  <w:footnote w:type="continuationSeparator" w:id="0">
    <w:p w:rsidR="00A019AB" w:rsidRDefault="00A019AB" w:rsidP="000746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C219B"/>
    <w:multiLevelType w:val="hybridMultilevel"/>
    <w:tmpl w:val="D666A634"/>
    <w:lvl w:ilvl="0" w:tplc="4584676A">
      <w:start w:val="1"/>
      <w:numFmt w:val="bullet"/>
      <w:lvlText w:val=""/>
      <w:lvlJc w:val="left"/>
      <w:pPr>
        <w:ind w:left="1080" w:hanging="360"/>
      </w:pPr>
      <w:rPr>
        <w:rFonts w:ascii="Symbol" w:hAnsi="Symbol" w:hint="default"/>
      </w:rPr>
    </w:lvl>
    <w:lvl w:ilvl="1" w:tplc="DCAE9D08" w:tentative="1">
      <w:start w:val="1"/>
      <w:numFmt w:val="bullet"/>
      <w:lvlText w:val="o"/>
      <w:lvlJc w:val="left"/>
      <w:pPr>
        <w:ind w:left="1800" w:hanging="360"/>
      </w:pPr>
      <w:rPr>
        <w:rFonts w:ascii="Courier New" w:hAnsi="Courier New" w:cs="Courier New" w:hint="default"/>
      </w:rPr>
    </w:lvl>
    <w:lvl w:ilvl="2" w:tplc="EB5EFD46" w:tentative="1">
      <w:start w:val="1"/>
      <w:numFmt w:val="bullet"/>
      <w:lvlText w:val=""/>
      <w:lvlJc w:val="left"/>
      <w:pPr>
        <w:ind w:left="2520" w:hanging="360"/>
      </w:pPr>
      <w:rPr>
        <w:rFonts w:ascii="Wingdings" w:hAnsi="Wingdings" w:hint="default"/>
      </w:rPr>
    </w:lvl>
    <w:lvl w:ilvl="3" w:tplc="F53ECFB6" w:tentative="1">
      <w:start w:val="1"/>
      <w:numFmt w:val="bullet"/>
      <w:lvlText w:val=""/>
      <w:lvlJc w:val="left"/>
      <w:pPr>
        <w:ind w:left="3240" w:hanging="360"/>
      </w:pPr>
      <w:rPr>
        <w:rFonts w:ascii="Symbol" w:hAnsi="Symbol" w:hint="default"/>
      </w:rPr>
    </w:lvl>
    <w:lvl w:ilvl="4" w:tplc="3014C360" w:tentative="1">
      <w:start w:val="1"/>
      <w:numFmt w:val="bullet"/>
      <w:lvlText w:val="o"/>
      <w:lvlJc w:val="left"/>
      <w:pPr>
        <w:ind w:left="3960" w:hanging="360"/>
      </w:pPr>
      <w:rPr>
        <w:rFonts w:ascii="Courier New" w:hAnsi="Courier New" w:cs="Courier New" w:hint="default"/>
      </w:rPr>
    </w:lvl>
    <w:lvl w:ilvl="5" w:tplc="B2CAA6E2" w:tentative="1">
      <w:start w:val="1"/>
      <w:numFmt w:val="bullet"/>
      <w:lvlText w:val=""/>
      <w:lvlJc w:val="left"/>
      <w:pPr>
        <w:ind w:left="4680" w:hanging="360"/>
      </w:pPr>
      <w:rPr>
        <w:rFonts w:ascii="Wingdings" w:hAnsi="Wingdings" w:hint="default"/>
      </w:rPr>
    </w:lvl>
    <w:lvl w:ilvl="6" w:tplc="C1521E5C" w:tentative="1">
      <w:start w:val="1"/>
      <w:numFmt w:val="bullet"/>
      <w:lvlText w:val=""/>
      <w:lvlJc w:val="left"/>
      <w:pPr>
        <w:ind w:left="5400" w:hanging="360"/>
      </w:pPr>
      <w:rPr>
        <w:rFonts w:ascii="Symbol" w:hAnsi="Symbol" w:hint="default"/>
      </w:rPr>
    </w:lvl>
    <w:lvl w:ilvl="7" w:tplc="1BCA8998" w:tentative="1">
      <w:start w:val="1"/>
      <w:numFmt w:val="bullet"/>
      <w:lvlText w:val="o"/>
      <w:lvlJc w:val="left"/>
      <w:pPr>
        <w:ind w:left="6120" w:hanging="360"/>
      </w:pPr>
      <w:rPr>
        <w:rFonts w:ascii="Courier New" w:hAnsi="Courier New" w:cs="Courier New" w:hint="default"/>
      </w:rPr>
    </w:lvl>
    <w:lvl w:ilvl="8" w:tplc="1CD2F624" w:tentative="1">
      <w:start w:val="1"/>
      <w:numFmt w:val="bullet"/>
      <w:lvlText w:val=""/>
      <w:lvlJc w:val="left"/>
      <w:pPr>
        <w:ind w:left="6840" w:hanging="360"/>
      </w:pPr>
      <w:rPr>
        <w:rFonts w:ascii="Wingdings" w:hAnsi="Wingdings" w:hint="default"/>
      </w:rPr>
    </w:lvl>
  </w:abstractNum>
  <w:abstractNum w:abstractNumId="1" w15:restartNumberingAfterBreak="0">
    <w:nsid w:val="1CFE6381"/>
    <w:multiLevelType w:val="hybridMultilevel"/>
    <w:tmpl w:val="39F27DD2"/>
    <w:lvl w:ilvl="0" w:tplc="5738768A">
      <w:start w:val="1"/>
      <w:numFmt w:val="bullet"/>
      <w:lvlText w:val=""/>
      <w:lvlJc w:val="left"/>
      <w:pPr>
        <w:ind w:left="3600" w:hanging="360"/>
      </w:pPr>
      <w:rPr>
        <w:rFonts w:ascii="Symbol" w:hAnsi="Symbol" w:hint="default"/>
      </w:rPr>
    </w:lvl>
    <w:lvl w:ilvl="1" w:tplc="05864A48" w:tentative="1">
      <w:start w:val="1"/>
      <w:numFmt w:val="bullet"/>
      <w:lvlText w:val="o"/>
      <w:lvlJc w:val="left"/>
      <w:pPr>
        <w:ind w:left="4320" w:hanging="360"/>
      </w:pPr>
      <w:rPr>
        <w:rFonts w:ascii="Courier New" w:hAnsi="Courier New" w:cs="Courier New" w:hint="default"/>
      </w:rPr>
    </w:lvl>
    <w:lvl w:ilvl="2" w:tplc="178235D2" w:tentative="1">
      <w:start w:val="1"/>
      <w:numFmt w:val="bullet"/>
      <w:lvlText w:val=""/>
      <w:lvlJc w:val="left"/>
      <w:pPr>
        <w:ind w:left="5040" w:hanging="360"/>
      </w:pPr>
      <w:rPr>
        <w:rFonts w:ascii="Wingdings" w:hAnsi="Wingdings" w:hint="default"/>
      </w:rPr>
    </w:lvl>
    <w:lvl w:ilvl="3" w:tplc="035C18A2" w:tentative="1">
      <w:start w:val="1"/>
      <w:numFmt w:val="bullet"/>
      <w:lvlText w:val=""/>
      <w:lvlJc w:val="left"/>
      <w:pPr>
        <w:ind w:left="5760" w:hanging="360"/>
      </w:pPr>
      <w:rPr>
        <w:rFonts w:ascii="Symbol" w:hAnsi="Symbol" w:hint="default"/>
      </w:rPr>
    </w:lvl>
    <w:lvl w:ilvl="4" w:tplc="68749E6C" w:tentative="1">
      <w:start w:val="1"/>
      <w:numFmt w:val="bullet"/>
      <w:lvlText w:val="o"/>
      <w:lvlJc w:val="left"/>
      <w:pPr>
        <w:ind w:left="6480" w:hanging="360"/>
      </w:pPr>
      <w:rPr>
        <w:rFonts w:ascii="Courier New" w:hAnsi="Courier New" w:cs="Courier New" w:hint="default"/>
      </w:rPr>
    </w:lvl>
    <w:lvl w:ilvl="5" w:tplc="1B54E8E2" w:tentative="1">
      <w:start w:val="1"/>
      <w:numFmt w:val="bullet"/>
      <w:lvlText w:val=""/>
      <w:lvlJc w:val="left"/>
      <w:pPr>
        <w:ind w:left="7200" w:hanging="360"/>
      </w:pPr>
      <w:rPr>
        <w:rFonts w:ascii="Wingdings" w:hAnsi="Wingdings" w:hint="default"/>
      </w:rPr>
    </w:lvl>
    <w:lvl w:ilvl="6" w:tplc="E03E6108" w:tentative="1">
      <w:start w:val="1"/>
      <w:numFmt w:val="bullet"/>
      <w:lvlText w:val=""/>
      <w:lvlJc w:val="left"/>
      <w:pPr>
        <w:ind w:left="7920" w:hanging="360"/>
      </w:pPr>
      <w:rPr>
        <w:rFonts w:ascii="Symbol" w:hAnsi="Symbol" w:hint="default"/>
      </w:rPr>
    </w:lvl>
    <w:lvl w:ilvl="7" w:tplc="ED2C4B10" w:tentative="1">
      <w:start w:val="1"/>
      <w:numFmt w:val="bullet"/>
      <w:lvlText w:val="o"/>
      <w:lvlJc w:val="left"/>
      <w:pPr>
        <w:ind w:left="8640" w:hanging="360"/>
      </w:pPr>
      <w:rPr>
        <w:rFonts w:ascii="Courier New" w:hAnsi="Courier New" w:cs="Courier New" w:hint="default"/>
      </w:rPr>
    </w:lvl>
    <w:lvl w:ilvl="8" w:tplc="03004EF2" w:tentative="1">
      <w:start w:val="1"/>
      <w:numFmt w:val="bullet"/>
      <w:lvlText w:val=""/>
      <w:lvlJc w:val="left"/>
      <w:pPr>
        <w:ind w:left="9360" w:hanging="360"/>
      </w:pPr>
      <w:rPr>
        <w:rFonts w:ascii="Wingdings" w:hAnsi="Wingdings" w:hint="default"/>
      </w:rPr>
    </w:lvl>
  </w:abstractNum>
  <w:abstractNum w:abstractNumId="2" w15:restartNumberingAfterBreak="0">
    <w:nsid w:val="2E9303BB"/>
    <w:multiLevelType w:val="hybridMultilevel"/>
    <w:tmpl w:val="6EDEC952"/>
    <w:lvl w:ilvl="0" w:tplc="A13E4AC6">
      <w:start w:val="1"/>
      <w:numFmt w:val="bullet"/>
      <w:lvlText w:val=""/>
      <w:lvlJc w:val="left"/>
      <w:pPr>
        <w:ind w:left="360" w:hanging="360"/>
      </w:pPr>
      <w:rPr>
        <w:rFonts w:ascii="Symbol" w:hAnsi="Symbol" w:hint="default"/>
      </w:rPr>
    </w:lvl>
    <w:lvl w:ilvl="1" w:tplc="FFF637CE" w:tentative="1">
      <w:start w:val="1"/>
      <w:numFmt w:val="bullet"/>
      <w:lvlText w:val="o"/>
      <w:lvlJc w:val="left"/>
      <w:pPr>
        <w:ind w:left="1080" w:hanging="360"/>
      </w:pPr>
      <w:rPr>
        <w:rFonts w:ascii="Courier New" w:hAnsi="Courier New" w:cs="Courier New" w:hint="default"/>
      </w:rPr>
    </w:lvl>
    <w:lvl w:ilvl="2" w:tplc="2A461F2E" w:tentative="1">
      <w:start w:val="1"/>
      <w:numFmt w:val="bullet"/>
      <w:lvlText w:val=""/>
      <w:lvlJc w:val="left"/>
      <w:pPr>
        <w:ind w:left="1800" w:hanging="360"/>
      </w:pPr>
      <w:rPr>
        <w:rFonts w:ascii="Wingdings" w:hAnsi="Wingdings" w:hint="default"/>
      </w:rPr>
    </w:lvl>
    <w:lvl w:ilvl="3" w:tplc="9EB0488E" w:tentative="1">
      <w:start w:val="1"/>
      <w:numFmt w:val="bullet"/>
      <w:lvlText w:val=""/>
      <w:lvlJc w:val="left"/>
      <w:pPr>
        <w:ind w:left="2520" w:hanging="360"/>
      </w:pPr>
      <w:rPr>
        <w:rFonts w:ascii="Symbol" w:hAnsi="Symbol" w:hint="default"/>
      </w:rPr>
    </w:lvl>
    <w:lvl w:ilvl="4" w:tplc="CA3CF722" w:tentative="1">
      <w:start w:val="1"/>
      <w:numFmt w:val="bullet"/>
      <w:lvlText w:val="o"/>
      <w:lvlJc w:val="left"/>
      <w:pPr>
        <w:ind w:left="3240" w:hanging="360"/>
      </w:pPr>
      <w:rPr>
        <w:rFonts w:ascii="Courier New" w:hAnsi="Courier New" w:cs="Courier New" w:hint="default"/>
      </w:rPr>
    </w:lvl>
    <w:lvl w:ilvl="5" w:tplc="66FEBF74" w:tentative="1">
      <w:start w:val="1"/>
      <w:numFmt w:val="bullet"/>
      <w:lvlText w:val=""/>
      <w:lvlJc w:val="left"/>
      <w:pPr>
        <w:ind w:left="3960" w:hanging="360"/>
      </w:pPr>
      <w:rPr>
        <w:rFonts w:ascii="Wingdings" w:hAnsi="Wingdings" w:hint="default"/>
      </w:rPr>
    </w:lvl>
    <w:lvl w:ilvl="6" w:tplc="76F0386E" w:tentative="1">
      <w:start w:val="1"/>
      <w:numFmt w:val="bullet"/>
      <w:lvlText w:val=""/>
      <w:lvlJc w:val="left"/>
      <w:pPr>
        <w:ind w:left="4680" w:hanging="360"/>
      </w:pPr>
      <w:rPr>
        <w:rFonts w:ascii="Symbol" w:hAnsi="Symbol" w:hint="default"/>
      </w:rPr>
    </w:lvl>
    <w:lvl w:ilvl="7" w:tplc="468E0E4C" w:tentative="1">
      <w:start w:val="1"/>
      <w:numFmt w:val="bullet"/>
      <w:lvlText w:val="o"/>
      <w:lvlJc w:val="left"/>
      <w:pPr>
        <w:ind w:left="5400" w:hanging="360"/>
      </w:pPr>
      <w:rPr>
        <w:rFonts w:ascii="Courier New" w:hAnsi="Courier New" w:cs="Courier New" w:hint="default"/>
      </w:rPr>
    </w:lvl>
    <w:lvl w:ilvl="8" w:tplc="B5A87634" w:tentative="1">
      <w:start w:val="1"/>
      <w:numFmt w:val="bullet"/>
      <w:lvlText w:val=""/>
      <w:lvlJc w:val="left"/>
      <w:pPr>
        <w:ind w:left="6120" w:hanging="360"/>
      </w:pPr>
      <w:rPr>
        <w:rFonts w:ascii="Wingdings" w:hAnsi="Wingdings" w:hint="default"/>
      </w:rPr>
    </w:lvl>
  </w:abstractNum>
  <w:abstractNum w:abstractNumId="3" w15:restartNumberingAfterBreak="0">
    <w:nsid w:val="32C607BD"/>
    <w:multiLevelType w:val="hybridMultilevel"/>
    <w:tmpl w:val="2C9EF340"/>
    <w:lvl w:ilvl="0" w:tplc="D27A0CF0">
      <w:start w:val="1"/>
      <w:numFmt w:val="bullet"/>
      <w:lvlText w:val=""/>
      <w:lvlJc w:val="left"/>
      <w:pPr>
        <w:ind w:left="360" w:hanging="360"/>
      </w:pPr>
      <w:rPr>
        <w:rFonts w:ascii="Symbol" w:hAnsi="Symbol" w:hint="default"/>
      </w:rPr>
    </w:lvl>
    <w:lvl w:ilvl="1" w:tplc="D2CC5D6A" w:tentative="1">
      <w:start w:val="1"/>
      <w:numFmt w:val="bullet"/>
      <w:lvlText w:val="o"/>
      <w:lvlJc w:val="left"/>
      <w:pPr>
        <w:ind w:left="1080" w:hanging="360"/>
      </w:pPr>
      <w:rPr>
        <w:rFonts w:ascii="Courier New" w:hAnsi="Courier New" w:cs="Courier New" w:hint="default"/>
      </w:rPr>
    </w:lvl>
    <w:lvl w:ilvl="2" w:tplc="13F29E5A" w:tentative="1">
      <w:start w:val="1"/>
      <w:numFmt w:val="bullet"/>
      <w:lvlText w:val=""/>
      <w:lvlJc w:val="left"/>
      <w:pPr>
        <w:ind w:left="1800" w:hanging="360"/>
      </w:pPr>
      <w:rPr>
        <w:rFonts w:ascii="Wingdings" w:hAnsi="Wingdings" w:hint="default"/>
      </w:rPr>
    </w:lvl>
    <w:lvl w:ilvl="3" w:tplc="6710321A" w:tentative="1">
      <w:start w:val="1"/>
      <w:numFmt w:val="bullet"/>
      <w:lvlText w:val=""/>
      <w:lvlJc w:val="left"/>
      <w:pPr>
        <w:ind w:left="2520" w:hanging="360"/>
      </w:pPr>
      <w:rPr>
        <w:rFonts w:ascii="Symbol" w:hAnsi="Symbol" w:hint="default"/>
      </w:rPr>
    </w:lvl>
    <w:lvl w:ilvl="4" w:tplc="7EB6A402" w:tentative="1">
      <w:start w:val="1"/>
      <w:numFmt w:val="bullet"/>
      <w:lvlText w:val="o"/>
      <w:lvlJc w:val="left"/>
      <w:pPr>
        <w:ind w:left="3240" w:hanging="360"/>
      </w:pPr>
      <w:rPr>
        <w:rFonts w:ascii="Courier New" w:hAnsi="Courier New" w:cs="Courier New" w:hint="default"/>
      </w:rPr>
    </w:lvl>
    <w:lvl w:ilvl="5" w:tplc="715EBC6A" w:tentative="1">
      <w:start w:val="1"/>
      <w:numFmt w:val="bullet"/>
      <w:lvlText w:val=""/>
      <w:lvlJc w:val="left"/>
      <w:pPr>
        <w:ind w:left="3960" w:hanging="360"/>
      </w:pPr>
      <w:rPr>
        <w:rFonts w:ascii="Wingdings" w:hAnsi="Wingdings" w:hint="default"/>
      </w:rPr>
    </w:lvl>
    <w:lvl w:ilvl="6" w:tplc="D3A2AE8E" w:tentative="1">
      <w:start w:val="1"/>
      <w:numFmt w:val="bullet"/>
      <w:lvlText w:val=""/>
      <w:lvlJc w:val="left"/>
      <w:pPr>
        <w:ind w:left="4680" w:hanging="360"/>
      </w:pPr>
      <w:rPr>
        <w:rFonts w:ascii="Symbol" w:hAnsi="Symbol" w:hint="default"/>
      </w:rPr>
    </w:lvl>
    <w:lvl w:ilvl="7" w:tplc="ED427ACA" w:tentative="1">
      <w:start w:val="1"/>
      <w:numFmt w:val="bullet"/>
      <w:lvlText w:val="o"/>
      <w:lvlJc w:val="left"/>
      <w:pPr>
        <w:ind w:left="5400" w:hanging="360"/>
      </w:pPr>
      <w:rPr>
        <w:rFonts w:ascii="Courier New" w:hAnsi="Courier New" w:cs="Courier New" w:hint="default"/>
      </w:rPr>
    </w:lvl>
    <w:lvl w:ilvl="8" w:tplc="2E8AD536" w:tentative="1">
      <w:start w:val="1"/>
      <w:numFmt w:val="bullet"/>
      <w:lvlText w:val=""/>
      <w:lvlJc w:val="left"/>
      <w:pPr>
        <w:ind w:left="6120" w:hanging="360"/>
      </w:pPr>
      <w:rPr>
        <w:rFonts w:ascii="Wingdings" w:hAnsi="Wingdings" w:hint="default"/>
      </w:rPr>
    </w:lvl>
  </w:abstractNum>
  <w:abstractNum w:abstractNumId="4" w15:restartNumberingAfterBreak="0">
    <w:nsid w:val="37A60D56"/>
    <w:multiLevelType w:val="hybridMultilevel"/>
    <w:tmpl w:val="88BC29D8"/>
    <w:lvl w:ilvl="0" w:tplc="257EC3DA">
      <w:start w:val="1"/>
      <w:numFmt w:val="bullet"/>
      <w:lvlText w:val=""/>
      <w:lvlJc w:val="left"/>
      <w:pPr>
        <w:ind w:left="360" w:hanging="360"/>
      </w:pPr>
      <w:rPr>
        <w:rFonts w:ascii="Symbol" w:hAnsi="Symbol" w:hint="default"/>
      </w:rPr>
    </w:lvl>
    <w:lvl w:ilvl="1" w:tplc="050AD15C" w:tentative="1">
      <w:start w:val="1"/>
      <w:numFmt w:val="bullet"/>
      <w:lvlText w:val="o"/>
      <w:lvlJc w:val="left"/>
      <w:pPr>
        <w:ind w:left="1080" w:hanging="360"/>
      </w:pPr>
      <w:rPr>
        <w:rFonts w:ascii="Courier New" w:hAnsi="Courier New" w:cs="Courier New" w:hint="default"/>
      </w:rPr>
    </w:lvl>
    <w:lvl w:ilvl="2" w:tplc="4B0A4D4A" w:tentative="1">
      <w:start w:val="1"/>
      <w:numFmt w:val="bullet"/>
      <w:lvlText w:val=""/>
      <w:lvlJc w:val="left"/>
      <w:pPr>
        <w:ind w:left="1800" w:hanging="360"/>
      </w:pPr>
      <w:rPr>
        <w:rFonts w:ascii="Wingdings" w:hAnsi="Wingdings" w:hint="default"/>
      </w:rPr>
    </w:lvl>
    <w:lvl w:ilvl="3" w:tplc="9BD84556" w:tentative="1">
      <w:start w:val="1"/>
      <w:numFmt w:val="bullet"/>
      <w:lvlText w:val=""/>
      <w:lvlJc w:val="left"/>
      <w:pPr>
        <w:ind w:left="2520" w:hanging="360"/>
      </w:pPr>
      <w:rPr>
        <w:rFonts w:ascii="Symbol" w:hAnsi="Symbol" w:hint="default"/>
      </w:rPr>
    </w:lvl>
    <w:lvl w:ilvl="4" w:tplc="7EBA30C4" w:tentative="1">
      <w:start w:val="1"/>
      <w:numFmt w:val="bullet"/>
      <w:lvlText w:val="o"/>
      <w:lvlJc w:val="left"/>
      <w:pPr>
        <w:ind w:left="3240" w:hanging="360"/>
      </w:pPr>
      <w:rPr>
        <w:rFonts w:ascii="Courier New" w:hAnsi="Courier New" w:cs="Courier New" w:hint="default"/>
      </w:rPr>
    </w:lvl>
    <w:lvl w:ilvl="5" w:tplc="2004A6DC" w:tentative="1">
      <w:start w:val="1"/>
      <w:numFmt w:val="bullet"/>
      <w:lvlText w:val=""/>
      <w:lvlJc w:val="left"/>
      <w:pPr>
        <w:ind w:left="3960" w:hanging="360"/>
      </w:pPr>
      <w:rPr>
        <w:rFonts w:ascii="Wingdings" w:hAnsi="Wingdings" w:hint="default"/>
      </w:rPr>
    </w:lvl>
    <w:lvl w:ilvl="6" w:tplc="CDC6CA7E" w:tentative="1">
      <w:start w:val="1"/>
      <w:numFmt w:val="bullet"/>
      <w:lvlText w:val=""/>
      <w:lvlJc w:val="left"/>
      <w:pPr>
        <w:ind w:left="4680" w:hanging="360"/>
      </w:pPr>
      <w:rPr>
        <w:rFonts w:ascii="Symbol" w:hAnsi="Symbol" w:hint="default"/>
      </w:rPr>
    </w:lvl>
    <w:lvl w:ilvl="7" w:tplc="C01A28DE" w:tentative="1">
      <w:start w:val="1"/>
      <w:numFmt w:val="bullet"/>
      <w:lvlText w:val="o"/>
      <w:lvlJc w:val="left"/>
      <w:pPr>
        <w:ind w:left="5400" w:hanging="360"/>
      </w:pPr>
      <w:rPr>
        <w:rFonts w:ascii="Courier New" w:hAnsi="Courier New" w:cs="Courier New" w:hint="default"/>
      </w:rPr>
    </w:lvl>
    <w:lvl w:ilvl="8" w:tplc="17F8DE78" w:tentative="1">
      <w:start w:val="1"/>
      <w:numFmt w:val="bullet"/>
      <w:lvlText w:val=""/>
      <w:lvlJc w:val="left"/>
      <w:pPr>
        <w:ind w:left="6120" w:hanging="360"/>
      </w:pPr>
      <w:rPr>
        <w:rFonts w:ascii="Wingdings" w:hAnsi="Wingdings" w:hint="default"/>
      </w:rPr>
    </w:lvl>
  </w:abstractNum>
  <w:abstractNum w:abstractNumId="5" w15:restartNumberingAfterBreak="0">
    <w:nsid w:val="44B17379"/>
    <w:multiLevelType w:val="hybridMultilevel"/>
    <w:tmpl w:val="79286672"/>
    <w:lvl w:ilvl="0" w:tplc="236C6C6C">
      <w:start w:val="1"/>
      <w:numFmt w:val="bullet"/>
      <w:lvlText w:val=""/>
      <w:lvlJc w:val="left"/>
      <w:pPr>
        <w:ind w:left="360" w:hanging="360"/>
      </w:pPr>
      <w:rPr>
        <w:rFonts w:ascii="Symbol" w:hAnsi="Symbol" w:hint="default"/>
      </w:rPr>
    </w:lvl>
    <w:lvl w:ilvl="1" w:tplc="CA860D50" w:tentative="1">
      <w:start w:val="1"/>
      <w:numFmt w:val="bullet"/>
      <w:lvlText w:val="o"/>
      <w:lvlJc w:val="left"/>
      <w:pPr>
        <w:ind w:left="1080" w:hanging="360"/>
      </w:pPr>
      <w:rPr>
        <w:rFonts w:ascii="Courier New" w:hAnsi="Courier New" w:cs="Courier New" w:hint="default"/>
      </w:rPr>
    </w:lvl>
    <w:lvl w:ilvl="2" w:tplc="087A6C64" w:tentative="1">
      <w:start w:val="1"/>
      <w:numFmt w:val="bullet"/>
      <w:lvlText w:val=""/>
      <w:lvlJc w:val="left"/>
      <w:pPr>
        <w:ind w:left="1800" w:hanging="360"/>
      </w:pPr>
      <w:rPr>
        <w:rFonts w:ascii="Wingdings" w:hAnsi="Wingdings" w:hint="default"/>
      </w:rPr>
    </w:lvl>
    <w:lvl w:ilvl="3" w:tplc="9C306D86" w:tentative="1">
      <w:start w:val="1"/>
      <w:numFmt w:val="bullet"/>
      <w:lvlText w:val=""/>
      <w:lvlJc w:val="left"/>
      <w:pPr>
        <w:ind w:left="2520" w:hanging="360"/>
      </w:pPr>
      <w:rPr>
        <w:rFonts w:ascii="Symbol" w:hAnsi="Symbol" w:hint="default"/>
      </w:rPr>
    </w:lvl>
    <w:lvl w:ilvl="4" w:tplc="4834430E" w:tentative="1">
      <w:start w:val="1"/>
      <w:numFmt w:val="bullet"/>
      <w:lvlText w:val="o"/>
      <w:lvlJc w:val="left"/>
      <w:pPr>
        <w:ind w:left="3240" w:hanging="360"/>
      </w:pPr>
      <w:rPr>
        <w:rFonts w:ascii="Courier New" w:hAnsi="Courier New" w:cs="Courier New" w:hint="default"/>
      </w:rPr>
    </w:lvl>
    <w:lvl w:ilvl="5" w:tplc="DC7AC81A" w:tentative="1">
      <w:start w:val="1"/>
      <w:numFmt w:val="bullet"/>
      <w:lvlText w:val=""/>
      <w:lvlJc w:val="left"/>
      <w:pPr>
        <w:ind w:left="3960" w:hanging="360"/>
      </w:pPr>
      <w:rPr>
        <w:rFonts w:ascii="Wingdings" w:hAnsi="Wingdings" w:hint="default"/>
      </w:rPr>
    </w:lvl>
    <w:lvl w:ilvl="6" w:tplc="0B96B5F0" w:tentative="1">
      <w:start w:val="1"/>
      <w:numFmt w:val="bullet"/>
      <w:lvlText w:val=""/>
      <w:lvlJc w:val="left"/>
      <w:pPr>
        <w:ind w:left="4680" w:hanging="360"/>
      </w:pPr>
      <w:rPr>
        <w:rFonts w:ascii="Symbol" w:hAnsi="Symbol" w:hint="default"/>
      </w:rPr>
    </w:lvl>
    <w:lvl w:ilvl="7" w:tplc="402A0578" w:tentative="1">
      <w:start w:val="1"/>
      <w:numFmt w:val="bullet"/>
      <w:lvlText w:val="o"/>
      <w:lvlJc w:val="left"/>
      <w:pPr>
        <w:ind w:left="5400" w:hanging="360"/>
      </w:pPr>
      <w:rPr>
        <w:rFonts w:ascii="Courier New" w:hAnsi="Courier New" w:cs="Courier New" w:hint="default"/>
      </w:rPr>
    </w:lvl>
    <w:lvl w:ilvl="8" w:tplc="215C4EAC" w:tentative="1">
      <w:start w:val="1"/>
      <w:numFmt w:val="bullet"/>
      <w:lvlText w:val=""/>
      <w:lvlJc w:val="left"/>
      <w:pPr>
        <w:ind w:left="6120" w:hanging="360"/>
      </w:pPr>
      <w:rPr>
        <w:rFonts w:ascii="Wingdings" w:hAnsi="Wingdings" w:hint="default"/>
      </w:rPr>
    </w:lvl>
  </w:abstractNum>
  <w:abstractNum w:abstractNumId="6" w15:restartNumberingAfterBreak="0">
    <w:nsid w:val="464930A3"/>
    <w:multiLevelType w:val="hybridMultilevel"/>
    <w:tmpl w:val="FBC20CB0"/>
    <w:lvl w:ilvl="0" w:tplc="83D63196">
      <w:start w:val="1"/>
      <w:numFmt w:val="bullet"/>
      <w:lvlText w:val=""/>
      <w:lvlJc w:val="left"/>
      <w:pPr>
        <w:ind w:left="360" w:hanging="360"/>
      </w:pPr>
      <w:rPr>
        <w:rFonts w:ascii="Wingdings" w:hAnsi="Wingdings" w:hint="default"/>
      </w:rPr>
    </w:lvl>
    <w:lvl w:ilvl="1" w:tplc="9710B240" w:tentative="1">
      <w:start w:val="1"/>
      <w:numFmt w:val="bullet"/>
      <w:lvlText w:val="o"/>
      <w:lvlJc w:val="left"/>
      <w:pPr>
        <w:ind w:left="1080" w:hanging="360"/>
      </w:pPr>
      <w:rPr>
        <w:rFonts w:ascii="Courier New" w:hAnsi="Courier New" w:cs="Courier New" w:hint="default"/>
      </w:rPr>
    </w:lvl>
    <w:lvl w:ilvl="2" w:tplc="BD0640E0" w:tentative="1">
      <w:start w:val="1"/>
      <w:numFmt w:val="bullet"/>
      <w:lvlText w:val=""/>
      <w:lvlJc w:val="left"/>
      <w:pPr>
        <w:ind w:left="1800" w:hanging="360"/>
      </w:pPr>
      <w:rPr>
        <w:rFonts w:ascii="Wingdings" w:hAnsi="Wingdings" w:hint="default"/>
      </w:rPr>
    </w:lvl>
    <w:lvl w:ilvl="3" w:tplc="303CD998" w:tentative="1">
      <w:start w:val="1"/>
      <w:numFmt w:val="bullet"/>
      <w:lvlText w:val=""/>
      <w:lvlJc w:val="left"/>
      <w:pPr>
        <w:ind w:left="2520" w:hanging="360"/>
      </w:pPr>
      <w:rPr>
        <w:rFonts w:ascii="Symbol" w:hAnsi="Symbol" w:hint="default"/>
      </w:rPr>
    </w:lvl>
    <w:lvl w:ilvl="4" w:tplc="598490DC" w:tentative="1">
      <w:start w:val="1"/>
      <w:numFmt w:val="bullet"/>
      <w:lvlText w:val="o"/>
      <w:lvlJc w:val="left"/>
      <w:pPr>
        <w:ind w:left="3240" w:hanging="360"/>
      </w:pPr>
      <w:rPr>
        <w:rFonts w:ascii="Courier New" w:hAnsi="Courier New" w:cs="Courier New" w:hint="default"/>
      </w:rPr>
    </w:lvl>
    <w:lvl w:ilvl="5" w:tplc="F1060392" w:tentative="1">
      <w:start w:val="1"/>
      <w:numFmt w:val="bullet"/>
      <w:lvlText w:val=""/>
      <w:lvlJc w:val="left"/>
      <w:pPr>
        <w:ind w:left="3960" w:hanging="360"/>
      </w:pPr>
      <w:rPr>
        <w:rFonts w:ascii="Wingdings" w:hAnsi="Wingdings" w:hint="default"/>
      </w:rPr>
    </w:lvl>
    <w:lvl w:ilvl="6" w:tplc="326A644C" w:tentative="1">
      <w:start w:val="1"/>
      <w:numFmt w:val="bullet"/>
      <w:lvlText w:val=""/>
      <w:lvlJc w:val="left"/>
      <w:pPr>
        <w:ind w:left="4680" w:hanging="360"/>
      </w:pPr>
      <w:rPr>
        <w:rFonts w:ascii="Symbol" w:hAnsi="Symbol" w:hint="default"/>
      </w:rPr>
    </w:lvl>
    <w:lvl w:ilvl="7" w:tplc="12F6D6D8" w:tentative="1">
      <w:start w:val="1"/>
      <w:numFmt w:val="bullet"/>
      <w:lvlText w:val="o"/>
      <w:lvlJc w:val="left"/>
      <w:pPr>
        <w:ind w:left="5400" w:hanging="360"/>
      </w:pPr>
      <w:rPr>
        <w:rFonts w:ascii="Courier New" w:hAnsi="Courier New" w:cs="Courier New" w:hint="default"/>
      </w:rPr>
    </w:lvl>
    <w:lvl w:ilvl="8" w:tplc="97BA1E82" w:tentative="1">
      <w:start w:val="1"/>
      <w:numFmt w:val="bullet"/>
      <w:lvlText w:val=""/>
      <w:lvlJc w:val="left"/>
      <w:pPr>
        <w:ind w:left="6120" w:hanging="360"/>
      </w:pPr>
      <w:rPr>
        <w:rFonts w:ascii="Wingdings" w:hAnsi="Wingdings" w:hint="default"/>
      </w:rPr>
    </w:lvl>
  </w:abstractNum>
  <w:abstractNum w:abstractNumId="7" w15:restartNumberingAfterBreak="0">
    <w:nsid w:val="4DC30122"/>
    <w:multiLevelType w:val="hybridMultilevel"/>
    <w:tmpl w:val="4F249016"/>
    <w:lvl w:ilvl="0" w:tplc="9BE63D56">
      <w:start w:val="1"/>
      <w:numFmt w:val="bullet"/>
      <w:lvlText w:val=""/>
      <w:lvlJc w:val="left"/>
      <w:pPr>
        <w:ind w:left="360" w:hanging="360"/>
      </w:pPr>
      <w:rPr>
        <w:rFonts w:ascii="Symbol" w:hAnsi="Symbol" w:hint="default"/>
      </w:rPr>
    </w:lvl>
    <w:lvl w:ilvl="1" w:tplc="64AEF960" w:tentative="1">
      <w:start w:val="1"/>
      <w:numFmt w:val="bullet"/>
      <w:lvlText w:val="o"/>
      <w:lvlJc w:val="left"/>
      <w:pPr>
        <w:ind w:left="1080" w:hanging="360"/>
      </w:pPr>
      <w:rPr>
        <w:rFonts w:ascii="Courier New" w:hAnsi="Courier New" w:cs="Courier New" w:hint="default"/>
      </w:rPr>
    </w:lvl>
    <w:lvl w:ilvl="2" w:tplc="977AA75A" w:tentative="1">
      <w:start w:val="1"/>
      <w:numFmt w:val="bullet"/>
      <w:lvlText w:val=""/>
      <w:lvlJc w:val="left"/>
      <w:pPr>
        <w:ind w:left="1800" w:hanging="360"/>
      </w:pPr>
      <w:rPr>
        <w:rFonts w:ascii="Wingdings" w:hAnsi="Wingdings" w:hint="default"/>
      </w:rPr>
    </w:lvl>
    <w:lvl w:ilvl="3" w:tplc="B19AF120" w:tentative="1">
      <w:start w:val="1"/>
      <w:numFmt w:val="bullet"/>
      <w:lvlText w:val=""/>
      <w:lvlJc w:val="left"/>
      <w:pPr>
        <w:ind w:left="2520" w:hanging="360"/>
      </w:pPr>
      <w:rPr>
        <w:rFonts w:ascii="Symbol" w:hAnsi="Symbol" w:hint="default"/>
      </w:rPr>
    </w:lvl>
    <w:lvl w:ilvl="4" w:tplc="11E2890A" w:tentative="1">
      <w:start w:val="1"/>
      <w:numFmt w:val="bullet"/>
      <w:lvlText w:val="o"/>
      <w:lvlJc w:val="left"/>
      <w:pPr>
        <w:ind w:left="3240" w:hanging="360"/>
      </w:pPr>
      <w:rPr>
        <w:rFonts w:ascii="Courier New" w:hAnsi="Courier New" w:cs="Courier New" w:hint="default"/>
      </w:rPr>
    </w:lvl>
    <w:lvl w:ilvl="5" w:tplc="A9C222CE" w:tentative="1">
      <w:start w:val="1"/>
      <w:numFmt w:val="bullet"/>
      <w:lvlText w:val=""/>
      <w:lvlJc w:val="left"/>
      <w:pPr>
        <w:ind w:left="3960" w:hanging="360"/>
      </w:pPr>
      <w:rPr>
        <w:rFonts w:ascii="Wingdings" w:hAnsi="Wingdings" w:hint="default"/>
      </w:rPr>
    </w:lvl>
    <w:lvl w:ilvl="6" w:tplc="88A21C94" w:tentative="1">
      <w:start w:val="1"/>
      <w:numFmt w:val="bullet"/>
      <w:lvlText w:val=""/>
      <w:lvlJc w:val="left"/>
      <w:pPr>
        <w:ind w:left="4680" w:hanging="360"/>
      </w:pPr>
      <w:rPr>
        <w:rFonts w:ascii="Symbol" w:hAnsi="Symbol" w:hint="default"/>
      </w:rPr>
    </w:lvl>
    <w:lvl w:ilvl="7" w:tplc="B1766D12" w:tentative="1">
      <w:start w:val="1"/>
      <w:numFmt w:val="bullet"/>
      <w:lvlText w:val="o"/>
      <w:lvlJc w:val="left"/>
      <w:pPr>
        <w:ind w:left="5400" w:hanging="360"/>
      </w:pPr>
      <w:rPr>
        <w:rFonts w:ascii="Courier New" w:hAnsi="Courier New" w:cs="Courier New" w:hint="default"/>
      </w:rPr>
    </w:lvl>
    <w:lvl w:ilvl="8" w:tplc="D834D9B8" w:tentative="1">
      <w:start w:val="1"/>
      <w:numFmt w:val="bullet"/>
      <w:lvlText w:val=""/>
      <w:lvlJc w:val="left"/>
      <w:pPr>
        <w:ind w:left="6120" w:hanging="360"/>
      </w:pPr>
      <w:rPr>
        <w:rFonts w:ascii="Wingdings" w:hAnsi="Wingdings" w:hint="default"/>
      </w:rPr>
    </w:lvl>
  </w:abstractNum>
  <w:abstractNum w:abstractNumId="8" w15:restartNumberingAfterBreak="0">
    <w:nsid w:val="4DE939C6"/>
    <w:multiLevelType w:val="hybridMultilevel"/>
    <w:tmpl w:val="5726D106"/>
    <w:lvl w:ilvl="0" w:tplc="03761DEC">
      <w:start w:val="1"/>
      <w:numFmt w:val="bullet"/>
      <w:lvlText w:val=""/>
      <w:lvlJc w:val="left"/>
      <w:pPr>
        <w:ind w:left="720" w:hanging="360"/>
      </w:pPr>
      <w:rPr>
        <w:rFonts w:ascii="Symbol" w:hAnsi="Symbol" w:hint="default"/>
      </w:rPr>
    </w:lvl>
    <w:lvl w:ilvl="1" w:tplc="36B088DA" w:tentative="1">
      <w:start w:val="1"/>
      <w:numFmt w:val="bullet"/>
      <w:lvlText w:val="o"/>
      <w:lvlJc w:val="left"/>
      <w:pPr>
        <w:ind w:left="1440" w:hanging="360"/>
      </w:pPr>
      <w:rPr>
        <w:rFonts w:ascii="Courier New" w:hAnsi="Courier New" w:cs="Courier New" w:hint="default"/>
      </w:rPr>
    </w:lvl>
    <w:lvl w:ilvl="2" w:tplc="B0F429E2" w:tentative="1">
      <w:start w:val="1"/>
      <w:numFmt w:val="bullet"/>
      <w:lvlText w:val=""/>
      <w:lvlJc w:val="left"/>
      <w:pPr>
        <w:ind w:left="2160" w:hanging="360"/>
      </w:pPr>
      <w:rPr>
        <w:rFonts w:ascii="Wingdings" w:hAnsi="Wingdings" w:hint="default"/>
      </w:rPr>
    </w:lvl>
    <w:lvl w:ilvl="3" w:tplc="0DACF398" w:tentative="1">
      <w:start w:val="1"/>
      <w:numFmt w:val="bullet"/>
      <w:lvlText w:val=""/>
      <w:lvlJc w:val="left"/>
      <w:pPr>
        <w:ind w:left="2880" w:hanging="360"/>
      </w:pPr>
      <w:rPr>
        <w:rFonts w:ascii="Symbol" w:hAnsi="Symbol" w:hint="default"/>
      </w:rPr>
    </w:lvl>
    <w:lvl w:ilvl="4" w:tplc="BFD62FE6" w:tentative="1">
      <w:start w:val="1"/>
      <w:numFmt w:val="bullet"/>
      <w:lvlText w:val="o"/>
      <w:lvlJc w:val="left"/>
      <w:pPr>
        <w:ind w:left="3600" w:hanging="360"/>
      </w:pPr>
      <w:rPr>
        <w:rFonts w:ascii="Courier New" w:hAnsi="Courier New" w:cs="Courier New" w:hint="default"/>
      </w:rPr>
    </w:lvl>
    <w:lvl w:ilvl="5" w:tplc="047A11F2" w:tentative="1">
      <w:start w:val="1"/>
      <w:numFmt w:val="bullet"/>
      <w:lvlText w:val=""/>
      <w:lvlJc w:val="left"/>
      <w:pPr>
        <w:ind w:left="4320" w:hanging="360"/>
      </w:pPr>
      <w:rPr>
        <w:rFonts w:ascii="Wingdings" w:hAnsi="Wingdings" w:hint="default"/>
      </w:rPr>
    </w:lvl>
    <w:lvl w:ilvl="6" w:tplc="ED14A640" w:tentative="1">
      <w:start w:val="1"/>
      <w:numFmt w:val="bullet"/>
      <w:lvlText w:val=""/>
      <w:lvlJc w:val="left"/>
      <w:pPr>
        <w:ind w:left="5040" w:hanging="360"/>
      </w:pPr>
      <w:rPr>
        <w:rFonts w:ascii="Symbol" w:hAnsi="Symbol" w:hint="default"/>
      </w:rPr>
    </w:lvl>
    <w:lvl w:ilvl="7" w:tplc="71A2ADC0" w:tentative="1">
      <w:start w:val="1"/>
      <w:numFmt w:val="bullet"/>
      <w:lvlText w:val="o"/>
      <w:lvlJc w:val="left"/>
      <w:pPr>
        <w:ind w:left="5760" w:hanging="360"/>
      </w:pPr>
      <w:rPr>
        <w:rFonts w:ascii="Courier New" w:hAnsi="Courier New" w:cs="Courier New" w:hint="default"/>
      </w:rPr>
    </w:lvl>
    <w:lvl w:ilvl="8" w:tplc="2E3E80C2" w:tentative="1">
      <w:start w:val="1"/>
      <w:numFmt w:val="bullet"/>
      <w:lvlText w:val=""/>
      <w:lvlJc w:val="left"/>
      <w:pPr>
        <w:ind w:left="6480" w:hanging="360"/>
      </w:pPr>
      <w:rPr>
        <w:rFonts w:ascii="Wingdings" w:hAnsi="Wingdings" w:hint="default"/>
      </w:rPr>
    </w:lvl>
  </w:abstractNum>
  <w:abstractNum w:abstractNumId="9" w15:restartNumberingAfterBreak="0">
    <w:nsid w:val="51C65D8E"/>
    <w:multiLevelType w:val="hybridMultilevel"/>
    <w:tmpl w:val="C39493B8"/>
    <w:lvl w:ilvl="0" w:tplc="0016C392">
      <w:start w:val="1"/>
      <w:numFmt w:val="bullet"/>
      <w:lvlText w:val=""/>
      <w:lvlJc w:val="left"/>
      <w:pPr>
        <w:ind w:left="360" w:hanging="360"/>
      </w:pPr>
      <w:rPr>
        <w:rFonts w:ascii="Symbol" w:hAnsi="Symbol" w:hint="default"/>
      </w:rPr>
    </w:lvl>
    <w:lvl w:ilvl="1" w:tplc="2A30E876" w:tentative="1">
      <w:start w:val="1"/>
      <w:numFmt w:val="bullet"/>
      <w:lvlText w:val="o"/>
      <w:lvlJc w:val="left"/>
      <w:pPr>
        <w:ind w:left="1080" w:hanging="360"/>
      </w:pPr>
      <w:rPr>
        <w:rFonts w:ascii="Courier New" w:hAnsi="Courier New" w:cs="Courier New" w:hint="default"/>
      </w:rPr>
    </w:lvl>
    <w:lvl w:ilvl="2" w:tplc="A016ED6A" w:tentative="1">
      <w:start w:val="1"/>
      <w:numFmt w:val="bullet"/>
      <w:lvlText w:val=""/>
      <w:lvlJc w:val="left"/>
      <w:pPr>
        <w:ind w:left="1800" w:hanging="360"/>
      </w:pPr>
      <w:rPr>
        <w:rFonts w:ascii="Wingdings" w:hAnsi="Wingdings" w:hint="default"/>
      </w:rPr>
    </w:lvl>
    <w:lvl w:ilvl="3" w:tplc="AE7A1304" w:tentative="1">
      <w:start w:val="1"/>
      <w:numFmt w:val="bullet"/>
      <w:lvlText w:val=""/>
      <w:lvlJc w:val="left"/>
      <w:pPr>
        <w:ind w:left="2520" w:hanging="360"/>
      </w:pPr>
      <w:rPr>
        <w:rFonts w:ascii="Symbol" w:hAnsi="Symbol" w:hint="default"/>
      </w:rPr>
    </w:lvl>
    <w:lvl w:ilvl="4" w:tplc="CBC85042" w:tentative="1">
      <w:start w:val="1"/>
      <w:numFmt w:val="bullet"/>
      <w:lvlText w:val="o"/>
      <w:lvlJc w:val="left"/>
      <w:pPr>
        <w:ind w:left="3240" w:hanging="360"/>
      </w:pPr>
      <w:rPr>
        <w:rFonts w:ascii="Courier New" w:hAnsi="Courier New" w:cs="Courier New" w:hint="default"/>
      </w:rPr>
    </w:lvl>
    <w:lvl w:ilvl="5" w:tplc="763C4F52" w:tentative="1">
      <w:start w:val="1"/>
      <w:numFmt w:val="bullet"/>
      <w:lvlText w:val=""/>
      <w:lvlJc w:val="left"/>
      <w:pPr>
        <w:ind w:left="3960" w:hanging="360"/>
      </w:pPr>
      <w:rPr>
        <w:rFonts w:ascii="Wingdings" w:hAnsi="Wingdings" w:hint="default"/>
      </w:rPr>
    </w:lvl>
    <w:lvl w:ilvl="6" w:tplc="87901CFC" w:tentative="1">
      <w:start w:val="1"/>
      <w:numFmt w:val="bullet"/>
      <w:lvlText w:val=""/>
      <w:lvlJc w:val="left"/>
      <w:pPr>
        <w:ind w:left="4680" w:hanging="360"/>
      </w:pPr>
      <w:rPr>
        <w:rFonts w:ascii="Symbol" w:hAnsi="Symbol" w:hint="default"/>
      </w:rPr>
    </w:lvl>
    <w:lvl w:ilvl="7" w:tplc="3BF0EA68" w:tentative="1">
      <w:start w:val="1"/>
      <w:numFmt w:val="bullet"/>
      <w:lvlText w:val="o"/>
      <w:lvlJc w:val="left"/>
      <w:pPr>
        <w:ind w:left="5400" w:hanging="360"/>
      </w:pPr>
      <w:rPr>
        <w:rFonts w:ascii="Courier New" w:hAnsi="Courier New" w:cs="Courier New" w:hint="default"/>
      </w:rPr>
    </w:lvl>
    <w:lvl w:ilvl="8" w:tplc="17FC656C" w:tentative="1">
      <w:start w:val="1"/>
      <w:numFmt w:val="bullet"/>
      <w:lvlText w:val=""/>
      <w:lvlJc w:val="left"/>
      <w:pPr>
        <w:ind w:left="6120" w:hanging="360"/>
      </w:pPr>
      <w:rPr>
        <w:rFonts w:ascii="Wingdings" w:hAnsi="Wingdings" w:hint="default"/>
      </w:rPr>
    </w:lvl>
  </w:abstractNum>
  <w:abstractNum w:abstractNumId="10" w15:restartNumberingAfterBreak="0">
    <w:nsid w:val="6FF134AA"/>
    <w:multiLevelType w:val="hybridMultilevel"/>
    <w:tmpl w:val="489AD172"/>
    <w:lvl w:ilvl="0" w:tplc="12E2E6E4">
      <w:start w:val="1"/>
      <w:numFmt w:val="bullet"/>
      <w:lvlText w:val=""/>
      <w:lvlJc w:val="left"/>
      <w:pPr>
        <w:ind w:left="360" w:hanging="360"/>
      </w:pPr>
      <w:rPr>
        <w:rFonts w:ascii="Symbol" w:hAnsi="Symbol" w:hint="default"/>
      </w:rPr>
    </w:lvl>
    <w:lvl w:ilvl="1" w:tplc="34342994" w:tentative="1">
      <w:start w:val="1"/>
      <w:numFmt w:val="bullet"/>
      <w:lvlText w:val="o"/>
      <w:lvlJc w:val="left"/>
      <w:pPr>
        <w:ind w:left="1080" w:hanging="360"/>
      </w:pPr>
      <w:rPr>
        <w:rFonts w:ascii="Courier New" w:hAnsi="Courier New" w:cs="Courier New" w:hint="default"/>
      </w:rPr>
    </w:lvl>
    <w:lvl w:ilvl="2" w:tplc="85DCB6DC" w:tentative="1">
      <w:start w:val="1"/>
      <w:numFmt w:val="bullet"/>
      <w:lvlText w:val=""/>
      <w:lvlJc w:val="left"/>
      <w:pPr>
        <w:ind w:left="1800" w:hanging="360"/>
      </w:pPr>
      <w:rPr>
        <w:rFonts w:ascii="Wingdings" w:hAnsi="Wingdings" w:hint="default"/>
      </w:rPr>
    </w:lvl>
    <w:lvl w:ilvl="3" w:tplc="A33221FC" w:tentative="1">
      <w:start w:val="1"/>
      <w:numFmt w:val="bullet"/>
      <w:lvlText w:val=""/>
      <w:lvlJc w:val="left"/>
      <w:pPr>
        <w:ind w:left="2520" w:hanging="360"/>
      </w:pPr>
      <w:rPr>
        <w:rFonts w:ascii="Symbol" w:hAnsi="Symbol" w:hint="default"/>
      </w:rPr>
    </w:lvl>
    <w:lvl w:ilvl="4" w:tplc="4B205AE8" w:tentative="1">
      <w:start w:val="1"/>
      <w:numFmt w:val="bullet"/>
      <w:lvlText w:val="o"/>
      <w:lvlJc w:val="left"/>
      <w:pPr>
        <w:ind w:left="3240" w:hanging="360"/>
      </w:pPr>
      <w:rPr>
        <w:rFonts w:ascii="Courier New" w:hAnsi="Courier New" w:cs="Courier New" w:hint="default"/>
      </w:rPr>
    </w:lvl>
    <w:lvl w:ilvl="5" w:tplc="F6246410" w:tentative="1">
      <w:start w:val="1"/>
      <w:numFmt w:val="bullet"/>
      <w:lvlText w:val=""/>
      <w:lvlJc w:val="left"/>
      <w:pPr>
        <w:ind w:left="3960" w:hanging="360"/>
      </w:pPr>
      <w:rPr>
        <w:rFonts w:ascii="Wingdings" w:hAnsi="Wingdings" w:hint="default"/>
      </w:rPr>
    </w:lvl>
    <w:lvl w:ilvl="6" w:tplc="39B079F6" w:tentative="1">
      <w:start w:val="1"/>
      <w:numFmt w:val="bullet"/>
      <w:lvlText w:val=""/>
      <w:lvlJc w:val="left"/>
      <w:pPr>
        <w:ind w:left="4680" w:hanging="360"/>
      </w:pPr>
      <w:rPr>
        <w:rFonts w:ascii="Symbol" w:hAnsi="Symbol" w:hint="default"/>
      </w:rPr>
    </w:lvl>
    <w:lvl w:ilvl="7" w:tplc="2D904F90" w:tentative="1">
      <w:start w:val="1"/>
      <w:numFmt w:val="bullet"/>
      <w:lvlText w:val="o"/>
      <w:lvlJc w:val="left"/>
      <w:pPr>
        <w:ind w:left="5400" w:hanging="360"/>
      </w:pPr>
      <w:rPr>
        <w:rFonts w:ascii="Courier New" w:hAnsi="Courier New" w:cs="Courier New" w:hint="default"/>
      </w:rPr>
    </w:lvl>
    <w:lvl w:ilvl="8" w:tplc="BE265BC4" w:tentative="1">
      <w:start w:val="1"/>
      <w:numFmt w:val="bullet"/>
      <w:lvlText w:val=""/>
      <w:lvlJc w:val="left"/>
      <w:pPr>
        <w:ind w:left="6120" w:hanging="360"/>
      </w:pPr>
      <w:rPr>
        <w:rFonts w:ascii="Wingdings" w:hAnsi="Wingdings" w:hint="default"/>
      </w:rPr>
    </w:lvl>
  </w:abstractNum>
  <w:num w:numId="1" w16cid:durableId="247928792">
    <w:abstractNumId w:val="5"/>
  </w:num>
  <w:num w:numId="2" w16cid:durableId="1123815728">
    <w:abstractNumId w:val="10"/>
  </w:num>
  <w:num w:numId="3" w16cid:durableId="839127985">
    <w:abstractNumId w:val="3"/>
  </w:num>
  <w:num w:numId="4" w16cid:durableId="1726250276">
    <w:abstractNumId w:val="2"/>
  </w:num>
  <w:num w:numId="5" w16cid:durableId="1371690370">
    <w:abstractNumId w:val="9"/>
  </w:num>
  <w:num w:numId="6" w16cid:durableId="2132630627">
    <w:abstractNumId w:val="7"/>
  </w:num>
  <w:num w:numId="7" w16cid:durableId="1390030327">
    <w:abstractNumId w:val="6"/>
  </w:num>
  <w:num w:numId="8" w16cid:durableId="1795755812">
    <w:abstractNumId w:val="4"/>
  </w:num>
  <w:num w:numId="9" w16cid:durableId="1971011948">
    <w:abstractNumId w:val="8"/>
  </w:num>
  <w:num w:numId="10" w16cid:durableId="1146969996">
    <w:abstractNumId w:val="1"/>
  </w:num>
  <w:num w:numId="11" w16cid:durableId="2096394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AE4"/>
    <w:rsid w:val="000102E7"/>
    <w:rsid w:val="000200B1"/>
    <w:rsid w:val="000223ED"/>
    <w:rsid w:val="000279E4"/>
    <w:rsid w:val="00030740"/>
    <w:rsid w:val="000331C6"/>
    <w:rsid w:val="000354C7"/>
    <w:rsid w:val="00043359"/>
    <w:rsid w:val="000437CA"/>
    <w:rsid w:val="00043B3E"/>
    <w:rsid w:val="00044D44"/>
    <w:rsid w:val="00051488"/>
    <w:rsid w:val="0006143F"/>
    <w:rsid w:val="00061479"/>
    <w:rsid w:val="00063605"/>
    <w:rsid w:val="00064DA7"/>
    <w:rsid w:val="0006540E"/>
    <w:rsid w:val="00072FD2"/>
    <w:rsid w:val="000741CA"/>
    <w:rsid w:val="00074678"/>
    <w:rsid w:val="00077B93"/>
    <w:rsid w:val="00080817"/>
    <w:rsid w:val="00082319"/>
    <w:rsid w:val="000862BE"/>
    <w:rsid w:val="0008634D"/>
    <w:rsid w:val="00091C14"/>
    <w:rsid w:val="00092DF7"/>
    <w:rsid w:val="000938E4"/>
    <w:rsid w:val="00096BE6"/>
    <w:rsid w:val="000A4AAE"/>
    <w:rsid w:val="000A7521"/>
    <w:rsid w:val="000B26D2"/>
    <w:rsid w:val="000B3604"/>
    <w:rsid w:val="000D5BF3"/>
    <w:rsid w:val="000D5C5B"/>
    <w:rsid w:val="000D7F56"/>
    <w:rsid w:val="000E3DBF"/>
    <w:rsid w:val="000E5623"/>
    <w:rsid w:val="000E795B"/>
    <w:rsid w:val="000F297A"/>
    <w:rsid w:val="000F4996"/>
    <w:rsid w:val="00100EF4"/>
    <w:rsid w:val="00104642"/>
    <w:rsid w:val="00114B50"/>
    <w:rsid w:val="001154CE"/>
    <w:rsid w:val="00121BCA"/>
    <w:rsid w:val="001240EC"/>
    <w:rsid w:val="00126646"/>
    <w:rsid w:val="001272C6"/>
    <w:rsid w:val="00133FDB"/>
    <w:rsid w:val="00134CD8"/>
    <w:rsid w:val="00141E9D"/>
    <w:rsid w:val="0014749C"/>
    <w:rsid w:val="00150B2F"/>
    <w:rsid w:val="0015177C"/>
    <w:rsid w:val="00153C6F"/>
    <w:rsid w:val="001550E5"/>
    <w:rsid w:val="00155269"/>
    <w:rsid w:val="001553F5"/>
    <w:rsid w:val="00161672"/>
    <w:rsid w:val="00172B67"/>
    <w:rsid w:val="001757EF"/>
    <w:rsid w:val="001860B6"/>
    <w:rsid w:val="001A1FF4"/>
    <w:rsid w:val="001A4EF7"/>
    <w:rsid w:val="001A6023"/>
    <w:rsid w:val="001B086A"/>
    <w:rsid w:val="001C1B62"/>
    <w:rsid w:val="001C2D21"/>
    <w:rsid w:val="001C38CC"/>
    <w:rsid w:val="001C4EDC"/>
    <w:rsid w:val="001D16B1"/>
    <w:rsid w:val="001D2977"/>
    <w:rsid w:val="001D4504"/>
    <w:rsid w:val="001D4AC6"/>
    <w:rsid w:val="001E4B0D"/>
    <w:rsid w:val="00200294"/>
    <w:rsid w:val="00212753"/>
    <w:rsid w:val="00212A27"/>
    <w:rsid w:val="00217443"/>
    <w:rsid w:val="002265D4"/>
    <w:rsid w:val="00227FD3"/>
    <w:rsid w:val="00234500"/>
    <w:rsid w:val="00240948"/>
    <w:rsid w:val="00241F53"/>
    <w:rsid w:val="00243B20"/>
    <w:rsid w:val="00244F1B"/>
    <w:rsid w:val="002454A2"/>
    <w:rsid w:val="00245C0C"/>
    <w:rsid w:val="002607A1"/>
    <w:rsid w:val="002748F7"/>
    <w:rsid w:val="00282662"/>
    <w:rsid w:val="00283BEC"/>
    <w:rsid w:val="00292C63"/>
    <w:rsid w:val="002A626D"/>
    <w:rsid w:val="002B621F"/>
    <w:rsid w:val="002B6F4F"/>
    <w:rsid w:val="002B70B9"/>
    <w:rsid w:val="002C1680"/>
    <w:rsid w:val="002C7772"/>
    <w:rsid w:val="002E1AE4"/>
    <w:rsid w:val="002E21C2"/>
    <w:rsid w:val="002F107E"/>
    <w:rsid w:val="002F1EE9"/>
    <w:rsid w:val="002F3D62"/>
    <w:rsid w:val="00302659"/>
    <w:rsid w:val="00304526"/>
    <w:rsid w:val="00312E0F"/>
    <w:rsid w:val="00317AA5"/>
    <w:rsid w:val="00324994"/>
    <w:rsid w:val="0032677B"/>
    <w:rsid w:val="00330CAA"/>
    <w:rsid w:val="00331809"/>
    <w:rsid w:val="00332801"/>
    <w:rsid w:val="00334170"/>
    <w:rsid w:val="00334A8D"/>
    <w:rsid w:val="0033555D"/>
    <w:rsid w:val="0033734D"/>
    <w:rsid w:val="00340DAE"/>
    <w:rsid w:val="0034583E"/>
    <w:rsid w:val="00345E39"/>
    <w:rsid w:val="00350661"/>
    <w:rsid w:val="00350D84"/>
    <w:rsid w:val="003529F5"/>
    <w:rsid w:val="00353F07"/>
    <w:rsid w:val="00354E6B"/>
    <w:rsid w:val="003552A5"/>
    <w:rsid w:val="00355B92"/>
    <w:rsid w:val="00355C58"/>
    <w:rsid w:val="003562E9"/>
    <w:rsid w:val="00361C1B"/>
    <w:rsid w:val="00362CC5"/>
    <w:rsid w:val="00363C29"/>
    <w:rsid w:val="00376E6B"/>
    <w:rsid w:val="00382343"/>
    <w:rsid w:val="00382D97"/>
    <w:rsid w:val="003854F9"/>
    <w:rsid w:val="0038674F"/>
    <w:rsid w:val="00391A22"/>
    <w:rsid w:val="003931CB"/>
    <w:rsid w:val="003A0B57"/>
    <w:rsid w:val="003A1075"/>
    <w:rsid w:val="003A501C"/>
    <w:rsid w:val="003B101C"/>
    <w:rsid w:val="003C21CF"/>
    <w:rsid w:val="003D0094"/>
    <w:rsid w:val="003D2ED2"/>
    <w:rsid w:val="003D3617"/>
    <w:rsid w:val="003D7621"/>
    <w:rsid w:val="003E6A79"/>
    <w:rsid w:val="003F2BAC"/>
    <w:rsid w:val="003F42B5"/>
    <w:rsid w:val="003F6EDB"/>
    <w:rsid w:val="003F7C83"/>
    <w:rsid w:val="004008BD"/>
    <w:rsid w:val="00401B92"/>
    <w:rsid w:val="004062B6"/>
    <w:rsid w:val="00413D32"/>
    <w:rsid w:val="004165B7"/>
    <w:rsid w:val="004203D1"/>
    <w:rsid w:val="004218A3"/>
    <w:rsid w:val="00426F98"/>
    <w:rsid w:val="00431BA0"/>
    <w:rsid w:val="00431D64"/>
    <w:rsid w:val="004331F0"/>
    <w:rsid w:val="00443AFF"/>
    <w:rsid w:val="00445271"/>
    <w:rsid w:val="00452A6F"/>
    <w:rsid w:val="004551BE"/>
    <w:rsid w:val="00472D6B"/>
    <w:rsid w:val="0048062D"/>
    <w:rsid w:val="00480D99"/>
    <w:rsid w:val="00495420"/>
    <w:rsid w:val="004954DD"/>
    <w:rsid w:val="004A6EA8"/>
    <w:rsid w:val="004B3B65"/>
    <w:rsid w:val="004C09E0"/>
    <w:rsid w:val="004C1315"/>
    <w:rsid w:val="004D35B6"/>
    <w:rsid w:val="004D78C8"/>
    <w:rsid w:val="004D7A26"/>
    <w:rsid w:val="004E008F"/>
    <w:rsid w:val="004E448F"/>
    <w:rsid w:val="004E4CB4"/>
    <w:rsid w:val="004E64DA"/>
    <w:rsid w:val="004F18D3"/>
    <w:rsid w:val="004F783D"/>
    <w:rsid w:val="005069B1"/>
    <w:rsid w:val="00517252"/>
    <w:rsid w:val="00517468"/>
    <w:rsid w:val="00517A5C"/>
    <w:rsid w:val="00524B6B"/>
    <w:rsid w:val="00533CFD"/>
    <w:rsid w:val="00534DE4"/>
    <w:rsid w:val="00543F79"/>
    <w:rsid w:val="00547A2F"/>
    <w:rsid w:val="005528BE"/>
    <w:rsid w:val="005546F8"/>
    <w:rsid w:val="00554F5C"/>
    <w:rsid w:val="00556BA3"/>
    <w:rsid w:val="00560F12"/>
    <w:rsid w:val="005632C8"/>
    <w:rsid w:val="00564B98"/>
    <w:rsid w:val="00564C1E"/>
    <w:rsid w:val="00565F72"/>
    <w:rsid w:val="005718BB"/>
    <w:rsid w:val="00584B6B"/>
    <w:rsid w:val="00591563"/>
    <w:rsid w:val="00594853"/>
    <w:rsid w:val="005A4A89"/>
    <w:rsid w:val="005A50F7"/>
    <w:rsid w:val="005A52A7"/>
    <w:rsid w:val="005A6294"/>
    <w:rsid w:val="005B73A5"/>
    <w:rsid w:val="005E2B4B"/>
    <w:rsid w:val="005E3C7B"/>
    <w:rsid w:val="005E3D17"/>
    <w:rsid w:val="005F4E3C"/>
    <w:rsid w:val="005F5235"/>
    <w:rsid w:val="006053CC"/>
    <w:rsid w:val="00605EAD"/>
    <w:rsid w:val="006117EE"/>
    <w:rsid w:val="00613E53"/>
    <w:rsid w:val="006236BE"/>
    <w:rsid w:val="00631526"/>
    <w:rsid w:val="0063262B"/>
    <w:rsid w:val="006430A8"/>
    <w:rsid w:val="006454F3"/>
    <w:rsid w:val="00646F74"/>
    <w:rsid w:val="00650337"/>
    <w:rsid w:val="00651A78"/>
    <w:rsid w:val="00653DA3"/>
    <w:rsid w:val="00655EA6"/>
    <w:rsid w:val="00655F5F"/>
    <w:rsid w:val="00657A73"/>
    <w:rsid w:val="0066433D"/>
    <w:rsid w:val="00664408"/>
    <w:rsid w:val="00664910"/>
    <w:rsid w:val="00670552"/>
    <w:rsid w:val="00673EEF"/>
    <w:rsid w:val="00677DFD"/>
    <w:rsid w:val="0068258E"/>
    <w:rsid w:val="00683152"/>
    <w:rsid w:val="00684525"/>
    <w:rsid w:val="00684C05"/>
    <w:rsid w:val="00685DA4"/>
    <w:rsid w:val="00687B54"/>
    <w:rsid w:val="00690564"/>
    <w:rsid w:val="006A0758"/>
    <w:rsid w:val="006A0BF0"/>
    <w:rsid w:val="006A158B"/>
    <w:rsid w:val="006B2956"/>
    <w:rsid w:val="006B7DF6"/>
    <w:rsid w:val="006B7EE2"/>
    <w:rsid w:val="006C05D6"/>
    <w:rsid w:val="006C0F42"/>
    <w:rsid w:val="006C29DB"/>
    <w:rsid w:val="006C42E3"/>
    <w:rsid w:val="006C7C02"/>
    <w:rsid w:val="006D093B"/>
    <w:rsid w:val="006D5224"/>
    <w:rsid w:val="006D58BC"/>
    <w:rsid w:val="006D7645"/>
    <w:rsid w:val="006E2F2F"/>
    <w:rsid w:val="006E4884"/>
    <w:rsid w:val="006F04F2"/>
    <w:rsid w:val="006F6E2D"/>
    <w:rsid w:val="0071354E"/>
    <w:rsid w:val="007171A2"/>
    <w:rsid w:val="00720A97"/>
    <w:rsid w:val="00725119"/>
    <w:rsid w:val="00725201"/>
    <w:rsid w:val="007318D7"/>
    <w:rsid w:val="00741BA0"/>
    <w:rsid w:val="0074259C"/>
    <w:rsid w:val="00743CFA"/>
    <w:rsid w:val="00751954"/>
    <w:rsid w:val="007527BB"/>
    <w:rsid w:val="00752A16"/>
    <w:rsid w:val="00753D40"/>
    <w:rsid w:val="007574CB"/>
    <w:rsid w:val="00757A4F"/>
    <w:rsid w:val="007608A4"/>
    <w:rsid w:val="0076696B"/>
    <w:rsid w:val="007704E4"/>
    <w:rsid w:val="007717E6"/>
    <w:rsid w:val="007727C8"/>
    <w:rsid w:val="007736E5"/>
    <w:rsid w:val="00774ADD"/>
    <w:rsid w:val="00780A11"/>
    <w:rsid w:val="00780DEC"/>
    <w:rsid w:val="00781747"/>
    <w:rsid w:val="00782EC1"/>
    <w:rsid w:val="00785599"/>
    <w:rsid w:val="007879EF"/>
    <w:rsid w:val="007928FB"/>
    <w:rsid w:val="00795487"/>
    <w:rsid w:val="00795684"/>
    <w:rsid w:val="007977F3"/>
    <w:rsid w:val="007A0188"/>
    <w:rsid w:val="007A55F2"/>
    <w:rsid w:val="007A66B1"/>
    <w:rsid w:val="007A7A0C"/>
    <w:rsid w:val="007B1EB8"/>
    <w:rsid w:val="007B2749"/>
    <w:rsid w:val="007B36EF"/>
    <w:rsid w:val="007B527A"/>
    <w:rsid w:val="007C7E59"/>
    <w:rsid w:val="007D1A8A"/>
    <w:rsid w:val="007D6407"/>
    <w:rsid w:val="007F43F8"/>
    <w:rsid w:val="007F5C3A"/>
    <w:rsid w:val="00804838"/>
    <w:rsid w:val="00807654"/>
    <w:rsid w:val="008113B4"/>
    <w:rsid w:val="0081396B"/>
    <w:rsid w:val="008210D8"/>
    <w:rsid w:val="00821BAE"/>
    <w:rsid w:val="008229AB"/>
    <w:rsid w:val="0082406D"/>
    <w:rsid w:val="00830B44"/>
    <w:rsid w:val="008317BC"/>
    <w:rsid w:val="00841799"/>
    <w:rsid w:val="00843617"/>
    <w:rsid w:val="008437BD"/>
    <w:rsid w:val="00844F37"/>
    <w:rsid w:val="00846DFA"/>
    <w:rsid w:val="00847EDD"/>
    <w:rsid w:val="00847EFC"/>
    <w:rsid w:val="0085231D"/>
    <w:rsid w:val="008523F9"/>
    <w:rsid w:val="00852E3B"/>
    <w:rsid w:val="00853CF9"/>
    <w:rsid w:val="008700B7"/>
    <w:rsid w:val="00871E42"/>
    <w:rsid w:val="0087221D"/>
    <w:rsid w:val="008737B8"/>
    <w:rsid w:val="008745D1"/>
    <w:rsid w:val="008858B7"/>
    <w:rsid w:val="008868D1"/>
    <w:rsid w:val="00890657"/>
    <w:rsid w:val="008935BB"/>
    <w:rsid w:val="008949BB"/>
    <w:rsid w:val="00894CCA"/>
    <w:rsid w:val="00895FA6"/>
    <w:rsid w:val="008A27A3"/>
    <w:rsid w:val="008A37EE"/>
    <w:rsid w:val="008A3CB6"/>
    <w:rsid w:val="008A6FF7"/>
    <w:rsid w:val="008B0010"/>
    <w:rsid w:val="008B136A"/>
    <w:rsid w:val="008C4B87"/>
    <w:rsid w:val="008C59DD"/>
    <w:rsid w:val="008C6AB1"/>
    <w:rsid w:val="008D10B1"/>
    <w:rsid w:val="008D2E97"/>
    <w:rsid w:val="008D4AE7"/>
    <w:rsid w:val="008D52CB"/>
    <w:rsid w:val="008F242E"/>
    <w:rsid w:val="00901294"/>
    <w:rsid w:val="00902B34"/>
    <w:rsid w:val="0090332E"/>
    <w:rsid w:val="0090685C"/>
    <w:rsid w:val="00906CCE"/>
    <w:rsid w:val="00917E59"/>
    <w:rsid w:val="00920802"/>
    <w:rsid w:val="009227FC"/>
    <w:rsid w:val="009247DA"/>
    <w:rsid w:val="00924DDB"/>
    <w:rsid w:val="00930051"/>
    <w:rsid w:val="009328AA"/>
    <w:rsid w:val="00940907"/>
    <w:rsid w:val="00941E7A"/>
    <w:rsid w:val="009429A8"/>
    <w:rsid w:val="00945AEA"/>
    <w:rsid w:val="00951DEA"/>
    <w:rsid w:val="0095432F"/>
    <w:rsid w:val="00954992"/>
    <w:rsid w:val="00962598"/>
    <w:rsid w:val="00963A02"/>
    <w:rsid w:val="00965101"/>
    <w:rsid w:val="0097111A"/>
    <w:rsid w:val="00972CE7"/>
    <w:rsid w:val="009745EF"/>
    <w:rsid w:val="00976B39"/>
    <w:rsid w:val="009832C7"/>
    <w:rsid w:val="00986A98"/>
    <w:rsid w:val="00991494"/>
    <w:rsid w:val="00993563"/>
    <w:rsid w:val="00993A40"/>
    <w:rsid w:val="00994B1E"/>
    <w:rsid w:val="009A6C71"/>
    <w:rsid w:val="009B2B12"/>
    <w:rsid w:val="009B45A1"/>
    <w:rsid w:val="009B6147"/>
    <w:rsid w:val="009B6B63"/>
    <w:rsid w:val="009C0727"/>
    <w:rsid w:val="009C13B0"/>
    <w:rsid w:val="009C344E"/>
    <w:rsid w:val="009C39BA"/>
    <w:rsid w:val="009D0B15"/>
    <w:rsid w:val="009D6370"/>
    <w:rsid w:val="009E1CBD"/>
    <w:rsid w:val="009F51F9"/>
    <w:rsid w:val="00A019AB"/>
    <w:rsid w:val="00A036B2"/>
    <w:rsid w:val="00A0767B"/>
    <w:rsid w:val="00A10C4F"/>
    <w:rsid w:val="00A10C74"/>
    <w:rsid w:val="00A11412"/>
    <w:rsid w:val="00A21138"/>
    <w:rsid w:val="00A35A8D"/>
    <w:rsid w:val="00A35C4F"/>
    <w:rsid w:val="00A440C2"/>
    <w:rsid w:val="00A44852"/>
    <w:rsid w:val="00A45461"/>
    <w:rsid w:val="00A46624"/>
    <w:rsid w:val="00A50C8F"/>
    <w:rsid w:val="00A52DE4"/>
    <w:rsid w:val="00A56257"/>
    <w:rsid w:val="00A5647D"/>
    <w:rsid w:val="00A57F09"/>
    <w:rsid w:val="00A60452"/>
    <w:rsid w:val="00A653B6"/>
    <w:rsid w:val="00A65E1E"/>
    <w:rsid w:val="00A70723"/>
    <w:rsid w:val="00A708BF"/>
    <w:rsid w:val="00A7630D"/>
    <w:rsid w:val="00A7646D"/>
    <w:rsid w:val="00A80121"/>
    <w:rsid w:val="00A82B06"/>
    <w:rsid w:val="00A85F90"/>
    <w:rsid w:val="00A90503"/>
    <w:rsid w:val="00A9052D"/>
    <w:rsid w:val="00A93D20"/>
    <w:rsid w:val="00A94048"/>
    <w:rsid w:val="00AA60D9"/>
    <w:rsid w:val="00AA6D85"/>
    <w:rsid w:val="00AB32A1"/>
    <w:rsid w:val="00AB3554"/>
    <w:rsid w:val="00AB430D"/>
    <w:rsid w:val="00AB4F00"/>
    <w:rsid w:val="00AB6106"/>
    <w:rsid w:val="00AB75D7"/>
    <w:rsid w:val="00AB75F9"/>
    <w:rsid w:val="00AC06AF"/>
    <w:rsid w:val="00AC0F78"/>
    <w:rsid w:val="00AC32AF"/>
    <w:rsid w:val="00AC6C17"/>
    <w:rsid w:val="00AD0FC5"/>
    <w:rsid w:val="00AD1473"/>
    <w:rsid w:val="00AD15E9"/>
    <w:rsid w:val="00AD2D56"/>
    <w:rsid w:val="00AD5CA5"/>
    <w:rsid w:val="00AE1264"/>
    <w:rsid w:val="00AE6300"/>
    <w:rsid w:val="00AF6056"/>
    <w:rsid w:val="00B070F1"/>
    <w:rsid w:val="00B108FB"/>
    <w:rsid w:val="00B14AD5"/>
    <w:rsid w:val="00B15FD6"/>
    <w:rsid w:val="00B21444"/>
    <w:rsid w:val="00B3033C"/>
    <w:rsid w:val="00B339E7"/>
    <w:rsid w:val="00B370C3"/>
    <w:rsid w:val="00B41015"/>
    <w:rsid w:val="00B43621"/>
    <w:rsid w:val="00B43BB4"/>
    <w:rsid w:val="00B447BC"/>
    <w:rsid w:val="00B52FC9"/>
    <w:rsid w:val="00B602EE"/>
    <w:rsid w:val="00B63AA2"/>
    <w:rsid w:val="00B64F21"/>
    <w:rsid w:val="00B651E4"/>
    <w:rsid w:val="00B72474"/>
    <w:rsid w:val="00B728EA"/>
    <w:rsid w:val="00B77089"/>
    <w:rsid w:val="00B805CE"/>
    <w:rsid w:val="00B8133C"/>
    <w:rsid w:val="00B85B77"/>
    <w:rsid w:val="00B915FE"/>
    <w:rsid w:val="00B95346"/>
    <w:rsid w:val="00BA04F8"/>
    <w:rsid w:val="00BA25D5"/>
    <w:rsid w:val="00BA2F0C"/>
    <w:rsid w:val="00BA59EE"/>
    <w:rsid w:val="00BB2F5D"/>
    <w:rsid w:val="00BB3EA9"/>
    <w:rsid w:val="00BB4FF1"/>
    <w:rsid w:val="00BC13C5"/>
    <w:rsid w:val="00BC5571"/>
    <w:rsid w:val="00BC6194"/>
    <w:rsid w:val="00BC7E6F"/>
    <w:rsid w:val="00BD3F44"/>
    <w:rsid w:val="00BD4CBA"/>
    <w:rsid w:val="00BD764B"/>
    <w:rsid w:val="00BE01D8"/>
    <w:rsid w:val="00BE1131"/>
    <w:rsid w:val="00BE7BC7"/>
    <w:rsid w:val="00BF2BB9"/>
    <w:rsid w:val="00C01D38"/>
    <w:rsid w:val="00C050D4"/>
    <w:rsid w:val="00C06D6B"/>
    <w:rsid w:val="00C2169C"/>
    <w:rsid w:val="00C32608"/>
    <w:rsid w:val="00C335A9"/>
    <w:rsid w:val="00C375FC"/>
    <w:rsid w:val="00C4190E"/>
    <w:rsid w:val="00C45545"/>
    <w:rsid w:val="00C52D4B"/>
    <w:rsid w:val="00C535B9"/>
    <w:rsid w:val="00C72ADF"/>
    <w:rsid w:val="00C72CCC"/>
    <w:rsid w:val="00C76323"/>
    <w:rsid w:val="00C77505"/>
    <w:rsid w:val="00C81858"/>
    <w:rsid w:val="00C82928"/>
    <w:rsid w:val="00C835BD"/>
    <w:rsid w:val="00C90A48"/>
    <w:rsid w:val="00C91A33"/>
    <w:rsid w:val="00C94DD0"/>
    <w:rsid w:val="00C979B0"/>
    <w:rsid w:val="00CA1CA6"/>
    <w:rsid w:val="00CA356F"/>
    <w:rsid w:val="00CA5AA2"/>
    <w:rsid w:val="00CB331C"/>
    <w:rsid w:val="00CB6276"/>
    <w:rsid w:val="00CC322E"/>
    <w:rsid w:val="00CC495D"/>
    <w:rsid w:val="00CC57E1"/>
    <w:rsid w:val="00CD27C5"/>
    <w:rsid w:val="00CD2C96"/>
    <w:rsid w:val="00CD70CF"/>
    <w:rsid w:val="00CE646D"/>
    <w:rsid w:val="00CF1F07"/>
    <w:rsid w:val="00CF259C"/>
    <w:rsid w:val="00CF4857"/>
    <w:rsid w:val="00CF64CD"/>
    <w:rsid w:val="00CF7CE4"/>
    <w:rsid w:val="00D02FDC"/>
    <w:rsid w:val="00D0561E"/>
    <w:rsid w:val="00D07256"/>
    <w:rsid w:val="00D10FD8"/>
    <w:rsid w:val="00D11042"/>
    <w:rsid w:val="00D164F1"/>
    <w:rsid w:val="00D232CD"/>
    <w:rsid w:val="00D33DD6"/>
    <w:rsid w:val="00D34E2D"/>
    <w:rsid w:val="00D34EAA"/>
    <w:rsid w:val="00D36BC4"/>
    <w:rsid w:val="00D37143"/>
    <w:rsid w:val="00D428BE"/>
    <w:rsid w:val="00D440B9"/>
    <w:rsid w:val="00D44B0E"/>
    <w:rsid w:val="00D464E1"/>
    <w:rsid w:val="00D466A5"/>
    <w:rsid w:val="00D47D1A"/>
    <w:rsid w:val="00D5242A"/>
    <w:rsid w:val="00D52510"/>
    <w:rsid w:val="00D52641"/>
    <w:rsid w:val="00D56201"/>
    <w:rsid w:val="00D6102F"/>
    <w:rsid w:val="00D70359"/>
    <w:rsid w:val="00D70B15"/>
    <w:rsid w:val="00D70BBA"/>
    <w:rsid w:val="00D71CD1"/>
    <w:rsid w:val="00D73614"/>
    <w:rsid w:val="00D73AEC"/>
    <w:rsid w:val="00D81969"/>
    <w:rsid w:val="00D81CC9"/>
    <w:rsid w:val="00D829E5"/>
    <w:rsid w:val="00D8599B"/>
    <w:rsid w:val="00D9089A"/>
    <w:rsid w:val="00D91E04"/>
    <w:rsid w:val="00D92396"/>
    <w:rsid w:val="00D927EC"/>
    <w:rsid w:val="00D93E59"/>
    <w:rsid w:val="00D96088"/>
    <w:rsid w:val="00D96274"/>
    <w:rsid w:val="00D97194"/>
    <w:rsid w:val="00DA01DF"/>
    <w:rsid w:val="00DA4B9A"/>
    <w:rsid w:val="00DB3459"/>
    <w:rsid w:val="00DB43B1"/>
    <w:rsid w:val="00DB7792"/>
    <w:rsid w:val="00DD1586"/>
    <w:rsid w:val="00DD6EE8"/>
    <w:rsid w:val="00DD765B"/>
    <w:rsid w:val="00DD7FB9"/>
    <w:rsid w:val="00DE6D71"/>
    <w:rsid w:val="00DE7066"/>
    <w:rsid w:val="00DF6F32"/>
    <w:rsid w:val="00E03D5B"/>
    <w:rsid w:val="00E040A0"/>
    <w:rsid w:val="00E059D4"/>
    <w:rsid w:val="00E0612B"/>
    <w:rsid w:val="00E22F4E"/>
    <w:rsid w:val="00E23219"/>
    <w:rsid w:val="00E4776A"/>
    <w:rsid w:val="00E73F4D"/>
    <w:rsid w:val="00E80503"/>
    <w:rsid w:val="00E81B6E"/>
    <w:rsid w:val="00E853EA"/>
    <w:rsid w:val="00E868AC"/>
    <w:rsid w:val="00EA0A50"/>
    <w:rsid w:val="00EA6B07"/>
    <w:rsid w:val="00EB1904"/>
    <w:rsid w:val="00EB27F5"/>
    <w:rsid w:val="00EB7FF8"/>
    <w:rsid w:val="00EC2124"/>
    <w:rsid w:val="00EC365F"/>
    <w:rsid w:val="00EC4FD0"/>
    <w:rsid w:val="00EC6540"/>
    <w:rsid w:val="00ED091D"/>
    <w:rsid w:val="00ED5777"/>
    <w:rsid w:val="00EF4CFC"/>
    <w:rsid w:val="00EF4E25"/>
    <w:rsid w:val="00F0113F"/>
    <w:rsid w:val="00F102C6"/>
    <w:rsid w:val="00F137D8"/>
    <w:rsid w:val="00F16B08"/>
    <w:rsid w:val="00F23B15"/>
    <w:rsid w:val="00F240A6"/>
    <w:rsid w:val="00F27824"/>
    <w:rsid w:val="00F32E27"/>
    <w:rsid w:val="00F41457"/>
    <w:rsid w:val="00F422DD"/>
    <w:rsid w:val="00F437CB"/>
    <w:rsid w:val="00F4624B"/>
    <w:rsid w:val="00F46FF6"/>
    <w:rsid w:val="00F501D3"/>
    <w:rsid w:val="00F52334"/>
    <w:rsid w:val="00F52F8D"/>
    <w:rsid w:val="00F53B95"/>
    <w:rsid w:val="00F64C40"/>
    <w:rsid w:val="00F65625"/>
    <w:rsid w:val="00F710DD"/>
    <w:rsid w:val="00F73F20"/>
    <w:rsid w:val="00F86275"/>
    <w:rsid w:val="00F866F6"/>
    <w:rsid w:val="00F915E7"/>
    <w:rsid w:val="00F97171"/>
    <w:rsid w:val="00FA0892"/>
    <w:rsid w:val="00FA0CE0"/>
    <w:rsid w:val="00FA2224"/>
    <w:rsid w:val="00FA56F7"/>
    <w:rsid w:val="00FA677C"/>
    <w:rsid w:val="00FB3435"/>
    <w:rsid w:val="00FB5971"/>
    <w:rsid w:val="00FC4B3C"/>
    <w:rsid w:val="00FC56EF"/>
    <w:rsid w:val="00FC6781"/>
    <w:rsid w:val="00FC68B4"/>
    <w:rsid w:val="00FD05B8"/>
    <w:rsid w:val="00FD0AA2"/>
    <w:rsid w:val="00FD2254"/>
    <w:rsid w:val="00FD47F2"/>
    <w:rsid w:val="00FD6490"/>
    <w:rsid w:val="00FE011F"/>
    <w:rsid w:val="00FF1CD7"/>
    <w:rsid w:val="00FF3593"/>
    <w:rsid w:val="00FF55E2"/>
    <w:rsid w:val="00FF5B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78455F0-0A0B-4C45-A984-F7BC4F51A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AE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A089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FA0892"/>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892"/>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semiHidden/>
    <w:rsid w:val="00FA0892"/>
    <w:rPr>
      <w:rFonts w:ascii="Times New Roman" w:eastAsiaTheme="majorEastAsia" w:hAnsi="Times New Roman" w:cstheme="majorBidi"/>
      <w:b/>
      <w:bCs/>
      <w:sz w:val="26"/>
      <w:szCs w:val="26"/>
      <w:lang w:val="en-GB"/>
    </w:rPr>
  </w:style>
  <w:style w:type="character" w:styleId="Hyperlink">
    <w:name w:val="Hyperlink"/>
    <w:basedOn w:val="DefaultParagraphFont"/>
    <w:uiPriority w:val="99"/>
    <w:unhideWhenUsed/>
    <w:rsid w:val="00C82928"/>
    <w:rPr>
      <w:color w:val="0000FF" w:themeColor="hyperlink"/>
      <w:u w:val="single"/>
    </w:rPr>
  </w:style>
  <w:style w:type="paragraph" w:styleId="BalloonText">
    <w:name w:val="Balloon Text"/>
    <w:basedOn w:val="Normal"/>
    <w:link w:val="BalloonTextChar"/>
    <w:uiPriority w:val="99"/>
    <w:semiHidden/>
    <w:unhideWhenUsed/>
    <w:rsid w:val="00D960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6088"/>
    <w:rPr>
      <w:rFonts w:ascii="Tahoma" w:hAnsi="Tahoma" w:cs="Tahoma"/>
      <w:sz w:val="16"/>
      <w:szCs w:val="16"/>
      <w:lang w:val="en-GB"/>
    </w:rPr>
  </w:style>
  <w:style w:type="paragraph" w:styleId="ListParagraph">
    <w:name w:val="List Paragraph"/>
    <w:basedOn w:val="Normal"/>
    <w:uiPriority w:val="34"/>
    <w:qFormat/>
    <w:rsid w:val="001D2977"/>
    <w:pPr>
      <w:ind w:left="720"/>
      <w:contextualSpacing/>
    </w:pPr>
  </w:style>
  <w:style w:type="paragraph" w:styleId="TOCHeading">
    <w:name w:val="TOC Heading"/>
    <w:basedOn w:val="Heading1"/>
    <w:next w:val="Normal"/>
    <w:uiPriority w:val="39"/>
    <w:semiHidden/>
    <w:unhideWhenUsed/>
    <w:qFormat/>
    <w:rsid w:val="009429A8"/>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9429A8"/>
    <w:pPr>
      <w:spacing w:after="100"/>
    </w:pPr>
  </w:style>
  <w:style w:type="paragraph" w:styleId="Header">
    <w:name w:val="header"/>
    <w:basedOn w:val="Normal"/>
    <w:link w:val="HeaderChar"/>
    <w:uiPriority w:val="99"/>
    <w:semiHidden/>
    <w:unhideWhenUsed/>
    <w:rsid w:val="00D9627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96274"/>
    <w:rPr>
      <w:rFonts w:ascii="Times New Roman" w:hAnsi="Times New Roman"/>
      <w:sz w:val="24"/>
      <w:lang w:val="en-GB"/>
    </w:rPr>
  </w:style>
  <w:style w:type="paragraph" w:styleId="Footer">
    <w:name w:val="footer"/>
    <w:basedOn w:val="Normal"/>
    <w:link w:val="FooterChar"/>
    <w:uiPriority w:val="99"/>
    <w:unhideWhenUsed/>
    <w:rsid w:val="00D962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6274"/>
    <w:rPr>
      <w:rFonts w:ascii="Times New Roman" w:hAnsi="Times New Roman"/>
      <w:sz w:val="24"/>
      <w:lang w:val="en-GB"/>
    </w:rPr>
  </w:style>
  <w:style w:type="paragraph" w:styleId="NormalWeb">
    <w:name w:val="Normal (Web)"/>
    <w:basedOn w:val="Normal"/>
    <w:uiPriority w:val="99"/>
    <w:semiHidden/>
    <w:unhideWhenUsed/>
    <w:rsid w:val="00D96274"/>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B390DF4-6A04-4932-81CF-F5D2F41050E7}" type="doc">
      <dgm:prSet loTypeId="urn:microsoft.com/office/officeart/2005/8/layout/vList6" loCatId="list" qsTypeId="urn:microsoft.com/office/officeart/2005/8/quickstyle/3d2#1" qsCatId="3D" csTypeId="urn:microsoft.com/office/officeart/2005/8/colors/colorful2" csCatId="colorful" phldr="1"/>
      <dgm:spPr/>
      <dgm:t>
        <a:bodyPr/>
        <a:lstStyle/>
        <a:p>
          <a:endParaRPr lang="en-US"/>
        </a:p>
      </dgm:t>
    </dgm:pt>
    <dgm:pt modelId="{AA1629FF-930C-4197-A155-44A4EE2A59BB}">
      <dgm:prSet phldrT="[Text]"/>
      <dgm:spPr/>
      <dgm:t>
        <a:bodyPr/>
        <a:lstStyle/>
        <a:p>
          <a:r>
            <a:rPr lang="en-US" b="1">
              <a:latin typeface="Times New Roman" pitchFamily="18" charset="0"/>
              <a:cs typeface="Times New Roman" pitchFamily="18" charset="0"/>
            </a:rPr>
            <a:t>Step 1</a:t>
          </a:r>
        </a:p>
      </dgm:t>
    </dgm:pt>
    <dgm:pt modelId="{90B8509C-0BB4-4E56-A25B-8B6C29A587A6}" type="parTrans" cxnId="{79F6CCC6-7A92-4C64-BB33-1C3D437FEC9A}">
      <dgm:prSet/>
      <dgm:spPr/>
      <dgm:t>
        <a:bodyPr/>
        <a:lstStyle/>
        <a:p>
          <a:endParaRPr lang="en-US"/>
        </a:p>
      </dgm:t>
    </dgm:pt>
    <dgm:pt modelId="{EF3AD739-D446-4D65-9D2E-B89A48EA9FA4}" type="sibTrans" cxnId="{79F6CCC6-7A92-4C64-BB33-1C3D437FEC9A}">
      <dgm:prSet/>
      <dgm:spPr/>
      <dgm:t>
        <a:bodyPr/>
        <a:lstStyle/>
        <a:p>
          <a:endParaRPr lang="en-US"/>
        </a:p>
      </dgm:t>
    </dgm:pt>
    <dgm:pt modelId="{36A0F3B4-544E-47CB-9E6A-B1329726618F}">
      <dgm:prSet phldrT="[Text]"/>
      <dgm:spPr/>
      <dgm:t>
        <a:bodyPr/>
        <a:lstStyle/>
        <a:p>
          <a:r>
            <a:rPr lang="en-US">
              <a:latin typeface="Times New Roman" pitchFamily="18" charset="0"/>
              <a:cs typeface="Times New Roman" pitchFamily="18" charset="0"/>
            </a:rPr>
            <a:t>Audience identification </a:t>
          </a:r>
        </a:p>
      </dgm:t>
    </dgm:pt>
    <dgm:pt modelId="{B59EC316-C9EB-40F2-9222-8A94312ECC37}" type="parTrans" cxnId="{07940C6C-73BD-4848-9B18-5FE87D7F2792}">
      <dgm:prSet/>
      <dgm:spPr/>
      <dgm:t>
        <a:bodyPr/>
        <a:lstStyle/>
        <a:p>
          <a:endParaRPr lang="en-US"/>
        </a:p>
      </dgm:t>
    </dgm:pt>
    <dgm:pt modelId="{35CE24E7-92D3-4A33-93AA-AAE75480CEAA}" type="sibTrans" cxnId="{07940C6C-73BD-4848-9B18-5FE87D7F2792}">
      <dgm:prSet/>
      <dgm:spPr/>
      <dgm:t>
        <a:bodyPr/>
        <a:lstStyle/>
        <a:p>
          <a:endParaRPr lang="en-US"/>
        </a:p>
      </dgm:t>
    </dgm:pt>
    <dgm:pt modelId="{27F8FC6A-4F86-4797-8693-78CEF4FBFC0E}">
      <dgm:prSet/>
      <dgm:spPr/>
      <dgm:t>
        <a:bodyPr/>
        <a:lstStyle/>
        <a:p>
          <a:r>
            <a:rPr lang="en-US" b="1">
              <a:latin typeface="Times New Roman" pitchFamily="18" charset="0"/>
              <a:cs typeface="Times New Roman" pitchFamily="18" charset="0"/>
            </a:rPr>
            <a:t>Step 2</a:t>
          </a:r>
        </a:p>
      </dgm:t>
    </dgm:pt>
    <dgm:pt modelId="{566A9E19-A6E5-4AD4-8ACA-90F6B537BB92}" type="parTrans" cxnId="{AB65AD76-5732-43DD-8B85-D2245F0E8F27}">
      <dgm:prSet/>
      <dgm:spPr/>
      <dgm:t>
        <a:bodyPr/>
        <a:lstStyle/>
        <a:p>
          <a:endParaRPr lang="en-US"/>
        </a:p>
      </dgm:t>
    </dgm:pt>
    <dgm:pt modelId="{8077842D-FB63-43DB-84DC-45704D05F654}" type="sibTrans" cxnId="{AB65AD76-5732-43DD-8B85-D2245F0E8F27}">
      <dgm:prSet/>
      <dgm:spPr/>
      <dgm:t>
        <a:bodyPr/>
        <a:lstStyle/>
        <a:p>
          <a:endParaRPr lang="en-US"/>
        </a:p>
      </dgm:t>
    </dgm:pt>
    <dgm:pt modelId="{7D1CD00F-622C-4EA6-A59A-21B942049A38}">
      <dgm:prSet/>
      <dgm:spPr/>
      <dgm:t>
        <a:bodyPr/>
        <a:lstStyle/>
        <a:p>
          <a:r>
            <a:rPr lang="en-US" b="1">
              <a:latin typeface="Times New Roman" pitchFamily="18" charset="0"/>
              <a:cs typeface="Times New Roman" pitchFamily="18" charset="0"/>
            </a:rPr>
            <a:t>Step 4</a:t>
          </a:r>
        </a:p>
      </dgm:t>
    </dgm:pt>
    <dgm:pt modelId="{07A3D339-69AC-4DB7-ADE3-659D112166EE}" type="parTrans" cxnId="{B081AD2A-8FA8-49FE-97CC-7EC0F1D68EEB}">
      <dgm:prSet/>
      <dgm:spPr/>
      <dgm:t>
        <a:bodyPr/>
        <a:lstStyle/>
        <a:p>
          <a:endParaRPr lang="en-US"/>
        </a:p>
      </dgm:t>
    </dgm:pt>
    <dgm:pt modelId="{5229C05E-F1CB-4D70-B346-4DCADCDDB652}" type="sibTrans" cxnId="{B081AD2A-8FA8-49FE-97CC-7EC0F1D68EEB}">
      <dgm:prSet/>
      <dgm:spPr/>
      <dgm:t>
        <a:bodyPr/>
        <a:lstStyle/>
        <a:p>
          <a:endParaRPr lang="en-US"/>
        </a:p>
      </dgm:t>
    </dgm:pt>
    <dgm:pt modelId="{1CED52D7-EC6B-4047-B7B5-EAFC9FBBD4FD}">
      <dgm:prSet/>
      <dgm:spPr/>
      <dgm:t>
        <a:bodyPr/>
        <a:lstStyle/>
        <a:p>
          <a:r>
            <a:rPr lang="en-US" b="1">
              <a:latin typeface="Times New Roman" pitchFamily="18" charset="0"/>
              <a:cs typeface="Times New Roman" pitchFamily="18" charset="0"/>
            </a:rPr>
            <a:t>Step 3</a:t>
          </a:r>
        </a:p>
      </dgm:t>
    </dgm:pt>
    <dgm:pt modelId="{62EEF977-C2C3-475F-9E1F-101CAEE6809A}" type="parTrans" cxnId="{4E4306EB-5331-469D-B8C0-C01AC4521749}">
      <dgm:prSet/>
      <dgm:spPr/>
      <dgm:t>
        <a:bodyPr/>
        <a:lstStyle/>
        <a:p>
          <a:endParaRPr lang="en-US"/>
        </a:p>
      </dgm:t>
    </dgm:pt>
    <dgm:pt modelId="{7A95EC32-37EC-494C-B37E-3895B26DA6F9}" type="sibTrans" cxnId="{4E4306EB-5331-469D-B8C0-C01AC4521749}">
      <dgm:prSet/>
      <dgm:spPr/>
      <dgm:t>
        <a:bodyPr/>
        <a:lstStyle/>
        <a:p>
          <a:endParaRPr lang="en-US"/>
        </a:p>
      </dgm:t>
    </dgm:pt>
    <dgm:pt modelId="{2AA97703-B98E-407D-80A4-716F520BC2BE}">
      <dgm:prSet/>
      <dgm:spPr/>
      <dgm:t>
        <a:bodyPr/>
        <a:lstStyle/>
        <a:p>
          <a:r>
            <a:rPr lang="en-US">
              <a:latin typeface="Times New Roman" pitchFamily="18" charset="0"/>
              <a:cs typeface="Times New Roman" pitchFamily="18" charset="0"/>
            </a:rPr>
            <a:t>Ascertaining right format for content </a:t>
          </a:r>
        </a:p>
      </dgm:t>
    </dgm:pt>
    <dgm:pt modelId="{56A54D48-5FCC-4CE5-B8D7-B2D98607D50E}" type="parTrans" cxnId="{14DDB802-2F7B-48D0-9A85-BF78692D9FDA}">
      <dgm:prSet/>
      <dgm:spPr/>
    </dgm:pt>
    <dgm:pt modelId="{0C16D608-E240-4454-9F59-61A49884DAB2}" type="sibTrans" cxnId="{14DDB802-2F7B-48D0-9A85-BF78692D9FDA}">
      <dgm:prSet/>
      <dgm:spPr/>
    </dgm:pt>
    <dgm:pt modelId="{476F9133-0419-4837-82EE-61D130C63E9B}">
      <dgm:prSet/>
      <dgm:spPr/>
      <dgm:t>
        <a:bodyPr/>
        <a:lstStyle/>
        <a:p>
          <a:r>
            <a:rPr lang="en-US">
              <a:latin typeface="Times New Roman" pitchFamily="18" charset="0"/>
              <a:cs typeface="Times New Roman" pitchFamily="18" charset="0"/>
            </a:rPr>
            <a:t>Ascertaining the way of distribution </a:t>
          </a:r>
        </a:p>
      </dgm:t>
    </dgm:pt>
    <dgm:pt modelId="{6FF82B7F-A0AF-48F3-A98A-66A154D3E6DC}" type="parTrans" cxnId="{0995690D-CB24-47D6-8700-A97EBF22D141}">
      <dgm:prSet/>
      <dgm:spPr/>
    </dgm:pt>
    <dgm:pt modelId="{0EFDD06A-6677-44B5-8618-48E6B135790D}" type="sibTrans" cxnId="{0995690D-CB24-47D6-8700-A97EBF22D141}">
      <dgm:prSet/>
      <dgm:spPr/>
    </dgm:pt>
    <dgm:pt modelId="{7255A45E-E952-487F-A7CF-2712FA31A222}">
      <dgm:prSet/>
      <dgm:spPr/>
      <dgm:t>
        <a:bodyPr/>
        <a:lstStyle/>
        <a:p>
          <a:r>
            <a:rPr lang="en-US">
              <a:latin typeface="Times New Roman" pitchFamily="18" charset="0"/>
              <a:cs typeface="Times New Roman" pitchFamily="18" charset="0"/>
            </a:rPr>
            <a:t>Selection of sustainable schedule </a:t>
          </a:r>
        </a:p>
      </dgm:t>
    </dgm:pt>
    <dgm:pt modelId="{B0DD42D5-E592-4B96-A44C-4F98ACB4AC94}" type="parTrans" cxnId="{7126F823-F43D-4A93-8A58-750CD1F75DEA}">
      <dgm:prSet/>
      <dgm:spPr/>
    </dgm:pt>
    <dgm:pt modelId="{5DC218F1-DCB2-4832-9032-0BB80A6660C7}" type="sibTrans" cxnId="{7126F823-F43D-4A93-8A58-750CD1F75DEA}">
      <dgm:prSet/>
      <dgm:spPr/>
    </dgm:pt>
    <dgm:pt modelId="{021C1AA2-0532-4C3E-9C09-767D05F90188}" type="pres">
      <dgm:prSet presAssocID="{CB390DF4-6A04-4932-81CF-F5D2F41050E7}" presName="Name0" presStyleCnt="0">
        <dgm:presLayoutVars>
          <dgm:dir/>
          <dgm:animLvl val="lvl"/>
          <dgm:resizeHandles/>
        </dgm:presLayoutVars>
      </dgm:prSet>
      <dgm:spPr/>
    </dgm:pt>
    <dgm:pt modelId="{C1064BD9-E9F4-476C-85FB-BCC5FE312F46}" type="pres">
      <dgm:prSet presAssocID="{AA1629FF-930C-4197-A155-44A4EE2A59BB}" presName="linNode" presStyleCnt="0"/>
      <dgm:spPr/>
    </dgm:pt>
    <dgm:pt modelId="{F0D41678-89D0-4254-B4AD-09C042E44E7F}" type="pres">
      <dgm:prSet presAssocID="{AA1629FF-930C-4197-A155-44A4EE2A59BB}" presName="parentShp" presStyleLbl="node1" presStyleIdx="0" presStyleCnt="4">
        <dgm:presLayoutVars>
          <dgm:bulletEnabled val="1"/>
        </dgm:presLayoutVars>
      </dgm:prSet>
      <dgm:spPr/>
    </dgm:pt>
    <dgm:pt modelId="{60AF9534-55ED-46DB-8C80-4EACF967FF91}" type="pres">
      <dgm:prSet presAssocID="{AA1629FF-930C-4197-A155-44A4EE2A59BB}" presName="childShp" presStyleLbl="bgAccFollowNode1" presStyleIdx="0" presStyleCnt="4">
        <dgm:presLayoutVars>
          <dgm:bulletEnabled val="1"/>
        </dgm:presLayoutVars>
      </dgm:prSet>
      <dgm:spPr/>
    </dgm:pt>
    <dgm:pt modelId="{D5AF9492-D4F4-4CD4-9ACC-483C6F34797D}" type="pres">
      <dgm:prSet presAssocID="{EF3AD739-D446-4D65-9D2E-B89A48EA9FA4}" presName="spacing" presStyleCnt="0"/>
      <dgm:spPr/>
    </dgm:pt>
    <dgm:pt modelId="{C5650868-12FB-48CB-BCC0-F0BB7B1C985F}" type="pres">
      <dgm:prSet presAssocID="{27F8FC6A-4F86-4797-8693-78CEF4FBFC0E}" presName="linNode" presStyleCnt="0"/>
      <dgm:spPr/>
    </dgm:pt>
    <dgm:pt modelId="{637262C7-C7C5-4ECE-9F9C-BD9544EC3F01}" type="pres">
      <dgm:prSet presAssocID="{27F8FC6A-4F86-4797-8693-78CEF4FBFC0E}" presName="parentShp" presStyleLbl="node1" presStyleIdx="1" presStyleCnt="4">
        <dgm:presLayoutVars>
          <dgm:bulletEnabled val="1"/>
        </dgm:presLayoutVars>
      </dgm:prSet>
      <dgm:spPr/>
    </dgm:pt>
    <dgm:pt modelId="{211CC179-BF4B-4CF6-BC06-6EF2FF5EEC22}" type="pres">
      <dgm:prSet presAssocID="{27F8FC6A-4F86-4797-8693-78CEF4FBFC0E}" presName="childShp" presStyleLbl="bgAccFollowNode1" presStyleIdx="1" presStyleCnt="4">
        <dgm:presLayoutVars>
          <dgm:bulletEnabled val="1"/>
        </dgm:presLayoutVars>
      </dgm:prSet>
      <dgm:spPr/>
    </dgm:pt>
    <dgm:pt modelId="{E80DC3DF-3237-4FDC-8142-8CD0FFE114B0}" type="pres">
      <dgm:prSet presAssocID="{8077842D-FB63-43DB-84DC-45704D05F654}" presName="spacing" presStyleCnt="0"/>
      <dgm:spPr/>
    </dgm:pt>
    <dgm:pt modelId="{7C843E3D-D221-494B-AE42-D3C1E76C956D}" type="pres">
      <dgm:prSet presAssocID="{1CED52D7-EC6B-4047-B7B5-EAFC9FBBD4FD}" presName="linNode" presStyleCnt="0"/>
      <dgm:spPr/>
    </dgm:pt>
    <dgm:pt modelId="{A27791D3-E503-4AC6-B5E2-13C21AAE3293}" type="pres">
      <dgm:prSet presAssocID="{1CED52D7-EC6B-4047-B7B5-EAFC9FBBD4FD}" presName="parentShp" presStyleLbl="node1" presStyleIdx="2" presStyleCnt="4">
        <dgm:presLayoutVars>
          <dgm:bulletEnabled val="1"/>
        </dgm:presLayoutVars>
      </dgm:prSet>
      <dgm:spPr/>
    </dgm:pt>
    <dgm:pt modelId="{EF11E125-87D8-421D-AF83-A095815F2847}" type="pres">
      <dgm:prSet presAssocID="{1CED52D7-EC6B-4047-B7B5-EAFC9FBBD4FD}" presName="childShp" presStyleLbl="bgAccFollowNode1" presStyleIdx="2" presStyleCnt="4">
        <dgm:presLayoutVars>
          <dgm:bulletEnabled val="1"/>
        </dgm:presLayoutVars>
      </dgm:prSet>
      <dgm:spPr/>
    </dgm:pt>
    <dgm:pt modelId="{93713886-4401-4BFB-AE2D-4DD752F9A6AC}" type="pres">
      <dgm:prSet presAssocID="{7A95EC32-37EC-494C-B37E-3895B26DA6F9}" presName="spacing" presStyleCnt="0"/>
      <dgm:spPr/>
    </dgm:pt>
    <dgm:pt modelId="{964B229F-4300-44BA-A612-EC50FA1480BC}" type="pres">
      <dgm:prSet presAssocID="{7D1CD00F-622C-4EA6-A59A-21B942049A38}" presName="linNode" presStyleCnt="0"/>
      <dgm:spPr/>
    </dgm:pt>
    <dgm:pt modelId="{1816E98D-3EE3-467C-9BFE-D7088CCB0D5E}" type="pres">
      <dgm:prSet presAssocID="{7D1CD00F-622C-4EA6-A59A-21B942049A38}" presName="parentShp" presStyleLbl="node1" presStyleIdx="3" presStyleCnt="4">
        <dgm:presLayoutVars>
          <dgm:bulletEnabled val="1"/>
        </dgm:presLayoutVars>
      </dgm:prSet>
      <dgm:spPr/>
    </dgm:pt>
    <dgm:pt modelId="{BC3FE6EE-AAEF-4068-9118-DD46FD90BF21}" type="pres">
      <dgm:prSet presAssocID="{7D1CD00F-622C-4EA6-A59A-21B942049A38}" presName="childShp" presStyleLbl="bgAccFollowNode1" presStyleIdx="3" presStyleCnt="4">
        <dgm:presLayoutVars>
          <dgm:bulletEnabled val="1"/>
        </dgm:presLayoutVars>
      </dgm:prSet>
      <dgm:spPr/>
    </dgm:pt>
  </dgm:ptLst>
  <dgm:cxnLst>
    <dgm:cxn modelId="{14DDB802-2F7B-48D0-9A85-BF78692D9FDA}" srcId="{27F8FC6A-4F86-4797-8693-78CEF4FBFC0E}" destId="{2AA97703-B98E-407D-80A4-716F520BC2BE}" srcOrd="0" destOrd="0" parTransId="{56A54D48-5FCC-4CE5-B8D7-B2D98607D50E}" sibTransId="{0C16D608-E240-4454-9F59-61A49884DAB2}"/>
    <dgm:cxn modelId="{0995690D-CB24-47D6-8700-A97EBF22D141}" srcId="{1CED52D7-EC6B-4047-B7B5-EAFC9FBBD4FD}" destId="{476F9133-0419-4837-82EE-61D130C63E9B}" srcOrd="0" destOrd="0" parTransId="{6FF82B7F-A0AF-48F3-A98A-66A154D3E6DC}" sibTransId="{0EFDD06A-6677-44B5-8618-48E6B135790D}"/>
    <dgm:cxn modelId="{3FCAF40D-5B06-4804-97CB-A98B04996386}" type="presOf" srcId="{476F9133-0419-4837-82EE-61D130C63E9B}" destId="{EF11E125-87D8-421D-AF83-A095815F2847}" srcOrd="0" destOrd="0" presId="urn:microsoft.com/office/officeart/2005/8/layout/vList6"/>
    <dgm:cxn modelId="{29BACE1E-376A-4437-8C5F-0D989BB91279}" type="presOf" srcId="{27F8FC6A-4F86-4797-8693-78CEF4FBFC0E}" destId="{637262C7-C7C5-4ECE-9F9C-BD9544EC3F01}" srcOrd="0" destOrd="0" presId="urn:microsoft.com/office/officeart/2005/8/layout/vList6"/>
    <dgm:cxn modelId="{7126F823-F43D-4A93-8A58-750CD1F75DEA}" srcId="{7D1CD00F-622C-4EA6-A59A-21B942049A38}" destId="{7255A45E-E952-487F-A7CF-2712FA31A222}" srcOrd="0" destOrd="0" parTransId="{B0DD42D5-E592-4B96-A44C-4F98ACB4AC94}" sibTransId="{5DC218F1-DCB2-4832-9032-0BB80A6660C7}"/>
    <dgm:cxn modelId="{B081AD2A-8FA8-49FE-97CC-7EC0F1D68EEB}" srcId="{CB390DF4-6A04-4932-81CF-F5D2F41050E7}" destId="{7D1CD00F-622C-4EA6-A59A-21B942049A38}" srcOrd="3" destOrd="0" parTransId="{07A3D339-69AC-4DB7-ADE3-659D112166EE}" sibTransId="{5229C05E-F1CB-4D70-B346-4DCADCDDB652}"/>
    <dgm:cxn modelId="{7AC0FD33-45CE-407A-B4A0-CFEEF6B6EF98}" type="presOf" srcId="{AA1629FF-930C-4197-A155-44A4EE2A59BB}" destId="{F0D41678-89D0-4254-B4AD-09C042E44E7F}" srcOrd="0" destOrd="0" presId="urn:microsoft.com/office/officeart/2005/8/layout/vList6"/>
    <dgm:cxn modelId="{FA95A764-06C9-4A1E-9CF8-7B3674A6DA3B}" type="presOf" srcId="{36A0F3B4-544E-47CB-9E6A-B1329726618F}" destId="{60AF9534-55ED-46DB-8C80-4EACF967FF91}" srcOrd="0" destOrd="0" presId="urn:microsoft.com/office/officeart/2005/8/layout/vList6"/>
    <dgm:cxn modelId="{07940C6C-73BD-4848-9B18-5FE87D7F2792}" srcId="{AA1629FF-930C-4197-A155-44A4EE2A59BB}" destId="{36A0F3B4-544E-47CB-9E6A-B1329726618F}" srcOrd="0" destOrd="0" parTransId="{B59EC316-C9EB-40F2-9222-8A94312ECC37}" sibTransId="{35CE24E7-92D3-4A33-93AA-AAE75480CEAA}"/>
    <dgm:cxn modelId="{C740BC72-F929-4C05-BE76-129826E094B2}" type="presOf" srcId="{7D1CD00F-622C-4EA6-A59A-21B942049A38}" destId="{1816E98D-3EE3-467C-9BFE-D7088CCB0D5E}" srcOrd="0" destOrd="0" presId="urn:microsoft.com/office/officeart/2005/8/layout/vList6"/>
    <dgm:cxn modelId="{88BA6B75-5481-4E36-B331-44EC5ECB9FAB}" type="presOf" srcId="{7255A45E-E952-487F-A7CF-2712FA31A222}" destId="{BC3FE6EE-AAEF-4068-9118-DD46FD90BF21}" srcOrd="0" destOrd="0" presId="urn:microsoft.com/office/officeart/2005/8/layout/vList6"/>
    <dgm:cxn modelId="{AB65AD76-5732-43DD-8B85-D2245F0E8F27}" srcId="{CB390DF4-6A04-4932-81CF-F5D2F41050E7}" destId="{27F8FC6A-4F86-4797-8693-78CEF4FBFC0E}" srcOrd="1" destOrd="0" parTransId="{566A9E19-A6E5-4AD4-8ACA-90F6B537BB92}" sibTransId="{8077842D-FB63-43DB-84DC-45704D05F654}"/>
    <dgm:cxn modelId="{4786859A-CC12-4DB9-996B-C48C57C4EAB8}" type="presOf" srcId="{CB390DF4-6A04-4932-81CF-F5D2F41050E7}" destId="{021C1AA2-0532-4C3E-9C09-767D05F90188}" srcOrd="0" destOrd="0" presId="urn:microsoft.com/office/officeart/2005/8/layout/vList6"/>
    <dgm:cxn modelId="{E9F608BE-9300-4156-AFB7-37E05CC6873B}" type="presOf" srcId="{1CED52D7-EC6B-4047-B7B5-EAFC9FBBD4FD}" destId="{A27791D3-E503-4AC6-B5E2-13C21AAE3293}" srcOrd="0" destOrd="0" presId="urn:microsoft.com/office/officeart/2005/8/layout/vList6"/>
    <dgm:cxn modelId="{79F6CCC6-7A92-4C64-BB33-1C3D437FEC9A}" srcId="{CB390DF4-6A04-4932-81CF-F5D2F41050E7}" destId="{AA1629FF-930C-4197-A155-44A4EE2A59BB}" srcOrd="0" destOrd="0" parTransId="{90B8509C-0BB4-4E56-A25B-8B6C29A587A6}" sibTransId="{EF3AD739-D446-4D65-9D2E-B89A48EA9FA4}"/>
    <dgm:cxn modelId="{A50B4ADE-11B2-42A2-9BBE-6840938493D8}" type="presOf" srcId="{2AA97703-B98E-407D-80A4-716F520BC2BE}" destId="{211CC179-BF4B-4CF6-BC06-6EF2FF5EEC22}" srcOrd="0" destOrd="0" presId="urn:microsoft.com/office/officeart/2005/8/layout/vList6"/>
    <dgm:cxn modelId="{4E4306EB-5331-469D-B8C0-C01AC4521749}" srcId="{CB390DF4-6A04-4932-81CF-F5D2F41050E7}" destId="{1CED52D7-EC6B-4047-B7B5-EAFC9FBBD4FD}" srcOrd="2" destOrd="0" parTransId="{62EEF977-C2C3-475F-9E1F-101CAEE6809A}" sibTransId="{7A95EC32-37EC-494C-B37E-3895B26DA6F9}"/>
    <dgm:cxn modelId="{0B5BDA93-E444-4E22-A0AD-B9EB2C801318}" type="presParOf" srcId="{021C1AA2-0532-4C3E-9C09-767D05F90188}" destId="{C1064BD9-E9F4-476C-85FB-BCC5FE312F46}" srcOrd="0" destOrd="0" presId="urn:microsoft.com/office/officeart/2005/8/layout/vList6"/>
    <dgm:cxn modelId="{CC9C58EA-DAE6-47F6-9B3B-B251A810069B}" type="presParOf" srcId="{C1064BD9-E9F4-476C-85FB-BCC5FE312F46}" destId="{F0D41678-89D0-4254-B4AD-09C042E44E7F}" srcOrd="0" destOrd="0" presId="urn:microsoft.com/office/officeart/2005/8/layout/vList6"/>
    <dgm:cxn modelId="{7CF4365D-E006-4933-B311-3B15704C5F75}" type="presParOf" srcId="{C1064BD9-E9F4-476C-85FB-BCC5FE312F46}" destId="{60AF9534-55ED-46DB-8C80-4EACF967FF91}" srcOrd="1" destOrd="0" presId="urn:microsoft.com/office/officeart/2005/8/layout/vList6"/>
    <dgm:cxn modelId="{AAC1A4A4-CB29-42BF-AF92-6401EBB2BA8D}" type="presParOf" srcId="{021C1AA2-0532-4C3E-9C09-767D05F90188}" destId="{D5AF9492-D4F4-4CD4-9ACC-483C6F34797D}" srcOrd="1" destOrd="0" presId="urn:microsoft.com/office/officeart/2005/8/layout/vList6"/>
    <dgm:cxn modelId="{5BD3B1E3-B221-4BE8-A19B-FCC56C5A06EE}" type="presParOf" srcId="{021C1AA2-0532-4C3E-9C09-767D05F90188}" destId="{C5650868-12FB-48CB-BCC0-F0BB7B1C985F}" srcOrd="2" destOrd="0" presId="urn:microsoft.com/office/officeart/2005/8/layout/vList6"/>
    <dgm:cxn modelId="{E0465C46-9878-4211-90F1-A32BDB207131}" type="presParOf" srcId="{C5650868-12FB-48CB-BCC0-F0BB7B1C985F}" destId="{637262C7-C7C5-4ECE-9F9C-BD9544EC3F01}" srcOrd="0" destOrd="0" presId="urn:microsoft.com/office/officeart/2005/8/layout/vList6"/>
    <dgm:cxn modelId="{4D5315DD-E78E-43D8-B735-4F2860766E1B}" type="presParOf" srcId="{C5650868-12FB-48CB-BCC0-F0BB7B1C985F}" destId="{211CC179-BF4B-4CF6-BC06-6EF2FF5EEC22}" srcOrd="1" destOrd="0" presId="urn:microsoft.com/office/officeart/2005/8/layout/vList6"/>
    <dgm:cxn modelId="{4F713F46-E332-42FE-A764-A51D7F9C1644}" type="presParOf" srcId="{021C1AA2-0532-4C3E-9C09-767D05F90188}" destId="{E80DC3DF-3237-4FDC-8142-8CD0FFE114B0}" srcOrd="3" destOrd="0" presId="urn:microsoft.com/office/officeart/2005/8/layout/vList6"/>
    <dgm:cxn modelId="{D6896E07-FFA9-4EAC-8A76-D2FECDC66AF7}" type="presParOf" srcId="{021C1AA2-0532-4C3E-9C09-767D05F90188}" destId="{7C843E3D-D221-494B-AE42-D3C1E76C956D}" srcOrd="4" destOrd="0" presId="urn:microsoft.com/office/officeart/2005/8/layout/vList6"/>
    <dgm:cxn modelId="{81F878DF-84F2-4684-A06F-FCE8084A3C9D}" type="presParOf" srcId="{7C843E3D-D221-494B-AE42-D3C1E76C956D}" destId="{A27791D3-E503-4AC6-B5E2-13C21AAE3293}" srcOrd="0" destOrd="0" presId="urn:microsoft.com/office/officeart/2005/8/layout/vList6"/>
    <dgm:cxn modelId="{5E39DE84-2AEF-4BB4-BF68-7B51F1EA771F}" type="presParOf" srcId="{7C843E3D-D221-494B-AE42-D3C1E76C956D}" destId="{EF11E125-87D8-421D-AF83-A095815F2847}" srcOrd="1" destOrd="0" presId="urn:microsoft.com/office/officeart/2005/8/layout/vList6"/>
    <dgm:cxn modelId="{235DC744-7275-40F6-943B-7F61A4F2AC2B}" type="presParOf" srcId="{021C1AA2-0532-4C3E-9C09-767D05F90188}" destId="{93713886-4401-4BFB-AE2D-4DD752F9A6AC}" srcOrd="5" destOrd="0" presId="urn:microsoft.com/office/officeart/2005/8/layout/vList6"/>
    <dgm:cxn modelId="{59560B96-BA4C-40D0-9BB0-D88B918003F2}" type="presParOf" srcId="{021C1AA2-0532-4C3E-9C09-767D05F90188}" destId="{964B229F-4300-44BA-A612-EC50FA1480BC}" srcOrd="6" destOrd="0" presId="urn:microsoft.com/office/officeart/2005/8/layout/vList6"/>
    <dgm:cxn modelId="{20E95315-263F-4600-A2D1-180C55E50074}" type="presParOf" srcId="{964B229F-4300-44BA-A612-EC50FA1480BC}" destId="{1816E98D-3EE3-467C-9BFE-D7088CCB0D5E}" srcOrd="0" destOrd="0" presId="urn:microsoft.com/office/officeart/2005/8/layout/vList6"/>
    <dgm:cxn modelId="{401AA508-3F62-40C3-9362-FFFE2BE7C89E}" type="presParOf" srcId="{964B229F-4300-44BA-A612-EC50FA1480BC}" destId="{BC3FE6EE-AAEF-4068-9118-DD46FD90BF21}" srcOrd="1" destOrd="0" presId="urn:microsoft.com/office/officeart/2005/8/layout/vList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AF9534-55ED-46DB-8C80-4EACF967FF91}">
      <dsp:nvSpPr>
        <dsp:cNvPr id="0" name=""/>
        <dsp:cNvSpPr/>
      </dsp:nvSpPr>
      <dsp:spPr>
        <a:xfrm>
          <a:off x="2194559" y="937"/>
          <a:ext cx="3291840" cy="743842"/>
        </a:xfrm>
        <a:prstGeom prst="rightArrow">
          <a:avLst>
            <a:gd name="adj1" fmla="val 75000"/>
            <a:gd name="adj2" fmla="val 50000"/>
          </a:avLst>
        </a:prstGeom>
        <a:solidFill>
          <a:schemeClr val="accent2">
            <a:tint val="40000"/>
            <a:alpha val="90000"/>
            <a:hueOff val="0"/>
            <a:satOff val="0"/>
            <a:lumOff val="0"/>
            <a:alphaOff val="0"/>
          </a:schemeClr>
        </a:solidFill>
        <a:ln w="9525" cap="flat" cmpd="sng" algn="ctr">
          <a:solidFill>
            <a:schemeClr val="accent2">
              <a:tint val="40000"/>
              <a:alpha val="90000"/>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4445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2700" tIns="12700" rIns="12700" bIns="12700" numCol="1" spcCol="1270" anchor="t" anchorCtr="0">
          <a:noAutofit/>
        </a:bodyPr>
        <a:lstStyle/>
        <a:p>
          <a:pPr marL="228600" lvl="1" indent="-228600" algn="l" defTabSz="889000">
            <a:lnSpc>
              <a:spcPct val="90000"/>
            </a:lnSpc>
            <a:spcBef>
              <a:spcPct val="0"/>
            </a:spcBef>
            <a:spcAft>
              <a:spcPct val="15000"/>
            </a:spcAft>
            <a:buChar char="•"/>
          </a:pPr>
          <a:r>
            <a:rPr lang="en-US" sz="2000" kern="1200">
              <a:latin typeface="Times New Roman" pitchFamily="18" charset="0"/>
              <a:cs typeface="Times New Roman" pitchFamily="18" charset="0"/>
            </a:rPr>
            <a:t>Audience identification </a:t>
          </a:r>
        </a:p>
      </dsp:txBody>
      <dsp:txXfrm>
        <a:off x="2194559" y="93917"/>
        <a:ext cx="3012899" cy="557882"/>
      </dsp:txXfrm>
    </dsp:sp>
    <dsp:sp modelId="{F0D41678-89D0-4254-B4AD-09C042E44E7F}">
      <dsp:nvSpPr>
        <dsp:cNvPr id="0" name=""/>
        <dsp:cNvSpPr/>
      </dsp:nvSpPr>
      <dsp:spPr>
        <a:xfrm>
          <a:off x="0" y="937"/>
          <a:ext cx="2194560" cy="743842"/>
        </a:xfrm>
        <a:prstGeom prst="round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8590" tIns="74295" rIns="148590" bIns="74295" numCol="1" spcCol="1270" anchor="ctr" anchorCtr="0">
          <a:noAutofit/>
        </a:bodyPr>
        <a:lstStyle/>
        <a:p>
          <a:pPr marL="0" lvl="0" indent="0" algn="ctr" defTabSz="1733550">
            <a:lnSpc>
              <a:spcPct val="90000"/>
            </a:lnSpc>
            <a:spcBef>
              <a:spcPct val="0"/>
            </a:spcBef>
            <a:spcAft>
              <a:spcPct val="35000"/>
            </a:spcAft>
            <a:buNone/>
          </a:pPr>
          <a:r>
            <a:rPr lang="en-US" sz="3900" b="1" kern="1200">
              <a:latin typeface="Times New Roman" pitchFamily="18" charset="0"/>
              <a:cs typeface="Times New Roman" pitchFamily="18" charset="0"/>
            </a:rPr>
            <a:t>Step 1</a:t>
          </a:r>
        </a:p>
      </dsp:txBody>
      <dsp:txXfrm>
        <a:off x="36311" y="37248"/>
        <a:ext cx="2121938" cy="671220"/>
      </dsp:txXfrm>
    </dsp:sp>
    <dsp:sp modelId="{211CC179-BF4B-4CF6-BC06-6EF2FF5EEC22}">
      <dsp:nvSpPr>
        <dsp:cNvPr id="0" name=""/>
        <dsp:cNvSpPr/>
      </dsp:nvSpPr>
      <dsp:spPr>
        <a:xfrm>
          <a:off x="2194559" y="819164"/>
          <a:ext cx="3291840" cy="743842"/>
        </a:xfrm>
        <a:prstGeom prst="rightArrow">
          <a:avLst>
            <a:gd name="adj1" fmla="val 75000"/>
            <a:gd name="adj2" fmla="val 50000"/>
          </a:avLst>
        </a:prstGeom>
        <a:solidFill>
          <a:schemeClr val="accent2">
            <a:tint val="40000"/>
            <a:alpha val="90000"/>
            <a:hueOff val="1675274"/>
            <a:satOff val="-1459"/>
            <a:lumOff val="-2"/>
            <a:alphaOff val="0"/>
          </a:schemeClr>
        </a:solidFill>
        <a:ln w="9525" cap="flat" cmpd="sng" algn="ctr">
          <a:solidFill>
            <a:schemeClr val="accent2">
              <a:tint val="40000"/>
              <a:alpha val="90000"/>
              <a:hueOff val="1675274"/>
              <a:satOff val="-1459"/>
              <a:lumOff val="-2"/>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4445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2700" tIns="12700" rIns="12700" bIns="12700" numCol="1" spcCol="1270" anchor="t" anchorCtr="0">
          <a:noAutofit/>
        </a:bodyPr>
        <a:lstStyle/>
        <a:p>
          <a:pPr marL="228600" lvl="1" indent="-228600" algn="l" defTabSz="889000">
            <a:lnSpc>
              <a:spcPct val="90000"/>
            </a:lnSpc>
            <a:spcBef>
              <a:spcPct val="0"/>
            </a:spcBef>
            <a:spcAft>
              <a:spcPct val="15000"/>
            </a:spcAft>
            <a:buChar char="•"/>
          </a:pPr>
          <a:r>
            <a:rPr lang="en-US" sz="2000" kern="1200">
              <a:latin typeface="Times New Roman" pitchFamily="18" charset="0"/>
              <a:cs typeface="Times New Roman" pitchFamily="18" charset="0"/>
            </a:rPr>
            <a:t>Ascertaining right format for content </a:t>
          </a:r>
        </a:p>
      </dsp:txBody>
      <dsp:txXfrm>
        <a:off x="2194559" y="912144"/>
        <a:ext cx="3012899" cy="557882"/>
      </dsp:txXfrm>
    </dsp:sp>
    <dsp:sp modelId="{637262C7-C7C5-4ECE-9F9C-BD9544EC3F01}">
      <dsp:nvSpPr>
        <dsp:cNvPr id="0" name=""/>
        <dsp:cNvSpPr/>
      </dsp:nvSpPr>
      <dsp:spPr>
        <a:xfrm>
          <a:off x="0" y="819164"/>
          <a:ext cx="2194560" cy="743842"/>
        </a:xfrm>
        <a:prstGeom prst="roundRect">
          <a:avLst/>
        </a:prstGeom>
        <a:gradFill rotWithShape="0">
          <a:gsLst>
            <a:gs pos="0">
              <a:schemeClr val="accent2">
                <a:hueOff val="1560506"/>
                <a:satOff val="-1946"/>
                <a:lumOff val="458"/>
                <a:alphaOff val="0"/>
                <a:shade val="51000"/>
                <a:satMod val="130000"/>
              </a:schemeClr>
            </a:gs>
            <a:gs pos="80000">
              <a:schemeClr val="accent2">
                <a:hueOff val="1560506"/>
                <a:satOff val="-1946"/>
                <a:lumOff val="458"/>
                <a:alphaOff val="0"/>
                <a:shade val="93000"/>
                <a:satMod val="130000"/>
              </a:schemeClr>
            </a:gs>
            <a:gs pos="100000">
              <a:schemeClr val="accent2">
                <a:hueOff val="1560506"/>
                <a:satOff val="-1946"/>
                <a:lumOff val="45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8590" tIns="74295" rIns="148590" bIns="74295" numCol="1" spcCol="1270" anchor="ctr" anchorCtr="0">
          <a:noAutofit/>
        </a:bodyPr>
        <a:lstStyle/>
        <a:p>
          <a:pPr marL="0" lvl="0" indent="0" algn="ctr" defTabSz="1733550">
            <a:lnSpc>
              <a:spcPct val="90000"/>
            </a:lnSpc>
            <a:spcBef>
              <a:spcPct val="0"/>
            </a:spcBef>
            <a:spcAft>
              <a:spcPct val="35000"/>
            </a:spcAft>
            <a:buNone/>
          </a:pPr>
          <a:r>
            <a:rPr lang="en-US" sz="3900" b="1" kern="1200">
              <a:latin typeface="Times New Roman" pitchFamily="18" charset="0"/>
              <a:cs typeface="Times New Roman" pitchFamily="18" charset="0"/>
            </a:rPr>
            <a:t>Step 2</a:t>
          </a:r>
        </a:p>
      </dsp:txBody>
      <dsp:txXfrm>
        <a:off x="36311" y="855475"/>
        <a:ext cx="2121938" cy="671220"/>
      </dsp:txXfrm>
    </dsp:sp>
    <dsp:sp modelId="{EF11E125-87D8-421D-AF83-A095815F2847}">
      <dsp:nvSpPr>
        <dsp:cNvPr id="0" name=""/>
        <dsp:cNvSpPr/>
      </dsp:nvSpPr>
      <dsp:spPr>
        <a:xfrm>
          <a:off x="2194559" y="1637392"/>
          <a:ext cx="3291840" cy="743842"/>
        </a:xfrm>
        <a:prstGeom prst="rightArrow">
          <a:avLst>
            <a:gd name="adj1" fmla="val 75000"/>
            <a:gd name="adj2" fmla="val 50000"/>
          </a:avLst>
        </a:prstGeom>
        <a:solidFill>
          <a:schemeClr val="accent2">
            <a:tint val="40000"/>
            <a:alpha val="90000"/>
            <a:hueOff val="3350547"/>
            <a:satOff val="-2919"/>
            <a:lumOff val="-4"/>
            <a:alphaOff val="0"/>
          </a:schemeClr>
        </a:solidFill>
        <a:ln w="9525" cap="flat" cmpd="sng" algn="ctr">
          <a:solidFill>
            <a:schemeClr val="accent2">
              <a:tint val="40000"/>
              <a:alpha val="90000"/>
              <a:hueOff val="3350547"/>
              <a:satOff val="-2919"/>
              <a:lumOff val="-4"/>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4445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2700" tIns="12700" rIns="12700" bIns="12700" numCol="1" spcCol="1270" anchor="t" anchorCtr="0">
          <a:noAutofit/>
        </a:bodyPr>
        <a:lstStyle/>
        <a:p>
          <a:pPr marL="228600" lvl="1" indent="-228600" algn="l" defTabSz="889000">
            <a:lnSpc>
              <a:spcPct val="90000"/>
            </a:lnSpc>
            <a:spcBef>
              <a:spcPct val="0"/>
            </a:spcBef>
            <a:spcAft>
              <a:spcPct val="15000"/>
            </a:spcAft>
            <a:buChar char="•"/>
          </a:pPr>
          <a:r>
            <a:rPr lang="en-US" sz="2000" kern="1200">
              <a:latin typeface="Times New Roman" pitchFamily="18" charset="0"/>
              <a:cs typeface="Times New Roman" pitchFamily="18" charset="0"/>
            </a:rPr>
            <a:t>Ascertaining the way of distribution </a:t>
          </a:r>
        </a:p>
      </dsp:txBody>
      <dsp:txXfrm>
        <a:off x="2194559" y="1730372"/>
        <a:ext cx="3012899" cy="557882"/>
      </dsp:txXfrm>
    </dsp:sp>
    <dsp:sp modelId="{A27791D3-E503-4AC6-B5E2-13C21AAE3293}">
      <dsp:nvSpPr>
        <dsp:cNvPr id="0" name=""/>
        <dsp:cNvSpPr/>
      </dsp:nvSpPr>
      <dsp:spPr>
        <a:xfrm>
          <a:off x="0" y="1637392"/>
          <a:ext cx="2194560" cy="743842"/>
        </a:xfrm>
        <a:prstGeom prst="roundRect">
          <a:avLst/>
        </a:prstGeom>
        <a:gradFill rotWithShape="0">
          <a:gsLst>
            <a:gs pos="0">
              <a:schemeClr val="accent2">
                <a:hueOff val="3121013"/>
                <a:satOff val="-3893"/>
                <a:lumOff val="915"/>
                <a:alphaOff val="0"/>
                <a:shade val="51000"/>
                <a:satMod val="130000"/>
              </a:schemeClr>
            </a:gs>
            <a:gs pos="80000">
              <a:schemeClr val="accent2">
                <a:hueOff val="3121013"/>
                <a:satOff val="-3893"/>
                <a:lumOff val="915"/>
                <a:alphaOff val="0"/>
                <a:shade val="93000"/>
                <a:satMod val="130000"/>
              </a:schemeClr>
            </a:gs>
            <a:gs pos="100000">
              <a:schemeClr val="accent2">
                <a:hueOff val="3121013"/>
                <a:satOff val="-3893"/>
                <a:lumOff val="91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8590" tIns="74295" rIns="148590" bIns="74295" numCol="1" spcCol="1270" anchor="ctr" anchorCtr="0">
          <a:noAutofit/>
        </a:bodyPr>
        <a:lstStyle/>
        <a:p>
          <a:pPr marL="0" lvl="0" indent="0" algn="ctr" defTabSz="1733550">
            <a:lnSpc>
              <a:spcPct val="90000"/>
            </a:lnSpc>
            <a:spcBef>
              <a:spcPct val="0"/>
            </a:spcBef>
            <a:spcAft>
              <a:spcPct val="35000"/>
            </a:spcAft>
            <a:buNone/>
          </a:pPr>
          <a:r>
            <a:rPr lang="en-US" sz="3900" b="1" kern="1200">
              <a:latin typeface="Times New Roman" pitchFamily="18" charset="0"/>
              <a:cs typeface="Times New Roman" pitchFamily="18" charset="0"/>
            </a:rPr>
            <a:t>Step 3</a:t>
          </a:r>
        </a:p>
      </dsp:txBody>
      <dsp:txXfrm>
        <a:off x="36311" y="1673703"/>
        <a:ext cx="2121938" cy="671220"/>
      </dsp:txXfrm>
    </dsp:sp>
    <dsp:sp modelId="{BC3FE6EE-AAEF-4068-9118-DD46FD90BF21}">
      <dsp:nvSpPr>
        <dsp:cNvPr id="0" name=""/>
        <dsp:cNvSpPr/>
      </dsp:nvSpPr>
      <dsp:spPr>
        <a:xfrm>
          <a:off x="2194559" y="2455619"/>
          <a:ext cx="3291840" cy="743842"/>
        </a:xfrm>
        <a:prstGeom prst="rightArrow">
          <a:avLst>
            <a:gd name="adj1" fmla="val 75000"/>
            <a:gd name="adj2" fmla="val 50000"/>
          </a:avLst>
        </a:prstGeom>
        <a:solidFill>
          <a:schemeClr val="accent2">
            <a:tint val="40000"/>
            <a:alpha val="90000"/>
            <a:hueOff val="5025821"/>
            <a:satOff val="-4378"/>
            <a:lumOff val="-6"/>
            <a:alphaOff val="0"/>
          </a:schemeClr>
        </a:solidFill>
        <a:ln w="9525" cap="flat" cmpd="sng" algn="ctr">
          <a:solidFill>
            <a:schemeClr val="accent2">
              <a:tint val="40000"/>
              <a:alpha val="90000"/>
              <a:hueOff val="5025821"/>
              <a:satOff val="-4378"/>
              <a:lumOff val="-6"/>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4445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2700" tIns="12700" rIns="12700" bIns="12700" numCol="1" spcCol="1270" anchor="t" anchorCtr="0">
          <a:noAutofit/>
        </a:bodyPr>
        <a:lstStyle/>
        <a:p>
          <a:pPr marL="228600" lvl="1" indent="-228600" algn="l" defTabSz="889000">
            <a:lnSpc>
              <a:spcPct val="90000"/>
            </a:lnSpc>
            <a:spcBef>
              <a:spcPct val="0"/>
            </a:spcBef>
            <a:spcAft>
              <a:spcPct val="15000"/>
            </a:spcAft>
            <a:buChar char="•"/>
          </a:pPr>
          <a:r>
            <a:rPr lang="en-US" sz="2000" kern="1200">
              <a:latin typeface="Times New Roman" pitchFamily="18" charset="0"/>
              <a:cs typeface="Times New Roman" pitchFamily="18" charset="0"/>
            </a:rPr>
            <a:t>Selection of sustainable schedule </a:t>
          </a:r>
        </a:p>
      </dsp:txBody>
      <dsp:txXfrm>
        <a:off x="2194559" y="2548599"/>
        <a:ext cx="3012899" cy="557882"/>
      </dsp:txXfrm>
    </dsp:sp>
    <dsp:sp modelId="{1816E98D-3EE3-467C-9BFE-D7088CCB0D5E}">
      <dsp:nvSpPr>
        <dsp:cNvPr id="0" name=""/>
        <dsp:cNvSpPr/>
      </dsp:nvSpPr>
      <dsp:spPr>
        <a:xfrm>
          <a:off x="0" y="2455619"/>
          <a:ext cx="2194560" cy="743842"/>
        </a:xfrm>
        <a:prstGeom prst="roundRect">
          <a:avLst/>
        </a:prstGeom>
        <a:gradFill rotWithShape="0">
          <a:gsLst>
            <a:gs pos="0">
              <a:schemeClr val="accent2">
                <a:hueOff val="4681519"/>
                <a:satOff val="-5839"/>
                <a:lumOff val="1373"/>
                <a:alphaOff val="0"/>
                <a:shade val="51000"/>
                <a:satMod val="130000"/>
              </a:schemeClr>
            </a:gs>
            <a:gs pos="80000">
              <a:schemeClr val="accent2">
                <a:hueOff val="4681519"/>
                <a:satOff val="-5839"/>
                <a:lumOff val="1373"/>
                <a:alphaOff val="0"/>
                <a:shade val="93000"/>
                <a:satMod val="130000"/>
              </a:schemeClr>
            </a:gs>
            <a:gs pos="100000">
              <a:schemeClr val="accent2">
                <a:hueOff val="4681519"/>
                <a:satOff val="-5839"/>
                <a:lumOff val="137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8590" tIns="74295" rIns="148590" bIns="74295" numCol="1" spcCol="1270" anchor="ctr" anchorCtr="0">
          <a:noAutofit/>
        </a:bodyPr>
        <a:lstStyle/>
        <a:p>
          <a:pPr marL="0" lvl="0" indent="0" algn="ctr" defTabSz="1733550">
            <a:lnSpc>
              <a:spcPct val="90000"/>
            </a:lnSpc>
            <a:spcBef>
              <a:spcPct val="0"/>
            </a:spcBef>
            <a:spcAft>
              <a:spcPct val="35000"/>
            </a:spcAft>
            <a:buNone/>
          </a:pPr>
          <a:r>
            <a:rPr lang="en-US" sz="3900" b="1" kern="1200">
              <a:latin typeface="Times New Roman" pitchFamily="18" charset="0"/>
              <a:cs typeface="Times New Roman" pitchFamily="18" charset="0"/>
            </a:rPr>
            <a:t>Step 4</a:t>
          </a:r>
        </a:p>
      </dsp:txBody>
      <dsp:txXfrm>
        <a:off x="36311" y="2491930"/>
        <a:ext cx="2121938" cy="671220"/>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9421A8-983E-40BF-8E42-951F2C681A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4425</Words>
  <Characters>25226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Ginnish arora</dc:creator>
  <cp:lastModifiedBy>Ginnish arora</cp:lastModifiedBy>
  <cp:revision>2</cp:revision>
  <dcterms:created xsi:type="dcterms:W3CDTF">2023-05-11T21:26:00Z</dcterms:created>
  <dcterms:modified xsi:type="dcterms:W3CDTF">2023-05-11T21:26:00Z</dcterms:modified>
</cp:coreProperties>
</file>