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intelligence2.xml" ContentType="application/vnd.ms-office.intelligence2+xml"/>
  <Override PartName="/word/header.xml" ContentType="application/vnd.openxmlformats-officedocument.wordprocessingml.header+xml"/>
  <Override PartName="/word/footer.xml" ContentType="application/vnd.openxmlformats-officedocument.wordprocessingml.footer+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xml" Id="rId1" /></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mc:Ignorable="w14 w15 wp14 w16se w16cid w16 w16cex w16sdtdh">
  <w:body>
    <w:p xmlns:wp14="http://schemas.microsoft.com/office/word/2010/wordml" wp14:paraId="2C078E63" wp14:textId="1D317837">
      <w:r w:rsidR="4EC6AD62">
        <w:rPr/>
        <w:t xml:space="preserve">2307162                                                                                                              </w:t>
      </w:r>
      <w:r w:rsidR="79833911">
        <w:rPr/>
        <w:t>ECEY5010/C</w:t>
      </w:r>
      <w:r w:rsidR="4EC6AD62">
        <w:rPr/>
        <w:t xml:space="preserve">    </w:t>
      </w:r>
      <w:r w:rsidR="2D26AD5F">
        <w:rPr/>
        <w:t xml:space="preserve"> </w:t>
      </w:r>
      <w:r w:rsidR="25EAF2C8">
        <w:rPr/>
        <w:t>3998</w:t>
      </w:r>
      <w:r w:rsidR="2D26AD5F">
        <w:rPr/>
        <w:t xml:space="preserve"> </w:t>
      </w:r>
      <w:r w:rsidR="4EC6AD62">
        <w:rPr/>
        <w:t xml:space="preserve"> </w:t>
      </w:r>
      <w:r w:rsidR="4EC6AD62">
        <w:rPr/>
        <w:t>words.</w:t>
      </w:r>
    </w:p>
    <w:p w:rsidR="4EC6AD62" w:rsidP="710BAB82" w:rsidRDefault="4EC6AD62" w14:paraId="2EF83D64" w14:textId="1E894F18">
      <w:pPr>
        <w:pStyle w:val="Normal"/>
        <w:jc w:val="both"/>
      </w:pPr>
      <w:r w:rsidRPr="5DD37BB6" w:rsidR="257C2345">
        <w:rPr>
          <w:rFonts w:ascii="Arial" w:hAnsi="Arial" w:eastAsia="Arial" w:cs="Arial"/>
          <w:u w:val="single"/>
        </w:rPr>
        <w:t xml:space="preserve">The exploration into how imaginative play in early education </w:t>
      </w:r>
      <w:r w:rsidRPr="5DD37BB6" w:rsidR="479D837C">
        <w:rPr>
          <w:rFonts w:ascii="Arial" w:hAnsi="Arial" w:eastAsia="Arial" w:cs="Arial"/>
          <w:u w:val="single"/>
        </w:rPr>
        <w:t>contributes</w:t>
      </w:r>
      <w:r w:rsidRPr="5DD37BB6" w:rsidR="257C2345">
        <w:rPr>
          <w:rFonts w:ascii="Arial" w:hAnsi="Arial" w:eastAsia="Arial" w:cs="Arial"/>
          <w:u w:val="single"/>
        </w:rPr>
        <w:t xml:space="preserve"> to conversations and communication.</w:t>
      </w:r>
    </w:p>
    <w:p w:rsidR="08BFB3A3" w:rsidP="5DD37BB6" w:rsidRDefault="08BFB3A3" w14:paraId="52DA3A17" w14:textId="46983659">
      <w:pPr>
        <w:pStyle w:val="Normal"/>
        <w:jc w:val="both"/>
        <w:rPr>
          <w:rFonts w:ascii="Arial" w:hAnsi="Arial" w:eastAsia="Arial" w:cs="Arial"/>
          <w:u w:val="none"/>
        </w:rPr>
      </w:pPr>
      <w:r w:rsidRPr="5DD37BB6" w:rsidR="08BFB3A3">
        <w:rPr>
          <w:rFonts w:ascii="Arial" w:hAnsi="Arial" w:eastAsia="Arial" w:cs="Arial"/>
          <w:u w:val="none"/>
        </w:rPr>
        <w:t>Abstract.</w:t>
      </w:r>
    </w:p>
    <w:p w:rsidR="69909188" w:rsidP="510D08A0" w:rsidRDefault="69909188" w14:paraId="29080931" w14:textId="7C67EB23">
      <w:pPr>
        <w:pStyle w:val="Normal"/>
        <w:spacing w:line="360" w:lineRule="auto"/>
        <w:jc w:val="both"/>
        <w:rPr>
          <w:rFonts w:ascii="Arial" w:hAnsi="Arial" w:eastAsia="Arial" w:cs="Arial"/>
          <w:u w:val="single"/>
        </w:rPr>
      </w:pPr>
      <w:r w:rsidRPr="510D08A0" w:rsidR="3BB05073">
        <w:rPr>
          <w:rFonts w:ascii="Arial" w:hAnsi="Arial" w:eastAsia="Arial" w:cs="Arial"/>
          <w:u w:val="none"/>
        </w:rPr>
        <w:t xml:space="preserve">This research study delves into the exploration of how imaginative and role play can enrich conversations and communication within the realm of early years education. The primary </w:t>
      </w:r>
      <w:r w:rsidRPr="510D08A0" w:rsidR="3BB05073">
        <w:rPr>
          <w:rFonts w:ascii="Arial" w:hAnsi="Arial" w:eastAsia="Arial" w:cs="Arial"/>
          <w:u w:val="none"/>
        </w:rPr>
        <w:t>objective</w:t>
      </w:r>
      <w:r w:rsidRPr="510D08A0" w:rsidR="3BB05073">
        <w:rPr>
          <w:rFonts w:ascii="Arial" w:hAnsi="Arial" w:eastAsia="Arial" w:cs="Arial"/>
          <w:u w:val="none"/>
        </w:rPr>
        <w:t xml:space="preserve"> is to </w:t>
      </w:r>
      <w:r w:rsidRPr="510D08A0" w:rsidR="2C8B5628">
        <w:rPr>
          <w:rFonts w:ascii="Arial" w:hAnsi="Arial" w:eastAsia="Arial" w:cs="Arial"/>
          <w:u w:val="none"/>
        </w:rPr>
        <w:t>analyse</w:t>
      </w:r>
      <w:r w:rsidRPr="510D08A0" w:rsidR="3BB05073">
        <w:rPr>
          <w:rFonts w:ascii="Arial" w:hAnsi="Arial" w:eastAsia="Arial" w:cs="Arial"/>
          <w:u w:val="none"/>
        </w:rPr>
        <w:t xml:space="preserve"> existing research findings, frameworks, and the newly introduced Welsh curriculum to </w:t>
      </w:r>
      <w:r w:rsidRPr="510D08A0" w:rsidR="3BB05073">
        <w:rPr>
          <w:rFonts w:ascii="Arial" w:hAnsi="Arial" w:eastAsia="Arial" w:cs="Arial"/>
          <w:u w:val="none"/>
        </w:rPr>
        <w:t>establish</w:t>
      </w:r>
      <w:r w:rsidRPr="510D08A0" w:rsidR="3BB05073">
        <w:rPr>
          <w:rFonts w:ascii="Arial" w:hAnsi="Arial" w:eastAsia="Arial" w:cs="Arial"/>
          <w:u w:val="none"/>
        </w:rPr>
        <w:t xml:space="preserve"> a correlation between imaginative play and communication in early childhood education. Central to this investigation is the emphasis on adult involvement during role play activities </w:t>
      </w:r>
      <w:r w:rsidRPr="510D08A0" w:rsidR="0F436CAA">
        <w:rPr>
          <w:rFonts w:ascii="Arial" w:hAnsi="Arial" w:eastAsia="Arial" w:cs="Arial"/>
          <w:u w:val="none"/>
        </w:rPr>
        <w:t>to</w:t>
      </w:r>
      <w:r w:rsidRPr="510D08A0" w:rsidR="3BB05073">
        <w:rPr>
          <w:rFonts w:ascii="Arial" w:hAnsi="Arial" w:eastAsia="Arial" w:cs="Arial"/>
          <w:u w:val="none"/>
        </w:rPr>
        <w:t xml:space="preserve"> bolster language development in children. The study aims to assess whether conversations and communication during role play undergo enhancement from the initiation of a child's early years setting to their </w:t>
      </w:r>
      <w:r w:rsidRPr="510D08A0" w:rsidR="3BB05073">
        <w:rPr>
          <w:rFonts w:ascii="Arial" w:hAnsi="Arial" w:eastAsia="Arial" w:cs="Arial"/>
          <w:u w:val="none"/>
        </w:rPr>
        <w:t>subsequent</w:t>
      </w:r>
      <w:r w:rsidRPr="510D08A0" w:rsidR="3BB05073">
        <w:rPr>
          <w:rFonts w:ascii="Arial" w:hAnsi="Arial" w:eastAsia="Arial" w:cs="Arial"/>
          <w:u w:val="none"/>
        </w:rPr>
        <w:t xml:space="preserve"> term. Utilizing a sample of three children aged 2.5 years, a combination of written and video-recorded observations will be employed to gather pertinent data. Methodological and ethical considerations will be rigorously examined, encompassing a review of UNRC rights, insights from Bera and ERIC, as well as compliance with data protection acts. Through this inquiry, the research not only explores the risks inherent to the study itself but also extends its examination to encompass potential implications for the university and the participants involved. This </w:t>
      </w:r>
      <w:r w:rsidRPr="510D08A0" w:rsidR="3BF2093A">
        <w:rPr>
          <w:rFonts w:ascii="Arial" w:hAnsi="Arial" w:eastAsia="Arial" w:cs="Arial"/>
          <w:u w:val="none"/>
        </w:rPr>
        <w:t>integrated approach</w:t>
      </w:r>
      <w:r w:rsidRPr="510D08A0" w:rsidR="3BB05073">
        <w:rPr>
          <w:rFonts w:ascii="Arial" w:hAnsi="Arial" w:eastAsia="Arial" w:cs="Arial"/>
          <w:u w:val="none"/>
        </w:rPr>
        <w:t xml:space="preserve"> </w:t>
      </w:r>
      <w:r w:rsidRPr="510D08A0" w:rsidR="3BB05073">
        <w:rPr>
          <w:rFonts w:ascii="Arial" w:hAnsi="Arial" w:eastAsia="Arial" w:cs="Arial"/>
          <w:u w:val="none"/>
        </w:rPr>
        <w:t>seeks</w:t>
      </w:r>
      <w:r w:rsidRPr="510D08A0" w:rsidR="3BB05073">
        <w:rPr>
          <w:rFonts w:ascii="Arial" w:hAnsi="Arial" w:eastAsia="Arial" w:cs="Arial"/>
          <w:u w:val="none"/>
        </w:rPr>
        <w:t xml:space="preserve"> to contribute to the growing body of knowledge surrounding the intersection of imaginative play and communication in early childhood education, offering insights that can inform both practice and policy in the field.</w:t>
      </w:r>
      <w:r>
        <w:br/>
      </w:r>
      <w:r w:rsidRPr="510D08A0" w:rsidR="53B567EF">
        <w:rPr>
          <w:rFonts w:ascii="Arial" w:hAnsi="Arial" w:eastAsia="Arial" w:cs="Arial"/>
          <w:u w:val="single"/>
        </w:rPr>
        <w:t>Literature review.</w:t>
      </w:r>
    </w:p>
    <w:p w:rsidR="7A9BC725" w:rsidP="4190AA73" w:rsidRDefault="7A9BC725" w14:paraId="42EEFF1B" w14:textId="603DECA9">
      <w:pPr>
        <w:pStyle w:val="Normal"/>
        <w:suppressLineNumbers w:val="0"/>
        <w:bidi w:val="0"/>
        <w:spacing w:before="0" w:beforeAutospacing="off" w:after="160" w:afterAutospacing="off" w:line="360" w:lineRule="auto"/>
        <w:ind w:left="0" w:right="0"/>
        <w:jc w:val="both"/>
        <w:rPr>
          <w:rFonts w:ascii="Arial" w:hAnsi="Arial" w:eastAsia="Arial" w:cs="Arial"/>
          <w:u w:val="none"/>
        </w:rPr>
      </w:pPr>
      <w:r w:rsidRPr="5087530D" w:rsidR="7A9BC725">
        <w:rPr>
          <w:rFonts w:ascii="Arial" w:hAnsi="Arial" w:eastAsia="Arial" w:cs="Arial"/>
          <w:u w:val="none"/>
        </w:rPr>
        <w:t xml:space="preserve">In early childhood education, imaginative play, like role play, is known for </w:t>
      </w:r>
      <w:r w:rsidRPr="5087530D" w:rsidR="63F3A1E6">
        <w:rPr>
          <w:rFonts w:ascii="Arial" w:hAnsi="Arial" w:eastAsia="Arial" w:cs="Arial"/>
          <w:u w:val="none"/>
        </w:rPr>
        <w:t>helping children develop</w:t>
      </w:r>
      <w:r w:rsidRPr="5087530D" w:rsidR="7A9BC725">
        <w:rPr>
          <w:rFonts w:ascii="Arial" w:hAnsi="Arial" w:eastAsia="Arial" w:cs="Arial"/>
          <w:u w:val="none"/>
        </w:rPr>
        <w:t xml:space="preserve"> better communication skills. </w:t>
      </w:r>
      <w:r w:rsidRPr="5087530D" w:rsidR="442B9DA3">
        <w:rPr>
          <w:rFonts w:ascii="Arial" w:hAnsi="Arial" w:eastAsia="Arial" w:cs="Arial"/>
          <w:u w:val="none"/>
        </w:rPr>
        <w:t>Effective communication</w:t>
      </w:r>
      <w:r w:rsidRPr="5087530D" w:rsidR="7A9BC725">
        <w:rPr>
          <w:rFonts w:ascii="Arial" w:hAnsi="Arial" w:eastAsia="Arial" w:cs="Arial"/>
          <w:u w:val="none"/>
        </w:rPr>
        <w:t xml:space="preserve"> is crucial for how </w:t>
      </w:r>
      <w:r w:rsidRPr="5087530D" w:rsidR="5F477C1B">
        <w:rPr>
          <w:rFonts w:ascii="Arial" w:hAnsi="Arial" w:eastAsia="Arial" w:cs="Arial"/>
          <w:u w:val="none"/>
        </w:rPr>
        <w:t>children connect</w:t>
      </w:r>
      <w:r w:rsidRPr="5087530D" w:rsidR="7A9BC725">
        <w:rPr>
          <w:rFonts w:ascii="Arial" w:hAnsi="Arial" w:eastAsia="Arial" w:cs="Arial"/>
          <w:u w:val="none"/>
        </w:rPr>
        <w:t xml:space="preserve"> with others and succeed in school and social situations.</w:t>
      </w:r>
      <w:r w:rsidRPr="5087530D" w:rsidR="7A9BC725">
        <w:rPr>
          <w:rFonts w:ascii="Arial" w:hAnsi="Arial" w:eastAsia="Arial" w:cs="Arial"/>
          <w:u w:val="none"/>
        </w:rPr>
        <w:t xml:space="preserve"> This review explores how role play helps young children learn to talk and interact. By looking at different studies and ideas, </w:t>
      </w:r>
      <w:r w:rsidRPr="5087530D" w:rsidR="6230A2A0">
        <w:rPr>
          <w:rFonts w:ascii="Arial" w:hAnsi="Arial" w:eastAsia="Arial" w:cs="Arial"/>
          <w:u w:val="none"/>
        </w:rPr>
        <w:t>the research will see</w:t>
      </w:r>
      <w:r w:rsidRPr="5087530D" w:rsidR="7A9BC725">
        <w:rPr>
          <w:rFonts w:ascii="Arial" w:hAnsi="Arial" w:eastAsia="Arial" w:cs="Arial"/>
          <w:u w:val="none"/>
        </w:rPr>
        <w:t xml:space="preserve"> how role play boosts language skills, socializing, and storytelling abilities in young children. This research aims to show why role play is so important in helping children grow and become better communicators during their early years.</w:t>
      </w:r>
    </w:p>
    <w:p w:rsidR="1426FA6A" w:rsidP="710BAB82" w:rsidRDefault="1426FA6A" w14:paraId="7E9665DF" w14:textId="0E8FA6FE">
      <w:pPr>
        <w:pStyle w:val="Normal"/>
        <w:spacing w:line="360" w:lineRule="auto"/>
        <w:jc w:val="both"/>
        <w:rPr>
          <w:rFonts w:ascii="Arial" w:hAnsi="Arial" w:eastAsia="Arial" w:cs="Arial"/>
          <w:u w:val="none"/>
        </w:rPr>
      </w:pPr>
      <w:r w:rsidRPr="741940F1" w:rsidR="46FA03F3">
        <w:rPr>
          <w:rFonts w:ascii="Arial" w:hAnsi="Arial" w:eastAsia="Arial" w:cs="Arial"/>
          <w:u w:val="none"/>
        </w:rPr>
        <w:t>The department of education (2024</w:t>
      </w:r>
      <w:r w:rsidRPr="741940F1" w:rsidR="0BE0F5E9">
        <w:rPr>
          <w:rFonts w:ascii="Arial" w:hAnsi="Arial" w:eastAsia="Arial" w:cs="Arial"/>
          <w:u w:val="none"/>
        </w:rPr>
        <w:t>) state that The Welsh government's new curriculum prioriti</w:t>
      </w:r>
      <w:r w:rsidRPr="741940F1" w:rsidR="02FBC4C6">
        <w:rPr>
          <w:rFonts w:ascii="Arial" w:hAnsi="Arial" w:eastAsia="Arial" w:cs="Arial"/>
          <w:u w:val="none"/>
        </w:rPr>
        <w:t>s</w:t>
      </w:r>
      <w:r w:rsidRPr="741940F1" w:rsidR="0BE0F5E9">
        <w:rPr>
          <w:rFonts w:ascii="Arial" w:hAnsi="Arial" w:eastAsia="Arial" w:cs="Arial"/>
          <w:u w:val="none"/>
        </w:rPr>
        <w:t xml:space="preserve">es communication and language development, emphasizing the role of imaginative play in fostering vocabulary acquisition and </w:t>
      </w:r>
      <w:r w:rsidRPr="741940F1" w:rsidR="0931E53E">
        <w:rPr>
          <w:rFonts w:ascii="Arial" w:hAnsi="Arial" w:eastAsia="Arial" w:cs="Arial"/>
          <w:u w:val="none"/>
        </w:rPr>
        <w:t xml:space="preserve">communication </w:t>
      </w:r>
      <w:r w:rsidRPr="741940F1" w:rsidR="0BE0F5E9">
        <w:rPr>
          <w:rFonts w:ascii="Arial" w:hAnsi="Arial" w:eastAsia="Arial" w:cs="Arial"/>
          <w:u w:val="none"/>
        </w:rPr>
        <w:t>skills among children</w:t>
      </w:r>
      <w:r w:rsidRPr="741940F1" w:rsidR="07A904EE">
        <w:rPr>
          <w:rFonts w:ascii="Arial" w:hAnsi="Arial" w:eastAsia="Arial" w:cs="Arial"/>
          <w:u w:val="none"/>
        </w:rPr>
        <w:t xml:space="preserve">. The </w:t>
      </w:r>
      <w:r w:rsidRPr="741940F1" w:rsidR="2C02AA2B">
        <w:rPr>
          <w:rFonts w:ascii="Arial" w:hAnsi="Arial" w:eastAsia="Arial" w:cs="Arial"/>
          <w:u w:val="none"/>
        </w:rPr>
        <w:t>curriculum</w:t>
      </w:r>
      <w:r w:rsidRPr="741940F1" w:rsidR="1BA7EF31">
        <w:rPr>
          <w:rFonts w:ascii="Arial" w:hAnsi="Arial" w:eastAsia="Arial" w:cs="Arial"/>
          <w:u w:val="none"/>
        </w:rPr>
        <w:t xml:space="preserve"> </w:t>
      </w:r>
      <w:r w:rsidRPr="741940F1" w:rsidR="0DB3F57E">
        <w:rPr>
          <w:rFonts w:ascii="Arial" w:hAnsi="Arial" w:eastAsia="Arial" w:cs="Arial"/>
          <w:u w:val="none"/>
        </w:rPr>
        <w:t xml:space="preserve">shares </w:t>
      </w:r>
      <w:r w:rsidRPr="741940F1" w:rsidR="1BA7EF31">
        <w:rPr>
          <w:rFonts w:ascii="Arial" w:hAnsi="Arial" w:eastAsia="Arial" w:cs="Arial"/>
          <w:u w:val="none"/>
        </w:rPr>
        <w:t xml:space="preserve"> that it is essential that this area</w:t>
      </w:r>
      <w:r w:rsidRPr="741940F1" w:rsidR="384562E3">
        <w:rPr>
          <w:rFonts w:ascii="Arial" w:hAnsi="Arial" w:eastAsia="Arial" w:cs="Arial"/>
          <w:u w:val="none"/>
        </w:rPr>
        <w:t xml:space="preserve"> promotes the </w:t>
      </w:r>
      <w:r w:rsidRPr="741940F1" w:rsidR="4FB410B6">
        <w:rPr>
          <w:rFonts w:ascii="Arial" w:hAnsi="Arial" w:eastAsia="Arial" w:cs="Arial"/>
          <w:u w:val="none"/>
        </w:rPr>
        <w:t>opportunities</w:t>
      </w:r>
      <w:r w:rsidRPr="741940F1" w:rsidR="384562E3">
        <w:rPr>
          <w:rFonts w:ascii="Arial" w:hAnsi="Arial" w:eastAsia="Arial" w:cs="Arial"/>
          <w:u w:val="none"/>
        </w:rPr>
        <w:t xml:space="preserve"> for role play, through this type of play a child may share ideas </w:t>
      </w:r>
      <w:r w:rsidRPr="741940F1" w:rsidR="46BDB902">
        <w:rPr>
          <w:rFonts w:ascii="Arial" w:hAnsi="Arial" w:eastAsia="Arial" w:cs="Arial"/>
          <w:u w:val="none"/>
        </w:rPr>
        <w:t>and use a range of vocabulary with peers and adults</w:t>
      </w:r>
      <w:r w:rsidRPr="741940F1" w:rsidR="6ECB41DF">
        <w:rPr>
          <w:rFonts w:ascii="Arial" w:hAnsi="Arial" w:eastAsia="Arial" w:cs="Arial"/>
          <w:u w:val="none"/>
        </w:rPr>
        <w:t xml:space="preserve">, the </w:t>
      </w:r>
      <w:r w:rsidRPr="741940F1" w:rsidR="61F787B0">
        <w:rPr>
          <w:rFonts w:ascii="Arial" w:hAnsi="Arial" w:eastAsia="Arial" w:cs="Arial"/>
          <w:u w:val="none"/>
        </w:rPr>
        <w:t>curriculum</w:t>
      </w:r>
      <w:r w:rsidRPr="741940F1" w:rsidR="6ECB41DF">
        <w:rPr>
          <w:rFonts w:ascii="Arial" w:hAnsi="Arial" w:eastAsia="Arial" w:cs="Arial"/>
          <w:u w:val="none"/>
        </w:rPr>
        <w:t xml:space="preserve"> shares the idea that allowing a child to be </w:t>
      </w:r>
      <w:r w:rsidRPr="741940F1" w:rsidR="5ABCF5E1">
        <w:rPr>
          <w:rFonts w:ascii="Arial" w:hAnsi="Arial" w:eastAsia="Arial" w:cs="Arial"/>
          <w:u w:val="none"/>
        </w:rPr>
        <w:t>imaginative</w:t>
      </w:r>
      <w:r w:rsidRPr="741940F1" w:rsidR="6ECB41DF">
        <w:rPr>
          <w:rFonts w:ascii="Arial" w:hAnsi="Arial" w:eastAsia="Arial" w:cs="Arial"/>
          <w:u w:val="none"/>
        </w:rPr>
        <w:t xml:space="preserve"> encourages the child to invent a</w:t>
      </w:r>
      <w:r w:rsidRPr="741940F1" w:rsidR="3B686BED">
        <w:rPr>
          <w:rFonts w:ascii="Arial" w:hAnsi="Arial" w:eastAsia="Arial" w:cs="Arial"/>
          <w:u w:val="none"/>
        </w:rPr>
        <w:t>n</w:t>
      </w:r>
      <w:r w:rsidRPr="741940F1" w:rsidR="6ECB41DF">
        <w:rPr>
          <w:rFonts w:ascii="Arial" w:hAnsi="Arial" w:eastAsia="Arial" w:cs="Arial"/>
          <w:u w:val="none"/>
        </w:rPr>
        <w:t xml:space="preserve">d share stories, </w:t>
      </w:r>
      <w:r w:rsidRPr="741940F1" w:rsidR="7A41744D">
        <w:rPr>
          <w:rFonts w:ascii="Arial" w:hAnsi="Arial" w:eastAsia="Arial" w:cs="Arial"/>
          <w:u w:val="none"/>
        </w:rPr>
        <w:t>furthermore</w:t>
      </w:r>
      <w:r w:rsidRPr="741940F1" w:rsidR="6ECB41DF">
        <w:rPr>
          <w:rFonts w:ascii="Arial" w:hAnsi="Arial" w:eastAsia="Arial" w:cs="Arial"/>
          <w:u w:val="none"/>
        </w:rPr>
        <w:t xml:space="preserve"> </w:t>
      </w:r>
      <w:r w:rsidRPr="741940F1" w:rsidR="307A1D0A">
        <w:rPr>
          <w:rFonts w:ascii="Arial" w:hAnsi="Arial" w:eastAsia="Arial" w:cs="Arial"/>
          <w:u w:val="none"/>
        </w:rPr>
        <w:t>enriching</w:t>
      </w:r>
      <w:r w:rsidRPr="741940F1" w:rsidR="7B3F70AC">
        <w:rPr>
          <w:rFonts w:ascii="Arial" w:hAnsi="Arial" w:eastAsia="Arial" w:cs="Arial"/>
          <w:u w:val="none"/>
        </w:rPr>
        <w:t xml:space="preserve"> and widening the child's vocabulary which could </w:t>
      </w:r>
      <w:r w:rsidRPr="741940F1" w:rsidR="6833DEC3">
        <w:rPr>
          <w:rFonts w:ascii="Arial" w:hAnsi="Arial" w:eastAsia="Arial" w:cs="Arial"/>
          <w:u w:val="none"/>
        </w:rPr>
        <w:t>potentially</w:t>
      </w:r>
      <w:r w:rsidRPr="741940F1" w:rsidR="7B3F70AC">
        <w:rPr>
          <w:rFonts w:ascii="Arial" w:hAnsi="Arial" w:eastAsia="Arial" w:cs="Arial"/>
          <w:u w:val="none"/>
        </w:rPr>
        <w:t xml:space="preserve"> support reading comprehension in the future.</w:t>
      </w:r>
      <w:r w:rsidRPr="741940F1" w:rsidR="73F6AC4B">
        <w:rPr>
          <w:rFonts w:ascii="Arial" w:hAnsi="Arial" w:eastAsia="Arial" w:cs="Arial"/>
          <w:u w:val="none"/>
        </w:rPr>
        <w:t xml:space="preserve"> Ofsted (2024) </w:t>
      </w:r>
      <w:r w:rsidRPr="741940F1" w:rsidR="3E20C65C">
        <w:rPr>
          <w:rFonts w:ascii="Arial" w:hAnsi="Arial" w:eastAsia="Arial" w:cs="Arial"/>
          <w:u w:val="none"/>
        </w:rPr>
        <w:t xml:space="preserve">suggest </w:t>
      </w:r>
      <w:r w:rsidRPr="741940F1" w:rsidR="73F6AC4B">
        <w:rPr>
          <w:rFonts w:ascii="Arial" w:hAnsi="Arial" w:eastAsia="Arial" w:cs="Arial"/>
          <w:u w:val="none"/>
        </w:rPr>
        <w:t xml:space="preserve"> that using mul</w:t>
      </w:r>
      <w:r w:rsidRPr="741940F1" w:rsidR="759ADB2F">
        <w:rPr>
          <w:rFonts w:ascii="Arial" w:hAnsi="Arial" w:eastAsia="Arial" w:cs="Arial"/>
          <w:u w:val="none"/>
        </w:rPr>
        <w:t xml:space="preserve">tiple approaches can be effective in children gaining communication and language skills, they share that when a child is </w:t>
      </w:r>
      <w:r w:rsidRPr="741940F1" w:rsidR="450B6544">
        <w:rPr>
          <w:rFonts w:ascii="Arial" w:hAnsi="Arial" w:eastAsia="Arial" w:cs="Arial"/>
          <w:u w:val="none"/>
        </w:rPr>
        <w:t xml:space="preserve">exposed to language in context, as through listening, is more </w:t>
      </w:r>
      <w:r w:rsidRPr="741940F1" w:rsidR="4DC11CDA">
        <w:rPr>
          <w:rFonts w:ascii="Arial" w:hAnsi="Arial" w:eastAsia="Arial" w:cs="Arial"/>
          <w:u w:val="none"/>
        </w:rPr>
        <w:t>effective</w:t>
      </w:r>
      <w:r w:rsidRPr="741940F1" w:rsidR="450B6544">
        <w:rPr>
          <w:rFonts w:ascii="Arial" w:hAnsi="Arial" w:eastAsia="Arial" w:cs="Arial"/>
          <w:u w:val="none"/>
        </w:rPr>
        <w:t xml:space="preserve"> </w:t>
      </w:r>
      <w:r w:rsidRPr="741940F1" w:rsidR="4DAFE9F1">
        <w:rPr>
          <w:rFonts w:ascii="Arial" w:hAnsi="Arial" w:eastAsia="Arial" w:cs="Arial"/>
          <w:u w:val="none"/>
        </w:rPr>
        <w:t xml:space="preserve">in teaching methods, this can be play that arises </w:t>
      </w:r>
      <w:r w:rsidRPr="741940F1" w:rsidR="1500E6CE">
        <w:rPr>
          <w:rFonts w:ascii="Arial" w:hAnsi="Arial" w:eastAsia="Arial" w:cs="Arial"/>
          <w:u w:val="none"/>
        </w:rPr>
        <w:t>naturally</w:t>
      </w:r>
      <w:r w:rsidRPr="741940F1" w:rsidR="4DAFE9F1">
        <w:rPr>
          <w:rFonts w:ascii="Arial" w:hAnsi="Arial" w:eastAsia="Arial" w:cs="Arial"/>
          <w:u w:val="none"/>
        </w:rPr>
        <w:t xml:space="preserve"> </w:t>
      </w:r>
      <w:r w:rsidRPr="741940F1" w:rsidR="191E8BD4">
        <w:rPr>
          <w:rFonts w:ascii="Arial" w:hAnsi="Arial" w:eastAsia="Arial" w:cs="Arial"/>
          <w:u w:val="none"/>
        </w:rPr>
        <w:t>i.e.</w:t>
      </w:r>
      <w:r w:rsidRPr="741940F1" w:rsidR="4DAFE9F1">
        <w:rPr>
          <w:rFonts w:ascii="Arial" w:hAnsi="Arial" w:eastAsia="Arial" w:cs="Arial"/>
          <w:u w:val="none"/>
        </w:rPr>
        <w:t xml:space="preserve"> imaginative play</w:t>
      </w:r>
      <w:r w:rsidRPr="741940F1" w:rsidR="6CB346DA">
        <w:rPr>
          <w:rFonts w:ascii="Arial" w:hAnsi="Arial" w:eastAsia="Arial" w:cs="Arial"/>
          <w:u w:val="none"/>
        </w:rPr>
        <w:t xml:space="preserve"> </w:t>
      </w:r>
      <w:r w:rsidRPr="741940F1" w:rsidR="4DAFE9F1">
        <w:rPr>
          <w:rFonts w:ascii="Arial" w:hAnsi="Arial" w:eastAsia="Arial" w:cs="Arial"/>
          <w:u w:val="none"/>
        </w:rPr>
        <w:t>,</w:t>
      </w:r>
      <w:r w:rsidRPr="741940F1" w:rsidR="514EC3A2">
        <w:rPr>
          <w:rFonts w:ascii="Arial" w:hAnsi="Arial" w:eastAsia="Arial" w:cs="Arial"/>
          <w:u w:val="none"/>
        </w:rPr>
        <w:t xml:space="preserve">they express that the new curriculum should look at different ways and </w:t>
      </w:r>
      <w:r w:rsidRPr="741940F1" w:rsidR="24ADB0FA">
        <w:rPr>
          <w:rFonts w:ascii="Arial" w:hAnsi="Arial" w:eastAsia="Arial" w:cs="Arial"/>
          <w:u w:val="none"/>
        </w:rPr>
        <w:t>approaches</w:t>
      </w:r>
      <w:r w:rsidRPr="741940F1" w:rsidR="514EC3A2">
        <w:rPr>
          <w:rFonts w:ascii="Arial" w:hAnsi="Arial" w:eastAsia="Arial" w:cs="Arial"/>
          <w:u w:val="none"/>
        </w:rPr>
        <w:t xml:space="preserve"> in effective communication skills.</w:t>
      </w:r>
      <w:r w:rsidRPr="741940F1" w:rsidR="513F5F89">
        <w:rPr>
          <w:rFonts w:ascii="Arial" w:hAnsi="Arial" w:eastAsia="Arial" w:cs="Arial"/>
          <w:u w:val="none"/>
        </w:rPr>
        <w:t xml:space="preserve"> During this research study the </w:t>
      </w:r>
      <w:r w:rsidRPr="741940F1" w:rsidR="2E4D1348">
        <w:rPr>
          <w:rFonts w:ascii="Arial" w:hAnsi="Arial" w:eastAsia="Arial" w:cs="Arial"/>
          <w:u w:val="none"/>
        </w:rPr>
        <w:t>researcher</w:t>
      </w:r>
      <w:r w:rsidRPr="741940F1" w:rsidR="513F5F89">
        <w:rPr>
          <w:rFonts w:ascii="Arial" w:hAnsi="Arial" w:eastAsia="Arial" w:cs="Arial"/>
          <w:u w:val="none"/>
        </w:rPr>
        <w:t xml:space="preserve"> will be </w:t>
      </w:r>
      <w:r w:rsidRPr="741940F1" w:rsidR="513F5F89">
        <w:rPr>
          <w:rFonts w:ascii="Arial" w:hAnsi="Arial" w:eastAsia="Arial" w:cs="Arial"/>
          <w:u w:val="none"/>
        </w:rPr>
        <w:t>observing</w:t>
      </w:r>
      <w:r w:rsidRPr="741940F1" w:rsidR="513F5F89">
        <w:rPr>
          <w:rFonts w:ascii="Arial" w:hAnsi="Arial" w:eastAsia="Arial" w:cs="Arial"/>
          <w:u w:val="none"/>
        </w:rPr>
        <w:t xml:space="preserve"> how much communication and conversation arises during role play.</w:t>
      </w:r>
    </w:p>
    <w:p w:rsidR="710BAB82" w:rsidP="710BAB82" w:rsidRDefault="710BAB82" w14:paraId="2371A56B" w14:textId="15E93DF8">
      <w:pPr>
        <w:pStyle w:val="Normal"/>
        <w:spacing w:line="360" w:lineRule="auto"/>
        <w:jc w:val="both"/>
        <w:rPr>
          <w:rFonts w:ascii="Arial" w:hAnsi="Arial" w:eastAsia="Arial" w:cs="Arial"/>
          <w:u w:val="none"/>
        </w:rPr>
      </w:pPr>
    </w:p>
    <w:p w:rsidR="586DBE86" w:rsidP="710BAB82" w:rsidRDefault="586DBE86" w14:paraId="65ABA89A" w14:textId="328E30DE">
      <w:pPr>
        <w:pStyle w:val="Normal"/>
        <w:spacing w:line="360" w:lineRule="auto"/>
        <w:jc w:val="both"/>
        <w:rPr>
          <w:rFonts w:ascii="Arial" w:hAnsi="Arial" w:eastAsia="Arial" w:cs="Arial"/>
          <w:u w:val="none"/>
        </w:rPr>
      </w:pPr>
      <w:r w:rsidRPr="4190AA73" w:rsidR="21136BFD">
        <w:rPr>
          <w:rFonts w:ascii="Arial" w:hAnsi="Arial" w:eastAsia="Arial" w:cs="Arial"/>
          <w:u w:val="none"/>
        </w:rPr>
        <w:t xml:space="preserve"> </w:t>
      </w:r>
      <w:r w:rsidRPr="4190AA73" w:rsidR="5BC7C9ED">
        <w:rPr>
          <w:rFonts w:ascii="Arial" w:hAnsi="Arial" w:eastAsia="Arial" w:cs="Arial"/>
          <w:u w:val="none"/>
        </w:rPr>
        <w:t xml:space="preserve">Research by Baver and Gilpin (2022) supports this, </w:t>
      </w:r>
      <w:r w:rsidRPr="4190AA73" w:rsidR="5BC7C9ED">
        <w:rPr>
          <w:rFonts w:ascii="Arial" w:hAnsi="Arial" w:eastAsia="Arial" w:cs="Arial"/>
          <w:u w:val="none"/>
        </w:rPr>
        <w:t>demonstrating</w:t>
      </w:r>
      <w:r w:rsidRPr="4190AA73" w:rsidR="5BC7C9ED">
        <w:rPr>
          <w:rFonts w:ascii="Arial" w:hAnsi="Arial" w:eastAsia="Arial" w:cs="Arial"/>
          <w:u w:val="none"/>
        </w:rPr>
        <w:t xml:space="preserve"> that children engaged in imaginative play exhibit higher levels of social skills and emotional awareness.</w:t>
      </w:r>
      <w:r w:rsidRPr="4190AA73" w:rsidR="21136BFD">
        <w:rPr>
          <w:rFonts w:ascii="Arial" w:hAnsi="Arial" w:eastAsia="Arial" w:cs="Arial"/>
          <w:u w:val="none"/>
        </w:rPr>
        <w:t xml:space="preserve"> </w:t>
      </w:r>
      <w:r w:rsidRPr="4190AA73" w:rsidR="21136BFD">
        <w:rPr>
          <w:rFonts w:ascii="Arial" w:hAnsi="Arial" w:eastAsia="Arial" w:cs="Arial"/>
          <w:u w:val="none"/>
        </w:rPr>
        <w:t xml:space="preserve">children learn foundational skills, one of these being </w:t>
      </w:r>
      <w:r w:rsidRPr="4190AA73" w:rsidR="1540EB36">
        <w:rPr>
          <w:rFonts w:ascii="Arial" w:hAnsi="Arial" w:eastAsia="Arial" w:cs="Arial"/>
          <w:u w:val="none"/>
        </w:rPr>
        <w:t xml:space="preserve">vocabulary, </w:t>
      </w:r>
      <w:r w:rsidRPr="4190AA73" w:rsidR="210E81CB">
        <w:rPr>
          <w:rFonts w:ascii="Arial" w:hAnsi="Arial" w:eastAsia="Arial" w:cs="Arial"/>
          <w:u w:val="none"/>
        </w:rPr>
        <w:t xml:space="preserve">their findings showed during a study that children exhibited higher social skills </w:t>
      </w:r>
      <w:r w:rsidRPr="4190AA73" w:rsidR="42CA7A92">
        <w:rPr>
          <w:rFonts w:ascii="Arial" w:hAnsi="Arial" w:eastAsia="Arial" w:cs="Arial"/>
          <w:u w:val="none"/>
        </w:rPr>
        <w:t xml:space="preserve">in the classroom when they </w:t>
      </w:r>
      <w:r w:rsidRPr="4190AA73" w:rsidR="73CBC992">
        <w:rPr>
          <w:rFonts w:ascii="Arial" w:hAnsi="Arial" w:eastAsia="Arial" w:cs="Arial"/>
          <w:u w:val="none"/>
        </w:rPr>
        <w:t>regularly</w:t>
      </w:r>
      <w:r w:rsidRPr="4190AA73" w:rsidR="42CA7A92">
        <w:rPr>
          <w:rFonts w:ascii="Arial" w:hAnsi="Arial" w:eastAsia="Arial" w:cs="Arial"/>
          <w:u w:val="none"/>
        </w:rPr>
        <w:t xml:space="preserve"> took part in imaginative play</w:t>
      </w:r>
      <w:r w:rsidRPr="4190AA73" w:rsidR="315A058B">
        <w:rPr>
          <w:rFonts w:ascii="Arial" w:hAnsi="Arial" w:eastAsia="Arial" w:cs="Arial"/>
          <w:u w:val="none"/>
        </w:rPr>
        <w:t xml:space="preserve">, furthermore children who actively took part in more complex imaginary play had higher emotion </w:t>
      </w:r>
      <w:r w:rsidRPr="4190AA73" w:rsidR="6FF06C6F">
        <w:rPr>
          <w:rFonts w:ascii="Arial" w:hAnsi="Arial" w:eastAsia="Arial" w:cs="Arial"/>
          <w:u w:val="none"/>
        </w:rPr>
        <w:t xml:space="preserve">knowledge during </w:t>
      </w:r>
      <w:r w:rsidRPr="4190AA73" w:rsidR="7CCD67BD">
        <w:rPr>
          <w:rFonts w:ascii="Arial" w:hAnsi="Arial" w:eastAsia="Arial" w:cs="Arial"/>
          <w:u w:val="none"/>
        </w:rPr>
        <w:t>conversations</w:t>
      </w:r>
      <w:r w:rsidRPr="4190AA73" w:rsidR="6FF06C6F">
        <w:rPr>
          <w:rFonts w:ascii="Arial" w:hAnsi="Arial" w:eastAsia="Arial" w:cs="Arial"/>
          <w:u w:val="none"/>
        </w:rPr>
        <w:t xml:space="preserve"> with adults and peers</w:t>
      </w:r>
      <w:r w:rsidRPr="4190AA73" w:rsidR="5F086729">
        <w:rPr>
          <w:rFonts w:ascii="Arial" w:hAnsi="Arial" w:eastAsia="Arial" w:cs="Arial"/>
          <w:u w:val="none"/>
        </w:rPr>
        <w:t xml:space="preserve"> in comparison of children who </w:t>
      </w:r>
      <w:r w:rsidRPr="4190AA73" w:rsidR="5E7E299F">
        <w:rPr>
          <w:rFonts w:ascii="Arial" w:hAnsi="Arial" w:eastAsia="Arial" w:cs="Arial"/>
          <w:u w:val="none"/>
        </w:rPr>
        <w:t>did</w:t>
      </w:r>
      <w:r w:rsidRPr="4190AA73" w:rsidR="687D93C6">
        <w:rPr>
          <w:rFonts w:ascii="Arial" w:hAnsi="Arial" w:eastAsia="Arial" w:cs="Arial"/>
          <w:u w:val="none"/>
        </w:rPr>
        <w:t xml:space="preserve"> not </w:t>
      </w:r>
      <w:r w:rsidRPr="4190AA73" w:rsidR="5E7E299F">
        <w:rPr>
          <w:rFonts w:ascii="Arial" w:hAnsi="Arial" w:eastAsia="Arial" w:cs="Arial"/>
          <w:u w:val="none"/>
        </w:rPr>
        <w:t xml:space="preserve">. </w:t>
      </w:r>
      <w:r w:rsidRPr="4190AA73" w:rsidR="1B9D5F1B">
        <w:rPr>
          <w:rFonts w:ascii="Arial" w:hAnsi="Arial" w:eastAsia="Arial" w:cs="Arial"/>
          <w:u w:val="none"/>
        </w:rPr>
        <w:t>Similarly, Kervin and Mantei (2022)</w:t>
      </w:r>
      <w:r w:rsidRPr="4190AA73" w:rsidR="5E7E299F">
        <w:rPr>
          <w:rFonts w:ascii="Arial" w:hAnsi="Arial" w:eastAsia="Arial" w:cs="Arial"/>
          <w:u w:val="none"/>
        </w:rPr>
        <w:t xml:space="preserve"> share their </w:t>
      </w:r>
      <w:r w:rsidRPr="4190AA73" w:rsidR="19FD5B1A">
        <w:rPr>
          <w:rFonts w:ascii="Arial" w:hAnsi="Arial" w:eastAsia="Arial" w:cs="Arial"/>
          <w:u w:val="none"/>
        </w:rPr>
        <w:t>findings on</w:t>
      </w:r>
      <w:r w:rsidRPr="4190AA73" w:rsidR="372239DB">
        <w:rPr>
          <w:rFonts w:ascii="Arial" w:hAnsi="Arial" w:eastAsia="Arial" w:cs="Arial"/>
          <w:u w:val="none"/>
        </w:rPr>
        <w:t xml:space="preserve"> a recent study when </w:t>
      </w:r>
      <w:r w:rsidRPr="4190AA73" w:rsidR="0BF26573">
        <w:rPr>
          <w:rFonts w:ascii="Arial" w:hAnsi="Arial" w:eastAsia="Arial" w:cs="Arial"/>
          <w:u w:val="none"/>
        </w:rPr>
        <w:t>observing</w:t>
      </w:r>
      <w:r w:rsidRPr="4190AA73" w:rsidR="372239DB">
        <w:rPr>
          <w:rFonts w:ascii="Arial" w:hAnsi="Arial" w:eastAsia="Arial" w:cs="Arial"/>
          <w:u w:val="none"/>
        </w:rPr>
        <w:t xml:space="preserve"> children in a home corner set up, it was </w:t>
      </w:r>
      <w:r w:rsidRPr="4190AA73" w:rsidR="372239DB">
        <w:rPr>
          <w:rFonts w:ascii="Arial" w:hAnsi="Arial" w:eastAsia="Arial" w:cs="Arial"/>
          <w:u w:val="none"/>
        </w:rPr>
        <w:t>evident</w:t>
      </w:r>
      <w:r w:rsidRPr="4190AA73" w:rsidR="372239DB">
        <w:rPr>
          <w:rFonts w:ascii="Arial" w:hAnsi="Arial" w:eastAsia="Arial" w:cs="Arial"/>
          <w:u w:val="none"/>
        </w:rPr>
        <w:t xml:space="preserve"> that </w:t>
      </w:r>
      <w:r w:rsidRPr="4190AA73" w:rsidR="053F2D82">
        <w:rPr>
          <w:rFonts w:ascii="Arial" w:hAnsi="Arial" w:eastAsia="Arial" w:cs="Arial"/>
          <w:u w:val="none"/>
        </w:rPr>
        <w:t xml:space="preserve">the set up showed independent play, the children discussed a plan in which would be their play scenario, when </w:t>
      </w:r>
      <w:r w:rsidRPr="4190AA73" w:rsidR="053F2D82">
        <w:rPr>
          <w:rFonts w:ascii="Arial" w:hAnsi="Arial" w:eastAsia="Arial" w:cs="Arial"/>
          <w:u w:val="none"/>
        </w:rPr>
        <w:t>observed</w:t>
      </w:r>
      <w:r w:rsidRPr="4190AA73" w:rsidR="053F2D82">
        <w:rPr>
          <w:rFonts w:ascii="Arial" w:hAnsi="Arial" w:eastAsia="Arial" w:cs="Arial"/>
          <w:u w:val="none"/>
        </w:rPr>
        <w:t xml:space="preserve"> </w:t>
      </w:r>
      <w:r w:rsidRPr="4190AA73" w:rsidR="5F688412">
        <w:rPr>
          <w:rFonts w:ascii="Arial" w:hAnsi="Arial" w:eastAsia="Arial" w:cs="Arial"/>
          <w:u w:val="none"/>
        </w:rPr>
        <w:t>the children used forms of ve</w:t>
      </w:r>
      <w:r w:rsidRPr="4190AA73" w:rsidR="45BDD235">
        <w:rPr>
          <w:rFonts w:ascii="Arial" w:hAnsi="Arial" w:eastAsia="Arial" w:cs="Arial"/>
          <w:u w:val="none"/>
        </w:rPr>
        <w:t>rbal and non-verbal communication. The findings showed that children would shift the play narrative several ti</w:t>
      </w:r>
      <w:r w:rsidRPr="4190AA73" w:rsidR="33D8B581">
        <w:rPr>
          <w:rFonts w:ascii="Arial" w:hAnsi="Arial" w:eastAsia="Arial" w:cs="Arial"/>
          <w:u w:val="none"/>
        </w:rPr>
        <w:t>mes, when changing dressing</w:t>
      </w:r>
      <w:r w:rsidRPr="4190AA73" w:rsidR="469E7DBB">
        <w:rPr>
          <w:rFonts w:ascii="Arial" w:hAnsi="Arial" w:eastAsia="Arial" w:cs="Arial"/>
          <w:u w:val="none"/>
        </w:rPr>
        <w:t xml:space="preserve"> up</w:t>
      </w:r>
      <w:r w:rsidRPr="4190AA73" w:rsidR="33D8B581">
        <w:rPr>
          <w:rFonts w:ascii="Arial" w:hAnsi="Arial" w:eastAsia="Arial" w:cs="Arial"/>
          <w:u w:val="none"/>
        </w:rPr>
        <w:t xml:space="preserve"> outfits on offer in the </w:t>
      </w:r>
      <w:r w:rsidRPr="4190AA73" w:rsidR="76D0A7C3">
        <w:rPr>
          <w:rFonts w:ascii="Arial" w:hAnsi="Arial" w:eastAsia="Arial" w:cs="Arial"/>
          <w:u w:val="none"/>
        </w:rPr>
        <w:t xml:space="preserve">area. </w:t>
      </w:r>
      <w:r w:rsidRPr="4190AA73" w:rsidR="76D0A7C3">
        <w:rPr>
          <w:rFonts w:ascii="Arial" w:hAnsi="Arial" w:eastAsia="Arial" w:cs="Arial"/>
          <w:u w:val="none"/>
        </w:rPr>
        <w:t xml:space="preserve">The environment was the key to exploring their own nature of words and </w:t>
      </w:r>
      <w:r w:rsidRPr="4190AA73" w:rsidR="6EA24117">
        <w:rPr>
          <w:rFonts w:ascii="Arial" w:hAnsi="Arial" w:eastAsia="Arial" w:cs="Arial"/>
          <w:u w:val="none"/>
        </w:rPr>
        <w:t>dialogues</w:t>
      </w:r>
      <w:r w:rsidRPr="4190AA73" w:rsidR="76D0A7C3">
        <w:rPr>
          <w:rFonts w:ascii="Arial" w:hAnsi="Arial" w:eastAsia="Arial" w:cs="Arial"/>
          <w:u w:val="none"/>
        </w:rPr>
        <w:t>.</w:t>
      </w:r>
      <w:r w:rsidRPr="4190AA73" w:rsidR="78E6B221">
        <w:rPr>
          <w:rFonts w:ascii="Arial" w:hAnsi="Arial" w:eastAsia="Arial" w:cs="Arial"/>
          <w:u w:val="none"/>
        </w:rPr>
        <w:t xml:space="preserve"> </w:t>
      </w:r>
    </w:p>
    <w:p w:rsidR="5E1A8CBF" w:rsidP="4190AA73" w:rsidRDefault="5E1A8CBF" w14:paraId="65B50A67" w14:textId="644AF14F">
      <w:pPr>
        <w:pStyle w:val="Normal"/>
        <w:spacing w:line="360" w:lineRule="auto"/>
        <w:jc w:val="both"/>
        <w:rPr>
          <w:rFonts w:ascii="Arial" w:hAnsi="Arial" w:eastAsia="Arial" w:cs="Arial"/>
          <w:u w:val="none"/>
        </w:rPr>
      </w:pPr>
      <w:r w:rsidRPr="741940F1" w:rsidR="5E1A8CBF">
        <w:rPr>
          <w:rFonts w:ascii="Arial" w:hAnsi="Arial" w:eastAsia="Arial" w:cs="Arial"/>
          <w:u w:val="none"/>
        </w:rPr>
        <w:t>Veraska</w:t>
      </w:r>
      <w:r w:rsidRPr="741940F1" w:rsidR="5E1A8CBF">
        <w:rPr>
          <w:rFonts w:ascii="Arial" w:hAnsi="Arial" w:eastAsia="Arial" w:cs="Arial"/>
          <w:u w:val="none"/>
        </w:rPr>
        <w:t xml:space="preserve"> et al. (2022) propose a 'play matrix' framework to analyse children's verbal actions during play, suggesting that imaginative play offers opportunities for self-expression and emotional exploration. However, Lillard (2013) cautions against generalizations about pretend play, emphasizing the need to consider variations across different play settings.</w:t>
      </w:r>
      <w:r w:rsidRPr="741940F1" w:rsidR="3518CCCF">
        <w:rPr>
          <w:rFonts w:ascii="Arial" w:hAnsi="Arial" w:eastAsia="Arial" w:cs="Arial"/>
          <w:u w:val="none"/>
        </w:rPr>
        <w:t xml:space="preserve"> </w:t>
      </w:r>
      <w:r w:rsidRPr="741940F1" w:rsidR="437F33D0">
        <w:rPr>
          <w:rFonts w:ascii="Arial" w:hAnsi="Arial" w:eastAsia="Arial" w:cs="Arial"/>
          <w:u w:val="none"/>
        </w:rPr>
        <w:t>I</w:t>
      </w:r>
      <w:r w:rsidRPr="741940F1" w:rsidR="3518CCCF">
        <w:rPr>
          <w:rFonts w:ascii="Arial" w:hAnsi="Arial" w:eastAsia="Arial" w:cs="Arial"/>
          <w:u w:val="none"/>
        </w:rPr>
        <w:t>t is essential to recogni</w:t>
      </w:r>
      <w:r w:rsidRPr="741940F1" w:rsidR="02FA832F">
        <w:rPr>
          <w:rFonts w:ascii="Arial" w:hAnsi="Arial" w:eastAsia="Arial" w:cs="Arial"/>
          <w:u w:val="none"/>
        </w:rPr>
        <w:t>s</w:t>
      </w:r>
      <w:r w:rsidRPr="741940F1" w:rsidR="3518CCCF">
        <w:rPr>
          <w:rFonts w:ascii="Arial" w:hAnsi="Arial" w:eastAsia="Arial" w:cs="Arial"/>
          <w:u w:val="none"/>
        </w:rPr>
        <w:t>e that during pretend play studies, early education professionals should remain mindful of the diverse manifestations of imaginative play across various settings. Pretend play encompasses a narrative aspect, often revolving around scenarios that may not naturally occur in environments rich with materials conducive to fostering imaginative play</w:t>
      </w:r>
      <w:r w:rsidRPr="741940F1" w:rsidR="3518CCCF">
        <w:rPr>
          <w:rFonts w:ascii="Arial" w:hAnsi="Arial" w:eastAsia="Arial" w:cs="Arial"/>
          <w:u w:val="none"/>
        </w:rPr>
        <w:t xml:space="preserve">.  </w:t>
      </w:r>
    </w:p>
    <w:p w:rsidR="36EC5843" w:rsidP="6C4EB4CD" w:rsidRDefault="36EC5843" w14:paraId="4AB0BB1F" w14:textId="1A058040">
      <w:pPr>
        <w:pStyle w:val="Normal"/>
        <w:spacing w:line="360" w:lineRule="auto"/>
        <w:jc w:val="both"/>
        <w:rPr>
          <w:rFonts w:ascii="Arial" w:hAnsi="Arial" w:eastAsia="Arial" w:cs="Arial"/>
          <w:u w:val="none"/>
        </w:rPr>
      </w:pPr>
      <w:r w:rsidRPr="741940F1" w:rsidR="47860852">
        <w:rPr>
          <w:rFonts w:ascii="Arial" w:hAnsi="Arial" w:eastAsia="Arial" w:cs="Arial"/>
          <w:u w:val="none"/>
        </w:rPr>
        <w:t xml:space="preserve">Devi, Fleer, and Li (2018) conducted a study on adult involvement during imaginative play. Their findings </w:t>
      </w:r>
      <w:r w:rsidRPr="741940F1" w:rsidR="47860852">
        <w:rPr>
          <w:rFonts w:ascii="Arial" w:hAnsi="Arial" w:eastAsia="Arial" w:cs="Arial"/>
          <w:u w:val="none"/>
        </w:rPr>
        <w:t>demonstrated</w:t>
      </w:r>
      <w:r w:rsidRPr="741940F1" w:rsidR="47860852">
        <w:rPr>
          <w:rFonts w:ascii="Arial" w:hAnsi="Arial" w:eastAsia="Arial" w:cs="Arial"/>
          <w:u w:val="none"/>
        </w:rPr>
        <w:t xml:space="preserve"> that active participation by adults in conversations with children during role-play was essential. The research highlighted that such involvement by adults </w:t>
      </w:r>
      <w:r w:rsidRPr="741940F1" w:rsidR="47860852">
        <w:rPr>
          <w:rFonts w:ascii="Arial" w:hAnsi="Arial" w:eastAsia="Arial" w:cs="Arial"/>
          <w:u w:val="none"/>
        </w:rPr>
        <w:t>facilitated</w:t>
      </w:r>
      <w:r w:rsidRPr="741940F1" w:rsidR="47860852">
        <w:rPr>
          <w:rFonts w:ascii="Arial" w:hAnsi="Arial" w:eastAsia="Arial" w:cs="Arial"/>
          <w:u w:val="none"/>
        </w:rPr>
        <w:t xml:space="preserve"> language development in children. Additionally, the study revealed that children tended to engage in play for longer durations when either an adult actively </w:t>
      </w:r>
      <w:r w:rsidRPr="741940F1" w:rsidR="47860852">
        <w:rPr>
          <w:rFonts w:ascii="Arial" w:hAnsi="Arial" w:eastAsia="Arial" w:cs="Arial"/>
          <w:u w:val="none"/>
        </w:rPr>
        <w:t>participated</w:t>
      </w:r>
      <w:r w:rsidRPr="741940F1" w:rsidR="47860852">
        <w:rPr>
          <w:rFonts w:ascii="Arial" w:hAnsi="Arial" w:eastAsia="Arial" w:cs="Arial"/>
          <w:u w:val="none"/>
        </w:rPr>
        <w:t xml:space="preserve"> or provided materials, compared to when adults did not engage actively. However, it can be argued that adult interaction during play may not entirely reflect these findings. According to Colliver, </w:t>
      </w:r>
      <w:r w:rsidRPr="741940F1" w:rsidR="47860852">
        <w:rPr>
          <w:rFonts w:ascii="Arial" w:hAnsi="Arial" w:eastAsia="Arial" w:cs="Arial"/>
          <w:u w:val="none"/>
        </w:rPr>
        <w:t>Arguel</w:t>
      </w:r>
      <w:r w:rsidRPr="741940F1" w:rsidR="47860852">
        <w:rPr>
          <w:rFonts w:ascii="Arial" w:hAnsi="Arial" w:eastAsia="Arial" w:cs="Arial"/>
          <w:u w:val="none"/>
        </w:rPr>
        <w:t xml:space="preserve">, and Parrilla (2020), children may not perceive adult involvement in play as genuine play and may </w:t>
      </w:r>
      <w:r w:rsidRPr="741940F1" w:rsidR="47860852">
        <w:rPr>
          <w:rFonts w:ascii="Arial" w:hAnsi="Arial" w:eastAsia="Arial" w:cs="Arial"/>
          <w:u w:val="none"/>
        </w:rPr>
        <w:t>exhibit</w:t>
      </w:r>
      <w:r w:rsidRPr="741940F1" w:rsidR="47860852">
        <w:rPr>
          <w:rFonts w:ascii="Arial" w:hAnsi="Arial" w:eastAsia="Arial" w:cs="Arial"/>
          <w:u w:val="none"/>
        </w:rPr>
        <w:t xml:space="preserve"> heightened levels of anxiety</w:t>
      </w:r>
      <w:r w:rsidRPr="741940F1" w:rsidR="7432FBE4">
        <w:rPr>
          <w:rFonts w:ascii="Arial" w:hAnsi="Arial" w:eastAsia="Arial" w:cs="Arial"/>
          <w:u w:val="none"/>
        </w:rPr>
        <w:t>, this could potentially result in a lack of conversation or communication between adult and child.</w:t>
      </w:r>
      <w:r w:rsidRPr="741940F1" w:rsidR="47860852">
        <w:rPr>
          <w:rFonts w:ascii="Arial" w:hAnsi="Arial" w:eastAsia="Arial" w:cs="Arial"/>
          <w:u w:val="none"/>
        </w:rPr>
        <w:t xml:space="preserve"> </w:t>
      </w:r>
      <w:r w:rsidRPr="741940F1" w:rsidR="47860852">
        <w:rPr>
          <w:rFonts w:ascii="Arial" w:hAnsi="Arial" w:eastAsia="Arial" w:cs="Arial"/>
          <w:u w:val="none"/>
        </w:rPr>
        <w:t xml:space="preserve">Nonetheless, their research </w:t>
      </w:r>
      <w:r w:rsidRPr="741940F1" w:rsidR="47860852">
        <w:rPr>
          <w:rFonts w:ascii="Arial" w:hAnsi="Arial" w:eastAsia="Arial" w:cs="Arial"/>
          <w:u w:val="none"/>
        </w:rPr>
        <w:t>indicated</w:t>
      </w:r>
      <w:r w:rsidRPr="741940F1" w:rsidR="47860852">
        <w:rPr>
          <w:rFonts w:ascii="Arial" w:hAnsi="Arial" w:eastAsia="Arial" w:cs="Arial"/>
          <w:u w:val="none"/>
        </w:rPr>
        <w:t xml:space="preserve"> that when children engaged in free play, such as in a home corner setting, parental dialogue gathered through </w:t>
      </w:r>
      <w:r w:rsidRPr="741940F1" w:rsidR="47860852">
        <w:rPr>
          <w:rFonts w:ascii="Arial" w:hAnsi="Arial" w:eastAsia="Arial" w:cs="Arial"/>
          <w:u w:val="none"/>
        </w:rPr>
        <w:t>an initial</w:t>
      </w:r>
      <w:r w:rsidRPr="741940F1" w:rsidR="47860852">
        <w:rPr>
          <w:rFonts w:ascii="Arial" w:hAnsi="Arial" w:eastAsia="Arial" w:cs="Arial"/>
          <w:u w:val="none"/>
        </w:rPr>
        <w:t xml:space="preserve"> questionnaire completed by the children's parents was </w:t>
      </w:r>
      <w:r w:rsidRPr="741940F1" w:rsidR="47860852">
        <w:rPr>
          <w:rFonts w:ascii="Arial" w:hAnsi="Arial" w:eastAsia="Arial" w:cs="Arial"/>
          <w:u w:val="none"/>
        </w:rPr>
        <w:t>utilized</w:t>
      </w:r>
      <w:r w:rsidRPr="741940F1" w:rsidR="47860852">
        <w:rPr>
          <w:rFonts w:ascii="Arial" w:hAnsi="Arial" w:eastAsia="Arial" w:cs="Arial"/>
          <w:u w:val="none"/>
        </w:rPr>
        <w:t>.</w:t>
      </w:r>
      <w:r w:rsidRPr="741940F1" w:rsidR="66FE3B77">
        <w:rPr>
          <w:rFonts w:ascii="Arial" w:hAnsi="Arial" w:eastAsia="Arial" w:cs="Arial"/>
          <w:u w:val="none"/>
        </w:rPr>
        <w:t xml:space="preserve"> </w:t>
      </w:r>
      <w:r w:rsidRPr="741940F1" w:rsidR="66FE3B77">
        <w:rPr>
          <w:rFonts w:ascii="Arial" w:hAnsi="Arial" w:eastAsia="Arial" w:cs="Arial"/>
          <w:u w:val="none"/>
        </w:rPr>
        <w:t>During the undertaking of this research project, one must take into factor</w:t>
      </w:r>
      <w:r w:rsidRPr="741940F1" w:rsidR="34D3FB24">
        <w:rPr>
          <w:rFonts w:ascii="Arial" w:hAnsi="Arial" w:eastAsia="Arial" w:cs="Arial"/>
          <w:u w:val="none"/>
        </w:rPr>
        <w:t xml:space="preserve"> </w:t>
      </w:r>
      <w:r w:rsidRPr="741940F1" w:rsidR="7ACA0D87">
        <w:rPr>
          <w:rFonts w:ascii="Arial" w:hAnsi="Arial" w:eastAsia="Arial" w:cs="Arial"/>
          <w:u w:val="none"/>
        </w:rPr>
        <w:t>of adult</w:t>
      </w:r>
      <w:r w:rsidRPr="741940F1" w:rsidR="66FE3B77">
        <w:rPr>
          <w:rFonts w:ascii="Arial" w:hAnsi="Arial" w:eastAsia="Arial" w:cs="Arial"/>
          <w:u w:val="none"/>
        </w:rPr>
        <w:t xml:space="preserve"> being </w:t>
      </w:r>
      <w:r w:rsidRPr="741940F1" w:rsidR="3A6864C9">
        <w:rPr>
          <w:rFonts w:ascii="Arial" w:hAnsi="Arial" w:eastAsia="Arial" w:cs="Arial"/>
          <w:u w:val="none"/>
        </w:rPr>
        <w:t>present during</w:t>
      </w:r>
      <w:r w:rsidRPr="741940F1" w:rsidR="08165D9C">
        <w:rPr>
          <w:rFonts w:ascii="Arial" w:hAnsi="Arial" w:eastAsia="Arial" w:cs="Arial"/>
          <w:u w:val="none"/>
        </w:rPr>
        <w:t xml:space="preserve"> </w:t>
      </w:r>
      <w:r w:rsidRPr="741940F1" w:rsidR="739FCC53">
        <w:rPr>
          <w:rFonts w:ascii="Arial" w:hAnsi="Arial" w:eastAsia="Arial" w:cs="Arial"/>
          <w:u w:val="none"/>
        </w:rPr>
        <w:t>observations and</w:t>
      </w:r>
      <w:r w:rsidRPr="741940F1" w:rsidR="66FE3B77">
        <w:rPr>
          <w:rFonts w:ascii="Arial" w:hAnsi="Arial" w:eastAsia="Arial" w:cs="Arial"/>
          <w:u w:val="none"/>
        </w:rPr>
        <w:t xml:space="preserve"> </w:t>
      </w:r>
      <w:r w:rsidRPr="741940F1" w:rsidR="5321CF1E">
        <w:rPr>
          <w:rFonts w:ascii="Arial" w:hAnsi="Arial" w:eastAsia="Arial" w:cs="Arial"/>
          <w:u w:val="none"/>
        </w:rPr>
        <w:t xml:space="preserve">consider the </w:t>
      </w:r>
      <w:r w:rsidRPr="741940F1" w:rsidR="5321CF1E">
        <w:rPr>
          <w:rFonts w:ascii="Arial" w:hAnsi="Arial" w:eastAsia="Arial" w:cs="Arial"/>
          <w:u w:val="none"/>
        </w:rPr>
        <w:t>previous</w:t>
      </w:r>
      <w:r w:rsidRPr="741940F1" w:rsidR="5321CF1E">
        <w:rPr>
          <w:rFonts w:ascii="Arial" w:hAnsi="Arial" w:eastAsia="Arial" w:cs="Arial"/>
          <w:u w:val="none"/>
        </w:rPr>
        <w:t xml:space="preserve"> findings when </w:t>
      </w:r>
      <w:r w:rsidRPr="741940F1" w:rsidR="5321CF1E">
        <w:rPr>
          <w:rFonts w:ascii="Arial" w:hAnsi="Arial" w:eastAsia="Arial" w:cs="Arial"/>
          <w:u w:val="none"/>
        </w:rPr>
        <w:t>observing</w:t>
      </w:r>
      <w:r w:rsidRPr="741940F1" w:rsidR="5321CF1E">
        <w:rPr>
          <w:rFonts w:ascii="Arial" w:hAnsi="Arial" w:eastAsia="Arial" w:cs="Arial"/>
          <w:u w:val="none"/>
        </w:rPr>
        <w:t xml:space="preserve"> children in role play.</w:t>
      </w:r>
      <w:r w:rsidRPr="741940F1" w:rsidR="1F2CE6E5">
        <w:rPr>
          <w:rFonts w:ascii="Arial" w:hAnsi="Arial" w:eastAsia="Arial" w:cs="Arial"/>
          <w:u w:val="none"/>
        </w:rPr>
        <w:t xml:space="preserve"> </w:t>
      </w:r>
    </w:p>
    <w:p w:rsidR="710BAB82" w:rsidP="710BAB82" w:rsidRDefault="710BAB82" w14:paraId="0B9FB829" w14:textId="46C5A0BF">
      <w:pPr>
        <w:pStyle w:val="Normal"/>
        <w:spacing w:line="360" w:lineRule="auto"/>
        <w:jc w:val="both"/>
        <w:rPr>
          <w:rFonts w:ascii="Arial" w:hAnsi="Arial" w:eastAsia="Arial" w:cs="Arial"/>
          <w:u w:val="none"/>
        </w:rPr>
      </w:pPr>
      <w:r w:rsidRPr="02514C5A" w:rsidR="5A4D1486">
        <w:rPr>
          <w:rFonts w:ascii="Arial" w:hAnsi="Arial" w:eastAsia="Arial" w:cs="Arial"/>
          <w:u w:val="none"/>
        </w:rPr>
        <w:t xml:space="preserve">In conclusion, </w:t>
      </w:r>
      <w:r w:rsidRPr="02514C5A" w:rsidR="3A1FB5FF">
        <w:rPr>
          <w:rFonts w:ascii="Arial" w:hAnsi="Arial" w:eastAsia="Arial" w:cs="Arial"/>
          <w:u w:val="none"/>
        </w:rPr>
        <w:t>it is</w:t>
      </w:r>
      <w:r w:rsidRPr="02514C5A" w:rsidR="5A4D1486">
        <w:rPr>
          <w:rFonts w:ascii="Arial" w:hAnsi="Arial" w:eastAsia="Arial" w:cs="Arial"/>
          <w:u w:val="none"/>
        </w:rPr>
        <w:t xml:space="preserve"> imperative to consider various environmental factors when conducting research on the role of role play in early childhood education. While the traditional "home corner" setup is often associated with role play, researchers must acknowledge that imaginative play can occur in diverse settings. Furthermore, the presence of adults can significantly influence the dynamics of role play interactions among children, </w:t>
      </w:r>
      <w:r w:rsidRPr="02514C5A" w:rsidR="5A4D1486">
        <w:rPr>
          <w:rFonts w:ascii="Arial" w:hAnsi="Arial" w:eastAsia="Arial" w:cs="Arial"/>
          <w:u w:val="none"/>
        </w:rPr>
        <w:t>impacting</w:t>
      </w:r>
      <w:r w:rsidRPr="02514C5A" w:rsidR="5A4D1486">
        <w:rPr>
          <w:rFonts w:ascii="Arial" w:hAnsi="Arial" w:eastAsia="Arial" w:cs="Arial"/>
          <w:u w:val="none"/>
        </w:rPr>
        <w:t xml:space="preserve"> the dialogue and engagement levels. Additionally, </w:t>
      </w:r>
      <w:r w:rsidRPr="02514C5A" w:rsidR="58CE03E4">
        <w:rPr>
          <w:rFonts w:ascii="Arial" w:hAnsi="Arial" w:eastAsia="Arial" w:cs="Arial"/>
          <w:u w:val="none"/>
        </w:rPr>
        <w:t>it is</w:t>
      </w:r>
      <w:r w:rsidRPr="02514C5A" w:rsidR="5A4D1486">
        <w:rPr>
          <w:rFonts w:ascii="Arial" w:hAnsi="Arial" w:eastAsia="Arial" w:cs="Arial"/>
          <w:u w:val="none"/>
        </w:rPr>
        <w:t xml:space="preserve"> essential to assess if the educational setting aligns with the principles of the new Welsh curriculum, which emphasizes the importance of role play in early years learning. By taking these factors into </w:t>
      </w:r>
      <w:r w:rsidRPr="02514C5A" w:rsidR="055F9487">
        <w:rPr>
          <w:rFonts w:ascii="Arial" w:hAnsi="Arial" w:eastAsia="Arial" w:cs="Arial"/>
          <w:u w:val="none"/>
        </w:rPr>
        <w:t xml:space="preserve">account, the </w:t>
      </w:r>
      <w:r w:rsidRPr="02514C5A" w:rsidR="5A4D1486">
        <w:rPr>
          <w:rFonts w:ascii="Arial" w:hAnsi="Arial" w:eastAsia="Arial" w:cs="Arial"/>
          <w:u w:val="none"/>
        </w:rPr>
        <w:t>researcher can gain a more comprehensive understanding of how role play contributes to children's communication development and educational experiences.</w:t>
      </w:r>
    </w:p>
    <w:p w:rsidR="5087530D" w:rsidP="5087530D" w:rsidRDefault="5087530D" w14:paraId="75F58A14" w14:textId="69EA5B8B">
      <w:pPr>
        <w:pStyle w:val="Normal"/>
        <w:spacing w:line="360" w:lineRule="auto"/>
        <w:jc w:val="both"/>
        <w:rPr>
          <w:rFonts w:ascii="Arial" w:hAnsi="Arial" w:eastAsia="Arial" w:cs="Arial"/>
          <w:u w:val="none"/>
        </w:rPr>
      </w:pPr>
    </w:p>
    <w:p w:rsidR="3909826F" w:rsidP="5087530D" w:rsidRDefault="3909826F" w14:paraId="5BB07349" w14:textId="5A39DA8E">
      <w:pPr>
        <w:pStyle w:val="Normal"/>
        <w:spacing w:line="360" w:lineRule="auto"/>
        <w:jc w:val="both"/>
        <w:rPr>
          <w:rFonts w:ascii="Arial" w:hAnsi="Arial" w:eastAsia="Arial" w:cs="Arial"/>
          <w:u w:val="single"/>
        </w:rPr>
      </w:pPr>
      <w:r w:rsidRPr="741940F1" w:rsidR="3909826F">
        <w:rPr>
          <w:rFonts w:ascii="Arial" w:hAnsi="Arial" w:eastAsia="Arial" w:cs="Arial"/>
          <w:u w:val="single"/>
        </w:rPr>
        <w:t>Methodological considerations.</w:t>
      </w:r>
    </w:p>
    <w:p w:rsidR="59D7B9A6" w:rsidP="741940F1" w:rsidRDefault="59D7B9A6" w14:paraId="7248380D" w14:textId="6FBD121B">
      <w:pPr>
        <w:pStyle w:val="Normal"/>
        <w:spacing w:line="360" w:lineRule="auto"/>
        <w:jc w:val="both"/>
        <w:rPr>
          <w:rFonts w:ascii="Arial" w:hAnsi="Arial" w:eastAsia="Arial" w:cs="Arial"/>
          <w:u w:val="none"/>
        </w:rPr>
      </w:pPr>
      <w:r w:rsidRPr="741940F1" w:rsidR="59D7B9A6">
        <w:rPr>
          <w:rFonts w:ascii="Arial" w:hAnsi="Arial" w:eastAsia="Arial" w:cs="Arial"/>
          <w:u w:val="none"/>
        </w:rPr>
        <w:t xml:space="preserve">In research a sample is a group of people, </w:t>
      </w:r>
      <w:r w:rsidRPr="741940F1" w:rsidR="51BC218B">
        <w:rPr>
          <w:rFonts w:ascii="Arial" w:hAnsi="Arial" w:eastAsia="Arial" w:cs="Arial"/>
          <w:u w:val="none"/>
        </w:rPr>
        <w:t>items,</w:t>
      </w:r>
      <w:r w:rsidRPr="741940F1" w:rsidR="59D7B9A6">
        <w:rPr>
          <w:rFonts w:ascii="Arial" w:hAnsi="Arial" w:eastAsia="Arial" w:cs="Arial"/>
          <w:u w:val="none"/>
        </w:rPr>
        <w:t xml:space="preserve"> or an object</w:t>
      </w:r>
      <w:r w:rsidRPr="741940F1" w:rsidR="130F3AA0">
        <w:rPr>
          <w:rFonts w:ascii="Arial" w:hAnsi="Arial" w:eastAsia="Arial" w:cs="Arial"/>
          <w:u w:val="none"/>
        </w:rPr>
        <w:t xml:space="preserve"> taken from the population. (</w:t>
      </w:r>
      <w:r w:rsidRPr="741940F1" w:rsidR="130F3AA0">
        <w:rPr>
          <w:rFonts w:ascii="Arial" w:hAnsi="Arial" w:eastAsia="Arial" w:cs="Arial"/>
          <w:u w:val="none"/>
        </w:rPr>
        <w:t>university</w:t>
      </w:r>
      <w:r w:rsidRPr="741940F1" w:rsidR="130F3AA0">
        <w:rPr>
          <w:rFonts w:ascii="Arial" w:hAnsi="Arial" w:eastAsia="Arial" w:cs="Arial"/>
          <w:u w:val="none"/>
        </w:rPr>
        <w:t xml:space="preserve"> of Bath 2024).</w:t>
      </w:r>
    </w:p>
    <w:p w:rsidR="6FB1BF06" w:rsidP="59B61BC6" w:rsidRDefault="6FB1BF06" w14:paraId="54B98757" w14:textId="48DC6F61">
      <w:pPr>
        <w:pStyle w:val="Normal"/>
        <w:spacing w:line="360" w:lineRule="auto"/>
        <w:jc w:val="both"/>
        <w:rPr>
          <w:rFonts w:ascii="Arial" w:hAnsi="Arial" w:eastAsia="Arial" w:cs="Arial"/>
          <w:u w:val="none"/>
        </w:rPr>
      </w:pPr>
      <w:r w:rsidRPr="741940F1" w:rsidR="6FB1BF06">
        <w:rPr>
          <w:rFonts w:ascii="Arial" w:hAnsi="Arial" w:eastAsia="Arial" w:cs="Arial"/>
          <w:u w:val="none"/>
        </w:rPr>
        <w:t xml:space="preserve">In this study, the researcher will </w:t>
      </w:r>
      <w:r w:rsidRPr="741940F1" w:rsidR="6FB1BF06">
        <w:rPr>
          <w:rFonts w:ascii="Arial" w:hAnsi="Arial" w:eastAsia="Arial" w:cs="Arial"/>
          <w:u w:val="none"/>
        </w:rPr>
        <w:t>observe</w:t>
      </w:r>
      <w:r w:rsidRPr="741940F1" w:rsidR="6FB1BF06">
        <w:rPr>
          <w:rFonts w:ascii="Arial" w:hAnsi="Arial" w:eastAsia="Arial" w:cs="Arial"/>
          <w:u w:val="none"/>
        </w:rPr>
        <w:t xml:space="preserve"> a group of three children in an early </w:t>
      </w:r>
      <w:r w:rsidRPr="741940F1" w:rsidR="6FB1BF06">
        <w:rPr>
          <w:rFonts w:ascii="Arial" w:hAnsi="Arial" w:eastAsia="Arial" w:cs="Arial"/>
          <w:u w:val="none"/>
        </w:rPr>
        <w:t>year's</w:t>
      </w:r>
      <w:r w:rsidRPr="741940F1" w:rsidR="6FB1BF06">
        <w:rPr>
          <w:rFonts w:ascii="Arial" w:hAnsi="Arial" w:eastAsia="Arial" w:cs="Arial"/>
          <w:u w:val="none"/>
        </w:rPr>
        <w:t xml:space="preserve"> education setting for the duration of an entire school term. The decision to focus on a group of three children is motivated by the need to adhere to the current adult-to-child ratio mandated by the Welsh government (2024) to avoid ethical concerns.</w:t>
      </w:r>
      <w:r w:rsidRPr="741940F1" w:rsidR="249C3D5D">
        <w:rPr>
          <w:rFonts w:ascii="Arial" w:hAnsi="Arial" w:eastAsia="Arial" w:cs="Arial"/>
          <w:u w:val="none"/>
        </w:rPr>
        <w:t xml:space="preserve"> The </w:t>
      </w:r>
      <w:r w:rsidRPr="741940F1" w:rsidR="296FAE80">
        <w:rPr>
          <w:rFonts w:ascii="Arial" w:hAnsi="Arial" w:eastAsia="Arial" w:cs="Arial"/>
          <w:u w:val="none"/>
        </w:rPr>
        <w:t>researcher</w:t>
      </w:r>
      <w:r w:rsidRPr="741940F1" w:rsidR="249C3D5D">
        <w:rPr>
          <w:rFonts w:ascii="Arial" w:hAnsi="Arial" w:eastAsia="Arial" w:cs="Arial"/>
          <w:u w:val="none"/>
        </w:rPr>
        <w:t xml:space="preserve"> chose children</w:t>
      </w:r>
      <w:r w:rsidRPr="741940F1" w:rsidR="2B0B7EE1">
        <w:rPr>
          <w:rFonts w:ascii="Arial" w:hAnsi="Arial" w:eastAsia="Arial" w:cs="Arial"/>
          <w:u w:val="none"/>
        </w:rPr>
        <w:t xml:space="preserve"> as the sample,</w:t>
      </w:r>
      <w:r w:rsidRPr="741940F1" w:rsidR="249C3D5D">
        <w:rPr>
          <w:rFonts w:ascii="Arial" w:hAnsi="Arial" w:eastAsia="Arial" w:cs="Arial"/>
          <w:u w:val="none"/>
        </w:rPr>
        <w:t xml:space="preserve"> as this type of research is simply </w:t>
      </w:r>
      <w:r w:rsidRPr="741940F1" w:rsidR="249C3D5D">
        <w:rPr>
          <w:rFonts w:ascii="Arial" w:hAnsi="Arial" w:eastAsia="Arial" w:cs="Arial"/>
          <w:u w:val="none"/>
        </w:rPr>
        <w:t>observing</w:t>
      </w:r>
      <w:r w:rsidRPr="741940F1" w:rsidR="249C3D5D">
        <w:rPr>
          <w:rFonts w:ascii="Arial" w:hAnsi="Arial" w:eastAsia="Arial" w:cs="Arial"/>
          <w:u w:val="none"/>
        </w:rPr>
        <w:t xml:space="preserve"> </w:t>
      </w:r>
      <w:r w:rsidRPr="741940F1" w:rsidR="50032664">
        <w:rPr>
          <w:rFonts w:ascii="Arial" w:hAnsi="Arial" w:eastAsia="Arial" w:cs="Arial"/>
          <w:u w:val="none"/>
        </w:rPr>
        <w:t>communication and</w:t>
      </w:r>
      <w:r w:rsidRPr="741940F1" w:rsidR="4D0623FE">
        <w:rPr>
          <w:rFonts w:ascii="Arial" w:hAnsi="Arial" w:eastAsia="Arial" w:cs="Arial"/>
          <w:u w:val="none"/>
        </w:rPr>
        <w:t xml:space="preserve"> </w:t>
      </w:r>
      <w:r w:rsidRPr="741940F1" w:rsidR="2F5598FD">
        <w:rPr>
          <w:rFonts w:ascii="Arial" w:hAnsi="Arial" w:eastAsia="Arial" w:cs="Arial"/>
          <w:u w:val="none"/>
        </w:rPr>
        <w:t>conversations that</w:t>
      </w:r>
      <w:r w:rsidRPr="741940F1" w:rsidR="55C130D7">
        <w:rPr>
          <w:rFonts w:ascii="Arial" w:hAnsi="Arial" w:eastAsia="Arial" w:cs="Arial"/>
          <w:u w:val="none"/>
        </w:rPr>
        <w:t xml:space="preserve"> happen between</w:t>
      </w:r>
      <w:r w:rsidRPr="741940F1" w:rsidR="3BF35663">
        <w:rPr>
          <w:rFonts w:ascii="Arial" w:hAnsi="Arial" w:eastAsia="Arial" w:cs="Arial"/>
          <w:u w:val="none"/>
        </w:rPr>
        <w:t xml:space="preserve"> children</w:t>
      </w:r>
      <w:r w:rsidRPr="741940F1" w:rsidR="6FF3BBBE">
        <w:rPr>
          <w:rFonts w:ascii="Arial" w:hAnsi="Arial" w:eastAsia="Arial" w:cs="Arial"/>
          <w:u w:val="none"/>
        </w:rPr>
        <w:t>,</w:t>
      </w:r>
      <w:r w:rsidRPr="741940F1" w:rsidR="3BF35663">
        <w:rPr>
          <w:rFonts w:ascii="Arial" w:hAnsi="Arial" w:eastAsia="Arial" w:cs="Arial"/>
          <w:u w:val="none"/>
        </w:rPr>
        <w:t xml:space="preserve"> their</w:t>
      </w:r>
      <w:r w:rsidRPr="741940F1" w:rsidR="55C130D7">
        <w:rPr>
          <w:rFonts w:ascii="Arial" w:hAnsi="Arial" w:eastAsia="Arial" w:cs="Arial"/>
          <w:u w:val="none"/>
        </w:rPr>
        <w:t xml:space="preserve"> </w:t>
      </w:r>
      <w:r w:rsidRPr="741940F1" w:rsidR="4105999E">
        <w:rPr>
          <w:rFonts w:ascii="Arial" w:hAnsi="Arial" w:eastAsia="Arial" w:cs="Arial"/>
          <w:u w:val="none"/>
        </w:rPr>
        <w:t>peers,</w:t>
      </w:r>
      <w:r w:rsidRPr="741940F1" w:rsidR="55C130D7">
        <w:rPr>
          <w:rFonts w:ascii="Arial" w:hAnsi="Arial" w:eastAsia="Arial" w:cs="Arial"/>
          <w:u w:val="none"/>
        </w:rPr>
        <w:t xml:space="preserve"> and adults during role play</w:t>
      </w:r>
      <w:r w:rsidRPr="741940F1" w:rsidR="40395D81">
        <w:rPr>
          <w:rFonts w:ascii="Arial" w:hAnsi="Arial" w:eastAsia="Arial" w:cs="Arial"/>
          <w:u w:val="none"/>
        </w:rPr>
        <w:t>.</w:t>
      </w:r>
    </w:p>
    <w:p w:rsidR="08259DED" w:rsidP="59B61BC6" w:rsidRDefault="08259DED" w14:paraId="64E2C643" w14:textId="708F370A">
      <w:pPr>
        <w:pStyle w:val="Normal"/>
        <w:spacing w:line="360" w:lineRule="auto"/>
        <w:jc w:val="both"/>
        <w:rPr>
          <w:rFonts w:ascii="Arial" w:hAnsi="Arial" w:eastAsia="Arial" w:cs="Arial"/>
          <w:u w:val="none"/>
        </w:rPr>
      </w:pPr>
      <w:r w:rsidRPr="02514C5A" w:rsidR="08259DED">
        <w:rPr>
          <w:rFonts w:ascii="Arial" w:hAnsi="Arial" w:eastAsia="Arial" w:cs="Arial"/>
          <w:u w:val="none"/>
        </w:rPr>
        <w:t xml:space="preserve">In line with Hayes (2024), a trio of children </w:t>
      </w:r>
      <w:r w:rsidRPr="02514C5A" w:rsidR="08259DED">
        <w:rPr>
          <w:rFonts w:ascii="Arial" w:hAnsi="Arial" w:eastAsia="Arial" w:cs="Arial"/>
          <w:u w:val="none"/>
        </w:rPr>
        <w:t>represents</w:t>
      </w:r>
      <w:r w:rsidRPr="02514C5A" w:rsidR="08259DED">
        <w:rPr>
          <w:rFonts w:ascii="Arial" w:hAnsi="Arial" w:eastAsia="Arial" w:cs="Arial"/>
          <w:u w:val="none"/>
        </w:rPr>
        <w:t xml:space="preserve"> what is known as a sample size. It is </w:t>
      </w:r>
      <w:r w:rsidRPr="02514C5A" w:rsidR="08259DED">
        <w:rPr>
          <w:rFonts w:ascii="Arial" w:hAnsi="Arial" w:eastAsia="Arial" w:cs="Arial"/>
          <w:u w:val="none"/>
        </w:rPr>
        <w:t>evident</w:t>
      </w:r>
      <w:r w:rsidRPr="02514C5A" w:rsidR="08259DED">
        <w:rPr>
          <w:rFonts w:ascii="Arial" w:hAnsi="Arial" w:eastAsia="Arial" w:cs="Arial"/>
          <w:u w:val="none"/>
        </w:rPr>
        <w:t xml:space="preserve"> that employing a sample size is a pragmatic choice for this study, as opposed to considering the entire population, given its potential to streamline the process and enhance manageability for the researcher. By opting for random sampling, crucial characteristics can be effectively captured, particularly within a cohort </w:t>
      </w:r>
      <w:r w:rsidRPr="02514C5A" w:rsidR="08259DED">
        <w:rPr>
          <w:rFonts w:ascii="Arial" w:hAnsi="Arial" w:eastAsia="Arial" w:cs="Arial"/>
          <w:u w:val="none"/>
        </w:rPr>
        <w:t>exhibiting</w:t>
      </w:r>
      <w:r w:rsidRPr="02514C5A" w:rsidR="08259DED">
        <w:rPr>
          <w:rFonts w:ascii="Arial" w:hAnsi="Arial" w:eastAsia="Arial" w:cs="Arial"/>
          <w:u w:val="none"/>
        </w:rPr>
        <w:t xml:space="preserve"> diverse attributes. Furthermore,</w:t>
      </w:r>
      <w:r w:rsidRPr="02514C5A" w:rsidR="29B61ACE">
        <w:rPr>
          <w:rFonts w:ascii="Arial" w:hAnsi="Arial" w:eastAsia="Arial" w:cs="Arial"/>
          <w:u w:val="none"/>
        </w:rPr>
        <w:t xml:space="preserve"> </w:t>
      </w:r>
      <w:r w:rsidRPr="02514C5A" w:rsidR="63A47636">
        <w:rPr>
          <w:rFonts w:ascii="Arial" w:hAnsi="Arial" w:eastAsia="Arial" w:cs="Arial"/>
          <w:u w:val="none"/>
        </w:rPr>
        <w:t xml:space="preserve">Cohen et al. (2017) state </w:t>
      </w:r>
      <w:r w:rsidRPr="02514C5A" w:rsidR="63A47636">
        <w:rPr>
          <w:rFonts w:ascii="Arial" w:hAnsi="Arial" w:eastAsia="Arial" w:cs="Arial"/>
          <w:u w:val="none"/>
        </w:rPr>
        <w:t>that through</w:t>
      </w:r>
      <w:r w:rsidRPr="02514C5A" w:rsidR="08259DED">
        <w:rPr>
          <w:rFonts w:ascii="Arial" w:hAnsi="Arial" w:eastAsia="Arial" w:cs="Arial"/>
          <w:u w:val="none"/>
        </w:rPr>
        <w:t xml:space="preserve"> the </w:t>
      </w:r>
      <w:r w:rsidRPr="02514C5A" w:rsidR="08259DED">
        <w:rPr>
          <w:rFonts w:ascii="Arial" w:hAnsi="Arial" w:eastAsia="Arial" w:cs="Arial"/>
          <w:u w:val="none"/>
        </w:rPr>
        <w:t>utilization</w:t>
      </w:r>
      <w:r w:rsidRPr="02514C5A" w:rsidR="08259DED">
        <w:rPr>
          <w:rFonts w:ascii="Arial" w:hAnsi="Arial" w:eastAsia="Arial" w:cs="Arial"/>
          <w:u w:val="none"/>
        </w:rPr>
        <w:t xml:space="preserve"> of stratified random sampling, the researcher can ensure a more precise representation by selecting children of similar age and educational backgrounds, thereby enhancing the accuracy of the findings in comparison to simpler sampling methods.</w:t>
      </w:r>
    </w:p>
    <w:p w:rsidR="6CA5EF65" w:rsidP="6081C3F3" w:rsidRDefault="6CA5EF65" w14:paraId="0299BE40" w14:textId="04DEC78C">
      <w:pPr>
        <w:pStyle w:val="Normal"/>
        <w:spacing w:line="360" w:lineRule="auto"/>
        <w:jc w:val="both"/>
        <w:rPr>
          <w:rFonts w:ascii="Arial" w:hAnsi="Arial" w:eastAsia="Arial" w:cs="Arial"/>
          <w:b w:val="0"/>
          <w:bCs w:val="0"/>
          <w:i w:val="0"/>
          <w:iCs w:val="0"/>
          <w:caps w:val="0"/>
          <w:smallCaps w:val="0"/>
          <w:noProof w:val="0"/>
          <w:color w:val="auto"/>
          <w:sz w:val="24"/>
          <w:szCs w:val="24"/>
          <w:lang w:val="en-GB"/>
        </w:rPr>
      </w:pPr>
      <w:r w:rsidRPr="6081C3F3" w:rsidR="6CA5EF65">
        <w:rPr>
          <w:rFonts w:ascii="Arial" w:hAnsi="Arial" w:eastAsia="Arial" w:cs="Arial"/>
          <w:b w:val="0"/>
          <w:bCs w:val="0"/>
          <w:i w:val="0"/>
          <w:iCs w:val="0"/>
          <w:caps w:val="0"/>
          <w:smallCaps w:val="0"/>
          <w:noProof w:val="0"/>
          <w:color w:val="auto"/>
          <w:sz w:val="24"/>
          <w:szCs w:val="24"/>
          <w:lang w:val="en-GB"/>
        </w:rPr>
        <w:t xml:space="preserve">The research will be conducted in an early childhood setting, focusing on children aged 2.5 years for an entire school term. This approach enables the researcher to </w:t>
      </w:r>
      <w:r w:rsidRPr="6081C3F3" w:rsidR="6CA5EF65">
        <w:rPr>
          <w:rFonts w:ascii="Arial" w:hAnsi="Arial" w:eastAsia="Arial" w:cs="Arial"/>
          <w:b w:val="0"/>
          <w:bCs w:val="0"/>
          <w:i w:val="0"/>
          <w:iCs w:val="0"/>
          <w:caps w:val="0"/>
          <w:smallCaps w:val="0"/>
          <w:noProof w:val="0"/>
          <w:color w:val="auto"/>
          <w:sz w:val="24"/>
          <w:szCs w:val="24"/>
          <w:lang w:val="en-GB"/>
        </w:rPr>
        <w:t>observe</w:t>
      </w:r>
      <w:r w:rsidRPr="6081C3F3" w:rsidR="6CA5EF65">
        <w:rPr>
          <w:rFonts w:ascii="Arial" w:hAnsi="Arial" w:eastAsia="Arial" w:cs="Arial"/>
          <w:b w:val="0"/>
          <w:bCs w:val="0"/>
          <w:i w:val="0"/>
          <w:iCs w:val="0"/>
          <w:caps w:val="0"/>
          <w:smallCaps w:val="0"/>
          <w:noProof w:val="0"/>
          <w:color w:val="auto"/>
          <w:sz w:val="24"/>
          <w:szCs w:val="24"/>
          <w:lang w:val="en-GB"/>
        </w:rPr>
        <w:t xml:space="preserve"> the children longitudinally, allowing them to remain in their natural environment and feel at ease in their surroundings. As Bradley (2021) suggests, </w:t>
      </w:r>
      <w:r w:rsidRPr="6081C3F3" w:rsidR="6CA5EF65">
        <w:rPr>
          <w:rFonts w:ascii="Arial" w:hAnsi="Arial" w:eastAsia="Arial" w:cs="Arial"/>
          <w:b w:val="0"/>
          <w:bCs w:val="0"/>
          <w:i w:val="0"/>
          <w:iCs w:val="0"/>
          <w:caps w:val="0"/>
          <w:smallCaps w:val="0"/>
          <w:noProof w:val="0"/>
          <w:color w:val="auto"/>
          <w:sz w:val="24"/>
          <w:szCs w:val="24"/>
          <w:lang w:val="en-GB"/>
        </w:rPr>
        <w:t>observing</w:t>
      </w:r>
      <w:r w:rsidRPr="6081C3F3" w:rsidR="6CA5EF65">
        <w:rPr>
          <w:rFonts w:ascii="Arial" w:hAnsi="Arial" w:eastAsia="Arial" w:cs="Arial"/>
          <w:b w:val="0"/>
          <w:bCs w:val="0"/>
          <w:i w:val="0"/>
          <w:iCs w:val="0"/>
          <w:caps w:val="0"/>
          <w:smallCaps w:val="0"/>
          <w:noProof w:val="0"/>
          <w:color w:val="auto"/>
          <w:sz w:val="24"/>
          <w:szCs w:val="24"/>
          <w:lang w:val="en-GB"/>
        </w:rPr>
        <w:t xml:space="preserve"> children in their natural settings offers </w:t>
      </w:r>
      <w:r w:rsidRPr="6081C3F3" w:rsidR="6CA5EF65">
        <w:rPr>
          <w:rFonts w:ascii="Arial" w:hAnsi="Arial" w:eastAsia="Arial" w:cs="Arial"/>
          <w:b w:val="0"/>
          <w:bCs w:val="0"/>
          <w:i w:val="0"/>
          <w:iCs w:val="0"/>
          <w:caps w:val="0"/>
          <w:smallCaps w:val="0"/>
          <w:noProof w:val="0"/>
          <w:color w:val="auto"/>
          <w:sz w:val="24"/>
          <w:szCs w:val="24"/>
          <w:lang w:val="en-GB"/>
        </w:rPr>
        <w:t>numerous</w:t>
      </w:r>
      <w:r w:rsidRPr="6081C3F3" w:rsidR="6CA5EF65">
        <w:rPr>
          <w:rFonts w:ascii="Arial" w:hAnsi="Arial" w:eastAsia="Arial" w:cs="Arial"/>
          <w:b w:val="0"/>
          <w:bCs w:val="0"/>
          <w:i w:val="0"/>
          <w:iCs w:val="0"/>
          <w:caps w:val="0"/>
          <w:smallCaps w:val="0"/>
          <w:noProof w:val="0"/>
          <w:color w:val="auto"/>
          <w:sz w:val="24"/>
          <w:szCs w:val="24"/>
          <w:lang w:val="en-GB"/>
        </w:rPr>
        <w:t xml:space="preserve"> advantages. The behaviours and actions of the children can be generalized to real-life situations, and the approach is not experimental; rather, it entails simply </w:t>
      </w:r>
      <w:r w:rsidRPr="6081C3F3" w:rsidR="6CA5EF65">
        <w:rPr>
          <w:rFonts w:ascii="Arial" w:hAnsi="Arial" w:eastAsia="Arial" w:cs="Arial"/>
          <w:b w:val="0"/>
          <w:bCs w:val="0"/>
          <w:i w:val="0"/>
          <w:iCs w:val="0"/>
          <w:caps w:val="0"/>
          <w:smallCaps w:val="0"/>
          <w:noProof w:val="0"/>
          <w:color w:val="auto"/>
          <w:sz w:val="24"/>
          <w:szCs w:val="24"/>
          <w:lang w:val="en-GB"/>
        </w:rPr>
        <w:t>observing</w:t>
      </w:r>
      <w:r w:rsidRPr="6081C3F3" w:rsidR="6CA5EF65">
        <w:rPr>
          <w:rFonts w:ascii="Arial" w:hAnsi="Arial" w:eastAsia="Arial" w:cs="Arial"/>
          <w:b w:val="0"/>
          <w:bCs w:val="0"/>
          <w:i w:val="0"/>
          <w:iCs w:val="0"/>
          <w:caps w:val="0"/>
          <w:smallCaps w:val="0"/>
          <w:noProof w:val="0"/>
          <w:color w:val="auto"/>
          <w:sz w:val="24"/>
          <w:szCs w:val="24"/>
          <w:lang w:val="en-GB"/>
        </w:rPr>
        <w:t xml:space="preserve"> </w:t>
      </w:r>
      <w:r w:rsidRPr="6081C3F3" w:rsidR="6CA5EF65">
        <w:rPr>
          <w:rFonts w:ascii="Arial" w:hAnsi="Arial" w:eastAsia="Arial" w:cs="Arial"/>
          <w:b w:val="0"/>
          <w:bCs w:val="0"/>
          <w:i w:val="0"/>
          <w:iCs w:val="0"/>
          <w:caps w:val="0"/>
          <w:smallCaps w:val="0"/>
          <w:noProof w:val="0"/>
          <w:color w:val="auto"/>
          <w:sz w:val="24"/>
          <w:szCs w:val="24"/>
          <w:lang w:val="en-GB"/>
        </w:rPr>
        <w:t>behaviour</w:t>
      </w:r>
      <w:r w:rsidRPr="6081C3F3" w:rsidR="6CA5EF65">
        <w:rPr>
          <w:rFonts w:ascii="Arial" w:hAnsi="Arial" w:eastAsia="Arial" w:cs="Arial"/>
          <w:b w:val="0"/>
          <w:bCs w:val="0"/>
          <w:i w:val="0"/>
          <w:iCs w:val="0"/>
          <w:caps w:val="0"/>
          <w:smallCaps w:val="0"/>
          <w:noProof w:val="0"/>
          <w:color w:val="auto"/>
          <w:sz w:val="24"/>
          <w:szCs w:val="24"/>
          <w:lang w:val="en-GB"/>
        </w:rPr>
        <w:t xml:space="preserve"> and recording it.</w:t>
      </w:r>
      <w:r w:rsidRPr="6081C3F3" w:rsidR="23D23286">
        <w:rPr>
          <w:rFonts w:ascii="Arial" w:hAnsi="Arial" w:eastAsia="Arial" w:cs="Arial"/>
          <w:b w:val="0"/>
          <w:bCs w:val="0"/>
          <w:i w:val="0"/>
          <w:iCs w:val="0"/>
          <w:caps w:val="0"/>
          <w:smallCaps w:val="0"/>
          <w:noProof w:val="0"/>
          <w:color w:val="auto"/>
          <w:sz w:val="24"/>
          <w:szCs w:val="24"/>
          <w:lang w:val="en-GB"/>
        </w:rPr>
        <w:t xml:space="preserve"> </w:t>
      </w:r>
      <w:r w:rsidRPr="6081C3F3" w:rsidR="651E52CB">
        <w:rPr>
          <w:rFonts w:ascii="Arial" w:hAnsi="Arial" w:eastAsia="Arial" w:cs="Arial"/>
          <w:b w:val="0"/>
          <w:bCs w:val="0"/>
          <w:i w:val="0"/>
          <w:iCs w:val="0"/>
          <w:caps w:val="0"/>
          <w:smallCaps w:val="0"/>
          <w:noProof w:val="0"/>
          <w:color w:val="auto"/>
          <w:sz w:val="24"/>
          <w:szCs w:val="24"/>
          <w:lang w:val="en-GB"/>
        </w:rPr>
        <w:t xml:space="preserve">The researcher has contemplated employing a different method to become an 'active participant,' as suggested by </w:t>
      </w:r>
      <w:r w:rsidRPr="6081C3F3" w:rsidR="651E52CB">
        <w:rPr>
          <w:rFonts w:ascii="Arial" w:hAnsi="Arial" w:eastAsia="Arial" w:cs="Arial"/>
          <w:b w:val="0"/>
          <w:bCs w:val="0"/>
          <w:i w:val="0"/>
          <w:iCs w:val="0"/>
          <w:caps w:val="0"/>
          <w:smallCaps w:val="0"/>
          <w:noProof w:val="0"/>
          <w:color w:val="auto"/>
          <w:sz w:val="24"/>
          <w:szCs w:val="24"/>
          <w:lang w:val="en-GB"/>
        </w:rPr>
        <w:t>SocialSci</w:t>
      </w:r>
      <w:r w:rsidRPr="6081C3F3" w:rsidR="651E52CB">
        <w:rPr>
          <w:rFonts w:ascii="Arial" w:hAnsi="Arial" w:eastAsia="Arial" w:cs="Arial"/>
          <w:b w:val="0"/>
          <w:bCs w:val="0"/>
          <w:i w:val="0"/>
          <w:iCs w:val="0"/>
          <w:caps w:val="0"/>
          <w:smallCaps w:val="0"/>
          <w:noProof w:val="0"/>
          <w:color w:val="auto"/>
          <w:sz w:val="24"/>
          <w:szCs w:val="24"/>
          <w:lang w:val="en-GB"/>
        </w:rPr>
        <w:t xml:space="preserve"> Libre (2019). Active participation resembles naturalistic observations, but the researcher actively engages with the group under study. This could be crucial in accessing valuable information such as conversations occurring during children's role-playing activities. After deliberation, the researcher chose to adopt an undisguised participant approach, enabling full involvement in conversations and note-taking of findings. However, recognizing potential alterations in group dynamics, the researcher then </w:t>
      </w:r>
      <w:r w:rsidRPr="6081C3F3" w:rsidR="651E52CB">
        <w:rPr>
          <w:rFonts w:ascii="Arial" w:hAnsi="Arial" w:eastAsia="Arial" w:cs="Arial"/>
          <w:b w:val="0"/>
          <w:bCs w:val="0"/>
          <w:i w:val="0"/>
          <w:iCs w:val="0"/>
          <w:caps w:val="0"/>
          <w:smallCaps w:val="0"/>
          <w:noProof w:val="0"/>
          <w:color w:val="auto"/>
          <w:sz w:val="24"/>
          <w:szCs w:val="24"/>
          <w:lang w:val="en-GB"/>
        </w:rPr>
        <w:t>finally opted</w:t>
      </w:r>
      <w:r w:rsidRPr="6081C3F3" w:rsidR="651E52CB">
        <w:rPr>
          <w:rFonts w:ascii="Arial" w:hAnsi="Arial" w:eastAsia="Arial" w:cs="Arial"/>
          <w:b w:val="0"/>
          <w:bCs w:val="0"/>
          <w:i w:val="0"/>
          <w:iCs w:val="0"/>
          <w:caps w:val="0"/>
          <w:smallCaps w:val="0"/>
          <w:noProof w:val="0"/>
          <w:color w:val="auto"/>
          <w:sz w:val="24"/>
          <w:szCs w:val="24"/>
          <w:lang w:val="en-GB"/>
        </w:rPr>
        <w:t xml:space="preserve"> for a disguised approach, which involves </w:t>
      </w:r>
      <w:r w:rsidRPr="6081C3F3" w:rsidR="651E52CB">
        <w:rPr>
          <w:rFonts w:ascii="Arial" w:hAnsi="Arial" w:eastAsia="Arial" w:cs="Arial"/>
          <w:b w:val="0"/>
          <w:bCs w:val="0"/>
          <w:i w:val="0"/>
          <w:iCs w:val="0"/>
          <w:caps w:val="0"/>
          <w:smallCaps w:val="0"/>
          <w:noProof w:val="0"/>
          <w:color w:val="auto"/>
          <w:sz w:val="24"/>
          <w:szCs w:val="24"/>
          <w:lang w:val="en-GB"/>
        </w:rPr>
        <w:t>observing</w:t>
      </w:r>
      <w:r w:rsidRPr="6081C3F3" w:rsidR="651E52CB">
        <w:rPr>
          <w:rFonts w:ascii="Arial" w:hAnsi="Arial" w:eastAsia="Arial" w:cs="Arial"/>
          <w:b w:val="0"/>
          <w:bCs w:val="0"/>
          <w:i w:val="0"/>
          <w:iCs w:val="0"/>
          <w:caps w:val="0"/>
          <w:smallCaps w:val="0"/>
          <w:noProof w:val="0"/>
          <w:color w:val="auto"/>
          <w:sz w:val="24"/>
          <w:szCs w:val="24"/>
          <w:lang w:val="en-GB"/>
        </w:rPr>
        <w:t xml:space="preserve"> from a distance but engaging if approached for conversation.</w:t>
      </w:r>
    </w:p>
    <w:p w:rsidR="6FB1BF06" w:rsidP="5087530D" w:rsidRDefault="6FB1BF06" w14:paraId="6653B5E7" w14:textId="1E562758">
      <w:pPr>
        <w:pStyle w:val="Normal"/>
        <w:spacing w:line="360" w:lineRule="auto"/>
        <w:jc w:val="both"/>
        <w:rPr>
          <w:rFonts w:ascii="Arial" w:hAnsi="Arial" w:eastAsia="Arial" w:cs="Arial"/>
          <w:u w:val="none"/>
        </w:rPr>
      </w:pPr>
      <w:r w:rsidRPr="741940F1" w:rsidR="249C3D5D">
        <w:rPr>
          <w:rFonts w:ascii="Arial" w:hAnsi="Arial" w:eastAsia="Arial" w:cs="Arial"/>
          <w:u w:val="none"/>
        </w:rPr>
        <w:t>Brewer</w:t>
      </w:r>
      <w:r w:rsidRPr="741940F1" w:rsidR="6FB1BF06">
        <w:rPr>
          <w:rFonts w:ascii="Arial" w:hAnsi="Arial" w:eastAsia="Arial" w:cs="Arial"/>
          <w:u w:val="none"/>
        </w:rPr>
        <w:t xml:space="preserve"> (2020) </w:t>
      </w:r>
      <w:r w:rsidRPr="741940F1" w:rsidR="11E38DC2">
        <w:rPr>
          <w:rFonts w:ascii="Arial" w:hAnsi="Arial" w:eastAsia="Arial" w:cs="Arial"/>
          <w:u w:val="none"/>
        </w:rPr>
        <w:t>stresses the</w:t>
      </w:r>
      <w:r w:rsidRPr="741940F1" w:rsidR="6FB1BF06">
        <w:rPr>
          <w:rFonts w:ascii="Arial" w:hAnsi="Arial" w:eastAsia="Arial" w:cs="Arial"/>
          <w:u w:val="none"/>
        </w:rPr>
        <w:t xml:space="preserve"> importance of ensuring that the observation method is accepted by the individuals or groups being </w:t>
      </w:r>
      <w:r w:rsidRPr="741940F1" w:rsidR="6FB1BF06">
        <w:rPr>
          <w:rFonts w:ascii="Arial" w:hAnsi="Arial" w:eastAsia="Arial" w:cs="Arial"/>
          <w:u w:val="none"/>
        </w:rPr>
        <w:t>observed</w:t>
      </w:r>
      <w:r w:rsidRPr="741940F1" w:rsidR="6FB1BF06">
        <w:rPr>
          <w:rFonts w:ascii="Arial" w:hAnsi="Arial" w:eastAsia="Arial" w:cs="Arial"/>
          <w:u w:val="none"/>
        </w:rPr>
        <w:t xml:space="preserve">. Consequently, the researcher chose to concentrate on a small number of children, </w:t>
      </w:r>
      <w:r w:rsidRPr="741940F1" w:rsidR="6FB1BF06">
        <w:rPr>
          <w:rFonts w:ascii="Arial" w:hAnsi="Arial" w:eastAsia="Arial" w:cs="Arial"/>
          <w:u w:val="none"/>
        </w:rPr>
        <w:t>facilitating</w:t>
      </w:r>
      <w:r w:rsidRPr="741940F1" w:rsidR="6FB1BF06">
        <w:rPr>
          <w:rFonts w:ascii="Arial" w:hAnsi="Arial" w:eastAsia="Arial" w:cs="Arial"/>
          <w:u w:val="none"/>
        </w:rPr>
        <w:t xml:space="preserve"> more manageable observations. Brewer further highlights the value of </w:t>
      </w:r>
      <w:r w:rsidRPr="741940F1" w:rsidR="6FB1BF06">
        <w:rPr>
          <w:rFonts w:ascii="Arial" w:hAnsi="Arial" w:eastAsia="Arial" w:cs="Arial"/>
          <w:u w:val="none"/>
        </w:rPr>
        <w:t>maintaining</w:t>
      </w:r>
      <w:r w:rsidRPr="741940F1" w:rsidR="6FB1BF06">
        <w:rPr>
          <w:rFonts w:ascii="Arial" w:hAnsi="Arial" w:eastAsia="Arial" w:cs="Arial"/>
          <w:u w:val="none"/>
        </w:rPr>
        <w:t xml:space="preserve"> consistency in the environment over an extended period to gain deeper insights into individuals' motivations and actions.</w:t>
      </w:r>
    </w:p>
    <w:p w:rsidR="0B854CEE" w:rsidP="5087530D" w:rsidRDefault="0B854CEE" w14:paraId="2B6CA1D6" w14:textId="67F6E6B0">
      <w:pPr>
        <w:pStyle w:val="Normal"/>
        <w:spacing w:line="360" w:lineRule="auto"/>
        <w:jc w:val="both"/>
        <w:rPr>
          <w:rFonts w:ascii="Arial" w:hAnsi="Arial" w:eastAsia="Arial" w:cs="Arial"/>
          <w:u w:val="none"/>
        </w:rPr>
      </w:pPr>
      <w:r w:rsidRPr="741940F1" w:rsidR="0B854CEE">
        <w:rPr>
          <w:rFonts w:ascii="Arial" w:hAnsi="Arial" w:eastAsia="Arial" w:cs="Arial"/>
          <w:u w:val="none"/>
        </w:rPr>
        <w:t xml:space="preserve">This research project will employ observations as its methodological approach, which aligns with qualitative research methods. According to Bell and Waters (2018), qualitative research involves understanding individuals' </w:t>
      </w:r>
      <w:r w:rsidRPr="741940F1" w:rsidR="0B854CEE">
        <w:rPr>
          <w:rFonts w:ascii="Arial" w:hAnsi="Arial" w:eastAsia="Arial" w:cs="Arial"/>
          <w:u w:val="none"/>
        </w:rPr>
        <w:t>perceptions</w:t>
      </w:r>
      <w:r w:rsidRPr="741940F1" w:rsidR="0B854CEE">
        <w:rPr>
          <w:rFonts w:ascii="Arial" w:hAnsi="Arial" w:eastAsia="Arial" w:cs="Arial"/>
          <w:u w:val="none"/>
        </w:rPr>
        <w:t xml:space="preserve"> of the world. Unlike quantitative methods, which focus on numerical data and comparison of specific facts, qualitative research typically </w:t>
      </w:r>
      <w:r w:rsidRPr="741940F1" w:rsidR="0B854CEE">
        <w:rPr>
          <w:rFonts w:ascii="Arial" w:hAnsi="Arial" w:eastAsia="Arial" w:cs="Arial"/>
          <w:u w:val="none"/>
        </w:rPr>
        <w:t>utilizes</w:t>
      </w:r>
      <w:r w:rsidRPr="741940F1" w:rsidR="0B854CEE">
        <w:rPr>
          <w:rFonts w:ascii="Arial" w:hAnsi="Arial" w:eastAsia="Arial" w:cs="Arial"/>
          <w:u w:val="none"/>
        </w:rPr>
        <w:t xml:space="preserve"> non-numerical data and addresses broader research questions. Lambert (2019) states that the observation type method can help gain a closer understanding of what happens in real life and one can look at the nature of interactions, in this case the use of conversations and communication that will take place during imaginative play</w:t>
      </w:r>
      <w:r w:rsidRPr="741940F1" w:rsidR="51F37ECE">
        <w:rPr>
          <w:rFonts w:ascii="Arial" w:hAnsi="Arial" w:eastAsia="Arial" w:cs="Arial"/>
          <w:u w:val="none"/>
        </w:rPr>
        <w:t xml:space="preserve"> and if over time these interactions grow.</w:t>
      </w:r>
    </w:p>
    <w:p w:rsidR="690EE850" w:rsidP="5087530D" w:rsidRDefault="690EE850" w14:paraId="3616A469" w14:textId="580B3D85">
      <w:pPr>
        <w:pStyle w:val="Normal"/>
        <w:spacing w:line="360" w:lineRule="auto"/>
        <w:jc w:val="both"/>
        <w:rPr>
          <w:rFonts w:ascii="Arial" w:hAnsi="Arial" w:eastAsia="Arial" w:cs="Arial"/>
          <w:u w:val="none"/>
        </w:rPr>
      </w:pPr>
      <w:r w:rsidRPr="741940F1" w:rsidR="690EE850">
        <w:rPr>
          <w:rFonts w:ascii="Arial" w:hAnsi="Arial" w:eastAsia="Arial" w:cs="Arial"/>
          <w:u w:val="none"/>
        </w:rPr>
        <w:t xml:space="preserve"> Additionally, the researcher will record video footage during the play sessions</w:t>
      </w:r>
      <w:r w:rsidRPr="741940F1" w:rsidR="1CE5D36C">
        <w:rPr>
          <w:rFonts w:ascii="Arial" w:hAnsi="Arial" w:eastAsia="Arial" w:cs="Arial"/>
          <w:u w:val="none"/>
        </w:rPr>
        <w:t>, to collect data.</w:t>
      </w:r>
      <w:r w:rsidRPr="741940F1" w:rsidR="690EE850">
        <w:rPr>
          <w:rFonts w:ascii="Arial" w:hAnsi="Arial" w:eastAsia="Arial" w:cs="Arial"/>
          <w:u w:val="none"/>
        </w:rPr>
        <w:t xml:space="preserve"> Lambert (2019) suggests that incorporating video footage alongside observations can offer </w:t>
      </w:r>
      <w:r w:rsidRPr="741940F1" w:rsidR="690EE850">
        <w:rPr>
          <w:rFonts w:ascii="Arial" w:hAnsi="Arial" w:eastAsia="Arial" w:cs="Arial"/>
          <w:u w:val="none"/>
        </w:rPr>
        <w:t xml:space="preserve">several advantages. </w:t>
      </w:r>
      <w:r w:rsidRPr="741940F1" w:rsidR="690EE850">
        <w:rPr>
          <w:rFonts w:ascii="Arial" w:hAnsi="Arial" w:eastAsia="Arial" w:cs="Arial"/>
          <w:u w:val="none"/>
        </w:rPr>
        <w:t xml:space="preserve">It enables the researcher to supplement their observations and avoid relying solely on delayed observations, particularly if they are unable to note down observations quickly enough. Recording footage allows the researcher to mitigate the reliance on memory and timing alone in certain </w:t>
      </w:r>
      <w:r w:rsidRPr="741940F1" w:rsidR="06C80140">
        <w:rPr>
          <w:rFonts w:ascii="Arial" w:hAnsi="Arial" w:eastAsia="Arial" w:cs="Arial"/>
          <w:u w:val="none"/>
        </w:rPr>
        <w:t>instances.</w:t>
      </w:r>
    </w:p>
    <w:p w:rsidR="649A452C" w:rsidP="741940F1" w:rsidRDefault="649A452C" w14:paraId="05F6F575" w14:textId="029E0AC0">
      <w:pPr>
        <w:pStyle w:val="Normal"/>
        <w:spacing w:line="360" w:lineRule="auto"/>
        <w:jc w:val="both"/>
        <w:rPr>
          <w:rFonts w:ascii="Arial" w:hAnsi="Arial" w:eastAsia="Arial" w:cs="Arial"/>
          <w:u w:val="none"/>
        </w:rPr>
      </w:pPr>
      <w:r w:rsidRPr="02514C5A" w:rsidR="649A452C">
        <w:rPr>
          <w:rFonts w:ascii="Arial" w:hAnsi="Arial" w:eastAsia="Arial" w:cs="Arial"/>
          <w:u w:val="none"/>
        </w:rPr>
        <w:t xml:space="preserve">The researcher opted against employing a mixed methods approach for this study, instead choosing to rely on two distinct observation methods for </w:t>
      </w:r>
      <w:r w:rsidRPr="02514C5A" w:rsidR="14C8B935">
        <w:rPr>
          <w:rFonts w:ascii="Arial" w:hAnsi="Arial" w:eastAsia="Arial" w:cs="Arial"/>
          <w:u w:val="none"/>
        </w:rPr>
        <w:t>one's reliability</w:t>
      </w:r>
      <w:r w:rsidRPr="02514C5A" w:rsidR="649A452C">
        <w:rPr>
          <w:rFonts w:ascii="Arial" w:hAnsi="Arial" w:eastAsia="Arial" w:cs="Arial"/>
          <w:u w:val="none"/>
        </w:rPr>
        <w:t>. Robert-</w:t>
      </w:r>
      <w:r w:rsidRPr="02514C5A" w:rsidR="649A452C">
        <w:rPr>
          <w:rFonts w:ascii="Arial" w:hAnsi="Arial" w:eastAsia="Arial" w:cs="Arial"/>
          <w:u w:val="none"/>
        </w:rPr>
        <w:t>Holmes (2018) shares the value of mixed methods in offering researchers a more comprehensive understanding of the subject,</w:t>
      </w:r>
      <w:r w:rsidRPr="02514C5A" w:rsidR="0F964B72">
        <w:rPr>
          <w:rFonts w:ascii="Arial" w:hAnsi="Arial" w:eastAsia="Arial" w:cs="Arial"/>
          <w:u w:val="none"/>
        </w:rPr>
        <w:t xml:space="preserve"> Cohen et</w:t>
      </w:r>
      <w:r w:rsidRPr="02514C5A" w:rsidR="37E3AEA9">
        <w:rPr>
          <w:rFonts w:ascii="Arial" w:hAnsi="Arial" w:eastAsia="Arial" w:cs="Arial"/>
          <w:u w:val="none"/>
        </w:rPr>
        <w:t xml:space="preserve"> </w:t>
      </w:r>
      <w:r w:rsidRPr="02514C5A" w:rsidR="0F964B72">
        <w:rPr>
          <w:rFonts w:ascii="Arial" w:hAnsi="Arial" w:eastAsia="Arial" w:cs="Arial"/>
          <w:u w:val="none"/>
        </w:rPr>
        <w:t xml:space="preserve">al (2017) states </w:t>
      </w:r>
      <w:r w:rsidRPr="02514C5A" w:rsidR="43DAE861">
        <w:rPr>
          <w:rFonts w:ascii="Arial" w:hAnsi="Arial" w:eastAsia="Arial" w:cs="Arial"/>
          <w:u w:val="none"/>
        </w:rPr>
        <w:t>this enables</w:t>
      </w:r>
      <w:r w:rsidRPr="02514C5A" w:rsidR="649A452C">
        <w:rPr>
          <w:rFonts w:ascii="Arial" w:hAnsi="Arial" w:eastAsia="Arial" w:cs="Arial"/>
          <w:u w:val="none"/>
        </w:rPr>
        <w:t xml:space="preserve"> the</w:t>
      </w:r>
      <w:r w:rsidRPr="02514C5A" w:rsidR="7458CAF2">
        <w:rPr>
          <w:rFonts w:ascii="Arial" w:hAnsi="Arial" w:eastAsia="Arial" w:cs="Arial"/>
          <w:u w:val="none"/>
        </w:rPr>
        <w:t xml:space="preserve"> </w:t>
      </w:r>
      <w:r w:rsidRPr="02514C5A" w:rsidR="48E30D00">
        <w:rPr>
          <w:rFonts w:ascii="Arial" w:hAnsi="Arial" w:eastAsia="Arial" w:cs="Arial"/>
          <w:u w:val="none"/>
        </w:rPr>
        <w:t>researcher to</w:t>
      </w:r>
      <w:r w:rsidRPr="02514C5A" w:rsidR="649A452C">
        <w:rPr>
          <w:rFonts w:ascii="Arial" w:hAnsi="Arial" w:eastAsia="Arial" w:cs="Arial"/>
          <w:u w:val="none"/>
        </w:rPr>
        <w:t xml:space="preserve"> consider diverse viewpoints. However, the decision to </w:t>
      </w:r>
      <w:r w:rsidRPr="02514C5A" w:rsidR="649A452C">
        <w:rPr>
          <w:rFonts w:ascii="Arial" w:hAnsi="Arial" w:eastAsia="Arial" w:cs="Arial"/>
          <w:u w:val="none"/>
        </w:rPr>
        <w:t>observe</w:t>
      </w:r>
      <w:r w:rsidRPr="02514C5A" w:rsidR="649A452C">
        <w:rPr>
          <w:rFonts w:ascii="Arial" w:hAnsi="Arial" w:eastAsia="Arial" w:cs="Arial"/>
          <w:u w:val="none"/>
        </w:rPr>
        <w:t xml:space="preserve"> children individually and then review recorded footage was made to provide a holistic perspective of the environment. This approach aids in discerning whether other concurrent </w:t>
      </w:r>
      <w:r w:rsidRPr="02514C5A" w:rsidR="7FEF4EF5">
        <w:rPr>
          <w:rFonts w:ascii="Arial" w:hAnsi="Arial" w:eastAsia="Arial" w:cs="Arial"/>
          <w:u w:val="none"/>
        </w:rPr>
        <w:t>behaviours</w:t>
      </w:r>
      <w:r w:rsidRPr="02514C5A" w:rsidR="649A452C">
        <w:rPr>
          <w:rFonts w:ascii="Arial" w:hAnsi="Arial" w:eastAsia="Arial" w:cs="Arial"/>
          <w:u w:val="none"/>
        </w:rPr>
        <w:t xml:space="preserve"> influenced the ongoing conversations.</w:t>
      </w:r>
      <w:r w:rsidRPr="02514C5A" w:rsidR="6262ED3F">
        <w:rPr>
          <w:rFonts w:ascii="Arial" w:hAnsi="Arial" w:eastAsia="Arial" w:cs="Arial"/>
          <w:u w:val="none"/>
        </w:rPr>
        <w:t xml:space="preserve"> </w:t>
      </w:r>
    </w:p>
    <w:p w:rsidR="741940F1" w:rsidP="741940F1" w:rsidRDefault="741940F1" w14:paraId="2FEECFDC" w14:textId="55151E73">
      <w:pPr>
        <w:pStyle w:val="Normal"/>
        <w:spacing w:line="360" w:lineRule="auto"/>
        <w:jc w:val="both"/>
        <w:rPr>
          <w:rFonts w:ascii="Arial" w:hAnsi="Arial" w:eastAsia="Arial" w:cs="Arial"/>
          <w:u w:val="none"/>
        </w:rPr>
      </w:pPr>
    </w:p>
    <w:p w:rsidR="1F31EE26" w:rsidP="741940F1" w:rsidRDefault="1F31EE26" w14:paraId="16BCD7C0" w14:textId="324A0807">
      <w:pPr>
        <w:pStyle w:val="Normal"/>
        <w:spacing w:line="360" w:lineRule="auto"/>
        <w:jc w:val="both"/>
        <w:rPr>
          <w:rFonts w:ascii="Arial" w:hAnsi="Arial" w:eastAsia="Arial" w:cs="Arial"/>
          <w:u w:val="none"/>
        </w:rPr>
      </w:pPr>
      <w:r w:rsidRPr="741940F1" w:rsidR="1F31EE26">
        <w:rPr>
          <w:rFonts w:ascii="Arial" w:hAnsi="Arial" w:eastAsia="Arial" w:cs="Arial"/>
          <w:u w:val="none"/>
        </w:rPr>
        <w:t xml:space="preserve"> </w:t>
      </w:r>
      <w:r w:rsidRPr="741940F1" w:rsidR="06C80140">
        <w:rPr>
          <w:rFonts w:ascii="Arial" w:hAnsi="Arial" w:eastAsia="Arial" w:cs="Arial"/>
          <w:u w:val="none"/>
        </w:rPr>
        <w:t xml:space="preserve"> </w:t>
      </w:r>
      <w:r w:rsidRPr="741940F1" w:rsidR="7C444A7F">
        <w:rPr>
          <w:rFonts w:ascii="Arial" w:hAnsi="Arial" w:eastAsia="Arial" w:cs="Arial"/>
          <w:u w:val="none"/>
        </w:rPr>
        <w:t xml:space="preserve">Further </w:t>
      </w:r>
      <w:r w:rsidRPr="741940F1" w:rsidR="06C80140">
        <w:rPr>
          <w:rFonts w:ascii="Arial" w:hAnsi="Arial" w:eastAsia="Arial" w:cs="Arial"/>
          <w:u w:val="none"/>
        </w:rPr>
        <w:t>, the researcher must reflect o</w:t>
      </w:r>
      <w:r w:rsidRPr="741940F1" w:rsidR="409BEC68">
        <w:rPr>
          <w:rFonts w:ascii="Arial" w:hAnsi="Arial" w:eastAsia="Arial" w:cs="Arial"/>
          <w:u w:val="none"/>
        </w:rPr>
        <w:t>n</w:t>
      </w:r>
      <w:r w:rsidRPr="741940F1" w:rsidR="06C80140">
        <w:rPr>
          <w:rFonts w:ascii="Arial" w:hAnsi="Arial" w:eastAsia="Arial" w:cs="Arial"/>
          <w:u w:val="none"/>
        </w:rPr>
        <w:t xml:space="preserve"> the negative impacts of observing and recording children during play</w:t>
      </w:r>
      <w:r w:rsidRPr="741940F1" w:rsidR="0C929F4B">
        <w:rPr>
          <w:rFonts w:ascii="Arial" w:hAnsi="Arial" w:eastAsia="Arial" w:cs="Arial"/>
          <w:u w:val="none"/>
        </w:rPr>
        <w:t>,</w:t>
      </w:r>
      <w:r w:rsidRPr="741940F1" w:rsidR="06C80140">
        <w:rPr>
          <w:rFonts w:ascii="Arial" w:hAnsi="Arial" w:eastAsia="Arial" w:cs="Arial"/>
          <w:u w:val="none"/>
        </w:rPr>
        <w:t xml:space="preserve"> if one </w:t>
      </w:r>
      <w:r w:rsidRPr="741940F1" w:rsidR="71DEE645">
        <w:rPr>
          <w:rFonts w:ascii="Arial" w:hAnsi="Arial" w:eastAsia="Arial" w:cs="Arial"/>
          <w:u w:val="none"/>
        </w:rPr>
        <w:t>were</w:t>
      </w:r>
      <w:r w:rsidRPr="741940F1" w:rsidR="06C80140">
        <w:rPr>
          <w:rFonts w:ascii="Arial" w:hAnsi="Arial" w:eastAsia="Arial" w:cs="Arial"/>
          <w:u w:val="none"/>
        </w:rPr>
        <w:t xml:space="preserve"> to look at the </w:t>
      </w:r>
      <w:r w:rsidRPr="741940F1" w:rsidR="06C80140">
        <w:rPr>
          <w:rFonts w:ascii="Arial" w:hAnsi="Arial" w:eastAsia="Arial" w:cs="Arial"/>
          <w:u w:val="none"/>
        </w:rPr>
        <w:t>hawforne</w:t>
      </w:r>
      <w:r w:rsidRPr="741940F1" w:rsidR="06C80140">
        <w:rPr>
          <w:rFonts w:ascii="Arial" w:hAnsi="Arial" w:eastAsia="Arial" w:cs="Arial"/>
          <w:u w:val="none"/>
        </w:rPr>
        <w:t xml:space="preserve"> effect-</w:t>
      </w:r>
      <w:r w:rsidRPr="741940F1" w:rsidR="23A75025">
        <w:rPr>
          <w:rFonts w:ascii="Arial" w:hAnsi="Arial" w:eastAsia="Arial" w:cs="Arial"/>
          <w:u w:val="none"/>
        </w:rPr>
        <w:t xml:space="preserve">according to the research, O </w:t>
      </w:r>
      <w:r w:rsidRPr="741940F1" w:rsidR="23A75025">
        <w:rPr>
          <w:rFonts w:ascii="Arial" w:hAnsi="Arial" w:eastAsia="Arial" w:cs="Arial"/>
          <w:u w:val="none"/>
        </w:rPr>
        <w:t>swald</w:t>
      </w:r>
      <w:r w:rsidRPr="741940F1" w:rsidR="23A75025">
        <w:rPr>
          <w:rFonts w:ascii="Arial" w:hAnsi="Arial" w:eastAsia="Arial" w:cs="Arial"/>
          <w:u w:val="none"/>
        </w:rPr>
        <w:t xml:space="preserve"> ,Sherratt and smith (2014) </w:t>
      </w:r>
      <w:r w:rsidRPr="741940F1" w:rsidR="431B79B9">
        <w:rPr>
          <w:rFonts w:ascii="Arial" w:hAnsi="Arial" w:eastAsia="Arial" w:cs="Arial"/>
          <w:u w:val="none"/>
        </w:rPr>
        <w:t>determine</w:t>
      </w:r>
      <w:r w:rsidRPr="741940F1" w:rsidR="23A75025">
        <w:rPr>
          <w:rFonts w:ascii="Arial" w:hAnsi="Arial" w:eastAsia="Arial" w:cs="Arial"/>
          <w:u w:val="none"/>
        </w:rPr>
        <w:t xml:space="preserve"> that </w:t>
      </w:r>
      <w:r w:rsidRPr="741940F1" w:rsidR="1D40B9C1">
        <w:rPr>
          <w:rFonts w:ascii="Arial" w:hAnsi="Arial" w:eastAsia="Arial" w:cs="Arial"/>
          <w:u w:val="none"/>
        </w:rPr>
        <w:t xml:space="preserve">although observing individuals can offer many benefits to observing real life behaviours and collecting </w:t>
      </w:r>
      <w:r w:rsidRPr="741940F1" w:rsidR="4CED776B">
        <w:rPr>
          <w:rFonts w:ascii="Arial" w:hAnsi="Arial" w:eastAsia="Arial" w:cs="Arial"/>
          <w:u w:val="none"/>
        </w:rPr>
        <w:t>qualitative</w:t>
      </w:r>
      <w:r w:rsidRPr="741940F1" w:rsidR="1D40B9C1">
        <w:rPr>
          <w:rFonts w:ascii="Arial" w:hAnsi="Arial" w:eastAsia="Arial" w:cs="Arial"/>
          <w:u w:val="none"/>
        </w:rPr>
        <w:t xml:space="preserve"> data</w:t>
      </w:r>
      <w:r w:rsidRPr="741940F1" w:rsidR="071FBF96">
        <w:rPr>
          <w:rFonts w:ascii="Arial" w:hAnsi="Arial" w:eastAsia="Arial" w:cs="Arial"/>
          <w:u w:val="none"/>
        </w:rPr>
        <w:t>,</w:t>
      </w:r>
      <w:r w:rsidRPr="741940F1" w:rsidR="1D40B9C1">
        <w:rPr>
          <w:rFonts w:ascii="Arial" w:hAnsi="Arial" w:eastAsia="Arial" w:cs="Arial"/>
          <w:u w:val="none"/>
        </w:rPr>
        <w:t xml:space="preserve"> one must consider that </w:t>
      </w:r>
      <w:r w:rsidRPr="741940F1" w:rsidR="13B2590B">
        <w:rPr>
          <w:rFonts w:ascii="Arial" w:hAnsi="Arial" w:eastAsia="Arial" w:cs="Arial"/>
          <w:u w:val="none"/>
        </w:rPr>
        <w:t>children's</w:t>
      </w:r>
      <w:r w:rsidRPr="741940F1" w:rsidR="6AE4CF35">
        <w:rPr>
          <w:rFonts w:ascii="Arial" w:hAnsi="Arial" w:eastAsia="Arial" w:cs="Arial"/>
          <w:u w:val="none"/>
        </w:rPr>
        <w:t xml:space="preserve"> </w:t>
      </w:r>
      <w:r w:rsidRPr="741940F1" w:rsidR="55090F86">
        <w:rPr>
          <w:rFonts w:ascii="Arial" w:hAnsi="Arial" w:eastAsia="Arial" w:cs="Arial"/>
          <w:u w:val="none"/>
        </w:rPr>
        <w:t>behaviours</w:t>
      </w:r>
      <w:r w:rsidRPr="741940F1" w:rsidR="6AE4CF35">
        <w:rPr>
          <w:rFonts w:ascii="Arial" w:hAnsi="Arial" w:eastAsia="Arial" w:cs="Arial"/>
          <w:u w:val="none"/>
        </w:rPr>
        <w:t xml:space="preserve"> may change when they know they are being watched, children may also act different if they know they are part of a ‘control group</w:t>
      </w:r>
      <w:r w:rsidRPr="741940F1" w:rsidR="28AC244D">
        <w:rPr>
          <w:rFonts w:ascii="Arial" w:hAnsi="Arial" w:eastAsia="Arial" w:cs="Arial"/>
          <w:u w:val="none"/>
        </w:rPr>
        <w:t>’</w:t>
      </w:r>
      <w:r w:rsidRPr="741940F1" w:rsidR="74DE6949">
        <w:rPr>
          <w:rFonts w:ascii="Arial" w:hAnsi="Arial" w:eastAsia="Arial" w:cs="Arial"/>
          <w:u w:val="none"/>
        </w:rPr>
        <w:t>.</w:t>
      </w:r>
    </w:p>
    <w:p w:rsidR="18E64107" w:rsidP="741940F1" w:rsidRDefault="18E64107" w14:paraId="68A39B56" w14:textId="54F00150">
      <w:pPr>
        <w:pStyle w:val="Normal"/>
        <w:spacing w:line="360" w:lineRule="auto"/>
        <w:jc w:val="both"/>
        <w:rPr>
          <w:rFonts w:ascii="Arial" w:hAnsi="Arial" w:eastAsia="Arial" w:cs="Arial"/>
          <w:u w:val="none"/>
        </w:rPr>
      </w:pPr>
      <w:r w:rsidRPr="02514C5A" w:rsidR="18E64107">
        <w:rPr>
          <w:rFonts w:ascii="Arial" w:hAnsi="Arial" w:eastAsia="Arial" w:cs="Arial"/>
          <w:u w:val="none"/>
        </w:rPr>
        <w:t xml:space="preserve">Oswald, Sherratt, and Smith (2014) delve deeper into the concept of triangulation as a potential strategy to mitigate the Hawthorne effect. By employing various methods and techniques, researchers can cross-check and compare findings, thereby creating a more balanced result, particularly in cases where </w:t>
      </w:r>
      <w:r w:rsidRPr="02514C5A" w:rsidR="18E64107">
        <w:rPr>
          <w:rFonts w:ascii="Arial" w:hAnsi="Arial" w:eastAsia="Arial" w:cs="Arial"/>
          <w:u w:val="none"/>
        </w:rPr>
        <w:t>behaviours</w:t>
      </w:r>
      <w:r w:rsidRPr="02514C5A" w:rsidR="18E64107">
        <w:rPr>
          <w:rFonts w:ascii="Arial" w:hAnsi="Arial" w:eastAsia="Arial" w:cs="Arial"/>
          <w:u w:val="none"/>
        </w:rPr>
        <w:t xml:space="preserve"> may vary during observations. Additionally, they propose that building relationships through ongoing conversation during the study and </w:t>
      </w:r>
      <w:r w:rsidRPr="02514C5A" w:rsidR="18E64107">
        <w:rPr>
          <w:rFonts w:ascii="Arial" w:hAnsi="Arial" w:eastAsia="Arial" w:cs="Arial"/>
          <w:u w:val="none"/>
        </w:rPr>
        <w:t>maintaining</w:t>
      </w:r>
      <w:r w:rsidRPr="02514C5A" w:rsidR="18E64107">
        <w:rPr>
          <w:rFonts w:ascii="Arial" w:hAnsi="Arial" w:eastAsia="Arial" w:cs="Arial"/>
          <w:u w:val="none"/>
        </w:rPr>
        <w:t xml:space="preserve"> open and accepting body language could help alleviate some of these issues. Bradley (2021) also </w:t>
      </w:r>
      <w:r w:rsidRPr="02514C5A" w:rsidR="35FF1D37">
        <w:rPr>
          <w:rFonts w:ascii="Arial" w:hAnsi="Arial" w:eastAsia="Arial" w:cs="Arial"/>
          <w:u w:val="none"/>
        </w:rPr>
        <w:t>shares the</w:t>
      </w:r>
      <w:r w:rsidRPr="02514C5A" w:rsidR="18E64107">
        <w:rPr>
          <w:rFonts w:ascii="Arial" w:hAnsi="Arial" w:eastAsia="Arial" w:cs="Arial"/>
          <w:u w:val="none"/>
        </w:rPr>
        <w:t xml:space="preserve"> risk of observational bias and highlights the disadvantage of children altering their behaviour to accommodate the observer's</w:t>
      </w:r>
      <w:r w:rsidRPr="02514C5A" w:rsidR="5CF4D424">
        <w:rPr>
          <w:rFonts w:ascii="Arial" w:hAnsi="Arial" w:eastAsia="Arial" w:cs="Arial"/>
          <w:u w:val="none"/>
        </w:rPr>
        <w:t>.</w:t>
      </w:r>
      <w:r w:rsidRPr="02514C5A" w:rsidR="31E061CD">
        <w:rPr>
          <w:rFonts w:ascii="Arial" w:hAnsi="Arial" w:eastAsia="Arial" w:cs="Arial"/>
          <w:u w:val="none"/>
        </w:rPr>
        <w:t xml:space="preserve"> The research must consider the impact of the 'halo effect,' a cognitive bias </w:t>
      </w:r>
      <w:r w:rsidRPr="02514C5A" w:rsidR="31E061CD">
        <w:rPr>
          <w:rFonts w:ascii="Arial" w:hAnsi="Arial" w:eastAsia="Arial" w:cs="Arial"/>
          <w:u w:val="none"/>
        </w:rPr>
        <w:t>identified</w:t>
      </w:r>
      <w:r w:rsidRPr="02514C5A" w:rsidR="31E061CD">
        <w:rPr>
          <w:rFonts w:ascii="Arial" w:hAnsi="Arial" w:eastAsia="Arial" w:cs="Arial"/>
          <w:u w:val="none"/>
        </w:rPr>
        <w:t xml:space="preserve"> by Gabrieli et al. (2021), wherein aesthetic perception influences perceptions of other personality traits like trustworthiness and competence. While the stability of this effect over time </w:t>
      </w:r>
      <w:r w:rsidRPr="02514C5A" w:rsidR="31E061CD">
        <w:rPr>
          <w:rFonts w:ascii="Arial" w:hAnsi="Arial" w:eastAsia="Arial" w:cs="Arial"/>
          <w:u w:val="none"/>
        </w:rPr>
        <w:t>remains</w:t>
      </w:r>
      <w:r w:rsidRPr="02514C5A" w:rsidR="31E061CD">
        <w:rPr>
          <w:rFonts w:ascii="Arial" w:hAnsi="Arial" w:eastAsia="Arial" w:cs="Arial"/>
          <w:u w:val="none"/>
        </w:rPr>
        <w:t xml:space="preserve"> unexplored, it </w:t>
      </w:r>
      <w:r w:rsidRPr="02514C5A" w:rsidR="31E061CD">
        <w:rPr>
          <w:rFonts w:ascii="Arial" w:hAnsi="Arial" w:eastAsia="Arial" w:cs="Arial"/>
          <w:u w:val="none"/>
        </w:rPr>
        <w:t>highlights the</w:t>
      </w:r>
      <w:r w:rsidRPr="02514C5A" w:rsidR="31E061CD">
        <w:rPr>
          <w:rFonts w:ascii="Arial" w:hAnsi="Arial" w:eastAsia="Arial" w:cs="Arial"/>
          <w:u w:val="none"/>
        </w:rPr>
        <w:t xml:space="preserve"> importance of selecting participants randomly to mitigate bias. Additionally, researchers acknowledge the potential influence of external factors on specific judgments.</w:t>
      </w:r>
    </w:p>
    <w:p w:rsidR="685BCDD1" w:rsidP="02514C5A" w:rsidRDefault="685BCDD1" w14:paraId="306E0B62" w14:textId="783D954E">
      <w:pPr>
        <w:pStyle w:val="Normal"/>
        <w:spacing w:line="360" w:lineRule="auto"/>
        <w:jc w:val="both"/>
        <w:rPr>
          <w:rFonts w:ascii="Arial" w:hAnsi="Arial" w:eastAsia="Arial" w:cs="Arial"/>
          <w:u w:val="none"/>
        </w:rPr>
      </w:pPr>
      <w:r w:rsidRPr="02514C5A" w:rsidR="685BCDD1">
        <w:rPr>
          <w:rFonts w:ascii="Arial" w:hAnsi="Arial" w:eastAsia="Arial" w:cs="Arial"/>
          <w:u w:val="none"/>
        </w:rPr>
        <w:t xml:space="preserve">In considering the </w:t>
      </w:r>
      <w:r w:rsidRPr="02514C5A" w:rsidR="685BCDD1">
        <w:rPr>
          <w:rFonts w:ascii="Arial" w:hAnsi="Arial" w:eastAsia="Arial" w:cs="Arial"/>
          <w:u w:val="none"/>
        </w:rPr>
        <w:t>methodology</w:t>
      </w:r>
      <w:r w:rsidRPr="02514C5A" w:rsidR="685BCDD1">
        <w:rPr>
          <w:rFonts w:ascii="Arial" w:hAnsi="Arial" w:eastAsia="Arial" w:cs="Arial"/>
          <w:u w:val="none"/>
        </w:rPr>
        <w:t xml:space="preserve"> for this study, the researcher deliberated on the possibility of incorporating simple and child-friendly questionnaires. These questionnaires were intended to delve into the intricacies of the children's preferences concerning "pretend play," aiming to unravel not only what activities they engaged in but also how they communicated during these imaginative interactions. However, insights from Bell and Waters (2018) cautioned against relying solely on open-ended questions in interviews. While such questions may encourage detailed responses, there exists a notable </w:t>
      </w:r>
      <w:r w:rsidRPr="02514C5A" w:rsidR="685BCDD1">
        <w:rPr>
          <w:rFonts w:ascii="Arial" w:hAnsi="Arial" w:eastAsia="Arial" w:cs="Arial"/>
          <w:u w:val="none"/>
        </w:rPr>
        <w:t>caveat</w:t>
      </w:r>
      <w:r w:rsidRPr="02514C5A" w:rsidR="685BCDD1">
        <w:rPr>
          <w:rFonts w:ascii="Arial" w:hAnsi="Arial" w:eastAsia="Arial" w:cs="Arial"/>
          <w:u w:val="none"/>
        </w:rPr>
        <w:t xml:space="preserve">: the potential ineffectiveness of these responses in fully addressing the researcher's </w:t>
      </w:r>
      <w:r w:rsidRPr="02514C5A" w:rsidR="685BCDD1">
        <w:rPr>
          <w:rFonts w:ascii="Arial" w:hAnsi="Arial" w:eastAsia="Arial" w:cs="Arial"/>
          <w:u w:val="none"/>
        </w:rPr>
        <w:t>objectives</w:t>
      </w:r>
      <w:r w:rsidRPr="02514C5A" w:rsidR="685BCDD1">
        <w:rPr>
          <w:rFonts w:ascii="Arial" w:hAnsi="Arial" w:eastAsia="Arial" w:cs="Arial"/>
          <w:u w:val="none"/>
        </w:rPr>
        <w:t xml:space="preserve"> for the study. This suggests a nuanced challenge in data collection, wherein the gathered information may fall short of </w:t>
      </w:r>
      <w:r w:rsidRPr="02514C5A" w:rsidR="685BCDD1">
        <w:rPr>
          <w:rFonts w:ascii="Arial" w:hAnsi="Arial" w:eastAsia="Arial" w:cs="Arial"/>
          <w:u w:val="none"/>
        </w:rPr>
        <w:t>providing</w:t>
      </w:r>
      <w:r w:rsidRPr="02514C5A" w:rsidR="685BCDD1">
        <w:rPr>
          <w:rFonts w:ascii="Arial" w:hAnsi="Arial" w:eastAsia="Arial" w:cs="Arial"/>
          <w:u w:val="none"/>
        </w:rPr>
        <w:t xml:space="preserve"> comprehensive insights into the dynamics of pretend play and communication among children. Thus, alternative methodologies and supplementary data collection techniques will be </w:t>
      </w:r>
      <w:r w:rsidRPr="02514C5A" w:rsidR="685BCDD1">
        <w:rPr>
          <w:rFonts w:ascii="Arial" w:hAnsi="Arial" w:eastAsia="Arial" w:cs="Arial"/>
          <w:u w:val="none"/>
        </w:rPr>
        <w:t>warranted</w:t>
      </w:r>
      <w:r w:rsidRPr="02514C5A" w:rsidR="685BCDD1">
        <w:rPr>
          <w:rFonts w:ascii="Arial" w:hAnsi="Arial" w:eastAsia="Arial" w:cs="Arial"/>
          <w:u w:val="none"/>
        </w:rPr>
        <w:t xml:space="preserve"> to ensure a holistic understanding of the research topic.</w:t>
      </w:r>
    </w:p>
    <w:p w:rsidR="02514C5A" w:rsidP="02514C5A" w:rsidRDefault="02514C5A" w14:paraId="7AF9F2D0" w14:textId="7C6EA663">
      <w:pPr>
        <w:pStyle w:val="Normal"/>
        <w:spacing w:line="360" w:lineRule="auto"/>
        <w:jc w:val="both"/>
        <w:rPr>
          <w:rFonts w:ascii="Arial" w:hAnsi="Arial" w:eastAsia="Arial" w:cs="Arial"/>
          <w:u w:val="none"/>
        </w:rPr>
      </w:pPr>
    </w:p>
    <w:p w:rsidR="02514C5A" w:rsidP="02514C5A" w:rsidRDefault="02514C5A" w14:paraId="7378F402" w14:textId="156B74B7">
      <w:pPr>
        <w:pStyle w:val="Normal"/>
        <w:spacing w:line="360" w:lineRule="auto"/>
        <w:jc w:val="both"/>
        <w:rPr>
          <w:rFonts w:ascii="Arial" w:hAnsi="Arial" w:eastAsia="Arial" w:cs="Arial"/>
          <w:u w:val="none"/>
        </w:rPr>
      </w:pPr>
    </w:p>
    <w:p w:rsidR="7ECC406D" w:rsidP="2AE984B8" w:rsidRDefault="7ECC406D" w14:paraId="4F1AFDD2" w14:textId="7B6DE7EA">
      <w:pPr>
        <w:pStyle w:val="Normal"/>
        <w:spacing w:line="360" w:lineRule="auto"/>
        <w:jc w:val="both"/>
        <w:rPr>
          <w:rFonts w:ascii="Arial" w:hAnsi="Arial" w:eastAsia="Arial" w:cs="Arial"/>
          <w:u w:val="none"/>
        </w:rPr>
      </w:pPr>
      <w:r w:rsidRPr="02514C5A" w:rsidR="7ECC406D">
        <w:rPr>
          <w:rFonts w:ascii="Arial" w:hAnsi="Arial" w:eastAsia="Arial" w:cs="Arial"/>
          <w:u w:val="none"/>
        </w:rPr>
        <w:t xml:space="preserve">According to the </w:t>
      </w:r>
      <w:r w:rsidRPr="02514C5A" w:rsidR="5E1EB306">
        <w:rPr>
          <w:rFonts w:ascii="Arial" w:hAnsi="Arial" w:eastAsia="Arial" w:cs="Arial"/>
          <w:u w:val="none"/>
        </w:rPr>
        <w:t>research</w:t>
      </w:r>
      <w:r w:rsidRPr="02514C5A" w:rsidR="7ECC406D">
        <w:rPr>
          <w:rFonts w:ascii="Arial" w:hAnsi="Arial" w:eastAsia="Arial" w:cs="Arial"/>
          <w:u w:val="none"/>
        </w:rPr>
        <w:t xml:space="preserve"> </w:t>
      </w:r>
      <w:r w:rsidRPr="02514C5A" w:rsidR="7ECC406D">
        <w:rPr>
          <w:rFonts w:ascii="Arial" w:hAnsi="Arial" w:eastAsia="Arial" w:cs="Arial"/>
          <w:u w:val="none"/>
        </w:rPr>
        <w:t>Abbadia</w:t>
      </w:r>
      <w:r w:rsidRPr="02514C5A" w:rsidR="7ECC406D">
        <w:rPr>
          <w:rFonts w:ascii="Arial" w:hAnsi="Arial" w:eastAsia="Arial" w:cs="Arial"/>
          <w:u w:val="none"/>
        </w:rPr>
        <w:t xml:space="preserve"> (2023) explains that </w:t>
      </w:r>
      <w:r w:rsidRPr="02514C5A" w:rsidR="1DCA89D0">
        <w:rPr>
          <w:rFonts w:ascii="Arial" w:hAnsi="Arial" w:eastAsia="Arial" w:cs="Arial"/>
          <w:u w:val="none"/>
        </w:rPr>
        <w:t>Research triangulation involves approaching a research topic or phenomenon from multiple angles, data sources, or methods to enhance the validity, reliability, and comprehensiveness of findings. It integrates various methodologies and information sources to achieve this goal</w:t>
      </w:r>
      <w:r w:rsidRPr="02514C5A" w:rsidR="5042A616">
        <w:rPr>
          <w:rFonts w:ascii="Arial" w:hAnsi="Arial" w:eastAsia="Arial" w:cs="Arial"/>
          <w:u w:val="none"/>
        </w:rPr>
        <w:t xml:space="preserve">. </w:t>
      </w:r>
      <w:r w:rsidRPr="02514C5A" w:rsidR="1DCA89D0">
        <w:rPr>
          <w:rFonts w:ascii="Arial" w:hAnsi="Arial" w:eastAsia="Arial" w:cs="Arial"/>
          <w:u w:val="none"/>
        </w:rPr>
        <w:t xml:space="preserve">Originating from surveying, where it is </w:t>
      </w:r>
      <w:r w:rsidRPr="02514C5A" w:rsidR="1DCA89D0">
        <w:rPr>
          <w:rFonts w:ascii="Arial" w:hAnsi="Arial" w:eastAsia="Arial" w:cs="Arial"/>
          <w:u w:val="none"/>
        </w:rPr>
        <w:t>utilized</w:t>
      </w:r>
      <w:r w:rsidRPr="02514C5A" w:rsidR="1DCA89D0">
        <w:rPr>
          <w:rFonts w:ascii="Arial" w:hAnsi="Arial" w:eastAsia="Arial" w:cs="Arial"/>
          <w:u w:val="none"/>
        </w:rPr>
        <w:t xml:space="preserve"> to </w:t>
      </w:r>
      <w:r w:rsidRPr="02514C5A" w:rsidR="1DCA89D0">
        <w:rPr>
          <w:rFonts w:ascii="Arial" w:hAnsi="Arial" w:eastAsia="Arial" w:cs="Arial"/>
          <w:u w:val="none"/>
        </w:rPr>
        <w:t>determine</w:t>
      </w:r>
      <w:r w:rsidRPr="02514C5A" w:rsidR="1DCA89D0">
        <w:rPr>
          <w:rFonts w:ascii="Arial" w:hAnsi="Arial" w:eastAsia="Arial" w:cs="Arial"/>
          <w:u w:val="none"/>
        </w:rPr>
        <w:t xml:space="preserve"> an object's precise location through multiple reference points, triangulation in research </w:t>
      </w:r>
      <w:r w:rsidRPr="02514C5A" w:rsidR="1DCA89D0">
        <w:rPr>
          <w:rFonts w:ascii="Arial" w:hAnsi="Arial" w:eastAsia="Arial" w:cs="Arial"/>
          <w:u w:val="none"/>
        </w:rPr>
        <w:t>seeks</w:t>
      </w:r>
      <w:r w:rsidRPr="02514C5A" w:rsidR="1DCA89D0">
        <w:rPr>
          <w:rFonts w:ascii="Arial" w:hAnsi="Arial" w:eastAsia="Arial" w:cs="Arial"/>
          <w:u w:val="none"/>
        </w:rPr>
        <w:t xml:space="preserve"> to </w:t>
      </w:r>
      <w:r w:rsidRPr="02514C5A" w:rsidR="1DCA89D0">
        <w:rPr>
          <w:rFonts w:ascii="Arial" w:hAnsi="Arial" w:eastAsia="Arial" w:cs="Arial"/>
          <w:u w:val="none"/>
        </w:rPr>
        <w:t>establish</w:t>
      </w:r>
      <w:r w:rsidRPr="02514C5A" w:rsidR="1DCA89D0">
        <w:rPr>
          <w:rFonts w:ascii="Arial" w:hAnsi="Arial" w:eastAsia="Arial" w:cs="Arial"/>
          <w:u w:val="none"/>
        </w:rPr>
        <w:t xml:space="preserve"> a convergent and thorough understanding of a subject by exploring it from diverse </w:t>
      </w:r>
      <w:r w:rsidRPr="02514C5A" w:rsidR="5CDDC191">
        <w:rPr>
          <w:rFonts w:ascii="Arial" w:hAnsi="Arial" w:eastAsia="Arial" w:cs="Arial"/>
          <w:u w:val="none"/>
        </w:rPr>
        <w:t xml:space="preserve">perspectives. Cohen </w:t>
      </w:r>
      <w:r w:rsidRPr="02514C5A" w:rsidR="5CDDC191">
        <w:rPr>
          <w:rFonts w:ascii="Arial" w:hAnsi="Arial" w:eastAsia="Arial" w:cs="Arial"/>
          <w:u w:val="none"/>
        </w:rPr>
        <w:t>et al. (</w:t>
      </w:r>
      <w:r w:rsidRPr="02514C5A" w:rsidR="5CDDC191">
        <w:rPr>
          <w:rFonts w:ascii="Arial" w:hAnsi="Arial" w:eastAsia="Arial" w:cs="Arial"/>
          <w:u w:val="none"/>
        </w:rPr>
        <w:t>2017) share that Researchers</w:t>
      </w:r>
      <w:r w:rsidRPr="02514C5A" w:rsidR="1DCA89D0">
        <w:rPr>
          <w:rFonts w:ascii="Arial" w:hAnsi="Arial" w:eastAsia="Arial" w:cs="Arial"/>
          <w:u w:val="none"/>
        </w:rPr>
        <w:t xml:space="preserve"> employ triangulation to mitigate the limitations and biases inherent in individual methods or data sources. By doing so, they aim to </w:t>
      </w:r>
      <w:r w:rsidRPr="02514C5A" w:rsidR="1DCA89D0">
        <w:rPr>
          <w:rFonts w:ascii="Arial" w:hAnsi="Arial" w:eastAsia="Arial" w:cs="Arial"/>
          <w:u w:val="none"/>
        </w:rPr>
        <w:t>validate</w:t>
      </w:r>
      <w:r w:rsidRPr="02514C5A" w:rsidR="1DCA89D0">
        <w:rPr>
          <w:rFonts w:ascii="Arial" w:hAnsi="Arial" w:eastAsia="Arial" w:cs="Arial"/>
          <w:u w:val="none"/>
        </w:rPr>
        <w:t xml:space="preserve"> findings across different approaches, </w:t>
      </w:r>
      <w:r w:rsidRPr="02514C5A" w:rsidR="1DCA89D0">
        <w:rPr>
          <w:rFonts w:ascii="Arial" w:hAnsi="Arial" w:eastAsia="Arial" w:cs="Arial"/>
          <w:u w:val="none"/>
        </w:rPr>
        <w:t>identify</w:t>
      </w:r>
      <w:r w:rsidRPr="02514C5A" w:rsidR="1DCA89D0">
        <w:rPr>
          <w:rFonts w:ascii="Arial" w:hAnsi="Arial" w:eastAsia="Arial" w:cs="Arial"/>
          <w:u w:val="none"/>
        </w:rPr>
        <w:t xml:space="preserve"> patterns or inconsistencies, and develop a more holistic understanding of the research subject</w:t>
      </w:r>
      <w:r w:rsidRPr="02514C5A" w:rsidR="4AA98FE0">
        <w:rPr>
          <w:rFonts w:ascii="Arial" w:hAnsi="Arial" w:eastAsia="Arial" w:cs="Arial"/>
          <w:u w:val="none"/>
        </w:rPr>
        <w:t>.</w:t>
      </w:r>
    </w:p>
    <w:p w:rsidR="765A3FCC" w:rsidP="02514C5A" w:rsidRDefault="765A3FCC" w14:paraId="6DE5B13C" w14:textId="54B17A9E">
      <w:pPr>
        <w:pStyle w:val="Normal"/>
        <w:spacing w:line="360" w:lineRule="auto"/>
        <w:jc w:val="both"/>
        <w:rPr>
          <w:rFonts w:ascii="Arial" w:hAnsi="Arial" w:eastAsia="Arial" w:cs="Arial"/>
          <w:u w:val="none"/>
        </w:rPr>
      </w:pPr>
      <w:r w:rsidRPr="02514C5A" w:rsidR="65813620">
        <w:rPr>
          <w:rFonts w:ascii="Arial" w:hAnsi="Arial" w:eastAsia="Arial" w:cs="Arial"/>
          <w:u w:val="none"/>
        </w:rPr>
        <w:t xml:space="preserve">Triangulation involves incorporating multiple data sources, investigators, theories, or methods within a single research study (Tisnados, 2023). In this </w:t>
      </w:r>
      <w:r w:rsidRPr="02514C5A" w:rsidR="65813620">
        <w:rPr>
          <w:rFonts w:ascii="Arial" w:hAnsi="Arial" w:eastAsia="Arial" w:cs="Arial"/>
          <w:u w:val="none"/>
        </w:rPr>
        <w:t>study</w:t>
      </w:r>
      <w:r w:rsidRPr="02514C5A" w:rsidR="65813620">
        <w:rPr>
          <w:rFonts w:ascii="Arial" w:hAnsi="Arial" w:eastAsia="Arial" w:cs="Arial"/>
          <w:u w:val="none"/>
        </w:rPr>
        <w:t>, the researcher employs both direct observations and video recordings of children, adhering to triangulation principles by integrating more than one data source. The rationale behind this method is to ensure a comprehensive understanding of the subject matter. By not solely relying on their own observations, the researcher considers the entire environment when examining specific conversations that may occur.</w:t>
      </w:r>
    </w:p>
    <w:p w:rsidR="765A3FCC" w:rsidP="02514C5A" w:rsidRDefault="765A3FCC" w14:paraId="4DF83D7B" w14:textId="77818F65">
      <w:pPr>
        <w:pStyle w:val="Normal"/>
        <w:spacing w:line="360" w:lineRule="auto"/>
        <w:jc w:val="both"/>
        <w:rPr>
          <w:rFonts w:ascii="Arial" w:hAnsi="Arial" w:eastAsia="Arial" w:cs="Arial"/>
          <w:u w:val="none"/>
        </w:rPr>
      </w:pPr>
      <w:r w:rsidRPr="02514C5A" w:rsidR="65813620">
        <w:rPr>
          <w:rFonts w:ascii="Arial" w:hAnsi="Arial" w:eastAsia="Arial" w:cs="Arial"/>
          <w:u w:val="none"/>
        </w:rPr>
        <w:t xml:space="preserve"> Heale and Forbes (2013</w:t>
      </w:r>
      <w:r w:rsidRPr="02514C5A" w:rsidR="5CD2BD7F">
        <w:rPr>
          <w:rFonts w:ascii="Arial" w:hAnsi="Arial" w:eastAsia="Arial" w:cs="Arial"/>
          <w:u w:val="none"/>
        </w:rPr>
        <w:t>) agree</w:t>
      </w:r>
      <w:r w:rsidRPr="02514C5A" w:rsidR="5CD2BD7F">
        <w:rPr>
          <w:rFonts w:ascii="Arial" w:hAnsi="Arial" w:eastAsia="Arial" w:cs="Arial"/>
          <w:u w:val="none"/>
        </w:rPr>
        <w:t xml:space="preserve"> that </w:t>
      </w:r>
      <w:r w:rsidRPr="02514C5A" w:rsidR="65813620">
        <w:rPr>
          <w:rFonts w:ascii="Arial" w:hAnsi="Arial" w:eastAsia="Arial" w:cs="Arial"/>
          <w:u w:val="none"/>
        </w:rPr>
        <w:t xml:space="preserve">assert that </w:t>
      </w:r>
      <w:r w:rsidRPr="02514C5A" w:rsidR="65813620">
        <w:rPr>
          <w:rFonts w:ascii="Arial" w:hAnsi="Arial" w:eastAsia="Arial" w:cs="Arial"/>
          <w:u w:val="none"/>
        </w:rPr>
        <w:t>utilizing</w:t>
      </w:r>
      <w:r w:rsidRPr="02514C5A" w:rsidR="65813620">
        <w:rPr>
          <w:rFonts w:ascii="Arial" w:hAnsi="Arial" w:eastAsia="Arial" w:cs="Arial"/>
          <w:u w:val="none"/>
        </w:rPr>
        <w:t xml:space="preserve"> triangulation with two methods can help transcend limitations inherent in each method. By employing both observations and video recordings, the study can compare findings from different perspectives.</w:t>
      </w:r>
      <w:r w:rsidRPr="02514C5A" w:rsidR="06CECF87">
        <w:rPr>
          <w:rFonts w:ascii="Arial" w:hAnsi="Arial" w:eastAsia="Arial" w:cs="Arial"/>
          <w:u w:val="none"/>
        </w:rPr>
        <w:t xml:space="preserve"> </w:t>
      </w:r>
      <w:r w:rsidRPr="02514C5A" w:rsidR="3A7C050D">
        <w:rPr>
          <w:rFonts w:ascii="Arial" w:hAnsi="Arial" w:eastAsia="Arial" w:cs="Arial"/>
          <w:u w:val="none"/>
        </w:rPr>
        <w:t xml:space="preserve">The researcher can contrast findings obtained at the commencement and conclusion of the term. Employing both methodologies enables the researcher to account for </w:t>
      </w:r>
      <w:r w:rsidRPr="02514C5A" w:rsidR="3A7C050D">
        <w:rPr>
          <w:rFonts w:ascii="Arial" w:hAnsi="Arial" w:eastAsia="Arial" w:cs="Arial"/>
          <w:u w:val="none"/>
        </w:rPr>
        <w:t>additional</w:t>
      </w:r>
      <w:r w:rsidRPr="02514C5A" w:rsidR="3A7C050D">
        <w:rPr>
          <w:rFonts w:ascii="Arial" w:hAnsi="Arial" w:eastAsia="Arial" w:cs="Arial"/>
          <w:u w:val="none"/>
        </w:rPr>
        <w:t xml:space="preserve"> environmental factors and their potential impact on the results. For instance, a child's </w:t>
      </w:r>
      <w:r w:rsidRPr="02514C5A" w:rsidR="3A7C050D">
        <w:rPr>
          <w:rFonts w:ascii="Arial" w:hAnsi="Arial" w:eastAsia="Arial" w:cs="Arial"/>
          <w:u w:val="none"/>
        </w:rPr>
        <w:t>behaviour</w:t>
      </w:r>
      <w:r w:rsidRPr="02514C5A" w:rsidR="3A7C050D">
        <w:rPr>
          <w:rFonts w:ascii="Arial" w:hAnsi="Arial" w:eastAsia="Arial" w:cs="Arial"/>
          <w:u w:val="none"/>
        </w:rPr>
        <w:t xml:space="preserve"> may vary depending on the presence of specific peers or adults. Utilizing video footage </w:t>
      </w:r>
      <w:r w:rsidRPr="02514C5A" w:rsidR="3A7C050D">
        <w:rPr>
          <w:rFonts w:ascii="Arial" w:hAnsi="Arial" w:eastAsia="Arial" w:cs="Arial"/>
          <w:u w:val="none"/>
        </w:rPr>
        <w:t>permits</w:t>
      </w:r>
      <w:r w:rsidRPr="02514C5A" w:rsidR="3A7C050D">
        <w:rPr>
          <w:rFonts w:ascii="Arial" w:hAnsi="Arial" w:eastAsia="Arial" w:cs="Arial"/>
          <w:u w:val="none"/>
        </w:rPr>
        <w:t xml:space="preserve"> the researcher to </w:t>
      </w:r>
      <w:r w:rsidRPr="02514C5A" w:rsidR="3A7C050D">
        <w:rPr>
          <w:rFonts w:ascii="Arial" w:hAnsi="Arial" w:eastAsia="Arial" w:cs="Arial"/>
          <w:u w:val="none"/>
        </w:rPr>
        <w:t>observe</w:t>
      </w:r>
      <w:r w:rsidRPr="02514C5A" w:rsidR="3A7C050D">
        <w:rPr>
          <w:rFonts w:ascii="Arial" w:hAnsi="Arial" w:eastAsia="Arial" w:cs="Arial"/>
          <w:u w:val="none"/>
        </w:rPr>
        <w:t xml:space="preserve"> how dynamics within a role-play scenario may fluctuate over time. </w:t>
      </w:r>
    </w:p>
    <w:p w:rsidR="765A3FCC" w:rsidP="765A3FCC" w:rsidRDefault="765A3FCC" w14:paraId="5E396E1C" w14:textId="1E3BAB1F">
      <w:pPr>
        <w:pStyle w:val="Normal"/>
        <w:spacing w:line="360" w:lineRule="auto"/>
        <w:jc w:val="both"/>
        <w:rPr>
          <w:rFonts w:ascii="Arial" w:hAnsi="Arial" w:eastAsia="Arial" w:cs="Arial"/>
          <w:u w:val="none"/>
        </w:rPr>
      </w:pPr>
      <w:r w:rsidRPr="02514C5A" w:rsidR="0338EDE0">
        <w:rPr>
          <w:rFonts w:ascii="Arial" w:hAnsi="Arial" w:eastAsia="Arial" w:cs="Arial"/>
          <w:u w:val="single"/>
        </w:rPr>
        <w:t>Ethical Considerations in Research</w:t>
      </w:r>
      <w:r w:rsidRPr="02514C5A" w:rsidR="0338EDE0">
        <w:rPr>
          <w:rFonts w:ascii="Arial" w:hAnsi="Arial" w:eastAsia="Arial" w:cs="Arial"/>
          <w:u w:val="none"/>
        </w:rPr>
        <w:t>.</w:t>
      </w:r>
    </w:p>
    <w:p w:rsidR="0D3C57AC" w:rsidP="765A3FCC" w:rsidRDefault="0D3C57AC" w14:paraId="6B7F6CC6" w14:textId="6C9898FC">
      <w:pPr>
        <w:pStyle w:val="Normal"/>
        <w:spacing w:line="360" w:lineRule="auto"/>
        <w:jc w:val="both"/>
        <w:rPr>
          <w:rFonts w:ascii="Arial" w:hAnsi="Arial" w:eastAsia="Arial" w:cs="Arial"/>
          <w:u w:val="none"/>
        </w:rPr>
      </w:pPr>
      <w:r w:rsidRPr="121AAADA" w:rsidR="0D3C57AC">
        <w:rPr>
          <w:rFonts w:ascii="Arial" w:hAnsi="Arial" w:eastAsia="Arial" w:cs="Arial"/>
          <w:u w:val="none"/>
        </w:rPr>
        <w:t>Informed consent, as emphasized by Bera (20</w:t>
      </w:r>
      <w:r w:rsidRPr="121AAADA" w:rsidR="20150D3A">
        <w:rPr>
          <w:rFonts w:ascii="Arial" w:hAnsi="Arial" w:eastAsia="Arial" w:cs="Arial"/>
          <w:u w:val="none"/>
        </w:rPr>
        <w:t>18</w:t>
      </w:r>
      <w:r w:rsidRPr="121AAADA" w:rsidR="0D3C57AC">
        <w:rPr>
          <w:rFonts w:ascii="Arial" w:hAnsi="Arial" w:eastAsia="Arial" w:cs="Arial"/>
          <w:u w:val="none"/>
        </w:rPr>
        <w:t>), is pivotal in research ethics. It entails the researcher thoroughly explaining their work to participants, allowing them to make informed decisions</w:t>
      </w:r>
      <w:r w:rsidRPr="121AAADA" w:rsidR="1362FB39">
        <w:rPr>
          <w:rFonts w:ascii="Arial" w:hAnsi="Arial" w:eastAsia="Arial" w:cs="Arial"/>
          <w:u w:val="none"/>
        </w:rPr>
        <w:t>, the</w:t>
      </w:r>
      <w:r w:rsidRPr="121AAADA" w:rsidR="0D3C57AC">
        <w:rPr>
          <w:rFonts w:ascii="Arial" w:hAnsi="Arial" w:eastAsia="Arial" w:cs="Arial"/>
          <w:u w:val="none"/>
        </w:rPr>
        <w:t xml:space="preserve"> </w:t>
      </w:r>
      <w:r w:rsidRPr="121AAADA" w:rsidR="0D3C57AC">
        <w:rPr>
          <w:rFonts w:ascii="Arial" w:hAnsi="Arial" w:eastAsia="Arial" w:cs="Arial"/>
          <w:u w:val="none"/>
        </w:rPr>
        <w:t xml:space="preserve">Consent </w:t>
      </w:r>
      <w:r w:rsidRPr="121AAADA" w:rsidR="0D3C57AC">
        <w:rPr>
          <w:rFonts w:ascii="Arial" w:hAnsi="Arial" w:eastAsia="Arial" w:cs="Arial"/>
          <w:u w:val="none"/>
        </w:rPr>
        <w:t>requires</w:t>
      </w:r>
      <w:r w:rsidRPr="121AAADA" w:rsidR="0D3C57AC">
        <w:rPr>
          <w:rFonts w:ascii="Arial" w:hAnsi="Arial" w:eastAsia="Arial" w:cs="Arial"/>
          <w:u w:val="none"/>
        </w:rPr>
        <w:t xml:space="preserve"> either verbal or written agreement, full comprehension, sufficient information provision, voluntariness, and the </w:t>
      </w:r>
      <w:r w:rsidRPr="121AAADA" w:rsidR="0D3C57AC">
        <w:rPr>
          <w:rFonts w:ascii="Arial" w:hAnsi="Arial" w:eastAsia="Arial" w:cs="Arial"/>
          <w:u w:val="none"/>
        </w:rPr>
        <w:t>option</w:t>
      </w:r>
      <w:r w:rsidRPr="121AAADA" w:rsidR="0D3C57AC">
        <w:rPr>
          <w:rFonts w:ascii="Arial" w:hAnsi="Arial" w:eastAsia="Arial" w:cs="Arial"/>
          <w:u w:val="none"/>
        </w:rPr>
        <w:t xml:space="preserve"> of renegotiation. However, Gallagher (2010) notes the challenge of ensuring complete participant understanding. To minimize risks, researchers should </w:t>
      </w:r>
      <w:r w:rsidRPr="121AAADA" w:rsidR="0D3C57AC">
        <w:rPr>
          <w:rFonts w:ascii="Arial" w:hAnsi="Arial" w:eastAsia="Arial" w:cs="Arial"/>
          <w:u w:val="none"/>
        </w:rPr>
        <w:t>maintain</w:t>
      </w:r>
      <w:r w:rsidRPr="121AAADA" w:rsidR="0D3C57AC">
        <w:rPr>
          <w:rFonts w:ascii="Arial" w:hAnsi="Arial" w:eastAsia="Arial" w:cs="Arial"/>
          <w:u w:val="none"/>
        </w:rPr>
        <w:t xml:space="preserve"> openness and honesty when seeking consent.</w:t>
      </w:r>
    </w:p>
    <w:p w:rsidR="0D3C57AC" w:rsidP="121AAADA" w:rsidRDefault="0D3C57AC" w14:paraId="5A88A745" w14:textId="5FA01D2E">
      <w:pPr>
        <w:pStyle w:val="Normal"/>
        <w:spacing w:line="360" w:lineRule="auto"/>
        <w:jc w:val="both"/>
        <w:rPr>
          <w:rFonts w:ascii="Arial" w:hAnsi="Arial" w:eastAsia="Arial" w:cs="Arial"/>
          <w:u w:val="none"/>
        </w:rPr>
      </w:pPr>
      <w:r w:rsidRPr="5DD37BB6" w:rsidR="0D3C57AC">
        <w:rPr>
          <w:rFonts w:ascii="Arial" w:hAnsi="Arial" w:eastAsia="Arial" w:cs="Arial"/>
          <w:u w:val="none"/>
        </w:rPr>
        <w:t>Arnott et al. (2020) argue for negotiating consent from children, citing the UN Convention on the Rights of the Child (UNRC), particularly Articles 2, 3, and 4, which prioritize the child's best interests, non-discrimination, and the right to express their views</w:t>
      </w:r>
      <w:r w:rsidRPr="5DD37BB6" w:rsidR="1D6A7464">
        <w:rPr>
          <w:rFonts w:ascii="Arial" w:hAnsi="Arial" w:eastAsia="Arial" w:cs="Arial"/>
          <w:u w:val="none"/>
        </w:rPr>
        <w:t xml:space="preserve">, the researcher must acknowledge the </w:t>
      </w:r>
      <w:r w:rsidRPr="5DD37BB6" w:rsidR="4CE27AC0">
        <w:rPr>
          <w:rFonts w:ascii="Arial" w:hAnsi="Arial" w:eastAsia="Arial" w:cs="Arial"/>
          <w:u w:val="none"/>
        </w:rPr>
        <w:t>child's</w:t>
      </w:r>
      <w:r w:rsidRPr="5DD37BB6" w:rsidR="1D6A7464">
        <w:rPr>
          <w:rFonts w:ascii="Arial" w:hAnsi="Arial" w:eastAsia="Arial" w:cs="Arial"/>
          <w:u w:val="none"/>
        </w:rPr>
        <w:t xml:space="preserve"> rights when asking for </w:t>
      </w:r>
      <w:r w:rsidRPr="5DD37BB6" w:rsidR="13BDEEB7">
        <w:rPr>
          <w:rFonts w:ascii="Arial" w:hAnsi="Arial" w:eastAsia="Arial" w:cs="Arial"/>
          <w:u w:val="none"/>
        </w:rPr>
        <w:t>consent</w:t>
      </w:r>
      <w:r w:rsidRPr="5DD37BB6" w:rsidR="1D6A7464">
        <w:rPr>
          <w:rFonts w:ascii="Arial" w:hAnsi="Arial" w:eastAsia="Arial" w:cs="Arial"/>
          <w:u w:val="none"/>
        </w:rPr>
        <w:t xml:space="preserve"> and carrying out the research project.</w:t>
      </w:r>
    </w:p>
    <w:p w:rsidR="0D3C57AC" w:rsidP="765A3FCC" w:rsidRDefault="0D3C57AC" w14:paraId="0010FD50" w14:textId="5891A6D0">
      <w:pPr>
        <w:pStyle w:val="Normal"/>
        <w:spacing w:line="360" w:lineRule="auto"/>
        <w:jc w:val="both"/>
      </w:pPr>
      <w:r w:rsidRPr="510D08A0" w:rsidR="76AFBCF7">
        <w:rPr>
          <w:rFonts w:ascii="Arial" w:hAnsi="Arial" w:eastAsia="Arial" w:cs="Arial"/>
          <w:u w:val="none"/>
        </w:rPr>
        <w:t xml:space="preserve"> Bera (2018) emphasizes the critical significance of </w:t>
      </w:r>
      <w:r w:rsidRPr="510D08A0" w:rsidR="76AFBCF7">
        <w:rPr>
          <w:rFonts w:ascii="Arial" w:hAnsi="Arial" w:eastAsia="Arial" w:cs="Arial"/>
          <w:u w:val="none"/>
        </w:rPr>
        <w:t>acquiring</w:t>
      </w:r>
      <w:r w:rsidRPr="510D08A0" w:rsidR="76AFBCF7">
        <w:rPr>
          <w:rFonts w:ascii="Arial" w:hAnsi="Arial" w:eastAsia="Arial" w:cs="Arial"/>
          <w:u w:val="none"/>
        </w:rPr>
        <w:t xml:space="preserve"> both consent and assent from children, with consent primarily sought through verbal communication. Consent denotes the explicit agreement provided by a participant or their legal guardian for their involvement in the study. Additionally, assent refers to the affirmative agreement expressed by a child, </w:t>
      </w:r>
      <w:r w:rsidRPr="510D08A0" w:rsidR="76AFBCF7">
        <w:rPr>
          <w:rFonts w:ascii="Arial" w:hAnsi="Arial" w:eastAsia="Arial" w:cs="Arial"/>
          <w:u w:val="none"/>
        </w:rPr>
        <w:t>demonstrating</w:t>
      </w:r>
      <w:r w:rsidRPr="510D08A0" w:rsidR="76AFBCF7">
        <w:rPr>
          <w:rFonts w:ascii="Arial" w:hAnsi="Arial" w:eastAsia="Arial" w:cs="Arial"/>
          <w:u w:val="none"/>
        </w:rPr>
        <w:t xml:space="preserve"> their willingness to </w:t>
      </w:r>
      <w:r w:rsidRPr="510D08A0" w:rsidR="76AFBCF7">
        <w:rPr>
          <w:rFonts w:ascii="Arial" w:hAnsi="Arial" w:eastAsia="Arial" w:cs="Arial"/>
          <w:u w:val="none"/>
        </w:rPr>
        <w:t>participate</w:t>
      </w:r>
      <w:r w:rsidRPr="510D08A0" w:rsidR="76AFBCF7">
        <w:rPr>
          <w:rFonts w:ascii="Arial" w:hAnsi="Arial" w:eastAsia="Arial" w:cs="Arial"/>
          <w:u w:val="none"/>
        </w:rPr>
        <w:t xml:space="preserve"> in the research process, albeit with limited understanding compared to adults. The researcher is tasked with employing </w:t>
      </w:r>
      <w:r w:rsidRPr="510D08A0" w:rsidR="76AFBCF7">
        <w:rPr>
          <w:rFonts w:ascii="Arial" w:hAnsi="Arial" w:eastAsia="Arial" w:cs="Arial"/>
          <w:u w:val="none"/>
        </w:rPr>
        <w:t>appropriate methods</w:t>
      </w:r>
      <w:r w:rsidRPr="510D08A0" w:rsidR="76AFBCF7">
        <w:rPr>
          <w:rFonts w:ascii="Arial" w:hAnsi="Arial" w:eastAsia="Arial" w:cs="Arial"/>
          <w:u w:val="none"/>
        </w:rPr>
        <w:t xml:space="preserve"> to negotiate assent, while also </w:t>
      </w:r>
      <w:r w:rsidRPr="510D08A0" w:rsidR="76AFBCF7">
        <w:rPr>
          <w:rFonts w:ascii="Arial" w:hAnsi="Arial" w:eastAsia="Arial" w:cs="Arial"/>
          <w:u w:val="none"/>
        </w:rPr>
        <w:t>remaining</w:t>
      </w:r>
      <w:r w:rsidRPr="510D08A0" w:rsidR="76AFBCF7">
        <w:rPr>
          <w:rFonts w:ascii="Arial" w:hAnsi="Arial" w:eastAsia="Arial" w:cs="Arial"/>
          <w:u w:val="none"/>
        </w:rPr>
        <w:t xml:space="preserve"> vigilant to interpret subtle body language cues that may </w:t>
      </w:r>
      <w:r w:rsidRPr="510D08A0" w:rsidR="76AFBCF7">
        <w:rPr>
          <w:rFonts w:ascii="Arial" w:hAnsi="Arial" w:eastAsia="Arial" w:cs="Arial"/>
          <w:u w:val="none"/>
        </w:rPr>
        <w:t>indicate</w:t>
      </w:r>
      <w:r w:rsidRPr="510D08A0" w:rsidR="76AFBCF7">
        <w:rPr>
          <w:rFonts w:ascii="Arial" w:hAnsi="Arial" w:eastAsia="Arial" w:cs="Arial"/>
          <w:u w:val="none"/>
        </w:rPr>
        <w:t xml:space="preserve"> the child's willingness to engage in the study. Complementing this perspective, ERIC (2024) highlights </w:t>
      </w:r>
      <w:r w:rsidRPr="510D08A0" w:rsidR="76AFBCF7">
        <w:rPr>
          <w:rFonts w:ascii="Arial" w:hAnsi="Arial" w:eastAsia="Arial" w:cs="Arial"/>
          <w:u w:val="none"/>
        </w:rPr>
        <w:t>the role</w:t>
      </w:r>
      <w:r w:rsidRPr="510D08A0" w:rsidR="76AFBCF7">
        <w:rPr>
          <w:rFonts w:ascii="Arial" w:hAnsi="Arial" w:eastAsia="Arial" w:cs="Arial"/>
          <w:u w:val="none"/>
        </w:rPr>
        <w:t xml:space="preserve"> of clear communication in research endeavours. This encompasses articulating the research purpose, outlining participation requirements, specifying project planning such as location, duration, and dates, thereby ensuring that participants, including children, are well-informed and empowered to make informed decisions </w:t>
      </w:r>
      <w:r w:rsidRPr="510D08A0" w:rsidR="76AFBCF7">
        <w:rPr>
          <w:rFonts w:ascii="Arial" w:hAnsi="Arial" w:eastAsia="Arial" w:cs="Arial"/>
          <w:u w:val="none"/>
        </w:rPr>
        <w:t>regarding</w:t>
      </w:r>
      <w:r w:rsidRPr="510D08A0" w:rsidR="76AFBCF7">
        <w:rPr>
          <w:rFonts w:ascii="Arial" w:hAnsi="Arial" w:eastAsia="Arial" w:cs="Arial"/>
          <w:u w:val="none"/>
        </w:rPr>
        <w:t xml:space="preserve"> their involvement in the study.</w:t>
      </w:r>
    </w:p>
    <w:p w:rsidR="0D3C57AC" w:rsidP="02514C5A" w:rsidRDefault="0D3C57AC" w14:paraId="69EC47FE" w14:textId="43F25184">
      <w:pPr>
        <w:pStyle w:val="Normal"/>
        <w:spacing w:line="360" w:lineRule="auto"/>
        <w:jc w:val="both"/>
        <w:rPr>
          <w:rFonts w:ascii="Arial" w:hAnsi="Arial" w:eastAsia="Arial" w:cs="Arial"/>
          <w:u w:val="none"/>
        </w:rPr>
      </w:pPr>
    </w:p>
    <w:p w:rsidR="0D3C57AC" w:rsidP="02514C5A" w:rsidRDefault="0D3C57AC" w14:paraId="106C9481" w14:textId="65D659CC">
      <w:pPr>
        <w:pStyle w:val="Normal"/>
        <w:spacing w:line="360" w:lineRule="auto"/>
        <w:jc w:val="both"/>
        <w:rPr>
          <w:rFonts w:ascii="Arial" w:hAnsi="Arial" w:eastAsia="Arial" w:cs="Arial"/>
          <w:u w:val="none"/>
        </w:rPr>
      </w:pPr>
    </w:p>
    <w:p w:rsidR="34BA9D09" w:rsidP="765A3FCC" w:rsidRDefault="34BA9D09" w14:paraId="0E2AA666" w14:textId="1B5AFDDD">
      <w:pPr>
        <w:pStyle w:val="Normal"/>
        <w:spacing w:line="360" w:lineRule="auto"/>
        <w:jc w:val="both"/>
        <w:rPr>
          <w:rFonts w:ascii="Arial" w:hAnsi="Arial" w:eastAsia="Arial" w:cs="Arial"/>
          <w:u w:val="none"/>
        </w:rPr>
      </w:pPr>
      <w:r w:rsidRPr="765A3FCC" w:rsidR="34BA9D09">
        <w:rPr>
          <w:rFonts w:ascii="Arial" w:hAnsi="Arial" w:eastAsia="Arial" w:cs="Arial"/>
          <w:u w:val="none"/>
        </w:rPr>
        <w:t xml:space="preserve">Article 12 of the UNRC (2024) emphasizes the right of children to have their viewpoints </w:t>
      </w:r>
      <w:r w:rsidRPr="765A3FCC" w:rsidR="34BA9D09">
        <w:rPr>
          <w:rFonts w:ascii="Arial" w:hAnsi="Arial" w:eastAsia="Arial" w:cs="Arial"/>
          <w:u w:val="none"/>
        </w:rPr>
        <w:t>considered</w:t>
      </w:r>
      <w:r w:rsidRPr="765A3FCC" w:rsidR="34BA9D09">
        <w:rPr>
          <w:rFonts w:ascii="Arial" w:hAnsi="Arial" w:eastAsia="Arial" w:cs="Arial"/>
          <w:u w:val="none"/>
        </w:rPr>
        <w:t xml:space="preserve"> in issues that concern them. In line with this principle, the researcher intends to employ an emoji board, featuring happy and sad faces, for children to express their willingness to </w:t>
      </w:r>
      <w:r w:rsidRPr="765A3FCC" w:rsidR="34BA9D09">
        <w:rPr>
          <w:rFonts w:ascii="Arial" w:hAnsi="Arial" w:eastAsia="Arial" w:cs="Arial"/>
          <w:u w:val="none"/>
        </w:rPr>
        <w:t>participate</w:t>
      </w:r>
      <w:r w:rsidRPr="765A3FCC" w:rsidR="34BA9D09">
        <w:rPr>
          <w:rFonts w:ascii="Arial" w:hAnsi="Arial" w:eastAsia="Arial" w:cs="Arial"/>
          <w:u w:val="none"/>
        </w:rPr>
        <w:t>. Additionally, this approach will incorporate an appropriately designed information sheet tailored to the maturity and age of the child.</w:t>
      </w:r>
    </w:p>
    <w:p w:rsidR="132C30E5" w:rsidP="765A3FCC" w:rsidRDefault="132C30E5" w14:paraId="13A5D0EC" w14:textId="3301A3B6">
      <w:pPr>
        <w:pStyle w:val="Normal"/>
        <w:spacing w:line="360" w:lineRule="auto"/>
        <w:jc w:val="both"/>
        <w:rPr>
          <w:rFonts w:ascii="Arial" w:hAnsi="Arial" w:eastAsia="Arial" w:cs="Arial"/>
          <w:u w:val="none"/>
        </w:rPr>
      </w:pPr>
      <w:r w:rsidRPr="5DD37BB6" w:rsidR="132C30E5">
        <w:rPr>
          <w:rFonts w:ascii="Arial" w:hAnsi="Arial" w:eastAsia="Arial" w:cs="Arial"/>
          <w:u w:val="none"/>
        </w:rPr>
        <w:t xml:space="preserve"> </w:t>
      </w:r>
      <w:r w:rsidRPr="5DD37BB6" w:rsidR="0D3C57AC">
        <w:rPr>
          <w:rFonts w:ascii="Arial" w:hAnsi="Arial" w:eastAsia="Arial" w:cs="Arial"/>
          <w:u w:val="none"/>
        </w:rPr>
        <w:t xml:space="preserve">Reminders of their right to decline participation will be consistently provided, with written consent </w:t>
      </w:r>
      <w:r w:rsidRPr="5DD37BB6" w:rsidR="0D3C57AC">
        <w:rPr>
          <w:rFonts w:ascii="Arial" w:hAnsi="Arial" w:eastAsia="Arial" w:cs="Arial"/>
          <w:u w:val="none"/>
        </w:rPr>
        <w:t>sought</w:t>
      </w:r>
      <w:r w:rsidRPr="5DD37BB6" w:rsidR="0D3C57AC">
        <w:rPr>
          <w:rFonts w:ascii="Arial" w:hAnsi="Arial" w:eastAsia="Arial" w:cs="Arial"/>
          <w:u w:val="none"/>
        </w:rPr>
        <w:t xml:space="preserve"> from parents or guardians for recorded video footage.</w:t>
      </w:r>
      <w:r w:rsidRPr="5DD37BB6" w:rsidR="07D996C5">
        <w:rPr>
          <w:rFonts w:ascii="Arial" w:hAnsi="Arial" w:eastAsia="Arial" w:cs="Arial"/>
          <w:u w:val="none"/>
        </w:rPr>
        <w:t xml:space="preserve"> Bera (2024) recommends that researchers provide participants, including children and their parents or guardians, with the </w:t>
      </w:r>
      <w:r w:rsidRPr="5DD37BB6" w:rsidR="07D996C5">
        <w:rPr>
          <w:rFonts w:ascii="Arial" w:hAnsi="Arial" w:eastAsia="Arial" w:cs="Arial"/>
          <w:u w:val="none"/>
        </w:rPr>
        <w:t>option</w:t>
      </w:r>
      <w:r w:rsidRPr="5DD37BB6" w:rsidR="07D996C5">
        <w:rPr>
          <w:rFonts w:ascii="Arial" w:hAnsi="Arial" w:eastAsia="Arial" w:cs="Arial"/>
          <w:u w:val="none"/>
        </w:rPr>
        <w:t xml:space="preserve"> to receive copies of any footage, observations, and summaries.</w:t>
      </w:r>
      <w:r w:rsidRPr="5DD37BB6" w:rsidR="7530A121">
        <w:rPr>
          <w:rFonts w:ascii="Arial" w:hAnsi="Arial" w:eastAsia="Arial" w:cs="Arial"/>
          <w:u w:val="none"/>
        </w:rPr>
        <w:t xml:space="preserve"> This practice not only enables participants to review the findings but also serves as a valuable means of engaging with them. However, </w:t>
      </w:r>
      <w:r w:rsidRPr="5DD37BB6" w:rsidR="3F2AF232">
        <w:rPr>
          <w:rFonts w:ascii="Arial" w:hAnsi="Arial" w:eastAsia="Arial" w:cs="Arial"/>
          <w:u w:val="none"/>
        </w:rPr>
        <w:t>Bera (</w:t>
      </w:r>
      <w:r w:rsidRPr="5DD37BB6" w:rsidR="7530A121">
        <w:rPr>
          <w:rFonts w:ascii="Arial" w:hAnsi="Arial" w:eastAsia="Arial" w:cs="Arial"/>
          <w:u w:val="none"/>
        </w:rPr>
        <w:t>2024)</w:t>
      </w:r>
      <w:r w:rsidRPr="5DD37BB6" w:rsidR="3691E04E">
        <w:rPr>
          <w:rFonts w:ascii="Arial" w:hAnsi="Arial" w:eastAsia="Arial" w:cs="Arial"/>
          <w:u w:val="none"/>
        </w:rPr>
        <w:t xml:space="preserve"> also</w:t>
      </w:r>
      <w:r w:rsidRPr="5DD37BB6" w:rsidR="7530A121">
        <w:rPr>
          <w:rFonts w:ascii="Arial" w:hAnsi="Arial" w:eastAsia="Arial" w:cs="Arial"/>
          <w:u w:val="none"/>
        </w:rPr>
        <w:t xml:space="preserve"> acknowledges that in certain instances, participants or their parents and guardians may not be</w:t>
      </w:r>
      <w:r w:rsidRPr="5DD37BB6" w:rsidR="7530A121">
        <w:rPr>
          <w:rFonts w:ascii="Arial" w:hAnsi="Arial" w:eastAsia="Arial" w:cs="Arial"/>
          <w:u w:val="none"/>
        </w:rPr>
        <w:t xml:space="preserve"> </w:t>
      </w:r>
      <w:r w:rsidRPr="5DD37BB6" w:rsidR="7530A121">
        <w:rPr>
          <w:rFonts w:ascii="Arial" w:hAnsi="Arial" w:eastAsia="Arial" w:cs="Arial"/>
          <w:u w:val="none"/>
        </w:rPr>
        <w:t>able</w:t>
      </w:r>
      <w:r w:rsidRPr="5DD37BB6" w:rsidR="7530A121">
        <w:rPr>
          <w:rFonts w:ascii="Arial" w:hAnsi="Arial" w:eastAsia="Arial" w:cs="Arial"/>
          <w:u w:val="none"/>
        </w:rPr>
        <w:t xml:space="preserve"> to provide voluntary informed consent. In such cases, the researcher will recognize this circumstance and randomly select another child if necessary.</w:t>
      </w:r>
    </w:p>
    <w:p w:rsidR="69809542" w:rsidP="5DD37BB6" w:rsidRDefault="69809542" w14:paraId="4A143FD7" w14:textId="32AB3A80">
      <w:pPr>
        <w:pStyle w:val="Normal"/>
        <w:spacing w:line="360" w:lineRule="auto"/>
        <w:jc w:val="both"/>
        <w:rPr>
          <w:rFonts w:ascii="Arial" w:hAnsi="Arial" w:eastAsia="Arial" w:cs="Arial"/>
          <w:u w:val="none"/>
        </w:rPr>
      </w:pPr>
      <w:r w:rsidRPr="510D08A0" w:rsidR="69809542">
        <w:rPr>
          <w:rFonts w:ascii="Arial" w:hAnsi="Arial" w:eastAsia="Arial" w:cs="Arial"/>
          <w:u w:val="none"/>
        </w:rPr>
        <w:t xml:space="preserve">Prioritizing the safety and well-being of participants, the NSPCC (2022) </w:t>
      </w:r>
      <w:r w:rsidRPr="510D08A0" w:rsidR="69809542">
        <w:rPr>
          <w:rFonts w:ascii="Arial" w:hAnsi="Arial" w:eastAsia="Arial" w:cs="Arial"/>
          <w:u w:val="none"/>
        </w:rPr>
        <w:t>stresses the</w:t>
      </w:r>
      <w:r w:rsidRPr="510D08A0" w:rsidR="69809542">
        <w:rPr>
          <w:rFonts w:ascii="Arial" w:hAnsi="Arial" w:eastAsia="Arial" w:cs="Arial"/>
          <w:u w:val="none"/>
        </w:rPr>
        <w:t xml:space="preserve"> importance of cultivating a warm and inviting research atmosphere, thereby justifying the selection of a child's early years setting as the research environment. In anticipation of potential distress among children, contingency plans must be in place to address any signs of discomfort or unhappiness. These may manifest through subtle cues such as body language </w:t>
      </w:r>
      <w:r w:rsidRPr="510D08A0" w:rsidR="69809542">
        <w:rPr>
          <w:rFonts w:ascii="Arial" w:hAnsi="Arial" w:eastAsia="Arial" w:cs="Arial"/>
          <w:u w:val="none"/>
        </w:rPr>
        <w:t>indicating</w:t>
      </w:r>
      <w:r w:rsidRPr="510D08A0" w:rsidR="69809542">
        <w:rPr>
          <w:rFonts w:ascii="Arial" w:hAnsi="Arial" w:eastAsia="Arial" w:cs="Arial"/>
          <w:u w:val="none"/>
        </w:rPr>
        <w:t xml:space="preserve"> unease, overt expressions of distress, or explicit verbal statements expressing reluctance to </w:t>
      </w:r>
      <w:r w:rsidRPr="510D08A0" w:rsidR="69809542">
        <w:rPr>
          <w:rFonts w:ascii="Arial" w:hAnsi="Arial" w:eastAsia="Arial" w:cs="Arial"/>
          <w:u w:val="none"/>
        </w:rPr>
        <w:t>participate</w:t>
      </w:r>
      <w:r w:rsidRPr="510D08A0" w:rsidR="69809542">
        <w:rPr>
          <w:rFonts w:ascii="Arial" w:hAnsi="Arial" w:eastAsia="Arial" w:cs="Arial"/>
          <w:u w:val="none"/>
        </w:rPr>
        <w:t>. It is imperative to respond promptly and effectively to such indicators, ensuring the ongoing participation of the child. In instances where a child expresses their unwillingness to continue involvement, swift action should be taken to safeguard their well-</w:t>
      </w:r>
      <w:r w:rsidRPr="510D08A0" w:rsidR="414DD091">
        <w:rPr>
          <w:rFonts w:ascii="Arial" w:hAnsi="Arial" w:eastAsia="Arial" w:cs="Arial"/>
          <w:u w:val="none"/>
        </w:rPr>
        <w:t xml:space="preserve">being, as Eric (2024) suggest </w:t>
      </w:r>
      <w:r w:rsidRPr="510D08A0" w:rsidR="69809542">
        <w:rPr>
          <w:rFonts w:ascii="Arial" w:hAnsi="Arial" w:eastAsia="Arial" w:cs="Arial"/>
          <w:u w:val="none"/>
        </w:rPr>
        <w:t xml:space="preserve">including the </w:t>
      </w:r>
      <w:r w:rsidRPr="510D08A0" w:rsidR="69809542">
        <w:rPr>
          <w:rFonts w:ascii="Arial" w:hAnsi="Arial" w:eastAsia="Arial" w:cs="Arial"/>
          <w:u w:val="none"/>
        </w:rPr>
        <w:t>option</w:t>
      </w:r>
      <w:r w:rsidRPr="510D08A0" w:rsidR="69809542">
        <w:rPr>
          <w:rFonts w:ascii="Arial" w:hAnsi="Arial" w:eastAsia="Arial" w:cs="Arial"/>
          <w:u w:val="none"/>
        </w:rPr>
        <w:t xml:space="preserve"> of randomly selecting another participant if necessary to </w:t>
      </w:r>
      <w:r w:rsidRPr="510D08A0" w:rsidR="69809542">
        <w:rPr>
          <w:rFonts w:ascii="Arial" w:hAnsi="Arial" w:eastAsia="Arial" w:cs="Arial"/>
          <w:u w:val="none"/>
        </w:rPr>
        <w:t>maintain</w:t>
      </w:r>
      <w:r w:rsidRPr="510D08A0" w:rsidR="69809542">
        <w:rPr>
          <w:rFonts w:ascii="Arial" w:hAnsi="Arial" w:eastAsia="Arial" w:cs="Arial"/>
          <w:u w:val="none"/>
        </w:rPr>
        <w:t xml:space="preserve"> the integrity of the study while prioritizing the emotional welfare of all involved.</w:t>
      </w:r>
    </w:p>
    <w:p w:rsidR="19C7CFDA" w:rsidP="5DD37BB6" w:rsidRDefault="19C7CFDA" w14:paraId="6894A819" w14:textId="102127A4">
      <w:pPr>
        <w:pStyle w:val="Normal"/>
        <w:spacing w:line="360" w:lineRule="auto"/>
        <w:jc w:val="both"/>
        <w:rPr>
          <w:rFonts w:ascii="Arial" w:hAnsi="Arial" w:eastAsia="Arial" w:cs="Arial"/>
          <w:u w:val="none"/>
        </w:rPr>
      </w:pPr>
      <w:r w:rsidRPr="02514C5A" w:rsidR="19C7CFDA">
        <w:rPr>
          <w:rFonts w:ascii="Arial" w:hAnsi="Arial" w:eastAsia="Arial" w:cs="Arial"/>
          <w:u w:val="none"/>
        </w:rPr>
        <w:t xml:space="preserve">Ensuring confidentiality and anonymity is paramount throughout this project, particularly to safeguard the identities of children involved, as emphasized by Article 12 of the UN Convention on the Rights of the Child UNRC (2024). Nevertheless, </w:t>
      </w:r>
      <w:r w:rsidRPr="02514C5A" w:rsidR="19C7CFDA">
        <w:rPr>
          <w:rFonts w:ascii="Arial" w:hAnsi="Arial" w:eastAsia="Arial" w:cs="Arial"/>
          <w:u w:val="none"/>
        </w:rPr>
        <w:t>maintaining</w:t>
      </w:r>
      <w:r w:rsidRPr="02514C5A" w:rsidR="19C7CFDA">
        <w:rPr>
          <w:rFonts w:ascii="Arial" w:hAnsi="Arial" w:eastAsia="Arial" w:cs="Arial"/>
          <w:u w:val="none"/>
        </w:rPr>
        <w:t xml:space="preserve"> privacy within a focus group setting, as noted by Eric (2024), poses challenges, requiring careful consideration by the researcher.</w:t>
      </w:r>
    </w:p>
    <w:p w:rsidR="19C7CFDA" w:rsidP="509500AA" w:rsidRDefault="19C7CFDA" w14:paraId="006DF5DA" w14:textId="4029FF60">
      <w:pPr>
        <w:pStyle w:val="Normal"/>
        <w:spacing w:line="360" w:lineRule="auto"/>
        <w:jc w:val="both"/>
        <w:rPr>
          <w:rFonts w:ascii="Arial" w:hAnsi="Arial" w:eastAsia="Arial" w:cs="Arial"/>
          <w:u w:val="none"/>
        </w:rPr>
      </w:pPr>
      <w:r w:rsidRPr="5DD37BB6" w:rsidR="19C7CFDA">
        <w:rPr>
          <w:rFonts w:ascii="Arial" w:hAnsi="Arial" w:eastAsia="Arial" w:cs="Arial"/>
          <w:u w:val="none"/>
        </w:rPr>
        <w:t xml:space="preserve"> The NSPCC (2024) </w:t>
      </w:r>
      <w:r w:rsidRPr="5DD37BB6" w:rsidR="3D0D8CB1">
        <w:rPr>
          <w:rFonts w:ascii="Arial" w:hAnsi="Arial" w:eastAsia="Arial" w:cs="Arial"/>
          <w:u w:val="none"/>
        </w:rPr>
        <w:t>highlights the</w:t>
      </w:r>
      <w:r w:rsidRPr="5DD37BB6" w:rsidR="19C7CFDA">
        <w:rPr>
          <w:rFonts w:ascii="Arial" w:hAnsi="Arial" w:eastAsia="Arial" w:cs="Arial"/>
          <w:u w:val="none"/>
        </w:rPr>
        <w:t xml:space="preserve"> need to avoid social and personal harm to children, suggesting measures such as blurring children's faces when sharing information externally</w:t>
      </w:r>
      <w:r w:rsidRPr="5DD37BB6" w:rsidR="1BB8F5A2">
        <w:rPr>
          <w:rFonts w:ascii="Arial" w:hAnsi="Arial" w:eastAsia="Arial" w:cs="Arial"/>
          <w:u w:val="none"/>
        </w:rPr>
        <w:t xml:space="preserve"> however </w:t>
      </w:r>
      <w:r w:rsidRPr="5DD37BB6" w:rsidR="1BB8F5A2">
        <w:rPr>
          <w:rFonts w:ascii="Arial" w:hAnsi="Arial" w:eastAsia="Arial" w:cs="Arial"/>
          <w:u w:val="none"/>
        </w:rPr>
        <w:t xml:space="preserve">Ethical research demands </w:t>
      </w:r>
      <w:r w:rsidRPr="5DD37BB6" w:rsidR="1BB8F5A2">
        <w:rPr>
          <w:rFonts w:ascii="Arial" w:hAnsi="Arial" w:eastAsia="Arial" w:cs="Arial"/>
          <w:u w:val="none"/>
        </w:rPr>
        <w:t>appropriate handling</w:t>
      </w:r>
      <w:r w:rsidRPr="5DD37BB6" w:rsidR="1BB8F5A2">
        <w:rPr>
          <w:rFonts w:ascii="Arial" w:hAnsi="Arial" w:eastAsia="Arial" w:cs="Arial"/>
          <w:u w:val="none"/>
        </w:rPr>
        <w:t xml:space="preserve"> of participants' data. </w:t>
      </w:r>
      <w:r w:rsidRPr="5DD37BB6" w:rsidR="2B3A0CB0">
        <w:rPr>
          <w:rFonts w:ascii="Arial" w:hAnsi="Arial" w:eastAsia="Arial" w:cs="Arial"/>
          <w:u w:val="none"/>
        </w:rPr>
        <w:t xml:space="preserve">As </w:t>
      </w:r>
      <w:r w:rsidRPr="5DD37BB6" w:rsidR="2B3A0CB0">
        <w:rPr>
          <w:rFonts w:ascii="Arial" w:hAnsi="Arial" w:eastAsia="Arial" w:cs="Arial"/>
          <w:u w:val="none"/>
        </w:rPr>
        <w:t>stated</w:t>
      </w:r>
      <w:r w:rsidRPr="5DD37BB6" w:rsidR="2B3A0CB0">
        <w:rPr>
          <w:rFonts w:ascii="Arial" w:hAnsi="Arial" w:eastAsia="Arial" w:cs="Arial"/>
          <w:u w:val="none"/>
        </w:rPr>
        <w:t xml:space="preserve"> by </w:t>
      </w:r>
      <w:r w:rsidRPr="5DD37BB6" w:rsidR="2B3A0CB0">
        <w:rPr>
          <w:rFonts w:ascii="Arial" w:hAnsi="Arial" w:eastAsia="Arial" w:cs="Arial"/>
          <w:u w:val="none"/>
        </w:rPr>
        <w:t>Torquette</w:t>
      </w:r>
      <w:r w:rsidRPr="5DD37BB6" w:rsidR="2B3A0CB0">
        <w:rPr>
          <w:rFonts w:ascii="Arial" w:hAnsi="Arial" w:eastAsia="Arial" w:cs="Arial"/>
          <w:u w:val="none"/>
        </w:rPr>
        <w:t xml:space="preserve"> and Borges da matta Souza (2022)</w:t>
      </w:r>
      <w:r w:rsidRPr="5DD37BB6" w:rsidR="5E880A4C">
        <w:rPr>
          <w:rFonts w:ascii="Arial" w:hAnsi="Arial" w:eastAsia="Arial" w:cs="Arial"/>
          <w:u w:val="none"/>
        </w:rPr>
        <w:t xml:space="preserve"> Confidentiality and anonymity risks </w:t>
      </w:r>
      <w:r w:rsidRPr="5DD37BB6" w:rsidR="5E880A4C">
        <w:rPr>
          <w:rFonts w:ascii="Arial" w:hAnsi="Arial" w:eastAsia="Arial" w:cs="Arial"/>
          <w:u w:val="none"/>
        </w:rPr>
        <w:t>frequently</w:t>
      </w:r>
      <w:r w:rsidRPr="5DD37BB6" w:rsidR="5E880A4C">
        <w:rPr>
          <w:rFonts w:ascii="Arial" w:hAnsi="Arial" w:eastAsia="Arial" w:cs="Arial"/>
          <w:u w:val="none"/>
        </w:rPr>
        <w:t xml:space="preserve"> arise within close-knit communities where individuals are familiar with one another. Another concern </w:t>
      </w:r>
      <w:r w:rsidRPr="5DD37BB6" w:rsidR="5E880A4C">
        <w:rPr>
          <w:rFonts w:ascii="Arial" w:hAnsi="Arial" w:eastAsia="Arial" w:cs="Arial"/>
          <w:u w:val="none"/>
        </w:rPr>
        <w:t>regarding</w:t>
      </w:r>
      <w:r w:rsidRPr="5DD37BB6" w:rsidR="5E880A4C">
        <w:rPr>
          <w:rFonts w:ascii="Arial" w:hAnsi="Arial" w:eastAsia="Arial" w:cs="Arial"/>
          <w:u w:val="none"/>
        </w:rPr>
        <w:t xml:space="preserve"> confidentiality involves breaches, such as when participants share information with someone other than the researcher, potentially compromising the integrity of the study if these disclosures </w:t>
      </w:r>
      <w:r w:rsidRPr="5DD37BB6" w:rsidR="5E880A4C">
        <w:rPr>
          <w:rFonts w:ascii="Arial" w:hAnsi="Arial" w:eastAsia="Arial" w:cs="Arial"/>
          <w:u w:val="none"/>
        </w:rPr>
        <w:t>remain</w:t>
      </w:r>
      <w:r w:rsidRPr="5DD37BB6" w:rsidR="5E880A4C">
        <w:rPr>
          <w:rFonts w:ascii="Arial" w:hAnsi="Arial" w:eastAsia="Arial" w:cs="Arial"/>
          <w:u w:val="none"/>
        </w:rPr>
        <w:t xml:space="preserve"> undisclosed.</w:t>
      </w:r>
    </w:p>
    <w:p w:rsidR="1BB8F5A2" w:rsidP="509500AA" w:rsidRDefault="1BB8F5A2" w14:paraId="66AABA17" w14:textId="78F4A443">
      <w:pPr>
        <w:pStyle w:val="Normal"/>
        <w:spacing w:line="360" w:lineRule="auto"/>
        <w:jc w:val="both"/>
        <w:rPr>
          <w:rFonts w:ascii="Arial" w:hAnsi="Arial" w:eastAsia="Arial" w:cs="Arial"/>
          <w:u w:val="none"/>
        </w:rPr>
      </w:pPr>
      <w:r w:rsidRPr="02514C5A" w:rsidR="22B2E6FD">
        <w:rPr>
          <w:rFonts w:ascii="Arial" w:hAnsi="Arial" w:eastAsia="Arial" w:cs="Arial"/>
          <w:u w:val="none"/>
        </w:rPr>
        <w:t xml:space="preserve"> The </w:t>
      </w:r>
      <w:r w:rsidRPr="02514C5A" w:rsidR="1BB8F5A2">
        <w:rPr>
          <w:rFonts w:ascii="Arial" w:hAnsi="Arial" w:eastAsia="Arial" w:cs="Arial"/>
          <w:u w:val="none"/>
        </w:rPr>
        <w:t xml:space="preserve">Researcher must acknowledge the rights of both institutions and individual participants to privacy. This may entail anonymization, pseudonymization, or the use of fictionalizing methods in reporting. When employing such techniques, researchers should provide comprehensive explanations </w:t>
      </w:r>
      <w:r w:rsidRPr="02514C5A" w:rsidR="1BB8F5A2">
        <w:rPr>
          <w:rFonts w:ascii="Arial" w:hAnsi="Arial" w:eastAsia="Arial" w:cs="Arial"/>
          <w:u w:val="none"/>
        </w:rPr>
        <w:t>regarding</w:t>
      </w:r>
      <w:r w:rsidRPr="02514C5A" w:rsidR="1BB8F5A2">
        <w:rPr>
          <w:rFonts w:ascii="Arial" w:hAnsi="Arial" w:eastAsia="Arial" w:cs="Arial"/>
          <w:u w:val="none"/>
        </w:rPr>
        <w:t xml:space="preserve"> their </w:t>
      </w:r>
      <w:r w:rsidRPr="02514C5A" w:rsidR="1BB8F5A2">
        <w:rPr>
          <w:rFonts w:ascii="Arial" w:hAnsi="Arial" w:eastAsia="Arial" w:cs="Arial"/>
          <w:u w:val="none"/>
        </w:rPr>
        <w:t>methodology</w:t>
      </w:r>
      <w:r w:rsidRPr="02514C5A" w:rsidR="1BB8F5A2">
        <w:rPr>
          <w:rFonts w:ascii="Arial" w:hAnsi="Arial" w:eastAsia="Arial" w:cs="Arial"/>
          <w:u w:val="none"/>
        </w:rPr>
        <w:t xml:space="preserve"> and rationale. However, in certain situations, individual participants or their guardians may voluntarily relinquish their rights to confidentiality and </w:t>
      </w:r>
      <w:r w:rsidRPr="02514C5A" w:rsidR="320B8B6F">
        <w:rPr>
          <w:rFonts w:ascii="Arial" w:hAnsi="Arial" w:eastAsia="Arial" w:cs="Arial"/>
          <w:u w:val="none"/>
        </w:rPr>
        <w:t>anonymity</w:t>
      </w:r>
      <w:r w:rsidRPr="02514C5A" w:rsidR="1BB8F5A2">
        <w:rPr>
          <w:rFonts w:ascii="Arial" w:hAnsi="Arial" w:eastAsia="Arial" w:cs="Arial"/>
          <w:u w:val="none"/>
        </w:rPr>
        <w:t xml:space="preserve">. </w:t>
      </w:r>
      <w:r w:rsidRPr="02514C5A" w:rsidR="5F82E965">
        <w:rPr>
          <w:rFonts w:ascii="Arial" w:hAnsi="Arial" w:eastAsia="Arial" w:cs="Arial"/>
          <w:u w:val="none"/>
        </w:rPr>
        <w:t xml:space="preserve"> </w:t>
      </w:r>
      <w:r w:rsidRPr="02514C5A" w:rsidR="4B0ECFE2">
        <w:rPr>
          <w:rFonts w:ascii="Arial" w:hAnsi="Arial" w:eastAsia="Arial" w:cs="Arial"/>
          <w:u w:val="none"/>
        </w:rPr>
        <w:t>T</w:t>
      </w:r>
      <w:r w:rsidRPr="02514C5A" w:rsidR="5F82E965">
        <w:rPr>
          <w:rFonts w:ascii="Arial" w:hAnsi="Arial" w:eastAsia="Arial" w:cs="Arial"/>
          <w:u w:val="none"/>
        </w:rPr>
        <w:t xml:space="preserve">he </w:t>
      </w:r>
      <w:r w:rsidRPr="02514C5A" w:rsidR="1BB8F5A2">
        <w:rPr>
          <w:rFonts w:ascii="Arial" w:hAnsi="Arial" w:eastAsia="Arial" w:cs="Arial"/>
          <w:u w:val="none"/>
        </w:rPr>
        <w:t>Researcher should respect participants' desires to be acknowledged as the creators of their own contributions if they choose to do so.</w:t>
      </w:r>
    </w:p>
    <w:p w:rsidR="5A0332DC" w:rsidP="5DD37BB6" w:rsidRDefault="5A0332DC" w14:paraId="2A1AFF4D" w14:textId="3E180C1F">
      <w:pPr>
        <w:pStyle w:val="Normal"/>
        <w:spacing w:line="360" w:lineRule="auto"/>
        <w:jc w:val="both"/>
        <w:rPr>
          <w:rFonts w:ascii="Arial" w:hAnsi="Arial" w:eastAsia="Arial" w:cs="Arial"/>
          <w:u w:val="none"/>
        </w:rPr>
      </w:pPr>
      <w:r w:rsidRPr="02514C5A" w:rsidR="4D87E32B">
        <w:rPr>
          <w:rFonts w:ascii="Arial" w:hAnsi="Arial" w:eastAsia="Arial" w:cs="Arial"/>
          <w:u w:val="none"/>
        </w:rPr>
        <w:t xml:space="preserve">Ensuring the mitigation of risks is a fundamental aspect throughout the entirety of </w:t>
      </w:r>
      <w:r w:rsidRPr="02514C5A" w:rsidR="24A3336C">
        <w:rPr>
          <w:rFonts w:ascii="Arial" w:hAnsi="Arial" w:eastAsia="Arial" w:cs="Arial"/>
          <w:u w:val="none"/>
        </w:rPr>
        <w:t>this</w:t>
      </w:r>
      <w:r w:rsidRPr="02514C5A" w:rsidR="4D87E32B">
        <w:rPr>
          <w:rFonts w:ascii="Arial" w:hAnsi="Arial" w:eastAsia="Arial" w:cs="Arial"/>
          <w:u w:val="none"/>
        </w:rPr>
        <w:t xml:space="preserve"> study. As emphasized by Ethicist (2015)</w:t>
      </w:r>
      <w:r w:rsidRPr="02514C5A" w:rsidR="4D87E32B">
        <w:rPr>
          <w:rFonts w:ascii="Arial" w:hAnsi="Arial" w:eastAsia="Arial" w:cs="Arial"/>
          <w:u w:val="none"/>
        </w:rPr>
        <w:t xml:space="preserve">, </w:t>
      </w:r>
      <w:r w:rsidRPr="02514C5A" w:rsidR="4D87E32B">
        <w:rPr>
          <w:rFonts w:ascii="Arial" w:hAnsi="Arial" w:eastAsia="Arial" w:cs="Arial"/>
          <w:u w:val="none"/>
        </w:rPr>
        <w:t>maintaini</w:t>
      </w:r>
      <w:r w:rsidRPr="02514C5A" w:rsidR="4D87E32B">
        <w:rPr>
          <w:rFonts w:ascii="Arial" w:hAnsi="Arial" w:eastAsia="Arial" w:cs="Arial"/>
          <w:u w:val="none"/>
        </w:rPr>
        <w:t>ng</w:t>
      </w:r>
      <w:r w:rsidRPr="02514C5A" w:rsidR="4D87E32B">
        <w:rPr>
          <w:rFonts w:ascii="Arial" w:hAnsi="Arial" w:eastAsia="Arial" w:cs="Arial"/>
          <w:u w:val="none"/>
        </w:rPr>
        <w:t xml:space="preserve"> consistent procedures is paramount to minimize potential harm to</w:t>
      </w:r>
      <w:r w:rsidRPr="02514C5A" w:rsidR="3CB07D4E">
        <w:rPr>
          <w:rFonts w:ascii="Arial" w:hAnsi="Arial" w:eastAsia="Arial" w:cs="Arial"/>
          <w:u w:val="none"/>
        </w:rPr>
        <w:t xml:space="preserve"> the research</w:t>
      </w:r>
      <w:r w:rsidRPr="02514C5A" w:rsidR="4D87E32B">
        <w:rPr>
          <w:rFonts w:ascii="Arial" w:hAnsi="Arial" w:eastAsia="Arial" w:cs="Arial"/>
          <w:u w:val="none"/>
        </w:rPr>
        <w:t xml:space="preserve"> subjects, particularly when dealing with vulnerable demographics such as children. Building upon this notion, Bera (2024) advocates for the importance of securing informed consent from both minors and their respective parental or guardian figures, aligning with the ethical principles delineated in the Code of Human Research Ethics (2021), which emphasizes the necessity of obtaining consent from authoritative figures within educational environments.</w:t>
      </w:r>
    </w:p>
    <w:p w:rsidR="5A0332DC" w:rsidP="5DD37BB6" w:rsidRDefault="5A0332DC" w14:paraId="4C532C86" w14:textId="1A4DAA4F">
      <w:pPr>
        <w:pStyle w:val="Normal"/>
        <w:spacing w:line="360" w:lineRule="auto"/>
        <w:jc w:val="both"/>
        <w:rPr>
          <w:rFonts w:ascii="Arial" w:hAnsi="Arial" w:eastAsia="Arial" w:cs="Arial"/>
          <w:u w:val="none"/>
        </w:rPr>
      </w:pPr>
      <w:r w:rsidRPr="02514C5A" w:rsidR="4D87E32B">
        <w:rPr>
          <w:rFonts w:ascii="Arial" w:hAnsi="Arial" w:eastAsia="Arial" w:cs="Arial"/>
          <w:u w:val="none"/>
        </w:rPr>
        <w:t xml:space="preserve">Moreover, </w:t>
      </w:r>
      <w:r w:rsidRPr="02514C5A" w:rsidR="4D87E32B">
        <w:rPr>
          <w:rFonts w:ascii="Arial" w:hAnsi="Arial" w:eastAsia="Arial" w:cs="Arial"/>
          <w:u w:val="none"/>
        </w:rPr>
        <w:t>Torquette</w:t>
      </w:r>
      <w:r w:rsidRPr="02514C5A" w:rsidR="4D87E32B">
        <w:rPr>
          <w:rFonts w:ascii="Arial" w:hAnsi="Arial" w:eastAsia="Arial" w:cs="Arial"/>
          <w:u w:val="none"/>
        </w:rPr>
        <w:t xml:space="preserve"> and Borges da Matta Souza (2022) highlight the criticality of preserving anonymity throughout all stages of the research process, especially in studies involving young children. This </w:t>
      </w:r>
      <w:r w:rsidRPr="02514C5A" w:rsidR="5B0785A4">
        <w:rPr>
          <w:rFonts w:ascii="Arial" w:hAnsi="Arial" w:eastAsia="Arial" w:cs="Arial"/>
          <w:u w:val="none"/>
        </w:rPr>
        <w:t>highlights the</w:t>
      </w:r>
      <w:r w:rsidRPr="02514C5A" w:rsidR="4D87E32B">
        <w:rPr>
          <w:rFonts w:ascii="Arial" w:hAnsi="Arial" w:eastAsia="Arial" w:cs="Arial"/>
          <w:u w:val="none"/>
        </w:rPr>
        <w:t xml:space="preserve"> imperative for</w:t>
      </w:r>
      <w:r w:rsidRPr="02514C5A" w:rsidR="4621891A">
        <w:rPr>
          <w:rFonts w:ascii="Arial" w:hAnsi="Arial" w:eastAsia="Arial" w:cs="Arial"/>
          <w:u w:val="none"/>
        </w:rPr>
        <w:t xml:space="preserve"> </w:t>
      </w:r>
      <w:r w:rsidRPr="02514C5A" w:rsidR="6FAC2BF8">
        <w:rPr>
          <w:rFonts w:ascii="Arial" w:hAnsi="Arial" w:eastAsia="Arial" w:cs="Arial"/>
          <w:u w:val="none"/>
        </w:rPr>
        <w:t xml:space="preserve">the </w:t>
      </w:r>
      <w:r w:rsidRPr="02514C5A" w:rsidR="6FAC2BF8">
        <w:rPr>
          <w:rFonts w:ascii="Arial" w:hAnsi="Arial" w:eastAsia="Arial" w:cs="Arial"/>
          <w:u w:val="none"/>
        </w:rPr>
        <w:t>researcher to</w:t>
      </w:r>
      <w:r w:rsidRPr="02514C5A" w:rsidR="4D87E32B">
        <w:rPr>
          <w:rFonts w:ascii="Arial" w:hAnsi="Arial" w:eastAsia="Arial" w:cs="Arial"/>
          <w:u w:val="none"/>
        </w:rPr>
        <w:t xml:space="preserve"> negotiate and uphold confidentiality diligently, recognizing the heightened sensitivity of their subjects' circumstances.</w:t>
      </w:r>
      <w:r w:rsidRPr="02514C5A" w:rsidR="6A781B93">
        <w:rPr>
          <w:rFonts w:ascii="Arial" w:hAnsi="Arial" w:eastAsia="Arial" w:cs="Arial"/>
          <w:u w:val="none"/>
        </w:rPr>
        <w:t xml:space="preserve"> Drawing from the insights of Fitzpatrick et al. (2016) as referenced in </w:t>
      </w:r>
      <w:r w:rsidRPr="02514C5A" w:rsidR="6A781B93">
        <w:rPr>
          <w:rFonts w:ascii="Arial" w:hAnsi="Arial" w:eastAsia="Arial" w:cs="Arial"/>
          <w:u w:val="none"/>
        </w:rPr>
        <w:t>Torquette</w:t>
      </w:r>
      <w:r w:rsidRPr="02514C5A" w:rsidR="6A781B93">
        <w:rPr>
          <w:rFonts w:ascii="Arial" w:hAnsi="Arial" w:eastAsia="Arial" w:cs="Arial"/>
          <w:u w:val="none"/>
        </w:rPr>
        <w:t xml:space="preserve"> and Borges da Matta Souza (2022), it is </w:t>
      </w:r>
      <w:r w:rsidRPr="02514C5A" w:rsidR="6A781B93">
        <w:rPr>
          <w:rFonts w:ascii="Arial" w:hAnsi="Arial" w:eastAsia="Arial" w:cs="Arial"/>
          <w:u w:val="none"/>
        </w:rPr>
        <w:t>evident</w:t>
      </w:r>
      <w:r w:rsidRPr="02514C5A" w:rsidR="6A781B93">
        <w:rPr>
          <w:rFonts w:ascii="Arial" w:hAnsi="Arial" w:eastAsia="Arial" w:cs="Arial"/>
          <w:u w:val="none"/>
        </w:rPr>
        <w:t xml:space="preserve"> that self-awareness </w:t>
      </w:r>
      <w:r w:rsidRPr="02514C5A" w:rsidR="6A781B93">
        <w:rPr>
          <w:rFonts w:ascii="Arial" w:hAnsi="Arial" w:eastAsia="Arial" w:cs="Arial"/>
          <w:u w:val="none"/>
        </w:rPr>
        <w:t>constitutes</w:t>
      </w:r>
      <w:r w:rsidRPr="02514C5A" w:rsidR="6A781B93">
        <w:rPr>
          <w:rFonts w:ascii="Arial" w:hAnsi="Arial" w:eastAsia="Arial" w:cs="Arial"/>
          <w:u w:val="none"/>
        </w:rPr>
        <w:t xml:space="preserve"> a cornerstone for researchers. Possessing the requisite attributes enables researchers to effectively perceive participants and discern the emotions intertwined within the research study.</w:t>
      </w:r>
    </w:p>
    <w:p w:rsidR="5A0332DC" w:rsidP="509500AA" w:rsidRDefault="5A0332DC" w14:paraId="519D5FF5" w14:textId="24EC8142">
      <w:pPr>
        <w:pStyle w:val="Normal"/>
        <w:spacing w:line="360" w:lineRule="auto"/>
        <w:jc w:val="both"/>
      </w:pPr>
      <w:r w:rsidRPr="5DD37BB6" w:rsidR="4D87E32B">
        <w:rPr>
          <w:rFonts w:ascii="Arial" w:hAnsi="Arial" w:eastAsia="Arial" w:cs="Arial"/>
          <w:u w:val="none"/>
        </w:rPr>
        <w:t>The University of Wales Trinity Saint David (UWTSD) (2022) accentuates the potential risks associated with student-led research, particularly when it involves vulnerable populations like children. To effectively address these risks, the acquisition of consent from gatekeepers, alongside strict adherence to data protection regulations and research data management policies, is indispensable.</w:t>
      </w:r>
    </w:p>
    <w:p w:rsidR="5A0332DC" w:rsidP="5DD37BB6" w:rsidRDefault="5A0332DC" w14:paraId="2A81963F" w14:textId="273EBE73">
      <w:pPr>
        <w:pStyle w:val="Normal"/>
        <w:spacing w:line="360" w:lineRule="auto"/>
        <w:jc w:val="both"/>
        <w:rPr>
          <w:rFonts w:ascii="Arial" w:hAnsi="Arial" w:eastAsia="Arial" w:cs="Arial"/>
          <w:u w:val="none"/>
        </w:rPr>
      </w:pPr>
      <w:r w:rsidRPr="02514C5A" w:rsidR="4D87E32B">
        <w:rPr>
          <w:rFonts w:ascii="Arial" w:hAnsi="Arial" w:eastAsia="Arial" w:cs="Arial"/>
          <w:u w:val="none"/>
        </w:rPr>
        <w:t xml:space="preserve"> Guidance provided by Gov.uk (2018) and UWTSD </w:t>
      </w:r>
      <w:r w:rsidRPr="02514C5A" w:rsidR="2A8545A7">
        <w:rPr>
          <w:rFonts w:ascii="Arial" w:hAnsi="Arial" w:eastAsia="Arial" w:cs="Arial"/>
          <w:u w:val="none"/>
        </w:rPr>
        <w:t>highlights the</w:t>
      </w:r>
      <w:r w:rsidRPr="02514C5A" w:rsidR="4D87E32B">
        <w:rPr>
          <w:rFonts w:ascii="Arial" w:hAnsi="Arial" w:eastAsia="Arial" w:cs="Arial"/>
          <w:u w:val="none"/>
        </w:rPr>
        <w:t xml:space="preserve"> necessity for thorough Disclosure and Barring Service (DBS) checks and adherence to the principles outlined in the Data Protection Act (2018). Non-compliance with these regulations not only poses a threat to the university's reputation but also opens the door to potential legal ramifications stemming from unclear research methodologies and inadequate data handling procedures. Maintaining adherence to these protocols is therefore essential for fostering trust and integrity within the university's research endeavours and its relationships with external stakeholders.</w:t>
      </w:r>
    </w:p>
    <w:p w:rsidR="2CEBED39" w:rsidP="02514C5A" w:rsidRDefault="2CEBED39" w14:paraId="46D1DFF0" w14:textId="326A4CC6">
      <w:pPr>
        <w:pStyle w:val="Normal"/>
        <w:spacing w:line="360" w:lineRule="auto"/>
        <w:jc w:val="both"/>
        <w:rPr>
          <w:rFonts w:ascii="Arial" w:hAnsi="Arial" w:eastAsia="Arial" w:cs="Arial"/>
          <w:u w:val="none"/>
        </w:rPr>
      </w:pPr>
      <w:r w:rsidRPr="02514C5A" w:rsidR="2CEBED39">
        <w:rPr>
          <w:rFonts w:ascii="Arial" w:hAnsi="Arial" w:eastAsia="Arial" w:cs="Arial"/>
          <w:u w:val="none"/>
        </w:rPr>
        <w:t xml:space="preserve">Safeguarding the integrity of data through proper storage and handling procedures stands as a cornerstone in contemporary research practices, echoing the emphasis laid by Gov.uk (2018). The General Data Protection Regulation (GDPR) of 2018 </w:t>
      </w:r>
      <w:r w:rsidRPr="02514C5A" w:rsidR="0059F6DA">
        <w:rPr>
          <w:rFonts w:ascii="Arial" w:hAnsi="Arial" w:eastAsia="Arial" w:cs="Arial"/>
          <w:u w:val="none"/>
        </w:rPr>
        <w:t>highlights</w:t>
      </w:r>
      <w:r w:rsidRPr="02514C5A" w:rsidR="2CEBED39">
        <w:rPr>
          <w:rFonts w:ascii="Arial" w:hAnsi="Arial" w:eastAsia="Arial" w:cs="Arial"/>
          <w:u w:val="none"/>
        </w:rPr>
        <w:t xml:space="preserve"> </w:t>
      </w:r>
      <w:r w:rsidRPr="02514C5A" w:rsidR="5A795CEF">
        <w:rPr>
          <w:rFonts w:ascii="Arial" w:hAnsi="Arial" w:eastAsia="Arial" w:cs="Arial"/>
          <w:u w:val="none"/>
        </w:rPr>
        <w:t>the principle</w:t>
      </w:r>
      <w:r w:rsidRPr="02514C5A" w:rsidR="2CEBED39">
        <w:rPr>
          <w:rFonts w:ascii="Arial" w:hAnsi="Arial" w:eastAsia="Arial" w:cs="Arial"/>
          <w:u w:val="none"/>
        </w:rPr>
        <w:t xml:space="preserve"> of privacy by design, advocating for the proactive integration of data protection measures right from the </w:t>
      </w:r>
      <w:r w:rsidRPr="02514C5A" w:rsidR="2CEBED39">
        <w:rPr>
          <w:rFonts w:ascii="Arial" w:hAnsi="Arial" w:eastAsia="Arial" w:cs="Arial"/>
          <w:u w:val="none"/>
        </w:rPr>
        <w:t>inception</w:t>
      </w:r>
      <w:r w:rsidRPr="02514C5A" w:rsidR="2CEBED39">
        <w:rPr>
          <w:rFonts w:ascii="Arial" w:hAnsi="Arial" w:eastAsia="Arial" w:cs="Arial"/>
          <w:u w:val="none"/>
        </w:rPr>
        <w:t xml:space="preserve"> of the design process.</w:t>
      </w:r>
    </w:p>
    <w:p w:rsidR="2CEBED39" w:rsidP="02514C5A" w:rsidRDefault="2CEBED39" w14:paraId="6280ED37" w14:textId="7EA49B2B">
      <w:pPr>
        <w:pStyle w:val="Normal"/>
        <w:spacing w:line="360" w:lineRule="auto"/>
        <w:jc w:val="both"/>
        <w:rPr>
          <w:rFonts w:ascii="Arial" w:hAnsi="Arial" w:eastAsia="Arial" w:cs="Arial"/>
          <w:u w:val="none"/>
        </w:rPr>
      </w:pPr>
      <w:r w:rsidRPr="02514C5A" w:rsidR="2CEBED39">
        <w:rPr>
          <w:rFonts w:ascii="Arial" w:hAnsi="Arial" w:eastAsia="Arial" w:cs="Arial"/>
          <w:u w:val="none"/>
        </w:rPr>
        <w:t xml:space="preserve"> This directive </w:t>
      </w:r>
      <w:r w:rsidRPr="02514C5A" w:rsidR="7AAD31D1">
        <w:rPr>
          <w:rFonts w:ascii="Arial" w:hAnsi="Arial" w:eastAsia="Arial" w:cs="Arial"/>
          <w:u w:val="none"/>
        </w:rPr>
        <w:t>highlights</w:t>
      </w:r>
      <w:r w:rsidRPr="02514C5A" w:rsidR="2CEBED39">
        <w:rPr>
          <w:rFonts w:ascii="Arial" w:hAnsi="Arial" w:eastAsia="Arial" w:cs="Arial"/>
          <w:u w:val="none"/>
        </w:rPr>
        <w:t xml:space="preserve"> the evolving landscape of data governance, where ethical considerations intertwine with technological advancements. Adhering to the stringent regulations outlined in the GDPR (2018) is imperative, leaving no room for compromise. It </w:t>
      </w:r>
      <w:r w:rsidRPr="02514C5A" w:rsidR="2CEBED39">
        <w:rPr>
          <w:rFonts w:ascii="Arial" w:hAnsi="Arial" w:eastAsia="Arial" w:cs="Arial"/>
          <w:u w:val="none"/>
        </w:rPr>
        <w:t>necessitates</w:t>
      </w:r>
      <w:r w:rsidRPr="02514C5A" w:rsidR="2CEBED39">
        <w:rPr>
          <w:rFonts w:ascii="Arial" w:hAnsi="Arial" w:eastAsia="Arial" w:cs="Arial"/>
          <w:u w:val="none"/>
        </w:rPr>
        <w:t xml:space="preserve"> a meticulous approach, wherein researchers are tasked with navigating the intricate intersection between ethics, technology, and data </w:t>
      </w:r>
      <w:r w:rsidRPr="02514C5A" w:rsidR="2CEBED39">
        <w:rPr>
          <w:rFonts w:ascii="Arial" w:hAnsi="Arial" w:eastAsia="Arial" w:cs="Arial"/>
          <w:u w:val="none"/>
        </w:rPr>
        <w:t>utilization</w:t>
      </w:r>
      <w:r w:rsidRPr="02514C5A" w:rsidR="2CEBED39">
        <w:rPr>
          <w:rFonts w:ascii="Arial" w:hAnsi="Arial" w:eastAsia="Arial" w:cs="Arial"/>
          <w:u w:val="none"/>
        </w:rPr>
        <w:t xml:space="preserve">. This involves not only ensuring compliance with legal mandates but also fostering a culture of responsible data stewardship. Consequently, researchers are compelled to adopt a proactive stance, engaging in thorough deliberations to </w:t>
      </w:r>
      <w:r w:rsidRPr="02514C5A" w:rsidR="2CEBED39">
        <w:rPr>
          <w:rFonts w:ascii="Arial" w:hAnsi="Arial" w:eastAsia="Arial" w:cs="Arial"/>
          <w:u w:val="none"/>
        </w:rPr>
        <w:t>ascertain</w:t>
      </w:r>
      <w:r w:rsidRPr="02514C5A" w:rsidR="2CEBED39">
        <w:rPr>
          <w:rFonts w:ascii="Arial" w:hAnsi="Arial" w:eastAsia="Arial" w:cs="Arial"/>
          <w:u w:val="none"/>
        </w:rPr>
        <w:t xml:space="preserve"> the ethical implications and potential ramifications of their data practices. Only through such conscientious efforts can the</w:t>
      </w:r>
      <w:r w:rsidRPr="02514C5A" w:rsidR="4EE6C009">
        <w:rPr>
          <w:rFonts w:ascii="Arial" w:hAnsi="Arial" w:eastAsia="Arial" w:cs="Arial"/>
          <w:u w:val="none"/>
        </w:rPr>
        <w:t xml:space="preserve"> researcher support</w:t>
      </w:r>
      <w:r w:rsidRPr="02514C5A" w:rsidR="2CEBED39">
        <w:rPr>
          <w:rFonts w:ascii="Arial" w:hAnsi="Arial" w:eastAsia="Arial" w:cs="Arial"/>
          <w:u w:val="none"/>
        </w:rPr>
        <w:t xml:space="preserve"> </w:t>
      </w:r>
      <w:r w:rsidRPr="02514C5A" w:rsidR="2CEBED39">
        <w:rPr>
          <w:rFonts w:ascii="Arial" w:hAnsi="Arial" w:eastAsia="Arial" w:cs="Arial"/>
          <w:u w:val="none"/>
        </w:rPr>
        <w:t xml:space="preserve">ethical and responsible </w:t>
      </w:r>
      <w:r w:rsidRPr="02514C5A" w:rsidR="2CEBED39">
        <w:rPr>
          <w:rFonts w:ascii="Arial" w:hAnsi="Arial" w:eastAsia="Arial" w:cs="Arial"/>
          <w:u w:val="none"/>
        </w:rPr>
        <w:t>utilization</w:t>
      </w:r>
      <w:r w:rsidRPr="02514C5A" w:rsidR="2CEBED39">
        <w:rPr>
          <w:rFonts w:ascii="Arial" w:hAnsi="Arial" w:eastAsia="Arial" w:cs="Arial"/>
          <w:u w:val="none"/>
        </w:rPr>
        <w:t xml:space="preserve"> of data </w:t>
      </w:r>
      <w:r w:rsidRPr="02514C5A" w:rsidR="4E7036CB">
        <w:rPr>
          <w:rFonts w:ascii="Arial" w:hAnsi="Arial" w:eastAsia="Arial" w:cs="Arial"/>
          <w:u w:val="none"/>
        </w:rPr>
        <w:t>and</w:t>
      </w:r>
      <w:r w:rsidRPr="02514C5A" w:rsidR="2CEBED39">
        <w:rPr>
          <w:rFonts w:ascii="Arial" w:hAnsi="Arial" w:eastAsia="Arial" w:cs="Arial"/>
          <w:u w:val="none"/>
        </w:rPr>
        <w:t xml:space="preserve"> thereby safeguarding the rights and privacy of individuals.</w:t>
      </w:r>
    </w:p>
    <w:p w:rsidR="5A0332DC" w:rsidP="02514C5A" w:rsidRDefault="5A0332DC" w14:paraId="1E050C54" w14:textId="534CF4B8">
      <w:pPr>
        <w:pStyle w:val="Normal"/>
        <w:spacing w:line="360" w:lineRule="auto"/>
        <w:jc w:val="both"/>
        <w:rPr>
          <w:rFonts w:ascii="Arial" w:hAnsi="Arial" w:eastAsia="Arial" w:cs="Arial"/>
          <w:u w:val="none"/>
        </w:rPr>
      </w:pPr>
      <w:r w:rsidRPr="02514C5A" w:rsidR="11AC9A2D">
        <w:rPr>
          <w:rFonts w:ascii="Arial" w:hAnsi="Arial" w:eastAsia="Arial" w:cs="Arial"/>
          <w:u w:val="none"/>
        </w:rPr>
        <w:t xml:space="preserve">In practice, the researcher will employ various methods to collect data, including simple observations </w:t>
      </w:r>
      <w:r w:rsidRPr="02514C5A" w:rsidR="11AC9A2D">
        <w:rPr>
          <w:rFonts w:ascii="Arial" w:hAnsi="Arial" w:eastAsia="Arial" w:cs="Arial"/>
          <w:u w:val="none"/>
        </w:rPr>
        <w:t>facilitated</w:t>
      </w:r>
      <w:r w:rsidRPr="02514C5A" w:rsidR="11AC9A2D">
        <w:rPr>
          <w:rFonts w:ascii="Arial" w:hAnsi="Arial" w:eastAsia="Arial" w:cs="Arial"/>
          <w:u w:val="none"/>
        </w:rPr>
        <w:t xml:space="preserve"> by a device equipped with a secure system for </w:t>
      </w:r>
      <w:r w:rsidRPr="02514C5A" w:rsidR="79F00281">
        <w:rPr>
          <w:rFonts w:ascii="Arial" w:hAnsi="Arial" w:eastAsia="Arial" w:cs="Arial"/>
          <w:u w:val="none"/>
        </w:rPr>
        <w:t>notetaking</w:t>
      </w:r>
      <w:r w:rsidRPr="02514C5A" w:rsidR="11AC9A2D">
        <w:rPr>
          <w:rFonts w:ascii="Arial" w:hAnsi="Arial" w:eastAsia="Arial" w:cs="Arial"/>
          <w:u w:val="none"/>
        </w:rPr>
        <w:t xml:space="preserve"> and storage. Additionally, video footage will be </w:t>
      </w:r>
      <w:r w:rsidRPr="02514C5A" w:rsidR="11AC9A2D">
        <w:rPr>
          <w:rFonts w:ascii="Arial" w:hAnsi="Arial" w:eastAsia="Arial" w:cs="Arial"/>
          <w:u w:val="none"/>
        </w:rPr>
        <w:t>utilized</w:t>
      </w:r>
      <w:r w:rsidRPr="02514C5A" w:rsidR="11AC9A2D">
        <w:rPr>
          <w:rFonts w:ascii="Arial" w:hAnsi="Arial" w:eastAsia="Arial" w:cs="Arial"/>
          <w:u w:val="none"/>
        </w:rPr>
        <w:t xml:space="preserve">, with consent obtained from both the children and their parents. This footage will be employed solely for addressing the research questions at hand and will be promptly </w:t>
      </w:r>
      <w:r w:rsidRPr="02514C5A" w:rsidR="11AC9A2D">
        <w:rPr>
          <w:rFonts w:ascii="Arial" w:hAnsi="Arial" w:eastAsia="Arial" w:cs="Arial"/>
          <w:u w:val="none"/>
        </w:rPr>
        <w:t>deleted</w:t>
      </w:r>
      <w:r w:rsidRPr="02514C5A" w:rsidR="11AC9A2D">
        <w:rPr>
          <w:rFonts w:ascii="Arial" w:hAnsi="Arial" w:eastAsia="Arial" w:cs="Arial"/>
          <w:u w:val="none"/>
        </w:rPr>
        <w:t xml:space="preserve"> thereafter. The researcher is committed to </w:t>
      </w:r>
      <w:r w:rsidRPr="02514C5A" w:rsidR="11AC9A2D">
        <w:rPr>
          <w:rFonts w:ascii="Arial" w:hAnsi="Arial" w:eastAsia="Arial" w:cs="Arial"/>
          <w:u w:val="none"/>
        </w:rPr>
        <w:t>retaining</w:t>
      </w:r>
      <w:r w:rsidRPr="02514C5A" w:rsidR="11AC9A2D">
        <w:rPr>
          <w:rFonts w:ascii="Arial" w:hAnsi="Arial" w:eastAsia="Arial" w:cs="Arial"/>
          <w:u w:val="none"/>
        </w:rPr>
        <w:t xml:space="preserve"> data only for the duration necessary for the study, adhering strictly to data protection guidelines and ethical standards throughout the process</w:t>
      </w:r>
      <w:r w:rsidRPr="02514C5A" w:rsidR="5B3A695E">
        <w:rPr>
          <w:rFonts w:ascii="Arial" w:hAnsi="Arial" w:eastAsia="Arial" w:cs="Arial"/>
          <w:u w:val="none"/>
        </w:rPr>
        <w:t>, following the GDPR act (2018).</w:t>
      </w:r>
    </w:p>
    <w:p w:rsidR="02514C5A" w:rsidP="02514C5A" w:rsidRDefault="02514C5A" w14:paraId="711FC01B" w14:textId="0F55CDBC">
      <w:pPr>
        <w:pStyle w:val="Normal"/>
        <w:spacing w:line="360" w:lineRule="auto"/>
        <w:jc w:val="both"/>
        <w:rPr>
          <w:rFonts w:ascii="Arial" w:hAnsi="Arial" w:eastAsia="Arial" w:cs="Arial"/>
          <w:u w:val="none"/>
        </w:rPr>
      </w:pPr>
    </w:p>
    <w:p w:rsidR="5A0332DC" w:rsidP="5DD37BB6" w:rsidRDefault="5A0332DC" w14:paraId="09B0B4D5" w14:textId="3756F253">
      <w:pPr>
        <w:pStyle w:val="Normal"/>
        <w:spacing w:line="360" w:lineRule="auto"/>
        <w:jc w:val="both"/>
        <w:rPr>
          <w:rFonts w:ascii="Arial" w:hAnsi="Arial" w:eastAsia="Arial" w:cs="Arial"/>
          <w:u w:val="none"/>
        </w:rPr>
      </w:pPr>
    </w:p>
    <w:p w:rsidR="5A0332DC" w:rsidP="5DD37BB6" w:rsidRDefault="5A0332DC" w14:paraId="2701B05B" w14:textId="3FD91DA7">
      <w:pPr>
        <w:pStyle w:val="Normal"/>
        <w:spacing w:line="360" w:lineRule="auto"/>
        <w:jc w:val="both"/>
        <w:rPr>
          <w:rFonts w:ascii="Arial" w:hAnsi="Arial" w:eastAsia="Arial" w:cs="Arial"/>
          <w:u w:val="none"/>
        </w:rPr>
      </w:pPr>
    </w:p>
    <w:p w:rsidR="5A0332DC" w:rsidP="509500AA" w:rsidRDefault="5A0332DC" w14:paraId="1BA0CAC5" w14:textId="1D3D6A58">
      <w:pPr>
        <w:pStyle w:val="Normal"/>
        <w:spacing w:line="360" w:lineRule="auto"/>
        <w:jc w:val="both"/>
        <w:rPr>
          <w:rFonts w:ascii="Arial" w:hAnsi="Arial" w:eastAsia="Arial" w:cs="Arial"/>
          <w:u w:val="none"/>
        </w:rPr>
      </w:pPr>
    </w:p>
    <w:p w:rsidR="510D08A0" w:rsidP="510D08A0" w:rsidRDefault="510D08A0" w14:paraId="79E0275F" w14:textId="6FEAA10C">
      <w:pPr>
        <w:pStyle w:val="Normal"/>
        <w:spacing w:line="360" w:lineRule="auto"/>
        <w:jc w:val="both"/>
        <w:rPr>
          <w:rFonts w:ascii="Arial" w:hAnsi="Arial" w:eastAsia="Arial" w:cs="Arial"/>
          <w:u w:val="none"/>
        </w:rPr>
      </w:pPr>
    </w:p>
    <w:p w:rsidR="510D08A0" w:rsidP="510D08A0" w:rsidRDefault="510D08A0" w14:paraId="715BA87F" w14:textId="06A38223">
      <w:pPr>
        <w:pStyle w:val="Normal"/>
        <w:spacing w:line="360" w:lineRule="auto"/>
        <w:jc w:val="both"/>
        <w:rPr>
          <w:rFonts w:ascii="Arial" w:hAnsi="Arial" w:eastAsia="Arial" w:cs="Arial"/>
          <w:u w:val="none"/>
        </w:rPr>
      </w:pPr>
    </w:p>
    <w:p w:rsidR="510D08A0" w:rsidP="510D08A0" w:rsidRDefault="510D08A0" w14:paraId="4ECD7E28" w14:textId="256821F7">
      <w:pPr>
        <w:pStyle w:val="Normal"/>
        <w:spacing w:line="360" w:lineRule="auto"/>
        <w:jc w:val="both"/>
        <w:rPr>
          <w:rFonts w:ascii="Arial" w:hAnsi="Arial" w:eastAsia="Arial" w:cs="Arial"/>
          <w:u w:val="none"/>
        </w:rPr>
      </w:pPr>
    </w:p>
    <w:p w:rsidR="510D08A0" w:rsidP="510D08A0" w:rsidRDefault="510D08A0" w14:paraId="325B5A56" w14:textId="3E2DB935">
      <w:pPr>
        <w:pStyle w:val="Normal"/>
        <w:spacing w:line="360" w:lineRule="auto"/>
        <w:jc w:val="both"/>
        <w:rPr>
          <w:rFonts w:ascii="Arial" w:hAnsi="Arial" w:eastAsia="Arial" w:cs="Arial"/>
          <w:u w:val="none"/>
        </w:rPr>
      </w:pPr>
    </w:p>
    <w:p w:rsidR="510D08A0" w:rsidP="510D08A0" w:rsidRDefault="510D08A0" w14:paraId="163863C1" w14:textId="0FDF29AE">
      <w:pPr>
        <w:pStyle w:val="Normal"/>
        <w:spacing w:line="360" w:lineRule="auto"/>
        <w:jc w:val="both"/>
        <w:rPr>
          <w:rFonts w:ascii="Arial" w:hAnsi="Arial" w:eastAsia="Arial" w:cs="Arial"/>
          <w:u w:val="none"/>
        </w:rPr>
      </w:pPr>
    </w:p>
    <w:p w:rsidR="510D08A0" w:rsidP="510D08A0" w:rsidRDefault="510D08A0" w14:paraId="79CD4AF0" w14:textId="2273545E">
      <w:pPr>
        <w:pStyle w:val="Normal"/>
        <w:spacing w:line="360" w:lineRule="auto"/>
        <w:jc w:val="both"/>
        <w:rPr>
          <w:rFonts w:ascii="Arial" w:hAnsi="Arial" w:eastAsia="Arial" w:cs="Arial"/>
          <w:u w:val="none"/>
        </w:rPr>
      </w:pPr>
    </w:p>
    <w:p w:rsidR="510D08A0" w:rsidP="510D08A0" w:rsidRDefault="510D08A0" w14:paraId="7604EC0E" w14:textId="29BC43E2">
      <w:pPr>
        <w:pStyle w:val="Normal"/>
        <w:spacing w:line="360" w:lineRule="auto"/>
        <w:jc w:val="both"/>
        <w:rPr>
          <w:rFonts w:ascii="Arial" w:hAnsi="Arial" w:eastAsia="Arial" w:cs="Arial"/>
          <w:u w:val="none"/>
        </w:rPr>
      </w:pPr>
    </w:p>
    <w:p w:rsidR="510D08A0" w:rsidP="510D08A0" w:rsidRDefault="510D08A0" w14:paraId="10794114" w14:textId="5444F0A3">
      <w:pPr>
        <w:pStyle w:val="Normal"/>
        <w:spacing w:line="360" w:lineRule="auto"/>
        <w:jc w:val="both"/>
        <w:rPr>
          <w:rFonts w:ascii="Arial" w:hAnsi="Arial" w:eastAsia="Arial" w:cs="Arial"/>
          <w:u w:val="none"/>
        </w:rPr>
      </w:pPr>
    </w:p>
    <w:p w:rsidR="510D08A0" w:rsidP="510D08A0" w:rsidRDefault="510D08A0" w14:paraId="5D1196BE" w14:textId="1181336E">
      <w:pPr>
        <w:pStyle w:val="Normal"/>
        <w:spacing w:line="360" w:lineRule="auto"/>
        <w:jc w:val="both"/>
        <w:rPr>
          <w:rFonts w:ascii="Arial" w:hAnsi="Arial" w:eastAsia="Arial" w:cs="Arial"/>
          <w:u w:val="none"/>
        </w:rPr>
      </w:pPr>
    </w:p>
    <w:p w:rsidR="510D08A0" w:rsidP="510D08A0" w:rsidRDefault="510D08A0" w14:paraId="4CCCA7A8" w14:textId="6FC3023D">
      <w:pPr>
        <w:pStyle w:val="Normal"/>
        <w:spacing w:line="360" w:lineRule="auto"/>
        <w:jc w:val="both"/>
        <w:rPr>
          <w:rFonts w:ascii="Arial" w:hAnsi="Arial" w:eastAsia="Arial" w:cs="Arial"/>
          <w:u w:val="none"/>
        </w:rPr>
      </w:pPr>
    </w:p>
    <w:p w:rsidR="510D08A0" w:rsidP="510D08A0" w:rsidRDefault="510D08A0" w14:paraId="2654B11B" w14:textId="353D6201">
      <w:pPr>
        <w:pStyle w:val="Normal"/>
        <w:spacing w:line="360" w:lineRule="auto"/>
        <w:jc w:val="both"/>
        <w:rPr>
          <w:rFonts w:ascii="Arial" w:hAnsi="Arial" w:eastAsia="Arial" w:cs="Arial"/>
          <w:u w:val="none"/>
        </w:rPr>
      </w:pPr>
    </w:p>
    <w:p w:rsidR="510D08A0" w:rsidP="510D08A0" w:rsidRDefault="510D08A0" w14:paraId="4364D4B1" w14:textId="41F37CE6">
      <w:pPr>
        <w:pStyle w:val="Normal"/>
        <w:spacing w:line="360" w:lineRule="auto"/>
        <w:jc w:val="both"/>
        <w:rPr>
          <w:rFonts w:ascii="Arial" w:hAnsi="Arial" w:eastAsia="Arial" w:cs="Arial"/>
          <w:u w:val="none"/>
        </w:rPr>
      </w:pPr>
    </w:p>
    <w:p w:rsidR="510D08A0" w:rsidP="510D08A0" w:rsidRDefault="510D08A0" w14:paraId="2B863A6C" w14:textId="0AA94E89">
      <w:pPr>
        <w:pStyle w:val="Normal"/>
        <w:spacing w:line="360" w:lineRule="auto"/>
        <w:jc w:val="both"/>
        <w:rPr>
          <w:rFonts w:ascii="Arial" w:hAnsi="Arial" w:eastAsia="Arial" w:cs="Arial"/>
          <w:u w:val="none"/>
        </w:rPr>
      </w:pPr>
    </w:p>
    <w:p w:rsidR="510D08A0" w:rsidP="510D08A0" w:rsidRDefault="510D08A0" w14:paraId="0212460F" w14:textId="419FFF18">
      <w:pPr>
        <w:pStyle w:val="Normal"/>
        <w:spacing w:line="360" w:lineRule="auto"/>
        <w:jc w:val="both"/>
        <w:rPr>
          <w:rFonts w:ascii="Arial" w:hAnsi="Arial" w:eastAsia="Arial" w:cs="Arial"/>
          <w:u w:val="none"/>
        </w:rPr>
      </w:pPr>
    </w:p>
    <w:p w:rsidR="510D08A0" w:rsidP="510D08A0" w:rsidRDefault="510D08A0" w14:paraId="6E296EB8" w14:textId="445F9E6E">
      <w:pPr>
        <w:pStyle w:val="Normal"/>
        <w:spacing w:line="360" w:lineRule="auto"/>
        <w:jc w:val="both"/>
        <w:rPr>
          <w:rFonts w:ascii="Arial" w:hAnsi="Arial" w:eastAsia="Arial" w:cs="Arial"/>
          <w:u w:val="none"/>
        </w:rPr>
      </w:pPr>
    </w:p>
    <w:p w:rsidR="510D08A0" w:rsidP="510D08A0" w:rsidRDefault="510D08A0" w14:paraId="6CA9DF22" w14:textId="1194B7DE">
      <w:pPr>
        <w:pStyle w:val="Normal"/>
        <w:spacing w:line="360" w:lineRule="auto"/>
        <w:jc w:val="both"/>
        <w:rPr>
          <w:rFonts w:ascii="Arial" w:hAnsi="Arial" w:eastAsia="Arial" w:cs="Arial"/>
          <w:u w:val="none"/>
        </w:rPr>
      </w:pPr>
    </w:p>
    <w:p w:rsidR="510D08A0" w:rsidP="510D08A0" w:rsidRDefault="510D08A0" w14:paraId="736FF22A" w14:textId="098CC5F3">
      <w:pPr>
        <w:pStyle w:val="Normal"/>
        <w:spacing w:line="360" w:lineRule="auto"/>
        <w:jc w:val="both"/>
        <w:rPr>
          <w:rFonts w:ascii="Arial" w:hAnsi="Arial" w:eastAsia="Arial" w:cs="Arial"/>
          <w:u w:val="none"/>
        </w:rPr>
      </w:pPr>
    </w:p>
    <w:p w:rsidR="2924B573" w:rsidP="510D08A0" w:rsidRDefault="2924B573" w14:paraId="2DB00054" w14:textId="6528B79C">
      <w:pPr>
        <w:pStyle w:val="Heading1"/>
        <w:spacing w:before="0" w:beforeAutospacing="off" w:after="360" w:afterAutospacing="off" w:line="360" w:lineRule="auto"/>
        <w:jc w:val="left"/>
      </w:pPr>
      <w:r w:rsidRPr="510D08A0" w:rsidR="2924B573">
        <w:rPr>
          <w:rFonts w:ascii="Times New Roman" w:hAnsi="Times New Roman" w:eastAsia="Times New Roman" w:cs="Times New Roman"/>
          <w:b w:val="1"/>
          <w:bCs w:val="1"/>
          <w:noProof w:val="0"/>
          <w:sz w:val="36"/>
          <w:szCs w:val="36"/>
          <w:lang w:val="en-GB"/>
        </w:rPr>
        <w:t>Reference list</w:t>
      </w:r>
    </w:p>
    <w:p w:rsidR="2924B573" w:rsidP="510D08A0" w:rsidRDefault="2924B573" w14:paraId="29A2AF64" w14:textId="3A26932C">
      <w:pPr>
        <w:spacing w:before="0" w:beforeAutospacing="off" w:after="240" w:afterAutospacing="off" w:line="360" w:lineRule="auto"/>
        <w:jc w:val="both"/>
      </w:pPr>
      <w:r w:rsidRPr="510D08A0" w:rsidR="2924B573">
        <w:rPr>
          <w:rFonts w:ascii="Times New Roman" w:hAnsi="Times New Roman" w:eastAsia="Times New Roman" w:cs="Times New Roman"/>
          <w:noProof w:val="0"/>
          <w:sz w:val="24"/>
          <w:szCs w:val="24"/>
          <w:lang w:val="en-GB"/>
        </w:rPr>
        <w:t xml:space="preserve">Abbadia, J. (2023). </w:t>
      </w:r>
      <w:r w:rsidRPr="510D08A0" w:rsidR="2924B573">
        <w:rPr>
          <w:rFonts w:ascii="Times New Roman" w:hAnsi="Times New Roman" w:eastAsia="Times New Roman" w:cs="Times New Roman"/>
          <w:i w:val="1"/>
          <w:iCs w:val="1"/>
          <w:noProof w:val="0"/>
          <w:sz w:val="24"/>
          <w:szCs w:val="24"/>
          <w:lang w:val="en-GB"/>
        </w:rPr>
        <w:t>What is Triangulation in Research: The Path to Reliable Findings</w:t>
      </w:r>
      <w:r w:rsidRPr="510D08A0" w:rsidR="2924B573">
        <w:rPr>
          <w:rFonts w:ascii="Times New Roman" w:hAnsi="Times New Roman" w:eastAsia="Times New Roman" w:cs="Times New Roman"/>
          <w:noProof w:val="0"/>
          <w:sz w:val="24"/>
          <w:szCs w:val="24"/>
          <w:lang w:val="en-GB"/>
        </w:rPr>
        <w:t xml:space="preserve">. [online] Mind the Graph Blog. Available at: </w:t>
      </w:r>
      <w:hyperlink r:id="R18e3a4b5bfcf4dba">
        <w:r w:rsidRPr="510D08A0" w:rsidR="2924B573">
          <w:rPr>
            <w:rStyle w:val="Hyperlink"/>
            <w:rFonts w:ascii="Times New Roman" w:hAnsi="Times New Roman" w:eastAsia="Times New Roman" w:cs="Times New Roman"/>
            <w:noProof w:val="0"/>
            <w:sz w:val="24"/>
            <w:szCs w:val="24"/>
            <w:lang w:val="en-GB"/>
          </w:rPr>
          <w:t>https://mindthegraph.com/blog/what-is-triangulation-in-research/</w:t>
        </w:r>
      </w:hyperlink>
      <w:r w:rsidRPr="510D08A0" w:rsidR="2924B573">
        <w:rPr>
          <w:rFonts w:ascii="Times New Roman" w:hAnsi="Times New Roman" w:eastAsia="Times New Roman" w:cs="Times New Roman"/>
          <w:noProof w:val="0"/>
          <w:sz w:val="24"/>
          <w:szCs w:val="24"/>
          <w:lang w:val="en-GB"/>
        </w:rPr>
        <w:t xml:space="preserve"> [Accessed 9 May 2024].</w:t>
      </w:r>
    </w:p>
    <w:p w:rsidR="2924B573" w:rsidP="510D08A0" w:rsidRDefault="2924B573" w14:paraId="74A58BF8" w14:textId="2640E0C9">
      <w:pPr>
        <w:spacing w:before="0" w:beforeAutospacing="off" w:after="240" w:afterAutospacing="off" w:line="360" w:lineRule="auto"/>
        <w:jc w:val="both"/>
      </w:pPr>
      <w:r w:rsidRPr="510D08A0" w:rsidR="2924B573">
        <w:rPr>
          <w:rFonts w:ascii="Times New Roman" w:hAnsi="Times New Roman" w:eastAsia="Times New Roman" w:cs="Times New Roman"/>
          <w:noProof w:val="0"/>
          <w:sz w:val="24"/>
          <w:szCs w:val="24"/>
          <w:lang w:val="en-GB"/>
        </w:rPr>
        <w:t xml:space="preserve">Arnott, L., Martinez-Lejarreta, L., Wall, K., Blaisdell, C. and Palaiologou, I. (2020). Reflecting on three creative approaches to informed consent with children under six. </w:t>
      </w:r>
      <w:r w:rsidRPr="510D08A0" w:rsidR="2924B573">
        <w:rPr>
          <w:rFonts w:ascii="Times New Roman" w:hAnsi="Times New Roman" w:eastAsia="Times New Roman" w:cs="Times New Roman"/>
          <w:i w:val="1"/>
          <w:iCs w:val="1"/>
          <w:noProof w:val="0"/>
          <w:sz w:val="24"/>
          <w:szCs w:val="24"/>
          <w:lang w:val="en-GB"/>
        </w:rPr>
        <w:t>British Educational Research Journal</w:t>
      </w:r>
      <w:r w:rsidRPr="510D08A0" w:rsidR="2924B573">
        <w:rPr>
          <w:rFonts w:ascii="Times New Roman" w:hAnsi="Times New Roman" w:eastAsia="Times New Roman" w:cs="Times New Roman"/>
          <w:noProof w:val="0"/>
          <w:sz w:val="24"/>
          <w:szCs w:val="24"/>
          <w:lang w:val="en-GB"/>
        </w:rPr>
        <w:t>, 46(4). doi:https://doi.org/10.1002/berj.3619.</w:t>
      </w:r>
    </w:p>
    <w:p w:rsidR="2924B573" w:rsidP="510D08A0" w:rsidRDefault="2924B573" w14:paraId="49FAE7E2" w14:textId="7E1C02B9">
      <w:pPr>
        <w:spacing w:before="0" w:beforeAutospacing="off" w:after="240" w:afterAutospacing="off" w:line="360" w:lineRule="auto"/>
        <w:jc w:val="both"/>
      </w:pPr>
      <w:r w:rsidRPr="510D08A0" w:rsidR="2924B573">
        <w:rPr>
          <w:rFonts w:ascii="Times New Roman" w:hAnsi="Times New Roman" w:eastAsia="Times New Roman" w:cs="Times New Roman"/>
          <w:noProof w:val="0"/>
          <w:sz w:val="24"/>
          <w:szCs w:val="24"/>
          <w:lang w:val="en-GB"/>
        </w:rPr>
        <w:t xml:space="preserve">Bauer, R.H. and Gilpin, A.T. (2022). Imaginative Children in the Classroom: Mixed-Methods Examining Teacher Reported Behavior, Play Observations and Child Assessments. </w:t>
      </w:r>
      <w:r w:rsidRPr="510D08A0" w:rsidR="2924B573">
        <w:rPr>
          <w:rFonts w:ascii="Times New Roman" w:hAnsi="Times New Roman" w:eastAsia="Times New Roman" w:cs="Times New Roman"/>
          <w:i w:val="1"/>
          <w:iCs w:val="1"/>
          <w:noProof w:val="0"/>
          <w:sz w:val="24"/>
          <w:szCs w:val="24"/>
          <w:lang w:val="en-GB"/>
        </w:rPr>
        <w:t>Early Education and Development</w:t>
      </w:r>
      <w:r w:rsidRPr="510D08A0" w:rsidR="2924B573">
        <w:rPr>
          <w:rFonts w:ascii="Times New Roman" w:hAnsi="Times New Roman" w:eastAsia="Times New Roman" w:cs="Times New Roman"/>
          <w:noProof w:val="0"/>
          <w:sz w:val="24"/>
          <w:szCs w:val="24"/>
          <w:lang w:val="en-GB"/>
        </w:rPr>
        <w:t>, 34(2), pp.1–20. doi:https://doi.org/10.1080/10409289.2021.2024111.</w:t>
      </w:r>
    </w:p>
    <w:p w:rsidR="2924B573" w:rsidP="510D08A0" w:rsidRDefault="2924B573" w14:paraId="758CF7D9" w14:textId="2C960640">
      <w:pPr>
        <w:spacing w:before="0" w:beforeAutospacing="off" w:after="240" w:afterAutospacing="off" w:line="360" w:lineRule="auto"/>
        <w:jc w:val="both"/>
      </w:pPr>
      <w:r w:rsidRPr="510D08A0" w:rsidR="2924B573">
        <w:rPr>
          <w:rFonts w:ascii="Times New Roman" w:hAnsi="Times New Roman" w:eastAsia="Times New Roman" w:cs="Times New Roman"/>
          <w:noProof w:val="0"/>
          <w:sz w:val="24"/>
          <w:szCs w:val="24"/>
          <w:lang w:val="en-GB"/>
        </w:rPr>
        <w:t xml:space="preserve">Bell, J. and Waters, S. (2018). </w:t>
      </w:r>
      <w:r w:rsidRPr="510D08A0" w:rsidR="2924B573">
        <w:rPr>
          <w:rFonts w:ascii="Times New Roman" w:hAnsi="Times New Roman" w:eastAsia="Times New Roman" w:cs="Times New Roman"/>
          <w:i w:val="1"/>
          <w:iCs w:val="1"/>
          <w:noProof w:val="0"/>
          <w:sz w:val="24"/>
          <w:szCs w:val="24"/>
          <w:lang w:val="en-GB"/>
        </w:rPr>
        <w:t>Doing Your Research Project : a Guide for first-time Researchers</w:t>
      </w:r>
      <w:r w:rsidRPr="510D08A0" w:rsidR="2924B573">
        <w:rPr>
          <w:rFonts w:ascii="Times New Roman" w:hAnsi="Times New Roman" w:eastAsia="Times New Roman" w:cs="Times New Roman"/>
          <w:noProof w:val="0"/>
          <w:sz w:val="24"/>
          <w:szCs w:val="24"/>
          <w:lang w:val="en-GB"/>
        </w:rPr>
        <w:t>. 7th ed. Maidenhead: Mc Graw-Hill - Open University Press.</w:t>
      </w:r>
    </w:p>
    <w:p w:rsidR="2924B573" w:rsidP="510D08A0" w:rsidRDefault="2924B573" w14:paraId="16B32A3B" w14:textId="65E44050">
      <w:pPr>
        <w:spacing w:before="0" w:beforeAutospacing="off" w:after="240" w:afterAutospacing="off" w:line="360" w:lineRule="auto"/>
        <w:jc w:val="both"/>
      </w:pPr>
      <w:r w:rsidRPr="510D08A0" w:rsidR="2924B573">
        <w:rPr>
          <w:rFonts w:ascii="Times New Roman" w:hAnsi="Times New Roman" w:eastAsia="Times New Roman" w:cs="Times New Roman"/>
          <w:noProof w:val="0"/>
          <w:sz w:val="24"/>
          <w:szCs w:val="24"/>
          <w:lang w:val="en-GB"/>
        </w:rPr>
        <w:t xml:space="preserve">BERA (2024). </w:t>
      </w:r>
      <w:r w:rsidRPr="510D08A0" w:rsidR="2924B573">
        <w:rPr>
          <w:rFonts w:ascii="Times New Roman" w:hAnsi="Times New Roman" w:eastAsia="Times New Roman" w:cs="Times New Roman"/>
          <w:i w:val="1"/>
          <w:iCs w:val="1"/>
          <w:noProof w:val="0"/>
          <w:sz w:val="24"/>
          <w:szCs w:val="24"/>
          <w:lang w:val="en-GB"/>
        </w:rPr>
        <w:t>Ethical Guidelines for Educational Research, Fifth Edition (2024)</w:t>
      </w:r>
      <w:r w:rsidRPr="510D08A0" w:rsidR="2924B573">
        <w:rPr>
          <w:rFonts w:ascii="Times New Roman" w:hAnsi="Times New Roman" w:eastAsia="Times New Roman" w:cs="Times New Roman"/>
          <w:noProof w:val="0"/>
          <w:sz w:val="24"/>
          <w:szCs w:val="24"/>
          <w:lang w:val="en-GB"/>
        </w:rPr>
        <w:t xml:space="preserve">. [online] </w:t>
      </w:r>
      <w:hyperlink>
        <w:r w:rsidRPr="510D08A0" w:rsidR="2924B573">
          <w:rPr>
            <w:rStyle w:val="Hyperlink"/>
            <w:rFonts w:ascii="Times New Roman" w:hAnsi="Times New Roman" w:eastAsia="Times New Roman" w:cs="Times New Roman"/>
            <w:noProof w:val="0"/>
            <w:sz w:val="24"/>
            <w:szCs w:val="24"/>
            <w:lang w:val="en-GB"/>
          </w:rPr>
          <w:t>www.bera.ac.uk</w:t>
        </w:r>
      </w:hyperlink>
      <w:r w:rsidRPr="510D08A0" w:rsidR="2924B573">
        <w:rPr>
          <w:rFonts w:ascii="Times New Roman" w:hAnsi="Times New Roman" w:eastAsia="Times New Roman" w:cs="Times New Roman"/>
          <w:noProof w:val="0"/>
          <w:sz w:val="24"/>
          <w:szCs w:val="24"/>
          <w:lang w:val="en-GB"/>
        </w:rPr>
        <w:t xml:space="preserve">. Available at: </w:t>
      </w:r>
      <w:hyperlink r:id="Rf73513463c2d44f2">
        <w:r w:rsidRPr="510D08A0" w:rsidR="2924B573">
          <w:rPr>
            <w:rStyle w:val="Hyperlink"/>
            <w:rFonts w:ascii="Times New Roman" w:hAnsi="Times New Roman" w:eastAsia="Times New Roman" w:cs="Times New Roman"/>
            <w:noProof w:val="0"/>
            <w:sz w:val="24"/>
            <w:szCs w:val="24"/>
            <w:lang w:val="en-GB"/>
          </w:rPr>
          <w:t>https://www.bera.ac.uk/publication/ethical-guidelines-for-educational-research-fifth-edition-2024</w:t>
        </w:r>
      </w:hyperlink>
      <w:r w:rsidRPr="510D08A0" w:rsidR="2924B573">
        <w:rPr>
          <w:rFonts w:ascii="Times New Roman" w:hAnsi="Times New Roman" w:eastAsia="Times New Roman" w:cs="Times New Roman"/>
          <w:noProof w:val="0"/>
          <w:sz w:val="24"/>
          <w:szCs w:val="24"/>
          <w:lang w:val="en-GB"/>
        </w:rPr>
        <w:t xml:space="preserve"> [Accessed 14 May 2024].</w:t>
      </w:r>
    </w:p>
    <w:p w:rsidR="2924B573" w:rsidP="510D08A0" w:rsidRDefault="2924B573" w14:paraId="61F2F8AF" w14:textId="37D3CDDF">
      <w:pPr>
        <w:spacing w:before="0" w:beforeAutospacing="off" w:after="240" w:afterAutospacing="off" w:line="360" w:lineRule="auto"/>
        <w:jc w:val="both"/>
      </w:pPr>
      <w:r w:rsidRPr="510D08A0" w:rsidR="2924B573">
        <w:rPr>
          <w:rFonts w:ascii="Times New Roman" w:hAnsi="Times New Roman" w:eastAsia="Times New Roman" w:cs="Times New Roman"/>
          <w:noProof w:val="0"/>
          <w:sz w:val="24"/>
          <w:szCs w:val="24"/>
          <w:lang w:val="en-GB"/>
        </w:rPr>
        <w:t xml:space="preserve">Cohen, L., Manion, L. and Morrison, K. (2017). </w:t>
      </w:r>
      <w:r w:rsidRPr="510D08A0" w:rsidR="2924B573">
        <w:rPr>
          <w:rFonts w:ascii="Times New Roman" w:hAnsi="Times New Roman" w:eastAsia="Times New Roman" w:cs="Times New Roman"/>
          <w:i w:val="1"/>
          <w:iCs w:val="1"/>
          <w:noProof w:val="0"/>
          <w:sz w:val="24"/>
          <w:szCs w:val="24"/>
          <w:lang w:val="en-GB"/>
        </w:rPr>
        <w:t>Research methods in education</w:t>
      </w:r>
      <w:r w:rsidRPr="510D08A0" w:rsidR="2924B573">
        <w:rPr>
          <w:rFonts w:ascii="Times New Roman" w:hAnsi="Times New Roman" w:eastAsia="Times New Roman" w:cs="Times New Roman"/>
          <w:noProof w:val="0"/>
          <w:sz w:val="24"/>
          <w:szCs w:val="24"/>
          <w:lang w:val="en-GB"/>
        </w:rPr>
        <w:t>. 8th ed. London, England ; New York, New Yok: Routledge.</w:t>
      </w:r>
    </w:p>
    <w:p w:rsidR="2924B573" w:rsidP="510D08A0" w:rsidRDefault="2924B573" w14:paraId="7368C3F8" w14:textId="642CD74A">
      <w:pPr>
        <w:spacing w:before="0" w:beforeAutospacing="off" w:after="240" w:afterAutospacing="off" w:line="360" w:lineRule="auto"/>
        <w:jc w:val="both"/>
      </w:pPr>
      <w:r w:rsidRPr="510D08A0" w:rsidR="2924B573">
        <w:rPr>
          <w:rFonts w:ascii="Times New Roman" w:hAnsi="Times New Roman" w:eastAsia="Times New Roman" w:cs="Times New Roman"/>
          <w:noProof w:val="0"/>
          <w:sz w:val="24"/>
          <w:szCs w:val="24"/>
          <w:lang w:val="en-GB"/>
        </w:rPr>
        <w:t xml:space="preserve">Colliver, Y., Arguel, A. and Parrila, R. (2020). Formal literacy practices through play: exposure to adult literacy practices increases child-led learning and interest. </w:t>
      </w:r>
      <w:r w:rsidRPr="510D08A0" w:rsidR="2924B573">
        <w:rPr>
          <w:rFonts w:ascii="Times New Roman" w:hAnsi="Times New Roman" w:eastAsia="Times New Roman" w:cs="Times New Roman"/>
          <w:i w:val="1"/>
          <w:iCs w:val="1"/>
          <w:noProof w:val="0"/>
          <w:sz w:val="24"/>
          <w:szCs w:val="24"/>
          <w:lang w:val="en-GB"/>
        </w:rPr>
        <w:t>International Journal of Early Years Education</w:t>
      </w:r>
      <w:r w:rsidRPr="510D08A0" w:rsidR="2924B573">
        <w:rPr>
          <w:rFonts w:ascii="Times New Roman" w:hAnsi="Times New Roman" w:eastAsia="Times New Roman" w:cs="Times New Roman"/>
          <w:noProof w:val="0"/>
          <w:sz w:val="24"/>
          <w:szCs w:val="24"/>
          <w:lang w:val="en-GB"/>
        </w:rPr>
        <w:t>, 29(1), pp.1–19. doi:https://doi.org/10.1080/09669760.2020.1779668.</w:t>
      </w:r>
    </w:p>
    <w:p w:rsidR="2924B573" w:rsidP="510D08A0" w:rsidRDefault="2924B573" w14:paraId="1FC8F7E3" w14:textId="2E8E10FA">
      <w:pPr>
        <w:spacing w:before="0" w:beforeAutospacing="off" w:after="240" w:afterAutospacing="off" w:line="360" w:lineRule="auto"/>
        <w:jc w:val="both"/>
      </w:pPr>
      <w:r w:rsidRPr="510D08A0" w:rsidR="2924B573">
        <w:rPr>
          <w:rFonts w:ascii="Times New Roman" w:hAnsi="Times New Roman" w:eastAsia="Times New Roman" w:cs="Times New Roman"/>
          <w:noProof w:val="0"/>
          <w:sz w:val="24"/>
          <w:szCs w:val="24"/>
          <w:lang w:val="en-GB"/>
        </w:rPr>
        <w:t xml:space="preserve">Department for Education (2023). </w:t>
      </w:r>
      <w:r w:rsidRPr="510D08A0" w:rsidR="2924B573">
        <w:rPr>
          <w:rFonts w:ascii="Times New Roman" w:hAnsi="Times New Roman" w:eastAsia="Times New Roman" w:cs="Times New Roman"/>
          <w:i w:val="1"/>
          <w:iCs w:val="1"/>
          <w:noProof w:val="0"/>
          <w:sz w:val="24"/>
          <w:szCs w:val="24"/>
          <w:lang w:val="en-GB"/>
        </w:rPr>
        <w:t>Early years foundation stage statutory framework For group and school-based providers Setting the standards for learning, development and care for children from birth to five</w:t>
      </w:r>
      <w:r w:rsidRPr="510D08A0" w:rsidR="2924B573">
        <w:rPr>
          <w:rFonts w:ascii="Times New Roman" w:hAnsi="Times New Roman" w:eastAsia="Times New Roman" w:cs="Times New Roman"/>
          <w:noProof w:val="0"/>
          <w:sz w:val="24"/>
          <w:szCs w:val="24"/>
          <w:lang w:val="en-GB"/>
        </w:rPr>
        <w:t xml:space="preserve">. [online] </w:t>
      </w:r>
      <w:r w:rsidRPr="510D08A0" w:rsidR="2924B573">
        <w:rPr>
          <w:rFonts w:ascii="Times New Roman" w:hAnsi="Times New Roman" w:eastAsia="Times New Roman" w:cs="Times New Roman"/>
          <w:i w:val="1"/>
          <w:iCs w:val="1"/>
          <w:noProof w:val="0"/>
          <w:sz w:val="24"/>
          <w:szCs w:val="24"/>
          <w:lang w:val="en-GB"/>
        </w:rPr>
        <w:t>GOV.UK</w:t>
      </w:r>
      <w:r w:rsidRPr="510D08A0" w:rsidR="2924B573">
        <w:rPr>
          <w:rFonts w:ascii="Times New Roman" w:hAnsi="Times New Roman" w:eastAsia="Times New Roman" w:cs="Times New Roman"/>
          <w:noProof w:val="0"/>
          <w:sz w:val="24"/>
          <w:szCs w:val="24"/>
          <w:lang w:val="en-GB"/>
        </w:rPr>
        <w:t xml:space="preserve">. Available at: </w:t>
      </w:r>
      <w:hyperlink r:id="R9cc60657829e489c">
        <w:r w:rsidRPr="510D08A0" w:rsidR="2924B573">
          <w:rPr>
            <w:rStyle w:val="Hyperlink"/>
            <w:rFonts w:ascii="Times New Roman" w:hAnsi="Times New Roman" w:eastAsia="Times New Roman" w:cs="Times New Roman"/>
            <w:noProof w:val="0"/>
            <w:sz w:val="24"/>
            <w:szCs w:val="24"/>
            <w:lang w:val="en-GB"/>
          </w:rPr>
          <w:t>https://assets.publishing.service.gov.uk/media/65aa5e42ed27ca001327b2c7/EYFS_statutory_framework_for_group_and_school_based_providers.pdf</w:t>
        </w:r>
      </w:hyperlink>
      <w:r w:rsidRPr="510D08A0" w:rsidR="2924B573">
        <w:rPr>
          <w:rFonts w:ascii="Times New Roman" w:hAnsi="Times New Roman" w:eastAsia="Times New Roman" w:cs="Times New Roman"/>
          <w:noProof w:val="0"/>
          <w:sz w:val="24"/>
          <w:szCs w:val="24"/>
          <w:lang w:val="en-GB"/>
        </w:rPr>
        <w:t xml:space="preserve"> [Accessed 30 Apr. 2024].</w:t>
      </w:r>
    </w:p>
    <w:p w:rsidR="2924B573" w:rsidP="510D08A0" w:rsidRDefault="2924B573" w14:paraId="2C147A40" w14:textId="674900E6">
      <w:pPr>
        <w:spacing w:before="0" w:beforeAutospacing="off" w:after="240" w:afterAutospacing="off" w:line="360" w:lineRule="auto"/>
        <w:jc w:val="both"/>
      </w:pPr>
      <w:r w:rsidRPr="510D08A0" w:rsidR="2924B573">
        <w:rPr>
          <w:rFonts w:ascii="Times New Roman" w:hAnsi="Times New Roman" w:eastAsia="Times New Roman" w:cs="Times New Roman"/>
          <w:noProof w:val="0"/>
          <w:sz w:val="24"/>
          <w:szCs w:val="24"/>
          <w:lang w:val="en-GB"/>
        </w:rPr>
        <w:t xml:space="preserve">Devi, A., Fleer, M. and Li, L. (2018). ‘We set up a small world’: preschool teachers’ involvement in children’s imaginative play. </w:t>
      </w:r>
      <w:r w:rsidRPr="510D08A0" w:rsidR="2924B573">
        <w:rPr>
          <w:rFonts w:ascii="Times New Roman" w:hAnsi="Times New Roman" w:eastAsia="Times New Roman" w:cs="Times New Roman"/>
          <w:i w:val="1"/>
          <w:iCs w:val="1"/>
          <w:noProof w:val="0"/>
          <w:sz w:val="24"/>
          <w:szCs w:val="24"/>
          <w:lang w:val="en-GB"/>
        </w:rPr>
        <w:t>International Journal of Early Years Education</w:t>
      </w:r>
      <w:r w:rsidRPr="510D08A0" w:rsidR="2924B573">
        <w:rPr>
          <w:rFonts w:ascii="Times New Roman" w:hAnsi="Times New Roman" w:eastAsia="Times New Roman" w:cs="Times New Roman"/>
          <w:noProof w:val="0"/>
          <w:sz w:val="24"/>
          <w:szCs w:val="24"/>
          <w:lang w:val="en-GB"/>
        </w:rPr>
        <w:t xml:space="preserve">, 26(3), pp.295–311. </w:t>
      </w:r>
      <w:r w:rsidRPr="510D08A0" w:rsidR="2924B573">
        <w:rPr>
          <w:rFonts w:ascii="Times New Roman" w:hAnsi="Times New Roman" w:eastAsia="Times New Roman" w:cs="Times New Roman"/>
          <w:noProof w:val="0"/>
          <w:sz w:val="24"/>
          <w:szCs w:val="24"/>
          <w:lang w:val="en-GB"/>
        </w:rPr>
        <w:t>Doi: HTTPs</w:t>
      </w:r>
      <w:r w:rsidRPr="510D08A0" w:rsidR="2924B573">
        <w:rPr>
          <w:rFonts w:ascii="Times New Roman" w:hAnsi="Times New Roman" w:eastAsia="Times New Roman" w:cs="Times New Roman"/>
          <w:noProof w:val="0"/>
          <w:sz w:val="24"/>
          <w:szCs w:val="24"/>
          <w:lang w:val="en-GB"/>
        </w:rPr>
        <w:t>://doi.org/10.1080/09669760.2018.1452720.</w:t>
      </w:r>
    </w:p>
    <w:p w:rsidR="2924B573" w:rsidP="510D08A0" w:rsidRDefault="2924B573" w14:paraId="494CB514" w14:textId="611B39D4">
      <w:pPr>
        <w:spacing w:before="0" w:beforeAutospacing="off" w:after="240" w:afterAutospacing="off" w:line="360" w:lineRule="auto"/>
        <w:jc w:val="both"/>
      </w:pPr>
      <w:r w:rsidRPr="510D08A0" w:rsidR="2924B573">
        <w:rPr>
          <w:rFonts w:ascii="Times New Roman" w:hAnsi="Times New Roman" w:eastAsia="Times New Roman" w:cs="Times New Roman"/>
          <w:noProof w:val="0"/>
          <w:sz w:val="24"/>
          <w:szCs w:val="24"/>
          <w:lang w:val="en-GB"/>
        </w:rPr>
        <w:t xml:space="preserve">Di Zheng, J., Schram, A. and Doğan, G. (2020). Friend or foe? Social ties in bribery and corruption. </w:t>
      </w:r>
      <w:r w:rsidRPr="510D08A0" w:rsidR="2924B573">
        <w:rPr>
          <w:rFonts w:ascii="Times New Roman" w:hAnsi="Times New Roman" w:eastAsia="Times New Roman" w:cs="Times New Roman"/>
          <w:i w:val="1"/>
          <w:iCs w:val="1"/>
          <w:noProof w:val="0"/>
          <w:sz w:val="24"/>
          <w:szCs w:val="24"/>
          <w:lang w:val="en-GB"/>
        </w:rPr>
        <w:t>Experimental Economics</w:t>
      </w:r>
      <w:r w:rsidRPr="510D08A0" w:rsidR="2924B573">
        <w:rPr>
          <w:rFonts w:ascii="Times New Roman" w:hAnsi="Times New Roman" w:eastAsia="Times New Roman" w:cs="Times New Roman"/>
          <w:noProof w:val="0"/>
          <w:sz w:val="24"/>
          <w:szCs w:val="24"/>
          <w:lang w:val="en-GB"/>
        </w:rPr>
        <w:t xml:space="preserve">, 24(3), pp.854–882. </w:t>
      </w:r>
      <w:r w:rsidRPr="510D08A0" w:rsidR="2924B573">
        <w:rPr>
          <w:rFonts w:ascii="Times New Roman" w:hAnsi="Times New Roman" w:eastAsia="Times New Roman" w:cs="Times New Roman"/>
          <w:noProof w:val="0"/>
          <w:sz w:val="24"/>
          <w:szCs w:val="24"/>
          <w:lang w:val="en-GB"/>
        </w:rPr>
        <w:t>Doi: HTTPs</w:t>
      </w:r>
      <w:r w:rsidRPr="510D08A0" w:rsidR="2924B573">
        <w:rPr>
          <w:rFonts w:ascii="Times New Roman" w:hAnsi="Times New Roman" w:eastAsia="Times New Roman" w:cs="Times New Roman"/>
          <w:noProof w:val="0"/>
          <w:sz w:val="24"/>
          <w:szCs w:val="24"/>
          <w:lang w:val="en-GB"/>
        </w:rPr>
        <w:t>://doi.org/10.1007/s10683-020-09683-7.</w:t>
      </w:r>
    </w:p>
    <w:p w:rsidR="2924B573" w:rsidP="510D08A0" w:rsidRDefault="2924B573" w14:paraId="7F83EF5A" w14:textId="783306E3">
      <w:pPr>
        <w:spacing w:before="0" w:beforeAutospacing="off" w:after="240" w:afterAutospacing="off" w:line="360" w:lineRule="auto"/>
        <w:jc w:val="both"/>
      </w:pPr>
      <w:r w:rsidRPr="510D08A0" w:rsidR="2924B573">
        <w:rPr>
          <w:rFonts w:ascii="Times New Roman" w:hAnsi="Times New Roman" w:eastAsia="Times New Roman" w:cs="Times New Roman"/>
          <w:noProof w:val="0"/>
          <w:sz w:val="24"/>
          <w:szCs w:val="24"/>
          <w:lang w:val="en-GB"/>
        </w:rPr>
        <w:t xml:space="preserve">Ethical Research Involving Children (2024). </w:t>
      </w:r>
      <w:r w:rsidRPr="510D08A0" w:rsidR="2924B573">
        <w:rPr>
          <w:rFonts w:ascii="Times New Roman" w:hAnsi="Times New Roman" w:eastAsia="Times New Roman" w:cs="Times New Roman"/>
          <w:i w:val="1"/>
          <w:iCs w:val="1"/>
          <w:noProof w:val="0"/>
          <w:sz w:val="24"/>
          <w:szCs w:val="24"/>
          <w:lang w:val="en-GB"/>
        </w:rPr>
        <w:t>International Charter for Ethical Research Involving Children</w:t>
      </w:r>
      <w:r w:rsidRPr="510D08A0" w:rsidR="2924B573">
        <w:rPr>
          <w:rFonts w:ascii="Times New Roman" w:hAnsi="Times New Roman" w:eastAsia="Times New Roman" w:cs="Times New Roman"/>
          <w:noProof w:val="0"/>
          <w:sz w:val="24"/>
          <w:szCs w:val="24"/>
          <w:lang w:val="en-GB"/>
        </w:rPr>
        <w:t xml:space="preserve">. [online] Ethical Research Involving Children. Available at: </w:t>
      </w:r>
      <w:hyperlink r:id="R51a005ebae5d401c">
        <w:r w:rsidRPr="510D08A0" w:rsidR="2924B573">
          <w:rPr>
            <w:rStyle w:val="Hyperlink"/>
            <w:rFonts w:ascii="Times New Roman" w:hAnsi="Times New Roman" w:eastAsia="Times New Roman" w:cs="Times New Roman"/>
            <w:noProof w:val="0"/>
            <w:sz w:val="24"/>
            <w:szCs w:val="24"/>
            <w:lang w:val="en-GB"/>
          </w:rPr>
          <w:t>https://childethics.com/informed-consent/</w:t>
        </w:r>
      </w:hyperlink>
      <w:r w:rsidRPr="510D08A0" w:rsidR="2924B573">
        <w:rPr>
          <w:rFonts w:ascii="Times New Roman" w:hAnsi="Times New Roman" w:eastAsia="Times New Roman" w:cs="Times New Roman"/>
          <w:noProof w:val="0"/>
          <w:sz w:val="24"/>
          <w:szCs w:val="24"/>
          <w:lang w:val="en-GB"/>
        </w:rPr>
        <w:t xml:space="preserve"> [Accessed 14 May 2024].</w:t>
      </w:r>
    </w:p>
    <w:p w:rsidR="2924B573" w:rsidP="510D08A0" w:rsidRDefault="2924B573" w14:paraId="031592B4" w14:textId="27EC762A">
      <w:pPr>
        <w:spacing w:before="0" w:beforeAutospacing="off" w:after="240" w:afterAutospacing="off" w:line="360" w:lineRule="auto"/>
        <w:jc w:val="both"/>
      </w:pPr>
      <w:r w:rsidRPr="510D08A0" w:rsidR="2924B573">
        <w:rPr>
          <w:rFonts w:ascii="Times New Roman" w:hAnsi="Times New Roman" w:eastAsia="Times New Roman" w:cs="Times New Roman"/>
          <w:noProof w:val="0"/>
          <w:sz w:val="24"/>
          <w:szCs w:val="24"/>
          <w:lang w:val="en-GB"/>
        </w:rPr>
        <w:t xml:space="preserve">Ethicist, P. (2015). Simplifying the Complexity of Confidentiality in Research. </w:t>
      </w:r>
      <w:r w:rsidRPr="510D08A0" w:rsidR="2924B573">
        <w:rPr>
          <w:rFonts w:ascii="Times New Roman" w:hAnsi="Times New Roman" w:eastAsia="Times New Roman" w:cs="Times New Roman"/>
          <w:i w:val="1"/>
          <w:iCs w:val="1"/>
          <w:noProof w:val="0"/>
          <w:sz w:val="24"/>
          <w:szCs w:val="24"/>
          <w:lang w:val="en-GB"/>
        </w:rPr>
        <w:t>Journal of Empirical Research on Human Research Ethics</w:t>
      </w:r>
      <w:r w:rsidRPr="510D08A0" w:rsidR="2924B573">
        <w:rPr>
          <w:rFonts w:ascii="Times New Roman" w:hAnsi="Times New Roman" w:eastAsia="Times New Roman" w:cs="Times New Roman"/>
          <w:noProof w:val="0"/>
          <w:sz w:val="24"/>
          <w:szCs w:val="24"/>
          <w:lang w:val="en-GB"/>
        </w:rPr>
        <w:t xml:space="preserve">, [online] 10(1), pp.100–102. </w:t>
      </w:r>
      <w:r w:rsidRPr="510D08A0" w:rsidR="2924B573">
        <w:rPr>
          <w:rFonts w:ascii="Times New Roman" w:hAnsi="Times New Roman" w:eastAsia="Times New Roman" w:cs="Times New Roman"/>
          <w:noProof w:val="0"/>
          <w:sz w:val="24"/>
          <w:szCs w:val="24"/>
          <w:lang w:val="en-GB"/>
        </w:rPr>
        <w:t>Doi: HTTPs</w:t>
      </w:r>
      <w:r w:rsidRPr="510D08A0" w:rsidR="2924B573">
        <w:rPr>
          <w:rFonts w:ascii="Times New Roman" w:hAnsi="Times New Roman" w:eastAsia="Times New Roman" w:cs="Times New Roman"/>
          <w:noProof w:val="0"/>
          <w:sz w:val="24"/>
          <w:szCs w:val="24"/>
          <w:lang w:val="en-GB"/>
        </w:rPr>
        <w:t>://doi.org/10.1177/1556264614568783.</w:t>
      </w:r>
    </w:p>
    <w:p w:rsidR="2924B573" w:rsidP="510D08A0" w:rsidRDefault="2924B573" w14:paraId="76ABD8DA" w14:textId="013C8F39">
      <w:pPr>
        <w:spacing w:before="0" w:beforeAutospacing="off" w:after="240" w:afterAutospacing="off" w:line="360" w:lineRule="auto"/>
        <w:jc w:val="both"/>
      </w:pPr>
      <w:r w:rsidRPr="510D08A0" w:rsidR="2924B573">
        <w:rPr>
          <w:rFonts w:ascii="Times New Roman" w:hAnsi="Times New Roman" w:eastAsia="Times New Roman" w:cs="Times New Roman"/>
          <w:noProof w:val="0"/>
          <w:sz w:val="24"/>
          <w:szCs w:val="24"/>
          <w:lang w:val="en-GB"/>
        </w:rPr>
        <w:t xml:space="preserve">Gabrieli, G., Lee, A., </w:t>
      </w:r>
      <w:r w:rsidRPr="510D08A0" w:rsidR="2924B573">
        <w:rPr>
          <w:rFonts w:ascii="Times New Roman" w:hAnsi="Times New Roman" w:eastAsia="Times New Roman" w:cs="Times New Roman"/>
          <w:noProof w:val="0"/>
          <w:sz w:val="24"/>
          <w:szCs w:val="24"/>
          <w:lang w:val="en-GB"/>
        </w:rPr>
        <w:t>Setoh</w:t>
      </w:r>
      <w:r w:rsidRPr="510D08A0" w:rsidR="2924B573">
        <w:rPr>
          <w:rFonts w:ascii="Times New Roman" w:hAnsi="Times New Roman" w:eastAsia="Times New Roman" w:cs="Times New Roman"/>
          <w:noProof w:val="0"/>
          <w:sz w:val="24"/>
          <w:szCs w:val="24"/>
          <w:lang w:val="en-GB"/>
        </w:rPr>
        <w:t xml:space="preserve">, P. and Esposito, G. (2021). An Analysis of the Generalizability and Stability of the Halo Effect During the COVID-19 Pandemic Outbreak. </w:t>
      </w:r>
      <w:r w:rsidRPr="510D08A0" w:rsidR="2924B573">
        <w:rPr>
          <w:rFonts w:ascii="Times New Roman" w:hAnsi="Times New Roman" w:eastAsia="Times New Roman" w:cs="Times New Roman"/>
          <w:i w:val="1"/>
          <w:iCs w:val="1"/>
          <w:noProof w:val="0"/>
          <w:sz w:val="24"/>
          <w:szCs w:val="24"/>
          <w:lang w:val="en-GB"/>
        </w:rPr>
        <w:t>Frontiers in Psychology</w:t>
      </w:r>
      <w:r w:rsidRPr="510D08A0" w:rsidR="2924B573">
        <w:rPr>
          <w:rFonts w:ascii="Times New Roman" w:hAnsi="Times New Roman" w:eastAsia="Times New Roman" w:cs="Times New Roman"/>
          <w:noProof w:val="0"/>
          <w:sz w:val="24"/>
          <w:szCs w:val="24"/>
          <w:lang w:val="en-GB"/>
        </w:rPr>
        <w:t xml:space="preserve">, 12. </w:t>
      </w:r>
      <w:r w:rsidRPr="510D08A0" w:rsidR="2924B573">
        <w:rPr>
          <w:rFonts w:ascii="Times New Roman" w:hAnsi="Times New Roman" w:eastAsia="Times New Roman" w:cs="Times New Roman"/>
          <w:noProof w:val="0"/>
          <w:sz w:val="24"/>
          <w:szCs w:val="24"/>
          <w:lang w:val="en-GB"/>
        </w:rPr>
        <w:t>Doi: HTTPs</w:t>
      </w:r>
      <w:r w:rsidRPr="510D08A0" w:rsidR="2924B573">
        <w:rPr>
          <w:rFonts w:ascii="Times New Roman" w:hAnsi="Times New Roman" w:eastAsia="Times New Roman" w:cs="Times New Roman"/>
          <w:noProof w:val="0"/>
          <w:sz w:val="24"/>
          <w:szCs w:val="24"/>
          <w:lang w:val="en-GB"/>
        </w:rPr>
        <w:t>://doi.org/10.3389/fpsyg.2021.631871.</w:t>
      </w:r>
    </w:p>
    <w:p w:rsidR="2924B573" w:rsidP="510D08A0" w:rsidRDefault="2924B573" w14:paraId="5B59DF8B" w14:textId="3D0CEB17">
      <w:pPr>
        <w:spacing w:before="0" w:beforeAutospacing="off" w:after="240" w:afterAutospacing="off" w:line="360" w:lineRule="auto"/>
        <w:jc w:val="both"/>
      </w:pPr>
      <w:r w:rsidRPr="510D08A0" w:rsidR="2924B573">
        <w:rPr>
          <w:rFonts w:ascii="Times New Roman" w:hAnsi="Times New Roman" w:eastAsia="Times New Roman" w:cs="Times New Roman"/>
          <w:noProof w:val="0"/>
          <w:sz w:val="24"/>
          <w:szCs w:val="24"/>
          <w:lang w:val="en-GB"/>
        </w:rPr>
        <w:t xml:space="preserve">GOV.UK (2018). </w:t>
      </w:r>
      <w:r w:rsidRPr="510D08A0" w:rsidR="2924B573">
        <w:rPr>
          <w:rFonts w:ascii="Times New Roman" w:hAnsi="Times New Roman" w:eastAsia="Times New Roman" w:cs="Times New Roman"/>
          <w:i w:val="1"/>
          <w:iCs w:val="1"/>
          <w:noProof w:val="0"/>
          <w:sz w:val="24"/>
          <w:szCs w:val="24"/>
          <w:lang w:val="en-GB"/>
        </w:rPr>
        <w:t>Data Protection Act</w:t>
      </w:r>
      <w:r w:rsidRPr="510D08A0" w:rsidR="2924B573">
        <w:rPr>
          <w:rFonts w:ascii="Times New Roman" w:hAnsi="Times New Roman" w:eastAsia="Times New Roman" w:cs="Times New Roman"/>
          <w:noProof w:val="0"/>
          <w:sz w:val="24"/>
          <w:szCs w:val="24"/>
          <w:lang w:val="en-GB"/>
        </w:rPr>
        <w:t xml:space="preserve">. [online] Gov.UK. Available at: </w:t>
      </w:r>
      <w:hyperlink r:id="R300606b1e95b4f4b">
        <w:r w:rsidRPr="510D08A0" w:rsidR="2924B573">
          <w:rPr>
            <w:rStyle w:val="Hyperlink"/>
            <w:rFonts w:ascii="Times New Roman" w:hAnsi="Times New Roman" w:eastAsia="Times New Roman" w:cs="Times New Roman"/>
            <w:noProof w:val="0"/>
            <w:sz w:val="24"/>
            <w:szCs w:val="24"/>
            <w:lang w:val="en-GB"/>
          </w:rPr>
          <w:t>https://www.gov.uk/data-protection</w:t>
        </w:r>
      </w:hyperlink>
      <w:r w:rsidRPr="510D08A0" w:rsidR="2924B573">
        <w:rPr>
          <w:rFonts w:ascii="Times New Roman" w:hAnsi="Times New Roman" w:eastAsia="Times New Roman" w:cs="Times New Roman"/>
          <w:noProof w:val="0"/>
          <w:sz w:val="24"/>
          <w:szCs w:val="24"/>
          <w:lang w:val="en-GB"/>
        </w:rPr>
        <w:t xml:space="preserve"> [Accessed 14 May 2024].</w:t>
      </w:r>
    </w:p>
    <w:p w:rsidR="2924B573" w:rsidP="510D08A0" w:rsidRDefault="2924B573" w14:paraId="7C766083" w14:textId="27CEABEA">
      <w:pPr>
        <w:spacing w:before="0" w:beforeAutospacing="off" w:after="240" w:afterAutospacing="off" w:line="360" w:lineRule="auto"/>
        <w:jc w:val="both"/>
      </w:pPr>
      <w:r w:rsidRPr="510D08A0" w:rsidR="2924B573">
        <w:rPr>
          <w:rFonts w:ascii="Times New Roman" w:hAnsi="Times New Roman" w:eastAsia="Times New Roman" w:cs="Times New Roman"/>
          <w:noProof w:val="0"/>
          <w:sz w:val="24"/>
          <w:szCs w:val="24"/>
          <w:lang w:val="en-GB"/>
        </w:rPr>
        <w:t xml:space="preserve">Hayes, A. (2024). </w:t>
      </w:r>
      <w:r w:rsidRPr="510D08A0" w:rsidR="2924B573">
        <w:rPr>
          <w:rFonts w:ascii="Times New Roman" w:hAnsi="Times New Roman" w:eastAsia="Times New Roman" w:cs="Times New Roman"/>
          <w:i w:val="1"/>
          <w:iCs w:val="1"/>
          <w:noProof w:val="0"/>
          <w:sz w:val="24"/>
          <w:szCs w:val="24"/>
          <w:lang w:val="en-GB"/>
        </w:rPr>
        <w:t>How Stratified Random Sampling Works, with Examples</w:t>
      </w:r>
      <w:r w:rsidRPr="510D08A0" w:rsidR="2924B573">
        <w:rPr>
          <w:rFonts w:ascii="Times New Roman" w:hAnsi="Times New Roman" w:eastAsia="Times New Roman" w:cs="Times New Roman"/>
          <w:noProof w:val="0"/>
          <w:sz w:val="24"/>
          <w:szCs w:val="24"/>
          <w:lang w:val="en-GB"/>
        </w:rPr>
        <w:t xml:space="preserve">. [online] Investopedia. Available at: </w:t>
      </w:r>
      <w:hyperlink r:id="R1b23219c867b4d38">
        <w:r w:rsidRPr="510D08A0" w:rsidR="2924B573">
          <w:rPr>
            <w:rStyle w:val="Hyperlink"/>
            <w:rFonts w:ascii="Times New Roman" w:hAnsi="Times New Roman" w:eastAsia="Times New Roman" w:cs="Times New Roman"/>
            <w:noProof w:val="0"/>
            <w:sz w:val="24"/>
            <w:szCs w:val="24"/>
            <w:lang w:val="en-GB"/>
          </w:rPr>
          <w:t>https://www.investopedia.com/terms/stratified_random_sampling.asp</w:t>
        </w:r>
      </w:hyperlink>
      <w:r w:rsidRPr="510D08A0" w:rsidR="2924B573">
        <w:rPr>
          <w:rFonts w:ascii="Times New Roman" w:hAnsi="Times New Roman" w:eastAsia="Times New Roman" w:cs="Times New Roman"/>
          <w:noProof w:val="0"/>
          <w:sz w:val="24"/>
          <w:szCs w:val="24"/>
          <w:lang w:val="en-GB"/>
        </w:rPr>
        <w:t xml:space="preserve"> [Accessed 7 May 2024].</w:t>
      </w:r>
    </w:p>
    <w:p w:rsidR="2924B573" w:rsidP="510D08A0" w:rsidRDefault="2924B573" w14:paraId="386102B9" w14:textId="0E84264D">
      <w:pPr>
        <w:spacing w:before="0" w:beforeAutospacing="off" w:after="240" w:afterAutospacing="off" w:line="360" w:lineRule="auto"/>
        <w:jc w:val="both"/>
      </w:pPr>
      <w:r w:rsidRPr="510D08A0" w:rsidR="2924B573">
        <w:rPr>
          <w:rFonts w:ascii="Times New Roman" w:hAnsi="Times New Roman" w:eastAsia="Times New Roman" w:cs="Times New Roman"/>
          <w:noProof w:val="0"/>
          <w:sz w:val="24"/>
          <w:szCs w:val="24"/>
          <w:lang w:val="en-GB"/>
        </w:rPr>
        <w:t xml:space="preserve">Heale, R. and Forbes, D. (2013). Understanding Triangulation in Research. </w:t>
      </w:r>
      <w:r w:rsidRPr="510D08A0" w:rsidR="2924B573">
        <w:rPr>
          <w:rFonts w:ascii="Times New Roman" w:hAnsi="Times New Roman" w:eastAsia="Times New Roman" w:cs="Times New Roman"/>
          <w:i w:val="1"/>
          <w:iCs w:val="1"/>
          <w:noProof w:val="0"/>
          <w:sz w:val="24"/>
          <w:szCs w:val="24"/>
          <w:lang w:val="en-GB"/>
        </w:rPr>
        <w:t>Evidence Based Nursing</w:t>
      </w:r>
      <w:r w:rsidRPr="510D08A0" w:rsidR="2924B573">
        <w:rPr>
          <w:rFonts w:ascii="Times New Roman" w:hAnsi="Times New Roman" w:eastAsia="Times New Roman" w:cs="Times New Roman"/>
          <w:noProof w:val="0"/>
          <w:sz w:val="24"/>
          <w:szCs w:val="24"/>
          <w:lang w:val="en-GB"/>
        </w:rPr>
        <w:t xml:space="preserve">, [online] 16(4), p.98. </w:t>
      </w:r>
      <w:r w:rsidRPr="510D08A0" w:rsidR="2924B573">
        <w:rPr>
          <w:rFonts w:ascii="Times New Roman" w:hAnsi="Times New Roman" w:eastAsia="Times New Roman" w:cs="Times New Roman"/>
          <w:noProof w:val="0"/>
          <w:sz w:val="24"/>
          <w:szCs w:val="24"/>
          <w:lang w:val="en-GB"/>
        </w:rPr>
        <w:t>Doi: HTTPs</w:t>
      </w:r>
      <w:r w:rsidRPr="510D08A0" w:rsidR="2924B573">
        <w:rPr>
          <w:rFonts w:ascii="Times New Roman" w:hAnsi="Times New Roman" w:eastAsia="Times New Roman" w:cs="Times New Roman"/>
          <w:noProof w:val="0"/>
          <w:sz w:val="24"/>
          <w:szCs w:val="24"/>
          <w:lang w:val="en-GB"/>
        </w:rPr>
        <w:t>://doi.org/10.1136/eb-2013-101494.</w:t>
      </w:r>
    </w:p>
    <w:p w:rsidR="2924B573" w:rsidP="510D08A0" w:rsidRDefault="2924B573" w14:paraId="65B89D06" w14:textId="76BE22A0">
      <w:pPr>
        <w:spacing w:before="0" w:beforeAutospacing="off" w:after="240" w:afterAutospacing="off" w:line="360" w:lineRule="auto"/>
        <w:jc w:val="both"/>
      </w:pPr>
      <w:r w:rsidRPr="510D08A0" w:rsidR="2924B573">
        <w:rPr>
          <w:rFonts w:ascii="Times New Roman" w:hAnsi="Times New Roman" w:eastAsia="Times New Roman" w:cs="Times New Roman"/>
          <w:noProof w:val="0"/>
          <w:sz w:val="24"/>
          <w:szCs w:val="24"/>
          <w:lang w:val="en-GB"/>
        </w:rPr>
        <w:t xml:space="preserve">Kervin, L. and Mantei, J. (2022). Pretend Play: Children in Control of a Shifting Narrative. </w:t>
      </w:r>
      <w:r w:rsidRPr="510D08A0" w:rsidR="2924B573">
        <w:rPr>
          <w:rFonts w:ascii="Times New Roman" w:hAnsi="Times New Roman" w:eastAsia="Times New Roman" w:cs="Times New Roman"/>
          <w:i w:val="1"/>
          <w:iCs w:val="1"/>
          <w:noProof w:val="0"/>
          <w:sz w:val="24"/>
          <w:szCs w:val="24"/>
          <w:lang w:val="en-GB"/>
        </w:rPr>
        <w:t>Education Sciences</w:t>
      </w:r>
      <w:r w:rsidRPr="510D08A0" w:rsidR="2924B573">
        <w:rPr>
          <w:rFonts w:ascii="Times New Roman" w:hAnsi="Times New Roman" w:eastAsia="Times New Roman" w:cs="Times New Roman"/>
          <w:noProof w:val="0"/>
          <w:sz w:val="24"/>
          <w:szCs w:val="24"/>
          <w:lang w:val="en-GB"/>
        </w:rPr>
        <w:t xml:space="preserve">, 12(12), p.925. </w:t>
      </w:r>
      <w:r w:rsidRPr="510D08A0" w:rsidR="2924B573">
        <w:rPr>
          <w:rFonts w:ascii="Times New Roman" w:hAnsi="Times New Roman" w:eastAsia="Times New Roman" w:cs="Times New Roman"/>
          <w:noProof w:val="0"/>
          <w:sz w:val="24"/>
          <w:szCs w:val="24"/>
          <w:lang w:val="en-GB"/>
        </w:rPr>
        <w:t>Doi: HTTPs</w:t>
      </w:r>
      <w:r w:rsidRPr="510D08A0" w:rsidR="2924B573">
        <w:rPr>
          <w:rFonts w:ascii="Times New Roman" w:hAnsi="Times New Roman" w:eastAsia="Times New Roman" w:cs="Times New Roman"/>
          <w:noProof w:val="0"/>
          <w:sz w:val="24"/>
          <w:szCs w:val="24"/>
          <w:lang w:val="en-GB"/>
        </w:rPr>
        <w:t>://doi.org/10.3390/educsci12120925.</w:t>
      </w:r>
    </w:p>
    <w:p w:rsidR="2924B573" w:rsidP="510D08A0" w:rsidRDefault="2924B573" w14:paraId="55DB76A1" w14:textId="2195644E">
      <w:pPr>
        <w:spacing w:before="0" w:beforeAutospacing="off" w:after="240" w:afterAutospacing="off" w:line="360" w:lineRule="auto"/>
        <w:jc w:val="both"/>
      </w:pPr>
      <w:r w:rsidRPr="510D08A0" w:rsidR="2924B573">
        <w:rPr>
          <w:rFonts w:ascii="Times New Roman" w:hAnsi="Times New Roman" w:eastAsia="Times New Roman" w:cs="Times New Roman"/>
          <w:noProof w:val="0"/>
          <w:sz w:val="24"/>
          <w:szCs w:val="24"/>
          <w:lang w:val="en-GB"/>
        </w:rPr>
        <w:t xml:space="preserve">Lambert, M. (2019). </w:t>
      </w:r>
      <w:r w:rsidRPr="510D08A0" w:rsidR="2924B573">
        <w:rPr>
          <w:rFonts w:ascii="Times New Roman" w:hAnsi="Times New Roman" w:eastAsia="Times New Roman" w:cs="Times New Roman"/>
          <w:i w:val="1"/>
          <w:iCs w:val="1"/>
          <w:noProof w:val="0"/>
          <w:sz w:val="24"/>
          <w:szCs w:val="24"/>
          <w:lang w:val="en-GB"/>
        </w:rPr>
        <w:t>Practical research methods in education: an early researcher’s critical guide</w:t>
      </w:r>
      <w:r w:rsidRPr="510D08A0" w:rsidR="2924B573">
        <w:rPr>
          <w:rFonts w:ascii="Times New Roman" w:hAnsi="Times New Roman" w:eastAsia="Times New Roman" w:cs="Times New Roman"/>
          <w:noProof w:val="0"/>
          <w:sz w:val="24"/>
          <w:szCs w:val="24"/>
          <w:lang w:val="en-GB"/>
        </w:rPr>
        <w:t xml:space="preserve">. Abingdon, </w:t>
      </w:r>
      <w:r w:rsidRPr="510D08A0" w:rsidR="2924B573">
        <w:rPr>
          <w:rFonts w:ascii="Times New Roman" w:hAnsi="Times New Roman" w:eastAsia="Times New Roman" w:cs="Times New Roman"/>
          <w:noProof w:val="0"/>
          <w:sz w:val="24"/>
          <w:szCs w:val="24"/>
          <w:lang w:val="en-GB"/>
        </w:rPr>
        <w:t>Oxon;</w:t>
      </w:r>
      <w:r w:rsidRPr="510D08A0" w:rsidR="2924B573">
        <w:rPr>
          <w:rFonts w:ascii="Times New Roman" w:hAnsi="Times New Roman" w:eastAsia="Times New Roman" w:cs="Times New Roman"/>
          <w:noProof w:val="0"/>
          <w:sz w:val="24"/>
          <w:szCs w:val="24"/>
          <w:lang w:val="en-GB"/>
        </w:rPr>
        <w:t xml:space="preserve"> New York, Ny: Routledge.</w:t>
      </w:r>
    </w:p>
    <w:p w:rsidR="2924B573" w:rsidP="510D08A0" w:rsidRDefault="2924B573" w14:paraId="2CE7812E" w14:textId="50755925">
      <w:pPr>
        <w:spacing w:before="0" w:beforeAutospacing="off" w:after="240" w:afterAutospacing="off" w:line="360" w:lineRule="auto"/>
        <w:jc w:val="both"/>
      </w:pPr>
      <w:r w:rsidRPr="510D08A0" w:rsidR="2924B573">
        <w:rPr>
          <w:rFonts w:ascii="Times New Roman" w:hAnsi="Times New Roman" w:eastAsia="Times New Roman" w:cs="Times New Roman"/>
          <w:noProof w:val="0"/>
          <w:sz w:val="24"/>
          <w:szCs w:val="24"/>
          <w:lang w:val="en-GB"/>
        </w:rPr>
        <w:t xml:space="preserve">Lillard, A.S., Lerner, M.D., Hopkins, E.J., Dore, R.A., Smith, E.D. and Palmquist, C.M. (2013). The impact of pretend play on children’s development: a review of the evidence. </w:t>
      </w:r>
      <w:r w:rsidRPr="510D08A0" w:rsidR="2924B573">
        <w:rPr>
          <w:rFonts w:ascii="Times New Roman" w:hAnsi="Times New Roman" w:eastAsia="Times New Roman" w:cs="Times New Roman"/>
          <w:i w:val="1"/>
          <w:iCs w:val="1"/>
          <w:noProof w:val="0"/>
          <w:sz w:val="24"/>
          <w:szCs w:val="24"/>
          <w:lang w:val="en-GB"/>
        </w:rPr>
        <w:t>Psychological bulletin</w:t>
      </w:r>
      <w:r w:rsidRPr="510D08A0" w:rsidR="2924B573">
        <w:rPr>
          <w:rFonts w:ascii="Times New Roman" w:hAnsi="Times New Roman" w:eastAsia="Times New Roman" w:cs="Times New Roman"/>
          <w:noProof w:val="0"/>
          <w:sz w:val="24"/>
          <w:szCs w:val="24"/>
          <w:lang w:val="en-GB"/>
        </w:rPr>
        <w:t xml:space="preserve">, [online] 139(1), pp.1–34. </w:t>
      </w:r>
      <w:r w:rsidRPr="510D08A0" w:rsidR="2924B573">
        <w:rPr>
          <w:rFonts w:ascii="Times New Roman" w:hAnsi="Times New Roman" w:eastAsia="Times New Roman" w:cs="Times New Roman"/>
          <w:noProof w:val="0"/>
          <w:sz w:val="24"/>
          <w:szCs w:val="24"/>
          <w:lang w:val="en-GB"/>
        </w:rPr>
        <w:t>Doi: HTTPs</w:t>
      </w:r>
      <w:r w:rsidRPr="510D08A0" w:rsidR="2924B573">
        <w:rPr>
          <w:rFonts w:ascii="Times New Roman" w:hAnsi="Times New Roman" w:eastAsia="Times New Roman" w:cs="Times New Roman"/>
          <w:noProof w:val="0"/>
          <w:sz w:val="24"/>
          <w:szCs w:val="24"/>
          <w:lang w:val="en-GB"/>
        </w:rPr>
        <w:t>://doi.org/10.1037/a0029321.</w:t>
      </w:r>
    </w:p>
    <w:p w:rsidR="2924B573" w:rsidP="510D08A0" w:rsidRDefault="2924B573" w14:paraId="1F79DE03" w14:textId="5A3311CE">
      <w:pPr>
        <w:spacing w:before="0" w:beforeAutospacing="off" w:after="240" w:afterAutospacing="off" w:line="360" w:lineRule="auto"/>
        <w:jc w:val="both"/>
      </w:pPr>
      <w:r w:rsidRPr="510D08A0" w:rsidR="2924B573">
        <w:rPr>
          <w:rFonts w:ascii="Times New Roman" w:hAnsi="Times New Roman" w:eastAsia="Times New Roman" w:cs="Times New Roman"/>
          <w:noProof w:val="0"/>
          <w:sz w:val="24"/>
          <w:szCs w:val="24"/>
          <w:lang w:val="en-GB"/>
        </w:rPr>
        <w:t xml:space="preserve">NSPCC (2022). </w:t>
      </w:r>
      <w:r w:rsidRPr="510D08A0" w:rsidR="2924B573">
        <w:rPr>
          <w:rFonts w:ascii="Times New Roman" w:hAnsi="Times New Roman" w:eastAsia="Times New Roman" w:cs="Times New Roman"/>
          <w:i w:val="1"/>
          <w:iCs w:val="1"/>
          <w:noProof w:val="0"/>
          <w:sz w:val="24"/>
          <w:szCs w:val="24"/>
          <w:lang w:val="en-GB"/>
        </w:rPr>
        <w:t>Children and the law | NSPCC Learning</w:t>
      </w:r>
      <w:r w:rsidRPr="510D08A0" w:rsidR="2924B573">
        <w:rPr>
          <w:rFonts w:ascii="Times New Roman" w:hAnsi="Times New Roman" w:eastAsia="Times New Roman" w:cs="Times New Roman"/>
          <w:noProof w:val="0"/>
          <w:sz w:val="24"/>
          <w:szCs w:val="24"/>
          <w:lang w:val="en-GB"/>
        </w:rPr>
        <w:t xml:space="preserve">. [online] NSPCC. Available at: </w:t>
      </w:r>
      <w:hyperlink r:id="Rf6d85a29307b43a1">
        <w:r w:rsidRPr="510D08A0" w:rsidR="2924B573">
          <w:rPr>
            <w:rStyle w:val="Hyperlink"/>
            <w:rFonts w:ascii="Times New Roman" w:hAnsi="Times New Roman" w:eastAsia="Times New Roman" w:cs="Times New Roman"/>
            <w:noProof w:val="0"/>
            <w:sz w:val="24"/>
            <w:szCs w:val="24"/>
            <w:lang w:val="en-GB"/>
          </w:rPr>
          <w:t>https://learning.nspcc.org.uk/child-protection-system/children-the-law</w:t>
        </w:r>
      </w:hyperlink>
      <w:r w:rsidRPr="510D08A0" w:rsidR="2924B573">
        <w:rPr>
          <w:rFonts w:ascii="Times New Roman" w:hAnsi="Times New Roman" w:eastAsia="Times New Roman" w:cs="Times New Roman"/>
          <w:noProof w:val="0"/>
          <w:sz w:val="24"/>
          <w:szCs w:val="24"/>
          <w:lang w:val="en-GB"/>
        </w:rPr>
        <w:t xml:space="preserve"> [Accessed 14 May 2024].</w:t>
      </w:r>
    </w:p>
    <w:p w:rsidR="2924B573" w:rsidP="510D08A0" w:rsidRDefault="2924B573" w14:paraId="2DD4454F" w14:textId="0774E037">
      <w:pPr>
        <w:spacing w:before="0" w:beforeAutospacing="off" w:after="240" w:afterAutospacing="off" w:line="360" w:lineRule="auto"/>
        <w:jc w:val="both"/>
      </w:pPr>
      <w:r w:rsidRPr="510D08A0" w:rsidR="2924B573">
        <w:rPr>
          <w:rFonts w:ascii="Times New Roman" w:hAnsi="Times New Roman" w:eastAsia="Times New Roman" w:cs="Times New Roman"/>
          <w:noProof w:val="0"/>
          <w:sz w:val="24"/>
          <w:szCs w:val="24"/>
          <w:lang w:val="en-GB"/>
        </w:rPr>
        <w:t xml:space="preserve">Ofsted (2023). </w:t>
      </w:r>
      <w:r w:rsidRPr="510D08A0" w:rsidR="2924B573">
        <w:rPr>
          <w:rFonts w:ascii="Times New Roman" w:hAnsi="Times New Roman" w:eastAsia="Times New Roman" w:cs="Times New Roman"/>
          <w:i w:val="1"/>
          <w:iCs w:val="1"/>
          <w:noProof w:val="0"/>
          <w:sz w:val="24"/>
          <w:szCs w:val="24"/>
          <w:lang w:val="en-GB"/>
        </w:rPr>
        <w:t>Best start in life part 2: the 3 prime areas of learning</w:t>
      </w:r>
      <w:r w:rsidRPr="510D08A0" w:rsidR="2924B573">
        <w:rPr>
          <w:rFonts w:ascii="Times New Roman" w:hAnsi="Times New Roman" w:eastAsia="Times New Roman" w:cs="Times New Roman"/>
          <w:noProof w:val="0"/>
          <w:sz w:val="24"/>
          <w:szCs w:val="24"/>
          <w:lang w:val="en-GB"/>
        </w:rPr>
        <w:t xml:space="preserve">. [online] GOV.UK. Available at: </w:t>
      </w:r>
      <w:hyperlink r:id="R9e1c0de993554433">
        <w:r w:rsidRPr="510D08A0" w:rsidR="2924B573">
          <w:rPr>
            <w:rStyle w:val="Hyperlink"/>
            <w:rFonts w:ascii="Times New Roman" w:hAnsi="Times New Roman" w:eastAsia="Times New Roman" w:cs="Times New Roman"/>
            <w:noProof w:val="0"/>
            <w:sz w:val="24"/>
            <w:szCs w:val="24"/>
            <w:lang w:val="en-GB"/>
          </w:rPr>
          <w:t>https://www.gov.uk/government/publications/best-start-in-life-a-research-review-for-early-years/best-start-in-life-part-2-the-3-prime-areas-of-learning</w:t>
        </w:r>
      </w:hyperlink>
      <w:r w:rsidRPr="510D08A0" w:rsidR="2924B573">
        <w:rPr>
          <w:rFonts w:ascii="Times New Roman" w:hAnsi="Times New Roman" w:eastAsia="Times New Roman" w:cs="Times New Roman"/>
          <w:noProof w:val="0"/>
          <w:sz w:val="24"/>
          <w:szCs w:val="24"/>
          <w:lang w:val="en-GB"/>
        </w:rPr>
        <w:t xml:space="preserve"> [Accessed 30 Apr. 2024].</w:t>
      </w:r>
    </w:p>
    <w:p w:rsidR="2924B573" w:rsidP="510D08A0" w:rsidRDefault="2924B573" w14:paraId="38A9BFD9" w14:textId="43C0E416">
      <w:pPr>
        <w:spacing w:before="0" w:beforeAutospacing="off" w:after="240" w:afterAutospacing="off" w:line="360" w:lineRule="auto"/>
        <w:jc w:val="both"/>
      </w:pPr>
      <w:r w:rsidRPr="510D08A0" w:rsidR="2924B573">
        <w:rPr>
          <w:rFonts w:ascii="Times New Roman" w:hAnsi="Times New Roman" w:eastAsia="Times New Roman" w:cs="Times New Roman"/>
          <w:noProof w:val="0"/>
          <w:sz w:val="24"/>
          <w:szCs w:val="24"/>
          <w:lang w:val="en-GB"/>
        </w:rPr>
        <w:t xml:space="preserve">Oswald, D., Sherratt, F. and Smith, S. (2014). Handling the Hawthorne effect: The challenges surrounding a participant observer. </w:t>
      </w:r>
      <w:r w:rsidRPr="510D08A0" w:rsidR="2924B573">
        <w:rPr>
          <w:rFonts w:ascii="Times New Roman" w:hAnsi="Times New Roman" w:eastAsia="Times New Roman" w:cs="Times New Roman"/>
          <w:i w:val="1"/>
          <w:iCs w:val="1"/>
          <w:noProof w:val="0"/>
          <w:sz w:val="24"/>
          <w:szCs w:val="24"/>
          <w:lang w:val="en-GB"/>
        </w:rPr>
        <w:t>Review of Social Studies</w:t>
      </w:r>
      <w:r w:rsidRPr="510D08A0" w:rsidR="2924B573">
        <w:rPr>
          <w:rFonts w:ascii="Times New Roman" w:hAnsi="Times New Roman" w:eastAsia="Times New Roman" w:cs="Times New Roman"/>
          <w:noProof w:val="0"/>
          <w:sz w:val="24"/>
          <w:szCs w:val="24"/>
          <w:lang w:val="en-GB"/>
        </w:rPr>
        <w:t xml:space="preserve">, [online] 1(1), pp.53–74. </w:t>
      </w:r>
      <w:r w:rsidRPr="510D08A0" w:rsidR="60FD43B9">
        <w:rPr>
          <w:rFonts w:ascii="Times New Roman" w:hAnsi="Times New Roman" w:eastAsia="Times New Roman" w:cs="Times New Roman"/>
          <w:noProof w:val="0"/>
          <w:sz w:val="24"/>
          <w:szCs w:val="24"/>
          <w:lang w:val="en-GB"/>
        </w:rPr>
        <w:t>Doi: HTTPs</w:t>
      </w:r>
      <w:r w:rsidRPr="510D08A0" w:rsidR="2924B573">
        <w:rPr>
          <w:rFonts w:ascii="Times New Roman" w:hAnsi="Times New Roman" w:eastAsia="Times New Roman" w:cs="Times New Roman"/>
          <w:noProof w:val="0"/>
          <w:sz w:val="24"/>
          <w:szCs w:val="24"/>
          <w:lang w:val="en-GB"/>
        </w:rPr>
        <w:t>://doi.org/10.21586/ross0000004.</w:t>
      </w:r>
    </w:p>
    <w:p w:rsidR="2924B573" w:rsidP="510D08A0" w:rsidRDefault="2924B573" w14:paraId="1588D521" w14:textId="309778BF">
      <w:pPr>
        <w:spacing w:before="0" w:beforeAutospacing="off" w:after="240" w:afterAutospacing="off" w:line="360" w:lineRule="auto"/>
        <w:jc w:val="both"/>
      </w:pPr>
      <w:r w:rsidRPr="510D08A0" w:rsidR="2924B573">
        <w:rPr>
          <w:rFonts w:ascii="Times New Roman" w:hAnsi="Times New Roman" w:eastAsia="Times New Roman" w:cs="Times New Roman"/>
          <w:noProof w:val="0"/>
          <w:sz w:val="24"/>
          <w:szCs w:val="24"/>
          <w:lang w:val="en-GB"/>
        </w:rPr>
        <w:t xml:space="preserve">Social Sci </w:t>
      </w:r>
      <w:r w:rsidRPr="510D08A0" w:rsidR="0F263A94">
        <w:rPr>
          <w:rFonts w:ascii="Times New Roman" w:hAnsi="Times New Roman" w:eastAsia="Times New Roman" w:cs="Times New Roman"/>
          <w:noProof w:val="0"/>
          <w:sz w:val="24"/>
          <w:szCs w:val="24"/>
          <w:lang w:val="en-GB"/>
        </w:rPr>
        <w:t>Libre Texts</w:t>
      </w:r>
      <w:r w:rsidRPr="510D08A0" w:rsidR="2924B573">
        <w:rPr>
          <w:rFonts w:ascii="Times New Roman" w:hAnsi="Times New Roman" w:eastAsia="Times New Roman" w:cs="Times New Roman"/>
          <w:noProof w:val="0"/>
          <w:sz w:val="24"/>
          <w:szCs w:val="24"/>
          <w:lang w:val="en-GB"/>
        </w:rPr>
        <w:t xml:space="preserve">. (2019). </w:t>
      </w:r>
      <w:r w:rsidRPr="510D08A0" w:rsidR="2924B573">
        <w:rPr>
          <w:rFonts w:ascii="Times New Roman" w:hAnsi="Times New Roman" w:eastAsia="Times New Roman" w:cs="Times New Roman"/>
          <w:i w:val="1"/>
          <w:iCs w:val="1"/>
          <w:noProof w:val="0"/>
          <w:sz w:val="24"/>
          <w:szCs w:val="24"/>
          <w:lang w:val="en-GB"/>
        </w:rPr>
        <w:t>6.5: Observational Research</w:t>
      </w:r>
      <w:r w:rsidRPr="510D08A0" w:rsidR="2924B573">
        <w:rPr>
          <w:rFonts w:ascii="Times New Roman" w:hAnsi="Times New Roman" w:eastAsia="Times New Roman" w:cs="Times New Roman"/>
          <w:noProof w:val="0"/>
          <w:sz w:val="24"/>
          <w:szCs w:val="24"/>
          <w:lang w:val="en-GB"/>
        </w:rPr>
        <w:t xml:space="preserve">. [online] Available at: </w:t>
      </w:r>
      <w:hyperlink w:anchor=":~:text=In%20participant%20observation%2C%20researchers%20become%20active%20participants%20in" r:id="R9acb6035859e4a42">
        <w:r w:rsidRPr="510D08A0" w:rsidR="2924B573">
          <w:rPr>
            <w:rStyle w:val="Hyperlink"/>
            <w:rFonts w:ascii="Times New Roman" w:hAnsi="Times New Roman" w:eastAsia="Times New Roman" w:cs="Times New Roman"/>
            <w:noProof w:val="0"/>
            <w:sz w:val="24"/>
            <w:szCs w:val="24"/>
            <w:lang w:val="en-GB"/>
          </w:rPr>
          <w:t>https://socialsci.libretexts.org/Courses/CSU_Fresno/Book%3A_Research_Methods_in_Psychology_(Cuttler_et_al.)/06%3A_Nonexperimental_Research/06.5%3A_Observational_Research#:~:text=In%20participant%20observation%2C%20researchers%20become%20active%20participants%20in</w:t>
        </w:r>
      </w:hyperlink>
      <w:r w:rsidRPr="510D08A0" w:rsidR="2924B573">
        <w:rPr>
          <w:rFonts w:ascii="Times New Roman" w:hAnsi="Times New Roman" w:eastAsia="Times New Roman" w:cs="Times New Roman"/>
          <w:noProof w:val="0"/>
          <w:sz w:val="24"/>
          <w:szCs w:val="24"/>
          <w:lang w:val="en-GB"/>
        </w:rPr>
        <w:t xml:space="preserve"> [Accessed 13 May 2024].</w:t>
      </w:r>
    </w:p>
    <w:p w:rsidR="2924B573" w:rsidP="510D08A0" w:rsidRDefault="2924B573" w14:paraId="10DA1D69" w14:textId="0F462469">
      <w:pPr>
        <w:spacing w:before="0" w:beforeAutospacing="off" w:after="240" w:afterAutospacing="off" w:line="360" w:lineRule="auto"/>
        <w:jc w:val="both"/>
      </w:pPr>
      <w:r w:rsidRPr="510D08A0" w:rsidR="2924B573">
        <w:rPr>
          <w:rFonts w:ascii="Times New Roman" w:hAnsi="Times New Roman" w:eastAsia="Times New Roman" w:cs="Times New Roman"/>
          <w:noProof w:val="0"/>
          <w:sz w:val="24"/>
          <w:szCs w:val="24"/>
          <w:lang w:val="en-GB"/>
        </w:rPr>
        <w:t>Tarquette</w:t>
      </w:r>
      <w:r w:rsidRPr="510D08A0" w:rsidR="2924B573">
        <w:rPr>
          <w:rFonts w:ascii="Times New Roman" w:hAnsi="Times New Roman" w:eastAsia="Times New Roman" w:cs="Times New Roman"/>
          <w:noProof w:val="0"/>
          <w:sz w:val="24"/>
          <w:szCs w:val="24"/>
          <w:lang w:val="en-GB"/>
        </w:rPr>
        <w:t xml:space="preserve">, stella R. and </w:t>
      </w:r>
      <w:r w:rsidRPr="510D08A0" w:rsidR="63C1E4A7">
        <w:rPr>
          <w:rFonts w:ascii="Times New Roman" w:hAnsi="Times New Roman" w:eastAsia="Times New Roman" w:cs="Times New Roman"/>
          <w:noProof w:val="0"/>
          <w:sz w:val="24"/>
          <w:szCs w:val="24"/>
          <w:lang w:val="en-GB"/>
        </w:rPr>
        <w:t>Borges</w:t>
      </w:r>
      <w:r w:rsidRPr="510D08A0" w:rsidR="2924B573">
        <w:rPr>
          <w:rFonts w:ascii="Times New Roman" w:hAnsi="Times New Roman" w:eastAsia="Times New Roman" w:cs="Times New Roman"/>
          <w:noProof w:val="0"/>
          <w:sz w:val="24"/>
          <w:szCs w:val="24"/>
          <w:lang w:val="en-GB"/>
        </w:rPr>
        <w:t xml:space="preserve"> da matta </w:t>
      </w:r>
      <w:r w:rsidRPr="510D08A0" w:rsidR="72E64BC7">
        <w:rPr>
          <w:rFonts w:ascii="Times New Roman" w:hAnsi="Times New Roman" w:eastAsia="Times New Roman" w:cs="Times New Roman"/>
          <w:noProof w:val="0"/>
          <w:sz w:val="24"/>
          <w:szCs w:val="24"/>
          <w:lang w:val="en-GB"/>
        </w:rPr>
        <w:t>Souza</w:t>
      </w:r>
      <w:r w:rsidRPr="510D08A0" w:rsidR="2924B573">
        <w:rPr>
          <w:rFonts w:ascii="Times New Roman" w:hAnsi="Times New Roman" w:eastAsia="Times New Roman" w:cs="Times New Roman"/>
          <w:noProof w:val="0"/>
          <w:sz w:val="24"/>
          <w:szCs w:val="24"/>
          <w:lang w:val="en-GB"/>
        </w:rPr>
        <w:t xml:space="preserve">, L. maria (2022). </w:t>
      </w:r>
      <w:r w:rsidRPr="510D08A0" w:rsidR="6B997FE5">
        <w:rPr>
          <w:rFonts w:ascii="Times New Roman" w:hAnsi="Times New Roman" w:eastAsia="Times New Roman" w:cs="Times New Roman"/>
          <w:noProof w:val="0"/>
          <w:sz w:val="24"/>
          <w:szCs w:val="24"/>
          <w:lang w:val="en-GB"/>
        </w:rPr>
        <w:t>Ethical</w:t>
      </w:r>
      <w:r w:rsidRPr="510D08A0" w:rsidR="2924B573">
        <w:rPr>
          <w:rFonts w:ascii="Times New Roman" w:hAnsi="Times New Roman" w:eastAsia="Times New Roman" w:cs="Times New Roman"/>
          <w:noProof w:val="0"/>
          <w:sz w:val="24"/>
          <w:szCs w:val="24"/>
          <w:lang w:val="en-GB"/>
        </w:rPr>
        <w:t xml:space="preserve"> Dilemmas in qualitative </w:t>
      </w:r>
      <w:r w:rsidRPr="510D08A0" w:rsidR="75081E97">
        <w:rPr>
          <w:rFonts w:ascii="Times New Roman" w:hAnsi="Times New Roman" w:eastAsia="Times New Roman" w:cs="Times New Roman"/>
          <w:noProof w:val="0"/>
          <w:sz w:val="24"/>
          <w:szCs w:val="24"/>
          <w:lang w:val="en-GB"/>
        </w:rPr>
        <w:t>Research</w:t>
      </w:r>
      <w:r w:rsidRPr="510D08A0" w:rsidR="2924B573">
        <w:rPr>
          <w:rFonts w:ascii="Times New Roman" w:hAnsi="Times New Roman" w:eastAsia="Times New Roman" w:cs="Times New Roman"/>
          <w:noProof w:val="0"/>
          <w:sz w:val="24"/>
          <w:szCs w:val="24"/>
          <w:lang w:val="en-GB"/>
        </w:rPr>
        <w:t xml:space="preserve">; A critical </w:t>
      </w:r>
      <w:r w:rsidRPr="510D08A0" w:rsidR="1D4884A4">
        <w:rPr>
          <w:rFonts w:ascii="Times New Roman" w:hAnsi="Times New Roman" w:eastAsia="Times New Roman" w:cs="Times New Roman"/>
          <w:noProof w:val="0"/>
          <w:sz w:val="24"/>
          <w:szCs w:val="24"/>
          <w:lang w:val="en-GB"/>
        </w:rPr>
        <w:t>review.</w:t>
      </w:r>
      <w:r w:rsidRPr="510D08A0" w:rsidR="2924B573">
        <w:rPr>
          <w:rFonts w:ascii="Times New Roman" w:hAnsi="Times New Roman" w:eastAsia="Times New Roman" w:cs="Times New Roman"/>
          <w:noProof w:val="0"/>
          <w:sz w:val="24"/>
          <w:szCs w:val="24"/>
          <w:lang w:val="en-GB"/>
        </w:rPr>
        <w:t xml:space="preserve"> pp.10–11.</w:t>
      </w:r>
    </w:p>
    <w:p w:rsidR="2DA0E461" w:rsidP="510D08A0" w:rsidRDefault="2DA0E461" w14:paraId="2912BDCC" w14:textId="3C1A7696">
      <w:pPr>
        <w:spacing w:before="0" w:beforeAutospacing="off" w:after="240" w:afterAutospacing="off" w:line="360" w:lineRule="auto"/>
        <w:jc w:val="both"/>
      </w:pPr>
      <w:r w:rsidRPr="510D08A0" w:rsidR="2DA0E461">
        <w:rPr>
          <w:rFonts w:ascii="Times New Roman" w:hAnsi="Times New Roman" w:eastAsia="Times New Roman" w:cs="Times New Roman"/>
          <w:noProof w:val="0"/>
          <w:sz w:val="24"/>
          <w:szCs w:val="24"/>
          <w:lang w:val="en-GB"/>
        </w:rPr>
        <w:t>Tisnados</w:t>
      </w:r>
      <w:r w:rsidRPr="510D08A0" w:rsidR="2924B573">
        <w:rPr>
          <w:rFonts w:ascii="Times New Roman" w:hAnsi="Times New Roman" w:eastAsia="Times New Roman" w:cs="Times New Roman"/>
          <w:noProof w:val="0"/>
          <w:sz w:val="24"/>
          <w:szCs w:val="24"/>
          <w:lang w:val="en-GB"/>
        </w:rPr>
        <w:t xml:space="preserve">, T. (2023). Chapter 28: Triangulation. </w:t>
      </w:r>
      <w:r w:rsidRPr="510D08A0" w:rsidR="2924B573">
        <w:rPr>
          <w:rFonts w:ascii="Times New Roman" w:hAnsi="Times New Roman" w:eastAsia="Times New Roman" w:cs="Times New Roman"/>
          <w:i w:val="1"/>
          <w:iCs w:val="1"/>
          <w:noProof w:val="0"/>
          <w:sz w:val="24"/>
          <w:szCs w:val="24"/>
          <w:lang w:val="en-GB"/>
        </w:rPr>
        <w:t>oercollective.caul.edu.au</w:t>
      </w:r>
      <w:r w:rsidRPr="510D08A0" w:rsidR="2924B573">
        <w:rPr>
          <w:rFonts w:ascii="Times New Roman" w:hAnsi="Times New Roman" w:eastAsia="Times New Roman" w:cs="Times New Roman"/>
          <w:noProof w:val="0"/>
          <w:sz w:val="24"/>
          <w:szCs w:val="24"/>
          <w:lang w:val="en-GB"/>
        </w:rPr>
        <w:t xml:space="preserve">. [online] Available at: </w:t>
      </w:r>
      <w:hyperlink r:id="Ra82fc38ca7f448ab">
        <w:r w:rsidRPr="510D08A0" w:rsidR="2924B573">
          <w:rPr>
            <w:rStyle w:val="Hyperlink"/>
            <w:rFonts w:ascii="Times New Roman" w:hAnsi="Times New Roman" w:eastAsia="Times New Roman" w:cs="Times New Roman"/>
            <w:noProof w:val="0"/>
            <w:sz w:val="24"/>
            <w:szCs w:val="24"/>
            <w:lang w:val="en-GB"/>
          </w:rPr>
          <w:t>https://oercollective.caul.edu.au/qualitative-research/chapter/28/</w:t>
        </w:r>
      </w:hyperlink>
      <w:r w:rsidRPr="510D08A0" w:rsidR="2924B573">
        <w:rPr>
          <w:rFonts w:ascii="Times New Roman" w:hAnsi="Times New Roman" w:eastAsia="Times New Roman" w:cs="Times New Roman"/>
          <w:noProof w:val="0"/>
          <w:sz w:val="24"/>
          <w:szCs w:val="24"/>
          <w:lang w:val="en-GB"/>
        </w:rPr>
        <w:t>.</w:t>
      </w:r>
    </w:p>
    <w:p w:rsidR="2924B573" w:rsidP="510D08A0" w:rsidRDefault="2924B573" w14:paraId="7342E275" w14:textId="49BFEAC3">
      <w:pPr>
        <w:spacing w:before="0" w:beforeAutospacing="off" w:after="240" w:afterAutospacing="off" w:line="360" w:lineRule="auto"/>
        <w:jc w:val="both"/>
      </w:pPr>
      <w:r w:rsidRPr="510D08A0" w:rsidR="2924B573">
        <w:rPr>
          <w:rFonts w:ascii="Times New Roman" w:hAnsi="Times New Roman" w:eastAsia="Times New Roman" w:cs="Times New Roman"/>
          <w:noProof w:val="0"/>
          <w:sz w:val="24"/>
          <w:szCs w:val="24"/>
          <w:lang w:val="en-GB"/>
        </w:rPr>
        <w:t xml:space="preserve">UNICEF (2024). </w:t>
      </w:r>
      <w:r w:rsidRPr="510D08A0" w:rsidR="2924B573">
        <w:rPr>
          <w:rFonts w:ascii="Times New Roman" w:hAnsi="Times New Roman" w:eastAsia="Times New Roman" w:cs="Times New Roman"/>
          <w:i w:val="1"/>
          <w:iCs w:val="1"/>
          <w:noProof w:val="0"/>
          <w:sz w:val="24"/>
          <w:szCs w:val="24"/>
          <w:lang w:val="en-GB"/>
        </w:rPr>
        <w:t>UN Convention on the Rights of the Child (UNCRC)</w:t>
      </w:r>
      <w:r w:rsidRPr="510D08A0" w:rsidR="2924B573">
        <w:rPr>
          <w:rFonts w:ascii="Times New Roman" w:hAnsi="Times New Roman" w:eastAsia="Times New Roman" w:cs="Times New Roman"/>
          <w:noProof w:val="0"/>
          <w:sz w:val="24"/>
          <w:szCs w:val="24"/>
          <w:lang w:val="en-GB"/>
        </w:rPr>
        <w:t xml:space="preserve">. [online] UNICEF. Available at: </w:t>
      </w:r>
      <w:hyperlink r:id="R5d8a2633f122403c">
        <w:r w:rsidRPr="510D08A0" w:rsidR="2924B573">
          <w:rPr>
            <w:rStyle w:val="Hyperlink"/>
            <w:rFonts w:ascii="Times New Roman" w:hAnsi="Times New Roman" w:eastAsia="Times New Roman" w:cs="Times New Roman"/>
            <w:noProof w:val="0"/>
            <w:sz w:val="24"/>
            <w:szCs w:val="24"/>
            <w:lang w:val="en-GB"/>
          </w:rPr>
          <w:t>https://www.unicef.org.uk/what-we-do/un-convention-child-rights/</w:t>
        </w:r>
      </w:hyperlink>
      <w:r w:rsidRPr="510D08A0" w:rsidR="2924B573">
        <w:rPr>
          <w:rFonts w:ascii="Times New Roman" w:hAnsi="Times New Roman" w:eastAsia="Times New Roman" w:cs="Times New Roman"/>
          <w:noProof w:val="0"/>
          <w:sz w:val="24"/>
          <w:szCs w:val="24"/>
          <w:lang w:val="en-GB"/>
        </w:rPr>
        <w:t xml:space="preserve"> [Accessed 14 May 2024].</w:t>
      </w:r>
    </w:p>
    <w:p w:rsidR="2924B573" w:rsidP="510D08A0" w:rsidRDefault="2924B573" w14:paraId="14737FCC" w14:textId="6A626FE9">
      <w:pPr>
        <w:spacing w:before="0" w:beforeAutospacing="off" w:after="240" w:afterAutospacing="off" w:line="360" w:lineRule="auto"/>
        <w:jc w:val="both"/>
      </w:pPr>
      <w:r w:rsidRPr="510D08A0" w:rsidR="2924B573">
        <w:rPr>
          <w:rFonts w:ascii="Times New Roman" w:hAnsi="Times New Roman" w:eastAsia="Times New Roman" w:cs="Times New Roman"/>
          <w:noProof w:val="0"/>
          <w:sz w:val="24"/>
          <w:szCs w:val="24"/>
          <w:lang w:val="en-GB"/>
        </w:rPr>
        <w:t xml:space="preserve">University of Bath (2024). </w:t>
      </w:r>
      <w:r w:rsidRPr="510D08A0" w:rsidR="2924B573">
        <w:rPr>
          <w:rFonts w:ascii="Times New Roman" w:hAnsi="Times New Roman" w:eastAsia="Times New Roman" w:cs="Times New Roman"/>
          <w:i w:val="1"/>
          <w:iCs w:val="1"/>
          <w:noProof w:val="0"/>
          <w:sz w:val="24"/>
          <w:szCs w:val="24"/>
          <w:lang w:val="en-GB"/>
        </w:rPr>
        <w:t>Sampling in research</w:t>
      </w:r>
      <w:r w:rsidRPr="510D08A0" w:rsidR="2924B573">
        <w:rPr>
          <w:rFonts w:ascii="Times New Roman" w:hAnsi="Times New Roman" w:eastAsia="Times New Roman" w:cs="Times New Roman"/>
          <w:noProof w:val="0"/>
          <w:sz w:val="24"/>
          <w:szCs w:val="24"/>
          <w:lang w:val="en-GB"/>
        </w:rPr>
        <w:t xml:space="preserve">. [online] </w:t>
      </w:r>
      <w:hyperlink>
        <w:r w:rsidRPr="510D08A0" w:rsidR="2924B573">
          <w:rPr>
            <w:rStyle w:val="Hyperlink"/>
            <w:rFonts w:ascii="Times New Roman" w:hAnsi="Times New Roman" w:eastAsia="Times New Roman" w:cs="Times New Roman"/>
            <w:noProof w:val="0"/>
            <w:sz w:val="24"/>
            <w:szCs w:val="24"/>
            <w:lang w:val="en-GB"/>
          </w:rPr>
          <w:t>www.bath.ac.uk</w:t>
        </w:r>
      </w:hyperlink>
      <w:r w:rsidRPr="510D08A0" w:rsidR="2924B573">
        <w:rPr>
          <w:rFonts w:ascii="Times New Roman" w:hAnsi="Times New Roman" w:eastAsia="Times New Roman" w:cs="Times New Roman"/>
          <w:noProof w:val="0"/>
          <w:sz w:val="24"/>
          <w:szCs w:val="24"/>
          <w:lang w:val="en-GB"/>
        </w:rPr>
        <w:t xml:space="preserve">. Available at: </w:t>
      </w:r>
      <w:hyperlink r:id="R88bfc21946e54685">
        <w:r w:rsidRPr="510D08A0" w:rsidR="2924B573">
          <w:rPr>
            <w:rStyle w:val="Hyperlink"/>
            <w:rFonts w:ascii="Times New Roman" w:hAnsi="Times New Roman" w:eastAsia="Times New Roman" w:cs="Times New Roman"/>
            <w:noProof w:val="0"/>
            <w:sz w:val="24"/>
            <w:szCs w:val="24"/>
            <w:lang w:val="en-GB"/>
          </w:rPr>
          <w:t>https://www.bath.ac.uk/guides/sampling-in-research/</w:t>
        </w:r>
      </w:hyperlink>
      <w:r w:rsidRPr="510D08A0" w:rsidR="2924B573">
        <w:rPr>
          <w:rFonts w:ascii="Times New Roman" w:hAnsi="Times New Roman" w:eastAsia="Times New Roman" w:cs="Times New Roman"/>
          <w:noProof w:val="0"/>
          <w:sz w:val="24"/>
          <w:szCs w:val="24"/>
          <w:lang w:val="en-GB"/>
        </w:rPr>
        <w:t xml:space="preserve"> [Accessed 6 May 2024].</w:t>
      </w:r>
    </w:p>
    <w:p w:rsidR="2924B573" w:rsidP="510D08A0" w:rsidRDefault="2924B573" w14:paraId="61A6BBE8" w14:textId="6E022A50">
      <w:pPr>
        <w:spacing w:before="0" w:beforeAutospacing="off" w:after="240" w:afterAutospacing="off" w:line="360" w:lineRule="auto"/>
        <w:jc w:val="both"/>
      </w:pPr>
      <w:r w:rsidRPr="510D08A0" w:rsidR="2924B573">
        <w:rPr>
          <w:rFonts w:ascii="Times New Roman" w:hAnsi="Times New Roman" w:eastAsia="Times New Roman" w:cs="Times New Roman"/>
          <w:noProof w:val="0"/>
          <w:sz w:val="24"/>
          <w:szCs w:val="24"/>
          <w:lang w:val="en-GB"/>
        </w:rPr>
        <w:t>Veraksa</w:t>
      </w:r>
      <w:r w:rsidRPr="510D08A0" w:rsidR="2924B573">
        <w:rPr>
          <w:rFonts w:ascii="Times New Roman" w:hAnsi="Times New Roman" w:eastAsia="Times New Roman" w:cs="Times New Roman"/>
          <w:noProof w:val="0"/>
          <w:sz w:val="24"/>
          <w:szCs w:val="24"/>
          <w:lang w:val="en-GB"/>
        </w:rPr>
        <w:t xml:space="preserve">, N.E., </w:t>
      </w:r>
      <w:r w:rsidRPr="510D08A0" w:rsidR="2924B573">
        <w:rPr>
          <w:rFonts w:ascii="Times New Roman" w:hAnsi="Times New Roman" w:eastAsia="Times New Roman" w:cs="Times New Roman"/>
          <w:noProof w:val="0"/>
          <w:sz w:val="24"/>
          <w:szCs w:val="24"/>
          <w:lang w:val="en-GB"/>
        </w:rPr>
        <w:t>Veresov</w:t>
      </w:r>
      <w:r w:rsidRPr="510D08A0" w:rsidR="2924B573">
        <w:rPr>
          <w:rFonts w:ascii="Times New Roman" w:hAnsi="Times New Roman" w:eastAsia="Times New Roman" w:cs="Times New Roman"/>
          <w:noProof w:val="0"/>
          <w:sz w:val="24"/>
          <w:szCs w:val="24"/>
          <w:lang w:val="en-GB"/>
        </w:rPr>
        <w:t xml:space="preserve">, N.N. and Sukhikh, V.L. (2022). The play matrix: a tool for assessing role-play in early childhood. </w:t>
      </w:r>
      <w:r w:rsidRPr="510D08A0" w:rsidR="2924B573">
        <w:rPr>
          <w:rFonts w:ascii="Times New Roman" w:hAnsi="Times New Roman" w:eastAsia="Times New Roman" w:cs="Times New Roman"/>
          <w:i w:val="1"/>
          <w:iCs w:val="1"/>
          <w:noProof w:val="0"/>
          <w:sz w:val="24"/>
          <w:szCs w:val="24"/>
          <w:lang w:val="en-GB"/>
        </w:rPr>
        <w:t>International Journal of Early Years Education</w:t>
      </w:r>
      <w:r w:rsidRPr="510D08A0" w:rsidR="2924B573">
        <w:rPr>
          <w:rFonts w:ascii="Times New Roman" w:hAnsi="Times New Roman" w:eastAsia="Times New Roman" w:cs="Times New Roman"/>
          <w:noProof w:val="0"/>
          <w:sz w:val="24"/>
          <w:szCs w:val="24"/>
          <w:lang w:val="en-GB"/>
        </w:rPr>
        <w:t xml:space="preserve">, 30(3), pp.1–18. </w:t>
      </w:r>
      <w:r w:rsidRPr="510D08A0" w:rsidR="118DD2BD">
        <w:rPr>
          <w:rFonts w:ascii="Times New Roman" w:hAnsi="Times New Roman" w:eastAsia="Times New Roman" w:cs="Times New Roman"/>
          <w:noProof w:val="0"/>
          <w:sz w:val="24"/>
          <w:szCs w:val="24"/>
          <w:lang w:val="en-GB"/>
        </w:rPr>
        <w:t>Doi: HTTPs</w:t>
      </w:r>
      <w:r w:rsidRPr="510D08A0" w:rsidR="2924B573">
        <w:rPr>
          <w:rFonts w:ascii="Times New Roman" w:hAnsi="Times New Roman" w:eastAsia="Times New Roman" w:cs="Times New Roman"/>
          <w:noProof w:val="0"/>
          <w:sz w:val="24"/>
          <w:szCs w:val="24"/>
          <w:lang w:val="en-GB"/>
        </w:rPr>
        <w:t>://doi.org/10.1080/09669760.2022.2025582.</w:t>
      </w:r>
    </w:p>
    <w:p w:rsidR="510D08A0" w:rsidP="510D08A0" w:rsidRDefault="510D08A0" w14:paraId="6E519770" w14:textId="6A57C958">
      <w:pPr>
        <w:pStyle w:val="Normal"/>
        <w:spacing w:line="360" w:lineRule="auto"/>
        <w:jc w:val="both"/>
        <w:rPr>
          <w:rFonts w:ascii="Arial" w:hAnsi="Arial" w:eastAsia="Arial" w:cs="Arial"/>
          <w:u w:val="none"/>
        </w:rPr>
      </w:pPr>
    </w:p>
    <w:sectPr>
      <w:pgSz w:w="12240" w:h="15840" w:orient="portrait"/>
      <w:pgMar w:top="1440" w:right="1440" w:bottom="1440" w:left="1440" w:header="720" w:footer="720" w:gutter="0"/>
      <w:cols w:space="720"/>
      <w:docGrid w:linePitch="360"/>
      <w:headerReference w:type="default" r:id="R32870e4b6204406a"/>
      <w:footerReference w:type="default" r:id="Rfcd9f805cff3414a"/>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mc:Ignorable="w14 w15 wp14 w16se w16cid w16 w16cex w16sdtdh">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A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 w:name="Aptos Display">
    <w:panose1 w:val="020B0004020202020204"/>
    <w:charset w:val="00"/>
    <w:family w:val="swiss"/>
    <w:pitch w:val="variable"/>
    <w:sig w:usb0="20000287" w:usb1="00000003" w:usb2="00000000" w:usb3="00000000" w:csb0="0000019F" w:csb1="00000000"/>
  </w:font>
  <w:font w:name="Aptos">
    <w:panose1 w:val="020B0004020202020204"/>
    <w:charset w:val="00"/>
    <w:family w:val="swiss"/>
    <w:pitch w:val="variable"/>
    <w:sig w:usb0="20000287" w:usb1="00000003" w:usb2="00000000" w:usb3="00000000" w:csb0="0000019F" w:csb1="00000000"/>
  </w:font>
</w:fonts>
</file>

<file path=word/footer.xml><?xml version="1.0" encoding="utf-8"?>
<w:ftr xmlns:w14="http://schemas.microsoft.com/office/word/2010/wordml" xmlns:w="http://schemas.openxmlformats.org/wordprocessingml/2006/main">
  <w:tbl>
    <w:tblPr>
      <w:tblStyle w:val="TableNormal"/>
      <w:bidiVisual w:val="0"/>
      <w:tblW w:w="0" w:type="auto"/>
      <w:tblLayout w:type="fixed"/>
      <w:tblLook w:val="06A0" w:firstRow="1" w:lastRow="0" w:firstColumn="1" w:lastColumn="0" w:noHBand="1" w:noVBand="1"/>
    </w:tblPr>
    <w:tblGrid>
      <w:gridCol w:w="3120"/>
      <w:gridCol w:w="3120"/>
      <w:gridCol w:w="3120"/>
    </w:tblGrid>
    <w:tr w:rsidR="741940F1" w:rsidTr="741940F1" w14:paraId="13A69A79">
      <w:trPr>
        <w:trHeight w:val="300"/>
      </w:trPr>
      <w:tc>
        <w:tcPr>
          <w:tcW w:w="3120" w:type="dxa"/>
          <w:tcMar/>
        </w:tcPr>
        <w:p w:rsidR="741940F1" w:rsidP="741940F1" w:rsidRDefault="741940F1" w14:paraId="509C6C90" w14:textId="7D94067D">
          <w:pPr>
            <w:pStyle w:val="Header"/>
            <w:bidi w:val="0"/>
            <w:ind w:left="-115"/>
            <w:jc w:val="left"/>
          </w:pPr>
        </w:p>
      </w:tc>
      <w:tc>
        <w:tcPr>
          <w:tcW w:w="3120" w:type="dxa"/>
          <w:tcMar/>
        </w:tcPr>
        <w:p w:rsidR="741940F1" w:rsidP="741940F1" w:rsidRDefault="741940F1" w14:paraId="0C24DEAA" w14:textId="5F084DDC">
          <w:pPr>
            <w:pStyle w:val="Header"/>
            <w:bidi w:val="0"/>
            <w:jc w:val="center"/>
          </w:pPr>
        </w:p>
      </w:tc>
      <w:tc>
        <w:tcPr>
          <w:tcW w:w="3120" w:type="dxa"/>
          <w:tcMar/>
        </w:tcPr>
        <w:p w:rsidR="741940F1" w:rsidP="741940F1" w:rsidRDefault="741940F1" w14:paraId="47E1BAB8" w14:textId="0544440D">
          <w:pPr>
            <w:pStyle w:val="Header"/>
            <w:bidi w:val="0"/>
            <w:ind w:right="-115"/>
            <w:jc w:val="right"/>
          </w:pPr>
        </w:p>
      </w:tc>
    </w:tr>
  </w:tbl>
  <w:p w:rsidR="741940F1" w:rsidP="741940F1" w:rsidRDefault="741940F1" w14:paraId="02999A87" w14:textId="27DE85C4">
    <w:pPr>
      <w:pStyle w:val="Footer"/>
      <w:bidi w:val="0"/>
    </w:pPr>
  </w:p>
</w:ftr>
</file>

<file path=word/header.xml><?xml version="1.0" encoding="utf-8"?>
<w:hdr xmlns:w14="http://schemas.microsoft.com/office/word/2010/wordml" xmlns:w="http://schemas.openxmlformats.org/wordprocessingml/2006/main">
  <w:tbl>
    <w:tblPr>
      <w:tblStyle w:val="TableNormal"/>
      <w:bidiVisual w:val="0"/>
      <w:tblW w:w="0" w:type="auto"/>
      <w:tblLayout w:type="fixed"/>
      <w:tblLook w:val="06A0" w:firstRow="1" w:lastRow="0" w:firstColumn="1" w:lastColumn="0" w:noHBand="1" w:noVBand="1"/>
    </w:tblPr>
    <w:tblGrid>
      <w:gridCol w:w="3120"/>
      <w:gridCol w:w="3120"/>
      <w:gridCol w:w="3120"/>
    </w:tblGrid>
    <w:tr w:rsidR="741940F1" w:rsidTr="741940F1" w14:paraId="405A0CE8">
      <w:trPr>
        <w:trHeight w:val="300"/>
      </w:trPr>
      <w:tc>
        <w:tcPr>
          <w:tcW w:w="3120" w:type="dxa"/>
          <w:tcMar/>
        </w:tcPr>
        <w:p w:rsidR="741940F1" w:rsidP="741940F1" w:rsidRDefault="741940F1" w14:paraId="49D86A2C" w14:textId="692C9AC1">
          <w:pPr>
            <w:pStyle w:val="Header"/>
            <w:bidi w:val="0"/>
            <w:ind w:left="-115"/>
            <w:jc w:val="left"/>
          </w:pPr>
        </w:p>
      </w:tc>
      <w:tc>
        <w:tcPr>
          <w:tcW w:w="3120" w:type="dxa"/>
          <w:tcMar/>
        </w:tcPr>
        <w:p w:rsidR="741940F1" w:rsidP="741940F1" w:rsidRDefault="741940F1" w14:paraId="2220825B" w14:textId="0F457B98">
          <w:pPr>
            <w:pStyle w:val="Header"/>
            <w:bidi w:val="0"/>
            <w:jc w:val="center"/>
          </w:pPr>
        </w:p>
      </w:tc>
      <w:tc>
        <w:tcPr>
          <w:tcW w:w="3120" w:type="dxa"/>
          <w:tcMar/>
        </w:tcPr>
        <w:p w:rsidR="741940F1" w:rsidP="741940F1" w:rsidRDefault="741940F1" w14:paraId="7F364309" w14:textId="1BB1A220">
          <w:pPr>
            <w:pStyle w:val="Header"/>
            <w:bidi w:val="0"/>
            <w:ind w:right="-115"/>
            <w:jc w:val="right"/>
          </w:pPr>
        </w:p>
      </w:tc>
    </w:tr>
  </w:tbl>
  <w:p w:rsidR="741940F1" w:rsidP="741940F1" w:rsidRDefault="741940F1" w14:paraId="64D5B5A8" w14:textId="24EC13D6">
    <w:pPr>
      <w:pStyle w:val="Header"/>
      <w:bidi w:val="0"/>
    </w:pPr>
  </w:p>
</w:hdr>
</file>

<file path=word/intelligence2.xml><?xml version="1.0" encoding="utf-8"?>
<int2:intelligence xmlns:int2="http://schemas.microsoft.com/office/intelligence/2020/intelligence">
  <int2:observations>
    <int2:textHash int2:hashCode="vk0Am9ILItJVMG" int2:id="INAuZcug">
      <int2:state int2:type="AugLoop_Text_Critique" int2:value="Rejected"/>
    </int2:textHash>
    <int2:textHash int2:hashCode="0f/SR6MhhElRN/" int2:id="9nlBJHkZ">
      <int2:state int2:type="AugLoop_Text_Critique" int2:value="Rejected"/>
    </int2:textHash>
    <int2:textHash int2:hashCode="nt4UKWEYUbb5xP" int2:id="cDyNyi7R">
      <int2:state int2:type="AugLoop_Text_Critique" int2:value="Rejected"/>
    </int2:textHash>
    <int2:textHash int2:hashCode="B07MQOULJmOGWp" int2:id="Fc5R4XfQ">
      <int2:state int2:type="AugLoop_Text_Critique" int2:value="Rejected"/>
    </int2:textHash>
    <int2:textHash int2:hashCode="AJm77RjHMlS5+r" int2:id="zzNuRsxP">
      <int2:state int2:type="AugLoop_Text_Critique" int2:value="Rejected"/>
    </int2:textHash>
    <int2:textHash int2:hashCode="2RL1YqjcMMNu/o" int2:id="rAeWSy7V">
      <int2:state int2:type="AugLoop_Text_Critique" int2:value="Rejected"/>
    </int2:textHash>
    <int2:textHash int2:hashCode="F19INQXcdlsQSI" int2:id="hw6cciys">
      <int2:state int2:type="AugLoop_Text_Critique" int2:value="Rejected"/>
    </int2:textHash>
    <int2:textHash int2:hashCode="2jmj7l5rSw0yVb" int2:id="yh2AVXjX">
      <int2:state int2:type="AugLoop_Text_Critique" int2:value="Rejected"/>
    </int2:textHash>
    <int2:textHash int2:hashCode="rfD8BsY4x/3CDX" int2:id="2OMZbmpL">
      <int2:state int2:type="AugLoop_Text_Critique" int2:value="Rejected"/>
    </int2:textHash>
    <int2:textHash int2:hashCode="Gg8QUpwAK2Dln0" int2:id="9Hdar1IQ">
      <int2:state int2:type="AugLoop_Text_Critique" int2:value="Rejected"/>
    </int2:textHash>
    <int2:textHash int2:hashCode="PcjlFlUGRf03q9" int2:id="d7aopNoe">
      <int2:state int2:type="AugLoop_Text_Critique" int2:value="Rejected"/>
    </int2:textHash>
    <int2:textHash int2:hashCode="V+dpDoM9B7R2v+" int2:id="MDnKOmGN">
      <int2:state int2:type="AugLoop_Text_Critique" int2:value="Rejected"/>
    </int2:textHash>
    <int2:textHash int2:hashCode="BYDxFCM41mHuwk" int2:id="HNpzaQYv">
      <int2:state int2:type="AugLoop_Text_Critique" int2:value="Rejected"/>
    </int2:textHash>
    <int2:textHash int2:hashCode="rruMO85hvkMi82" int2:id="egdydWzz">
      <int2:state int2:type="AugLoop_Text_Critique" int2:value="Rejected"/>
    </int2:textHash>
    <int2:textHash int2:hashCode="ICvnvzy1z1G1Bh" int2:id="yMFZg1cz">
      <int2:state int2:type="AugLoop_Text_Critique" int2:value="Rejected"/>
    </int2:textHash>
    <int2:textHash int2:hashCode="HHfR+UPA/aivPs" int2:id="54YWMOS1">
      <int2:state int2:type="AugLoop_Text_Critique" int2:value="Rejected"/>
    </int2:textHash>
  </int2:observations>
  <int2:intelligenceSettings/>
</int2:intelligence>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mc:Ignorable="w14 w15 wp14 w16se w16cid w16 w16cex w16sdtdh">
  <w:zoom w:percent="100"/>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76F7C4C2"/>
    <w:rsid w:val="000A550A"/>
    <w:rsid w:val="00234398"/>
    <w:rsid w:val="00357798"/>
    <w:rsid w:val="003A71E5"/>
    <w:rsid w:val="004CB7CE"/>
    <w:rsid w:val="005665B6"/>
    <w:rsid w:val="0059F6DA"/>
    <w:rsid w:val="005F2BF6"/>
    <w:rsid w:val="00744C0F"/>
    <w:rsid w:val="00D062E4"/>
    <w:rsid w:val="00FD020F"/>
    <w:rsid w:val="013ABE2B"/>
    <w:rsid w:val="014D16E6"/>
    <w:rsid w:val="01A07B47"/>
    <w:rsid w:val="01CAD39B"/>
    <w:rsid w:val="01CB66ED"/>
    <w:rsid w:val="022A4FE4"/>
    <w:rsid w:val="023F3F28"/>
    <w:rsid w:val="02514C5A"/>
    <w:rsid w:val="0270744A"/>
    <w:rsid w:val="02C5E0A5"/>
    <w:rsid w:val="02E6D1C4"/>
    <w:rsid w:val="02EC557D"/>
    <w:rsid w:val="02FA832F"/>
    <w:rsid w:val="02FBC4C6"/>
    <w:rsid w:val="0301687A"/>
    <w:rsid w:val="0338EDE0"/>
    <w:rsid w:val="03A6A7C5"/>
    <w:rsid w:val="03BF8A47"/>
    <w:rsid w:val="040803A6"/>
    <w:rsid w:val="04121753"/>
    <w:rsid w:val="04203F22"/>
    <w:rsid w:val="04332C3B"/>
    <w:rsid w:val="0437C635"/>
    <w:rsid w:val="0437EFFC"/>
    <w:rsid w:val="046312AE"/>
    <w:rsid w:val="046EFCAD"/>
    <w:rsid w:val="0474BE93"/>
    <w:rsid w:val="048825DE"/>
    <w:rsid w:val="04887BE0"/>
    <w:rsid w:val="04910C24"/>
    <w:rsid w:val="04BC2B87"/>
    <w:rsid w:val="04E70129"/>
    <w:rsid w:val="050070B7"/>
    <w:rsid w:val="0502745D"/>
    <w:rsid w:val="0508E8BB"/>
    <w:rsid w:val="05329D19"/>
    <w:rsid w:val="053F2D82"/>
    <w:rsid w:val="05558047"/>
    <w:rsid w:val="055694BD"/>
    <w:rsid w:val="055F9487"/>
    <w:rsid w:val="0586F367"/>
    <w:rsid w:val="05892F4C"/>
    <w:rsid w:val="0598A405"/>
    <w:rsid w:val="059A2A79"/>
    <w:rsid w:val="059BE0B2"/>
    <w:rsid w:val="05CB3DC2"/>
    <w:rsid w:val="05D70F89"/>
    <w:rsid w:val="0601FDEB"/>
    <w:rsid w:val="06208809"/>
    <w:rsid w:val="062C463A"/>
    <w:rsid w:val="063439E9"/>
    <w:rsid w:val="06460064"/>
    <w:rsid w:val="065C9335"/>
    <w:rsid w:val="067FAC6C"/>
    <w:rsid w:val="06BCD0DB"/>
    <w:rsid w:val="06C80140"/>
    <w:rsid w:val="06CA6323"/>
    <w:rsid w:val="06CE6D7A"/>
    <w:rsid w:val="06CECF87"/>
    <w:rsid w:val="071D0635"/>
    <w:rsid w:val="071FBF96"/>
    <w:rsid w:val="0720948D"/>
    <w:rsid w:val="0734109E"/>
    <w:rsid w:val="0738FACA"/>
    <w:rsid w:val="073FA468"/>
    <w:rsid w:val="0750E134"/>
    <w:rsid w:val="07827625"/>
    <w:rsid w:val="07A904EE"/>
    <w:rsid w:val="07BAD473"/>
    <w:rsid w:val="07D996C5"/>
    <w:rsid w:val="081219B0"/>
    <w:rsid w:val="08165D9C"/>
    <w:rsid w:val="08259DED"/>
    <w:rsid w:val="084C7535"/>
    <w:rsid w:val="08BFB3A3"/>
    <w:rsid w:val="08D1CB3B"/>
    <w:rsid w:val="08FB5C1D"/>
    <w:rsid w:val="09183CB3"/>
    <w:rsid w:val="09254ECD"/>
    <w:rsid w:val="0931E53E"/>
    <w:rsid w:val="095828CB"/>
    <w:rsid w:val="0982A1FB"/>
    <w:rsid w:val="099A2C3C"/>
    <w:rsid w:val="09ADEA11"/>
    <w:rsid w:val="09F21EAE"/>
    <w:rsid w:val="0A5059A1"/>
    <w:rsid w:val="0A54733F"/>
    <w:rsid w:val="0A583CF7"/>
    <w:rsid w:val="0A77452A"/>
    <w:rsid w:val="0A8E5C63"/>
    <w:rsid w:val="0A94E781"/>
    <w:rsid w:val="0AC9A912"/>
    <w:rsid w:val="0ADF7DBC"/>
    <w:rsid w:val="0AF30247"/>
    <w:rsid w:val="0AFD47BE"/>
    <w:rsid w:val="0B083043"/>
    <w:rsid w:val="0B1D4FD7"/>
    <w:rsid w:val="0B2D1B64"/>
    <w:rsid w:val="0B4076D3"/>
    <w:rsid w:val="0B49BA72"/>
    <w:rsid w:val="0B74FF86"/>
    <w:rsid w:val="0B854CEE"/>
    <w:rsid w:val="0B8AC813"/>
    <w:rsid w:val="0B925C9D"/>
    <w:rsid w:val="0BA0A10E"/>
    <w:rsid w:val="0BE0AC1F"/>
    <w:rsid w:val="0BE0F5E9"/>
    <w:rsid w:val="0BF26573"/>
    <w:rsid w:val="0BF8E232"/>
    <w:rsid w:val="0C04AAAF"/>
    <w:rsid w:val="0C3AA661"/>
    <w:rsid w:val="0C4370FB"/>
    <w:rsid w:val="0C603C52"/>
    <w:rsid w:val="0C60F5D1"/>
    <w:rsid w:val="0C929F4B"/>
    <w:rsid w:val="0CD8BD22"/>
    <w:rsid w:val="0CF0DF3D"/>
    <w:rsid w:val="0D1573C8"/>
    <w:rsid w:val="0D15B8A2"/>
    <w:rsid w:val="0D35D61A"/>
    <w:rsid w:val="0D3C57AC"/>
    <w:rsid w:val="0D747262"/>
    <w:rsid w:val="0DB326F1"/>
    <w:rsid w:val="0DB3F57E"/>
    <w:rsid w:val="0DBBE20C"/>
    <w:rsid w:val="0DE835B8"/>
    <w:rsid w:val="0E272B60"/>
    <w:rsid w:val="0E2770D7"/>
    <w:rsid w:val="0E4CBC0F"/>
    <w:rsid w:val="0E844B86"/>
    <w:rsid w:val="0E8AECDB"/>
    <w:rsid w:val="0EB647D6"/>
    <w:rsid w:val="0EB77518"/>
    <w:rsid w:val="0F145C50"/>
    <w:rsid w:val="0F23AC03"/>
    <w:rsid w:val="0F263A94"/>
    <w:rsid w:val="0F436CAA"/>
    <w:rsid w:val="0F51560F"/>
    <w:rsid w:val="0F719172"/>
    <w:rsid w:val="0F724723"/>
    <w:rsid w:val="0F964B72"/>
    <w:rsid w:val="0FB6C36D"/>
    <w:rsid w:val="0FD00AB2"/>
    <w:rsid w:val="0FD80F9D"/>
    <w:rsid w:val="1027CBA3"/>
    <w:rsid w:val="10B006FB"/>
    <w:rsid w:val="10EC92AB"/>
    <w:rsid w:val="111251E2"/>
    <w:rsid w:val="112A0B52"/>
    <w:rsid w:val="112E10B7"/>
    <w:rsid w:val="113A4F85"/>
    <w:rsid w:val="11649CE7"/>
    <w:rsid w:val="117B4233"/>
    <w:rsid w:val="1182DA91"/>
    <w:rsid w:val="1185C3D2"/>
    <w:rsid w:val="118DD2BD"/>
    <w:rsid w:val="11909FFD"/>
    <w:rsid w:val="11A0954F"/>
    <w:rsid w:val="11AC9A2D"/>
    <w:rsid w:val="11B36C2B"/>
    <w:rsid w:val="11C59B30"/>
    <w:rsid w:val="11C64651"/>
    <w:rsid w:val="11E38DC2"/>
    <w:rsid w:val="11E6BDD5"/>
    <w:rsid w:val="11F0F54A"/>
    <w:rsid w:val="120A1DA7"/>
    <w:rsid w:val="121AAADA"/>
    <w:rsid w:val="12267133"/>
    <w:rsid w:val="123FE65B"/>
    <w:rsid w:val="1260C4F2"/>
    <w:rsid w:val="127CACA2"/>
    <w:rsid w:val="1298E98F"/>
    <w:rsid w:val="12A37B35"/>
    <w:rsid w:val="12C5870E"/>
    <w:rsid w:val="12C5DBB3"/>
    <w:rsid w:val="12C96253"/>
    <w:rsid w:val="12EC4C2C"/>
    <w:rsid w:val="130F3AA0"/>
    <w:rsid w:val="131C1DBB"/>
    <w:rsid w:val="132C30E5"/>
    <w:rsid w:val="1362FB39"/>
    <w:rsid w:val="13756192"/>
    <w:rsid w:val="139535B1"/>
    <w:rsid w:val="13B2590B"/>
    <w:rsid w:val="13BDEEB7"/>
    <w:rsid w:val="13D62C99"/>
    <w:rsid w:val="14035AF2"/>
    <w:rsid w:val="1426FA6A"/>
    <w:rsid w:val="143F4B96"/>
    <w:rsid w:val="14594EEF"/>
    <w:rsid w:val="1459B0B7"/>
    <w:rsid w:val="1467AAF9"/>
    <w:rsid w:val="147E9562"/>
    <w:rsid w:val="1489C966"/>
    <w:rsid w:val="14C58D94"/>
    <w:rsid w:val="14C8B935"/>
    <w:rsid w:val="1500E6CE"/>
    <w:rsid w:val="15263938"/>
    <w:rsid w:val="1540EB36"/>
    <w:rsid w:val="1549E076"/>
    <w:rsid w:val="15785470"/>
    <w:rsid w:val="157E305A"/>
    <w:rsid w:val="15B5C8EA"/>
    <w:rsid w:val="160C5B1A"/>
    <w:rsid w:val="1637E703"/>
    <w:rsid w:val="164AAEDD"/>
    <w:rsid w:val="164D48C5"/>
    <w:rsid w:val="16556B5D"/>
    <w:rsid w:val="166CAC8F"/>
    <w:rsid w:val="167C8B97"/>
    <w:rsid w:val="1684761C"/>
    <w:rsid w:val="1699B774"/>
    <w:rsid w:val="16A2E44C"/>
    <w:rsid w:val="16E39BA5"/>
    <w:rsid w:val="177B6976"/>
    <w:rsid w:val="17AC3D5A"/>
    <w:rsid w:val="17BABDE3"/>
    <w:rsid w:val="17C97FF7"/>
    <w:rsid w:val="180B620A"/>
    <w:rsid w:val="182CB80F"/>
    <w:rsid w:val="185022BE"/>
    <w:rsid w:val="186036CE"/>
    <w:rsid w:val="186D2F69"/>
    <w:rsid w:val="186FD376"/>
    <w:rsid w:val="188E8CAC"/>
    <w:rsid w:val="189D1DB5"/>
    <w:rsid w:val="18C970DE"/>
    <w:rsid w:val="18E64107"/>
    <w:rsid w:val="1907C479"/>
    <w:rsid w:val="1916A2EB"/>
    <w:rsid w:val="191E8BD4"/>
    <w:rsid w:val="1971AF31"/>
    <w:rsid w:val="19B24547"/>
    <w:rsid w:val="19BBDB65"/>
    <w:rsid w:val="19C7CFDA"/>
    <w:rsid w:val="19FD5B1A"/>
    <w:rsid w:val="1A0255F0"/>
    <w:rsid w:val="1A44789D"/>
    <w:rsid w:val="1AA1B52E"/>
    <w:rsid w:val="1AA585B2"/>
    <w:rsid w:val="1AC4D957"/>
    <w:rsid w:val="1AF550BC"/>
    <w:rsid w:val="1B1A19FA"/>
    <w:rsid w:val="1B236506"/>
    <w:rsid w:val="1B2E5D7F"/>
    <w:rsid w:val="1B3D47A7"/>
    <w:rsid w:val="1B54E98B"/>
    <w:rsid w:val="1B6E5AF3"/>
    <w:rsid w:val="1B7E8E3A"/>
    <w:rsid w:val="1B917764"/>
    <w:rsid w:val="1B9D5F1B"/>
    <w:rsid w:val="1BA48A73"/>
    <w:rsid w:val="1BA7EF31"/>
    <w:rsid w:val="1BB8F5A2"/>
    <w:rsid w:val="1BC62D6E"/>
    <w:rsid w:val="1BD9299D"/>
    <w:rsid w:val="1BFD7A47"/>
    <w:rsid w:val="1C20C2B8"/>
    <w:rsid w:val="1C24B3EA"/>
    <w:rsid w:val="1C5FC55A"/>
    <w:rsid w:val="1CD6D536"/>
    <w:rsid w:val="1CE5D36C"/>
    <w:rsid w:val="1CEA1B9E"/>
    <w:rsid w:val="1CFFEAAB"/>
    <w:rsid w:val="1D0814F0"/>
    <w:rsid w:val="1D40B9C1"/>
    <w:rsid w:val="1D4884A4"/>
    <w:rsid w:val="1D4AF0C5"/>
    <w:rsid w:val="1D4C8416"/>
    <w:rsid w:val="1D573684"/>
    <w:rsid w:val="1D5E995A"/>
    <w:rsid w:val="1D61FDCF"/>
    <w:rsid w:val="1D6A7464"/>
    <w:rsid w:val="1D8D61C8"/>
    <w:rsid w:val="1DCA89D0"/>
    <w:rsid w:val="1DD75DF6"/>
    <w:rsid w:val="1E185E86"/>
    <w:rsid w:val="1E7D0532"/>
    <w:rsid w:val="1E8AAFBB"/>
    <w:rsid w:val="1E8D90A7"/>
    <w:rsid w:val="1EC73522"/>
    <w:rsid w:val="1ECE3B72"/>
    <w:rsid w:val="1ECF7852"/>
    <w:rsid w:val="1ED77B65"/>
    <w:rsid w:val="1EDB7CE9"/>
    <w:rsid w:val="1F17E9C0"/>
    <w:rsid w:val="1F207B9E"/>
    <w:rsid w:val="1F293229"/>
    <w:rsid w:val="1F2CE6E5"/>
    <w:rsid w:val="1F31EE26"/>
    <w:rsid w:val="1F396C7C"/>
    <w:rsid w:val="1FA234FB"/>
    <w:rsid w:val="1FE22391"/>
    <w:rsid w:val="20150D3A"/>
    <w:rsid w:val="2030DC0D"/>
    <w:rsid w:val="204A85F3"/>
    <w:rsid w:val="20630583"/>
    <w:rsid w:val="20854EB1"/>
    <w:rsid w:val="20A91240"/>
    <w:rsid w:val="20C5028A"/>
    <w:rsid w:val="20D3BD71"/>
    <w:rsid w:val="20E7FF4C"/>
    <w:rsid w:val="20EDBC80"/>
    <w:rsid w:val="210E81CB"/>
    <w:rsid w:val="2111941E"/>
    <w:rsid w:val="21136BFD"/>
    <w:rsid w:val="2133367D"/>
    <w:rsid w:val="213AC81B"/>
    <w:rsid w:val="216C4A6E"/>
    <w:rsid w:val="216D6867"/>
    <w:rsid w:val="21827E8A"/>
    <w:rsid w:val="21A31318"/>
    <w:rsid w:val="21D6D3A1"/>
    <w:rsid w:val="21E96B91"/>
    <w:rsid w:val="21E9CF91"/>
    <w:rsid w:val="2224C39D"/>
    <w:rsid w:val="22683027"/>
    <w:rsid w:val="2271E4AC"/>
    <w:rsid w:val="22752B0B"/>
    <w:rsid w:val="2278B071"/>
    <w:rsid w:val="22B2E6FD"/>
    <w:rsid w:val="22DB81CD"/>
    <w:rsid w:val="22EBCFA9"/>
    <w:rsid w:val="23181235"/>
    <w:rsid w:val="232BFBC6"/>
    <w:rsid w:val="2386237D"/>
    <w:rsid w:val="23A75025"/>
    <w:rsid w:val="23BCEF73"/>
    <w:rsid w:val="23C68A95"/>
    <w:rsid w:val="23D23286"/>
    <w:rsid w:val="23E41802"/>
    <w:rsid w:val="23F5C185"/>
    <w:rsid w:val="240DB50D"/>
    <w:rsid w:val="245D2ED4"/>
    <w:rsid w:val="246315CB"/>
    <w:rsid w:val="246D8626"/>
    <w:rsid w:val="247573AC"/>
    <w:rsid w:val="249C3D5D"/>
    <w:rsid w:val="24A3336C"/>
    <w:rsid w:val="24ADB0FA"/>
    <w:rsid w:val="24BD5E45"/>
    <w:rsid w:val="24FAE280"/>
    <w:rsid w:val="24FC62EC"/>
    <w:rsid w:val="250E43D6"/>
    <w:rsid w:val="25248190"/>
    <w:rsid w:val="25466E1A"/>
    <w:rsid w:val="25758903"/>
    <w:rsid w:val="257816BD"/>
    <w:rsid w:val="257C2345"/>
    <w:rsid w:val="259FD0E9"/>
    <w:rsid w:val="25C8B047"/>
    <w:rsid w:val="25D83F9D"/>
    <w:rsid w:val="25EAF2C8"/>
    <w:rsid w:val="26031A31"/>
    <w:rsid w:val="26D9D3A1"/>
    <w:rsid w:val="26E4BCB8"/>
    <w:rsid w:val="26FF030C"/>
    <w:rsid w:val="270C5D65"/>
    <w:rsid w:val="2718806A"/>
    <w:rsid w:val="272AD869"/>
    <w:rsid w:val="2734440E"/>
    <w:rsid w:val="27B1E3F6"/>
    <w:rsid w:val="27D3FECB"/>
    <w:rsid w:val="27D54FA4"/>
    <w:rsid w:val="27F847A6"/>
    <w:rsid w:val="287316EB"/>
    <w:rsid w:val="288C3F4B"/>
    <w:rsid w:val="28AC244D"/>
    <w:rsid w:val="28B1994A"/>
    <w:rsid w:val="28C32FB6"/>
    <w:rsid w:val="28D9667F"/>
    <w:rsid w:val="2924B573"/>
    <w:rsid w:val="29353FB1"/>
    <w:rsid w:val="296C5750"/>
    <w:rsid w:val="296FAE80"/>
    <w:rsid w:val="2990093E"/>
    <w:rsid w:val="29A7E22C"/>
    <w:rsid w:val="29B61ACE"/>
    <w:rsid w:val="29D0A7A4"/>
    <w:rsid w:val="29D98177"/>
    <w:rsid w:val="29E53EA7"/>
    <w:rsid w:val="2A0A148E"/>
    <w:rsid w:val="2A514C2A"/>
    <w:rsid w:val="2A57941C"/>
    <w:rsid w:val="2A5A19AF"/>
    <w:rsid w:val="2A8545A7"/>
    <w:rsid w:val="2AD22C38"/>
    <w:rsid w:val="2AE984B8"/>
    <w:rsid w:val="2AE9B52B"/>
    <w:rsid w:val="2B00DD8A"/>
    <w:rsid w:val="2B0B7EE1"/>
    <w:rsid w:val="2B376375"/>
    <w:rsid w:val="2B3A0CB0"/>
    <w:rsid w:val="2B8B4811"/>
    <w:rsid w:val="2BBBD576"/>
    <w:rsid w:val="2BC6A70A"/>
    <w:rsid w:val="2BE7C712"/>
    <w:rsid w:val="2BF66CC8"/>
    <w:rsid w:val="2C02AA2B"/>
    <w:rsid w:val="2C16FB8E"/>
    <w:rsid w:val="2C50755A"/>
    <w:rsid w:val="2C5AFBCB"/>
    <w:rsid w:val="2C675D34"/>
    <w:rsid w:val="2C8B5628"/>
    <w:rsid w:val="2C8B6F20"/>
    <w:rsid w:val="2C91EEFB"/>
    <w:rsid w:val="2CEBED39"/>
    <w:rsid w:val="2CF01269"/>
    <w:rsid w:val="2D25974A"/>
    <w:rsid w:val="2D26AD5F"/>
    <w:rsid w:val="2D398F26"/>
    <w:rsid w:val="2D544438"/>
    <w:rsid w:val="2D5D7C59"/>
    <w:rsid w:val="2D8F4B11"/>
    <w:rsid w:val="2DA0E461"/>
    <w:rsid w:val="2DB2CBEF"/>
    <w:rsid w:val="2DE88076"/>
    <w:rsid w:val="2DF160CD"/>
    <w:rsid w:val="2E011591"/>
    <w:rsid w:val="2E4D1348"/>
    <w:rsid w:val="2E70668E"/>
    <w:rsid w:val="2EA9B24C"/>
    <w:rsid w:val="2EC4308F"/>
    <w:rsid w:val="2F2B1B72"/>
    <w:rsid w:val="2F3EE72D"/>
    <w:rsid w:val="2F5598FD"/>
    <w:rsid w:val="2F681C97"/>
    <w:rsid w:val="2F869916"/>
    <w:rsid w:val="2FC7392C"/>
    <w:rsid w:val="2FF02027"/>
    <w:rsid w:val="306C98AA"/>
    <w:rsid w:val="307357C2"/>
    <w:rsid w:val="307A1D0A"/>
    <w:rsid w:val="30895A03"/>
    <w:rsid w:val="308F4627"/>
    <w:rsid w:val="30A035CF"/>
    <w:rsid w:val="30AA45E7"/>
    <w:rsid w:val="30FFB1A0"/>
    <w:rsid w:val="310F995E"/>
    <w:rsid w:val="315A058B"/>
    <w:rsid w:val="3189D02D"/>
    <w:rsid w:val="31E061CD"/>
    <w:rsid w:val="3207303C"/>
    <w:rsid w:val="320B8B6F"/>
    <w:rsid w:val="320BCE9A"/>
    <w:rsid w:val="3240EA63"/>
    <w:rsid w:val="3284710E"/>
    <w:rsid w:val="328D1ADE"/>
    <w:rsid w:val="32A6F7C1"/>
    <w:rsid w:val="32ACD53F"/>
    <w:rsid w:val="32DA1FF5"/>
    <w:rsid w:val="3327C0E9"/>
    <w:rsid w:val="336E54D4"/>
    <w:rsid w:val="33767F0C"/>
    <w:rsid w:val="33AD4990"/>
    <w:rsid w:val="33B74B3C"/>
    <w:rsid w:val="33B8A682"/>
    <w:rsid w:val="33D8B581"/>
    <w:rsid w:val="3420416F"/>
    <w:rsid w:val="34494B3D"/>
    <w:rsid w:val="344E29BD"/>
    <w:rsid w:val="34726F19"/>
    <w:rsid w:val="3475F056"/>
    <w:rsid w:val="3476E1DD"/>
    <w:rsid w:val="347E8BF0"/>
    <w:rsid w:val="348B64A5"/>
    <w:rsid w:val="34BA9D09"/>
    <w:rsid w:val="34D3FB24"/>
    <w:rsid w:val="34F9B4E7"/>
    <w:rsid w:val="3506B34C"/>
    <w:rsid w:val="3518CCCF"/>
    <w:rsid w:val="3518F3D0"/>
    <w:rsid w:val="355CCB26"/>
    <w:rsid w:val="359C84C5"/>
    <w:rsid w:val="35E705C1"/>
    <w:rsid w:val="35FF1D37"/>
    <w:rsid w:val="360E3F7A"/>
    <w:rsid w:val="3618173C"/>
    <w:rsid w:val="361B564D"/>
    <w:rsid w:val="365519ED"/>
    <w:rsid w:val="3677E9A4"/>
    <w:rsid w:val="3691E04E"/>
    <w:rsid w:val="36B6A2B0"/>
    <w:rsid w:val="36EC5843"/>
    <w:rsid w:val="36F76600"/>
    <w:rsid w:val="37004FBB"/>
    <w:rsid w:val="3707787E"/>
    <w:rsid w:val="372239DB"/>
    <w:rsid w:val="37389CB7"/>
    <w:rsid w:val="3792EC40"/>
    <w:rsid w:val="37AA0FDB"/>
    <w:rsid w:val="37B407B8"/>
    <w:rsid w:val="37C27CF9"/>
    <w:rsid w:val="37E3AEA9"/>
    <w:rsid w:val="38018BFB"/>
    <w:rsid w:val="381B96C9"/>
    <w:rsid w:val="384562E3"/>
    <w:rsid w:val="38509492"/>
    <w:rsid w:val="3856D6C2"/>
    <w:rsid w:val="385DE79D"/>
    <w:rsid w:val="3885B056"/>
    <w:rsid w:val="389D3C17"/>
    <w:rsid w:val="38D4FB8A"/>
    <w:rsid w:val="3909826F"/>
    <w:rsid w:val="392069EB"/>
    <w:rsid w:val="39206FF2"/>
    <w:rsid w:val="39496179"/>
    <w:rsid w:val="394A1024"/>
    <w:rsid w:val="39CC47A6"/>
    <w:rsid w:val="39DD9658"/>
    <w:rsid w:val="3A1FB5FF"/>
    <w:rsid w:val="3A30E504"/>
    <w:rsid w:val="3A3A7B21"/>
    <w:rsid w:val="3A6864C9"/>
    <w:rsid w:val="3A68A0D5"/>
    <w:rsid w:val="3A7C050D"/>
    <w:rsid w:val="3A8F82F3"/>
    <w:rsid w:val="3A972D16"/>
    <w:rsid w:val="3AB69CC4"/>
    <w:rsid w:val="3ABA76E4"/>
    <w:rsid w:val="3AC1802C"/>
    <w:rsid w:val="3AC870FF"/>
    <w:rsid w:val="3ACCCC71"/>
    <w:rsid w:val="3AD6E25A"/>
    <w:rsid w:val="3AE824FB"/>
    <w:rsid w:val="3AE9610F"/>
    <w:rsid w:val="3AFAA629"/>
    <w:rsid w:val="3B015C69"/>
    <w:rsid w:val="3B0E870B"/>
    <w:rsid w:val="3B313E04"/>
    <w:rsid w:val="3B32A235"/>
    <w:rsid w:val="3B477A1D"/>
    <w:rsid w:val="3B507894"/>
    <w:rsid w:val="3B53378B"/>
    <w:rsid w:val="3B686BED"/>
    <w:rsid w:val="3BB05073"/>
    <w:rsid w:val="3BD0F26D"/>
    <w:rsid w:val="3BD68527"/>
    <w:rsid w:val="3BF0E2A7"/>
    <w:rsid w:val="3BF2093A"/>
    <w:rsid w:val="3BF35663"/>
    <w:rsid w:val="3C3F9A48"/>
    <w:rsid w:val="3C4A6EE3"/>
    <w:rsid w:val="3C564745"/>
    <w:rsid w:val="3CAD4676"/>
    <w:rsid w:val="3CB07D4E"/>
    <w:rsid w:val="3CCAC3B5"/>
    <w:rsid w:val="3CEF07EC"/>
    <w:rsid w:val="3D0D8CB1"/>
    <w:rsid w:val="3D10F6E4"/>
    <w:rsid w:val="3D17F19E"/>
    <w:rsid w:val="3D450525"/>
    <w:rsid w:val="3D4E5CBF"/>
    <w:rsid w:val="3D7B8DA9"/>
    <w:rsid w:val="3D89F3A9"/>
    <w:rsid w:val="3D9D4C16"/>
    <w:rsid w:val="3E049BC6"/>
    <w:rsid w:val="3E155E56"/>
    <w:rsid w:val="3E20C65C"/>
    <w:rsid w:val="3E3412A9"/>
    <w:rsid w:val="3E42C00B"/>
    <w:rsid w:val="3E740A7C"/>
    <w:rsid w:val="3EA88C38"/>
    <w:rsid w:val="3EBAB109"/>
    <w:rsid w:val="3EBEF20E"/>
    <w:rsid w:val="3ECE6FD6"/>
    <w:rsid w:val="3F1AF20C"/>
    <w:rsid w:val="3F2AF232"/>
    <w:rsid w:val="3F517204"/>
    <w:rsid w:val="3FA5684C"/>
    <w:rsid w:val="3FBB238F"/>
    <w:rsid w:val="3FD3570E"/>
    <w:rsid w:val="3FF37583"/>
    <w:rsid w:val="3FF6833A"/>
    <w:rsid w:val="4033E250"/>
    <w:rsid w:val="40395D81"/>
    <w:rsid w:val="407B407F"/>
    <w:rsid w:val="4088093B"/>
    <w:rsid w:val="4099ADF1"/>
    <w:rsid w:val="409BEC68"/>
    <w:rsid w:val="4105999E"/>
    <w:rsid w:val="410D910E"/>
    <w:rsid w:val="414DD091"/>
    <w:rsid w:val="416F276F"/>
    <w:rsid w:val="4190AA73"/>
    <w:rsid w:val="419DCC68"/>
    <w:rsid w:val="41ECB27B"/>
    <w:rsid w:val="420BB0A4"/>
    <w:rsid w:val="421DD3EF"/>
    <w:rsid w:val="42250AF2"/>
    <w:rsid w:val="422EE555"/>
    <w:rsid w:val="4249849C"/>
    <w:rsid w:val="42743AA0"/>
    <w:rsid w:val="4284E557"/>
    <w:rsid w:val="42AC606C"/>
    <w:rsid w:val="42BA883B"/>
    <w:rsid w:val="42CA7A92"/>
    <w:rsid w:val="4302EDC1"/>
    <w:rsid w:val="4318FFBA"/>
    <w:rsid w:val="431B79B9"/>
    <w:rsid w:val="437CE521"/>
    <w:rsid w:val="437F33D0"/>
    <w:rsid w:val="4381C990"/>
    <w:rsid w:val="43851016"/>
    <w:rsid w:val="438FDC54"/>
    <w:rsid w:val="439F9DDD"/>
    <w:rsid w:val="43A03B99"/>
    <w:rsid w:val="43B5D5A3"/>
    <w:rsid w:val="43BCD294"/>
    <w:rsid w:val="43C86EAF"/>
    <w:rsid w:val="43D98976"/>
    <w:rsid w:val="43DAE861"/>
    <w:rsid w:val="43E26190"/>
    <w:rsid w:val="4405FBB2"/>
    <w:rsid w:val="44165BB7"/>
    <w:rsid w:val="442B8C9C"/>
    <w:rsid w:val="442B9DA3"/>
    <w:rsid w:val="4433E1BD"/>
    <w:rsid w:val="444B1974"/>
    <w:rsid w:val="444DF904"/>
    <w:rsid w:val="44777753"/>
    <w:rsid w:val="44A21101"/>
    <w:rsid w:val="44C4567F"/>
    <w:rsid w:val="44CE9273"/>
    <w:rsid w:val="450B6544"/>
    <w:rsid w:val="452A7B41"/>
    <w:rsid w:val="452E3392"/>
    <w:rsid w:val="45491257"/>
    <w:rsid w:val="45643F10"/>
    <w:rsid w:val="457559D7"/>
    <w:rsid w:val="4592EA02"/>
    <w:rsid w:val="45A05BB1"/>
    <w:rsid w:val="45A31F87"/>
    <w:rsid w:val="45BDD235"/>
    <w:rsid w:val="45CD36C7"/>
    <w:rsid w:val="45D14631"/>
    <w:rsid w:val="45E0782E"/>
    <w:rsid w:val="46204EC5"/>
    <w:rsid w:val="4621891A"/>
    <w:rsid w:val="463CC439"/>
    <w:rsid w:val="4643D9FD"/>
    <w:rsid w:val="46548C00"/>
    <w:rsid w:val="467EC0F1"/>
    <w:rsid w:val="469E7DBB"/>
    <w:rsid w:val="46BDB902"/>
    <w:rsid w:val="46DA8ECB"/>
    <w:rsid w:val="46FA03F3"/>
    <w:rsid w:val="46FB60E6"/>
    <w:rsid w:val="47226FEF"/>
    <w:rsid w:val="473BD535"/>
    <w:rsid w:val="47860852"/>
    <w:rsid w:val="47876108"/>
    <w:rsid w:val="478C91C4"/>
    <w:rsid w:val="479D837C"/>
    <w:rsid w:val="47B5AF85"/>
    <w:rsid w:val="47D0318A"/>
    <w:rsid w:val="48069B24"/>
    <w:rsid w:val="48428374"/>
    <w:rsid w:val="4872450F"/>
    <w:rsid w:val="48781F36"/>
    <w:rsid w:val="487B6B31"/>
    <w:rsid w:val="4889BED2"/>
    <w:rsid w:val="48ACFA99"/>
    <w:rsid w:val="48AF784A"/>
    <w:rsid w:val="48D84013"/>
    <w:rsid w:val="48E30D00"/>
    <w:rsid w:val="490708FC"/>
    <w:rsid w:val="494152F2"/>
    <w:rsid w:val="4955190D"/>
    <w:rsid w:val="499C9000"/>
    <w:rsid w:val="49B00AF2"/>
    <w:rsid w:val="49C39A26"/>
    <w:rsid w:val="49CB52FD"/>
    <w:rsid w:val="49CF02F6"/>
    <w:rsid w:val="49DCE579"/>
    <w:rsid w:val="49E3CE83"/>
    <w:rsid w:val="4A37B033"/>
    <w:rsid w:val="4A40F5A8"/>
    <w:rsid w:val="4A4D5774"/>
    <w:rsid w:val="4A6A11AF"/>
    <w:rsid w:val="4A97EC7A"/>
    <w:rsid w:val="4AA98FE0"/>
    <w:rsid w:val="4AC02431"/>
    <w:rsid w:val="4AFDD38F"/>
    <w:rsid w:val="4AFF3000"/>
    <w:rsid w:val="4B0ECFE2"/>
    <w:rsid w:val="4B18B779"/>
    <w:rsid w:val="4B2C9E41"/>
    <w:rsid w:val="4B45C049"/>
    <w:rsid w:val="4B8EFE86"/>
    <w:rsid w:val="4BB15B3A"/>
    <w:rsid w:val="4C177522"/>
    <w:rsid w:val="4C4964A4"/>
    <w:rsid w:val="4C78F3B4"/>
    <w:rsid w:val="4CA180EA"/>
    <w:rsid w:val="4CBCF30D"/>
    <w:rsid w:val="4CE27AC0"/>
    <w:rsid w:val="4CED776B"/>
    <w:rsid w:val="4CEF212B"/>
    <w:rsid w:val="4CFA5CDA"/>
    <w:rsid w:val="4D00D329"/>
    <w:rsid w:val="4D0623FE"/>
    <w:rsid w:val="4D203928"/>
    <w:rsid w:val="4D812D20"/>
    <w:rsid w:val="4D87D7E5"/>
    <w:rsid w:val="4D87E32B"/>
    <w:rsid w:val="4D976C60"/>
    <w:rsid w:val="4D9ADBA4"/>
    <w:rsid w:val="4DAFE9F1"/>
    <w:rsid w:val="4DB3D813"/>
    <w:rsid w:val="4DC11CDA"/>
    <w:rsid w:val="4DDB00D6"/>
    <w:rsid w:val="4DF6B835"/>
    <w:rsid w:val="4E0B6DA0"/>
    <w:rsid w:val="4E41F2F4"/>
    <w:rsid w:val="4E5B8C4A"/>
    <w:rsid w:val="4E63F074"/>
    <w:rsid w:val="4E7036CB"/>
    <w:rsid w:val="4E7DDD37"/>
    <w:rsid w:val="4E860A42"/>
    <w:rsid w:val="4EA10CD9"/>
    <w:rsid w:val="4EA8FD19"/>
    <w:rsid w:val="4EAFFC96"/>
    <w:rsid w:val="4EC6AD62"/>
    <w:rsid w:val="4ECE8058"/>
    <w:rsid w:val="4EE5CA63"/>
    <w:rsid w:val="4EE6C009"/>
    <w:rsid w:val="4F0E8283"/>
    <w:rsid w:val="4F166E97"/>
    <w:rsid w:val="4F25CFD3"/>
    <w:rsid w:val="4F3658A1"/>
    <w:rsid w:val="4F4AD0B3"/>
    <w:rsid w:val="4F894BFA"/>
    <w:rsid w:val="4FAB6F69"/>
    <w:rsid w:val="4FB410B6"/>
    <w:rsid w:val="4FBE7D77"/>
    <w:rsid w:val="4FCA502E"/>
    <w:rsid w:val="4FD6B44D"/>
    <w:rsid w:val="50032664"/>
    <w:rsid w:val="5042A616"/>
    <w:rsid w:val="50471DEE"/>
    <w:rsid w:val="505B0A57"/>
    <w:rsid w:val="507B481D"/>
    <w:rsid w:val="507B87CC"/>
    <w:rsid w:val="50874A0A"/>
    <w:rsid w:val="5087530D"/>
    <w:rsid w:val="509500AA"/>
    <w:rsid w:val="50A6F1B7"/>
    <w:rsid w:val="5107DB6C"/>
    <w:rsid w:val="510D08A0"/>
    <w:rsid w:val="513F5F89"/>
    <w:rsid w:val="5142CA94"/>
    <w:rsid w:val="514EC3A2"/>
    <w:rsid w:val="516F0371"/>
    <w:rsid w:val="517577CF"/>
    <w:rsid w:val="519AC6C3"/>
    <w:rsid w:val="51BC218B"/>
    <w:rsid w:val="51D0CDA7"/>
    <w:rsid w:val="51D8AD9B"/>
    <w:rsid w:val="51F37ECE"/>
    <w:rsid w:val="51FE4E24"/>
    <w:rsid w:val="5217582D"/>
    <w:rsid w:val="5245807B"/>
    <w:rsid w:val="52BF9198"/>
    <w:rsid w:val="52EDE4BF"/>
    <w:rsid w:val="53083EDA"/>
    <w:rsid w:val="5312E431"/>
    <w:rsid w:val="5321CF1E"/>
    <w:rsid w:val="532F5509"/>
    <w:rsid w:val="53413A0F"/>
    <w:rsid w:val="537B40AB"/>
    <w:rsid w:val="539B5826"/>
    <w:rsid w:val="53B567EF"/>
    <w:rsid w:val="53BA6CE3"/>
    <w:rsid w:val="53E5E5F5"/>
    <w:rsid w:val="540DA99E"/>
    <w:rsid w:val="547852AC"/>
    <w:rsid w:val="54925BD5"/>
    <w:rsid w:val="54A6A433"/>
    <w:rsid w:val="54B15BD9"/>
    <w:rsid w:val="54DB8D8D"/>
    <w:rsid w:val="54EB9B79"/>
    <w:rsid w:val="55090F86"/>
    <w:rsid w:val="550E5F4C"/>
    <w:rsid w:val="55154672"/>
    <w:rsid w:val="552CAA7F"/>
    <w:rsid w:val="556162B6"/>
    <w:rsid w:val="5595106F"/>
    <w:rsid w:val="55A979FF"/>
    <w:rsid w:val="55B4BECA"/>
    <w:rsid w:val="55B788E9"/>
    <w:rsid w:val="55C130D7"/>
    <w:rsid w:val="55F443D6"/>
    <w:rsid w:val="56079D25"/>
    <w:rsid w:val="5611075F"/>
    <w:rsid w:val="56171A80"/>
    <w:rsid w:val="565CE650"/>
    <w:rsid w:val="5678CD8E"/>
    <w:rsid w:val="569764EF"/>
    <w:rsid w:val="56AC1EBE"/>
    <w:rsid w:val="56BD6727"/>
    <w:rsid w:val="56D089D6"/>
    <w:rsid w:val="570C14FE"/>
    <w:rsid w:val="5718A2E1"/>
    <w:rsid w:val="574E1C29"/>
    <w:rsid w:val="57AAED84"/>
    <w:rsid w:val="57E38BF5"/>
    <w:rsid w:val="57F46F15"/>
    <w:rsid w:val="57FCD112"/>
    <w:rsid w:val="5814A9FF"/>
    <w:rsid w:val="583E8755"/>
    <w:rsid w:val="585F807E"/>
    <w:rsid w:val="586094C4"/>
    <w:rsid w:val="58676C91"/>
    <w:rsid w:val="586DBE86"/>
    <w:rsid w:val="58A73B21"/>
    <w:rsid w:val="58AD8724"/>
    <w:rsid w:val="58CCB5F9"/>
    <w:rsid w:val="58CE03E4"/>
    <w:rsid w:val="59310545"/>
    <w:rsid w:val="5948A821"/>
    <w:rsid w:val="595C8A25"/>
    <w:rsid w:val="5978762C"/>
    <w:rsid w:val="59A2B623"/>
    <w:rsid w:val="59A405F5"/>
    <w:rsid w:val="59A5C68F"/>
    <w:rsid w:val="59B07B93"/>
    <w:rsid w:val="59B61BC6"/>
    <w:rsid w:val="59CF73DE"/>
    <w:rsid w:val="59D4413F"/>
    <w:rsid w:val="59D7B9A6"/>
    <w:rsid w:val="59E0CD68"/>
    <w:rsid w:val="5A0332DC"/>
    <w:rsid w:val="5A15E693"/>
    <w:rsid w:val="5A4D1486"/>
    <w:rsid w:val="5A541D45"/>
    <w:rsid w:val="5A58BA82"/>
    <w:rsid w:val="5A795CEF"/>
    <w:rsid w:val="5A99CF1F"/>
    <w:rsid w:val="5AAC6896"/>
    <w:rsid w:val="5ABCF5E1"/>
    <w:rsid w:val="5AC7A741"/>
    <w:rsid w:val="5AE77872"/>
    <w:rsid w:val="5AEE2210"/>
    <w:rsid w:val="5B01301E"/>
    <w:rsid w:val="5B0785A4"/>
    <w:rsid w:val="5B25E39C"/>
    <w:rsid w:val="5B3A695E"/>
    <w:rsid w:val="5B6778B7"/>
    <w:rsid w:val="5B983586"/>
    <w:rsid w:val="5BA4CFDC"/>
    <w:rsid w:val="5BC7C9ED"/>
    <w:rsid w:val="5BD633C8"/>
    <w:rsid w:val="5BFC8FD8"/>
    <w:rsid w:val="5C0282ED"/>
    <w:rsid w:val="5C1B61E9"/>
    <w:rsid w:val="5C2B8315"/>
    <w:rsid w:val="5C3846B5"/>
    <w:rsid w:val="5C6BEE4A"/>
    <w:rsid w:val="5C8E3376"/>
    <w:rsid w:val="5CD2BD7F"/>
    <w:rsid w:val="5CDDC191"/>
    <w:rsid w:val="5CDE27BE"/>
    <w:rsid w:val="5CF4D424"/>
    <w:rsid w:val="5CFAC157"/>
    <w:rsid w:val="5D713994"/>
    <w:rsid w:val="5D928934"/>
    <w:rsid w:val="5D93C12B"/>
    <w:rsid w:val="5DBAC832"/>
    <w:rsid w:val="5DC96C25"/>
    <w:rsid w:val="5DD37BB6"/>
    <w:rsid w:val="5DEAC1E0"/>
    <w:rsid w:val="5DF57138"/>
    <w:rsid w:val="5E139E01"/>
    <w:rsid w:val="5E1A8CBF"/>
    <w:rsid w:val="5E1EB306"/>
    <w:rsid w:val="5E5D845E"/>
    <w:rsid w:val="5E7E299F"/>
    <w:rsid w:val="5E880A4C"/>
    <w:rsid w:val="5E8A2C14"/>
    <w:rsid w:val="5E9691B8"/>
    <w:rsid w:val="5EA5E50A"/>
    <w:rsid w:val="5EB43E8B"/>
    <w:rsid w:val="5ED0CBBD"/>
    <w:rsid w:val="5F086729"/>
    <w:rsid w:val="5F477C1B"/>
    <w:rsid w:val="5F5E874C"/>
    <w:rsid w:val="5F688412"/>
    <w:rsid w:val="5F82E965"/>
    <w:rsid w:val="5F95570E"/>
    <w:rsid w:val="5FCCEBB8"/>
    <w:rsid w:val="6013F67C"/>
    <w:rsid w:val="60226E19"/>
    <w:rsid w:val="6046391D"/>
    <w:rsid w:val="606E94A3"/>
    <w:rsid w:val="6081C3F3"/>
    <w:rsid w:val="60C79E3E"/>
    <w:rsid w:val="60FA57AD"/>
    <w:rsid w:val="60FBA5EA"/>
    <w:rsid w:val="60FD43B9"/>
    <w:rsid w:val="60FE07FA"/>
    <w:rsid w:val="6103298A"/>
    <w:rsid w:val="613B8A80"/>
    <w:rsid w:val="613FEE7E"/>
    <w:rsid w:val="6165511A"/>
    <w:rsid w:val="61952520"/>
    <w:rsid w:val="6195E2D2"/>
    <w:rsid w:val="61A56C98"/>
    <w:rsid w:val="61F787B0"/>
    <w:rsid w:val="6230A2A0"/>
    <w:rsid w:val="6262ED3F"/>
    <w:rsid w:val="6295E2E9"/>
    <w:rsid w:val="6298ED63"/>
    <w:rsid w:val="62C8168D"/>
    <w:rsid w:val="62C88F55"/>
    <w:rsid w:val="6301217B"/>
    <w:rsid w:val="6320C85A"/>
    <w:rsid w:val="634F187B"/>
    <w:rsid w:val="63652071"/>
    <w:rsid w:val="637E885A"/>
    <w:rsid w:val="63A47636"/>
    <w:rsid w:val="63B08011"/>
    <w:rsid w:val="63C1E4A7"/>
    <w:rsid w:val="63D28B7D"/>
    <w:rsid w:val="63D3D638"/>
    <w:rsid w:val="63F3A1E6"/>
    <w:rsid w:val="63F60A9D"/>
    <w:rsid w:val="63FF136F"/>
    <w:rsid w:val="641E6ECD"/>
    <w:rsid w:val="645A5CBE"/>
    <w:rsid w:val="64609657"/>
    <w:rsid w:val="647113FB"/>
    <w:rsid w:val="649A452C"/>
    <w:rsid w:val="64A9F9E6"/>
    <w:rsid w:val="64ADE206"/>
    <w:rsid w:val="64D8FF90"/>
    <w:rsid w:val="651E52CB"/>
    <w:rsid w:val="65441269"/>
    <w:rsid w:val="656D378B"/>
    <w:rsid w:val="656E97EB"/>
    <w:rsid w:val="65813620"/>
    <w:rsid w:val="658878D7"/>
    <w:rsid w:val="65936BAF"/>
    <w:rsid w:val="65A53B87"/>
    <w:rsid w:val="65B2A9B6"/>
    <w:rsid w:val="65C5D7E3"/>
    <w:rsid w:val="65D7492D"/>
    <w:rsid w:val="66328B48"/>
    <w:rsid w:val="664C0CD0"/>
    <w:rsid w:val="66574C96"/>
    <w:rsid w:val="66808919"/>
    <w:rsid w:val="668E0595"/>
    <w:rsid w:val="668E7886"/>
    <w:rsid w:val="66B437BD"/>
    <w:rsid w:val="66B6291C"/>
    <w:rsid w:val="66FE3B77"/>
    <w:rsid w:val="6728D8AF"/>
    <w:rsid w:val="67699931"/>
    <w:rsid w:val="6776FAF3"/>
    <w:rsid w:val="67992DB2"/>
    <w:rsid w:val="67B582C3"/>
    <w:rsid w:val="67F869FA"/>
    <w:rsid w:val="6810E98E"/>
    <w:rsid w:val="6833DEC3"/>
    <w:rsid w:val="68414D8B"/>
    <w:rsid w:val="684E57D4"/>
    <w:rsid w:val="685BCDD1"/>
    <w:rsid w:val="687D93C6"/>
    <w:rsid w:val="68AE5466"/>
    <w:rsid w:val="68C9B646"/>
    <w:rsid w:val="690EE850"/>
    <w:rsid w:val="695C9CD9"/>
    <w:rsid w:val="697062FF"/>
    <w:rsid w:val="69809542"/>
    <w:rsid w:val="69909188"/>
    <w:rsid w:val="69AB8827"/>
    <w:rsid w:val="69ABFA1D"/>
    <w:rsid w:val="69C39E3A"/>
    <w:rsid w:val="69C9505F"/>
    <w:rsid w:val="69D47E34"/>
    <w:rsid w:val="69F96092"/>
    <w:rsid w:val="69F99A54"/>
    <w:rsid w:val="6A07B8EB"/>
    <w:rsid w:val="6A49B588"/>
    <w:rsid w:val="6A608C5C"/>
    <w:rsid w:val="6A665DCD"/>
    <w:rsid w:val="6A781B93"/>
    <w:rsid w:val="6A895FD3"/>
    <w:rsid w:val="6AA04DCC"/>
    <w:rsid w:val="6AA2CD8A"/>
    <w:rsid w:val="6AB44AD7"/>
    <w:rsid w:val="6AE4CF35"/>
    <w:rsid w:val="6AFF4FA2"/>
    <w:rsid w:val="6B009F96"/>
    <w:rsid w:val="6B1DF204"/>
    <w:rsid w:val="6B3E925D"/>
    <w:rsid w:val="6B422561"/>
    <w:rsid w:val="6B6ED3AC"/>
    <w:rsid w:val="6B8B2357"/>
    <w:rsid w:val="6B985B81"/>
    <w:rsid w:val="6B997FE5"/>
    <w:rsid w:val="6B9C90E7"/>
    <w:rsid w:val="6BAD4E0F"/>
    <w:rsid w:val="6C1457EB"/>
    <w:rsid w:val="6C3A547C"/>
    <w:rsid w:val="6C4EB4CD"/>
    <w:rsid w:val="6C686E4D"/>
    <w:rsid w:val="6C6CBF48"/>
    <w:rsid w:val="6C6EB1C0"/>
    <w:rsid w:val="6C7D5600"/>
    <w:rsid w:val="6C8C1B14"/>
    <w:rsid w:val="6C92A86B"/>
    <w:rsid w:val="6C99D15B"/>
    <w:rsid w:val="6CA5EF65"/>
    <w:rsid w:val="6CB346DA"/>
    <w:rsid w:val="6CDA62BE"/>
    <w:rsid w:val="6CE39ADF"/>
    <w:rsid w:val="6CF1BEE6"/>
    <w:rsid w:val="6CF1DDC5"/>
    <w:rsid w:val="6D14BEAE"/>
    <w:rsid w:val="6D31FD0A"/>
    <w:rsid w:val="6D710743"/>
    <w:rsid w:val="6D771A64"/>
    <w:rsid w:val="6D85202B"/>
    <w:rsid w:val="6D8ADBE3"/>
    <w:rsid w:val="6D97BAE0"/>
    <w:rsid w:val="6DC60F76"/>
    <w:rsid w:val="6DCD20F5"/>
    <w:rsid w:val="6DD0D2C0"/>
    <w:rsid w:val="6DD6687D"/>
    <w:rsid w:val="6DF2F645"/>
    <w:rsid w:val="6DF764D3"/>
    <w:rsid w:val="6E043EAE"/>
    <w:rsid w:val="6E14BCA4"/>
    <w:rsid w:val="6E27EB75"/>
    <w:rsid w:val="6E2CDCF8"/>
    <w:rsid w:val="6E519791"/>
    <w:rsid w:val="6E807232"/>
    <w:rsid w:val="6EA24117"/>
    <w:rsid w:val="6ECB41DF"/>
    <w:rsid w:val="6ED2EED2"/>
    <w:rsid w:val="6ED6A66B"/>
    <w:rsid w:val="6EED16A9"/>
    <w:rsid w:val="6F117DDB"/>
    <w:rsid w:val="6F5CD0F6"/>
    <w:rsid w:val="6F5DB828"/>
    <w:rsid w:val="6F93DF2F"/>
    <w:rsid w:val="6FAC2BF8"/>
    <w:rsid w:val="6FB1BF06"/>
    <w:rsid w:val="6FBAFA16"/>
    <w:rsid w:val="6FBD0569"/>
    <w:rsid w:val="6FE0AC5D"/>
    <w:rsid w:val="6FF06C6F"/>
    <w:rsid w:val="6FF3BBBE"/>
    <w:rsid w:val="6FFAF662"/>
    <w:rsid w:val="7001DFE9"/>
    <w:rsid w:val="70098134"/>
    <w:rsid w:val="7053B814"/>
    <w:rsid w:val="7069D834"/>
    <w:rsid w:val="70855D76"/>
    <w:rsid w:val="70883F41"/>
    <w:rsid w:val="70B5E7C8"/>
    <w:rsid w:val="70C26143"/>
    <w:rsid w:val="70C33765"/>
    <w:rsid w:val="70C46E1A"/>
    <w:rsid w:val="70E1B3E4"/>
    <w:rsid w:val="70E31295"/>
    <w:rsid w:val="70F716BA"/>
    <w:rsid w:val="710BAB82"/>
    <w:rsid w:val="712E0882"/>
    <w:rsid w:val="7143BF64"/>
    <w:rsid w:val="715C5DC3"/>
    <w:rsid w:val="7199FB37"/>
    <w:rsid w:val="71A4018A"/>
    <w:rsid w:val="71BAE921"/>
    <w:rsid w:val="71C3575D"/>
    <w:rsid w:val="71DEE645"/>
    <w:rsid w:val="7205A895"/>
    <w:rsid w:val="720A8F94"/>
    <w:rsid w:val="723B6618"/>
    <w:rsid w:val="7247B369"/>
    <w:rsid w:val="724BC55D"/>
    <w:rsid w:val="72613002"/>
    <w:rsid w:val="7285E380"/>
    <w:rsid w:val="72B4395E"/>
    <w:rsid w:val="72CAD5F6"/>
    <w:rsid w:val="72CE442C"/>
    <w:rsid w:val="72E64BC7"/>
    <w:rsid w:val="72EA5467"/>
    <w:rsid w:val="730B219E"/>
    <w:rsid w:val="73225495"/>
    <w:rsid w:val="732551B2"/>
    <w:rsid w:val="7378BB67"/>
    <w:rsid w:val="7386FD19"/>
    <w:rsid w:val="7391CC5D"/>
    <w:rsid w:val="739FCC53"/>
    <w:rsid w:val="73ACDDF4"/>
    <w:rsid w:val="73CB989F"/>
    <w:rsid w:val="73CBC992"/>
    <w:rsid w:val="73D6FEE0"/>
    <w:rsid w:val="73EB67F4"/>
    <w:rsid w:val="73EFC3EA"/>
    <w:rsid w:val="73F6AC4B"/>
    <w:rsid w:val="741940F1"/>
    <w:rsid w:val="7428B264"/>
    <w:rsid w:val="74326F12"/>
    <w:rsid w:val="7432FBE4"/>
    <w:rsid w:val="7434EEF5"/>
    <w:rsid w:val="7458CAF2"/>
    <w:rsid w:val="746237C9"/>
    <w:rsid w:val="74738032"/>
    <w:rsid w:val="748F30C8"/>
    <w:rsid w:val="74B962E3"/>
    <w:rsid w:val="74DE6949"/>
    <w:rsid w:val="74E69162"/>
    <w:rsid w:val="74EC5092"/>
    <w:rsid w:val="7503D65B"/>
    <w:rsid w:val="75081E97"/>
    <w:rsid w:val="7523E48C"/>
    <w:rsid w:val="752C42A0"/>
    <w:rsid w:val="7530A121"/>
    <w:rsid w:val="755414F5"/>
    <w:rsid w:val="756E8E6A"/>
    <w:rsid w:val="75764371"/>
    <w:rsid w:val="758609B1"/>
    <w:rsid w:val="759ADB2F"/>
    <w:rsid w:val="75BFC93D"/>
    <w:rsid w:val="7635B01D"/>
    <w:rsid w:val="764D0F64"/>
    <w:rsid w:val="765A3FCC"/>
    <w:rsid w:val="7689328A"/>
    <w:rsid w:val="76AE1A66"/>
    <w:rsid w:val="76AFBCF7"/>
    <w:rsid w:val="76D0A7C3"/>
    <w:rsid w:val="76F72BC7"/>
    <w:rsid w:val="76F7C4C2"/>
    <w:rsid w:val="76F8ACBA"/>
    <w:rsid w:val="7708F4A8"/>
    <w:rsid w:val="7740547F"/>
    <w:rsid w:val="775B999E"/>
    <w:rsid w:val="775CD121"/>
    <w:rsid w:val="776E4B4E"/>
    <w:rsid w:val="7787AA81"/>
    <w:rsid w:val="77906EC4"/>
    <w:rsid w:val="7799D88B"/>
    <w:rsid w:val="779C96BE"/>
    <w:rsid w:val="77AB20F4"/>
    <w:rsid w:val="77C41EA6"/>
    <w:rsid w:val="77E02297"/>
    <w:rsid w:val="77FB098D"/>
    <w:rsid w:val="77FD3798"/>
    <w:rsid w:val="78286418"/>
    <w:rsid w:val="785E7D15"/>
    <w:rsid w:val="7873DEA3"/>
    <w:rsid w:val="78B25BC1"/>
    <w:rsid w:val="78CF7FFF"/>
    <w:rsid w:val="78E6B221"/>
    <w:rsid w:val="792009AA"/>
    <w:rsid w:val="79237AE2"/>
    <w:rsid w:val="793A534B"/>
    <w:rsid w:val="795E8AB7"/>
    <w:rsid w:val="797C3FE4"/>
    <w:rsid w:val="79833911"/>
    <w:rsid w:val="7986E484"/>
    <w:rsid w:val="79AE3E0F"/>
    <w:rsid w:val="79C1AD77"/>
    <w:rsid w:val="79C597E5"/>
    <w:rsid w:val="79D0F580"/>
    <w:rsid w:val="79F00281"/>
    <w:rsid w:val="7A032E35"/>
    <w:rsid w:val="7A0BDB2E"/>
    <w:rsid w:val="7A41744D"/>
    <w:rsid w:val="7A577EB7"/>
    <w:rsid w:val="7A6834C5"/>
    <w:rsid w:val="7A74C343"/>
    <w:rsid w:val="7A9BC725"/>
    <w:rsid w:val="7AAD31D1"/>
    <w:rsid w:val="7ABA1825"/>
    <w:rsid w:val="7ABF4B43"/>
    <w:rsid w:val="7ACA0D87"/>
    <w:rsid w:val="7AD95611"/>
    <w:rsid w:val="7AE45F3C"/>
    <w:rsid w:val="7AEA1EF2"/>
    <w:rsid w:val="7AED7B32"/>
    <w:rsid w:val="7B0DA3BA"/>
    <w:rsid w:val="7B3F70AC"/>
    <w:rsid w:val="7B443A9E"/>
    <w:rsid w:val="7B670E72"/>
    <w:rsid w:val="7B68915E"/>
    <w:rsid w:val="7BC0D3C9"/>
    <w:rsid w:val="7BE65104"/>
    <w:rsid w:val="7BEA6E48"/>
    <w:rsid w:val="7BF34832"/>
    <w:rsid w:val="7C040678"/>
    <w:rsid w:val="7C0583E5"/>
    <w:rsid w:val="7C2CC5C6"/>
    <w:rsid w:val="7C416EFC"/>
    <w:rsid w:val="7C444A7F"/>
    <w:rsid w:val="7C5358FD"/>
    <w:rsid w:val="7C54F9B8"/>
    <w:rsid w:val="7C59A08A"/>
    <w:rsid w:val="7C5C4F61"/>
    <w:rsid w:val="7C618167"/>
    <w:rsid w:val="7C79A5C2"/>
    <w:rsid w:val="7C915651"/>
    <w:rsid w:val="7C92DA5D"/>
    <w:rsid w:val="7CC8EF50"/>
    <w:rsid w:val="7CCD67BD"/>
    <w:rsid w:val="7CD7F21E"/>
    <w:rsid w:val="7CECB0E4"/>
    <w:rsid w:val="7CF8740E"/>
    <w:rsid w:val="7D01AC2F"/>
    <w:rsid w:val="7D0BDB27"/>
    <w:rsid w:val="7D39AA2A"/>
    <w:rsid w:val="7D4784A6"/>
    <w:rsid w:val="7DA760F3"/>
    <w:rsid w:val="7DC89627"/>
    <w:rsid w:val="7DF6EC05"/>
    <w:rsid w:val="7E087469"/>
    <w:rsid w:val="7E157623"/>
    <w:rsid w:val="7E37BD79"/>
    <w:rsid w:val="7E6C2C3E"/>
    <w:rsid w:val="7EAC5B35"/>
    <w:rsid w:val="7ECBBEAC"/>
    <w:rsid w:val="7ECC406D"/>
    <w:rsid w:val="7ED87BAD"/>
    <w:rsid w:val="7EFA801C"/>
    <w:rsid w:val="7F349282"/>
    <w:rsid w:val="7F349629"/>
    <w:rsid w:val="7F475B4A"/>
    <w:rsid w:val="7F707924"/>
    <w:rsid w:val="7F860C0A"/>
    <w:rsid w:val="7F9E7B94"/>
    <w:rsid w:val="7FB14684"/>
    <w:rsid w:val="7FB4480C"/>
    <w:rsid w:val="7FE3D585"/>
    <w:rsid w:val="7FEF4EF5"/>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6F7C4C2"/>
  <w15:chartTrackingRefBased/>
  <w15:docId w15:val="{4B6F8D4E-F818-451F-8C12-173D0F47980F}"/>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mc:Ignorable="w14 w15 wp14 w16se w16cid w16 w16cex w16sdtdh">
  <w:docDefaults>
    <w:rPrDefault>
      <w:rPr>
        <w:rFonts w:asciiTheme="minorHAnsi" w:hAnsiTheme="minorHAnsi" w:eastAsiaTheme="minorEastAsia" w:cstheme="minorBidi"/>
        <w:sz w:val="24"/>
        <w:szCs w:val="24"/>
        <w:lang w:val="en-US" w:eastAsia="ja-JP" w:bidi="ar-SA"/>
      </w:rPr>
    </w:rPrDefault>
    <w:pPrDefault>
      <w:pPr>
        <w:spacing w:after="160" w:line="27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uiPriority w:val="0"/>
    <w:name w:val="Normal"/>
    <w:qFormat/>
    <w:rsid w:val="710BAB82"/>
    <w:rPr>
      <w:noProof w:val="0"/>
      <w:lang w:val="en-GB"/>
    </w:rPr>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character" w:styleId="Heading1Char" w:customStyle="1">
    <w:name w:val="Heading 1 Char"/>
    <w:basedOn w:val="DefaultParagraphFont"/>
    <w:link w:val="Heading1"/>
    <w:uiPriority w:val="9"/>
    <w:rPr>
      <w:rFonts w:asciiTheme="majorHAnsi" w:hAnsiTheme="majorHAnsi" w:eastAsiaTheme="majorEastAsia" w:cstheme="majorBidi"/>
      <w:color w:val="0F4761" w:themeColor="accent1" w:themeShade="BF"/>
      <w:sz w:val="40"/>
      <w:szCs w:val="40"/>
    </w:rPr>
  </w:style>
  <w:style w:type="paragraph" w:styleId="Heading1">
    <w:uiPriority w:val="9"/>
    <w:name w:val="heading 1"/>
    <w:basedOn w:val="Normal"/>
    <w:next w:val="Normal"/>
    <w:link w:val="Heading1Char"/>
    <w:qFormat/>
    <w:rsid w:val="710BAB82"/>
    <w:rPr>
      <w:rFonts w:ascii="Aptos Display" w:hAnsi="Aptos Display" w:eastAsia="" w:cs="" w:asciiTheme="majorAscii" w:hAnsiTheme="majorAscii" w:eastAsiaTheme="majorEastAsia" w:cstheme="majorBidi"/>
      <w:color w:val="0F4761" w:themeColor="accent1" w:themeTint="FF" w:themeShade="BF"/>
      <w:sz w:val="40"/>
      <w:szCs w:val="40"/>
    </w:rPr>
    <w:pPr>
      <w:keepNext w:val="1"/>
      <w:keepLines w:val="1"/>
      <w:spacing w:before="360" w:after="80"/>
      <w:outlineLvl w:val="0"/>
    </w:pPr>
  </w:style>
  <w:style w:type="character" w:styleId="Heading2Char" w:customStyle="1">
    <w:name w:val="Heading 2 Char"/>
    <w:basedOn w:val="DefaultParagraphFont"/>
    <w:link w:val="Heading2"/>
    <w:uiPriority w:val="9"/>
    <w:rPr>
      <w:rFonts w:asciiTheme="majorHAnsi" w:hAnsiTheme="majorHAnsi" w:eastAsiaTheme="majorEastAsia" w:cstheme="majorBidi"/>
      <w:color w:val="0F4761" w:themeColor="accent1" w:themeShade="BF"/>
      <w:sz w:val="32"/>
      <w:szCs w:val="32"/>
    </w:rPr>
  </w:style>
  <w:style w:type="paragraph" w:styleId="Heading2">
    <w:uiPriority w:val="9"/>
    <w:name w:val="heading 2"/>
    <w:basedOn w:val="Normal"/>
    <w:next w:val="Normal"/>
    <w:unhideWhenUsed/>
    <w:link w:val="Heading2Char"/>
    <w:qFormat/>
    <w:rsid w:val="710BAB82"/>
    <w:rPr>
      <w:rFonts w:ascii="Aptos Display" w:hAnsi="Aptos Display" w:eastAsia="" w:cs="" w:asciiTheme="majorAscii" w:hAnsiTheme="majorAscii" w:eastAsiaTheme="majorEastAsia" w:cstheme="majorBidi"/>
      <w:color w:val="0F4761" w:themeColor="accent1" w:themeTint="FF" w:themeShade="BF"/>
      <w:sz w:val="32"/>
      <w:szCs w:val="32"/>
    </w:rPr>
    <w:pPr>
      <w:keepNext w:val="1"/>
      <w:keepLines w:val="1"/>
      <w:spacing w:before="160" w:after="80"/>
      <w:outlineLvl w:val="1"/>
    </w:pPr>
  </w:style>
  <w:style w:type="character" w:styleId="Heading3Char" w:customStyle="1">
    <w:name w:val="Heading 3 Char"/>
    <w:basedOn w:val="DefaultParagraphFont"/>
    <w:link w:val="Heading3"/>
    <w:uiPriority w:val="9"/>
    <w:rPr>
      <w:rFonts w:eastAsiaTheme="majorEastAsia" w:cstheme="majorBidi"/>
      <w:color w:val="0F4761" w:themeColor="accent1" w:themeShade="BF"/>
      <w:sz w:val="28"/>
      <w:szCs w:val="28"/>
    </w:rPr>
  </w:style>
  <w:style w:type="paragraph" w:styleId="Heading3">
    <w:uiPriority w:val="9"/>
    <w:name w:val="heading 3"/>
    <w:basedOn w:val="Normal"/>
    <w:next w:val="Normal"/>
    <w:unhideWhenUsed/>
    <w:link w:val="Heading3Char"/>
    <w:qFormat/>
    <w:rsid w:val="710BAB82"/>
    <w:rPr>
      <w:rFonts w:eastAsia="" w:cs="" w:eastAsiaTheme="majorEastAsia" w:cstheme="majorBidi"/>
      <w:color w:val="0F4761" w:themeColor="accent1" w:themeTint="FF" w:themeShade="BF"/>
      <w:sz w:val="28"/>
      <w:szCs w:val="28"/>
    </w:rPr>
    <w:pPr>
      <w:keepNext w:val="1"/>
      <w:keepLines w:val="1"/>
      <w:spacing w:before="160" w:after="80"/>
      <w:outlineLvl w:val="2"/>
    </w:pPr>
  </w:style>
  <w:style w:type="character" w:styleId="Heading4Char" w:customStyle="1">
    <w:name w:val="Heading 4 Char"/>
    <w:basedOn w:val="DefaultParagraphFont"/>
    <w:link w:val="Heading4"/>
    <w:uiPriority w:val="9"/>
    <w:rPr>
      <w:rFonts w:eastAsiaTheme="majorEastAsia" w:cstheme="majorBidi"/>
      <w:i/>
      <w:iCs/>
      <w:color w:val="0F4761" w:themeColor="accent1" w:themeShade="BF"/>
    </w:rPr>
  </w:style>
  <w:style w:type="paragraph" w:styleId="Heading4">
    <w:uiPriority w:val="9"/>
    <w:name w:val="heading 4"/>
    <w:basedOn w:val="Normal"/>
    <w:next w:val="Normal"/>
    <w:unhideWhenUsed/>
    <w:link w:val="Heading4Char"/>
    <w:qFormat/>
    <w:rsid w:val="710BAB82"/>
    <w:rPr>
      <w:rFonts w:eastAsia="" w:cs="" w:eastAsiaTheme="majorEastAsia" w:cstheme="majorBidi"/>
      <w:i w:val="1"/>
      <w:iCs w:val="1"/>
      <w:color w:val="0F4761" w:themeColor="accent1" w:themeTint="FF" w:themeShade="BF"/>
    </w:rPr>
    <w:pPr>
      <w:keepNext w:val="1"/>
      <w:keepLines w:val="1"/>
      <w:spacing w:before="80" w:after="40"/>
      <w:outlineLvl w:val="3"/>
    </w:pPr>
  </w:style>
  <w:style w:type="character" w:styleId="Heading5Char" w:customStyle="1">
    <w:name w:val="Heading 5 Char"/>
    <w:basedOn w:val="DefaultParagraphFont"/>
    <w:link w:val="Heading5"/>
    <w:uiPriority w:val="9"/>
    <w:rPr>
      <w:rFonts w:eastAsiaTheme="majorEastAsia" w:cstheme="majorBidi"/>
      <w:color w:val="0F4761" w:themeColor="accent1" w:themeShade="BF"/>
    </w:rPr>
  </w:style>
  <w:style w:type="paragraph" w:styleId="Heading5">
    <w:uiPriority w:val="9"/>
    <w:name w:val="heading 5"/>
    <w:basedOn w:val="Normal"/>
    <w:next w:val="Normal"/>
    <w:unhideWhenUsed/>
    <w:link w:val="Heading5Char"/>
    <w:qFormat/>
    <w:rsid w:val="710BAB82"/>
    <w:rPr>
      <w:rFonts w:eastAsia="" w:cs="" w:eastAsiaTheme="majorEastAsia" w:cstheme="majorBidi"/>
      <w:color w:val="0F4761" w:themeColor="accent1" w:themeTint="FF" w:themeShade="BF"/>
    </w:rPr>
    <w:pPr>
      <w:keepNext w:val="1"/>
      <w:keepLines w:val="1"/>
      <w:spacing w:before="80" w:after="40"/>
      <w:outlineLvl w:val="4"/>
    </w:pPr>
  </w:style>
  <w:style w:type="character" w:styleId="Heading6Char" w:customStyle="1">
    <w:name w:val="Heading 6 Char"/>
    <w:basedOn w:val="DefaultParagraphFont"/>
    <w:link w:val="Heading6"/>
    <w:uiPriority w:val="9"/>
    <w:rPr>
      <w:rFonts w:eastAsiaTheme="majorEastAsia" w:cstheme="majorBidi"/>
      <w:i/>
      <w:iCs/>
      <w:color w:val="595959" w:themeColor="text1" w:themeTint="A6"/>
    </w:rPr>
  </w:style>
  <w:style w:type="paragraph" w:styleId="Heading6">
    <w:uiPriority w:val="9"/>
    <w:name w:val="heading 6"/>
    <w:basedOn w:val="Normal"/>
    <w:next w:val="Normal"/>
    <w:unhideWhenUsed/>
    <w:link w:val="Heading6Char"/>
    <w:qFormat/>
    <w:rsid w:val="710BAB82"/>
    <w:rPr>
      <w:rFonts w:eastAsia="" w:cs="" w:eastAsiaTheme="majorEastAsia" w:cstheme="majorBidi"/>
      <w:i w:val="1"/>
      <w:iCs w:val="1"/>
      <w:color w:val="595959" w:themeColor="text1" w:themeTint="A6" w:themeShade="FF"/>
    </w:rPr>
    <w:pPr>
      <w:keepNext w:val="1"/>
      <w:keepLines w:val="1"/>
      <w:spacing w:before="40" w:after="0"/>
      <w:outlineLvl w:val="5"/>
    </w:pPr>
  </w:style>
  <w:style w:type="character" w:styleId="Heading7Char" w:customStyle="1">
    <w:name w:val="Heading 7 Char"/>
    <w:basedOn w:val="DefaultParagraphFont"/>
    <w:link w:val="Heading7"/>
    <w:uiPriority w:val="9"/>
    <w:rPr>
      <w:rFonts w:eastAsiaTheme="majorEastAsia" w:cstheme="majorBidi"/>
      <w:color w:val="595959" w:themeColor="text1" w:themeTint="A6"/>
    </w:rPr>
  </w:style>
  <w:style w:type="paragraph" w:styleId="Heading7">
    <w:uiPriority w:val="9"/>
    <w:name w:val="heading 7"/>
    <w:basedOn w:val="Normal"/>
    <w:next w:val="Normal"/>
    <w:unhideWhenUsed/>
    <w:link w:val="Heading7Char"/>
    <w:qFormat/>
    <w:rsid w:val="710BAB82"/>
    <w:rPr>
      <w:rFonts w:eastAsia="" w:cs="" w:eastAsiaTheme="majorEastAsia" w:cstheme="majorBidi"/>
      <w:color w:val="595959" w:themeColor="text1" w:themeTint="A6" w:themeShade="FF"/>
    </w:rPr>
    <w:pPr>
      <w:keepNext w:val="1"/>
      <w:keepLines w:val="1"/>
      <w:spacing w:before="40" w:after="0"/>
      <w:outlineLvl w:val="6"/>
    </w:pPr>
  </w:style>
  <w:style w:type="character" w:styleId="Heading8Char" w:customStyle="1">
    <w:name w:val="Heading 8 Char"/>
    <w:basedOn w:val="DefaultParagraphFont"/>
    <w:link w:val="Heading8"/>
    <w:uiPriority w:val="9"/>
    <w:rPr>
      <w:rFonts w:eastAsiaTheme="majorEastAsia" w:cstheme="majorBidi"/>
      <w:i/>
      <w:iCs/>
      <w:color w:val="272727" w:themeColor="text1" w:themeTint="D8"/>
    </w:rPr>
  </w:style>
  <w:style w:type="paragraph" w:styleId="Heading8">
    <w:uiPriority w:val="9"/>
    <w:name w:val="heading 8"/>
    <w:basedOn w:val="Normal"/>
    <w:next w:val="Normal"/>
    <w:unhideWhenUsed/>
    <w:link w:val="Heading8Char"/>
    <w:qFormat/>
    <w:rsid w:val="710BAB82"/>
    <w:rPr>
      <w:rFonts w:eastAsia="" w:cs="" w:eastAsiaTheme="majorEastAsia" w:cstheme="majorBidi"/>
      <w:i w:val="1"/>
      <w:iCs w:val="1"/>
      <w:color w:val="272727"/>
    </w:rPr>
    <w:pPr>
      <w:keepNext w:val="1"/>
      <w:keepLines w:val="1"/>
      <w:spacing w:after="0"/>
      <w:outlineLvl w:val="7"/>
    </w:pPr>
  </w:style>
  <w:style w:type="character" w:styleId="Heading9Char" w:customStyle="1">
    <w:name w:val="Heading 9 Char"/>
    <w:basedOn w:val="DefaultParagraphFont"/>
    <w:link w:val="Heading9"/>
    <w:uiPriority w:val="9"/>
    <w:rPr>
      <w:rFonts w:eastAsiaTheme="majorEastAsia" w:cstheme="majorBidi"/>
      <w:color w:val="272727" w:themeColor="text1" w:themeTint="D8"/>
    </w:rPr>
  </w:style>
  <w:style w:type="paragraph" w:styleId="Heading9">
    <w:uiPriority w:val="9"/>
    <w:name w:val="heading 9"/>
    <w:basedOn w:val="Normal"/>
    <w:next w:val="Normal"/>
    <w:unhideWhenUsed/>
    <w:link w:val="Heading9Char"/>
    <w:qFormat/>
    <w:rsid w:val="710BAB82"/>
    <w:rPr>
      <w:rFonts w:eastAsia="" w:cs="" w:eastAsiaTheme="majorEastAsia" w:cstheme="majorBidi"/>
      <w:color w:val="272727"/>
    </w:rPr>
    <w:pPr>
      <w:keepNext w:val="1"/>
      <w:keepLines w:val="1"/>
      <w:spacing w:after="0"/>
      <w:outlineLvl w:val="8"/>
    </w:pPr>
  </w:style>
  <w:style w:type="character" w:styleId="TitleChar" w:customStyle="1">
    <w:name w:val="Title Char"/>
    <w:basedOn w:val="DefaultParagraphFont"/>
    <w:link w:val="Title"/>
    <w:uiPriority w:val="10"/>
    <w:rPr>
      <w:rFonts w:asciiTheme="majorHAnsi" w:hAnsiTheme="majorHAnsi" w:eastAsiaTheme="majorEastAsia" w:cstheme="majorBidi"/>
      <w:spacing w:val="-10"/>
      <w:kern w:val="28"/>
      <w:sz w:val="56"/>
      <w:szCs w:val="56"/>
    </w:rPr>
  </w:style>
  <w:style w:type="paragraph" w:styleId="Title">
    <w:uiPriority w:val="10"/>
    <w:name w:val="Title"/>
    <w:basedOn w:val="Normal"/>
    <w:next w:val="Normal"/>
    <w:link w:val="TitleChar"/>
    <w:qFormat/>
    <w:rsid w:val="710BAB82"/>
    <w:rPr>
      <w:rFonts w:ascii="Aptos Display" w:hAnsi="Aptos Display" w:eastAsia="" w:cs="" w:asciiTheme="majorAscii" w:hAnsiTheme="majorAscii" w:eastAsiaTheme="majorEastAsia" w:cstheme="majorBidi"/>
      <w:sz w:val="56"/>
      <w:szCs w:val="56"/>
    </w:rPr>
    <w:pPr>
      <w:spacing w:after="80" w:line="240" w:lineRule="auto"/>
      <w:contextualSpacing/>
    </w:pPr>
  </w:style>
  <w:style w:type="character" w:styleId="SubtitleChar" w:customStyle="1">
    <w:name w:val="Subtitle Char"/>
    <w:basedOn w:val="DefaultParagraphFont"/>
    <w:link w:val="Subtitle"/>
    <w:uiPriority w:val="11"/>
    <w:rPr>
      <w:rFonts w:eastAsiaTheme="majorEastAsia" w:cstheme="majorBidi"/>
      <w:color w:val="595959" w:themeColor="text1" w:themeTint="A6"/>
      <w:spacing w:val="15"/>
      <w:sz w:val="28"/>
      <w:szCs w:val="28"/>
    </w:rPr>
  </w:style>
  <w:style w:type="paragraph" w:styleId="Subtitle">
    <w:uiPriority w:val="11"/>
    <w:name w:val="Subtitle"/>
    <w:basedOn w:val="Normal"/>
    <w:next w:val="Normal"/>
    <w:link w:val="SubtitleChar"/>
    <w:qFormat/>
    <w:rsid w:val="710BAB82"/>
    <w:rPr>
      <w:rFonts w:eastAsia="" w:cs="" w:eastAsiaTheme="majorEastAsia" w:cstheme="majorBidi"/>
      <w:color w:val="595959" w:themeColor="text1" w:themeTint="A6" w:themeShade="FF"/>
      <w:sz w:val="28"/>
      <w:szCs w:val="28"/>
    </w:rPr>
  </w:style>
  <w:style w:type="character" w:styleId="IntenseEmphasis">
    <w:name w:val="Intense Emphasis"/>
    <w:basedOn w:val="DefaultParagraphFont"/>
    <w:uiPriority w:val="21"/>
    <w:qFormat/>
    <w:rPr>
      <w:i/>
      <w:iCs/>
      <w:color w:val="0F4761" w:themeColor="accent1" w:themeShade="BF"/>
    </w:rPr>
  </w:style>
  <w:style w:type="character" w:styleId="QuoteChar" w:customStyle="1">
    <w:name w:val="Quote Char"/>
    <w:basedOn w:val="DefaultParagraphFont"/>
    <w:link w:val="Quote"/>
    <w:uiPriority w:val="29"/>
    <w:rPr>
      <w:i/>
      <w:iCs/>
      <w:color w:val="404040" w:themeColor="text1" w:themeTint="BF"/>
    </w:rPr>
  </w:style>
  <w:style w:type="paragraph" w:styleId="Quote">
    <w:uiPriority w:val="29"/>
    <w:name w:val="Quote"/>
    <w:basedOn w:val="Normal"/>
    <w:next w:val="Normal"/>
    <w:link w:val="QuoteChar"/>
    <w:qFormat/>
    <w:rsid w:val="710BAB82"/>
    <w:rPr>
      <w:i w:val="1"/>
      <w:iCs w:val="1"/>
      <w:color w:val="404040" w:themeColor="text1" w:themeTint="BF" w:themeShade="FF"/>
    </w:rPr>
    <w:pPr>
      <w:spacing w:before="160"/>
      <w:jc w:val="center"/>
    </w:pPr>
  </w:style>
  <w:style w:type="character" w:styleId="IntenseQuoteChar" w:customStyle="1">
    <w:name w:val="Intense Quote Char"/>
    <w:basedOn w:val="DefaultParagraphFont"/>
    <w:link w:val="IntenseQuote"/>
    <w:uiPriority w:val="30"/>
    <w:rPr>
      <w:i/>
      <w:iCs/>
      <w:color w:val="0F4761" w:themeColor="accent1" w:themeShade="BF"/>
    </w:rPr>
  </w:style>
  <w:style w:type="paragraph" w:styleId="IntenseQuote">
    <w:uiPriority w:val="30"/>
    <w:name w:val="Intense Quote"/>
    <w:basedOn w:val="Normal"/>
    <w:next w:val="Normal"/>
    <w:link w:val="IntenseQuoteChar"/>
    <w:qFormat/>
    <w:rsid w:val="710BAB82"/>
    <w:rPr>
      <w:i w:val="1"/>
      <w:iCs w:val="1"/>
      <w:color w:val="0F4761" w:themeColor="accent1" w:themeTint="FF" w:themeShade="BF"/>
    </w:rPr>
    <w:pPr>
      <w:spacing w:before="360" w:after="360"/>
      <w:ind w:left="864" w:right="864"/>
      <w:jc w:val="center"/>
    </w:pPr>
  </w:style>
  <w:style w:type="character" w:styleId="IntenseReference">
    <w:name w:val="Intense Reference"/>
    <w:basedOn w:val="DefaultParagraphFont"/>
    <w:uiPriority w:val="32"/>
    <w:qFormat/>
    <w:rPr>
      <w:b/>
      <w:bCs/>
      <w:smallCaps/>
      <w:color w:val="0F4761" w:themeColor="accent1" w:themeShade="BF"/>
      <w:spacing w:val="5"/>
    </w:rPr>
  </w:style>
  <w:style w:type="paragraph" w:styleId="NoSpacing">
    <w:uiPriority w:val="1"/>
    <w:name w:val="No Spacing"/>
    <w:qFormat/>
    <w:rsid w:val="710BAB82"/>
    <w:pPr>
      <w:spacing w:after="0"/>
    </w:pPr>
  </w:style>
  <w:style w:type="paragraph" w:styleId="ListParagraph">
    <w:uiPriority w:val="34"/>
    <w:name w:val="List Paragraph"/>
    <w:basedOn w:val="Normal"/>
    <w:qFormat/>
    <w:rsid w:val="710BAB82"/>
    <w:pPr>
      <w:spacing/>
      <w:ind w:left="720"/>
      <w:contextualSpacing/>
    </w:pPr>
  </w:style>
  <w:style w:type="paragraph" w:styleId="TOC1">
    <w:uiPriority w:val="39"/>
    <w:name w:val="toc 1"/>
    <w:basedOn w:val="Normal"/>
    <w:next w:val="Normal"/>
    <w:unhideWhenUsed/>
    <w:rsid w:val="710BAB82"/>
    <w:pPr>
      <w:spacing w:after="100"/>
    </w:pPr>
  </w:style>
  <w:style w:type="paragraph" w:styleId="TOC2">
    <w:uiPriority w:val="39"/>
    <w:name w:val="toc 2"/>
    <w:basedOn w:val="Normal"/>
    <w:next w:val="Normal"/>
    <w:unhideWhenUsed/>
    <w:rsid w:val="710BAB82"/>
    <w:pPr>
      <w:spacing w:after="100"/>
      <w:ind w:left="220"/>
    </w:pPr>
  </w:style>
  <w:style w:type="paragraph" w:styleId="TOC3">
    <w:uiPriority w:val="39"/>
    <w:name w:val="toc 3"/>
    <w:basedOn w:val="Normal"/>
    <w:next w:val="Normal"/>
    <w:unhideWhenUsed/>
    <w:rsid w:val="710BAB82"/>
    <w:pPr>
      <w:spacing w:after="100"/>
      <w:ind w:left="440"/>
    </w:pPr>
  </w:style>
  <w:style w:type="paragraph" w:styleId="TOC4">
    <w:uiPriority w:val="39"/>
    <w:name w:val="toc 4"/>
    <w:basedOn w:val="Normal"/>
    <w:next w:val="Normal"/>
    <w:unhideWhenUsed/>
    <w:rsid w:val="710BAB82"/>
    <w:pPr>
      <w:spacing w:after="100"/>
      <w:ind w:left="660"/>
    </w:pPr>
  </w:style>
  <w:style w:type="paragraph" w:styleId="TOC5">
    <w:uiPriority w:val="39"/>
    <w:name w:val="toc 5"/>
    <w:basedOn w:val="Normal"/>
    <w:next w:val="Normal"/>
    <w:unhideWhenUsed/>
    <w:rsid w:val="710BAB82"/>
    <w:pPr>
      <w:spacing w:after="100"/>
      <w:ind w:left="880"/>
    </w:pPr>
  </w:style>
  <w:style w:type="paragraph" w:styleId="TOC6">
    <w:uiPriority w:val="39"/>
    <w:name w:val="toc 6"/>
    <w:basedOn w:val="Normal"/>
    <w:next w:val="Normal"/>
    <w:unhideWhenUsed/>
    <w:rsid w:val="710BAB82"/>
    <w:pPr>
      <w:spacing w:after="100"/>
      <w:ind w:left="1100"/>
    </w:pPr>
  </w:style>
  <w:style w:type="paragraph" w:styleId="TOC7">
    <w:uiPriority w:val="39"/>
    <w:name w:val="toc 7"/>
    <w:basedOn w:val="Normal"/>
    <w:next w:val="Normal"/>
    <w:unhideWhenUsed/>
    <w:rsid w:val="710BAB82"/>
    <w:pPr>
      <w:spacing w:after="100"/>
      <w:ind w:left="1320"/>
    </w:pPr>
  </w:style>
  <w:style w:type="paragraph" w:styleId="TOC8">
    <w:uiPriority w:val="39"/>
    <w:name w:val="toc 8"/>
    <w:basedOn w:val="Normal"/>
    <w:next w:val="Normal"/>
    <w:unhideWhenUsed/>
    <w:rsid w:val="710BAB82"/>
    <w:pPr>
      <w:spacing w:after="100"/>
      <w:ind w:left="1540"/>
    </w:pPr>
  </w:style>
  <w:style w:type="paragraph" w:styleId="TOC9">
    <w:uiPriority w:val="39"/>
    <w:name w:val="toc 9"/>
    <w:basedOn w:val="Normal"/>
    <w:next w:val="Normal"/>
    <w:unhideWhenUsed/>
    <w:rsid w:val="710BAB82"/>
    <w:pPr>
      <w:spacing w:after="100"/>
      <w:ind w:left="1760"/>
    </w:pPr>
  </w:style>
  <w:style w:type="paragraph" w:styleId="EndnoteText">
    <w:uiPriority w:val="99"/>
    <w:name w:val="endnote text"/>
    <w:basedOn w:val="Normal"/>
    <w:semiHidden/>
    <w:unhideWhenUsed/>
    <w:link w:val="EndnoteTextChar"/>
    <w:rsid w:val="710BAB82"/>
    <w:rPr>
      <w:sz w:val="20"/>
      <w:szCs w:val="20"/>
    </w:rPr>
    <w:pPr>
      <w:spacing w:after="0" w:line="240" w:lineRule="auto"/>
    </w:pPr>
  </w:style>
  <w:style w:type="paragraph" w:styleId="Footer">
    <w:uiPriority w:val="99"/>
    <w:name w:val="footer"/>
    <w:basedOn w:val="Normal"/>
    <w:unhideWhenUsed/>
    <w:link w:val="FooterChar"/>
    <w:rsid w:val="710BAB82"/>
    <w:pPr>
      <w:tabs>
        <w:tab w:val="center" w:leader="none" w:pos="4680"/>
        <w:tab w:val="right" w:leader="none" w:pos="9360"/>
      </w:tabs>
      <w:spacing w:after="0" w:line="240" w:lineRule="auto"/>
    </w:pPr>
  </w:style>
  <w:style w:type="paragraph" w:styleId="FootnoteText">
    <w:uiPriority w:val="99"/>
    <w:name w:val="footnote text"/>
    <w:basedOn w:val="Normal"/>
    <w:semiHidden/>
    <w:unhideWhenUsed/>
    <w:link w:val="FootnoteTextChar"/>
    <w:rsid w:val="710BAB82"/>
    <w:rPr>
      <w:sz w:val="20"/>
      <w:szCs w:val="20"/>
    </w:rPr>
    <w:pPr>
      <w:spacing w:after="0" w:line="240" w:lineRule="auto"/>
    </w:pPr>
  </w:style>
  <w:style w:type="paragraph" w:styleId="Header">
    <w:uiPriority w:val="99"/>
    <w:name w:val="header"/>
    <w:basedOn w:val="Normal"/>
    <w:unhideWhenUsed/>
    <w:link w:val="HeaderChar"/>
    <w:rsid w:val="710BAB82"/>
    <w:pPr>
      <w:tabs>
        <w:tab w:val="center" w:leader="none" w:pos="4680"/>
        <w:tab w:val="right" w:leader="none" w:pos="9360"/>
      </w:tabs>
      <w:spacing w:after="0" w:line="240" w:lineRule="auto"/>
    </w:pPr>
  </w:style>
  <w:style xmlns:w="http://schemas.openxmlformats.org/wordprocessingml/2006/main" w:type="table" w:styleId="TableGrid">
    <w:name xmlns:w="http://schemas.openxmlformats.org/wordprocessingml/2006/main" w:val="Table Grid"/>
    <w:basedOn xmlns:w="http://schemas.openxmlformats.org/wordprocessingml/2006/main" w:val="TableNormal"/>
    <w:uiPriority xmlns:w="http://schemas.openxmlformats.org/wordprocessingml/2006/main" w:val="59"/>
    <w:rsid xmlns:w="http://schemas.openxmlformats.org/wordprocessingml/2006/main" w:val="00FB4123"/>
    <w:pPr xmlns:w="http://schemas.openxmlformats.org/wordprocessingml/2006/main">
      <w:spacing w:after="0" w:line="240" w:lineRule="auto"/>
    </w:pPr>
    <w:tblPr xmlns:w="http://schemas.openxmlformats.org/wordprocessingml/2006/main">
      <w:tblInd w:w="0" w:type="dxa"/>
      <w:tblBorders>
        <w:top w:val="single" w:color="000000" w:themeColor="text1" w:sz="4" w:space="0"/>
        <w:left w:val="single" w:color="000000" w:themeColor="text1" w:sz="4" w:space="0"/>
        <w:bottom w:val="single" w:color="000000" w:themeColor="text1" w:sz="4" w:space="0"/>
        <w:right w:val="single" w:color="000000" w:themeColor="text1" w:sz="4" w:space="0"/>
        <w:insideH w:val="single" w:color="000000" w:themeColor="text1" w:sz="4" w:space="0"/>
        <w:insideV w:val="single" w:color="000000" w:themeColor="text1" w:sz="4" w:space="0"/>
      </w:tblBorders>
      <w:tblCellMar>
        <w:top w:w="0" w:type="dxa"/>
        <w:left w:w="108" w:type="dxa"/>
        <w:bottom w:w="0" w:type="dxa"/>
        <w:right w:w="108" w:type="dxa"/>
      </w:tblCellMar>
    </w:tblPr>
  </w:style>
  <w:style xmlns:w14="http://schemas.microsoft.com/office/word/2010/wordml" xmlns:mc="http://schemas.openxmlformats.org/markup-compatibility/2006" xmlns:w="http://schemas.openxmlformats.org/wordprocessingml/2006/main" w:type="character" w:styleId="Hyperlink" mc:Ignorable="w14">
    <w:name xmlns:w="http://schemas.openxmlformats.org/wordprocessingml/2006/main" w:val="Hyperlink"/>
    <w:basedOn xmlns:w="http://schemas.openxmlformats.org/wordprocessingml/2006/main" w:val="DefaultParagraphFont"/>
    <w:uiPriority xmlns:w="http://schemas.openxmlformats.org/wordprocessingml/2006/main" w:val="99"/>
    <w:unhideWhenUsed xmlns:w="http://schemas.openxmlformats.org/wordprocessingml/2006/main"/>
    <w:rPr xmlns:w="http://schemas.openxmlformats.org/wordprocessingml/2006/main">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xml.rels>&#65279;<?xml version="1.0" encoding="utf-8"?><Relationships xmlns="http://schemas.openxmlformats.org/package/2006/relationships"><Relationship Type="http://schemas.openxmlformats.org/officeDocument/2006/relationships/webSettings" Target="webSettings.xml" Id="rId3" /><Relationship Type="http://schemas.openxmlformats.org/officeDocument/2006/relationships/settings" Target="settings.xml" Id="rId2" /><Relationship Type="http://schemas.openxmlformats.org/officeDocument/2006/relationships/styles" Target="styles.xml" Id="rId1" /><Relationship Type="http://schemas.openxmlformats.org/officeDocument/2006/relationships/theme" Target="theme/theme1.xml" Id="rId5" /><Relationship Type="http://schemas.openxmlformats.org/officeDocument/2006/relationships/fontTable" Target="fontTable.xml" Id="rId4" /><Relationship Type="http://schemas.microsoft.com/office/2020/10/relationships/intelligence" Target="intelligence2.xml" Id="R8e99a125196d484c" /><Relationship Type="http://schemas.openxmlformats.org/officeDocument/2006/relationships/header" Target="header.xml" Id="R32870e4b6204406a" /><Relationship Type="http://schemas.openxmlformats.org/officeDocument/2006/relationships/footer" Target="footer.xml" Id="Rfcd9f805cff3414a" /><Relationship Type="http://schemas.openxmlformats.org/officeDocument/2006/relationships/hyperlink" Target="https://mindthegraph.com/blog/what-is-triangulation-in-research/" TargetMode="External" Id="R18e3a4b5bfcf4dba" /><Relationship Type="http://schemas.openxmlformats.org/officeDocument/2006/relationships/hyperlink" Target="https://www.bera.ac.uk/publication/ethical-guidelines-for-educational-research-fifth-edition-2024" TargetMode="External" Id="Rf73513463c2d44f2" /><Relationship Type="http://schemas.openxmlformats.org/officeDocument/2006/relationships/hyperlink" Target="https://assets.publishing.service.gov.uk/media/65aa5e42ed27ca001327b2c7/EYFS_statutory_framework_for_group_and_school_based_providers.pdf" TargetMode="External" Id="R9cc60657829e489c" /><Relationship Type="http://schemas.openxmlformats.org/officeDocument/2006/relationships/hyperlink" Target="https://childethics.com/informed-consent/" TargetMode="External" Id="R51a005ebae5d401c" /><Relationship Type="http://schemas.openxmlformats.org/officeDocument/2006/relationships/hyperlink" Target="https://www.gov.uk/data-protection" TargetMode="External" Id="R300606b1e95b4f4b" /><Relationship Type="http://schemas.openxmlformats.org/officeDocument/2006/relationships/hyperlink" Target="https://www.investopedia.com/terms/stratified_random_sampling.asp" TargetMode="External" Id="R1b23219c867b4d38" /><Relationship Type="http://schemas.openxmlformats.org/officeDocument/2006/relationships/hyperlink" Target="https://learning.nspcc.org.uk/child-protection-system/children-the-law" TargetMode="External" Id="Rf6d85a29307b43a1" /><Relationship Type="http://schemas.openxmlformats.org/officeDocument/2006/relationships/hyperlink" Target="https://www.gov.uk/government/publications/best-start-in-life-a-research-review-for-early-years/best-start-in-life-part-2-the-3-prime-areas-of-learning" TargetMode="External" Id="R9e1c0de993554433" /><Relationship Type="http://schemas.openxmlformats.org/officeDocument/2006/relationships/hyperlink" Target="https://socialsci.libretexts.org/Courses/CSU_Fresno/Book%3A_Research_Methods_in_Psychology_(Cuttler_et_al.)/06%3A_Nonexperimental_Research/06.5%3A_Observational_Research" TargetMode="External" Id="R9acb6035859e4a42" /><Relationship Type="http://schemas.openxmlformats.org/officeDocument/2006/relationships/hyperlink" Target="https://oercollective.caul.edu.au/qualitative-research/chapter/28/" TargetMode="External" Id="Ra82fc38ca7f448ab" /><Relationship Type="http://schemas.openxmlformats.org/officeDocument/2006/relationships/hyperlink" Target="https://www.unicef.org.uk/what-we-do/un-convention-child-rights/" TargetMode="External" Id="R5d8a2633f122403c" /><Relationship Type="http://schemas.openxmlformats.org/officeDocument/2006/relationships/hyperlink" Target="https://www.bath.ac.uk/guides/sampling-in-research/" TargetMode="External" Id="R88bfc21946e54685" /></Relationships>
</file>

<file path=word/theme/theme1.xml><?xml version="1.0" encoding="utf-8"?>
<a:theme xmlns:thm15="http://schemas.microsoft.com/office/thememl/2012/main"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Aptos" panose="0211000402020202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keywords/>
  <dc:description/>
  <dcterms:created xsi:type="dcterms:W3CDTF">2024-04-30T10:28:19.2979741Z</dcterms:created>
  <dcterms:modified xsi:type="dcterms:W3CDTF">2024-05-17T17:18:43.0751913Z</dcterms:modified>
  <dc:creator>Amy Williams (2307162)</dc:creator>
  <lastModifiedBy>Amy Williams (2307162)</lastModifiedBy>
</coreProperties>
</file>