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sz w:val="24"/>
          <w:szCs w:val="24"/>
          <w:lang w:eastAsia="ja-JP"/>
        </w:rPr>
        <w:id w:val="684249663"/>
        <w:docPartObj>
          <w:docPartGallery w:val="Cover Pages"/>
          <w:docPartUnique/>
        </w:docPartObj>
      </w:sdtPr>
      <w:sdtEndPr>
        <w:rPr>
          <w:color w:val="auto"/>
          <w:sz w:val="40"/>
          <w:szCs w:val="40"/>
        </w:rPr>
      </w:sdtEndPr>
      <w:sdtContent>
        <w:p w14:paraId="5613186E" w14:textId="3463F001" w:rsidR="002807FD" w:rsidRDefault="00FC5BBF">
          <w:pPr>
            <w:pStyle w:val="NoSpacing"/>
            <w:spacing w:before="1540" w:after="240"/>
            <w:jc w:val="center"/>
            <w:rPr>
              <w:rFonts w:hint="eastAsia"/>
              <w:color w:val="156082" w:themeColor="accent1"/>
            </w:rPr>
          </w:pPr>
          <w:r>
            <w:rPr>
              <w:noProof/>
              <w:color w:val="156082" w:themeColor="accent1"/>
            </w:rPr>
            <w:drawing>
              <wp:inline distT="0" distB="0" distL="0" distR="0" wp14:anchorId="78FB263C" wp14:editId="51484746">
                <wp:extent cx="1805940" cy="1394460"/>
                <wp:effectExtent l="0" t="0" r="0" b="0"/>
                <wp:docPr id="1059486656" name="Picture 4" descr="A coat of arms with red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486656" name="Picture 4" descr="A coat of arms with red dragons and a helme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805940" cy="1394460"/>
                        </a:xfrm>
                        <a:prstGeom prst="rect">
                          <a:avLst/>
                        </a:prstGeom>
                      </pic:spPr>
                    </pic:pic>
                  </a:graphicData>
                </a:graphic>
              </wp:inline>
            </w:drawing>
          </w:r>
        </w:p>
        <w:p w14:paraId="45851361" w14:textId="4FD209A0" w:rsidR="00B7152B" w:rsidRDefault="00B7152B" w:rsidP="00B7152B">
          <w:pPr>
            <w:pStyle w:val="NoSpacing"/>
            <w:pBdr>
              <w:top w:val="single" w:sz="6" w:space="6" w:color="156082" w:themeColor="accent1"/>
              <w:bottom w:val="single" w:sz="6" w:space="6" w:color="156082" w:themeColor="accent1"/>
            </w:pBdr>
            <w:spacing w:after="240"/>
            <w:jc w:val="center"/>
            <w:rPr>
              <w:rFonts w:hint="eastAsia"/>
            </w:rPr>
          </w:pPr>
          <w:r w:rsidRPr="00B7152B">
            <w:rPr>
              <w:rFonts w:ascii="Arial" w:hAnsi="Arial" w:cs="Arial"/>
              <w:sz w:val="72"/>
              <w:szCs w:val="72"/>
            </w:rPr>
            <w:t>Project Proposal</w:t>
          </w:r>
          <w:r>
            <w:t xml:space="preserve"> </w:t>
          </w:r>
        </w:p>
        <w:p w14:paraId="49131CA0" w14:textId="78D58F30" w:rsidR="003B30D9" w:rsidRPr="003B30D9" w:rsidRDefault="003B30D9" w:rsidP="003B30D9">
          <w:pPr>
            <w:jc w:val="center"/>
            <w:rPr>
              <w:rFonts w:ascii="Arial" w:eastAsia="Times New Roman" w:hAnsi="Arial" w:cs="Arial"/>
              <w:sz w:val="36"/>
              <w:szCs w:val="36"/>
              <w:lang w:eastAsia="en-GB"/>
            </w:rPr>
          </w:pPr>
          <w:bookmarkStart w:id="0" w:name="_Toc190011180"/>
          <w:bookmarkStart w:id="1" w:name="_Toc190964183"/>
          <w:r w:rsidRPr="0AB97220">
            <w:rPr>
              <w:rFonts w:ascii="Arial" w:eastAsia="Times New Roman" w:hAnsi="Arial" w:cs="Arial"/>
              <w:color w:val="000000" w:themeColor="text1"/>
              <w:sz w:val="36"/>
              <w:szCs w:val="36"/>
              <w:lang w:eastAsia="en-GB"/>
            </w:rPr>
            <w:t>Evaluating Tesco’s Sustainability Practices in the UK: Assessing Waste Recycling and Food Waste Management Strategies</w:t>
          </w:r>
        </w:p>
        <w:p w14:paraId="378BF5F0" w14:textId="4FCAA471" w:rsidR="002807FD" w:rsidRPr="00466CE8" w:rsidRDefault="00FC5BBF" w:rsidP="003B30D9">
          <w:pPr>
            <w:pStyle w:val="NoSpacing"/>
            <w:pBdr>
              <w:top w:val="single" w:sz="6" w:space="6" w:color="156082" w:themeColor="accent1"/>
              <w:bottom w:val="single" w:sz="6" w:space="6" w:color="156082" w:themeColor="accent1"/>
            </w:pBdr>
            <w:spacing w:after="240"/>
            <w:jc w:val="center"/>
            <w:rPr>
              <w:rFonts w:ascii="Arial" w:eastAsia="Times New Roman" w:hAnsi="Arial" w:cs="Arial"/>
              <w:b/>
              <w:bCs/>
              <w:color w:val="FFFFFF"/>
              <w:kern w:val="36"/>
              <w:sz w:val="48"/>
              <w:szCs w:val="48"/>
            </w:rPr>
          </w:pPr>
          <w:r>
            <w:rPr>
              <w:noProof/>
            </w:rPr>
            <w:drawing>
              <wp:inline distT="0" distB="0" distL="0" distR="0" wp14:anchorId="2C13540D" wp14:editId="46E27B2B">
                <wp:extent cx="5731510" cy="3223895"/>
                <wp:effectExtent l="0" t="0" r="2540" b="0"/>
                <wp:docPr id="240181396" name="Picture 3" descr="A logo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181396" name="Picture 3" descr="A logo for a compan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bookmarkEnd w:id="0"/>
          <w:bookmarkEnd w:id="1"/>
        </w:p>
        <w:p w14:paraId="02D1F90A" w14:textId="5879100D" w:rsidR="002807FD" w:rsidRDefault="006208F4" w:rsidP="29C52B2A">
          <w:pPr>
            <w:rPr>
              <w:rFonts w:asciiTheme="majorHAnsi" w:eastAsiaTheme="majorEastAsia" w:hAnsiTheme="majorHAnsi" w:cstheme="majorBidi" w:hint="eastAsia"/>
              <w:color w:val="0F4761" w:themeColor="accent1" w:themeShade="BF"/>
              <w:sz w:val="40"/>
              <w:szCs w:val="40"/>
            </w:rPr>
          </w:pPr>
          <w:bookmarkStart w:id="2" w:name="_Toc189460077"/>
          <w:bookmarkStart w:id="3" w:name="_Toc189460505"/>
          <w:r>
            <w:rPr>
              <w:noProof/>
              <w:color w:val="156082" w:themeColor="accent1"/>
            </w:rPr>
            <mc:AlternateContent>
              <mc:Choice Requires="wps">
                <w:drawing>
                  <wp:anchor distT="0" distB="0" distL="114300" distR="114300" simplePos="0" relativeHeight="251658240" behindDoc="0" locked="0" layoutInCell="1" allowOverlap="1" wp14:anchorId="700F4CC9" wp14:editId="087ACCB5">
                    <wp:simplePos x="0" y="0"/>
                    <wp:positionH relativeFrom="margin">
                      <wp:posOffset>-175260</wp:posOffset>
                    </wp:positionH>
                    <wp:positionV relativeFrom="page">
                      <wp:posOffset>8554720</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156082" w:themeColor="accent1"/>
                                    <w:sz w:val="36"/>
                                    <w:szCs w:val="36"/>
                                    <w:highlight w:val="black"/>
                                  </w:rPr>
                                  <w:alias w:val="Date"/>
                                  <w:tag w:val=""/>
                                  <w:id w:val="197127006"/>
                                  <w:showingPlcHdr/>
                                  <w:dataBinding w:prefixMappings="xmlns:ns0='http://schemas.microsoft.com/office/2006/coverPageProps' " w:xpath="/ns0:CoverPageProperties[1]/ns0:PublishDate[1]" w:storeItemID="{55AF091B-3C7A-41E3-B477-F2FDAA23CFDA}"/>
                                  <w:date w:fullDate="2025-02-28T00:00:00Z">
                                    <w:dateFormat w:val="dd MMMM yyyy"/>
                                    <w:lid w:val="en-GB"/>
                                    <w:storeMappedDataAs w:val="dateTime"/>
                                    <w:calendar w:val="gregorian"/>
                                  </w:date>
                                </w:sdtPr>
                                <w:sdtContent>
                                  <w:p w14:paraId="0C047CCB" w14:textId="0A80F61C" w:rsidR="002807FD" w:rsidRPr="00025D7B" w:rsidRDefault="005A7B46">
                                    <w:pPr>
                                      <w:pStyle w:val="NoSpacing"/>
                                      <w:spacing w:after="40"/>
                                      <w:jc w:val="center"/>
                                      <w:rPr>
                                        <w:rFonts w:hint="eastAsia"/>
                                        <w:b/>
                                        <w:bCs/>
                                        <w:caps/>
                                        <w:color w:val="156082" w:themeColor="accent1"/>
                                        <w:sz w:val="36"/>
                                        <w:szCs w:val="36"/>
                                        <w:highlight w:val="black"/>
                                      </w:rPr>
                                    </w:pPr>
                                    <w:r w:rsidRPr="00025D7B">
                                      <w:rPr>
                                        <w:b/>
                                        <w:bCs/>
                                        <w:caps/>
                                        <w:color w:val="156082" w:themeColor="accent1"/>
                                        <w:sz w:val="36"/>
                                        <w:szCs w:val="36"/>
                                        <w:highlight w:val="black"/>
                                      </w:rPr>
                                      <w:t xml:space="preserve">     </w:t>
                                    </w:r>
                                  </w:p>
                                </w:sdtContent>
                              </w:sdt>
                              <w:p w14:paraId="23341E30" w14:textId="50481C8F" w:rsidR="002807FD" w:rsidRPr="00025D7B" w:rsidRDefault="00557280" w:rsidP="00186D02">
                                <w:pPr>
                                  <w:pStyle w:val="NoSpacing"/>
                                  <w:jc w:val="both"/>
                                  <w:rPr>
                                    <w:rFonts w:hint="eastAsia"/>
                                    <w:color w:val="000000" w:themeColor="text1"/>
                                    <w:sz w:val="36"/>
                                    <w:szCs w:val="36"/>
                                  </w:rPr>
                                </w:pPr>
                                <w:sdt>
                                  <w:sdtPr>
                                    <w:rPr>
                                      <w:caps/>
                                      <w:color w:val="000000" w:themeColor="tex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510961">
                                      <w:rPr>
                                        <w:caps/>
                                        <w:color w:val="000000" w:themeColor="text1"/>
                                        <w:sz w:val="36"/>
                                        <w:szCs w:val="36"/>
                                      </w:rPr>
                                      <w:t>Marta lesiczka</w:t>
                                    </w:r>
                                  </w:sdtContent>
                                </w:sdt>
                              </w:p>
                              <w:p w14:paraId="2176D1E2" w14:textId="73ED292B" w:rsidR="002807FD" w:rsidRPr="00025D7B" w:rsidRDefault="00557280" w:rsidP="00186D02">
                                <w:pPr>
                                  <w:pStyle w:val="NoSpacing"/>
                                  <w:jc w:val="both"/>
                                  <w:rPr>
                                    <w:rFonts w:hint="eastAsia"/>
                                    <w:color w:val="000000" w:themeColor="text1"/>
                                    <w:sz w:val="36"/>
                                    <w:szCs w:val="36"/>
                                  </w:rPr>
                                </w:pPr>
                                <w:sdt>
                                  <w:sdtPr>
                                    <w:rPr>
                                      <w:color w:val="000000" w:themeColor="tex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006A5767" w:rsidRPr="00025D7B">
                                      <w:rPr>
                                        <w:color w:val="000000" w:themeColor="text1"/>
                                        <w:sz w:val="36"/>
                                        <w:szCs w:val="36"/>
                                      </w:rPr>
                                      <w:t>2130091</w:t>
                                    </w:r>
                                  </w:sdtContent>
                                </w:sdt>
                              </w:p>
                              <w:p w14:paraId="1B48F150" w14:textId="28E1270B" w:rsidR="00765EC8" w:rsidRDefault="002167AA" w:rsidP="00186D02">
                                <w:pPr>
                                  <w:pStyle w:val="NoSpacing"/>
                                  <w:jc w:val="both"/>
                                  <w:rPr>
                                    <w:rFonts w:hint="eastAsia"/>
                                    <w:color w:val="000000" w:themeColor="text1"/>
                                    <w:sz w:val="36"/>
                                    <w:szCs w:val="36"/>
                                  </w:rPr>
                                </w:pPr>
                                <w:r w:rsidRPr="00025D7B">
                                  <w:rPr>
                                    <w:color w:val="000000" w:themeColor="text1"/>
                                    <w:sz w:val="36"/>
                                    <w:szCs w:val="36"/>
                                  </w:rPr>
                                  <w:t>BMSW6009</w:t>
                                </w:r>
                                <w:r w:rsidR="00025D7B" w:rsidRPr="00025D7B">
                                  <w:rPr>
                                    <w:color w:val="000000" w:themeColor="text1"/>
                                    <w:sz w:val="36"/>
                                    <w:szCs w:val="36"/>
                                  </w:rPr>
                                  <w:t>_SWAN</w:t>
                                </w:r>
                              </w:p>
                              <w:p w14:paraId="0F0258C4" w14:textId="20BA6B31" w:rsidR="00510961" w:rsidRDefault="00510961" w:rsidP="00186D02">
                                <w:pPr>
                                  <w:pStyle w:val="NoSpacing"/>
                                  <w:jc w:val="both"/>
                                  <w:rPr>
                                    <w:rFonts w:hint="eastAsia"/>
                                    <w:color w:val="000000" w:themeColor="text1"/>
                                    <w:sz w:val="36"/>
                                    <w:szCs w:val="36"/>
                                  </w:rPr>
                                </w:pPr>
                                <w:r>
                                  <w:rPr>
                                    <w:color w:val="000000" w:themeColor="text1"/>
                                    <w:sz w:val="36"/>
                                    <w:szCs w:val="36"/>
                                  </w:rPr>
                                  <w:t>Su</w:t>
                                </w:r>
                                <w:r w:rsidR="00510321">
                                  <w:rPr>
                                    <w:color w:val="000000" w:themeColor="text1"/>
                                    <w:sz w:val="36"/>
                                    <w:szCs w:val="36"/>
                                  </w:rPr>
                                  <w:t>bmit date</w:t>
                                </w:r>
                                <w:r w:rsidR="006208F4">
                                  <w:rPr>
                                    <w:color w:val="000000" w:themeColor="text1"/>
                                    <w:sz w:val="36"/>
                                    <w:szCs w:val="36"/>
                                  </w:rPr>
                                  <w:t>: 28/02/2025.</w:t>
                                </w:r>
                              </w:p>
                              <w:p w14:paraId="7453FB88" w14:textId="58E0FCBF" w:rsidR="006208F4" w:rsidRPr="00025D7B" w:rsidRDefault="006208F4" w:rsidP="00186D02">
                                <w:pPr>
                                  <w:pStyle w:val="NoSpacing"/>
                                  <w:jc w:val="both"/>
                                  <w:rPr>
                                    <w:rFonts w:hint="eastAsia"/>
                                    <w:color w:val="000000" w:themeColor="text1"/>
                                    <w:sz w:val="36"/>
                                    <w:szCs w:val="36"/>
                                  </w:rPr>
                                </w:pPr>
                                <w:r>
                                  <w:rPr>
                                    <w:color w:val="000000" w:themeColor="text1"/>
                                    <w:sz w:val="36"/>
                                    <w:szCs w:val="36"/>
                                  </w:rPr>
                                  <w:t xml:space="preserve">Lecture: ARPU KUMAR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0F4CC9" id="_x0000_t202" coordsize="21600,21600" o:spt="202" path="m,l,21600r21600,l21600,xe">
                    <v:stroke joinstyle="miter"/>
                    <v:path gradientshapeok="t" o:connecttype="rect"/>
                  </v:shapetype>
                  <v:shape id="Text Box 146" o:spid="_x0000_s1026" type="#_x0000_t202" style="position:absolute;margin-left:-13.8pt;margin-top:673.6pt;width:516pt;height:43.9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" filled="f" stroked="f" strokeweight=".5pt">
                    <v:textbox style="mso-fit-shape-to-text:t" inset="0,0,0,0">
                      <w:txbxContent>
                        <w:sdt>
                          <w:sdtPr>
                            <w:rPr>
                              <w:b/>
                              <w:bCs/>
                              <w:caps/>
                              <w:color w:val="156082" w:themeColor="accent1"/>
                              <w:sz w:val="36"/>
                              <w:szCs w:val="36"/>
                              <w:highlight w:val="black"/>
                            </w:rPr>
                            <w:alias w:val="Date"/>
                            <w:tag w:val=""/>
                            <w:id w:val="197127006"/>
                            <w:showingPlcHdr/>
                            <w:dataBinding w:prefixMappings="xmlns:ns0='http://schemas.microsoft.com/office/2006/coverPageProps' " w:xpath="/ns0:CoverPageProperties[1]/ns0:PublishDate[1]" w:storeItemID="{55AF091B-3C7A-41E3-B477-F2FDAA23CFDA}"/>
                            <w:date w:fullDate="2025-02-28T00:00:00Z">
                              <w:dateFormat w:val="dd MMMM yyyy"/>
                              <w:lid w:val="en-GB"/>
                              <w:storeMappedDataAs w:val="dateTime"/>
                              <w:calendar w:val="gregorian"/>
                            </w:date>
                          </w:sdtPr>
                          <w:sdtContent>
                            <w:p w14:paraId="0C047CCB" w14:textId="0A80F61C" w:rsidR="002807FD" w:rsidRPr="00025D7B" w:rsidRDefault="005A7B46">
                              <w:pPr>
                                <w:pStyle w:val="NoSpacing"/>
                                <w:spacing w:after="40"/>
                                <w:jc w:val="center"/>
                                <w:rPr>
                                  <w:rFonts w:hint="eastAsia"/>
                                  <w:b/>
                                  <w:bCs/>
                                  <w:caps/>
                                  <w:color w:val="156082" w:themeColor="accent1"/>
                                  <w:sz w:val="36"/>
                                  <w:szCs w:val="36"/>
                                  <w:highlight w:val="black"/>
                                </w:rPr>
                              </w:pPr>
                              <w:r w:rsidRPr="00025D7B">
                                <w:rPr>
                                  <w:b/>
                                  <w:bCs/>
                                  <w:caps/>
                                  <w:color w:val="156082" w:themeColor="accent1"/>
                                  <w:sz w:val="36"/>
                                  <w:szCs w:val="36"/>
                                  <w:highlight w:val="black"/>
                                </w:rPr>
                                <w:t xml:space="preserve">     </w:t>
                              </w:r>
                            </w:p>
                          </w:sdtContent>
                        </w:sdt>
                        <w:p w14:paraId="23341E30" w14:textId="50481C8F" w:rsidR="002807FD" w:rsidRPr="00025D7B" w:rsidRDefault="00557280" w:rsidP="00186D02">
                          <w:pPr>
                            <w:pStyle w:val="NoSpacing"/>
                            <w:jc w:val="both"/>
                            <w:rPr>
                              <w:rFonts w:hint="eastAsia"/>
                              <w:color w:val="000000" w:themeColor="text1"/>
                              <w:sz w:val="36"/>
                              <w:szCs w:val="36"/>
                            </w:rPr>
                          </w:pPr>
                          <w:sdt>
                            <w:sdtPr>
                              <w:rPr>
                                <w:caps/>
                                <w:color w:val="000000" w:themeColor="tex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510961">
                                <w:rPr>
                                  <w:caps/>
                                  <w:color w:val="000000" w:themeColor="text1"/>
                                  <w:sz w:val="36"/>
                                  <w:szCs w:val="36"/>
                                </w:rPr>
                                <w:t>Marta lesiczka</w:t>
                              </w:r>
                            </w:sdtContent>
                          </w:sdt>
                        </w:p>
                        <w:p w14:paraId="2176D1E2" w14:textId="73ED292B" w:rsidR="002807FD" w:rsidRPr="00025D7B" w:rsidRDefault="00557280" w:rsidP="00186D02">
                          <w:pPr>
                            <w:pStyle w:val="NoSpacing"/>
                            <w:jc w:val="both"/>
                            <w:rPr>
                              <w:rFonts w:hint="eastAsia"/>
                              <w:color w:val="000000" w:themeColor="text1"/>
                              <w:sz w:val="36"/>
                              <w:szCs w:val="36"/>
                            </w:rPr>
                          </w:pPr>
                          <w:sdt>
                            <w:sdtPr>
                              <w:rPr>
                                <w:color w:val="000000" w:themeColor="text1"/>
                                <w:sz w:val="36"/>
                                <w:szCs w:val="36"/>
                              </w:rPr>
                              <w:alias w:val="Address"/>
                              <w:tag w:val=""/>
                              <w:id w:val="-726379553"/>
                              <w:dataBinding w:prefixMappings="xmlns:ns0='http://schemas.microsoft.com/office/2006/coverPageProps' " w:xpath="/ns0:CoverPageProperties[1]/ns0:CompanyAddress[1]" w:storeItemID="{55AF091B-3C7A-41E3-B477-F2FDAA23CFDA}"/>
                              <w:text/>
                            </w:sdtPr>
                            <w:sdtContent>
                              <w:r w:rsidR="006A5767" w:rsidRPr="00025D7B">
                                <w:rPr>
                                  <w:color w:val="000000" w:themeColor="text1"/>
                                  <w:sz w:val="36"/>
                                  <w:szCs w:val="36"/>
                                </w:rPr>
                                <w:t>2130091</w:t>
                              </w:r>
                            </w:sdtContent>
                          </w:sdt>
                        </w:p>
                        <w:p w14:paraId="1B48F150" w14:textId="28E1270B" w:rsidR="00765EC8" w:rsidRDefault="002167AA" w:rsidP="00186D02">
                          <w:pPr>
                            <w:pStyle w:val="NoSpacing"/>
                            <w:jc w:val="both"/>
                            <w:rPr>
                              <w:rFonts w:hint="eastAsia"/>
                              <w:color w:val="000000" w:themeColor="text1"/>
                              <w:sz w:val="36"/>
                              <w:szCs w:val="36"/>
                            </w:rPr>
                          </w:pPr>
                          <w:r w:rsidRPr="00025D7B">
                            <w:rPr>
                              <w:color w:val="000000" w:themeColor="text1"/>
                              <w:sz w:val="36"/>
                              <w:szCs w:val="36"/>
                            </w:rPr>
                            <w:t>BMSW6009</w:t>
                          </w:r>
                          <w:r w:rsidR="00025D7B" w:rsidRPr="00025D7B">
                            <w:rPr>
                              <w:color w:val="000000" w:themeColor="text1"/>
                              <w:sz w:val="36"/>
                              <w:szCs w:val="36"/>
                            </w:rPr>
                            <w:t>_SWAN</w:t>
                          </w:r>
                        </w:p>
                        <w:p w14:paraId="0F0258C4" w14:textId="20BA6B31" w:rsidR="00510961" w:rsidRDefault="00510961" w:rsidP="00186D02">
                          <w:pPr>
                            <w:pStyle w:val="NoSpacing"/>
                            <w:jc w:val="both"/>
                            <w:rPr>
                              <w:rFonts w:hint="eastAsia"/>
                              <w:color w:val="000000" w:themeColor="text1"/>
                              <w:sz w:val="36"/>
                              <w:szCs w:val="36"/>
                            </w:rPr>
                          </w:pPr>
                          <w:r>
                            <w:rPr>
                              <w:color w:val="000000" w:themeColor="text1"/>
                              <w:sz w:val="36"/>
                              <w:szCs w:val="36"/>
                            </w:rPr>
                            <w:t>Su</w:t>
                          </w:r>
                          <w:r w:rsidR="00510321">
                            <w:rPr>
                              <w:color w:val="000000" w:themeColor="text1"/>
                              <w:sz w:val="36"/>
                              <w:szCs w:val="36"/>
                            </w:rPr>
                            <w:t>bmit date</w:t>
                          </w:r>
                          <w:r w:rsidR="006208F4">
                            <w:rPr>
                              <w:color w:val="000000" w:themeColor="text1"/>
                              <w:sz w:val="36"/>
                              <w:szCs w:val="36"/>
                            </w:rPr>
                            <w:t>: 28/02/2025.</w:t>
                          </w:r>
                        </w:p>
                        <w:p w14:paraId="7453FB88" w14:textId="58E0FCBF" w:rsidR="006208F4" w:rsidRPr="00025D7B" w:rsidRDefault="006208F4" w:rsidP="00186D02">
                          <w:pPr>
                            <w:pStyle w:val="NoSpacing"/>
                            <w:jc w:val="both"/>
                            <w:rPr>
                              <w:rFonts w:hint="eastAsia"/>
                              <w:color w:val="000000" w:themeColor="text1"/>
                              <w:sz w:val="36"/>
                              <w:szCs w:val="36"/>
                            </w:rPr>
                          </w:pPr>
                          <w:r>
                            <w:rPr>
                              <w:color w:val="000000" w:themeColor="text1"/>
                              <w:sz w:val="36"/>
                              <w:szCs w:val="36"/>
                            </w:rPr>
                            <w:t xml:space="preserve">Lecture: ARPU KUMAR </w:t>
                          </w:r>
                        </w:p>
                      </w:txbxContent>
                    </v:textbox>
                    <w10:wrap anchorx="margin" anchory="page"/>
                  </v:shape>
                </w:pict>
              </mc:Fallback>
            </mc:AlternateContent>
          </w:r>
          <w:bookmarkEnd w:id="2"/>
          <w:bookmarkEnd w:id="3"/>
          <w:r w:rsidR="002807FD">
            <w:rPr>
              <w:sz w:val="40"/>
              <w:szCs w:val="40"/>
            </w:rPr>
            <w:br w:type="page"/>
          </w:r>
        </w:p>
      </w:sdtContent>
    </w:sdt>
    <w:sdt>
      <w:sdtPr>
        <w:rPr>
          <w:rFonts w:asciiTheme="minorHAnsi" w:eastAsiaTheme="minorEastAsia" w:hAnsiTheme="minorHAnsi" w:cstheme="minorBidi"/>
          <w:color w:val="auto"/>
          <w:sz w:val="24"/>
          <w:szCs w:val="24"/>
          <w:lang w:eastAsia="ja-JP"/>
        </w:rPr>
        <w:id w:val="492972754"/>
        <w:docPartObj>
          <w:docPartGallery w:val="Table of Contents"/>
          <w:docPartUnique/>
        </w:docPartObj>
      </w:sdtPr>
      <w:sdtEndPr/>
      <w:sdtContent>
        <w:p w14:paraId="5D6CD6AD" w14:textId="36F61206" w:rsidR="00A26E25" w:rsidRPr="004400C8" w:rsidRDefault="00A26E25">
          <w:pPr>
            <w:pStyle w:val="TOCHeading"/>
            <w:rPr>
              <w:rStyle w:val="Heading1Char"/>
              <w:rFonts w:hint="eastAsia"/>
            </w:rPr>
          </w:pPr>
          <w:r w:rsidRPr="004400C8">
            <w:rPr>
              <w:rStyle w:val="Heading1Char"/>
            </w:rPr>
            <w:t>Contents</w:t>
          </w:r>
        </w:p>
        <w:p w14:paraId="0B5C73A1" w14:textId="772C4E22" w:rsidR="00AF0275" w:rsidRPr="00AF0275" w:rsidRDefault="275ADC0D">
          <w:pPr>
            <w:pStyle w:val="TOC1"/>
            <w:tabs>
              <w:tab w:val="left" w:pos="720"/>
              <w:tab w:val="right" w:leader="dot" w:pos="9016"/>
            </w:tabs>
            <w:rPr>
              <w:noProof/>
              <w:kern w:val="2"/>
              <w:lang w:eastAsia="en-GB"/>
              <w14:ligatures w14:val="standardContextual"/>
            </w:rPr>
          </w:pPr>
          <w:r>
            <w:fldChar w:fldCharType="begin"/>
          </w:r>
          <w:r w:rsidR="00A26E25">
            <w:instrText>TOC \o "1-3" \z \u \h</w:instrText>
          </w:r>
          <w:r>
            <w:fldChar w:fldCharType="separate"/>
          </w:r>
          <w:hyperlink w:anchor="_Toc191251468" w:history="1">
            <w:r w:rsidR="00AF0275" w:rsidRPr="00AF0275">
              <w:rPr>
                <w:rStyle w:val="Hyperlink"/>
                <w:rFonts w:ascii="Aptos Display" w:hAnsi="Aptos Display" w:cs="Aptos Display"/>
                <w:noProof/>
                <w:color w:val="auto"/>
              </w:rPr>
              <w:t>1.0</w:t>
            </w:r>
            <w:r w:rsidR="00AF0275" w:rsidRPr="00AF0275">
              <w:rPr>
                <w:noProof/>
                <w:kern w:val="2"/>
                <w:lang w:eastAsia="en-GB"/>
                <w14:ligatures w14:val="standardContextual"/>
              </w:rPr>
              <w:t xml:space="preserve"> </w:t>
            </w:r>
            <w:r w:rsidR="00AF0275" w:rsidRPr="00AF0275">
              <w:rPr>
                <w:rStyle w:val="Hyperlink"/>
                <w:rFonts w:ascii="Aptos Display" w:hAnsi="Aptos Display" w:cs="Aptos Display"/>
                <w:noProof/>
                <w:color w:val="auto"/>
              </w:rPr>
              <w:t>Introduction</w:t>
            </w:r>
            <w:r w:rsidR="00AF0275" w:rsidRPr="00AF0275">
              <w:rPr>
                <w:noProof/>
                <w:webHidden/>
              </w:rPr>
              <w:tab/>
            </w:r>
            <w:r w:rsidR="00AF0275" w:rsidRPr="00AF0275">
              <w:rPr>
                <w:noProof/>
                <w:webHidden/>
              </w:rPr>
              <w:fldChar w:fldCharType="begin"/>
            </w:r>
            <w:r w:rsidR="00AF0275" w:rsidRPr="00AF0275">
              <w:rPr>
                <w:noProof/>
                <w:webHidden/>
              </w:rPr>
              <w:instrText xml:space="preserve"> PAGEREF _Toc191251468 \h </w:instrText>
            </w:r>
            <w:r w:rsidR="00AF0275" w:rsidRPr="00AF0275">
              <w:rPr>
                <w:noProof/>
                <w:webHidden/>
              </w:rPr>
            </w:r>
            <w:r w:rsidR="00AF0275" w:rsidRPr="00AF0275">
              <w:rPr>
                <w:noProof/>
                <w:webHidden/>
              </w:rPr>
              <w:fldChar w:fldCharType="separate"/>
            </w:r>
            <w:r w:rsidR="00AF0275" w:rsidRPr="00AF0275">
              <w:rPr>
                <w:noProof/>
                <w:webHidden/>
              </w:rPr>
              <w:t>2</w:t>
            </w:r>
            <w:r w:rsidR="00AF0275" w:rsidRPr="00AF0275">
              <w:rPr>
                <w:noProof/>
                <w:webHidden/>
              </w:rPr>
              <w:fldChar w:fldCharType="end"/>
            </w:r>
          </w:hyperlink>
        </w:p>
        <w:p w14:paraId="74CC921F" w14:textId="0A7AEE5E" w:rsidR="00AF0275" w:rsidRPr="00AF0275" w:rsidRDefault="00AF0275">
          <w:pPr>
            <w:pStyle w:val="TOC1"/>
            <w:tabs>
              <w:tab w:val="right" w:leader="dot" w:pos="9016"/>
            </w:tabs>
            <w:rPr>
              <w:noProof/>
              <w:kern w:val="2"/>
              <w:lang w:eastAsia="en-GB"/>
              <w14:ligatures w14:val="standardContextual"/>
            </w:rPr>
          </w:pPr>
          <w:hyperlink w:anchor="_Toc191251469" w:history="1">
            <w:r w:rsidRPr="00AF0275">
              <w:rPr>
                <w:rStyle w:val="Hyperlink"/>
                <w:rFonts w:ascii="Aptos Display" w:hAnsi="Aptos Display" w:cs="Aptos Display"/>
                <w:noProof/>
                <w:color w:val="auto"/>
              </w:rPr>
              <w:t>2.0 Research Background</w:t>
            </w:r>
            <w:r w:rsidRPr="00AF0275">
              <w:rPr>
                <w:noProof/>
                <w:webHidden/>
              </w:rPr>
              <w:tab/>
            </w:r>
            <w:r w:rsidRPr="00AF0275">
              <w:rPr>
                <w:noProof/>
                <w:webHidden/>
              </w:rPr>
              <w:fldChar w:fldCharType="begin"/>
            </w:r>
            <w:r w:rsidRPr="00AF0275">
              <w:rPr>
                <w:noProof/>
                <w:webHidden/>
              </w:rPr>
              <w:instrText xml:space="preserve"> PAGEREF _Toc191251469 \h </w:instrText>
            </w:r>
            <w:r w:rsidRPr="00AF0275">
              <w:rPr>
                <w:noProof/>
                <w:webHidden/>
              </w:rPr>
            </w:r>
            <w:r w:rsidRPr="00AF0275">
              <w:rPr>
                <w:noProof/>
                <w:webHidden/>
              </w:rPr>
              <w:fldChar w:fldCharType="separate"/>
            </w:r>
            <w:r w:rsidRPr="00AF0275">
              <w:rPr>
                <w:noProof/>
                <w:webHidden/>
              </w:rPr>
              <w:t>2</w:t>
            </w:r>
            <w:r w:rsidRPr="00AF0275">
              <w:rPr>
                <w:noProof/>
                <w:webHidden/>
              </w:rPr>
              <w:fldChar w:fldCharType="end"/>
            </w:r>
          </w:hyperlink>
        </w:p>
        <w:p w14:paraId="670E96A9" w14:textId="7D3923DD" w:rsidR="00AF0275" w:rsidRPr="00AF0275" w:rsidRDefault="00AF0275">
          <w:pPr>
            <w:pStyle w:val="TOC1"/>
            <w:tabs>
              <w:tab w:val="right" w:leader="dot" w:pos="9016"/>
            </w:tabs>
            <w:rPr>
              <w:noProof/>
              <w:kern w:val="2"/>
              <w:lang w:eastAsia="en-GB"/>
              <w14:ligatures w14:val="standardContextual"/>
            </w:rPr>
          </w:pPr>
          <w:hyperlink w:anchor="_Toc191251470" w:history="1">
            <w:r w:rsidRPr="00AF0275">
              <w:rPr>
                <w:rStyle w:val="Hyperlink"/>
                <w:rFonts w:ascii="Aptos Display" w:hAnsi="Aptos Display" w:cs="Aptos Display"/>
                <w:noProof/>
                <w:color w:val="auto"/>
              </w:rPr>
              <w:t>3.0 Aim and Objectives</w:t>
            </w:r>
            <w:r w:rsidRPr="00AF0275">
              <w:rPr>
                <w:noProof/>
                <w:webHidden/>
              </w:rPr>
              <w:tab/>
            </w:r>
            <w:r w:rsidRPr="00AF0275">
              <w:rPr>
                <w:noProof/>
                <w:webHidden/>
              </w:rPr>
              <w:fldChar w:fldCharType="begin"/>
            </w:r>
            <w:r w:rsidRPr="00AF0275">
              <w:rPr>
                <w:noProof/>
                <w:webHidden/>
              </w:rPr>
              <w:instrText xml:space="preserve"> PAGEREF _Toc191251470 \h </w:instrText>
            </w:r>
            <w:r w:rsidRPr="00AF0275">
              <w:rPr>
                <w:noProof/>
                <w:webHidden/>
              </w:rPr>
            </w:r>
            <w:r w:rsidRPr="00AF0275">
              <w:rPr>
                <w:noProof/>
                <w:webHidden/>
              </w:rPr>
              <w:fldChar w:fldCharType="separate"/>
            </w:r>
            <w:r w:rsidRPr="00AF0275">
              <w:rPr>
                <w:noProof/>
                <w:webHidden/>
              </w:rPr>
              <w:t>3</w:t>
            </w:r>
            <w:r w:rsidRPr="00AF0275">
              <w:rPr>
                <w:noProof/>
                <w:webHidden/>
              </w:rPr>
              <w:fldChar w:fldCharType="end"/>
            </w:r>
          </w:hyperlink>
        </w:p>
        <w:p w14:paraId="35B6C4B6" w14:textId="4488BD9C" w:rsidR="00AF0275" w:rsidRPr="00AF0275" w:rsidRDefault="00AF0275">
          <w:pPr>
            <w:pStyle w:val="TOC2"/>
            <w:tabs>
              <w:tab w:val="right" w:leader="dot" w:pos="9016"/>
            </w:tabs>
            <w:rPr>
              <w:noProof/>
              <w:kern w:val="2"/>
              <w:lang w:eastAsia="en-GB"/>
              <w14:ligatures w14:val="standardContextual"/>
            </w:rPr>
          </w:pPr>
          <w:hyperlink w:anchor="_Toc191251471" w:history="1">
            <w:r w:rsidRPr="00AF0275">
              <w:rPr>
                <w:rStyle w:val="Hyperlink"/>
                <w:rFonts w:ascii="Aptos Display" w:hAnsi="Aptos Display" w:cs="Aptos Display"/>
                <w:noProof/>
                <w:color w:val="auto"/>
              </w:rPr>
              <w:t>3.1 Research Aim</w:t>
            </w:r>
            <w:r w:rsidRPr="00AF0275">
              <w:rPr>
                <w:noProof/>
                <w:webHidden/>
              </w:rPr>
              <w:tab/>
            </w:r>
            <w:r w:rsidRPr="00AF0275">
              <w:rPr>
                <w:noProof/>
                <w:webHidden/>
              </w:rPr>
              <w:fldChar w:fldCharType="begin"/>
            </w:r>
            <w:r w:rsidRPr="00AF0275">
              <w:rPr>
                <w:noProof/>
                <w:webHidden/>
              </w:rPr>
              <w:instrText xml:space="preserve"> PAGEREF _Toc191251471 \h </w:instrText>
            </w:r>
            <w:r w:rsidRPr="00AF0275">
              <w:rPr>
                <w:noProof/>
                <w:webHidden/>
              </w:rPr>
            </w:r>
            <w:r w:rsidRPr="00AF0275">
              <w:rPr>
                <w:noProof/>
                <w:webHidden/>
              </w:rPr>
              <w:fldChar w:fldCharType="separate"/>
            </w:r>
            <w:r w:rsidRPr="00AF0275">
              <w:rPr>
                <w:noProof/>
                <w:webHidden/>
              </w:rPr>
              <w:t>3</w:t>
            </w:r>
            <w:r w:rsidRPr="00AF0275">
              <w:rPr>
                <w:noProof/>
                <w:webHidden/>
              </w:rPr>
              <w:fldChar w:fldCharType="end"/>
            </w:r>
          </w:hyperlink>
        </w:p>
        <w:p w14:paraId="3FA54280" w14:textId="3409144A" w:rsidR="00AF0275" w:rsidRPr="00AF0275" w:rsidRDefault="00AF0275">
          <w:pPr>
            <w:pStyle w:val="TOC2"/>
            <w:tabs>
              <w:tab w:val="right" w:leader="dot" w:pos="9016"/>
            </w:tabs>
            <w:rPr>
              <w:noProof/>
              <w:kern w:val="2"/>
              <w:lang w:eastAsia="en-GB"/>
              <w14:ligatures w14:val="standardContextual"/>
            </w:rPr>
          </w:pPr>
          <w:hyperlink w:anchor="_Toc191251472" w:history="1">
            <w:r w:rsidRPr="00AF0275">
              <w:rPr>
                <w:rStyle w:val="Hyperlink"/>
                <w:rFonts w:ascii="Aptos Display" w:hAnsi="Aptos Display" w:cs="Aptos Display"/>
                <w:noProof/>
                <w:color w:val="auto"/>
              </w:rPr>
              <w:t>3.2 Research Objectives</w:t>
            </w:r>
            <w:r w:rsidRPr="00AF0275">
              <w:rPr>
                <w:noProof/>
                <w:webHidden/>
              </w:rPr>
              <w:tab/>
            </w:r>
            <w:r w:rsidRPr="00AF0275">
              <w:rPr>
                <w:noProof/>
                <w:webHidden/>
              </w:rPr>
              <w:fldChar w:fldCharType="begin"/>
            </w:r>
            <w:r w:rsidRPr="00AF0275">
              <w:rPr>
                <w:noProof/>
                <w:webHidden/>
              </w:rPr>
              <w:instrText xml:space="preserve"> PAGEREF _Toc191251472 \h </w:instrText>
            </w:r>
            <w:r w:rsidRPr="00AF0275">
              <w:rPr>
                <w:noProof/>
                <w:webHidden/>
              </w:rPr>
            </w:r>
            <w:r w:rsidRPr="00AF0275">
              <w:rPr>
                <w:noProof/>
                <w:webHidden/>
              </w:rPr>
              <w:fldChar w:fldCharType="separate"/>
            </w:r>
            <w:r w:rsidRPr="00AF0275">
              <w:rPr>
                <w:noProof/>
                <w:webHidden/>
              </w:rPr>
              <w:t>3</w:t>
            </w:r>
            <w:r w:rsidRPr="00AF0275">
              <w:rPr>
                <w:noProof/>
                <w:webHidden/>
              </w:rPr>
              <w:fldChar w:fldCharType="end"/>
            </w:r>
          </w:hyperlink>
        </w:p>
        <w:p w14:paraId="41F4EDCF" w14:textId="24DB1AE6" w:rsidR="00AF0275" w:rsidRPr="00AF0275" w:rsidRDefault="00AF0275">
          <w:pPr>
            <w:pStyle w:val="TOC2"/>
            <w:tabs>
              <w:tab w:val="right" w:leader="dot" w:pos="9016"/>
            </w:tabs>
            <w:rPr>
              <w:noProof/>
              <w:kern w:val="2"/>
              <w:lang w:eastAsia="en-GB"/>
              <w14:ligatures w14:val="standardContextual"/>
            </w:rPr>
          </w:pPr>
          <w:hyperlink w:anchor="_Toc191251473" w:history="1">
            <w:r w:rsidRPr="00AF0275">
              <w:rPr>
                <w:rStyle w:val="Hyperlink"/>
                <w:rFonts w:ascii="Aptos Display" w:hAnsi="Aptos Display" w:cs="Aptos Display"/>
                <w:noProof/>
                <w:color w:val="auto"/>
              </w:rPr>
              <w:t>3.3 Research Questions</w:t>
            </w:r>
            <w:r w:rsidRPr="00AF0275">
              <w:rPr>
                <w:noProof/>
                <w:webHidden/>
              </w:rPr>
              <w:tab/>
            </w:r>
            <w:r w:rsidRPr="00AF0275">
              <w:rPr>
                <w:noProof/>
                <w:webHidden/>
              </w:rPr>
              <w:fldChar w:fldCharType="begin"/>
            </w:r>
            <w:r w:rsidRPr="00AF0275">
              <w:rPr>
                <w:noProof/>
                <w:webHidden/>
              </w:rPr>
              <w:instrText xml:space="preserve"> PAGEREF _Toc191251473 \h </w:instrText>
            </w:r>
            <w:r w:rsidRPr="00AF0275">
              <w:rPr>
                <w:noProof/>
                <w:webHidden/>
              </w:rPr>
            </w:r>
            <w:r w:rsidRPr="00AF0275">
              <w:rPr>
                <w:noProof/>
                <w:webHidden/>
              </w:rPr>
              <w:fldChar w:fldCharType="separate"/>
            </w:r>
            <w:r w:rsidRPr="00AF0275">
              <w:rPr>
                <w:noProof/>
                <w:webHidden/>
              </w:rPr>
              <w:t>4</w:t>
            </w:r>
            <w:r w:rsidRPr="00AF0275">
              <w:rPr>
                <w:noProof/>
                <w:webHidden/>
              </w:rPr>
              <w:fldChar w:fldCharType="end"/>
            </w:r>
          </w:hyperlink>
        </w:p>
        <w:p w14:paraId="6C53F8B6" w14:textId="728059B8" w:rsidR="00AF0275" w:rsidRPr="00AF0275" w:rsidRDefault="00AF0275">
          <w:pPr>
            <w:pStyle w:val="TOC1"/>
            <w:tabs>
              <w:tab w:val="right" w:leader="dot" w:pos="9016"/>
            </w:tabs>
            <w:rPr>
              <w:noProof/>
              <w:kern w:val="2"/>
              <w:lang w:eastAsia="en-GB"/>
              <w14:ligatures w14:val="standardContextual"/>
            </w:rPr>
          </w:pPr>
          <w:hyperlink w:anchor="_Toc191251474" w:history="1">
            <w:r w:rsidRPr="00AF0275">
              <w:rPr>
                <w:rStyle w:val="Hyperlink"/>
                <w:rFonts w:ascii="Aptos Display" w:hAnsi="Aptos Display" w:cs="Aptos Display"/>
                <w:noProof/>
                <w:color w:val="auto"/>
                <w:lang w:val="en"/>
              </w:rPr>
              <w:t>4.0 Literature Review</w:t>
            </w:r>
            <w:r w:rsidRPr="00AF0275">
              <w:rPr>
                <w:noProof/>
                <w:webHidden/>
              </w:rPr>
              <w:tab/>
            </w:r>
            <w:r w:rsidRPr="00AF0275">
              <w:rPr>
                <w:noProof/>
                <w:webHidden/>
              </w:rPr>
              <w:fldChar w:fldCharType="begin"/>
            </w:r>
            <w:r w:rsidRPr="00AF0275">
              <w:rPr>
                <w:noProof/>
                <w:webHidden/>
              </w:rPr>
              <w:instrText xml:space="preserve"> PAGEREF _Toc191251474 \h </w:instrText>
            </w:r>
            <w:r w:rsidRPr="00AF0275">
              <w:rPr>
                <w:noProof/>
                <w:webHidden/>
              </w:rPr>
            </w:r>
            <w:r w:rsidRPr="00AF0275">
              <w:rPr>
                <w:noProof/>
                <w:webHidden/>
              </w:rPr>
              <w:fldChar w:fldCharType="separate"/>
            </w:r>
            <w:r w:rsidRPr="00AF0275">
              <w:rPr>
                <w:noProof/>
                <w:webHidden/>
              </w:rPr>
              <w:t>4</w:t>
            </w:r>
            <w:r w:rsidRPr="00AF0275">
              <w:rPr>
                <w:noProof/>
                <w:webHidden/>
              </w:rPr>
              <w:fldChar w:fldCharType="end"/>
            </w:r>
          </w:hyperlink>
        </w:p>
        <w:p w14:paraId="6C794823" w14:textId="6850B50F" w:rsidR="00AF0275" w:rsidRPr="00AF0275" w:rsidRDefault="00AF0275">
          <w:pPr>
            <w:pStyle w:val="TOC2"/>
            <w:tabs>
              <w:tab w:val="right" w:leader="dot" w:pos="9016"/>
            </w:tabs>
            <w:rPr>
              <w:noProof/>
              <w:kern w:val="2"/>
              <w:lang w:eastAsia="en-GB"/>
              <w14:ligatures w14:val="standardContextual"/>
            </w:rPr>
          </w:pPr>
          <w:hyperlink w:anchor="_Toc191251475" w:history="1">
            <w:r w:rsidRPr="00AF0275">
              <w:rPr>
                <w:rStyle w:val="Hyperlink"/>
                <w:noProof/>
                <w:color w:val="auto"/>
              </w:rPr>
              <w:t>4.1Sustainability Frameworks in Business</w:t>
            </w:r>
            <w:r w:rsidRPr="00AF0275">
              <w:rPr>
                <w:noProof/>
                <w:webHidden/>
              </w:rPr>
              <w:tab/>
            </w:r>
            <w:r w:rsidRPr="00AF0275">
              <w:rPr>
                <w:noProof/>
                <w:webHidden/>
              </w:rPr>
              <w:fldChar w:fldCharType="begin"/>
            </w:r>
            <w:r w:rsidRPr="00AF0275">
              <w:rPr>
                <w:noProof/>
                <w:webHidden/>
              </w:rPr>
              <w:instrText xml:space="preserve"> PAGEREF _Toc191251475 \h </w:instrText>
            </w:r>
            <w:r w:rsidRPr="00AF0275">
              <w:rPr>
                <w:noProof/>
                <w:webHidden/>
              </w:rPr>
            </w:r>
            <w:r w:rsidRPr="00AF0275">
              <w:rPr>
                <w:noProof/>
                <w:webHidden/>
              </w:rPr>
              <w:fldChar w:fldCharType="separate"/>
            </w:r>
            <w:r w:rsidRPr="00AF0275">
              <w:rPr>
                <w:noProof/>
                <w:webHidden/>
              </w:rPr>
              <w:t>4</w:t>
            </w:r>
            <w:r w:rsidRPr="00AF0275">
              <w:rPr>
                <w:noProof/>
                <w:webHidden/>
              </w:rPr>
              <w:fldChar w:fldCharType="end"/>
            </w:r>
          </w:hyperlink>
        </w:p>
        <w:p w14:paraId="03D167D2" w14:textId="051DC3C6" w:rsidR="00AF0275" w:rsidRPr="00AF0275" w:rsidRDefault="00AF0275">
          <w:pPr>
            <w:pStyle w:val="TOC2"/>
            <w:tabs>
              <w:tab w:val="right" w:leader="dot" w:pos="9016"/>
            </w:tabs>
            <w:rPr>
              <w:noProof/>
              <w:kern w:val="2"/>
              <w:lang w:eastAsia="en-GB"/>
              <w14:ligatures w14:val="standardContextual"/>
            </w:rPr>
          </w:pPr>
          <w:hyperlink w:anchor="_Toc191251476" w:history="1">
            <w:r w:rsidRPr="00AF0275">
              <w:rPr>
                <w:rStyle w:val="Hyperlink"/>
                <w:noProof/>
                <w:color w:val="auto"/>
              </w:rPr>
              <w:t>4.2 Waste Recycling and Food Waste Management</w:t>
            </w:r>
            <w:r w:rsidRPr="00AF0275">
              <w:rPr>
                <w:noProof/>
                <w:webHidden/>
              </w:rPr>
              <w:tab/>
            </w:r>
            <w:r w:rsidRPr="00AF0275">
              <w:rPr>
                <w:noProof/>
                <w:webHidden/>
              </w:rPr>
              <w:fldChar w:fldCharType="begin"/>
            </w:r>
            <w:r w:rsidRPr="00AF0275">
              <w:rPr>
                <w:noProof/>
                <w:webHidden/>
              </w:rPr>
              <w:instrText xml:space="preserve"> PAGEREF _Toc191251476 \h </w:instrText>
            </w:r>
            <w:r w:rsidRPr="00AF0275">
              <w:rPr>
                <w:noProof/>
                <w:webHidden/>
              </w:rPr>
            </w:r>
            <w:r w:rsidRPr="00AF0275">
              <w:rPr>
                <w:noProof/>
                <w:webHidden/>
              </w:rPr>
              <w:fldChar w:fldCharType="separate"/>
            </w:r>
            <w:r w:rsidRPr="00AF0275">
              <w:rPr>
                <w:noProof/>
                <w:webHidden/>
              </w:rPr>
              <w:t>5</w:t>
            </w:r>
            <w:r w:rsidRPr="00AF0275">
              <w:rPr>
                <w:noProof/>
                <w:webHidden/>
              </w:rPr>
              <w:fldChar w:fldCharType="end"/>
            </w:r>
          </w:hyperlink>
        </w:p>
        <w:p w14:paraId="13889592" w14:textId="57C68B63" w:rsidR="00AF0275" w:rsidRPr="00AF0275" w:rsidRDefault="00AF0275">
          <w:pPr>
            <w:pStyle w:val="TOC2"/>
            <w:tabs>
              <w:tab w:val="right" w:leader="dot" w:pos="9016"/>
            </w:tabs>
            <w:rPr>
              <w:noProof/>
              <w:kern w:val="2"/>
              <w:lang w:eastAsia="en-GB"/>
              <w14:ligatures w14:val="standardContextual"/>
            </w:rPr>
          </w:pPr>
          <w:hyperlink w:anchor="_Toc191251477" w:history="1">
            <w:r w:rsidRPr="00AF0275">
              <w:rPr>
                <w:rStyle w:val="Hyperlink"/>
                <w:rFonts w:ascii="Aptos Display" w:hAnsi="Aptos Display" w:cs="Aptos Display"/>
                <w:noProof/>
                <w:color w:val="auto"/>
              </w:rPr>
              <w:t>4.3 The Role of Stakeholders in Sustainability</w:t>
            </w:r>
            <w:r w:rsidRPr="00AF0275">
              <w:rPr>
                <w:noProof/>
                <w:webHidden/>
              </w:rPr>
              <w:tab/>
            </w:r>
            <w:r w:rsidRPr="00AF0275">
              <w:rPr>
                <w:noProof/>
                <w:webHidden/>
              </w:rPr>
              <w:fldChar w:fldCharType="begin"/>
            </w:r>
            <w:r w:rsidRPr="00AF0275">
              <w:rPr>
                <w:noProof/>
                <w:webHidden/>
              </w:rPr>
              <w:instrText xml:space="preserve"> PAGEREF _Toc191251477 \h </w:instrText>
            </w:r>
            <w:r w:rsidRPr="00AF0275">
              <w:rPr>
                <w:noProof/>
                <w:webHidden/>
              </w:rPr>
            </w:r>
            <w:r w:rsidRPr="00AF0275">
              <w:rPr>
                <w:noProof/>
                <w:webHidden/>
              </w:rPr>
              <w:fldChar w:fldCharType="separate"/>
            </w:r>
            <w:r w:rsidRPr="00AF0275">
              <w:rPr>
                <w:noProof/>
                <w:webHidden/>
              </w:rPr>
              <w:t>6</w:t>
            </w:r>
            <w:r w:rsidRPr="00AF0275">
              <w:rPr>
                <w:noProof/>
                <w:webHidden/>
              </w:rPr>
              <w:fldChar w:fldCharType="end"/>
            </w:r>
          </w:hyperlink>
        </w:p>
        <w:p w14:paraId="79DEB0F1" w14:textId="77538803" w:rsidR="00AF0275" w:rsidRPr="00AF0275" w:rsidRDefault="00AF0275">
          <w:pPr>
            <w:pStyle w:val="TOC2"/>
            <w:tabs>
              <w:tab w:val="right" w:leader="dot" w:pos="9016"/>
            </w:tabs>
            <w:rPr>
              <w:noProof/>
              <w:kern w:val="2"/>
              <w:lang w:eastAsia="en-GB"/>
              <w14:ligatures w14:val="standardContextual"/>
            </w:rPr>
          </w:pPr>
          <w:hyperlink w:anchor="_Toc191251478" w:history="1">
            <w:r w:rsidRPr="00AF0275">
              <w:rPr>
                <w:rStyle w:val="Hyperlink"/>
                <w:noProof/>
                <w:color w:val="auto"/>
              </w:rPr>
              <w:t>4.4 Identified Gaps in Existing Research</w:t>
            </w:r>
            <w:r w:rsidRPr="00AF0275">
              <w:rPr>
                <w:noProof/>
                <w:webHidden/>
              </w:rPr>
              <w:tab/>
            </w:r>
            <w:r w:rsidRPr="00AF0275">
              <w:rPr>
                <w:noProof/>
                <w:webHidden/>
              </w:rPr>
              <w:fldChar w:fldCharType="begin"/>
            </w:r>
            <w:r w:rsidRPr="00AF0275">
              <w:rPr>
                <w:noProof/>
                <w:webHidden/>
              </w:rPr>
              <w:instrText xml:space="preserve"> PAGEREF _Toc191251478 \h </w:instrText>
            </w:r>
            <w:r w:rsidRPr="00AF0275">
              <w:rPr>
                <w:noProof/>
                <w:webHidden/>
              </w:rPr>
            </w:r>
            <w:r w:rsidRPr="00AF0275">
              <w:rPr>
                <w:noProof/>
                <w:webHidden/>
              </w:rPr>
              <w:fldChar w:fldCharType="separate"/>
            </w:r>
            <w:r w:rsidRPr="00AF0275">
              <w:rPr>
                <w:noProof/>
                <w:webHidden/>
              </w:rPr>
              <w:t>6</w:t>
            </w:r>
            <w:r w:rsidRPr="00AF0275">
              <w:rPr>
                <w:noProof/>
                <w:webHidden/>
              </w:rPr>
              <w:fldChar w:fldCharType="end"/>
            </w:r>
          </w:hyperlink>
        </w:p>
        <w:p w14:paraId="6F370283" w14:textId="24E2665B" w:rsidR="00AF0275" w:rsidRPr="00AF0275" w:rsidRDefault="00AF0275">
          <w:pPr>
            <w:pStyle w:val="TOC1"/>
            <w:tabs>
              <w:tab w:val="right" w:leader="dot" w:pos="9016"/>
            </w:tabs>
            <w:rPr>
              <w:noProof/>
              <w:kern w:val="2"/>
              <w:lang w:eastAsia="en-GB"/>
              <w14:ligatures w14:val="standardContextual"/>
            </w:rPr>
          </w:pPr>
          <w:hyperlink w:anchor="_Toc191251479" w:history="1">
            <w:r w:rsidRPr="00AF0275">
              <w:rPr>
                <w:rStyle w:val="Hyperlink"/>
                <w:rFonts w:ascii="Aptos Display" w:hAnsi="Aptos Display" w:cs="Aptos Display"/>
                <w:noProof/>
                <w:color w:val="auto"/>
                <w:lang w:val="en"/>
              </w:rPr>
              <w:t>5.0 Methodology</w:t>
            </w:r>
            <w:r w:rsidRPr="00AF0275">
              <w:rPr>
                <w:noProof/>
                <w:webHidden/>
              </w:rPr>
              <w:tab/>
            </w:r>
            <w:r w:rsidRPr="00AF0275">
              <w:rPr>
                <w:noProof/>
                <w:webHidden/>
              </w:rPr>
              <w:fldChar w:fldCharType="begin"/>
            </w:r>
            <w:r w:rsidRPr="00AF0275">
              <w:rPr>
                <w:noProof/>
                <w:webHidden/>
              </w:rPr>
              <w:instrText xml:space="preserve"> PAGEREF _Toc191251479 \h </w:instrText>
            </w:r>
            <w:r w:rsidRPr="00AF0275">
              <w:rPr>
                <w:noProof/>
                <w:webHidden/>
              </w:rPr>
            </w:r>
            <w:r w:rsidRPr="00AF0275">
              <w:rPr>
                <w:noProof/>
                <w:webHidden/>
              </w:rPr>
              <w:fldChar w:fldCharType="separate"/>
            </w:r>
            <w:r w:rsidRPr="00AF0275">
              <w:rPr>
                <w:noProof/>
                <w:webHidden/>
              </w:rPr>
              <w:t>7</w:t>
            </w:r>
            <w:r w:rsidRPr="00AF0275">
              <w:rPr>
                <w:noProof/>
                <w:webHidden/>
              </w:rPr>
              <w:fldChar w:fldCharType="end"/>
            </w:r>
          </w:hyperlink>
        </w:p>
        <w:p w14:paraId="2C684A43" w14:textId="50E21CBB" w:rsidR="00AF0275" w:rsidRPr="00AF0275" w:rsidRDefault="00AF0275">
          <w:pPr>
            <w:pStyle w:val="TOC2"/>
            <w:tabs>
              <w:tab w:val="right" w:leader="dot" w:pos="9016"/>
            </w:tabs>
            <w:rPr>
              <w:noProof/>
              <w:kern w:val="2"/>
              <w:lang w:eastAsia="en-GB"/>
              <w14:ligatures w14:val="standardContextual"/>
            </w:rPr>
          </w:pPr>
          <w:hyperlink w:anchor="_Toc191251480" w:history="1">
            <w:r w:rsidRPr="00AF0275">
              <w:rPr>
                <w:rStyle w:val="Hyperlink"/>
                <w:rFonts w:ascii="Aptos Display" w:hAnsi="Aptos Display" w:cs="Aptos Display"/>
                <w:noProof/>
                <w:color w:val="auto"/>
                <w:lang w:val="en"/>
              </w:rPr>
              <w:t>5.1 Data Collection Methods</w:t>
            </w:r>
            <w:r w:rsidRPr="00AF0275">
              <w:rPr>
                <w:noProof/>
                <w:webHidden/>
              </w:rPr>
              <w:tab/>
            </w:r>
            <w:r w:rsidRPr="00AF0275">
              <w:rPr>
                <w:noProof/>
                <w:webHidden/>
              </w:rPr>
              <w:fldChar w:fldCharType="begin"/>
            </w:r>
            <w:r w:rsidRPr="00AF0275">
              <w:rPr>
                <w:noProof/>
                <w:webHidden/>
              </w:rPr>
              <w:instrText xml:space="preserve"> PAGEREF _Toc191251480 \h </w:instrText>
            </w:r>
            <w:r w:rsidRPr="00AF0275">
              <w:rPr>
                <w:noProof/>
                <w:webHidden/>
              </w:rPr>
            </w:r>
            <w:r w:rsidRPr="00AF0275">
              <w:rPr>
                <w:noProof/>
                <w:webHidden/>
              </w:rPr>
              <w:fldChar w:fldCharType="separate"/>
            </w:r>
            <w:r w:rsidRPr="00AF0275">
              <w:rPr>
                <w:noProof/>
                <w:webHidden/>
              </w:rPr>
              <w:t>8</w:t>
            </w:r>
            <w:r w:rsidRPr="00AF0275">
              <w:rPr>
                <w:noProof/>
                <w:webHidden/>
              </w:rPr>
              <w:fldChar w:fldCharType="end"/>
            </w:r>
          </w:hyperlink>
        </w:p>
        <w:p w14:paraId="37F5AAC2" w14:textId="5BABB4B1" w:rsidR="00AF0275" w:rsidRPr="00AF0275" w:rsidRDefault="00AF0275">
          <w:pPr>
            <w:pStyle w:val="TOC3"/>
            <w:tabs>
              <w:tab w:val="right" w:leader="dot" w:pos="9016"/>
            </w:tabs>
            <w:rPr>
              <w:noProof/>
              <w:kern w:val="2"/>
              <w:lang w:eastAsia="en-GB"/>
              <w14:ligatures w14:val="standardContextual"/>
            </w:rPr>
          </w:pPr>
          <w:hyperlink w:anchor="_Toc191251481" w:history="1">
            <w:r w:rsidRPr="00AF0275">
              <w:rPr>
                <w:rStyle w:val="Hyperlink"/>
                <w:rFonts w:ascii="Aptos" w:hAnsi="Aptos" w:cs="Aptos"/>
                <w:noProof/>
                <w:color w:val="auto"/>
                <w:lang w:val="en"/>
              </w:rPr>
              <w:t>5.1.1 Secondary Data Analysis</w:t>
            </w:r>
            <w:r w:rsidRPr="00AF0275">
              <w:rPr>
                <w:noProof/>
                <w:webHidden/>
              </w:rPr>
              <w:tab/>
            </w:r>
            <w:r w:rsidRPr="00AF0275">
              <w:rPr>
                <w:noProof/>
                <w:webHidden/>
              </w:rPr>
              <w:fldChar w:fldCharType="begin"/>
            </w:r>
            <w:r w:rsidRPr="00AF0275">
              <w:rPr>
                <w:noProof/>
                <w:webHidden/>
              </w:rPr>
              <w:instrText xml:space="preserve"> PAGEREF _Toc191251481 \h </w:instrText>
            </w:r>
            <w:r w:rsidRPr="00AF0275">
              <w:rPr>
                <w:noProof/>
                <w:webHidden/>
              </w:rPr>
            </w:r>
            <w:r w:rsidRPr="00AF0275">
              <w:rPr>
                <w:noProof/>
                <w:webHidden/>
              </w:rPr>
              <w:fldChar w:fldCharType="separate"/>
            </w:r>
            <w:r w:rsidRPr="00AF0275">
              <w:rPr>
                <w:noProof/>
                <w:webHidden/>
              </w:rPr>
              <w:t>8</w:t>
            </w:r>
            <w:r w:rsidRPr="00AF0275">
              <w:rPr>
                <w:noProof/>
                <w:webHidden/>
              </w:rPr>
              <w:fldChar w:fldCharType="end"/>
            </w:r>
          </w:hyperlink>
        </w:p>
        <w:p w14:paraId="66A493B7" w14:textId="325E74E5" w:rsidR="00AF0275" w:rsidRPr="00AF0275" w:rsidRDefault="00AF0275">
          <w:pPr>
            <w:pStyle w:val="TOC2"/>
            <w:tabs>
              <w:tab w:val="right" w:leader="dot" w:pos="9016"/>
            </w:tabs>
            <w:rPr>
              <w:noProof/>
              <w:kern w:val="2"/>
              <w:lang w:eastAsia="en-GB"/>
              <w14:ligatures w14:val="standardContextual"/>
            </w:rPr>
          </w:pPr>
          <w:hyperlink w:anchor="_Toc191251482" w:history="1">
            <w:r w:rsidRPr="00AF0275">
              <w:rPr>
                <w:rStyle w:val="Hyperlink"/>
                <w:rFonts w:ascii="Aptos Display" w:hAnsi="Aptos Display" w:cs="Aptos Display"/>
                <w:noProof/>
                <w:color w:val="auto"/>
                <w:lang w:val="en"/>
              </w:rPr>
              <w:t>5.4 Sampling Strategy</w:t>
            </w:r>
            <w:r w:rsidRPr="00AF0275">
              <w:rPr>
                <w:noProof/>
                <w:webHidden/>
              </w:rPr>
              <w:tab/>
            </w:r>
            <w:r w:rsidRPr="00AF0275">
              <w:rPr>
                <w:noProof/>
                <w:webHidden/>
              </w:rPr>
              <w:fldChar w:fldCharType="begin"/>
            </w:r>
            <w:r w:rsidRPr="00AF0275">
              <w:rPr>
                <w:noProof/>
                <w:webHidden/>
              </w:rPr>
              <w:instrText xml:space="preserve"> PAGEREF _Toc191251482 \h </w:instrText>
            </w:r>
            <w:r w:rsidRPr="00AF0275">
              <w:rPr>
                <w:noProof/>
                <w:webHidden/>
              </w:rPr>
            </w:r>
            <w:r w:rsidRPr="00AF0275">
              <w:rPr>
                <w:noProof/>
                <w:webHidden/>
              </w:rPr>
              <w:fldChar w:fldCharType="separate"/>
            </w:r>
            <w:r w:rsidRPr="00AF0275">
              <w:rPr>
                <w:noProof/>
                <w:webHidden/>
              </w:rPr>
              <w:t>9</w:t>
            </w:r>
            <w:r w:rsidRPr="00AF0275">
              <w:rPr>
                <w:noProof/>
                <w:webHidden/>
              </w:rPr>
              <w:fldChar w:fldCharType="end"/>
            </w:r>
          </w:hyperlink>
        </w:p>
        <w:p w14:paraId="52C3B902" w14:textId="0EA43FEF" w:rsidR="00AF0275" w:rsidRPr="00AF0275" w:rsidRDefault="00AF0275">
          <w:pPr>
            <w:pStyle w:val="TOC2"/>
            <w:tabs>
              <w:tab w:val="right" w:leader="dot" w:pos="9016"/>
            </w:tabs>
            <w:rPr>
              <w:noProof/>
              <w:kern w:val="2"/>
              <w:lang w:eastAsia="en-GB"/>
              <w14:ligatures w14:val="standardContextual"/>
            </w:rPr>
          </w:pPr>
          <w:hyperlink w:anchor="_Toc191251483" w:history="1">
            <w:r w:rsidRPr="00AF0275">
              <w:rPr>
                <w:rStyle w:val="Hyperlink"/>
                <w:rFonts w:ascii="Aptos Display" w:hAnsi="Aptos Display" w:cs="Aptos Display"/>
                <w:noProof/>
                <w:color w:val="auto"/>
                <w:lang w:val="en"/>
              </w:rPr>
              <w:t>5.5 Data Analysis</w:t>
            </w:r>
            <w:r w:rsidRPr="00AF0275">
              <w:rPr>
                <w:noProof/>
                <w:webHidden/>
              </w:rPr>
              <w:tab/>
            </w:r>
            <w:r w:rsidRPr="00AF0275">
              <w:rPr>
                <w:noProof/>
                <w:webHidden/>
              </w:rPr>
              <w:fldChar w:fldCharType="begin"/>
            </w:r>
            <w:r w:rsidRPr="00AF0275">
              <w:rPr>
                <w:noProof/>
                <w:webHidden/>
              </w:rPr>
              <w:instrText xml:space="preserve"> PAGEREF _Toc191251483 \h </w:instrText>
            </w:r>
            <w:r w:rsidRPr="00AF0275">
              <w:rPr>
                <w:noProof/>
                <w:webHidden/>
              </w:rPr>
            </w:r>
            <w:r w:rsidRPr="00AF0275">
              <w:rPr>
                <w:noProof/>
                <w:webHidden/>
              </w:rPr>
              <w:fldChar w:fldCharType="separate"/>
            </w:r>
            <w:r w:rsidRPr="00AF0275">
              <w:rPr>
                <w:noProof/>
                <w:webHidden/>
              </w:rPr>
              <w:t>9</w:t>
            </w:r>
            <w:r w:rsidRPr="00AF0275">
              <w:rPr>
                <w:noProof/>
                <w:webHidden/>
              </w:rPr>
              <w:fldChar w:fldCharType="end"/>
            </w:r>
          </w:hyperlink>
        </w:p>
        <w:p w14:paraId="399D6049" w14:textId="211858A0" w:rsidR="00AF0275" w:rsidRPr="00AF0275" w:rsidRDefault="00AF0275">
          <w:pPr>
            <w:pStyle w:val="TOC2"/>
            <w:tabs>
              <w:tab w:val="right" w:leader="dot" w:pos="9016"/>
            </w:tabs>
            <w:rPr>
              <w:noProof/>
              <w:kern w:val="2"/>
              <w:lang w:eastAsia="en-GB"/>
              <w14:ligatures w14:val="standardContextual"/>
            </w:rPr>
          </w:pPr>
          <w:hyperlink w:anchor="_Toc191251484" w:history="1">
            <w:r w:rsidRPr="00AF0275">
              <w:rPr>
                <w:rStyle w:val="Hyperlink"/>
                <w:rFonts w:ascii="Aptos Display" w:hAnsi="Aptos Display" w:cs="Aptos Display"/>
                <w:noProof/>
                <w:color w:val="auto"/>
                <w:lang w:val="en"/>
              </w:rPr>
              <w:t>5.6 Research Validity and Ethical Considerations</w:t>
            </w:r>
            <w:r w:rsidRPr="00AF0275">
              <w:rPr>
                <w:noProof/>
                <w:webHidden/>
              </w:rPr>
              <w:tab/>
            </w:r>
            <w:r w:rsidRPr="00AF0275">
              <w:rPr>
                <w:noProof/>
                <w:webHidden/>
              </w:rPr>
              <w:fldChar w:fldCharType="begin"/>
            </w:r>
            <w:r w:rsidRPr="00AF0275">
              <w:rPr>
                <w:noProof/>
                <w:webHidden/>
              </w:rPr>
              <w:instrText xml:space="preserve"> PAGEREF _Toc191251484 \h </w:instrText>
            </w:r>
            <w:r w:rsidRPr="00AF0275">
              <w:rPr>
                <w:noProof/>
                <w:webHidden/>
              </w:rPr>
            </w:r>
            <w:r w:rsidRPr="00AF0275">
              <w:rPr>
                <w:noProof/>
                <w:webHidden/>
              </w:rPr>
              <w:fldChar w:fldCharType="separate"/>
            </w:r>
            <w:r w:rsidRPr="00AF0275">
              <w:rPr>
                <w:noProof/>
                <w:webHidden/>
              </w:rPr>
              <w:t>9</w:t>
            </w:r>
            <w:r w:rsidRPr="00AF0275">
              <w:rPr>
                <w:noProof/>
                <w:webHidden/>
              </w:rPr>
              <w:fldChar w:fldCharType="end"/>
            </w:r>
          </w:hyperlink>
        </w:p>
        <w:p w14:paraId="6583B333" w14:textId="360AEC3E" w:rsidR="00AF0275" w:rsidRPr="00AF0275" w:rsidRDefault="00AF0275">
          <w:pPr>
            <w:pStyle w:val="TOC2"/>
            <w:tabs>
              <w:tab w:val="right" w:leader="dot" w:pos="9016"/>
            </w:tabs>
            <w:rPr>
              <w:noProof/>
              <w:kern w:val="2"/>
              <w:lang w:eastAsia="en-GB"/>
              <w14:ligatures w14:val="standardContextual"/>
            </w:rPr>
          </w:pPr>
          <w:hyperlink w:anchor="_Toc191251485" w:history="1">
            <w:r w:rsidRPr="00AF0275">
              <w:rPr>
                <w:rStyle w:val="Hyperlink"/>
                <w:noProof/>
                <w:color w:val="auto"/>
                <w:lang w:val="en"/>
              </w:rPr>
              <w:t>5.7 Summary</w:t>
            </w:r>
            <w:r w:rsidRPr="00AF0275">
              <w:rPr>
                <w:noProof/>
                <w:webHidden/>
              </w:rPr>
              <w:tab/>
            </w:r>
            <w:r w:rsidRPr="00AF0275">
              <w:rPr>
                <w:noProof/>
                <w:webHidden/>
              </w:rPr>
              <w:fldChar w:fldCharType="begin"/>
            </w:r>
            <w:r w:rsidRPr="00AF0275">
              <w:rPr>
                <w:noProof/>
                <w:webHidden/>
              </w:rPr>
              <w:instrText xml:space="preserve"> PAGEREF _Toc191251485 \h </w:instrText>
            </w:r>
            <w:r w:rsidRPr="00AF0275">
              <w:rPr>
                <w:noProof/>
                <w:webHidden/>
              </w:rPr>
            </w:r>
            <w:r w:rsidRPr="00AF0275">
              <w:rPr>
                <w:noProof/>
                <w:webHidden/>
              </w:rPr>
              <w:fldChar w:fldCharType="separate"/>
            </w:r>
            <w:r w:rsidRPr="00AF0275">
              <w:rPr>
                <w:noProof/>
                <w:webHidden/>
              </w:rPr>
              <w:t>9</w:t>
            </w:r>
            <w:r w:rsidRPr="00AF0275">
              <w:rPr>
                <w:noProof/>
                <w:webHidden/>
              </w:rPr>
              <w:fldChar w:fldCharType="end"/>
            </w:r>
          </w:hyperlink>
        </w:p>
        <w:p w14:paraId="087E8DD6" w14:textId="52B66709" w:rsidR="00AF0275" w:rsidRPr="00AF0275" w:rsidRDefault="00AF0275">
          <w:pPr>
            <w:pStyle w:val="TOC1"/>
            <w:tabs>
              <w:tab w:val="right" w:leader="dot" w:pos="9016"/>
            </w:tabs>
            <w:rPr>
              <w:noProof/>
              <w:kern w:val="2"/>
              <w:lang w:eastAsia="en-GB"/>
              <w14:ligatures w14:val="standardContextual"/>
            </w:rPr>
          </w:pPr>
          <w:hyperlink w:anchor="_Toc191251486" w:history="1">
            <w:r w:rsidRPr="00AF0275">
              <w:rPr>
                <w:rStyle w:val="Hyperlink"/>
                <w:rFonts w:ascii="Aptos Display" w:hAnsi="Aptos Display" w:cs="Aptos Display"/>
                <w:noProof/>
                <w:color w:val="auto"/>
                <w:lang w:val="en"/>
              </w:rPr>
              <w:t>6.0 Conclusion</w:t>
            </w:r>
            <w:r w:rsidRPr="00AF0275">
              <w:rPr>
                <w:noProof/>
                <w:webHidden/>
              </w:rPr>
              <w:tab/>
            </w:r>
            <w:r w:rsidRPr="00AF0275">
              <w:rPr>
                <w:noProof/>
                <w:webHidden/>
              </w:rPr>
              <w:fldChar w:fldCharType="begin"/>
            </w:r>
            <w:r w:rsidRPr="00AF0275">
              <w:rPr>
                <w:noProof/>
                <w:webHidden/>
              </w:rPr>
              <w:instrText xml:space="preserve"> PAGEREF _Toc191251486 \h </w:instrText>
            </w:r>
            <w:r w:rsidRPr="00AF0275">
              <w:rPr>
                <w:noProof/>
                <w:webHidden/>
              </w:rPr>
            </w:r>
            <w:r w:rsidRPr="00AF0275">
              <w:rPr>
                <w:noProof/>
                <w:webHidden/>
              </w:rPr>
              <w:fldChar w:fldCharType="separate"/>
            </w:r>
            <w:r w:rsidRPr="00AF0275">
              <w:rPr>
                <w:noProof/>
                <w:webHidden/>
              </w:rPr>
              <w:t>10</w:t>
            </w:r>
            <w:r w:rsidRPr="00AF0275">
              <w:rPr>
                <w:noProof/>
                <w:webHidden/>
              </w:rPr>
              <w:fldChar w:fldCharType="end"/>
            </w:r>
          </w:hyperlink>
        </w:p>
        <w:p w14:paraId="7A140A34" w14:textId="19616884" w:rsidR="00AF0275" w:rsidRPr="00AF0275" w:rsidRDefault="00AF0275">
          <w:pPr>
            <w:pStyle w:val="TOC1"/>
            <w:tabs>
              <w:tab w:val="right" w:leader="dot" w:pos="9016"/>
            </w:tabs>
            <w:rPr>
              <w:noProof/>
              <w:kern w:val="2"/>
              <w:lang w:eastAsia="en-GB"/>
              <w14:ligatures w14:val="standardContextual"/>
            </w:rPr>
          </w:pPr>
          <w:hyperlink w:anchor="_Toc191251487" w:history="1">
            <w:r w:rsidRPr="00AF0275">
              <w:rPr>
                <w:rStyle w:val="Hyperlink"/>
                <w:rFonts w:ascii="Aptos Display" w:hAnsi="Aptos Display" w:cs="Aptos Display"/>
                <w:noProof/>
                <w:color w:val="auto"/>
                <w:lang w:val="en"/>
              </w:rPr>
              <w:t>7.0 Appendices</w:t>
            </w:r>
            <w:r w:rsidRPr="00AF0275">
              <w:rPr>
                <w:noProof/>
                <w:webHidden/>
              </w:rPr>
              <w:tab/>
            </w:r>
            <w:r w:rsidRPr="00AF0275">
              <w:rPr>
                <w:noProof/>
                <w:webHidden/>
              </w:rPr>
              <w:fldChar w:fldCharType="begin"/>
            </w:r>
            <w:r w:rsidRPr="00AF0275">
              <w:rPr>
                <w:noProof/>
                <w:webHidden/>
              </w:rPr>
              <w:instrText xml:space="preserve"> PAGEREF _Toc191251487 \h </w:instrText>
            </w:r>
            <w:r w:rsidRPr="00AF0275">
              <w:rPr>
                <w:noProof/>
                <w:webHidden/>
              </w:rPr>
            </w:r>
            <w:r w:rsidRPr="00AF0275">
              <w:rPr>
                <w:noProof/>
                <w:webHidden/>
              </w:rPr>
              <w:fldChar w:fldCharType="separate"/>
            </w:r>
            <w:r w:rsidRPr="00AF0275">
              <w:rPr>
                <w:noProof/>
                <w:webHidden/>
              </w:rPr>
              <w:t>11</w:t>
            </w:r>
            <w:r w:rsidRPr="00AF0275">
              <w:rPr>
                <w:noProof/>
                <w:webHidden/>
              </w:rPr>
              <w:fldChar w:fldCharType="end"/>
            </w:r>
          </w:hyperlink>
        </w:p>
        <w:p w14:paraId="6DD86752" w14:textId="1CE2035E" w:rsidR="00AF0275" w:rsidRPr="00AF0275" w:rsidRDefault="00AF0275">
          <w:pPr>
            <w:pStyle w:val="TOC2"/>
            <w:tabs>
              <w:tab w:val="right" w:leader="dot" w:pos="9016"/>
            </w:tabs>
            <w:rPr>
              <w:noProof/>
              <w:kern w:val="2"/>
              <w:lang w:eastAsia="en-GB"/>
              <w14:ligatures w14:val="standardContextual"/>
            </w:rPr>
          </w:pPr>
          <w:hyperlink w:anchor="_Toc191251488" w:history="1">
            <w:r w:rsidRPr="00AF0275">
              <w:rPr>
                <w:rStyle w:val="Hyperlink"/>
                <w:rFonts w:ascii="Aptos Display" w:hAnsi="Aptos Display" w:cs="Aptos Display"/>
                <w:noProof/>
                <w:color w:val="auto"/>
                <w:lang w:val="en"/>
              </w:rPr>
              <w:t>7.1 Gant chart</w:t>
            </w:r>
            <w:r w:rsidRPr="00AF0275">
              <w:rPr>
                <w:noProof/>
                <w:webHidden/>
              </w:rPr>
              <w:tab/>
            </w:r>
            <w:r w:rsidRPr="00AF0275">
              <w:rPr>
                <w:noProof/>
                <w:webHidden/>
              </w:rPr>
              <w:fldChar w:fldCharType="begin"/>
            </w:r>
            <w:r w:rsidRPr="00AF0275">
              <w:rPr>
                <w:noProof/>
                <w:webHidden/>
              </w:rPr>
              <w:instrText xml:space="preserve"> PAGEREF _Toc191251488 \h </w:instrText>
            </w:r>
            <w:r w:rsidRPr="00AF0275">
              <w:rPr>
                <w:noProof/>
                <w:webHidden/>
              </w:rPr>
            </w:r>
            <w:r w:rsidRPr="00AF0275">
              <w:rPr>
                <w:noProof/>
                <w:webHidden/>
              </w:rPr>
              <w:fldChar w:fldCharType="separate"/>
            </w:r>
            <w:r w:rsidRPr="00AF0275">
              <w:rPr>
                <w:noProof/>
                <w:webHidden/>
              </w:rPr>
              <w:t>11</w:t>
            </w:r>
            <w:r w:rsidRPr="00AF0275">
              <w:rPr>
                <w:noProof/>
                <w:webHidden/>
              </w:rPr>
              <w:fldChar w:fldCharType="end"/>
            </w:r>
          </w:hyperlink>
        </w:p>
        <w:p w14:paraId="2200AD80" w14:textId="120C4118" w:rsidR="00AF0275" w:rsidRPr="00AF0275" w:rsidRDefault="00AF0275">
          <w:pPr>
            <w:pStyle w:val="TOC1"/>
            <w:tabs>
              <w:tab w:val="right" w:leader="dot" w:pos="9016"/>
            </w:tabs>
            <w:rPr>
              <w:noProof/>
              <w:kern w:val="2"/>
              <w:lang w:eastAsia="en-GB"/>
              <w14:ligatures w14:val="standardContextual"/>
            </w:rPr>
          </w:pPr>
          <w:hyperlink w:anchor="_Toc191251489" w:history="1">
            <w:r w:rsidRPr="00AF0275">
              <w:rPr>
                <w:rStyle w:val="Hyperlink"/>
                <w:noProof/>
                <w:color w:val="auto"/>
              </w:rPr>
              <w:t>References</w:t>
            </w:r>
            <w:r w:rsidRPr="00AF0275">
              <w:rPr>
                <w:noProof/>
                <w:webHidden/>
              </w:rPr>
              <w:tab/>
            </w:r>
            <w:r w:rsidRPr="00AF0275">
              <w:rPr>
                <w:noProof/>
                <w:webHidden/>
              </w:rPr>
              <w:fldChar w:fldCharType="begin"/>
            </w:r>
            <w:r w:rsidRPr="00AF0275">
              <w:rPr>
                <w:noProof/>
                <w:webHidden/>
              </w:rPr>
              <w:instrText xml:space="preserve"> PAGEREF _Toc191251489 \h </w:instrText>
            </w:r>
            <w:r w:rsidRPr="00AF0275">
              <w:rPr>
                <w:noProof/>
                <w:webHidden/>
              </w:rPr>
            </w:r>
            <w:r w:rsidRPr="00AF0275">
              <w:rPr>
                <w:noProof/>
                <w:webHidden/>
              </w:rPr>
              <w:fldChar w:fldCharType="separate"/>
            </w:r>
            <w:r w:rsidRPr="00AF0275">
              <w:rPr>
                <w:noProof/>
                <w:webHidden/>
              </w:rPr>
              <w:t>12</w:t>
            </w:r>
            <w:r w:rsidRPr="00AF0275">
              <w:rPr>
                <w:noProof/>
                <w:webHidden/>
              </w:rPr>
              <w:fldChar w:fldCharType="end"/>
            </w:r>
          </w:hyperlink>
        </w:p>
        <w:p w14:paraId="0AA6A70A" w14:textId="0F0CD2F5" w:rsidR="275ADC0D" w:rsidRDefault="275ADC0D" w:rsidP="275ADC0D">
          <w:pPr>
            <w:pStyle w:val="TOC1"/>
            <w:tabs>
              <w:tab w:val="right" w:leader="dot" w:pos="9015"/>
            </w:tabs>
            <w:rPr>
              <w:rStyle w:val="Hyperlink"/>
            </w:rPr>
          </w:pPr>
          <w:r>
            <w:fldChar w:fldCharType="end"/>
          </w:r>
        </w:p>
      </w:sdtContent>
    </w:sdt>
    <w:p w14:paraId="33748F1A" w14:textId="2B2BF6B7" w:rsidR="00A26E25" w:rsidRDefault="00A26E25">
      <w:pPr>
        <w:rPr>
          <w:rFonts w:hint="eastAsia"/>
        </w:rPr>
      </w:pPr>
    </w:p>
    <w:p w14:paraId="5E5787A5" w14:textId="77777777" w:rsidR="00035E78" w:rsidRDefault="00035E78">
      <w:pPr>
        <w:rPr>
          <w:rFonts w:hint="eastAsia"/>
        </w:rPr>
      </w:pPr>
    </w:p>
    <w:p w14:paraId="50757821" w14:textId="54811277" w:rsidR="5E002BB5" w:rsidRDefault="5E002BB5">
      <w:pPr>
        <w:rPr>
          <w:rFonts w:hint="eastAsia"/>
        </w:rPr>
      </w:pPr>
    </w:p>
    <w:p w14:paraId="4AA59E0A" w14:textId="0FA65C72" w:rsidR="5E002BB5" w:rsidRDefault="5E002BB5">
      <w:pPr>
        <w:rPr>
          <w:rFonts w:hint="eastAsia"/>
        </w:rPr>
      </w:pPr>
    </w:p>
    <w:p w14:paraId="63A727D1" w14:textId="23BA9092" w:rsidR="5E002BB5" w:rsidRDefault="5E002BB5">
      <w:pPr>
        <w:rPr>
          <w:rFonts w:hint="eastAsia"/>
        </w:rPr>
      </w:pPr>
    </w:p>
    <w:p w14:paraId="5281D5CB" w14:textId="7C979A15" w:rsidR="5E002BB5" w:rsidRDefault="5E002BB5">
      <w:pPr>
        <w:rPr>
          <w:rFonts w:hint="eastAsia"/>
        </w:rPr>
      </w:pPr>
    </w:p>
    <w:p w14:paraId="2659EF46" w14:textId="6A307B7B" w:rsidR="5E002BB5" w:rsidRDefault="5E002BB5">
      <w:pPr>
        <w:rPr>
          <w:rFonts w:hint="eastAsia"/>
        </w:rPr>
      </w:pPr>
    </w:p>
    <w:p w14:paraId="5A79698A" w14:textId="77777777" w:rsidR="001844AE" w:rsidRDefault="001844AE" w:rsidP="001844AE">
      <w:pPr>
        <w:keepNext/>
        <w:keepLines/>
        <w:autoSpaceDE w:val="0"/>
        <w:autoSpaceDN w:val="0"/>
        <w:adjustRightInd w:val="0"/>
        <w:spacing w:before="360" w:after="80" w:line="276" w:lineRule="auto"/>
        <w:outlineLvl w:val="0"/>
        <w:rPr>
          <w:rFonts w:hint="eastAsia"/>
        </w:rPr>
      </w:pPr>
    </w:p>
    <w:p w14:paraId="156770CC" w14:textId="5AAA833C" w:rsidR="004F48BC" w:rsidRPr="004F48BC" w:rsidRDefault="004F48BC" w:rsidP="001844AE">
      <w:pPr>
        <w:keepNext/>
        <w:keepLines/>
        <w:autoSpaceDE w:val="0"/>
        <w:autoSpaceDN w:val="0"/>
        <w:adjustRightInd w:val="0"/>
        <w:spacing w:before="360" w:after="80" w:line="276" w:lineRule="auto"/>
        <w:outlineLvl w:val="0"/>
        <w:rPr>
          <w:rFonts w:ascii="Aptos Display" w:hAnsi="Aptos Display" w:cs="Aptos Display" w:hint="eastAsia"/>
          <w:color w:val="0F4761"/>
          <w:sz w:val="40"/>
          <w:szCs w:val="40"/>
        </w:rPr>
      </w:pPr>
      <w:bookmarkStart w:id="4" w:name="_Toc191251468"/>
      <w:r w:rsidRPr="275ADC0D">
        <w:rPr>
          <w:rFonts w:ascii="Aptos Display" w:hAnsi="Aptos Display" w:cs="Aptos Display"/>
          <w:color w:val="0F4761" w:themeColor="accent1" w:themeShade="BF"/>
          <w:sz w:val="40"/>
          <w:szCs w:val="40"/>
        </w:rPr>
        <w:t>1.0</w:t>
      </w:r>
      <w:r>
        <w:tab/>
      </w:r>
      <w:r w:rsidRPr="275ADC0D">
        <w:rPr>
          <w:rFonts w:ascii="Aptos Display" w:hAnsi="Aptos Display" w:cs="Aptos Display"/>
          <w:color w:val="0F4761" w:themeColor="accent1" w:themeShade="BF"/>
          <w:sz w:val="40"/>
          <w:szCs w:val="40"/>
        </w:rPr>
        <w:t>Introduction</w:t>
      </w:r>
      <w:bookmarkEnd w:id="4"/>
    </w:p>
    <w:p w14:paraId="3C5F0043" w14:textId="57A19706" w:rsidR="004F48BC" w:rsidRPr="00A77B01" w:rsidRDefault="00FD44EB" w:rsidP="000C6590">
      <w:pPr>
        <w:autoSpaceDE w:val="0"/>
        <w:autoSpaceDN w:val="0"/>
        <w:adjustRightInd w:val="0"/>
        <w:spacing w:after="200" w:line="276" w:lineRule="auto"/>
        <w:jc w:val="both"/>
        <w:rPr>
          <w:rFonts w:ascii="Arial" w:hAnsi="Arial" w:cs="Arial"/>
          <w:lang w:val="en"/>
        </w:rPr>
      </w:pPr>
      <w:r w:rsidRPr="00A77B01">
        <w:rPr>
          <w:rFonts w:ascii="Arial" w:hAnsi="Arial" w:cs="Arial"/>
          <w:lang w:val="en"/>
        </w:rPr>
        <w:t xml:space="preserve">Tesco, one of the largest retailers in the UK, Ireland, and Central Europe, plays a crucial role in shaping supply chains, consumer behavior, and corporate sustainability efforts </w:t>
      </w:r>
      <w:sdt>
        <w:sdtPr>
          <w:rPr>
            <w:rFonts w:ascii="Arial" w:hAnsi="Arial" w:cs="Arial"/>
          </w:rPr>
          <w:id w:val="2043093962"/>
          <w:citation/>
        </w:sdtPr>
        <w:sdtContent>
          <w:r w:rsidR="00574067" w:rsidRPr="00A77B01">
            <w:rPr>
              <w:rFonts w:ascii="Arial" w:hAnsi="Arial" w:cs="Arial"/>
            </w:rPr>
            <w:fldChar w:fldCharType="begin"/>
          </w:r>
          <w:r w:rsidR="00574067" w:rsidRPr="00A77B01">
            <w:rPr>
              <w:rFonts w:ascii="Arial" w:hAnsi="Arial" w:cs="Arial"/>
            </w:rPr>
            <w:instrText xml:space="preserve"> CITATION Tes244 \l 2057 </w:instrText>
          </w:r>
          <w:r w:rsidR="00574067" w:rsidRPr="00A77B01">
            <w:rPr>
              <w:rFonts w:ascii="Arial" w:hAnsi="Arial" w:cs="Arial"/>
            </w:rPr>
            <w:fldChar w:fldCharType="separate"/>
          </w:r>
          <w:r w:rsidR="00295722" w:rsidRPr="00295722">
            <w:rPr>
              <w:rFonts w:ascii="Arial" w:hAnsi="Arial" w:cs="Arial"/>
              <w:noProof/>
            </w:rPr>
            <w:t>(Tesco PLC, Our History, 2024)</w:t>
          </w:r>
          <w:r w:rsidR="00574067" w:rsidRPr="00A77B01">
            <w:rPr>
              <w:rFonts w:ascii="Arial" w:hAnsi="Arial" w:cs="Arial"/>
            </w:rPr>
            <w:fldChar w:fldCharType="end"/>
          </w:r>
        </w:sdtContent>
      </w:sdt>
      <w:r w:rsidR="00A77B01">
        <w:rPr>
          <w:rFonts w:ascii="Arial" w:hAnsi="Arial" w:cs="Arial"/>
        </w:rPr>
        <w:t xml:space="preserve">. </w:t>
      </w:r>
      <w:r w:rsidR="008276E0" w:rsidRPr="00A77B01">
        <w:rPr>
          <w:rFonts w:ascii="Arial" w:hAnsi="Arial" w:cs="Arial"/>
          <w:lang w:val="en"/>
        </w:rPr>
        <w:t>As climate change and environmental degradation escalate, businesses face growing pressure to implement sustainable practices and align with global frameworks such as the United Nations Sustainable Development Goals (SDGs</w:t>
      </w:r>
      <w:r w:rsidR="004F48BC" w:rsidRPr="00A77B01">
        <w:rPr>
          <w:rFonts w:ascii="Arial" w:hAnsi="Arial" w:cs="Arial"/>
          <w:lang w:val="en"/>
        </w:rPr>
        <w:t>)</w:t>
      </w:r>
      <w:sdt>
        <w:sdtPr>
          <w:rPr>
            <w:rFonts w:ascii="Arial" w:hAnsi="Arial" w:cs="Arial"/>
            <w:lang w:val="en"/>
          </w:rPr>
          <w:id w:val="2040693908"/>
          <w:citation/>
        </w:sdtPr>
        <w:sdtContent>
          <w:r w:rsidR="00BE7F4A" w:rsidRPr="00A77B01">
            <w:rPr>
              <w:rFonts w:ascii="Arial" w:hAnsi="Arial" w:cs="Arial"/>
              <w:lang w:val="en"/>
            </w:rPr>
            <w:fldChar w:fldCharType="begin"/>
          </w:r>
          <w:r w:rsidR="00BE7F4A" w:rsidRPr="00A77B01">
            <w:rPr>
              <w:rFonts w:ascii="Arial" w:hAnsi="Arial" w:cs="Arial"/>
            </w:rPr>
            <w:instrText xml:space="preserve"> CITATION Nat15 \l 2057 </w:instrText>
          </w:r>
          <w:r w:rsidR="00BE7F4A" w:rsidRPr="00A77B01">
            <w:rPr>
              <w:rFonts w:ascii="Arial" w:hAnsi="Arial" w:cs="Arial"/>
              <w:lang w:val="en"/>
            </w:rPr>
            <w:fldChar w:fldCharType="separate"/>
          </w:r>
          <w:r w:rsidR="00295722">
            <w:rPr>
              <w:rFonts w:ascii="Arial" w:hAnsi="Arial" w:cs="Arial"/>
              <w:noProof/>
            </w:rPr>
            <w:t xml:space="preserve"> </w:t>
          </w:r>
          <w:r w:rsidR="00295722" w:rsidRPr="00295722">
            <w:rPr>
              <w:rFonts w:ascii="Arial" w:hAnsi="Arial" w:cs="Arial"/>
              <w:noProof/>
            </w:rPr>
            <w:t>(United Nations, 2015)</w:t>
          </w:r>
          <w:r w:rsidR="00BE7F4A" w:rsidRPr="00A77B01">
            <w:rPr>
              <w:rFonts w:ascii="Arial" w:hAnsi="Arial" w:cs="Arial"/>
              <w:lang w:val="en"/>
            </w:rPr>
            <w:fldChar w:fldCharType="end"/>
          </w:r>
        </w:sdtContent>
      </w:sdt>
      <w:r w:rsidR="00BE7F4A" w:rsidRPr="00A77B01">
        <w:rPr>
          <w:rFonts w:ascii="Arial" w:hAnsi="Arial" w:cs="Arial"/>
          <w:lang w:val="en"/>
        </w:rPr>
        <w:t>.</w:t>
      </w:r>
      <w:r w:rsidR="005B5F19">
        <w:rPr>
          <w:rFonts w:ascii="Arial" w:hAnsi="Arial" w:cs="Arial"/>
          <w:lang w:val="en"/>
        </w:rPr>
        <w:t xml:space="preserve"> </w:t>
      </w:r>
      <w:r w:rsidR="00A77B01" w:rsidRPr="00A77B01">
        <w:rPr>
          <w:rFonts w:ascii="Arial" w:hAnsi="Arial" w:cs="Arial"/>
          <w:lang w:val="en"/>
        </w:rPr>
        <w:t>In response, Tesco has introduced various initiatives to reduce its carbon footprint, minimi</w:t>
      </w:r>
      <w:r w:rsidR="008F17F6">
        <w:rPr>
          <w:rFonts w:ascii="Arial" w:hAnsi="Arial" w:cs="Arial"/>
          <w:lang w:val="en"/>
        </w:rPr>
        <w:t>s</w:t>
      </w:r>
      <w:r w:rsidR="00A77B01" w:rsidRPr="00A77B01">
        <w:rPr>
          <w:rFonts w:ascii="Arial" w:hAnsi="Arial" w:cs="Arial"/>
          <w:lang w:val="en"/>
        </w:rPr>
        <w:t xml:space="preserve">e waste, and enhance sustainable sourcing </w:t>
      </w:r>
      <w:sdt>
        <w:sdtPr>
          <w:rPr>
            <w:rFonts w:ascii="Arial" w:hAnsi="Arial" w:cs="Arial"/>
            <w:lang w:val="en"/>
          </w:rPr>
          <w:id w:val="592432978"/>
          <w:citation/>
        </w:sdtPr>
        <w:sdtContent>
          <w:r w:rsidR="00BA3B73" w:rsidRPr="00A77B01">
            <w:rPr>
              <w:rFonts w:ascii="Arial" w:hAnsi="Arial" w:cs="Arial"/>
              <w:lang w:val="en"/>
            </w:rPr>
            <w:fldChar w:fldCharType="begin"/>
          </w:r>
          <w:r w:rsidR="00BA3B73" w:rsidRPr="00A77B01">
            <w:rPr>
              <w:rFonts w:ascii="Arial" w:hAnsi="Arial" w:cs="Arial"/>
            </w:rPr>
            <w:instrText xml:space="preserve"> CITATION Tes22 \l 2057 </w:instrText>
          </w:r>
          <w:r w:rsidR="00BA3B73" w:rsidRPr="00A77B01">
            <w:rPr>
              <w:rFonts w:ascii="Arial" w:hAnsi="Arial" w:cs="Arial"/>
              <w:lang w:val="en"/>
            </w:rPr>
            <w:fldChar w:fldCharType="separate"/>
          </w:r>
          <w:r w:rsidR="00295722" w:rsidRPr="00295722">
            <w:rPr>
              <w:rFonts w:ascii="Arial" w:hAnsi="Arial" w:cs="Arial"/>
              <w:noProof/>
            </w:rPr>
            <w:t>(Tesco, 2022)</w:t>
          </w:r>
          <w:r w:rsidR="00BA3B73" w:rsidRPr="00A77B01">
            <w:rPr>
              <w:rFonts w:ascii="Arial" w:hAnsi="Arial" w:cs="Arial"/>
              <w:lang w:val="en"/>
            </w:rPr>
            <w:fldChar w:fldCharType="end"/>
          </w:r>
        </w:sdtContent>
      </w:sdt>
      <w:r w:rsidR="00BA3B73" w:rsidRPr="00A77B01">
        <w:rPr>
          <w:rFonts w:ascii="Arial" w:hAnsi="Arial" w:cs="Arial"/>
          <w:lang w:val="en"/>
        </w:rPr>
        <w:t>.</w:t>
      </w:r>
    </w:p>
    <w:p w14:paraId="3C834C5C" w14:textId="1B639977" w:rsidR="004F48BC" w:rsidRPr="004F48BC" w:rsidRDefault="007911A7" w:rsidP="000C6590">
      <w:pPr>
        <w:autoSpaceDE w:val="0"/>
        <w:autoSpaceDN w:val="0"/>
        <w:adjustRightInd w:val="0"/>
        <w:spacing w:after="200" w:line="276" w:lineRule="auto"/>
        <w:jc w:val="both"/>
        <w:rPr>
          <w:rFonts w:ascii="Arial" w:hAnsi="Arial" w:cs="Arial"/>
          <w:lang w:val="en"/>
        </w:rPr>
      </w:pPr>
      <w:r w:rsidRPr="00F07DDD">
        <w:rPr>
          <w:rFonts w:ascii="Arial" w:hAnsi="Arial" w:cs="Arial"/>
          <w:lang w:val="en"/>
        </w:rPr>
        <w:t>However, sustainability challenges persist, particularly in waste management, where the environmental impact of packaging, logistics, and food waste remains significant. Balancing commercial objectives with sustainability commitments</w:t>
      </w:r>
      <w:r w:rsidR="00E74072">
        <w:rPr>
          <w:rFonts w:ascii="Arial" w:hAnsi="Arial" w:cs="Arial"/>
          <w:lang w:val="en"/>
        </w:rPr>
        <w:t xml:space="preserve"> </w:t>
      </w:r>
      <w:r w:rsidRPr="00F07DDD">
        <w:rPr>
          <w:rFonts w:ascii="Arial" w:hAnsi="Arial" w:cs="Arial"/>
          <w:lang w:val="en"/>
        </w:rPr>
        <w:t>such as emissions reduction and zero waste</w:t>
      </w:r>
      <w:r w:rsidR="00E74072">
        <w:rPr>
          <w:rFonts w:ascii="Arial" w:hAnsi="Arial" w:cs="Arial"/>
          <w:lang w:val="en"/>
        </w:rPr>
        <w:t xml:space="preserve"> </w:t>
      </w:r>
      <w:r w:rsidRPr="00F07DDD">
        <w:rPr>
          <w:rFonts w:ascii="Arial" w:hAnsi="Arial" w:cs="Arial"/>
          <w:lang w:val="en"/>
        </w:rPr>
        <w:t xml:space="preserve">is critical </w:t>
      </w:r>
      <w:sdt>
        <w:sdtPr>
          <w:rPr>
            <w:rFonts w:ascii="Arial" w:hAnsi="Arial" w:cs="Arial"/>
            <w:lang w:val="en"/>
          </w:rPr>
          <w:id w:val="1790232381"/>
          <w:citation/>
        </w:sdtPr>
        <w:sdtContent>
          <w:r w:rsidR="00BA3B73" w:rsidRPr="00F07DDD">
            <w:rPr>
              <w:rFonts w:ascii="Arial" w:hAnsi="Arial" w:cs="Arial"/>
              <w:lang w:val="en"/>
            </w:rPr>
            <w:fldChar w:fldCharType="begin"/>
          </w:r>
          <w:r w:rsidR="00BA3B73" w:rsidRPr="00F07DDD">
            <w:rPr>
              <w:rFonts w:ascii="Arial" w:hAnsi="Arial" w:cs="Arial"/>
            </w:rPr>
            <w:instrText xml:space="preserve"> CITATION WSI20 \l 2057 </w:instrText>
          </w:r>
          <w:r w:rsidR="00BA3B73" w:rsidRPr="00F07DDD">
            <w:rPr>
              <w:rFonts w:ascii="Arial" w:hAnsi="Arial" w:cs="Arial"/>
              <w:lang w:val="en"/>
            </w:rPr>
            <w:fldChar w:fldCharType="separate"/>
          </w:r>
          <w:r w:rsidR="00295722" w:rsidRPr="00295722">
            <w:rPr>
              <w:rFonts w:ascii="Arial" w:hAnsi="Arial" w:cs="Arial"/>
              <w:noProof/>
            </w:rPr>
            <w:t>(World Resources Institute, 2020)</w:t>
          </w:r>
          <w:r w:rsidR="00BA3B73" w:rsidRPr="00F07DDD">
            <w:rPr>
              <w:rFonts w:ascii="Arial" w:hAnsi="Arial" w:cs="Arial"/>
              <w:lang w:val="en"/>
            </w:rPr>
            <w:fldChar w:fldCharType="end"/>
          </w:r>
        </w:sdtContent>
      </w:sdt>
      <w:r w:rsidR="004F48BC" w:rsidRPr="00F07DDD">
        <w:rPr>
          <w:rFonts w:ascii="Arial" w:hAnsi="Arial" w:cs="Arial"/>
          <w:lang w:val="en"/>
        </w:rPr>
        <w:t xml:space="preserve">. </w:t>
      </w:r>
      <w:r w:rsidR="007E1B7C" w:rsidRPr="00F07DDD">
        <w:rPr>
          <w:rFonts w:ascii="Arial" w:hAnsi="Arial" w:cs="Arial"/>
          <w:lang w:val="en"/>
        </w:rPr>
        <w:t xml:space="preserve">As a major retailer, Tesco plays a pivotal role in driving industry-wide innovation and setting sustainability benchmarks </w:t>
      </w:r>
      <w:sdt>
        <w:sdtPr>
          <w:rPr>
            <w:rFonts w:ascii="Arial" w:hAnsi="Arial" w:cs="Arial"/>
            <w:lang w:val="en"/>
          </w:rPr>
          <w:id w:val="-1756201119"/>
          <w:citation/>
        </w:sdtPr>
        <w:sdtContent>
          <w:r w:rsidR="00BA3B73" w:rsidRPr="00F07DDD">
            <w:rPr>
              <w:rFonts w:ascii="Arial" w:hAnsi="Arial" w:cs="Arial"/>
              <w:lang w:val="en"/>
            </w:rPr>
            <w:fldChar w:fldCharType="begin"/>
          </w:r>
          <w:r w:rsidR="00BA3B73" w:rsidRPr="00F07DDD">
            <w:rPr>
              <w:rFonts w:ascii="Arial" w:hAnsi="Arial" w:cs="Arial"/>
            </w:rPr>
            <w:instrText xml:space="preserve"> CITATION Lee02 \l 2057 </w:instrText>
          </w:r>
          <w:r w:rsidR="00BA3B73" w:rsidRPr="00F07DDD">
            <w:rPr>
              <w:rFonts w:ascii="Arial" w:hAnsi="Arial" w:cs="Arial"/>
              <w:lang w:val="en"/>
            </w:rPr>
            <w:fldChar w:fldCharType="separate"/>
          </w:r>
          <w:r w:rsidR="00295722" w:rsidRPr="00295722">
            <w:rPr>
              <w:rFonts w:ascii="Arial" w:hAnsi="Arial" w:cs="Arial"/>
              <w:noProof/>
            </w:rPr>
            <w:t>(Lee Stewart, 2024)</w:t>
          </w:r>
          <w:r w:rsidR="00BA3B73" w:rsidRPr="00F07DDD">
            <w:rPr>
              <w:rFonts w:ascii="Arial" w:hAnsi="Arial" w:cs="Arial"/>
              <w:lang w:val="en"/>
            </w:rPr>
            <w:fldChar w:fldCharType="end"/>
          </w:r>
        </w:sdtContent>
      </w:sdt>
      <w:r w:rsidR="00F05A8E" w:rsidRPr="00F07DDD">
        <w:rPr>
          <w:rFonts w:ascii="Arial" w:hAnsi="Arial" w:cs="Arial"/>
          <w:lang w:val="en"/>
        </w:rPr>
        <w:t xml:space="preserve">. </w:t>
      </w:r>
      <w:r w:rsidR="00F07DDD" w:rsidRPr="00F07DDD">
        <w:rPr>
          <w:rFonts w:ascii="Arial" w:hAnsi="Arial" w:cs="Arial"/>
          <w:lang w:val="en"/>
        </w:rPr>
        <w:t>This research critically examines Tesco’s waste recycling and food waste management strategies, assessing their effectiveness, alignment with sustainability targets, and areas for improvement.</w:t>
      </w:r>
    </w:p>
    <w:p w14:paraId="14153F30"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0E25DF25"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5DEE4596"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18F07FB5"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5D601207" w14:textId="77777777" w:rsidR="004F48BC" w:rsidRPr="004F48BC" w:rsidRDefault="004F48BC" w:rsidP="000C6590">
      <w:pPr>
        <w:autoSpaceDE w:val="0"/>
        <w:autoSpaceDN w:val="0"/>
        <w:adjustRightInd w:val="0"/>
        <w:spacing w:line="276" w:lineRule="auto"/>
        <w:jc w:val="both"/>
        <w:rPr>
          <w:rFonts w:ascii="Aptos" w:hAnsi="Aptos" w:cs="Aptos" w:hint="eastAsia"/>
        </w:rPr>
      </w:pPr>
    </w:p>
    <w:p w14:paraId="49A07720" w14:textId="77777777" w:rsidR="004F48BC" w:rsidRPr="004F48BC" w:rsidRDefault="004F48BC" w:rsidP="000C6590">
      <w:pPr>
        <w:autoSpaceDE w:val="0"/>
        <w:autoSpaceDN w:val="0"/>
        <w:adjustRightInd w:val="0"/>
        <w:spacing w:line="276" w:lineRule="auto"/>
        <w:jc w:val="both"/>
        <w:rPr>
          <w:rFonts w:ascii="Aptos" w:hAnsi="Aptos" w:cs="Aptos" w:hint="eastAsia"/>
        </w:rPr>
      </w:pPr>
    </w:p>
    <w:p w14:paraId="2C06E5A3" w14:textId="77777777" w:rsidR="004F48BC" w:rsidRPr="004F48BC" w:rsidRDefault="004F48BC" w:rsidP="000C6590">
      <w:pPr>
        <w:autoSpaceDE w:val="0"/>
        <w:autoSpaceDN w:val="0"/>
        <w:adjustRightInd w:val="0"/>
        <w:spacing w:line="276" w:lineRule="auto"/>
        <w:jc w:val="both"/>
        <w:rPr>
          <w:rFonts w:ascii="Aptos" w:hAnsi="Aptos" w:cs="Aptos" w:hint="eastAsia"/>
        </w:rPr>
      </w:pPr>
    </w:p>
    <w:p w14:paraId="1FA45DFB" w14:textId="77777777" w:rsidR="004F48BC" w:rsidRPr="004F48BC" w:rsidRDefault="004F48BC" w:rsidP="000C6590">
      <w:pPr>
        <w:keepNext/>
        <w:keepLines/>
        <w:autoSpaceDE w:val="0"/>
        <w:autoSpaceDN w:val="0"/>
        <w:adjustRightInd w:val="0"/>
        <w:spacing w:before="360" w:after="80" w:line="276" w:lineRule="auto"/>
        <w:jc w:val="both"/>
        <w:outlineLvl w:val="0"/>
        <w:rPr>
          <w:rFonts w:ascii="Aptos Display" w:hAnsi="Aptos Display" w:cs="Aptos Display" w:hint="eastAsia"/>
          <w:color w:val="0F4761"/>
          <w:sz w:val="40"/>
          <w:szCs w:val="40"/>
        </w:rPr>
      </w:pPr>
    </w:p>
    <w:p w14:paraId="7FB62FC2" w14:textId="77777777" w:rsidR="004F48BC" w:rsidRPr="004F48BC" w:rsidRDefault="004F48BC" w:rsidP="000C6590">
      <w:pPr>
        <w:keepNext/>
        <w:keepLines/>
        <w:autoSpaceDE w:val="0"/>
        <w:autoSpaceDN w:val="0"/>
        <w:adjustRightInd w:val="0"/>
        <w:spacing w:before="360" w:after="80" w:line="276" w:lineRule="auto"/>
        <w:jc w:val="both"/>
        <w:outlineLvl w:val="0"/>
        <w:rPr>
          <w:rFonts w:ascii="Aptos Display" w:hAnsi="Aptos Display" w:cs="Aptos Display" w:hint="eastAsia"/>
          <w:color w:val="0F4761"/>
          <w:sz w:val="40"/>
          <w:szCs w:val="40"/>
        </w:rPr>
      </w:pPr>
      <w:bookmarkStart w:id="5" w:name="_Toc191251469"/>
      <w:r w:rsidRPr="275ADC0D">
        <w:rPr>
          <w:rFonts w:ascii="Aptos Display" w:hAnsi="Aptos Display" w:cs="Aptos Display"/>
          <w:color w:val="0F4761" w:themeColor="accent1" w:themeShade="BF"/>
          <w:sz w:val="40"/>
          <w:szCs w:val="40"/>
        </w:rPr>
        <w:t>2.0 Research Background</w:t>
      </w:r>
      <w:bookmarkEnd w:id="5"/>
    </w:p>
    <w:p w14:paraId="706E78CA" w14:textId="10C9B3D2" w:rsidR="006059E5" w:rsidRPr="00B466C1" w:rsidRDefault="004F48BC" w:rsidP="000C6590">
      <w:pPr>
        <w:autoSpaceDE w:val="0"/>
        <w:autoSpaceDN w:val="0"/>
        <w:adjustRightInd w:val="0"/>
        <w:spacing w:after="200" w:line="276" w:lineRule="auto"/>
        <w:jc w:val="both"/>
        <w:rPr>
          <w:rFonts w:ascii="Arial" w:hAnsi="Arial" w:cs="Arial"/>
          <w:lang w:val="en"/>
        </w:rPr>
      </w:pPr>
      <w:r w:rsidRPr="00B466C1">
        <w:rPr>
          <w:rFonts w:ascii="Arial" w:hAnsi="Arial" w:cs="Arial"/>
          <w:lang w:val="en"/>
        </w:rPr>
        <w:t>Sustainability is now central to business strategies, with governments and consumers demanding greater environmental responsibility</w:t>
      </w:r>
      <w:r w:rsidRPr="00B466C1">
        <w:rPr>
          <w:rFonts w:ascii="Arial" w:hAnsi="Arial" w:cs="Arial"/>
        </w:rPr>
        <w:t xml:space="preserve"> </w:t>
      </w:r>
      <w:sdt>
        <w:sdtPr>
          <w:rPr>
            <w:rFonts w:ascii="Arial" w:hAnsi="Arial" w:cs="Arial"/>
          </w:rPr>
          <w:id w:val="-64424880"/>
          <w:citation/>
        </w:sdtPr>
        <w:sdtContent>
          <w:r w:rsidR="005A4484" w:rsidRPr="00B466C1">
            <w:rPr>
              <w:rFonts w:ascii="Arial" w:hAnsi="Arial" w:cs="Arial"/>
            </w:rPr>
            <w:fldChar w:fldCharType="begin"/>
          </w:r>
          <w:r w:rsidR="005A4484" w:rsidRPr="00B466C1">
            <w:rPr>
              <w:rFonts w:ascii="Arial" w:hAnsi="Arial" w:cs="Arial"/>
            </w:rPr>
            <w:instrText xml:space="preserve"> CITATION Bel12 \l 2057 </w:instrText>
          </w:r>
          <w:r w:rsidR="005A4484" w:rsidRPr="00B466C1">
            <w:rPr>
              <w:rFonts w:ascii="Arial" w:hAnsi="Arial" w:cs="Arial"/>
            </w:rPr>
            <w:fldChar w:fldCharType="separate"/>
          </w:r>
          <w:r w:rsidR="00295722" w:rsidRPr="00295722">
            <w:rPr>
              <w:rFonts w:ascii="Arial" w:hAnsi="Arial" w:cs="Arial"/>
              <w:noProof/>
            </w:rPr>
            <w:t>(Belz, 2012)</w:t>
          </w:r>
          <w:r w:rsidR="005A4484" w:rsidRPr="00B466C1">
            <w:rPr>
              <w:rFonts w:ascii="Arial" w:hAnsi="Arial" w:cs="Arial"/>
            </w:rPr>
            <w:fldChar w:fldCharType="end"/>
          </w:r>
        </w:sdtContent>
      </w:sdt>
      <w:r w:rsidR="005A4484" w:rsidRPr="00B466C1">
        <w:rPr>
          <w:rFonts w:ascii="Arial" w:hAnsi="Arial" w:cs="Arial"/>
        </w:rPr>
        <w:t xml:space="preserve">. </w:t>
      </w:r>
      <w:r w:rsidRPr="00B466C1">
        <w:rPr>
          <w:rFonts w:ascii="Arial" w:hAnsi="Arial" w:cs="Arial"/>
          <w:lang w:val="en"/>
        </w:rPr>
        <w:t xml:space="preserve">Frameworks like the Paris Agreement and UN SDGs guide corporate sustainability efforts </w:t>
      </w:r>
      <w:sdt>
        <w:sdtPr>
          <w:rPr>
            <w:rFonts w:ascii="Arial" w:hAnsi="Arial" w:cs="Arial"/>
            <w:lang w:val="en"/>
          </w:rPr>
          <w:id w:val="-1301232404"/>
          <w:citation/>
        </w:sdtPr>
        <w:sdtContent>
          <w:r w:rsidR="005A4484" w:rsidRPr="00B466C1">
            <w:rPr>
              <w:rFonts w:ascii="Arial" w:hAnsi="Arial" w:cs="Arial"/>
              <w:lang w:val="en"/>
            </w:rPr>
            <w:fldChar w:fldCharType="begin"/>
          </w:r>
          <w:r w:rsidR="005A4484" w:rsidRPr="00B466C1">
            <w:rPr>
              <w:rFonts w:ascii="Arial" w:hAnsi="Arial" w:cs="Arial"/>
            </w:rPr>
            <w:instrText xml:space="preserve"> CITATION Nat15 \l 2057 </w:instrText>
          </w:r>
          <w:r w:rsidR="005A4484" w:rsidRPr="00B466C1">
            <w:rPr>
              <w:rFonts w:ascii="Arial" w:hAnsi="Arial" w:cs="Arial"/>
              <w:lang w:val="en"/>
            </w:rPr>
            <w:fldChar w:fldCharType="separate"/>
          </w:r>
          <w:r w:rsidR="00295722" w:rsidRPr="00295722">
            <w:rPr>
              <w:rFonts w:ascii="Arial" w:hAnsi="Arial" w:cs="Arial"/>
              <w:noProof/>
            </w:rPr>
            <w:t>(United Nations, 2015)</w:t>
          </w:r>
          <w:r w:rsidR="005A4484" w:rsidRPr="00B466C1">
            <w:rPr>
              <w:rFonts w:ascii="Arial" w:hAnsi="Arial" w:cs="Arial"/>
              <w:lang w:val="en"/>
            </w:rPr>
            <w:fldChar w:fldCharType="end"/>
          </w:r>
        </w:sdtContent>
      </w:sdt>
      <w:r w:rsidR="005A4484" w:rsidRPr="00B466C1">
        <w:rPr>
          <w:rFonts w:ascii="Arial" w:hAnsi="Arial" w:cs="Arial"/>
          <w:lang w:val="en"/>
        </w:rPr>
        <w:t>.</w:t>
      </w:r>
      <w:r w:rsidRPr="00B466C1">
        <w:rPr>
          <w:rFonts w:ascii="Arial" w:hAnsi="Arial" w:cs="Arial"/>
          <w:lang w:val="en"/>
        </w:rPr>
        <w:t xml:space="preserve">Tesco aims for carbon neutrality by 2035 and net-zero emissions by 2050, focusing on food waste reduction, responsible sourcing, and renewable energy </w:t>
      </w:r>
      <w:sdt>
        <w:sdtPr>
          <w:rPr>
            <w:rFonts w:ascii="Arial" w:hAnsi="Arial" w:cs="Arial"/>
            <w:lang w:val="en"/>
          </w:rPr>
          <w:id w:val="2130201680"/>
          <w:citation/>
        </w:sdtPr>
        <w:sdtContent>
          <w:r w:rsidR="005A4484" w:rsidRPr="00B466C1">
            <w:rPr>
              <w:rFonts w:ascii="Arial" w:hAnsi="Arial" w:cs="Arial"/>
              <w:lang w:val="en"/>
            </w:rPr>
            <w:fldChar w:fldCharType="begin"/>
          </w:r>
          <w:r w:rsidR="005A4484" w:rsidRPr="00B466C1">
            <w:rPr>
              <w:rFonts w:ascii="Arial" w:hAnsi="Arial" w:cs="Arial"/>
            </w:rPr>
            <w:instrText xml:space="preserve"> CITATION Tes22 \l 2057 </w:instrText>
          </w:r>
          <w:r w:rsidR="005A4484" w:rsidRPr="00B466C1">
            <w:rPr>
              <w:rFonts w:ascii="Arial" w:hAnsi="Arial" w:cs="Arial"/>
              <w:lang w:val="en"/>
            </w:rPr>
            <w:fldChar w:fldCharType="separate"/>
          </w:r>
          <w:r w:rsidR="00295722" w:rsidRPr="00295722">
            <w:rPr>
              <w:rFonts w:ascii="Arial" w:hAnsi="Arial" w:cs="Arial"/>
              <w:noProof/>
            </w:rPr>
            <w:t>(Tesco, 2022)</w:t>
          </w:r>
          <w:r w:rsidR="005A4484" w:rsidRPr="00B466C1">
            <w:rPr>
              <w:rFonts w:ascii="Arial" w:hAnsi="Arial" w:cs="Arial"/>
              <w:lang w:val="en"/>
            </w:rPr>
            <w:fldChar w:fldCharType="end"/>
          </w:r>
        </w:sdtContent>
      </w:sdt>
      <w:r w:rsidRPr="00B466C1">
        <w:rPr>
          <w:rFonts w:ascii="Arial" w:hAnsi="Arial" w:cs="Arial"/>
          <w:lang w:val="en"/>
        </w:rPr>
        <w:t xml:space="preserve">. </w:t>
      </w:r>
      <w:r w:rsidRPr="00B466C1">
        <w:rPr>
          <w:rFonts w:ascii="Arial" w:hAnsi="Arial" w:cs="Arial"/>
        </w:rPr>
        <w:t xml:space="preserve">Tesco has also collaborated with suppliers and local communities to implement sustainable agricultural practices and promote the use of recyclable materials </w:t>
      </w:r>
      <w:sdt>
        <w:sdtPr>
          <w:rPr>
            <w:rFonts w:ascii="Arial" w:hAnsi="Arial" w:cs="Arial"/>
          </w:rPr>
          <w:id w:val="1257178305"/>
          <w:citation/>
        </w:sdtPr>
        <w:sdtContent>
          <w:r w:rsidR="00180F44" w:rsidRPr="00B466C1">
            <w:rPr>
              <w:rFonts w:ascii="Arial" w:hAnsi="Arial" w:cs="Arial"/>
            </w:rPr>
            <w:fldChar w:fldCharType="begin"/>
          </w:r>
          <w:r w:rsidR="00180F44" w:rsidRPr="00B466C1">
            <w:rPr>
              <w:rFonts w:ascii="Arial" w:hAnsi="Arial" w:cs="Arial"/>
            </w:rPr>
            <w:instrText xml:space="preserve"> CITATION Tes22 \l 2057 </w:instrText>
          </w:r>
          <w:r w:rsidR="00180F44" w:rsidRPr="00B466C1">
            <w:rPr>
              <w:rFonts w:ascii="Arial" w:hAnsi="Arial" w:cs="Arial"/>
            </w:rPr>
            <w:fldChar w:fldCharType="separate"/>
          </w:r>
          <w:r w:rsidR="00295722" w:rsidRPr="00295722">
            <w:rPr>
              <w:rFonts w:ascii="Arial" w:hAnsi="Arial" w:cs="Arial"/>
              <w:noProof/>
            </w:rPr>
            <w:t>(Tesco, 2022)</w:t>
          </w:r>
          <w:r w:rsidR="00180F44" w:rsidRPr="00B466C1">
            <w:rPr>
              <w:rFonts w:ascii="Arial" w:hAnsi="Arial" w:cs="Arial"/>
            </w:rPr>
            <w:fldChar w:fldCharType="end"/>
          </w:r>
        </w:sdtContent>
      </w:sdt>
      <w:r w:rsidR="00180F44" w:rsidRPr="00B466C1">
        <w:rPr>
          <w:rFonts w:ascii="Arial" w:hAnsi="Arial" w:cs="Arial"/>
        </w:rPr>
        <w:t>.</w:t>
      </w:r>
      <w:r w:rsidR="00846A3C" w:rsidRPr="00B466C1">
        <w:rPr>
          <w:rFonts w:ascii="Arial" w:hAnsi="Arial" w:cs="Arial"/>
          <w:lang w:val="en"/>
        </w:rPr>
        <w:t xml:space="preserve">However, significant challenges remain, particularly in reducing food waste, improving waste recycling efficiency, and scaling sustainable packaging solutions </w:t>
      </w:r>
      <w:sdt>
        <w:sdtPr>
          <w:rPr>
            <w:rFonts w:ascii="Arial" w:hAnsi="Arial" w:cs="Arial"/>
            <w:lang w:val="en"/>
          </w:rPr>
          <w:id w:val="710606279"/>
          <w:citation/>
        </w:sdtPr>
        <w:sdtContent>
          <w:r w:rsidR="00180F44" w:rsidRPr="00B466C1">
            <w:rPr>
              <w:rFonts w:ascii="Arial" w:hAnsi="Arial" w:cs="Arial"/>
              <w:lang w:val="en"/>
            </w:rPr>
            <w:fldChar w:fldCharType="begin"/>
          </w:r>
          <w:r w:rsidR="00180F44" w:rsidRPr="00B466C1">
            <w:rPr>
              <w:rFonts w:ascii="Arial" w:hAnsi="Arial" w:cs="Arial"/>
            </w:rPr>
            <w:instrText xml:space="preserve"> CITATION Com20 \l 2057 </w:instrText>
          </w:r>
          <w:r w:rsidR="00180F44" w:rsidRPr="00B466C1">
            <w:rPr>
              <w:rFonts w:ascii="Arial" w:hAnsi="Arial" w:cs="Arial"/>
              <w:lang w:val="en"/>
            </w:rPr>
            <w:fldChar w:fldCharType="separate"/>
          </w:r>
          <w:r w:rsidR="00295722" w:rsidRPr="00295722">
            <w:rPr>
              <w:rFonts w:ascii="Arial" w:hAnsi="Arial" w:cs="Arial"/>
              <w:noProof/>
            </w:rPr>
            <w:t>(McKinsey&amp;Company, 2020)</w:t>
          </w:r>
          <w:r w:rsidR="00180F44" w:rsidRPr="00B466C1">
            <w:rPr>
              <w:rFonts w:ascii="Arial" w:hAnsi="Arial" w:cs="Arial"/>
              <w:lang w:val="en"/>
            </w:rPr>
            <w:fldChar w:fldCharType="end"/>
          </w:r>
        </w:sdtContent>
      </w:sdt>
      <w:r w:rsidR="00180F44" w:rsidRPr="00B466C1">
        <w:rPr>
          <w:rFonts w:ascii="Arial" w:hAnsi="Arial" w:cs="Arial"/>
          <w:lang w:val="en"/>
        </w:rPr>
        <w:t xml:space="preserve"> </w:t>
      </w:r>
      <w:sdt>
        <w:sdtPr>
          <w:rPr>
            <w:rFonts w:ascii="Arial" w:hAnsi="Arial" w:cs="Arial"/>
          </w:rPr>
          <w:id w:val="-484161928"/>
          <w:citation/>
        </w:sdtPr>
        <w:sdtContent>
          <w:r w:rsidR="00180F44" w:rsidRPr="00B466C1">
            <w:rPr>
              <w:rFonts w:ascii="Arial" w:hAnsi="Arial" w:cs="Arial"/>
            </w:rPr>
            <w:fldChar w:fldCharType="begin"/>
          </w:r>
          <w:r w:rsidR="00180F44" w:rsidRPr="00B466C1">
            <w:rPr>
              <w:rFonts w:ascii="Arial" w:hAnsi="Arial" w:cs="Arial"/>
            </w:rPr>
            <w:instrText xml:space="preserve"> CITATION Tes02 \l 2057 </w:instrText>
          </w:r>
          <w:r w:rsidR="00180F44" w:rsidRPr="00B466C1">
            <w:rPr>
              <w:rFonts w:ascii="Arial" w:hAnsi="Arial" w:cs="Arial"/>
            </w:rPr>
            <w:fldChar w:fldCharType="separate"/>
          </w:r>
          <w:r w:rsidR="00295722" w:rsidRPr="00295722">
            <w:rPr>
              <w:rFonts w:ascii="Arial" w:hAnsi="Arial" w:cs="Arial"/>
              <w:noProof/>
            </w:rPr>
            <w:t>(Tesco PLC, Sustainability Factsheets 2023/24, 2024)</w:t>
          </w:r>
          <w:r w:rsidR="00180F44" w:rsidRPr="00B466C1">
            <w:rPr>
              <w:rFonts w:ascii="Arial" w:hAnsi="Arial" w:cs="Arial"/>
            </w:rPr>
            <w:fldChar w:fldCharType="end"/>
          </w:r>
        </w:sdtContent>
      </w:sdt>
      <w:r w:rsidRPr="00B466C1">
        <w:rPr>
          <w:rFonts w:ascii="Arial" w:hAnsi="Arial" w:cs="Arial"/>
          <w:lang w:val="en"/>
        </w:rPr>
        <w:t>.</w:t>
      </w:r>
      <w:r w:rsidR="00180F44" w:rsidRPr="00B466C1">
        <w:rPr>
          <w:rFonts w:ascii="Arial" w:hAnsi="Arial" w:cs="Arial"/>
          <w:lang w:val="en"/>
        </w:rPr>
        <w:t xml:space="preserve"> </w:t>
      </w:r>
      <w:r w:rsidR="006059E5" w:rsidRPr="00B466C1">
        <w:rPr>
          <w:rFonts w:ascii="Arial" w:hAnsi="Arial" w:cs="Arial"/>
          <w:lang w:val="en"/>
        </w:rPr>
        <w:t>Tesco's efforts to minimi</w:t>
      </w:r>
      <w:r w:rsidR="0002069F" w:rsidRPr="00B466C1">
        <w:rPr>
          <w:rFonts w:ascii="Arial" w:hAnsi="Arial" w:cs="Arial"/>
          <w:lang w:val="en"/>
        </w:rPr>
        <w:t>s</w:t>
      </w:r>
      <w:r w:rsidR="006059E5" w:rsidRPr="00B466C1">
        <w:rPr>
          <w:rFonts w:ascii="Arial" w:hAnsi="Arial" w:cs="Arial"/>
          <w:lang w:val="en"/>
        </w:rPr>
        <w:t xml:space="preserve">e food waste through donation programs and surplus redistribution have seen </w:t>
      </w:r>
      <w:r w:rsidR="00B466C1" w:rsidRPr="00B466C1">
        <w:rPr>
          <w:rFonts w:ascii="Arial" w:hAnsi="Arial" w:cs="Arial"/>
          <w:lang w:val="en"/>
        </w:rPr>
        <w:t>progress yet</w:t>
      </w:r>
      <w:r w:rsidR="006059E5" w:rsidRPr="00B466C1">
        <w:rPr>
          <w:rFonts w:ascii="Arial" w:hAnsi="Arial" w:cs="Arial"/>
          <w:lang w:val="en"/>
        </w:rPr>
        <w:t xml:space="preserve"> concerns persist about the effectiveness of tracking mechanisms and the actual reduction of waste at scale. Similarly, while Tesco has introduced initiatives to reduce plastic waste and improve packaging recyclability, questions remain about the long-term viability of these solutions across its supply chain.</w:t>
      </w:r>
    </w:p>
    <w:p w14:paraId="11FB7D64" w14:textId="591CDE09" w:rsidR="004F48BC" w:rsidRPr="00B466C1" w:rsidRDefault="004F48BC" w:rsidP="000C6590">
      <w:pPr>
        <w:autoSpaceDE w:val="0"/>
        <w:autoSpaceDN w:val="0"/>
        <w:adjustRightInd w:val="0"/>
        <w:spacing w:after="200" w:line="276" w:lineRule="auto"/>
        <w:jc w:val="both"/>
        <w:rPr>
          <w:rFonts w:ascii="Arial" w:hAnsi="Arial" w:cs="Arial"/>
          <w:lang w:val="en"/>
        </w:rPr>
      </w:pPr>
    </w:p>
    <w:p w14:paraId="00CC82B6" w14:textId="77777777" w:rsidR="00B466C1" w:rsidRPr="00B466C1" w:rsidRDefault="00B466C1" w:rsidP="000C6590">
      <w:pPr>
        <w:autoSpaceDE w:val="0"/>
        <w:autoSpaceDN w:val="0"/>
        <w:adjustRightInd w:val="0"/>
        <w:spacing w:after="200" w:line="276" w:lineRule="auto"/>
        <w:jc w:val="both"/>
        <w:rPr>
          <w:rFonts w:ascii="Arial" w:hAnsi="Arial" w:cs="Arial"/>
          <w:lang w:val="en"/>
        </w:rPr>
      </w:pPr>
      <w:r w:rsidRPr="00B466C1">
        <w:rPr>
          <w:rFonts w:ascii="Arial" w:hAnsi="Arial" w:cs="Arial"/>
          <w:lang w:val="en"/>
        </w:rPr>
        <w:t>This research critically evaluates Tesco’s waste recycling and food waste management strategies within the broader context of corporate sustainability. It examines Tesco’s policies, such as the "No Time for Waste" and "Tesco Sustainability Strategy", assessing their effectiveness in reducing environmental impact and aligning with international sustainability goals. The findings will provide insights into improving Tesco’s sustainability performance and meeting stakeholder expectations.</w:t>
      </w:r>
    </w:p>
    <w:p w14:paraId="75CEFE8D" w14:textId="77777777" w:rsidR="004F48BC" w:rsidRPr="00B466C1" w:rsidRDefault="004F48BC" w:rsidP="000C6590">
      <w:pPr>
        <w:keepNext/>
        <w:keepLines/>
        <w:autoSpaceDE w:val="0"/>
        <w:autoSpaceDN w:val="0"/>
        <w:adjustRightInd w:val="0"/>
        <w:spacing w:before="360" w:after="80" w:line="276" w:lineRule="auto"/>
        <w:jc w:val="both"/>
        <w:outlineLvl w:val="0"/>
        <w:rPr>
          <w:rFonts w:ascii="Aptos Display" w:hAnsi="Aptos Display" w:cs="Aptos Display" w:hint="eastAsia"/>
          <w:color w:val="0F4761"/>
          <w:sz w:val="40"/>
          <w:szCs w:val="40"/>
          <w:lang w:val="en"/>
        </w:rPr>
      </w:pPr>
    </w:p>
    <w:p w14:paraId="21086062" w14:textId="77777777" w:rsidR="004F48BC" w:rsidRPr="004F48BC" w:rsidRDefault="004F48BC" w:rsidP="000C6590">
      <w:pPr>
        <w:autoSpaceDE w:val="0"/>
        <w:autoSpaceDN w:val="0"/>
        <w:adjustRightInd w:val="0"/>
        <w:spacing w:line="276" w:lineRule="auto"/>
        <w:jc w:val="both"/>
        <w:rPr>
          <w:rFonts w:ascii="Aptos" w:hAnsi="Aptos" w:cs="Aptos" w:hint="eastAsia"/>
        </w:rPr>
      </w:pPr>
    </w:p>
    <w:p w14:paraId="59665E80" w14:textId="77777777" w:rsidR="004F48BC" w:rsidRPr="004F48BC" w:rsidRDefault="004F48BC" w:rsidP="000C6590">
      <w:pPr>
        <w:autoSpaceDE w:val="0"/>
        <w:autoSpaceDN w:val="0"/>
        <w:adjustRightInd w:val="0"/>
        <w:spacing w:line="276" w:lineRule="auto"/>
        <w:jc w:val="both"/>
        <w:rPr>
          <w:rFonts w:ascii="Aptos" w:hAnsi="Aptos" w:cs="Aptos" w:hint="eastAsia"/>
        </w:rPr>
      </w:pPr>
    </w:p>
    <w:p w14:paraId="4744389B" w14:textId="77777777" w:rsidR="004F48BC" w:rsidRPr="004F48BC" w:rsidRDefault="004F48BC" w:rsidP="000C6590">
      <w:pPr>
        <w:autoSpaceDE w:val="0"/>
        <w:autoSpaceDN w:val="0"/>
        <w:adjustRightInd w:val="0"/>
        <w:spacing w:line="276" w:lineRule="auto"/>
        <w:jc w:val="both"/>
        <w:rPr>
          <w:rFonts w:ascii="Aptos" w:hAnsi="Aptos" w:cs="Aptos" w:hint="eastAsia"/>
        </w:rPr>
      </w:pPr>
    </w:p>
    <w:p w14:paraId="1F3C5F90" w14:textId="77777777" w:rsidR="004F48BC" w:rsidRPr="004F48BC" w:rsidRDefault="004F48BC" w:rsidP="000C6590">
      <w:pPr>
        <w:autoSpaceDE w:val="0"/>
        <w:autoSpaceDN w:val="0"/>
        <w:adjustRightInd w:val="0"/>
        <w:spacing w:line="276" w:lineRule="auto"/>
        <w:jc w:val="both"/>
        <w:rPr>
          <w:rFonts w:ascii="Aptos" w:hAnsi="Aptos" w:cs="Aptos" w:hint="eastAsia"/>
        </w:rPr>
      </w:pPr>
    </w:p>
    <w:p w14:paraId="6A2AD533" w14:textId="77777777" w:rsidR="004F48BC" w:rsidRPr="004F48BC" w:rsidRDefault="004F48BC" w:rsidP="000C6590">
      <w:pPr>
        <w:autoSpaceDE w:val="0"/>
        <w:autoSpaceDN w:val="0"/>
        <w:adjustRightInd w:val="0"/>
        <w:spacing w:line="276" w:lineRule="auto"/>
        <w:jc w:val="both"/>
        <w:rPr>
          <w:rFonts w:ascii="Aptos" w:hAnsi="Aptos" w:cs="Aptos" w:hint="eastAsia"/>
        </w:rPr>
      </w:pPr>
    </w:p>
    <w:p w14:paraId="08420715" w14:textId="77777777" w:rsidR="004F48BC" w:rsidRPr="004F48BC" w:rsidRDefault="004F48BC" w:rsidP="000C6590">
      <w:pPr>
        <w:keepNext/>
        <w:keepLines/>
        <w:autoSpaceDE w:val="0"/>
        <w:autoSpaceDN w:val="0"/>
        <w:adjustRightInd w:val="0"/>
        <w:spacing w:before="360" w:after="80" w:line="276" w:lineRule="auto"/>
        <w:jc w:val="both"/>
        <w:outlineLvl w:val="0"/>
        <w:rPr>
          <w:rFonts w:ascii="Aptos Display" w:hAnsi="Aptos Display" w:cs="Aptos Display" w:hint="eastAsia"/>
          <w:color w:val="0F4761"/>
          <w:sz w:val="40"/>
          <w:szCs w:val="40"/>
        </w:rPr>
      </w:pPr>
      <w:bookmarkStart w:id="6" w:name="_Toc191251470"/>
      <w:r w:rsidRPr="275ADC0D">
        <w:rPr>
          <w:rFonts w:ascii="Aptos Display" w:hAnsi="Aptos Display" w:cs="Aptos Display"/>
          <w:color w:val="0F4761" w:themeColor="accent1" w:themeShade="BF"/>
          <w:sz w:val="40"/>
          <w:szCs w:val="40"/>
        </w:rPr>
        <w:t>3.0 Aim and Objectives</w:t>
      </w:r>
      <w:bookmarkEnd w:id="6"/>
    </w:p>
    <w:p w14:paraId="68166647" w14:textId="77777777" w:rsidR="004F48BC" w:rsidRPr="004F48BC" w:rsidRDefault="004F48BC" w:rsidP="000C6590">
      <w:pPr>
        <w:keepNext/>
        <w:keepLines/>
        <w:autoSpaceDE w:val="0"/>
        <w:autoSpaceDN w:val="0"/>
        <w:adjustRightInd w:val="0"/>
        <w:spacing w:before="160" w:after="80" w:line="276" w:lineRule="auto"/>
        <w:jc w:val="both"/>
        <w:outlineLvl w:val="1"/>
        <w:rPr>
          <w:rFonts w:ascii="Aptos Display" w:hAnsi="Aptos Display" w:cs="Aptos Display" w:hint="eastAsia"/>
          <w:color w:val="0F4761"/>
          <w:sz w:val="32"/>
          <w:szCs w:val="32"/>
        </w:rPr>
      </w:pPr>
      <w:bookmarkStart w:id="7" w:name="_Toc191251471"/>
      <w:r w:rsidRPr="275ADC0D">
        <w:rPr>
          <w:rFonts w:ascii="Aptos Display" w:hAnsi="Aptos Display" w:cs="Aptos Display"/>
          <w:color w:val="0F4761" w:themeColor="accent1" w:themeShade="BF"/>
          <w:sz w:val="32"/>
          <w:szCs w:val="32"/>
        </w:rPr>
        <w:t>3.1 Research Aim</w:t>
      </w:r>
      <w:bookmarkEnd w:id="7"/>
    </w:p>
    <w:p w14:paraId="3E5E8DBB" w14:textId="77777777" w:rsidR="004F48BC" w:rsidRPr="004F48BC" w:rsidRDefault="004F48BC" w:rsidP="000C6590">
      <w:pPr>
        <w:autoSpaceDE w:val="0"/>
        <w:autoSpaceDN w:val="0"/>
        <w:adjustRightInd w:val="0"/>
        <w:spacing w:line="276" w:lineRule="auto"/>
        <w:jc w:val="both"/>
        <w:rPr>
          <w:rFonts w:ascii="Arial" w:hAnsi="Arial" w:cs="Arial"/>
        </w:rPr>
      </w:pPr>
      <w:r w:rsidRPr="004F48BC">
        <w:rPr>
          <w:rFonts w:ascii="Arial" w:hAnsi="Arial" w:cs="Arial"/>
          <w:lang w:val="en"/>
        </w:rPr>
        <w:t>To evaluate Tesco’s sustainability practices in the UK, specifically focusing on waste recycling and food waste management, to assess their effectiveness, identify challenges, and propose improvements</w:t>
      </w:r>
      <w:r w:rsidRPr="004F48BC">
        <w:rPr>
          <w:rFonts w:ascii="Arial" w:hAnsi="Arial" w:cs="Arial"/>
        </w:rPr>
        <w:t>.</w:t>
      </w:r>
    </w:p>
    <w:p w14:paraId="4C7013E7" w14:textId="77777777" w:rsidR="004F48BC" w:rsidRPr="004F48BC" w:rsidRDefault="004F48BC" w:rsidP="000C6590">
      <w:pPr>
        <w:autoSpaceDE w:val="0"/>
        <w:autoSpaceDN w:val="0"/>
        <w:adjustRightInd w:val="0"/>
        <w:spacing w:line="276" w:lineRule="auto"/>
        <w:jc w:val="both"/>
        <w:rPr>
          <w:rFonts w:ascii="Arial" w:hAnsi="Arial" w:cs="Arial"/>
        </w:rPr>
      </w:pPr>
    </w:p>
    <w:p w14:paraId="02B85E03" w14:textId="77777777" w:rsidR="004F48BC" w:rsidRPr="004F48BC" w:rsidRDefault="004F48BC" w:rsidP="000C6590">
      <w:pPr>
        <w:keepNext/>
        <w:keepLines/>
        <w:autoSpaceDE w:val="0"/>
        <w:autoSpaceDN w:val="0"/>
        <w:adjustRightInd w:val="0"/>
        <w:spacing w:before="160" w:after="80" w:line="276" w:lineRule="auto"/>
        <w:jc w:val="both"/>
        <w:outlineLvl w:val="1"/>
        <w:rPr>
          <w:rFonts w:ascii="Aptos Display" w:hAnsi="Aptos Display" w:cs="Aptos Display" w:hint="eastAsia"/>
          <w:color w:val="0F4761"/>
          <w:sz w:val="32"/>
          <w:szCs w:val="32"/>
        </w:rPr>
      </w:pPr>
      <w:bookmarkStart w:id="8" w:name="_Toc191251472"/>
      <w:r w:rsidRPr="275ADC0D">
        <w:rPr>
          <w:rFonts w:ascii="Aptos Display" w:hAnsi="Aptos Display" w:cs="Aptos Display"/>
          <w:color w:val="0F4761" w:themeColor="accent1" w:themeShade="BF"/>
          <w:sz w:val="32"/>
          <w:szCs w:val="32"/>
        </w:rPr>
        <w:t>3.2 Research Objectives</w:t>
      </w:r>
      <w:bookmarkEnd w:id="8"/>
    </w:p>
    <w:p w14:paraId="75FB4B70" w14:textId="77777777" w:rsidR="004F48BC" w:rsidRPr="004F48BC" w:rsidRDefault="004F48BC" w:rsidP="000C6590">
      <w:pPr>
        <w:numPr>
          <w:ilvl w:val="0"/>
          <w:numId w:val="5"/>
        </w:numPr>
        <w:autoSpaceDE w:val="0"/>
        <w:autoSpaceDN w:val="0"/>
        <w:adjustRightInd w:val="0"/>
        <w:spacing w:after="200" w:line="276" w:lineRule="auto"/>
        <w:ind w:left="720" w:hanging="360"/>
        <w:jc w:val="both"/>
        <w:rPr>
          <w:rFonts w:ascii="Arial" w:hAnsi="Arial" w:cs="Arial"/>
          <w:lang w:val="en"/>
        </w:rPr>
      </w:pPr>
      <w:r w:rsidRPr="004F48BC">
        <w:rPr>
          <w:rFonts w:ascii="Arial" w:hAnsi="Arial" w:cs="Arial"/>
          <w:lang w:val="en"/>
        </w:rPr>
        <w:t>To examine Tesco UK’s waste recycling initiatives and their impact on sustainability.</w:t>
      </w:r>
    </w:p>
    <w:p w14:paraId="448A0A4A" w14:textId="77777777" w:rsidR="004F48BC" w:rsidRPr="004F48BC" w:rsidRDefault="004F48BC" w:rsidP="000C6590">
      <w:pPr>
        <w:numPr>
          <w:ilvl w:val="0"/>
          <w:numId w:val="5"/>
        </w:numPr>
        <w:autoSpaceDE w:val="0"/>
        <w:autoSpaceDN w:val="0"/>
        <w:adjustRightInd w:val="0"/>
        <w:spacing w:after="200" w:line="276" w:lineRule="auto"/>
        <w:ind w:left="720" w:hanging="360"/>
        <w:jc w:val="both"/>
        <w:rPr>
          <w:rFonts w:ascii="Arial" w:hAnsi="Arial" w:cs="Arial"/>
          <w:lang w:val="en"/>
        </w:rPr>
      </w:pPr>
      <w:r w:rsidRPr="004F48BC">
        <w:rPr>
          <w:rFonts w:ascii="Arial" w:hAnsi="Arial" w:cs="Arial"/>
          <w:lang w:val="en"/>
        </w:rPr>
        <w:t>To assess Tesco UK’s food waste management strategies and their effectiveness in reducing environmental impact.</w:t>
      </w:r>
    </w:p>
    <w:p w14:paraId="7EB99A5C" w14:textId="77777777" w:rsidR="004F48BC" w:rsidRPr="004F48BC" w:rsidRDefault="004F48BC" w:rsidP="000C6590">
      <w:pPr>
        <w:numPr>
          <w:ilvl w:val="0"/>
          <w:numId w:val="5"/>
        </w:numPr>
        <w:autoSpaceDE w:val="0"/>
        <w:autoSpaceDN w:val="0"/>
        <w:adjustRightInd w:val="0"/>
        <w:spacing w:after="200" w:line="276" w:lineRule="auto"/>
        <w:ind w:left="720" w:hanging="360"/>
        <w:jc w:val="both"/>
        <w:rPr>
          <w:rFonts w:ascii="Arial" w:hAnsi="Arial" w:cs="Arial"/>
          <w:lang w:val="en-US"/>
        </w:rPr>
      </w:pPr>
      <w:r w:rsidRPr="24663AAE">
        <w:rPr>
          <w:rFonts w:ascii="Arial" w:hAnsi="Arial" w:cs="Arial"/>
          <w:lang w:val="en-US"/>
        </w:rPr>
        <w:t>To identify key challenges Tesco UK faces in improving waste recycling and food waste reduction.</w:t>
      </w:r>
    </w:p>
    <w:p w14:paraId="3163C7B0" w14:textId="77777777" w:rsidR="004F48BC" w:rsidRPr="004F48BC" w:rsidRDefault="004F48BC" w:rsidP="000C6590">
      <w:pPr>
        <w:numPr>
          <w:ilvl w:val="0"/>
          <w:numId w:val="5"/>
        </w:numPr>
        <w:autoSpaceDE w:val="0"/>
        <w:autoSpaceDN w:val="0"/>
        <w:adjustRightInd w:val="0"/>
        <w:spacing w:after="200" w:line="276" w:lineRule="auto"/>
        <w:ind w:left="720" w:hanging="360"/>
        <w:jc w:val="both"/>
        <w:rPr>
          <w:rFonts w:ascii="Arial" w:hAnsi="Arial" w:cs="Arial"/>
          <w:lang w:val="en"/>
        </w:rPr>
      </w:pPr>
      <w:r w:rsidRPr="004F48BC">
        <w:rPr>
          <w:rFonts w:ascii="Arial" w:hAnsi="Arial" w:cs="Arial"/>
          <w:lang w:val="en"/>
        </w:rPr>
        <w:t>To provide recommendations for enhancing Tesco UK’s sustainability efforts in waste management.</w:t>
      </w:r>
    </w:p>
    <w:p w14:paraId="5BF085F9" w14:textId="77777777" w:rsidR="004F48BC" w:rsidRPr="004F48BC" w:rsidRDefault="004F48BC" w:rsidP="000C6590">
      <w:pPr>
        <w:keepNext/>
        <w:keepLines/>
        <w:autoSpaceDE w:val="0"/>
        <w:autoSpaceDN w:val="0"/>
        <w:adjustRightInd w:val="0"/>
        <w:spacing w:before="160" w:after="80" w:line="276" w:lineRule="auto"/>
        <w:jc w:val="both"/>
        <w:outlineLvl w:val="1"/>
        <w:rPr>
          <w:rFonts w:ascii="Aptos Display" w:hAnsi="Aptos Display" w:cs="Aptos Display" w:hint="eastAsia"/>
          <w:color w:val="0F4761"/>
          <w:sz w:val="32"/>
          <w:szCs w:val="32"/>
        </w:rPr>
      </w:pPr>
      <w:bookmarkStart w:id="9" w:name="_Toc191251473"/>
      <w:r w:rsidRPr="275ADC0D">
        <w:rPr>
          <w:rFonts w:ascii="Aptos Display" w:hAnsi="Aptos Display" w:cs="Aptos Display"/>
          <w:color w:val="0F4761" w:themeColor="accent1" w:themeShade="BF"/>
          <w:sz w:val="32"/>
          <w:szCs w:val="32"/>
        </w:rPr>
        <w:t>3.3 Research Questions</w:t>
      </w:r>
      <w:bookmarkEnd w:id="9"/>
    </w:p>
    <w:p w14:paraId="355095E6" w14:textId="77777777" w:rsidR="004F48BC" w:rsidRPr="004F48BC" w:rsidRDefault="004F48BC" w:rsidP="000C6590">
      <w:pPr>
        <w:numPr>
          <w:ilvl w:val="0"/>
          <w:numId w:val="6"/>
        </w:numPr>
        <w:autoSpaceDE w:val="0"/>
        <w:autoSpaceDN w:val="0"/>
        <w:adjustRightInd w:val="0"/>
        <w:spacing w:after="200" w:line="276" w:lineRule="auto"/>
        <w:ind w:left="720" w:hanging="360"/>
        <w:jc w:val="both"/>
        <w:rPr>
          <w:rFonts w:ascii="Arial" w:hAnsi="Arial" w:cs="Arial"/>
          <w:lang w:val="en"/>
        </w:rPr>
      </w:pPr>
      <w:r w:rsidRPr="004F48BC">
        <w:rPr>
          <w:rFonts w:ascii="Arial" w:hAnsi="Arial" w:cs="Arial"/>
          <w:lang w:val="en"/>
        </w:rPr>
        <w:t>How effectively are Tesco UK’s waste recycling initiatives promoting sustainability?</w:t>
      </w:r>
    </w:p>
    <w:p w14:paraId="6F93565E" w14:textId="77777777" w:rsidR="004F48BC" w:rsidRPr="004F48BC" w:rsidRDefault="004F48BC" w:rsidP="000C6590">
      <w:pPr>
        <w:numPr>
          <w:ilvl w:val="0"/>
          <w:numId w:val="6"/>
        </w:numPr>
        <w:autoSpaceDE w:val="0"/>
        <w:autoSpaceDN w:val="0"/>
        <w:adjustRightInd w:val="0"/>
        <w:spacing w:after="200" w:line="276" w:lineRule="auto"/>
        <w:ind w:left="720" w:hanging="360"/>
        <w:jc w:val="both"/>
        <w:rPr>
          <w:rFonts w:ascii="Arial" w:hAnsi="Arial" w:cs="Arial"/>
          <w:lang w:val="en"/>
        </w:rPr>
      </w:pPr>
      <w:r w:rsidRPr="004F48BC">
        <w:rPr>
          <w:rFonts w:ascii="Arial" w:hAnsi="Arial" w:cs="Arial"/>
          <w:lang w:val="en"/>
        </w:rPr>
        <w:t>To what extent do Tesco UK’s food waste management strategies contribute to reducing environmental impact?</w:t>
      </w:r>
    </w:p>
    <w:p w14:paraId="02654EBC" w14:textId="77777777" w:rsidR="004F48BC" w:rsidRPr="004F48BC" w:rsidRDefault="004F48BC" w:rsidP="000C6590">
      <w:pPr>
        <w:numPr>
          <w:ilvl w:val="0"/>
          <w:numId w:val="6"/>
        </w:numPr>
        <w:autoSpaceDE w:val="0"/>
        <w:autoSpaceDN w:val="0"/>
        <w:adjustRightInd w:val="0"/>
        <w:spacing w:after="200" w:line="276" w:lineRule="auto"/>
        <w:ind w:left="720" w:hanging="360"/>
        <w:jc w:val="both"/>
        <w:rPr>
          <w:rFonts w:ascii="Arial" w:hAnsi="Arial" w:cs="Arial"/>
          <w:lang w:val="en"/>
        </w:rPr>
      </w:pPr>
      <w:r w:rsidRPr="004F48BC">
        <w:rPr>
          <w:rFonts w:ascii="Arial" w:hAnsi="Arial" w:cs="Arial"/>
          <w:lang w:val="en"/>
        </w:rPr>
        <w:t>What challenges does Tesco UK encounter by implementing effective waste recycling and food waste reduction measures?</w:t>
      </w:r>
    </w:p>
    <w:p w14:paraId="046D7FD7" w14:textId="3C3B834E" w:rsidR="004F48BC" w:rsidRPr="004F48BC" w:rsidRDefault="004F48BC" w:rsidP="000C6590">
      <w:pPr>
        <w:numPr>
          <w:ilvl w:val="0"/>
          <w:numId w:val="6"/>
        </w:numPr>
        <w:autoSpaceDE w:val="0"/>
        <w:autoSpaceDN w:val="0"/>
        <w:adjustRightInd w:val="0"/>
        <w:spacing w:after="200" w:line="276" w:lineRule="auto"/>
        <w:ind w:left="720" w:hanging="360"/>
        <w:jc w:val="both"/>
        <w:rPr>
          <w:rFonts w:ascii="Arial" w:hAnsi="Arial" w:cs="Arial"/>
          <w:lang w:val="en"/>
        </w:rPr>
      </w:pPr>
      <w:r w:rsidRPr="0D9459F5">
        <w:rPr>
          <w:rFonts w:ascii="Arial" w:hAnsi="Arial" w:cs="Arial"/>
          <w:lang w:val="en"/>
        </w:rPr>
        <w:t>What improvements can be made to Tesco UK’s waste management practices to enhance sustainability performance?</w:t>
      </w:r>
    </w:p>
    <w:p w14:paraId="77CE0D61" w14:textId="77777777" w:rsidR="004F48BC" w:rsidRPr="004F48BC" w:rsidRDefault="004F48BC" w:rsidP="000C6590">
      <w:pPr>
        <w:keepNext/>
        <w:keepLines/>
        <w:autoSpaceDE w:val="0"/>
        <w:autoSpaceDN w:val="0"/>
        <w:adjustRightInd w:val="0"/>
        <w:spacing w:before="360" w:after="80" w:line="276" w:lineRule="auto"/>
        <w:jc w:val="both"/>
        <w:outlineLvl w:val="0"/>
        <w:rPr>
          <w:rFonts w:ascii="Aptos Display" w:hAnsi="Aptos Display" w:cs="Aptos Display" w:hint="eastAsia"/>
          <w:color w:val="0F4761"/>
          <w:sz w:val="40"/>
          <w:szCs w:val="40"/>
          <w:lang w:val="en"/>
        </w:rPr>
      </w:pPr>
      <w:bookmarkStart w:id="10" w:name="_Toc191251474"/>
      <w:r w:rsidRPr="275ADC0D">
        <w:rPr>
          <w:rFonts w:ascii="Aptos Display" w:hAnsi="Aptos Display" w:cs="Aptos Display"/>
          <w:color w:val="0F4761" w:themeColor="accent1" w:themeShade="BF"/>
          <w:sz w:val="40"/>
          <w:szCs w:val="40"/>
          <w:lang w:val="en"/>
        </w:rPr>
        <w:t>4.0 Literature Review</w:t>
      </w:r>
      <w:bookmarkEnd w:id="10"/>
    </w:p>
    <w:p w14:paraId="37215245" w14:textId="2126BCEF" w:rsidR="00325730" w:rsidRPr="00E83539" w:rsidRDefault="00831534" w:rsidP="000C6590">
      <w:pPr>
        <w:autoSpaceDE w:val="0"/>
        <w:autoSpaceDN w:val="0"/>
        <w:adjustRightInd w:val="0"/>
        <w:spacing w:after="200" w:line="276" w:lineRule="auto"/>
        <w:jc w:val="both"/>
        <w:rPr>
          <w:rFonts w:ascii="Arial" w:hAnsi="Arial" w:cs="Arial"/>
          <w:lang w:val="en"/>
        </w:rPr>
      </w:pPr>
      <w:r w:rsidRPr="00E83539">
        <w:rPr>
          <w:rFonts w:ascii="Arial" w:hAnsi="Arial" w:cs="Arial"/>
          <w:lang w:val="en"/>
        </w:rPr>
        <w:t xml:space="preserve">Corporate sustainability has gained significant attention, with businesses increasingly expected to integrate environmental, social, and economic considerations into their strategies </w:t>
      </w:r>
      <w:sdt>
        <w:sdtPr>
          <w:rPr>
            <w:rFonts w:ascii="Arial" w:hAnsi="Arial" w:cs="Arial"/>
          </w:rPr>
          <w:id w:val="-403677996"/>
          <w:citation/>
        </w:sdtPr>
        <w:sdtContent>
          <w:r w:rsidR="00224819" w:rsidRPr="00E83539">
            <w:rPr>
              <w:rFonts w:ascii="Arial" w:hAnsi="Arial" w:cs="Arial"/>
            </w:rPr>
            <w:fldChar w:fldCharType="begin"/>
          </w:r>
          <w:r w:rsidR="00224819" w:rsidRPr="00E83539">
            <w:rPr>
              <w:rFonts w:ascii="Arial" w:hAnsi="Arial" w:cs="Arial"/>
            </w:rPr>
            <w:instrText xml:space="preserve"> CITATION Gri22 \l 2057 </w:instrText>
          </w:r>
          <w:r w:rsidR="00224819" w:rsidRPr="00E83539">
            <w:rPr>
              <w:rFonts w:ascii="Arial" w:hAnsi="Arial" w:cs="Arial"/>
            </w:rPr>
            <w:fldChar w:fldCharType="separate"/>
          </w:r>
          <w:r w:rsidR="00295722" w:rsidRPr="00295722">
            <w:rPr>
              <w:rFonts w:ascii="Arial" w:hAnsi="Arial" w:cs="Arial"/>
              <w:noProof/>
            </w:rPr>
            <w:t>(Grigoroudis, 2022)</w:t>
          </w:r>
          <w:r w:rsidR="00224819" w:rsidRPr="00E83539">
            <w:rPr>
              <w:rFonts w:ascii="Arial" w:hAnsi="Arial" w:cs="Arial"/>
            </w:rPr>
            <w:fldChar w:fldCharType="end"/>
          </w:r>
        </w:sdtContent>
      </w:sdt>
      <w:r w:rsidR="00224819" w:rsidRPr="00E83539">
        <w:rPr>
          <w:rFonts w:ascii="Arial" w:hAnsi="Arial" w:cs="Arial"/>
        </w:rPr>
        <w:t>.</w:t>
      </w:r>
      <w:r w:rsidR="00C61AE7" w:rsidRPr="00E83539">
        <w:rPr>
          <w:rFonts w:ascii="Arial" w:hAnsi="Arial" w:cs="Arial"/>
          <w:lang w:val="en"/>
        </w:rPr>
        <w:t>The retail sector</w:t>
      </w:r>
      <w:r w:rsidR="44744A57" w:rsidRPr="00E83539">
        <w:rPr>
          <w:rFonts w:ascii="Arial" w:hAnsi="Arial" w:cs="Arial"/>
          <w:lang w:val="en"/>
        </w:rPr>
        <w:t xml:space="preserve"> faces</w:t>
      </w:r>
      <w:r w:rsidR="00C61AE7" w:rsidRPr="00E83539">
        <w:rPr>
          <w:rFonts w:ascii="Arial" w:hAnsi="Arial" w:cs="Arial"/>
          <w:lang w:val="en"/>
        </w:rPr>
        <w:t xml:space="preserve"> immense pressure to reduce environmental footprints while meeting consumer demand for sustainable products</w:t>
      </w:r>
      <w:sdt>
        <w:sdtPr>
          <w:rPr>
            <w:rFonts w:ascii="Arial" w:hAnsi="Arial" w:cs="Arial"/>
          </w:rPr>
          <w:id w:val="1329558737"/>
          <w:citation/>
        </w:sdtPr>
        <w:sdtContent>
          <w:r w:rsidR="00224819" w:rsidRPr="00E83539">
            <w:rPr>
              <w:rFonts w:ascii="Arial" w:hAnsi="Arial" w:cs="Arial"/>
            </w:rPr>
            <w:fldChar w:fldCharType="begin"/>
          </w:r>
          <w:r w:rsidR="00224819" w:rsidRPr="00E83539">
            <w:rPr>
              <w:rFonts w:ascii="Arial" w:hAnsi="Arial" w:cs="Arial"/>
            </w:rPr>
            <w:instrText xml:space="preserve"> CITATION Men24 \l 2057 </w:instrText>
          </w:r>
          <w:r w:rsidR="00224819" w:rsidRPr="00E83539">
            <w:rPr>
              <w:rFonts w:ascii="Arial" w:hAnsi="Arial" w:cs="Arial"/>
            </w:rPr>
            <w:fldChar w:fldCharType="separate"/>
          </w:r>
          <w:r w:rsidR="00295722">
            <w:rPr>
              <w:rFonts w:ascii="Arial" w:hAnsi="Arial" w:cs="Arial"/>
              <w:noProof/>
            </w:rPr>
            <w:t xml:space="preserve"> </w:t>
          </w:r>
          <w:r w:rsidR="00295722" w:rsidRPr="00295722">
            <w:rPr>
              <w:rFonts w:ascii="Arial" w:hAnsi="Arial" w:cs="Arial"/>
              <w:noProof/>
            </w:rPr>
            <w:t>(Meng, 2024)</w:t>
          </w:r>
          <w:r w:rsidR="00224819" w:rsidRPr="00E83539">
            <w:rPr>
              <w:rFonts w:ascii="Arial" w:hAnsi="Arial" w:cs="Arial"/>
            </w:rPr>
            <w:fldChar w:fldCharType="end"/>
          </w:r>
        </w:sdtContent>
      </w:sdt>
      <w:r w:rsidR="00975F30" w:rsidRPr="00E83539">
        <w:rPr>
          <w:rFonts w:ascii="Arial" w:hAnsi="Arial" w:cs="Arial"/>
        </w:rPr>
        <w:t xml:space="preserve">. </w:t>
      </w:r>
      <w:r w:rsidR="00325730" w:rsidRPr="00E83539">
        <w:rPr>
          <w:rFonts w:ascii="Arial" w:hAnsi="Arial" w:cs="Arial"/>
          <w:lang w:val="en"/>
        </w:rPr>
        <w:t>This section reviews key literature on corporate sustainability, focusing on sustainability frameworks such as the Triple Bottom Line (TBL) and Corporate Social Responsibility (CSR), and exploring Tesco’s sustainability practices, particularly in waste recycling and food waste management. It also highlights gaps in existing research on corporate sustainability, especially in the retail sector.</w:t>
      </w:r>
    </w:p>
    <w:p w14:paraId="4055E830" w14:textId="6E4104D5" w:rsidR="0D9459F5" w:rsidRDefault="0D9459F5" w:rsidP="000C6590">
      <w:pPr>
        <w:spacing w:after="200" w:line="276" w:lineRule="auto"/>
        <w:jc w:val="both"/>
        <w:rPr>
          <w:rFonts w:ascii="Arial" w:hAnsi="Arial" w:cs="Arial"/>
          <w:lang w:val="en"/>
        </w:rPr>
      </w:pPr>
    </w:p>
    <w:p w14:paraId="6D2662C2" w14:textId="145E0579" w:rsidR="004F48BC" w:rsidRPr="00E83539" w:rsidRDefault="004F48BC" w:rsidP="000C6590">
      <w:pPr>
        <w:pStyle w:val="Heading2"/>
        <w:jc w:val="both"/>
        <w:rPr>
          <w:rFonts w:ascii="Arial" w:hAnsi="Arial" w:cs="Arial"/>
        </w:rPr>
      </w:pPr>
      <w:bookmarkStart w:id="11" w:name="_Toc191251475"/>
      <w:r>
        <w:t>4.1Sustainability Frameworks in Business</w:t>
      </w:r>
      <w:bookmarkEnd w:id="11"/>
    </w:p>
    <w:p w14:paraId="74A7A901" w14:textId="27D258F8" w:rsidR="004F48BC" w:rsidRPr="00E83539" w:rsidRDefault="003B1F5E" w:rsidP="000C6590">
      <w:pPr>
        <w:autoSpaceDE w:val="0"/>
        <w:autoSpaceDN w:val="0"/>
        <w:adjustRightInd w:val="0"/>
        <w:spacing w:before="100" w:after="100" w:line="240" w:lineRule="auto"/>
        <w:jc w:val="both"/>
        <w:rPr>
          <w:rFonts w:ascii="Arial" w:hAnsi="Arial" w:cs="Arial"/>
        </w:rPr>
      </w:pPr>
      <w:r w:rsidRPr="00E83539">
        <w:rPr>
          <w:rFonts w:ascii="Arial" w:hAnsi="Arial" w:cs="Arial"/>
          <w:lang w:val="en"/>
        </w:rPr>
        <w:t xml:space="preserve">Sustainability has become a central aspect of corporate strategy, with frameworks like Elkington’s Triple Bottom Line (TBL) playing a pivotal role in evaluating business performance </w:t>
      </w:r>
      <w:sdt>
        <w:sdtPr>
          <w:rPr>
            <w:rFonts w:ascii="Arial" w:hAnsi="Arial" w:cs="Arial"/>
          </w:rPr>
          <w:id w:val="389926670"/>
          <w:citation/>
        </w:sdtPr>
        <w:sdtContent>
          <w:r w:rsidR="00975F30" w:rsidRPr="00E83539">
            <w:rPr>
              <w:rFonts w:ascii="Arial" w:hAnsi="Arial" w:cs="Arial"/>
            </w:rPr>
            <w:fldChar w:fldCharType="begin"/>
          </w:r>
          <w:r w:rsidR="00975F30" w:rsidRPr="00E83539">
            <w:rPr>
              <w:rFonts w:ascii="Arial" w:hAnsi="Arial" w:cs="Arial"/>
            </w:rPr>
            <w:instrText xml:space="preserve"> CITATION Zah21 \l 2057 </w:instrText>
          </w:r>
          <w:r w:rsidR="00975F30" w:rsidRPr="00E83539">
            <w:rPr>
              <w:rFonts w:ascii="Arial" w:hAnsi="Arial" w:cs="Arial"/>
            </w:rPr>
            <w:fldChar w:fldCharType="separate"/>
          </w:r>
          <w:r w:rsidR="00295722" w:rsidRPr="00295722">
            <w:rPr>
              <w:rFonts w:ascii="Arial" w:hAnsi="Arial" w:cs="Arial"/>
              <w:noProof/>
            </w:rPr>
            <w:t>(Zaharia, 2021)</w:t>
          </w:r>
          <w:r w:rsidR="00975F30" w:rsidRPr="00E83539">
            <w:rPr>
              <w:rFonts w:ascii="Arial" w:hAnsi="Arial" w:cs="Arial"/>
            </w:rPr>
            <w:fldChar w:fldCharType="end"/>
          </w:r>
        </w:sdtContent>
      </w:sdt>
      <w:r w:rsidR="00975F30" w:rsidRPr="00E83539">
        <w:rPr>
          <w:rFonts w:ascii="Arial" w:hAnsi="Arial" w:cs="Arial"/>
        </w:rPr>
        <w:t xml:space="preserve">. </w:t>
      </w:r>
      <w:r w:rsidR="00EA6B3A" w:rsidRPr="00E83539">
        <w:rPr>
          <w:rFonts w:ascii="Arial" w:hAnsi="Arial" w:cs="Arial"/>
          <w:lang w:val="en"/>
        </w:rPr>
        <w:t xml:space="preserve">The TBL framework categorises sustainability into three dimensions: economic, environmental, and social. This model encourages businesses to consider not only profit but also their impact on society and the environment </w:t>
      </w:r>
      <w:sdt>
        <w:sdtPr>
          <w:rPr>
            <w:rFonts w:ascii="Arial" w:hAnsi="Arial" w:cs="Arial"/>
          </w:rPr>
          <w:id w:val="1277369743"/>
          <w:citation/>
        </w:sdtPr>
        <w:sdtContent>
          <w:r w:rsidR="00975F30" w:rsidRPr="00E83539">
            <w:rPr>
              <w:rFonts w:ascii="Arial" w:hAnsi="Arial" w:cs="Arial"/>
            </w:rPr>
            <w:fldChar w:fldCharType="begin"/>
          </w:r>
          <w:r w:rsidR="00975F30" w:rsidRPr="00E83539">
            <w:rPr>
              <w:rFonts w:ascii="Arial" w:hAnsi="Arial" w:cs="Arial"/>
            </w:rPr>
            <w:instrText xml:space="preserve"> CITATION Joh99 \l 2057 </w:instrText>
          </w:r>
          <w:r w:rsidR="00975F30" w:rsidRPr="00E83539">
            <w:rPr>
              <w:rFonts w:ascii="Arial" w:hAnsi="Arial" w:cs="Arial"/>
            </w:rPr>
            <w:fldChar w:fldCharType="separate"/>
          </w:r>
          <w:r w:rsidR="00295722" w:rsidRPr="00295722">
            <w:rPr>
              <w:rFonts w:ascii="Arial" w:hAnsi="Arial" w:cs="Arial"/>
              <w:noProof/>
            </w:rPr>
            <w:t>(Elkington, 1999)</w:t>
          </w:r>
          <w:r w:rsidR="00975F30" w:rsidRPr="00E83539">
            <w:rPr>
              <w:rFonts w:ascii="Arial" w:hAnsi="Arial" w:cs="Arial"/>
            </w:rPr>
            <w:fldChar w:fldCharType="end"/>
          </w:r>
        </w:sdtContent>
      </w:sdt>
      <w:r w:rsidR="00975F30" w:rsidRPr="00E83539">
        <w:rPr>
          <w:rFonts w:ascii="Arial" w:hAnsi="Arial" w:cs="Arial"/>
        </w:rPr>
        <w:t>.</w:t>
      </w:r>
    </w:p>
    <w:p w14:paraId="5F0B875E" w14:textId="258927B4" w:rsidR="004F48BC" w:rsidRPr="00E83539" w:rsidRDefault="00BC3BFE" w:rsidP="000C6590">
      <w:pPr>
        <w:autoSpaceDE w:val="0"/>
        <w:autoSpaceDN w:val="0"/>
        <w:adjustRightInd w:val="0"/>
        <w:spacing w:before="100" w:after="100" w:line="240" w:lineRule="auto"/>
        <w:jc w:val="both"/>
        <w:rPr>
          <w:rFonts w:ascii="Arial" w:hAnsi="Arial" w:cs="Arial"/>
        </w:rPr>
      </w:pPr>
      <w:r w:rsidRPr="00E83539">
        <w:rPr>
          <w:rFonts w:ascii="Arial" w:hAnsi="Arial" w:cs="Arial"/>
          <w:lang w:val="en"/>
        </w:rPr>
        <w:t xml:space="preserve">Recent studies have applied TBL to evaluate sustainability initiatives in various industries, including retail. For instance, Tesco is working to reduce its carbon footprint and improve waste management in alignment with TBL principles </w:t>
      </w:r>
      <w:sdt>
        <w:sdtPr>
          <w:rPr>
            <w:rFonts w:ascii="Arial" w:hAnsi="Arial" w:cs="Arial"/>
          </w:rPr>
          <w:id w:val="-937215153"/>
          <w:citation/>
        </w:sdtPr>
        <w:sdtContent>
          <w:r w:rsidR="00FE27D2" w:rsidRPr="00E83539">
            <w:rPr>
              <w:rFonts w:ascii="Arial" w:hAnsi="Arial" w:cs="Arial"/>
            </w:rPr>
            <w:fldChar w:fldCharType="begin"/>
          </w:r>
          <w:r w:rsidR="00FE27D2" w:rsidRPr="00E83539">
            <w:rPr>
              <w:rFonts w:ascii="Arial" w:hAnsi="Arial" w:cs="Arial"/>
            </w:rPr>
            <w:instrText xml:space="preserve"> CITATION Tes21 \l 2057 </w:instrText>
          </w:r>
          <w:r w:rsidR="00FE27D2" w:rsidRPr="00E83539">
            <w:rPr>
              <w:rFonts w:ascii="Arial" w:hAnsi="Arial" w:cs="Arial"/>
            </w:rPr>
            <w:fldChar w:fldCharType="separate"/>
          </w:r>
          <w:r w:rsidR="00295722" w:rsidRPr="00295722">
            <w:rPr>
              <w:rFonts w:ascii="Arial" w:hAnsi="Arial" w:cs="Arial"/>
              <w:noProof/>
            </w:rPr>
            <w:t>(PLC, 2021)</w:t>
          </w:r>
          <w:r w:rsidR="00FE27D2" w:rsidRPr="00E83539">
            <w:rPr>
              <w:rFonts w:ascii="Arial" w:hAnsi="Arial" w:cs="Arial"/>
            </w:rPr>
            <w:fldChar w:fldCharType="end"/>
          </w:r>
        </w:sdtContent>
      </w:sdt>
      <w:r w:rsidR="00FE27D2" w:rsidRPr="00E83539">
        <w:rPr>
          <w:rFonts w:ascii="Arial" w:hAnsi="Arial" w:cs="Arial"/>
        </w:rPr>
        <w:t>.</w:t>
      </w:r>
      <w:r w:rsidR="004F48BC" w:rsidRPr="00E83539">
        <w:rPr>
          <w:rFonts w:ascii="Arial" w:hAnsi="Arial" w:cs="Arial"/>
        </w:rPr>
        <w:t>The company has committed to a Net Zero target by 2050 and developed a Climate Action Roadmap to guide its sustainability efforts.</w:t>
      </w:r>
      <w:r w:rsidR="00895D25" w:rsidRPr="00E83539">
        <w:rPr>
          <w:rFonts w:ascii="Arial" w:hAnsi="Arial" w:cs="Arial"/>
          <w:lang w:val="en"/>
        </w:rPr>
        <w:t xml:space="preserve">However, some studies have questioned the effectiveness of these initiatives, citing inconsistencies in the implementation of sustainability policies and a lack of measurable outcomes </w:t>
      </w:r>
      <w:sdt>
        <w:sdtPr>
          <w:rPr>
            <w:rFonts w:ascii="Arial" w:hAnsi="Arial" w:cs="Arial"/>
          </w:rPr>
          <w:id w:val="1460613587"/>
          <w:citation/>
        </w:sdtPr>
        <w:sdtContent>
          <w:r w:rsidR="00DF1209" w:rsidRPr="00E83539">
            <w:rPr>
              <w:rFonts w:ascii="Arial" w:hAnsi="Arial" w:cs="Arial"/>
            </w:rPr>
            <w:fldChar w:fldCharType="begin"/>
          </w:r>
          <w:r w:rsidR="00DF1209" w:rsidRPr="00E83539">
            <w:rPr>
              <w:rFonts w:ascii="Arial" w:hAnsi="Arial" w:cs="Arial"/>
            </w:rPr>
            <w:instrText xml:space="preserve"> CITATION Kew23 \l 2057 </w:instrText>
          </w:r>
          <w:r w:rsidR="00DF1209" w:rsidRPr="00E83539">
            <w:rPr>
              <w:rFonts w:ascii="Arial" w:hAnsi="Arial" w:cs="Arial"/>
            </w:rPr>
            <w:fldChar w:fldCharType="separate"/>
          </w:r>
          <w:r w:rsidR="00295722" w:rsidRPr="00295722">
            <w:rPr>
              <w:rFonts w:ascii="Arial" w:hAnsi="Arial" w:cs="Arial"/>
              <w:noProof/>
            </w:rPr>
            <w:t>(Kew, 2023)</w:t>
          </w:r>
          <w:r w:rsidR="00DF1209" w:rsidRPr="00E83539">
            <w:rPr>
              <w:rFonts w:ascii="Arial" w:hAnsi="Arial" w:cs="Arial"/>
            </w:rPr>
            <w:fldChar w:fldCharType="end"/>
          </w:r>
        </w:sdtContent>
      </w:sdt>
      <w:r w:rsidR="00DF1209" w:rsidRPr="00E83539">
        <w:rPr>
          <w:rFonts w:ascii="Arial" w:hAnsi="Arial" w:cs="Arial"/>
        </w:rPr>
        <w:t>.</w:t>
      </w:r>
    </w:p>
    <w:p w14:paraId="129EA1E3" w14:textId="391C635A" w:rsidR="00C72F9C" w:rsidRPr="00E83539" w:rsidRDefault="00955592" w:rsidP="000C6590">
      <w:pPr>
        <w:autoSpaceDE w:val="0"/>
        <w:autoSpaceDN w:val="0"/>
        <w:adjustRightInd w:val="0"/>
        <w:spacing w:before="100" w:after="100" w:line="240" w:lineRule="auto"/>
        <w:jc w:val="both"/>
        <w:rPr>
          <w:rFonts w:ascii="Arial" w:hAnsi="Arial" w:cs="Arial"/>
          <w:lang w:val="en"/>
        </w:rPr>
      </w:pPr>
      <w:r w:rsidRPr="00E83539">
        <w:rPr>
          <w:rFonts w:ascii="Arial" w:hAnsi="Arial" w:cs="Arial"/>
          <w:lang w:val="en"/>
        </w:rPr>
        <w:t xml:space="preserve">In addition to the TBL framework, other global sustainability frameworks such as the United Nations Sustainable Development Goals (SDGs) and the Paris Agreement are influential in shaping corporate sustainability initiatives. Tesco’s waste reduction practices are closely aligned with SDG 12 (Responsible Consumption and Production) and SDG 13 (Climate Action), highlighting its commitment to international environmental goals </w:t>
      </w:r>
      <w:sdt>
        <w:sdtPr>
          <w:rPr>
            <w:rFonts w:ascii="Arial" w:hAnsi="Arial" w:cs="Arial"/>
          </w:rPr>
          <w:id w:val="-2142793655"/>
          <w:citation/>
        </w:sdtPr>
        <w:sdtContent>
          <w:r w:rsidR="00D63EAD" w:rsidRPr="00E83539">
            <w:rPr>
              <w:rFonts w:ascii="Arial" w:hAnsi="Arial" w:cs="Arial"/>
            </w:rPr>
            <w:fldChar w:fldCharType="begin"/>
          </w:r>
          <w:r w:rsidR="00D63EAD" w:rsidRPr="00E83539">
            <w:rPr>
              <w:rFonts w:ascii="Arial" w:hAnsi="Arial" w:cs="Arial"/>
            </w:rPr>
            <w:instrText xml:space="preserve"> CITATION Mud25 \l 2057 </w:instrText>
          </w:r>
          <w:r w:rsidR="00D63EAD" w:rsidRPr="00E83539">
            <w:rPr>
              <w:rFonts w:ascii="Arial" w:hAnsi="Arial" w:cs="Arial"/>
            </w:rPr>
            <w:fldChar w:fldCharType="separate"/>
          </w:r>
          <w:r w:rsidR="00295722" w:rsidRPr="00295722">
            <w:rPr>
              <w:rFonts w:ascii="Arial" w:hAnsi="Arial" w:cs="Arial"/>
              <w:noProof/>
            </w:rPr>
            <w:t>(Mudhee, 2025)</w:t>
          </w:r>
          <w:r w:rsidR="00D63EAD" w:rsidRPr="00E83539">
            <w:rPr>
              <w:rFonts w:ascii="Arial" w:hAnsi="Arial" w:cs="Arial"/>
            </w:rPr>
            <w:fldChar w:fldCharType="end"/>
          </w:r>
        </w:sdtContent>
      </w:sdt>
      <w:r w:rsidR="00D63EAD" w:rsidRPr="00E83539">
        <w:rPr>
          <w:rFonts w:ascii="Arial" w:hAnsi="Arial" w:cs="Arial"/>
        </w:rPr>
        <w:t xml:space="preserve">. </w:t>
      </w:r>
      <w:r w:rsidR="00C72F9C" w:rsidRPr="00E83539">
        <w:rPr>
          <w:rFonts w:ascii="Arial" w:hAnsi="Arial" w:cs="Arial"/>
          <w:lang w:val="en"/>
        </w:rPr>
        <w:t xml:space="preserve">Despite this alignment, research points to challenges in execution and reporting accuracy. For example, a comparative study on UK retailers found discrepancies in Tesco’s sustainability claims versus actual performance metrics, raising concerns about corporate greenwashing </w:t>
      </w:r>
      <w:sdt>
        <w:sdtPr>
          <w:rPr>
            <w:rFonts w:ascii="Arial" w:hAnsi="Arial" w:cs="Arial"/>
            <w:lang w:val="en"/>
          </w:rPr>
          <w:id w:val="1800645421"/>
          <w:citation/>
        </w:sdtPr>
        <w:sdtContent>
          <w:r w:rsidR="00964EA0" w:rsidRPr="00E83539">
            <w:rPr>
              <w:rFonts w:ascii="Arial" w:hAnsi="Arial" w:cs="Arial"/>
              <w:lang w:val="en"/>
            </w:rPr>
            <w:fldChar w:fldCharType="begin"/>
          </w:r>
          <w:r w:rsidR="00964EA0" w:rsidRPr="00E83539">
            <w:rPr>
              <w:rFonts w:ascii="Arial" w:hAnsi="Arial" w:cs="Arial"/>
            </w:rPr>
            <w:instrText xml:space="preserve"> CITATION Ada221 \l 2057 </w:instrText>
          </w:r>
          <w:r w:rsidR="00964EA0" w:rsidRPr="00E83539">
            <w:rPr>
              <w:rFonts w:ascii="Arial" w:hAnsi="Arial" w:cs="Arial"/>
              <w:lang w:val="en"/>
            </w:rPr>
            <w:fldChar w:fldCharType="separate"/>
          </w:r>
          <w:r w:rsidR="00295722" w:rsidRPr="00295722">
            <w:rPr>
              <w:rFonts w:ascii="Arial" w:hAnsi="Arial" w:cs="Arial"/>
              <w:noProof/>
            </w:rPr>
            <w:t>(Adams, 2022)</w:t>
          </w:r>
          <w:r w:rsidR="00964EA0" w:rsidRPr="00E83539">
            <w:rPr>
              <w:rFonts w:ascii="Arial" w:hAnsi="Arial" w:cs="Arial"/>
              <w:lang w:val="en"/>
            </w:rPr>
            <w:fldChar w:fldCharType="end"/>
          </w:r>
        </w:sdtContent>
      </w:sdt>
      <w:r w:rsidR="00462289" w:rsidRPr="00E83539">
        <w:rPr>
          <w:rFonts w:ascii="Arial" w:hAnsi="Arial" w:cs="Arial"/>
          <w:lang w:val="en"/>
        </w:rPr>
        <w:t>.</w:t>
      </w:r>
    </w:p>
    <w:p w14:paraId="29E2DC62" w14:textId="425C4B2A" w:rsidR="00880924" w:rsidRPr="00E83539" w:rsidRDefault="00880924" w:rsidP="000C6590">
      <w:pPr>
        <w:autoSpaceDE w:val="0"/>
        <w:autoSpaceDN w:val="0"/>
        <w:adjustRightInd w:val="0"/>
        <w:spacing w:after="200" w:line="276" w:lineRule="auto"/>
        <w:jc w:val="both"/>
        <w:rPr>
          <w:rFonts w:ascii="Arial" w:hAnsi="Arial" w:cs="Arial"/>
          <w:lang w:val="en"/>
        </w:rPr>
      </w:pPr>
      <w:r w:rsidRPr="00E83539">
        <w:rPr>
          <w:rFonts w:ascii="Arial" w:hAnsi="Arial" w:cs="Arial"/>
          <w:lang w:val="en"/>
        </w:rPr>
        <w:t xml:space="preserve">Moreover, empirical studies highlight limitations in Tesco’s approach, particularly in supply chain emissions and waste management. McKinsey &amp; Company </w:t>
      </w:r>
      <w:sdt>
        <w:sdtPr>
          <w:rPr>
            <w:rFonts w:ascii="Arial" w:hAnsi="Arial" w:cs="Arial"/>
            <w:lang w:val="en"/>
          </w:rPr>
          <w:id w:val="360633763"/>
          <w:citation/>
        </w:sdtPr>
        <w:sdtContent>
          <w:r w:rsidR="00FA362B" w:rsidRPr="00E83539">
            <w:rPr>
              <w:rFonts w:ascii="Arial" w:hAnsi="Arial" w:cs="Arial"/>
              <w:lang w:val="en"/>
            </w:rPr>
            <w:fldChar w:fldCharType="begin"/>
          </w:r>
          <w:r w:rsidR="00942C1A" w:rsidRPr="00E83539">
            <w:rPr>
              <w:rFonts w:ascii="Arial" w:hAnsi="Arial" w:cs="Arial"/>
            </w:rPr>
            <w:instrText xml:space="preserve">CITATION Com20 \n  \t  \l 2057 </w:instrText>
          </w:r>
          <w:r w:rsidR="00FA362B" w:rsidRPr="00E83539">
            <w:rPr>
              <w:rFonts w:ascii="Arial" w:hAnsi="Arial" w:cs="Arial"/>
              <w:lang w:val="en"/>
            </w:rPr>
            <w:fldChar w:fldCharType="separate"/>
          </w:r>
          <w:r w:rsidR="00295722" w:rsidRPr="00295722">
            <w:rPr>
              <w:rFonts w:ascii="Arial" w:hAnsi="Arial" w:cs="Arial"/>
              <w:noProof/>
            </w:rPr>
            <w:t>(2020)</w:t>
          </w:r>
          <w:r w:rsidR="00FA362B" w:rsidRPr="00E83539">
            <w:rPr>
              <w:rFonts w:ascii="Arial" w:hAnsi="Arial" w:cs="Arial"/>
              <w:lang w:val="en"/>
            </w:rPr>
            <w:fldChar w:fldCharType="end"/>
          </w:r>
        </w:sdtContent>
      </w:sdt>
      <w:r w:rsidR="00942C1A" w:rsidRPr="00E83539">
        <w:rPr>
          <w:rFonts w:ascii="Arial" w:hAnsi="Arial" w:cs="Arial"/>
          <w:lang w:val="en"/>
        </w:rPr>
        <w:t xml:space="preserve"> </w:t>
      </w:r>
      <w:r w:rsidRPr="00E83539">
        <w:rPr>
          <w:rFonts w:ascii="Arial" w:hAnsi="Arial" w:cs="Arial"/>
          <w:lang w:val="en"/>
        </w:rPr>
        <w:t xml:space="preserve">identified challenges in reducing Scope 3 emissions, which constitute the bulk of Tesco’s carbon footprint. Additionally, a study by Smith et al. </w:t>
      </w:r>
      <w:sdt>
        <w:sdtPr>
          <w:rPr>
            <w:rFonts w:ascii="Arial" w:hAnsi="Arial" w:cs="Arial"/>
            <w:lang w:val="en"/>
          </w:rPr>
          <w:id w:val="-1061937950"/>
          <w:citation/>
        </w:sdtPr>
        <w:sdtContent>
          <w:r w:rsidR="00566D13" w:rsidRPr="00E83539">
            <w:rPr>
              <w:rFonts w:ascii="Arial" w:hAnsi="Arial" w:cs="Arial"/>
              <w:lang w:val="en"/>
            </w:rPr>
            <w:fldChar w:fldCharType="begin"/>
          </w:r>
          <w:r w:rsidR="00566D13" w:rsidRPr="00E83539">
            <w:rPr>
              <w:rFonts w:ascii="Arial" w:hAnsi="Arial" w:cs="Arial"/>
            </w:rPr>
            <w:instrText xml:space="preserve">CITATION Smi23 \n  \t  \l 2057 </w:instrText>
          </w:r>
          <w:r w:rsidR="00566D13" w:rsidRPr="00E83539">
            <w:rPr>
              <w:rFonts w:ascii="Arial" w:hAnsi="Arial" w:cs="Arial"/>
              <w:lang w:val="en"/>
            </w:rPr>
            <w:fldChar w:fldCharType="separate"/>
          </w:r>
          <w:r w:rsidR="00295722" w:rsidRPr="00295722">
            <w:rPr>
              <w:rFonts w:ascii="Arial" w:hAnsi="Arial" w:cs="Arial"/>
              <w:noProof/>
            </w:rPr>
            <w:t>(2023)</w:t>
          </w:r>
          <w:r w:rsidR="00566D13" w:rsidRPr="00E83539">
            <w:rPr>
              <w:rFonts w:ascii="Arial" w:hAnsi="Arial" w:cs="Arial"/>
              <w:lang w:val="en"/>
            </w:rPr>
            <w:fldChar w:fldCharType="end"/>
          </w:r>
        </w:sdtContent>
      </w:sdt>
      <w:r w:rsidR="00E83539" w:rsidRPr="00E83539">
        <w:rPr>
          <w:rFonts w:ascii="Arial" w:hAnsi="Arial" w:cs="Arial"/>
          <w:lang w:val="en"/>
        </w:rPr>
        <w:t xml:space="preserve"> </w:t>
      </w:r>
      <w:r w:rsidRPr="00E83539">
        <w:rPr>
          <w:rFonts w:ascii="Arial" w:hAnsi="Arial" w:cs="Arial"/>
          <w:lang w:val="en"/>
        </w:rPr>
        <w:t>found that while Tesco has introduced innovative packaging solutions, scaling these initiatives remains a challenge due to cost and logistical constraints.</w:t>
      </w:r>
    </w:p>
    <w:p w14:paraId="168F7DEC" w14:textId="77777777" w:rsidR="00D8184B" w:rsidRDefault="00D8184B" w:rsidP="000C6590">
      <w:pPr>
        <w:autoSpaceDE w:val="0"/>
        <w:autoSpaceDN w:val="0"/>
        <w:adjustRightInd w:val="0"/>
        <w:spacing w:before="100" w:after="100" w:line="240" w:lineRule="auto"/>
        <w:jc w:val="both"/>
        <w:rPr>
          <w:rFonts w:ascii="Calibri" w:hAnsi="Calibri" w:cs="Calibri"/>
          <w:sz w:val="22"/>
          <w:szCs w:val="22"/>
          <w:lang w:val="en"/>
        </w:rPr>
      </w:pPr>
    </w:p>
    <w:p w14:paraId="1CB8E982" w14:textId="77777777" w:rsidR="006A772D" w:rsidRDefault="006A772D" w:rsidP="000C6590">
      <w:pPr>
        <w:autoSpaceDE w:val="0"/>
        <w:autoSpaceDN w:val="0"/>
        <w:adjustRightInd w:val="0"/>
        <w:spacing w:before="100" w:after="100" w:line="240" w:lineRule="auto"/>
        <w:jc w:val="both"/>
        <w:rPr>
          <w:rFonts w:ascii="Calibri" w:hAnsi="Calibri" w:cs="Calibri"/>
          <w:sz w:val="22"/>
          <w:szCs w:val="22"/>
          <w:lang w:val="en"/>
        </w:rPr>
      </w:pPr>
    </w:p>
    <w:p w14:paraId="52B9E4B7" w14:textId="287E9F7B" w:rsidR="004F48BC" w:rsidRPr="004F48BC" w:rsidRDefault="004F48BC" w:rsidP="000C6590">
      <w:pPr>
        <w:pStyle w:val="Heading2"/>
        <w:jc w:val="both"/>
        <w:rPr>
          <w:rFonts w:ascii="Aptos Display" w:hAnsi="Aptos Display" w:cs="Aptos Display" w:hint="eastAsia"/>
        </w:rPr>
      </w:pPr>
      <w:bookmarkStart w:id="12" w:name="_Toc191251476"/>
      <w:r>
        <w:t>4.2 Waste Recycling and Food Waste Management</w:t>
      </w:r>
      <w:bookmarkEnd w:id="12"/>
    </w:p>
    <w:p w14:paraId="40881BF8" w14:textId="1E5CD5B0" w:rsidR="004F48BC" w:rsidRPr="004F48BC" w:rsidRDefault="004F48BC" w:rsidP="000C6590">
      <w:pPr>
        <w:autoSpaceDE w:val="0"/>
        <w:autoSpaceDN w:val="0"/>
        <w:adjustRightInd w:val="0"/>
        <w:spacing w:before="100" w:after="100" w:line="240" w:lineRule="auto"/>
        <w:jc w:val="both"/>
        <w:rPr>
          <w:rFonts w:ascii="Arial" w:hAnsi="Arial" w:cs="Arial"/>
          <w:b/>
          <w:bCs/>
          <w:color w:val="FFFFFF"/>
        </w:rPr>
      </w:pPr>
      <w:r w:rsidRPr="004F48BC">
        <w:rPr>
          <w:rFonts w:ascii="Arial" w:hAnsi="Arial" w:cs="Arial"/>
        </w:rPr>
        <w:t xml:space="preserve">Waste recycling and food waste management are crucial </w:t>
      </w:r>
      <w:r w:rsidR="005B6D10">
        <w:rPr>
          <w:rFonts w:ascii="Arial" w:hAnsi="Arial" w:cs="Arial"/>
        </w:rPr>
        <w:t>focus areas</w:t>
      </w:r>
      <w:r w:rsidRPr="004F48BC">
        <w:rPr>
          <w:rFonts w:ascii="Arial" w:hAnsi="Arial" w:cs="Arial"/>
        </w:rPr>
        <w:t xml:space="preserve"> for large retailers, which generate substantial waste through packaging, logistics, and unsold products  </w:t>
      </w:r>
      <w:sdt>
        <w:sdtPr>
          <w:rPr>
            <w:rFonts w:ascii="Arial" w:hAnsi="Arial" w:cs="Arial"/>
          </w:rPr>
          <w:id w:val="90982670"/>
          <w:citation/>
        </w:sdtPr>
        <w:sdtContent>
          <w:r w:rsidR="00D63EAD">
            <w:rPr>
              <w:rFonts w:ascii="Arial" w:hAnsi="Arial" w:cs="Arial"/>
            </w:rPr>
            <w:fldChar w:fldCharType="begin"/>
          </w:r>
          <w:r w:rsidR="00D63EAD">
            <w:rPr>
              <w:rFonts w:ascii="Arial" w:hAnsi="Arial" w:cs="Arial"/>
            </w:rPr>
            <w:instrText xml:space="preserve"> CITATION For22 \l 2057 </w:instrText>
          </w:r>
          <w:r w:rsidR="00D63EAD">
            <w:rPr>
              <w:rFonts w:ascii="Arial" w:hAnsi="Arial" w:cs="Arial"/>
            </w:rPr>
            <w:fldChar w:fldCharType="separate"/>
          </w:r>
          <w:r w:rsidR="00295722" w:rsidRPr="00295722">
            <w:rPr>
              <w:rFonts w:ascii="Arial" w:hAnsi="Arial" w:cs="Arial"/>
              <w:noProof/>
            </w:rPr>
            <w:t>(Forés, 2022)</w:t>
          </w:r>
          <w:r w:rsidR="00D63EAD">
            <w:rPr>
              <w:rFonts w:ascii="Arial" w:hAnsi="Arial" w:cs="Arial"/>
            </w:rPr>
            <w:fldChar w:fldCharType="end"/>
          </w:r>
        </w:sdtContent>
      </w:sdt>
      <w:r w:rsidR="00D63EAD">
        <w:rPr>
          <w:rFonts w:ascii="Arial" w:hAnsi="Arial" w:cs="Arial"/>
        </w:rPr>
        <w:t xml:space="preserve">. </w:t>
      </w:r>
      <w:r w:rsidRPr="004F48BC">
        <w:rPr>
          <w:rFonts w:ascii="Arial" w:hAnsi="Arial" w:cs="Arial"/>
        </w:rPr>
        <w:t xml:space="preserve">Tesco has implemented various initiatives to address these issues, including recyclable packaging, food donation schemes, and surplus food redistribution. Its “No Time for Waste” strategy seeks to eliminate food waste across UK operations, redirecting surplus food to charities and converting unavoidable waste into animal feed or energy </w:t>
      </w:r>
      <w:sdt>
        <w:sdtPr>
          <w:rPr>
            <w:rFonts w:ascii="Arial" w:hAnsi="Arial" w:cs="Arial"/>
          </w:rPr>
          <w:id w:val="-1953703087"/>
          <w:citation/>
        </w:sdtPr>
        <w:sdtContent>
          <w:r w:rsidR="00D63EAD">
            <w:rPr>
              <w:rFonts w:ascii="Arial" w:hAnsi="Arial" w:cs="Arial"/>
            </w:rPr>
            <w:fldChar w:fldCharType="begin"/>
          </w:r>
          <w:r w:rsidR="0099154D">
            <w:rPr>
              <w:rFonts w:ascii="Arial" w:hAnsi="Arial" w:cs="Arial"/>
            </w:rPr>
            <w:instrText xml:space="preserve">CITATION Tes02 \t  \l 2057 </w:instrText>
          </w:r>
          <w:r w:rsidR="00D63EAD">
            <w:rPr>
              <w:rFonts w:ascii="Arial" w:hAnsi="Arial" w:cs="Arial"/>
            </w:rPr>
            <w:fldChar w:fldCharType="separate"/>
          </w:r>
          <w:r w:rsidR="00295722" w:rsidRPr="00295722">
            <w:rPr>
              <w:rFonts w:ascii="Arial" w:hAnsi="Arial" w:cs="Arial"/>
              <w:noProof/>
            </w:rPr>
            <w:t>(Tesco PLC, 2024)</w:t>
          </w:r>
          <w:r w:rsidR="00D63EAD">
            <w:rPr>
              <w:rFonts w:ascii="Arial" w:hAnsi="Arial" w:cs="Arial"/>
            </w:rPr>
            <w:fldChar w:fldCharType="end"/>
          </w:r>
        </w:sdtContent>
      </w:sdt>
      <w:r w:rsidR="0099154D">
        <w:rPr>
          <w:rFonts w:ascii="Arial" w:hAnsi="Arial" w:cs="Arial"/>
        </w:rPr>
        <w:t>.</w:t>
      </w:r>
    </w:p>
    <w:p w14:paraId="40A5CA9E" w14:textId="77777777" w:rsidR="004F48BC" w:rsidRPr="004F48BC" w:rsidRDefault="004F48BC" w:rsidP="000C6590">
      <w:pPr>
        <w:autoSpaceDE w:val="0"/>
        <w:autoSpaceDN w:val="0"/>
        <w:adjustRightInd w:val="0"/>
        <w:spacing w:before="100" w:after="100" w:line="240" w:lineRule="auto"/>
        <w:jc w:val="both"/>
        <w:rPr>
          <w:rFonts w:ascii="Arial" w:hAnsi="Arial" w:cs="Arial"/>
        </w:rPr>
      </w:pPr>
    </w:p>
    <w:p w14:paraId="3F8AB3AA" w14:textId="104BEEC7" w:rsidR="004F48BC" w:rsidRPr="009541FC" w:rsidRDefault="007B45EE" w:rsidP="000C6590">
      <w:pPr>
        <w:autoSpaceDE w:val="0"/>
        <w:autoSpaceDN w:val="0"/>
        <w:adjustRightInd w:val="0"/>
        <w:spacing w:before="100" w:after="100" w:line="240" w:lineRule="auto"/>
        <w:jc w:val="both"/>
        <w:rPr>
          <w:rFonts w:ascii="Arial" w:hAnsi="Arial" w:cs="Arial"/>
          <w:lang w:val="en"/>
        </w:rPr>
      </w:pPr>
      <w:r w:rsidRPr="009541FC">
        <w:rPr>
          <w:rFonts w:ascii="Arial" w:hAnsi="Arial" w:cs="Arial"/>
          <w:lang w:val="en"/>
        </w:rPr>
        <w:t xml:space="preserve">However, challenges persist in accurately tracking waste reduction progress and ensuring transparency in reporting. Critics argue that corporate sustainability reports often offer an overly optimistic view of progress, with a lack of standardised metrics to measure the true environmental impact </w:t>
      </w:r>
      <w:sdt>
        <w:sdtPr>
          <w:rPr>
            <w:rFonts w:ascii="Arial" w:hAnsi="Arial" w:cs="Arial"/>
          </w:rPr>
          <w:id w:val="-276018138"/>
          <w:citation/>
        </w:sdtPr>
        <w:sdtContent>
          <w:r w:rsidR="0099154D" w:rsidRPr="009541FC">
            <w:rPr>
              <w:rFonts w:ascii="Arial" w:hAnsi="Arial" w:cs="Arial"/>
            </w:rPr>
            <w:fldChar w:fldCharType="begin"/>
          </w:r>
          <w:r w:rsidR="0099154D" w:rsidRPr="009541FC">
            <w:rPr>
              <w:rFonts w:ascii="Arial" w:hAnsi="Arial" w:cs="Arial"/>
            </w:rPr>
            <w:instrText xml:space="preserve"> CITATION Mil13 \l 2057 </w:instrText>
          </w:r>
          <w:r w:rsidR="0099154D" w:rsidRPr="009541FC">
            <w:rPr>
              <w:rFonts w:ascii="Arial" w:hAnsi="Arial" w:cs="Arial"/>
            </w:rPr>
            <w:fldChar w:fldCharType="separate"/>
          </w:r>
          <w:r w:rsidR="00295722" w:rsidRPr="00295722">
            <w:rPr>
              <w:rFonts w:ascii="Arial" w:hAnsi="Arial" w:cs="Arial"/>
              <w:noProof/>
            </w:rPr>
            <w:t>(Milne, 2013)</w:t>
          </w:r>
          <w:r w:rsidR="0099154D" w:rsidRPr="009541FC">
            <w:rPr>
              <w:rFonts w:ascii="Arial" w:hAnsi="Arial" w:cs="Arial"/>
            </w:rPr>
            <w:fldChar w:fldCharType="end"/>
          </w:r>
        </w:sdtContent>
      </w:sdt>
      <w:r w:rsidR="004F48BC" w:rsidRPr="009541FC">
        <w:rPr>
          <w:rFonts w:ascii="Arial" w:hAnsi="Arial" w:cs="Arial"/>
        </w:rPr>
        <w:t xml:space="preserve">. </w:t>
      </w:r>
      <w:r w:rsidR="00132C5C" w:rsidRPr="009541FC">
        <w:rPr>
          <w:rFonts w:ascii="Arial" w:hAnsi="Arial" w:cs="Arial"/>
          <w:lang w:val="en"/>
        </w:rPr>
        <w:t>More recent studies emphasi</w:t>
      </w:r>
      <w:r w:rsidR="00B31739" w:rsidRPr="009541FC">
        <w:rPr>
          <w:rFonts w:ascii="Arial" w:hAnsi="Arial" w:cs="Arial"/>
          <w:lang w:val="en"/>
        </w:rPr>
        <w:t>s</w:t>
      </w:r>
      <w:r w:rsidR="00132C5C" w:rsidRPr="009541FC">
        <w:rPr>
          <w:rFonts w:ascii="Arial" w:hAnsi="Arial" w:cs="Arial"/>
          <w:lang w:val="en"/>
        </w:rPr>
        <w:t xml:space="preserve">e the need for greater transparency and reliability in corporate sustainability disclosures </w:t>
      </w:r>
      <w:sdt>
        <w:sdtPr>
          <w:rPr>
            <w:rFonts w:ascii="Arial" w:hAnsi="Arial" w:cs="Arial"/>
          </w:rPr>
          <w:id w:val="-1998725138"/>
          <w:citation/>
        </w:sdtPr>
        <w:sdtContent>
          <w:r w:rsidR="00C714DA" w:rsidRPr="009541FC">
            <w:rPr>
              <w:rFonts w:ascii="Arial" w:hAnsi="Arial" w:cs="Arial"/>
            </w:rPr>
            <w:fldChar w:fldCharType="begin"/>
          </w:r>
          <w:r w:rsidR="00C714DA" w:rsidRPr="009541FC">
            <w:rPr>
              <w:rFonts w:ascii="Arial" w:hAnsi="Arial" w:cs="Arial"/>
            </w:rPr>
            <w:instrText xml:space="preserve"> CITATION Ada221 \l 2057 </w:instrText>
          </w:r>
          <w:r w:rsidR="00C714DA" w:rsidRPr="009541FC">
            <w:rPr>
              <w:rFonts w:ascii="Arial" w:hAnsi="Arial" w:cs="Arial"/>
            </w:rPr>
            <w:fldChar w:fldCharType="separate"/>
          </w:r>
          <w:r w:rsidR="00295722" w:rsidRPr="00295722">
            <w:rPr>
              <w:rFonts w:ascii="Arial" w:hAnsi="Arial" w:cs="Arial"/>
              <w:noProof/>
            </w:rPr>
            <w:t>(Adams, 2022)</w:t>
          </w:r>
          <w:r w:rsidR="00C714DA" w:rsidRPr="009541FC">
            <w:rPr>
              <w:rFonts w:ascii="Arial" w:hAnsi="Arial" w:cs="Arial"/>
            </w:rPr>
            <w:fldChar w:fldCharType="end"/>
          </w:r>
        </w:sdtContent>
      </w:sdt>
      <w:r w:rsidR="004F48BC" w:rsidRPr="009541FC">
        <w:rPr>
          <w:rFonts w:ascii="Arial" w:hAnsi="Arial" w:cs="Arial"/>
        </w:rPr>
        <w:t>.</w:t>
      </w:r>
      <w:r w:rsidR="00AE3F56" w:rsidRPr="009541FC">
        <w:rPr>
          <w:rFonts w:ascii="Arial" w:hAnsi="Arial" w:cs="Arial"/>
        </w:rPr>
        <w:t xml:space="preserve"> </w:t>
      </w:r>
      <w:r w:rsidR="00CB4503" w:rsidRPr="009541FC">
        <w:rPr>
          <w:rFonts w:ascii="Arial" w:hAnsi="Arial" w:cs="Arial"/>
          <w:lang w:val="en"/>
        </w:rPr>
        <w:t>For instance, empirical research on food waste in UK supermarkets found that while Tesco has reduced its overall food waste by 45% since 2016, inconsistencies in third-party audits make it difficult to verify these claims</w:t>
      </w:r>
      <w:sdt>
        <w:sdtPr>
          <w:rPr>
            <w:rFonts w:ascii="Arial" w:hAnsi="Arial" w:cs="Arial"/>
            <w:lang w:val="en"/>
          </w:rPr>
          <w:id w:val="-2033254240"/>
          <w:citation/>
        </w:sdtPr>
        <w:sdtContent>
          <w:r w:rsidR="003C0F28" w:rsidRPr="009541FC">
            <w:rPr>
              <w:rFonts w:ascii="Arial" w:hAnsi="Arial" w:cs="Arial"/>
              <w:lang w:val="en"/>
            </w:rPr>
            <w:fldChar w:fldCharType="begin"/>
          </w:r>
          <w:r w:rsidR="003C0F28" w:rsidRPr="009541FC">
            <w:rPr>
              <w:rFonts w:ascii="Arial" w:hAnsi="Arial" w:cs="Arial"/>
            </w:rPr>
            <w:instrText xml:space="preserve"> CITATION Yan23 \l 2057 </w:instrText>
          </w:r>
          <w:r w:rsidR="003C0F28" w:rsidRPr="009541FC">
            <w:rPr>
              <w:rFonts w:ascii="Arial" w:hAnsi="Arial" w:cs="Arial"/>
              <w:lang w:val="en"/>
            </w:rPr>
            <w:fldChar w:fldCharType="separate"/>
          </w:r>
          <w:r w:rsidR="00295722">
            <w:rPr>
              <w:rFonts w:ascii="Arial" w:hAnsi="Arial" w:cs="Arial"/>
              <w:noProof/>
            </w:rPr>
            <w:t xml:space="preserve"> </w:t>
          </w:r>
          <w:r w:rsidR="00295722" w:rsidRPr="00295722">
            <w:rPr>
              <w:rFonts w:ascii="Arial" w:hAnsi="Arial" w:cs="Arial"/>
              <w:noProof/>
            </w:rPr>
            <w:t>(Yang, 2023)</w:t>
          </w:r>
          <w:r w:rsidR="003C0F28" w:rsidRPr="009541FC">
            <w:rPr>
              <w:rFonts w:ascii="Arial" w:hAnsi="Arial" w:cs="Arial"/>
              <w:lang w:val="en"/>
            </w:rPr>
            <w:fldChar w:fldCharType="end"/>
          </w:r>
        </w:sdtContent>
      </w:sdt>
      <w:r w:rsidR="003C0F28" w:rsidRPr="009541FC">
        <w:rPr>
          <w:rFonts w:ascii="Arial" w:hAnsi="Arial" w:cs="Arial"/>
          <w:lang w:val="en"/>
        </w:rPr>
        <w:t>.</w:t>
      </w:r>
    </w:p>
    <w:p w14:paraId="6CF62C9F" w14:textId="3B18CB66" w:rsidR="003E79FD" w:rsidRPr="009541FC" w:rsidRDefault="003E79FD" w:rsidP="000C6590">
      <w:pPr>
        <w:autoSpaceDE w:val="0"/>
        <w:autoSpaceDN w:val="0"/>
        <w:adjustRightInd w:val="0"/>
        <w:spacing w:after="200" w:line="276" w:lineRule="auto"/>
        <w:jc w:val="both"/>
        <w:rPr>
          <w:rFonts w:ascii="Arial" w:hAnsi="Arial" w:cs="Arial"/>
          <w:lang w:val="en"/>
        </w:rPr>
      </w:pPr>
      <w:r w:rsidRPr="009541FC">
        <w:rPr>
          <w:rFonts w:ascii="Arial" w:hAnsi="Arial" w:cs="Arial"/>
          <w:lang w:val="en-US"/>
        </w:rPr>
        <w:t xml:space="preserve">Further analysis of Tesco’s food waste strategy suggests that while its redistribution schemes have been effective, there is still a gap in addressing waste at the supplier level. </w:t>
      </w:r>
      <w:r w:rsidR="00BB54E9" w:rsidRPr="009541FC">
        <w:rPr>
          <w:rFonts w:ascii="Arial" w:hAnsi="Arial" w:cs="Arial"/>
          <w:lang w:val="en"/>
        </w:rPr>
        <w:t xml:space="preserve">Ensuring sustainability across global supply chains presents significant challenges for retailers like Tesco. A report by Mighty Earth </w:t>
      </w:r>
      <w:sdt>
        <w:sdtPr>
          <w:rPr>
            <w:rFonts w:ascii="Arial" w:hAnsi="Arial" w:cs="Arial"/>
            <w:lang w:val="en"/>
          </w:rPr>
          <w:id w:val="-1466435469"/>
          <w:citation/>
        </w:sdtPr>
        <w:sdtContent>
          <w:r w:rsidR="00BB54E9" w:rsidRPr="009541FC">
            <w:rPr>
              <w:rFonts w:ascii="Arial" w:hAnsi="Arial" w:cs="Arial"/>
              <w:lang w:val="en"/>
            </w:rPr>
            <w:fldChar w:fldCharType="begin"/>
          </w:r>
          <w:r w:rsidR="0042087D" w:rsidRPr="009541FC">
            <w:rPr>
              <w:rFonts w:ascii="Arial" w:hAnsi="Arial" w:cs="Arial"/>
            </w:rPr>
            <w:instrText xml:space="preserve">CITATION Gem23 \n  \t  \l 2057 </w:instrText>
          </w:r>
          <w:r w:rsidR="00BB54E9" w:rsidRPr="009541FC">
            <w:rPr>
              <w:rFonts w:ascii="Arial" w:hAnsi="Arial" w:cs="Arial"/>
              <w:lang w:val="en"/>
            </w:rPr>
            <w:fldChar w:fldCharType="separate"/>
          </w:r>
          <w:r w:rsidR="00295722" w:rsidRPr="00295722">
            <w:rPr>
              <w:rFonts w:ascii="Arial" w:hAnsi="Arial" w:cs="Arial"/>
              <w:noProof/>
            </w:rPr>
            <w:t>(2023)</w:t>
          </w:r>
          <w:r w:rsidR="00BB54E9" w:rsidRPr="009541FC">
            <w:rPr>
              <w:rFonts w:ascii="Arial" w:hAnsi="Arial" w:cs="Arial"/>
              <w:lang w:val="en"/>
            </w:rPr>
            <w:fldChar w:fldCharType="end"/>
          </w:r>
        </w:sdtContent>
      </w:sdt>
      <w:r w:rsidR="009541FC" w:rsidRPr="009541FC">
        <w:rPr>
          <w:rFonts w:ascii="Arial" w:hAnsi="Arial" w:cs="Arial"/>
          <w:lang w:val="en"/>
        </w:rPr>
        <w:t xml:space="preserve"> </w:t>
      </w:r>
      <w:r w:rsidR="00BB54E9" w:rsidRPr="009541FC">
        <w:rPr>
          <w:rFonts w:ascii="Arial" w:hAnsi="Arial" w:cs="Arial"/>
          <w:lang w:val="en"/>
        </w:rPr>
        <w:t xml:space="preserve">highlights that Tesco's supply chain has been linked to deforestation </w:t>
      </w:r>
      <w:r w:rsidR="009541FC" w:rsidRPr="009541FC">
        <w:rPr>
          <w:rFonts w:ascii="Arial" w:hAnsi="Arial" w:cs="Arial"/>
          <w:lang w:val="en"/>
        </w:rPr>
        <w:t>on</w:t>
      </w:r>
      <w:r w:rsidR="00BB54E9" w:rsidRPr="009541FC">
        <w:rPr>
          <w:rFonts w:ascii="Arial" w:hAnsi="Arial" w:cs="Arial"/>
          <w:lang w:val="en"/>
        </w:rPr>
        <w:t xml:space="preserve"> the Amazon, particularly through soy sourced from suppliers engaged in illegal deforestation practices. This underscores the difficulties Tesco faces in enforcing sustainability standards across its extensive supplier network.</w:t>
      </w:r>
    </w:p>
    <w:p w14:paraId="2A54127F" w14:textId="4CFAEF74" w:rsidR="0D9459F5" w:rsidRDefault="0D9459F5" w:rsidP="000C6590">
      <w:pPr>
        <w:spacing w:after="200" w:line="276" w:lineRule="auto"/>
        <w:jc w:val="both"/>
        <w:rPr>
          <w:rFonts w:ascii="Arial" w:hAnsi="Arial" w:cs="Arial"/>
          <w:lang w:val="en"/>
        </w:rPr>
      </w:pPr>
    </w:p>
    <w:p w14:paraId="471B4BC3" w14:textId="77777777" w:rsidR="004F48BC" w:rsidRPr="004F48BC" w:rsidRDefault="004F48BC" w:rsidP="000C6590">
      <w:pPr>
        <w:keepNext/>
        <w:keepLines/>
        <w:autoSpaceDE w:val="0"/>
        <w:autoSpaceDN w:val="0"/>
        <w:adjustRightInd w:val="0"/>
        <w:spacing w:before="160" w:after="80" w:line="276" w:lineRule="auto"/>
        <w:jc w:val="both"/>
        <w:outlineLvl w:val="1"/>
        <w:rPr>
          <w:rFonts w:ascii="Aptos Display" w:hAnsi="Aptos Display" w:cs="Aptos Display" w:hint="eastAsia"/>
          <w:color w:val="0F4761"/>
          <w:sz w:val="32"/>
          <w:szCs w:val="32"/>
        </w:rPr>
      </w:pPr>
      <w:bookmarkStart w:id="13" w:name="_Toc191251477"/>
      <w:r w:rsidRPr="275ADC0D">
        <w:rPr>
          <w:rFonts w:ascii="Aptos Display" w:hAnsi="Aptos Display" w:cs="Aptos Display"/>
          <w:color w:val="0F4761" w:themeColor="accent1" w:themeShade="BF"/>
          <w:sz w:val="32"/>
          <w:szCs w:val="32"/>
        </w:rPr>
        <w:t>4.3 The Role of Stakeholders in Sustainability</w:t>
      </w:r>
      <w:bookmarkEnd w:id="13"/>
    </w:p>
    <w:p w14:paraId="7D364ADB" w14:textId="2A6D3D6C" w:rsidR="004F48BC" w:rsidRPr="00160C68" w:rsidRDefault="009919F4" w:rsidP="000C6590">
      <w:pPr>
        <w:autoSpaceDE w:val="0"/>
        <w:autoSpaceDN w:val="0"/>
        <w:adjustRightInd w:val="0"/>
        <w:spacing w:before="100" w:after="100" w:line="240" w:lineRule="auto"/>
        <w:jc w:val="both"/>
        <w:rPr>
          <w:rFonts w:ascii="Arial" w:hAnsi="Arial" w:cs="Arial"/>
        </w:rPr>
      </w:pPr>
      <w:r w:rsidRPr="00160C68">
        <w:rPr>
          <w:rFonts w:ascii="Arial" w:hAnsi="Arial" w:cs="Arial"/>
          <w:lang w:val="en"/>
        </w:rPr>
        <w:t xml:space="preserve">Stakeholder engagement is integral to successful sustainability strategies, as companies must align their operations with the expectations of various stakeholders, including customers, investors, suppliers, and regulators </w:t>
      </w:r>
      <w:sdt>
        <w:sdtPr>
          <w:rPr>
            <w:rFonts w:ascii="Arial" w:hAnsi="Arial" w:cs="Arial"/>
          </w:rPr>
          <w:id w:val="518129416"/>
          <w:citation/>
        </w:sdtPr>
        <w:sdtContent>
          <w:r w:rsidR="00C714DA" w:rsidRPr="00160C68">
            <w:rPr>
              <w:rFonts w:ascii="Arial" w:hAnsi="Arial" w:cs="Arial"/>
            </w:rPr>
            <w:fldChar w:fldCharType="begin"/>
          </w:r>
          <w:r w:rsidR="00C714DA" w:rsidRPr="00160C68">
            <w:rPr>
              <w:rFonts w:ascii="Arial" w:hAnsi="Arial" w:cs="Arial"/>
            </w:rPr>
            <w:instrText xml:space="preserve"> CITATION Lyu23 \l 2057 </w:instrText>
          </w:r>
          <w:r w:rsidR="00C714DA" w:rsidRPr="00160C68">
            <w:rPr>
              <w:rFonts w:ascii="Arial" w:hAnsi="Arial" w:cs="Arial"/>
            </w:rPr>
            <w:fldChar w:fldCharType="separate"/>
          </w:r>
          <w:r w:rsidR="00295722" w:rsidRPr="00295722">
            <w:rPr>
              <w:rFonts w:ascii="Arial" w:hAnsi="Arial" w:cs="Arial"/>
              <w:noProof/>
            </w:rPr>
            <w:t>(Lyulyov, 2023)</w:t>
          </w:r>
          <w:r w:rsidR="00C714DA" w:rsidRPr="00160C68">
            <w:rPr>
              <w:rFonts w:ascii="Arial" w:hAnsi="Arial" w:cs="Arial"/>
            </w:rPr>
            <w:fldChar w:fldCharType="end"/>
          </w:r>
        </w:sdtContent>
      </w:sdt>
      <w:r w:rsidR="004F48BC" w:rsidRPr="00160C68">
        <w:rPr>
          <w:rFonts w:ascii="Arial" w:hAnsi="Arial" w:cs="Arial"/>
        </w:rPr>
        <w:t>.</w:t>
      </w:r>
      <w:r w:rsidR="00C714DA" w:rsidRPr="00160C68">
        <w:rPr>
          <w:rFonts w:ascii="Arial" w:hAnsi="Arial" w:cs="Arial"/>
        </w:rPr>
        <w:t xml:space="preserve"> </w:t>
      </w:r>
      <w:r w:rsidR="00680399" w:rsidRPr="00160C68">
        <w:rPr>
          <w:rFonts w:ascii="Arial" w:hAnsi="Arial" w:cs="Arial"/>
          <w:lang w:val="en"/>
        </w:rPr>
        <w:t xml:space="preserve">Freeman’s Stakeholder Theory (1984) posits that businesses should consider the interests of all stakeholders, rather than solely focusing on shareholders </w:t>
      </w:r>
      <w:sdt>
        <w:sdtPr>
          <w:rPr>
            <w:rFonts w:ascii="Arial" w:hAnsi="Arial" w:cs="Arial"/>
          </w:rPr>
          <w:id w:val="-2031566252"/>
          <w:citation/>
        </w:sdtPr>
        <w:sdtContent>
          <w:r w:rsidR="00C714DA" w:rsidRPr="00160C68">
            <w:rPr>
              <w:rFonts w:ascii="Arial" w:hAnsi="Arial" w:cs="Arial"/>
            </w:rPr>
            <w:fldChar w:fldCharType="begin"/>
          </w:r>
          <w:r w:rsidR="00C714DA" w:rsidRPr="00160C68">
            <w:rPr>
              <w:rFonts w:ascii="Arial" w:hAnsi="Arial" w:cs="Arial"/>
            </w:rPr>
            <w:instrText xml:space="preserve"> CITATION Awa24 \l 2057 </w:instrText>
          </w:r>
          <w:r w:rsidR="00C714DA" w:rsidRPr="00160C68">
            <w:rPr>
              <w:rFonts w:ascii="Arial" w:hAnsi="Arial" w:cs="Arial"/>
            </w:rPr>
            <w:fldChar w:fldCharType="separate"/>
          </w:r>
          <w:r w:rsidR="00295722" w:rsidRPr="00295722">
            <w:rPr>
              <w:rFonts w:ascii="Arial" w:hAnsi="Arial" w:cs="Arial"/>
              <w:noProof/>
            </w:rPr>
            <w:t>(Awa, 2024)</w:t>
          </w:r>
          <w:r w:rsidR="00C714DA" w:rsidRPr="00160C68">
            <w:rPr>
              <w:rFonts w:ascii="Arial" w:hAnsi="Arial" w:cs="Arial"/>
            </w:rPr>
            <w:fldChar w:fldCharType="end"/>
          </w:r>
        </w:sdtContent>
      </w:sdt>
      <w:r w:rsidR="00C714DA" w:rsidRPr="00160C68">
        <w:rPr>
          <w:rFonts w:ascii="Arial" w:hAnsi="Arial" w:cs="Arial"/>
        </w:rPr>
        <w:t>.</w:t>
      </w:r>
    </w:p>
    <w:p w14:paraId="28EDD70F" w14:textId="0BE61B63" w:rsidR="006A2EB1" w:rsidRPr="00160C68" w:rsidRDefault="00333C87" w:rsidP="000C6590">
      <w:pPr>
        <w:autoSpaceDE w:val="0"/>
        <w:autoSpaceDN w:val="0"/>
        <w:adjustRightInd w:val="0"/>
        <w:spacing w:before="100" w:after="100" w:line="240" w:lineRule="auto"/>
        <w:jc w:val="both"/>
        <w:rPr>
          <w:rFonts w:ascii="Arial" w:hAnsi="Arial" w:cs="Arial"/>
          <w:lang w:val="en"/>
        </w:rPr>
      </w:pPr>
      <w:r w:rsidRPr="00160C68">
        <w:rPr>
          <w:rFonts w:ascii="Arial" w:hAnsi="Arial" w:cs="Arial"/>
          <w:lang w:val="en"/>
        </w:rPr>
        <w:t xml:space="preserve">Tesco has actively engaged with stakeholders through sustainable sourcing initiatives, partnerships with suppliers, and consumer awareness campaigns </w:t>
      </w:r>
      <w:sdt>
        <w:sdtPr>
          <w:rPr>
            <w:rFonts w:ascii="Arial" w:hAnsi="Arial" w:cs="Arial"/>
          </w:rPr>
          <w:id w:val="1554345653"/>
          <w:citation/>
        </w:sdtPr>
        <w:sdtContent>
          <w:r w:rsidR="00C714DA" w:rsidRPr="00160C68">
            <w:rPr>
              <w:rFonts w:ascii="Arial" w:hAnsi="Arial" w:cs="Arial"/>
            </w:rPr>
            <w:fldChar w:fldCharType="begin"/>
          </w:r>
          <w:r w:rsidR="00C714DA" w:rsidRPr="00160C68">
            <w:rPr>
              <w:rFonts w:ascii="Arial" w:hAnsi="Arial" w:cs="Arial"/>
            </w:rPr>
            <w:instrText xml:space="preserve"> CITATION Jon23 \l 2057 </w:instrText>
          </w:r>
          <w:r w:rsidR="00C714DA" w:rsidRPr="00160C68">
            <w:rPr>
              <w:rFonts w:ascii="Arial" w:hAnsi="Arial" w:cs="Arial"/>
            </w:rPr>
            <w:fldChar w:fldCharType="separate"/>
          </w:r>
          <w:r w:rsidR="00295722" w:rsidRPr="00295722">
            <w:rPr>
              <w:rFonts w:ascii="Arial" w:hAnsi="Arial" w:cs="Arial"/>
              <w:noProof/>
            </w:rPr>
            <w:t>(Jones, 2023)</w:t>
          </w:r>
          <w:r w:rsidR="00C714DA" w:rsidRPr="00160C68">
            <w:rPr>
              <w:rFonts w:ascii="Arial" w:hAnsi="Arial" w:cs="Arial"/>
            </w:rPr>
            <w:fldChar w:fldCharType="end"/>
          </w:r>
        </w:sdtContent>
      </w:sdt>
      <w:r w:rsidR="00DC6F33" w:rsidRPr="00160C68">
        <w:rPr>
          <w:rFonts w:ascii="Arial" w:hAnsi="Arial" w:cs="Arial"/>
        </w:rPr>
        <w:t>.</w:t>
      </w:r>
      <w:r w:rsidR="00DC6F33" w:rsidRPr="00160C68">
        <w:rPr>
          <w:rFonts w:ascii="Arial" w:hAnsi="Arial" w:cs="Arial"/>
          <w:lang w:val="en"/>
        </w:rPr>
        <w:t xml:space="preserve"> These efforts not only contribute to sustainability but also enhance the company’s reputation and long-term profitability. Nevertheless,</w:t>
      </w:r>
      <w:r w:rsidR="008C5394">
        <w:rPr>
          <w:rFonts w:ascii="Arial" w:hAnsi="Arial" w:cs="Arial"/>
          <w:lang w:val="en"/>
        </w:rPr>
        <w:t xml:space="preserve"> </w:t>
      </w:r>
      <w:r w:rsidR="00DC6F33" w:rsidRPr="00160C68">
        <w:rPr>
          <w:rFonts w:ascii="Arial" w:hAnsi="Arial" w:cs="Arial"/>
          <w:lang w:val="en"/>
        </w:rPr>
        <w:t xml:space="preserve">critics argue that stakeholder engagement efforts lack meaningful impact, as suppliers often face unrealistic sustainability targets with limited support from Tesco </w:t>
      </w:r>
      <w:sdt>
        <w:sdtPr>
          <w:rPr>
            <w:rFonts w:ascii="Arial" w:hAnsi="Arial" w:cs="Arial"/>
            <w:lang w:val="en"/>
          </w:rPr>
          <w:id w:val="-1085530689"/>
          <w:citation/>
        </w:sdtPr>
        <w:sdtContent>
          <w:r w:rsidR="00A67FF4" w:rsidRPr="00160C68">
            <w:rPr>
              <w:rFonts w:ascii="Arial" w:hAnsi="Arial" w:cs="Arial"/>
              <w:lang w:val="en"/>
            </w:rPr>
            <w:fldChar w:fldCharType="begin"/>
          </w:r>
          <w:r w:rsidR="00A67FF4" w:rsidRPr="00160C68">
            <w:rPr>
              <w:rFonts w:ascii="Arial" w:hAnsi="Arial" w:cs="Arial"/>
            </w:rPr>
            <w:instrText xml:space="preserve"> CITATION For22 \l 2057 </w:instrText>
          </w:r>
          <w:r w:rsidR="00A67FF4" w:rsidRPr="00160C68">
            <w:rPr>
              <w:rFonts w:ascii="Arial" w:hAnsi="Arial" w:cs="Arial"/>
              <w:lang w:val="en"/>
            </w:rPr>
            <w:fldChar w:fldCharType="separate"/>
          </w:r>
          <w:r w:rsidR="00295722" w:rsidRPr="00295722">
            <w:rPr>
              <w:rFonts w:ascii="Arial" w:hAnsi="Arial" w:cs="Arial"/>
              <w:noProof/>
            </w:rPr>
            <w:t>(Forés, 2022)</w:t>
          </w:r>
          <w:r w:rsidR="00A67FF4" w:rsidRPr="00160C68">
            <w:rPr>
              <w:rFonts w:ascii="Arial" w:hAnsi="Arial" w:cs="Arial"/>
              <w:lang w:val="en"/>
            </w:rPr>
            <w:fldChar w:fldCharType="end"/>
          </w:r>
        </w:sdtContent>
      </w:sdt>
      <w:r w:rsidR="008C06ED" w:rsidRPr="00160C68">
        <w:rPr>
          <w:rFonts w:ascii="Arial" w:hAnsi="Arial" w:cs="Arial"/>
          <w:lang w:val="en"/>
        </w:rPr>
        <w:t>.</w:t>
      </w:r>
    </w:p>
    <w:p w14:paraId="5ED0B69B" w14:textId="77777777" w:rsidR="00DC6F33" w:rsidRPr="00160C68" w:rsidRDefault="00DC6F33" w:rsidP="000C6590">
      <w:pPr>
        <w:autoSpaceDE w:val="0"/>
        <w:autoSpaceDN w:val="0"/>
        <w:adjustRightInd w:val="0"/>
        <w:spacing w:before="100" w:after="100" w:line="240" w:lineRule="auto"/>
        <w:jc w:val="both"/>
        <w:rPr>
          <w:rFonts w:ascii="Arial" w:hAnsi="Arial" w:cs="Arial"/>
        </w:rPr>
      </w:pPr>
    </w:p>
    <w:p w14:paraId="28D21A65" w14:textId="77777777" w:rsidR="00DC6F33" w:rsidRPr="00160C68" w:rsidRDefault="00DC6F33" w:rsidP="000C6590">
      <w:pPr>
        <w:autoSpaceDE w:val="0"/>
        <w:autoSpaceDN w:val="0"/>
        <w:adjustRightInd w:val="0"/>
        <w:spacing w:before="100" w:after="100" w:line="240" w:lineRule="auto"/>
        <w:jc w:val="both"/>
        <w:rPr>
          <w:rFonts w:ascii="Arial" w:hAnsi="Arial" w:cs="Arial"/>
        </w:rPr>
      </w:pPr>
    </w:p>
    <w:p w14:paraId="294FA670" w14:textId="77777777" w:rsidR="00DC6F33" w:rsidRPr="00160C68" w:rsidRDefault="00DC6F33" w:rsidP="000C6590">
      <w:pPr>
        <w:autoSpaceDE w:val="0"/>
        <w:autoSpaceDN w:val="0"/>
        <w:adjustRightInd w:val="0"/>
        <w:spacing w:before="100" w:after="100" w:line="240" w:lineRule="auto"/>
        <w:jc w:val="both"/>
        <w:rPr>
          <w:rFonts w:ascii="Arial" w:hAnsi="Arial" w:cs="Arial"/>
        </w:rPr>
      </w:pPr>
    </w:p>
    <w:p w14:paraId="76F7EC2A" w14:textId="17B3B92B" w:rsidR="003A28DC" w:rsidRPr="00160C68" w:rsidRDefault="00CC17C8" w:rsidP="000C6590">
      <w:pPr>
        <w:autoSpaceDE w:val="0"/>
        <w:autoSpaceDN w:val="0"/>
        <w:adjustRightInd w:val="0"/>
        <w:spacing w:before="100" w:after="100" w:line="240" w:lineRule="auto"/>
        <w:jc w:val="both"/>
        <w:rPr>
          <w:rFonts w:ascii="Arial" w:hAnsi="Arial" w:cs="Arial"/>
          <w:lang w:val="en"/>
        </w:rPr>
      </w:pPr>
      <w:r w:rsidRPr="00160C68">
        <w:rPr>
          <w:rFonts w:ascii="Arial" w:hAnsi="Arial" w:cs="Arial"/>
          <w:lang w:val="en"/>
        </w:rPr>
        <w:t>Furthermore, the Corporate Social Responsibility (CSR) model</w:t>
      </w:r>
      <w:sdt>
        <w:sdtPr>
          <w:rPr>
            <w:rFonts w:ascii="Arial" w:hAnsi="Arial" w:cs="Arial"/>
          </w:rPr>
          <w:id w:val="1267884581"/>
          <w:citation/>
        </w:sdtPr>
        <w:sdtContent>
          <w:r w:rsidR="00814A61" w:rsidRPr="00160C68">
            <w:rPr>
              <w:rFonts w:ascii="Arial" w:hAnsi="Arial" w:cs="Arial"/>
            </w:rPr>
            <w:fldChar w:fldCharType="begin"/>
          </w:r>
          <w:r w:rsidR="00814A61" w:rsidRPr="00160C68">
            <w:rPr>
              <w:rFonts w:ascii="Arial" w:hAnsi="Arial" w:cs="Arial"/>
            </w:rPr>
            <w:instrText xml:space="preserve"> CITATION Car99 \l 2057 </w:instrText>
          </w:r>
          <w:r w:rsidR="00814A61" w:rsidRPr="00160C68">
            <w:rPr>
              <w:rFonts w:ascii="Arial" w:hAnsi="Arial" w:cs="Arial"/>
            </w:rPr>
            <w:fldChar w:fldCharType="separate"/>
          </w:r>
          <w:r w:rsidR="00295722">
            <w:rPr>
              <w:rFonts w:ascii="Arial" w:hAnsi="Arial" w:cs="Arial"/>
              <w:noProof/>
            </w:rPr>
            <w:t xml:space="preserve"> </w:t>
          </w:r>
          <w:r w:rsidR="00295722" w:rsidRPr="00295722">
            <w:rPr>
              <w:rFonts w:ascii="Arial" w:hAnsi="Arial" w:cs="Arial"/>
              <w:noProof/>
            </w:rPr>
            <w:t>(Carroll, 1999)</w:t>
          </w:r>
          <w:r w:rsidR="00814A61" w:rsidRPr="00160C68">
            <w:rPr>
              <w:rFonts w:ascii="Arial" w:hAnsi="Arial" w:cs="Arial"/>
            </w:rPr>
            <w:fldChar w:fldCharType="end"/>
          </w:r>
        </w:sdtContent>
      </w:sdt>
      <w:r w:rsidR="004C2F34" w:rsidRPr="00160C68">
        <w:rPr>
          <w:rFonts w:ascii="Arial" w:hAnsi="Arial" w:cs="Arial"/>
        </w:rPr>
        <w:t xml:space="preserve"> </w:t>
      </w:r>
      <w:r w:rsidR="003A28DC" w:rsidRPr="00160C68">
        <w:rPr>
          <w:rFonts w:ascii="Arial" w:hAnsi="Arial" w:cs="Arial"/>
          <w:lang w:val="en"/>
        </w:rPr>
        <w:t>supports businesses in balancing their legal, ethical, and philanthropic responsibilities. Tesco’s CSR initiatives, such as reducing food waste, promoting ethical sourcing, and adopting circular economy practices, demonstrate its commitment to social and environmental responsibilities. However, studies suggest that Tesco's sustainability reports focus more on public relations rather than substantive environmental improvements</w:t>
      </w:r>
      <w:r w:rsidR="00311A65" w:rsidRPr="00160C68">
        <w:rPr>
          <w:rFonts w:ascii="Arial" w:hAnsi="Arial" w:cs="Arial"/>
          <w:lang w:val="en"/>
        </w:rPr>
        <w:t>.</w:t>
      </w:r>
    </w:p>
    <w:p w14:paraId="6B365C0E" w14:textId="2FB14B65" w:rsidR="00311A65" w:rsidRPr="00160C68" w:rsidRDefault="00311A65" w:rsidP="000C6590">
      <w:pPr>
        <w:autoSpaceDE w:val="0"/>
        <w:autoSpaceDN w:val="0"/>
        <w:adjustRightInd w:val="0"/>
        <w:spacing w:before="100" w:after="100" w:line="240" w:lineRule="auto"/>
        <w:jc w:val="both"/>
        <w:rPr>
          <w:rFonts w:ascii="Arial" w:hAnsi="Arial" w:cs="Arial"/>
          <w:lang w:val="en"/>
        </w:rPr>
      </w:pPr>
      <w:r w:rsidRPr="0D9459F5">
        <w:rPr>
          <w:rFonts w:ascii="Arial" w:hAnsi="Arial" w:cs="Arial"/>
          <w:lang w:val="en"/>
        </w:rPr>
        <w:t xml:space="preserve">This </w:t>
      </w:r>
      <w:r w:rsidR="00BE1BBC" w:rsidRPr="0D9459F5">
        <w:rPr>
          <w:rFonts w:ascii="Arial" w:hAnsi="Arial" w:cs="Arial"/>
          <w:lang w:val="en"/>
        </w:rPr>
        <w:t>study case</w:t>
      </w:r>
      <w:r w:rsidRPr="0D9459F5">
        <w:rPr>
          <w:rFonts w:ascii="Arial" w:hAnsi="Arial" w:cs="Arial"/>
          <w:lang w:val="en"/>
        </w:rPr>
        <w:t xml:space="preserve"> will explore how well Tesco integrates CSR principles into its sustainability efforts and whether these initiatives lead to tangible environmental benefits.</w:t>
      </w:r>
    </w:p>
    <w:p w14:paraId="6C9B91E4" w14:textId="08EEDB91" w:rsidR="0D9459F5" w:rsidRDefault="0D9459F5" w:rsidP="000C6590">
      <w:pPr>
        <w:spacing w:before="100" w:after="100" w:line="240" w:lineRule="auto"/>
        <w:jc w:val="both"/>
        <w:rPr>
          <w:rFonts w:ascii="Arial" w:hAnsi="Arial" w:cs="Arial"/>
          <w:lang w:val="en"/>
        </w:rPr>
      </w:pPr>
    </w:p>
    <w:p w14:paraId="0659216C" w14:textId="1E13C1A0" w:rsidR="004F48BC" w:rsidRPr="004F48BC" w:rsidRDefault="004F48BC" w:rsidP="000C6590">
      <w:pPr>
        <w:pStyle w:val="Heading2"/>
        <w:jc w:val="both"/>
        <w:rPr>
          <w:rFonts w:ascii="Aptos Display" w:hAnsi="Aptos Display" w:cs="Aptos Display" w:hint="eastAsia"/>
        </w:rPr>
      </w:pPr>
      <w:bookmarkStart w:id="14" w:name="_Toc191251478"/>
      <w:r>
        <w:t>4.4 Identified Gaps in Existing Research</w:t>
      </w:r>
      <w:bookmarkEnd w:id="14"/>
    </w:p>
    <w:p w14:paraId="2463DB11" w14:textId="2611C3D8" w:rsidR="004F48BC" w:rsidRPr="008D65B0" w:rsidRDefault="0032585D" w:rsidP="000C6590">
      <w:pPr>
        <w:autoSpaceDE w:val="0"/>
        <w:autoSpaceDN w:val="0"/>
        <w:adjustRightInd w:val="0"/>
        <w:spacing w:before="100" w:after="100" w:line="240" w:lineRule="auto"/>
        <w:jc w:val="both"/>
        <w:rPr>
          <w:rFonts w:ascii="Arial" w:hAnsi="Arial" w:cs="Arial"/>
          <w:lang w:val="en"/>
        </w:rPr>
      </w:pPr>
      <w:r w:rsidRPr="008D65B0">
        <w:rPr>
          <w:rFonts w:ascii="Arial" w:hAnsi="Arial" w:cs="Arial"/>
          <w:lang w:val="en"/>
        </w:rPr>
        <w:t xml:space="preserve">Although there is a growing body of research on corporate sustainability, certain gaps remain, particularly regarding the effectiveness of waste management strategies and the accuracy of sustainability reporting. Research often highlights challenges in executing sustainability initiatives and ensuring transparency, especially in large corporations like Tesco. There is also a lack of standardised metrics to evaluate sustainability performance, which hinders comparability and credibility in corporate disclosures </w:t>
      </w:r>
      <w:sdt>
        <w:sdtPr>
          <w:rPr>
            <w:rFonts w:ascii="Arial" w:hAnsi="Arial" w:cs="Arial"/>
          </w:rPr>
          <w:id w:val="-1736851452"/>
          <w:citation/>
        </w:sdtPr>
        <w:sdtContent>
          <w:r w:rsidR="00C01CF7" w:rsidRPr="008D65B0">
            <w:rPr>
              <w:rFonts w:ascii="Arial" w:hAnsi="Arial" w:cs="Arial"/>
            </w:rPr>
            <w:fldChar w:fldCharType="begin"/>
          </w:r>
          <w:r w:rsidR="00C01CF7" w:rsidRPr="008D65B0">
            <w:rPr>
              <w:rFonts w:ascii="Arial" w:hAnsi="Arial" w:cs="Arial"/>
            </w:rPr>
            <w:instrText xml:space="preserve"> CITATION Ada221 \l 2057 </w:instrText>
          </w:r>
          <w:r w:rsidR="00C01CF7" w:rsidRPr="008D65B0">
            <w:rPr>
              <w:rFonts w:ascii="Arial" w:hAnsi="Arial" w:cs="Arial"/>
            </w:rPr>
            <w:fldChar w:fldCharType="separate"/>
          </w:r>
          <w:r w:rsidR="00295722" w:rsidRPr="00295722">
            <w:rPr>
              <w:rFonts w:ascii="Arial" w:hAnsi="Arial" w:cs="Arial"/>
              <w:noProof/>
            </w:rPr>
            <w:t>(Adams, 2022)</w:t>
          </w:r>
          <w:r w:rsidR="00C01CF7" w:rsidRPr="008D65B0">
            <w:rPr>
              <w:rFonts w:ascii="Arial" w:hAnsi="Arial" w:cs="Arial"/>
            </w:rPr>
            <w:fldChar w:fldCharType="end"/>
          </w:r>
        </w:sdtContent>
      </w:sdt>
      <w:r w:rsidR="00C01CF7" w:rsidRPr="008D65B0">
        <w:rPr>
          <w:rFonts w:ascii="Arial" w:hAnsi="Arial" w:cs="Arial"/>
        </w:rPr>
        <w:t>.</w:t>
      </w:r>
      <w:r w:rsidR="0ADF04A7" w:rsidRPr="008D65B0">
        <w:rPr>
          <w:rFonts w:ascii="Arial" w:hAnsi="Arial" w:cs="Arial"/>
        </w:rPr>
        <w:t xml:space="preserve"> </w:t>
      </w:r>
      <w:r w:rsidR="004523D8" w:rsidRPr="008D65B0">
        <w:rPr>
          <w:rFonts w:ascii="Arial" w:hAnsi="Arial" w:cs="Arial"/>
          <w:lang w:val="en"/>
        </w:rPr>
        <w:t>Additionally, empirical studies suggest that sustainability reports lack independent verification, leading to questions about their reliability</w:t>
      </w:r>
      <w:sdt>
        <w:sdtPr>
          <w:rPr>
            <w:rFonts w:ascii="Arial" w:hAnsi="Arial" w:cs="Arial"/>
            <w:lang w:val="en"/>
          </w:rPr>
          <w:id w:val="-1817941573"/>
          <w:citation/>
        </w:sdtPr>
        <w:sdtContent>
          <w:r w:rsidR="00A415C2" w:rsidRPr="008D65B0">
            <w:rPr>
              <w:rFonts w:ascii="Arial" w:hAnsi="Arial" w:cs="Arial"/>
              <w:lang w:val="en"/>
            </w:rPr>
            <w:fldChar w:fldCharType="begin"/>
          </w:r>
          <w:r w:rsidR="00A415C2" w:rsidRPr="008D65B0">
            <w:rPr>
              <w:rFonts w:ascii="Arial" w:hAnsi="Arial" w:cs="Arial"/>
            </w:rPr>
            <w:instrText xml:space="preserve"> CITATION Mil13 \l 2057 </w:instrText>
          </w:r>
          <w:r w:rsidR="00A415C2" w:rsidRPr="008D65B0">
            <w:rPr>
              <w:rFonts w:ascii="Arial" w:hAnsi="Arial" w:cs="Arial"/>
              <w:lang w:val="en"/>
            </w:rPr>
            <w:fldChar w:fldCharType="separate"/>
          </w:r>
          <w:r w:rsidR="00295722">
            <w:rPr>
              <w:rFonts w:ascii="Arial" w:hAnsi="Arial" w:cs="Arial"/>
              <w:noProof/>
            </w:rPr>
            <w:t xml:space="preserve"> </w:t>
          </w:r>
          <w:r w:rsidR="00295722" w:rsidRPr="00295722">
            <w:rPr>
              <w:rFonts w:ascii="Arial" w:hAnsi="Arial" w:cs="Arial"/>
              <w:noProof/>
            </w:rPr>
            <w:t>(Milne, 2013)</w:t>
          </w:r>
          <w:r w:rsidR="00A415C2" w:rsidRPr="008D65B0">
            <w:rPr>
              <w:rFonts w:ascii="Arial" w:hAnsi="Arial" w:cs="Arial"/>
              <w:lang w:val="en"/>
            </w:rPr>
            <w:fldChar w:fldCharType="end"/>
          </w:r>
        </w:sdtContent>
      </w:sdt>
      <w:r w:rsidR="00A415C2" w:rsidRPr="008D65B0">
        <w:rPr>
          <w:rFonts w:ascii="Arial" w:hAnsi="Arial" w:cs="Arial"/>
          <w:lang w:val="en"/>
        </w:rPr>
        <w:t>.</w:t>
      </w:r>
    </w:p>
    <w:p w14:paraId="73C3500B" w14:textId="2A5FAB75" w:rsidR="008D65B0" w:rsidRPr="008D65B0" w:rsidRDefault="008D65B0" w:rsidP="000C6590">
      <w:pPr>
        <w:autoSpaceDE w:val="0"/>
        <w:autoSpaceDN w:val="0"/>
        <w:adjustRightInd w:val="0"/>
        <w:spacing w:before="100" w:after="100" w:line="240" w:lineRule="auto"/>
        <w:jc w:val="both"/>
        <w:rPr>
          <w:rFonts w:ascii="Arial" w:hAnsi="Arial" w:cs="Arial"/>
        </w:rPr>
      </w:pPr>
      <w:r w:rsidRPr="008D65B0">
        <w:rPr>
          <w:rFonts w:ascii="Arial" w:hAnsi="Arial" w:cs="Arial"/>
          <w:lang w:val="en"/>
        </w:rPr>
        <w:t>Further, existing research does not fully address the scalability of Tesco’s sustainable packaging solutions and the long-term feasibility of its zero-waste initiatives. More empirical studies are needed to assess whether Tesco’s sustainability strategies are adaptable across different regions and supply chains.</w:t>
      </w:r>
    </w:p>
    <w:p w14:paraId="6624EB8D" w14:textId="583F1E70" w:rsidR="004F48BC" w:rsidRPr="00EA64A0" w:rsidRDefault="00EA64A0" w:rsidP="000C6590">
      <w:pPr>
        <w:autoSpaceDE w:val="0"/>
        <w:autoSpaceDN w:val="0"/>
        <w:adjustRightInd w:val="0"/>
        <w:spacing w:after="200" w:line="276" w:lineRule="auto"/>
        <w:jc w:val="both"/>
        <w:rPr>
          <w:rFonts w:ascii="Arial" w:hAnsi="Arial" w:cs="Arial"/>
        </w:rPr>
      </w:pPr>
      <w:r w:rsidRPr="0D9459F5">
        <w:rPr>
          <w:rFonts w:ascii="Arial" w:hAnsi="Arial" w:cs="Arial"/>
          <w:lang w:val="en"/>
        </w:rPr>
        <w:t>In conclusion, this literature review synthesises the key frameworks, theories, and practices surrounding corporate sustainability, with a particular focus on Tesco’s efforts in waste recycling and food waste management. By assessing Tesco’s sustainability practices through the lens of TBL, CSR, and stakeholder engagement, this research will critically evaluate the effectiveness of these initiatives and the accuracy of Tesco’s sustainability reporting. The findings will contribute to the ongoing discourse on sustainability in the retail sector and offer recommendations for enhancing Tesco’s environmental impact.</w:t>
      </w:r>
    </w:p>
    <w:p w14:paraId="42F92442" w14:textId="2148D8C9" w:rsidR="4244D81A" w:rsidRDefault="4244D81A" w:rsidP="4244D81A">
      <w:pPr>
        <w:spacing w:after="200" w:line="276" w:lineRule="auto"/>
        <w:jc w:val="both"/>
        <w:rPr>
          <w:rFonts w:ascii="Arial" w:hAnsi="Arial" w:cs="Arial"/>
          <w:lang w:val="en"/>
        </w:rPr>
      </w:pPr>
    </w:p>
    <w:p w14:paraId="3A03EECF" w14:textId="196A5607" w:rsidR="4244D81A" w:rsidRDefault="4244D81A" w:rsidP="4244D81A">
      <w:pPr>
        <w:spacing w:after="200" w:line="276" w:lineRule="auto"/>
        <w:jc w:val="both"/>
        <w:rPr>
          <w:rFonts w:ascii="Arial" w:hAnsi="Arial" w:cs="Arial"/>
          <w:lang w:val="en"/>
        </w:rPr>
      </w:pPr>
    </w:p>
    <w:p w14:paraId="09747F51" w14:textId="3DAD4365" w:rsidR="4244D81A" w:rsidRDefault="4244D81A" w:rsidP="4244D81A">
      <w:pPr>
        <w:spacing w:after="200" w:line="276" w:lineRule="auto"/>
        <w:jc w:val="both"/>
        <w:rPr>
          <w:rFonts w:ascii="Arial" w:hAnsi="Arial" w:cs="Arial"/>
          <w:lang w:val="en"/>
        </w:rPr>
      </w:pPr>
    </w:p>
    <w:p w14:paraId="712E75C0" w14:textId="563758D5" w:rsidR="4244D81A" w:rsidRDefault="4244D81A" w:rsidP="4244D81A">
      <w:pPr>
        <w:spacing w:after="200" w:line="276" w:lineRule="auto"/>
        <w:jc w:val="both"/>
        <w:rPr>
          <w:rFonts w:ascii="Arial" w:hAnsi="Arial" w:cs="Arial"/>
          <w:lang w:val="en"/>
        </w:rPr>
      </w:pPr>
    </w:p>
    <w:p w14:paraId="3BB24D78" w14:textId="520CBFBD" w:rsidR="4244D81A" w:rsidRDefault="4244D81A" w:rsidP="4244D81A">
      <w:pPr>
        <w:spacing w:after="200" w:line="276" w:lineRule="auto"/>
        <w:jc w:val="both"/>
        <w:rPr>
          <w:rFonts w:ascii="Arial" w:hAnsi="Arial" w:cs="Arial"/>
          <w:lang w:val="en"/>
        </w:rPr>
      </w:pPr>
    </w:p>
    <w:p w14:paraId="4C4FE077" w14:textId="648C8696" w:rsidR="4244D81A" w:rsidRDefault="4244D81A" w:rsidP="4244D81A">
      <w:pPr>
        <w:spacing w:after="200" w:line="276" w:lineRule="auto"/>
        <w:jc w:val="both"/>
        <w:rPr>
          <w:rFonts w:ascii="Arial" w:hAnsi="Arial" w:cs="Arial"/>
          <w:lang w:val="en"/>
        </w:rPr>
      </w:pPr>
    </w:p>
    <w:p w14:paraId="5286C2B8" w14:textId="63A7D6B4" w:rsidR="4244D81A" w:rsidRDefault="4244D81A" w:rsidP="4244D81A">
      <w:pPr>
        <w:spacing w:after="200" w:line="276" w:lineRule="auto"/>
        <w:jc w:val="both"/>
        <w:rPr>
          <w:rFonts w:ascii="Arial" w:hAnsi="Arial" w:cs="Arial"/>
          <w:lang w:val="en"/>
        </w:rPr>
      </w:pPr>
    </w:p>
    <w:p w14:paraId="5111591A" w14:textId="2B18CC4F" w:rsidR="4244D81A" w:rsidRDefault="4244D81A" w:rsidP="4244D81A">
      <w:pPr>
        <w:spacing w:after="200" w:line="276" w:lineRule="auto"/>
        <w:jc w:val="both"/>
        <w:rPr>
          <w:rFonts w:ascii="Arial" w:hAnsi="Arial" w:cs="Arial"/>
          <w:lang w:val="en"/>
        </w:rPr>
      </w:pPr>
    </w:p>
    <w:p w14:paraId="7E618233" w14:textId="4FABBACF" w:rsidR="4244D81A" w:rsidRDefault="4244D81A" w:rsidP="4244D81A">
      <w:pPr>
        <w:spacing w:after="200" w:line="276" w:lineRule="auto"/>
        <w:jc w:val="both"/>
        <w:rPr>
          <w:rFonts w:ascii="Arial" w:hAnsi="Arial" w:cs="Arial"/>
          <w:lang w:val="en"/>
        </w:rPr>
      </w:pPr>
    </w:p>
    <w:p w14:paraId="5065FE74" w14:textId="6189E6FA" w:rsidR="4244D81A" w:rsidRDefault="4244D81A" w:rsidP="4244D81A">
      <w:pPr>
        <w:spacing w:after="200" w:line="276" w:lineRule="auto"/>
        <w:jc w:val="both"/>
        <w:rPr>
          <w:rFonts w:ascii="Arial" w:hAnsi="Arial" w:cs="Arial"/>
          <w:lang w:val="en"/>
        </w:rPr>
      </w:pPr>
    </w:p>
    <w:p w14:paraId="44C83219" w14:textId="6CFFAE86" w:rsidR="0D9459F5" w:rsidRDefault="0D9459F5" w:rsidP="000C6590">
      <w:pPr>
        <w:spacing w:after="200" w:line="276" w:lineRule="auto"/>
        <w:jc w:val="both"/>
        <w:rPr>
          <w:rFonts w:ascii="Arial" w:hAnsi="Arial" w:cs="Arial"/>
          <w:lang w:val="en"/>
        </w:rPr>
      </w:pPr>
    </w:p>
    <w:p w14:paraId="5E28709B" w14:textId="06E9AC53" w:rsidR="0D9459F5" w:rsidRDefault="0D9459F5" w:rsidP="000C6590">
      <w:pPr>
        <w:spacing w:after="200" w:line="276" w:lineRule="auto"/>
        <w:jc w:val="both"/>
        <w:rPr>
          <w:rFonts w:ascii="Arial" w:hAnsi="Arial" w:cs="Arial"/>
          <w:lang w:val="en"/>
        </w:rPr>
      </w:pPr>
    </w:p>
    <w:p w14:paraId="316D5D96" w14:textId="77777777" w:rsidR="004F48BC" w:rsidRPr="004F48BC" w:rsidRDefault="004F48BC" w:rsidP="000C6590">
      <w:pPr>
        <w:keepNext/>
        <w:keepLines/>
        <w:autoSpaceDE w:val="0"/>
        <w:autoSpaceDN w:val="0"/>
        <w:adjustRightInd w:val="0"/>
        <w:spacing w:before="360" w:after="80" w:line="276" w:lineRule="auto"/>
        <w:jc w:val="both"/>
        <w:outlineLvl w:val="0"/>
        <w:rPr>
          <w:rFonts w:ascii="Aptos Display" w:hAnsi="Aptos Display" w:cs="Aptos Display" w:hint="eastAsia"/>
          <w:color w:val="0F4761"/>
          <w:sz w:val="40"/>
          <w:szCs w:val="40"/>
          <w:lang w:val="en"/>
        </w:rPr>
      </w:pPr>
      <w:bookmarkStart w:id="15" w:name="_Toc191251479"/>
      <w:r w:rsidRPr="275ADC0D">
        <w:rPr>
          <w:rFonts w:ascii="Aptos Display" w:hAnsi="Aptos Display" w:cs="Aptos Display"/>
          <w:color w:val="0F4761" w:themeColor="accent1" w:themeShade="BF"/>
          <w:sz w:val="40"/>
          <w:szCs w:val="40"/>
          <w:lang w:val="en"/>
        </w:rPr>
        <w:t>5.0 Methodology</w:t>
      </w:r>
      <w:bookmarkEnd w:id="15"/>
      <w:r w:rsidRPr="275ADC0D">
        <w:rPr>
          <w:rFonts w:ascii="Aptos Display" w:hAnsi="Aptos Display" w:cs="Aptos Display"/>
          <w:color w:val="0F4761" w:themeColor="accent1" w:themeShade="BF"/>
          <w:sz w:val="40"/>
          <w:szCs w:val="40"/>
          <w:lang w:val="en"/>
        </w:rPr>
        <w:t xml:space="preserve"> </w:t>
      </w:r>
    </w:p>
    <w:p w14:paraId="210B844D" w14:textId="3F3A4F93" w:rsidR="004F48BC" w:rsidRPr="004F48BC" w:rsidRDefault="00B92465" w:rsidP="000C6590">
      <w:pPr>
        <w:autoSpaceDE w:val="0"/>
        <w:autoSpaceDN w:val="0"/>
        <w:adjustRightInd w:val="0"/>
        <w:spacing w:after="200" w:line="276" w:lineRule="auto"/>
        <w:jc w:val="both"/>
        <w:rPr>
          <w:rFonts w:ascii="Arial" w:hAnsi="Arial" w:cs="Arial"/>
          <w:lang w:val="en-US"/>
        </w:rPr>
      </w:pPr>
      <w:r w:rsidRPr="000937DF">
        <w:rPr>
          <w:rFonts w:ascii="Arial" w:hAnsi="Arial" w:cs="Arial"/>
          <w:lang w:val="en"/>
        </w:rPr>
        <w:t xml:space="preserve">This study adopts a qualitative research methodology to evaluate Tesco’s sustainability practices in the UK, with a specific focus on waste recycling and food waste management strategies. A qualitative approach is appropriate for exploring complex sustainability initiatives, as it allows for an in-depth analysis of Tesco’s policies, practices, and </w:t>
      </w:r>
      <w:r w:rsidR="76B8131E" w:rsidRPr="0D9459F5">
        <w:rPr>
          <w:rFonts w:ascii="Arial" w:hAnsi="Arial" w:cs="Arial"/>
          <w:lang w:val="en"/>
        </w:rPr>
        <w:t xml:space="preserve">stakeholder </w:t>
      </w:r>
      <w:r w:rsidRPr="000937DF">
        <w:rPr>
          <w:rFonts w:ascii="Arial" w:hAnsi="Arial" w:cs="Arial"/>
          <w:lang w:val="en"/>
        </w:rPr>
        <w:t>perspecti</w:t>
      </w:r>
      <w:r w:rsidR="34492E4D" w:rsidRPr="000937DF">
        <w:rPr>
          <w:rFonts w:ascii="Arial" w:hAnsi="Arial" w:cs="Arial"/>
          <w:lang w:val="en"/>
        </w:rPr>
        <w:t>v</w:t>
      </w:r>
      <w:r w:rsidRPr="000937DF">
        <w:rPr>
          <w:rFonts w:ascii="Arial" w:hAnsi="Arial" w:cs="Arial"/>
          <w:lang w:val="en"/>
        </w:rPr>
        <w:t>es</w:t>
      </w:r>
      <w:sdt>
        <w:sdtPr>
          <w:rPr>
            <w:rFonts w:ascii="Arial" w:hAnsi="Arial" w:cs="Arial"/>
          </w:rPr>
          <w:id w:val="-384028414"/>
          <w:citation/>
        </w:sdtPr>
        <w:sdtContent>
          <w:r w:rsidR="00DA32DE" w:rsidRPr="000937DF">
            <w:rPr>
              <w:rFonts w:ascii="Arial" w:hAnsi="Arial" w:cs="Arial"/>
            </w:rPr>
            <w:fldChar w:fldCharType="begin"/>
          </w:r>
          <w:r w:rsidR="00DA32DE" w:rsidRPr="000937DF">
            <w:rPr>
              <w:rFonts w:ascii="Arial" w:hAnsi="Arial" w:cs="Arial"/>
            </w:rPr>
            <w:instrText xml:space="preserve"> CITATION Deh24 \l 2057 </w:instrText>
          </w:r>
          <w:r w:rsidR="00DA32DE" w:rsidRPr="000937DF">
            <w:rPr>
              <w:rFonts w:ascii="Arial" w:hAnsi="Arial" w:cs="Arial"/>
            </w:rPr>
            <w:fldChar w:fldCharType="separate"/>
          </w:r>
          <w:r w:rsidR="00295722">
            <w:rPr>
              <w:rFonts w:ascii="Arial" w:hAnsi="Arial" w:cs="Arial"/>
              <w:noProof/>
            </w:rPr>
            <w:t xml:space="preserve"> </w:t>
          </w:r>
          <w:r w:rsidR="00295722" w:rsidRPr="00295722">
            <w:rPr>
              <w:rFonts w:ascii="Arial" w:hAnsi="Arial" w:cs="Arial"/>
              <w:noProof/>
            </w:rPr>
            <w:t>(Dehalwar, 2024)</w:t>
          </w:r>
          <w:r w:rsidR="00DA32DE" w:rsidRPr="000937DF">
            <w:rPr>
              <w:rFonts w:ascii="Arial" w:hAnsi="Arial" w:cs="Arial"/>
            </w:rPr>
            <w:fldChar w:fldCharType="end"/>
          </w:r>
        </w:sdtContent>
      </w:sdt>
      <w:r w:rsidR="002174F1">
        <w:t>.</w:t>
      </w:r>
      <w:r w:rsidR="004F48BC" w:rsidRPr="24663AAE">
        <w:rPr>
          <w:rFonts w:ascii="Arial" w:hAnsi="Arial" w:cs="Arial"/>
          <w:lang w:val="en-US"/>
        </w:rPr>
        <w:t xml:space="preserve"> </w:t>
      </w:r>
      <w:r w:rsidR="00DB4CBA">
        <w:rPr>
          <w:rFonts w:ascii="Arial" w:hAnsi="Arial" w:cs="Arial"/>
          <w:lang w:val="en-US"/>
        </w:rPr>
        <w:t>I</w:t>
      </w:r>
      <w:r w:rsidR="004F48BC" w:rsidRPr="24663AAE">
        <w:rPr>
          <w:rFonts w:ascii="Arial" w:hAnsi="Arial" w:cs="Arial"/>
          <w:lang w:val="en-US"/>
        </w:rPr>
        <w:t xml:space="preserve">ncorporating a phenomenological perspective to explore Tesco’s sustainability practices in the UK, </w:t>
      </w:r>
      <w:r w:rsidR="005608FD">
        <w:rPr>
          <w:rFonts w:ascii="Arial" w:hAnsi="Arial" w:cs="Arial"/>
          <w:lang w:val="en-US"/>
        </w:rPr>
        <w:t>focusing</w:t>
      </w:r>
      <w:r w:rsidR="004F48BC" w:rsidRPr="24663AAE">
        <w:rPr>
          <w:rFonts w:ascii="Arial" w:hAnsi="Arial" w:cs="Arial"/>
          <w:lang w:val="en-US"/>
        </w:rPr>
        <w:t xml:space="preserve"> on waste recycling and food waste management strategies. A qualitative approach is appropriate for examining the lived experiences, perceptions, and challenges faced by stakeholders involved in Tesco’s sustainability efforts. A case study approach will be used to examine Tesco’s sustainability initiatives in depth. The study will also integrate a phenomenological perspective, focusing on how key stakeholders experience and interpret Tesco’s sustainability policies and initiatives. This perspective is valuable for understanding the real-world impact of Tesco’s waste management strategies from those directly involved</w:t>
      </w:r>
      <w:r w:rsidR="004F48BC" w:rsidRPr="24663AAE">
        <w:rPr>
          <w:rFonts w:ascii="Calibri" w:hAnsi="Calibri" w:cs="Calibri"/>
          <w:sz w:val="22"/>
          <w:szCs w:val="22"/>
          <w:lang w:val="en-US"/>
        </w:rPr>
        <w:t>.</w:t>
      </w:r>
    </w:p>
    <w:p w14:paraId="51DF3771" w14:textId="77777777" w:rsidR="004F48BC" w:rsidRPr="004F48BC" w:rsidRDefault="004F48BC" w:rsidP="000C6590">
      <w:pPr>
        <w:keepNext/>
        <w:keepLines/>
        <w:autoSpaceDE w:val="0"/>
        <w:autoSpaceDN w:val="0"/>
        <w:adjustRightInd w:val="0"/>
        <w:spacing w:before="160" w:after="80" w:line="276" w:lineRule="auto"/>
        <w:jc w:val="both"/>
        <w:outlineLvl w:val="1"/>
        <w:rPr>
          <w:rFonts w:ascii="Aptos Display" w:hAnsi="Aptos Display" w:cs="Aptos Display" w:hint="eastAsia"/>
          <w:color w:val="0F4761"/>
          <w:sz w:val="32"/>
          <w:szCs w:val="32"/>
          <w:lang w:val="en"/>
        </w:rPr>
      </w:pPr>
      <w:bookmarkStart w:id="16" w:name="_Toc191251480"/>
      <w:r w:rsidRPr="275ADC0D">
        <w:rPr>
          <w:rFonts w:ascii="Aptos Display" w:hAnsi="Aptos Display" w:cs="Aptos Display"/>
          <w:color w:val="0F4761" w:themeColor="accent1" w:themeShade="BF"/>
          <w:sz w:val="32"/>
          <w:szCs w:val="32"/>
          <w:lang w:val="en"/>
        </w:rPr>
        <w:t>5.1 Data Collection Methods</w:t>
      </w:r>
      <w:bookmarkEnd w:id="16"/>
    </w:p>
    <w:p w14:paraId="7B69F540" w14:textId="77777777" w:rsidR="008E7008" w:rsidRDefault="004F48BC" w:rsidP="000C6590">
      <w:pPr>
        <w:autoSpaceDE w:val="0"/>
        <w:autoSpaceDN w:val="0"/>
        <w:adjustRightInd w:val="0"/>
        <w:spacing w:after="200" w:line="276" w:lineRule="auto"/>
        <w:jc w:val="both"/>
        <w:rPr>
          <w:rFonts w:ascii="Arial" w:hAnsi="Arial" w:cs="Arial"/>
          <w:lang w:val="en"/>
        </w:rPr>
      </w:pPr>
      <w:r w:rsidRPr="004F48BC">
        <w:rPr>
          <w:rFonts w:ascii="Arial" w:hAnsi="Arial" w:cs="Arial"/>
          <w:lang w:val="en"/>
        </w:rPr>
        <w:t>The study will use two primary data sources:</w:t>
      </w:r>
    </w:p>
    <w:p w14:paraId="1FBFF7BE" w14:textId="77777777" w:rsidR="001764CF" w:rsidRDefault="00652740" w:rsidP="000C6590">
      <w:pPr>
        <w:autoSpaceDE w:val="0"/>
        <w:autoSpaceDN w:val="0"/>
        <w:adjustRightInd w:val="0"/>
        <w:spacing w:after="200" w:line="276" w:lineRule="auto"/>
        <w:jc w:val="both"/>
        <w:rPr>
          <w:rFonts w:ascii="Arial" w:hAnsi="Arial" w:cs="Arial"/>
          <w:lang w:val="en-US"/>
        </w:rPr>
      </w:pPr>
      <w:r w:rsidRPr="0D9459F5">
        <w:rPr>
          <w:rFonts w:ascii="Arial" w:hAnsi="Arial" w:cs="Arial"/>
          <w:lang w:val="en-US"/>
        </w:rPr>
        <w:t>A case study analysis will serve as the primary research method, focusing on Tesco as a single unit of analysis. This approach enables a detailed exploration of how Tesco implements its waste recycling and food waste management strategies, assessing their effectiveness and alignment with broader sustainability objectives. The case study method is particularly useful for examining real-world business practices, providing a comprehensive understanding of Tesco’s sustainability commitments.</w:t>
      </w:r>
    </w:p>
    <w:p w14:paraId="7B5ED01A" w14:textId="32D223EC" w:rsidR="004F48BC" w:rsidRPr="001764CF" w:rsidRDefault="001764CF" w:rsidP="000C6590">
      <w:pPr>
        <w:autoSpaceDE w:val="0"/>
        <w:autoSpaceDN w:val="0"/>
        <w:adjustRightInd w:val="0"/>
        <w:spacing w:after="200" w:line="276" w:lineRule="auto"/>
        <w:jc w:val="both"/>
        <w:rPr>
          <w:rFonts w:ascii="Arial" w:hAnsi="Arial" w:cs="Arial"/>
          <w:lang w:val="en"/>
        </w:rPr>
      </w:pPr>
      <w:r w:rsidRPr="001764CF">
        <w:rPr>
          <w:rFonts w:ascii="Arial" w:hAnsi="Arial" w:cs="Arial"/>
          <w:lang w:val="en"/>
        </w:rPr>
        <w:t>To ensure a comprehensive evaluation, the research will integrate secondary data analysis with semi-structured interviews</w:t>
      </w:r>
      <w:r>
        <w:rPr>
          <w:rFonts w:ascii="Arial" w:hAnsi="Arial" w:cs="Arial"/>
          <w:lang w:val="en"/>
        </w:rPr>
        <w:t>.</w:t>
      </w:r>
    </w:p>
    <w:p w14:paraId="7F625E6B"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7BCD1B24" w14:textId="77777777" w:rsidR="004F48BC" w:rsidRPr="004F48BC" w:rsidRDefault="004F48BC" w:rsidP="000C6590">
      <w:pPr>
        <w:keepNext/>
        <w:keepLines/>
        <w:autoSpaceDE w:val="0"/>
        <w:autoSpaceDN w:val="0"/>
        <w:adjustRightInd w:val="0"/>
        <w:spacing w:before="160" w:after="80" w:line="276" w:lineRule="auto"/>
        <w:jc w:val="both"/>
        <w:outlineLvl w:val="2"/>
        <w:rPr>
          <w:rFonts w:ascii="Aptos" w:hAnsi="Aptos" w:cs="Aptos" w:hint="eastAsia"/>
          <w:color w:val="0F4761"/>
          <w:sz w:val="28"/>
          <w:szCs w:val="28"/>
          <w:lang w:val="en"/>
        </w:rPr>
      </w:pPr>
      <w:bookmarkStart w:id="17" w:name="_Toc191251481"/>
      <w:r w:rsidRPr="275ADC0D">
        <w:rPr>
          <w:rFonts w:ascii="Aptos" w:hAnsi="Aptos" w:cs="Aptos"/>
          <w:color w:val="0F4761" w:themeColor="accent1" w:themeShade="BF"/>
          <w:sz w:val="28"/>
          <w:szCs w:val="28"/>
          <w:lang w:val="en"/>
        </w:rPr>
        <w:t>5.1.1 Secondary Data Analysis</w:t>
      </w:r>
      <w:bookmarkEnd w:id="17"/>
    </w:p>
    <w:p w14:paraId="4EA09736" w14:textId="77777777" w:rsidR="00F567CF" w:rsidRPr="00F567CF" w:rsidRDefault="00F567CF" w:rsidP="000C6590">
      <w:pPr>
        <w:autoSpaceDE w:val="0"/>
        <w:autoSpaceDN w:val="0"/>
        <w:adjustRightInd w:val="0"/>
        <w:spacing w:after="200" w:line="276" w:lineRule="auto"/>
        <w:jc w:val="both"/>
        <w:rPr>
          <w:rFonts w:ascii="Arial" w:hAnsi="Arial" w:cs="Arial"/>
          <w:lang w:val="en"/>
        </w:rPr>
      </w:pPr>
      <w:r w:rsidRPr="00F567CF">
        <w:rPr>
          <w:rFonts w:ascii="Arial" w:hAnsi="Arial" w:cs="Arial"/>
          <w:lang w:val="en"/>
        </w:rPr>
        <w:t>Tesco’s sustainability reports, corporate social responsibility (CSR) disclosures, and environmental policies will be examined to assess the company’s waste management efforts.</w:t>
      </w:r>
    </w:p>
    <w:p w14:paraId="009EA6DD" w14:textId="48AB2515" w:rsidR="00F567CF" w:rsidRPr="00F567CF" w:rsidRDefault="00F567CF" w:rsidP="000C6590">
      <w:pPr>
        <w:autoSpaceDE w:val="0"/>
        <w:autoSpaceDN w:val="0"/>
        <w:adjustRightInd w:val="0"/>
        <w:spacing w:after="200" w:line="276" w:lineRule="auto"/>
        <w:jc w:val="both"/>
        <w:rPr>
          <w:rFonts w:ascii="Arial" w:hAnsi="Arial" w:cs="Arial"/>
          <w:lang w:val="en-US"/>
        </w:rPr>
      </w:pPr>
      <w:r w:rsidRPr="0D9459F5">
        <w:rPr>
          <w:rFonts w:ascii="Arial" w:hAnsi="Arial" w:cs="Arial"/>
          <w:lang w:val="en-US"/>
        </w:rPr>
        <w:t>Additional industry reports, academic studies, and regulatory documents will provide context on best practices and benchmarks for waste management in the UK retail sector.</w:t>
      </w:r>
      <w:r w:rsidR="00AE4723">
        <w:rPr>
          <w:rFonts w:ascii="Arial" w:hAnsi="Arial" w:cs="Arial"/>
          <w:lang w:val="en-US"/>
        </w:rPr>
        <w:t xml:space="preserve"> </w:t>
      </w:r>
      <w:r w:rsidRPr="0D9459F5">
        <w:rPr>
          <w:rFonts w:ascii="Arial" w:hAnsi="Arial" w:cs="Arial"/>
          <w:lang w:val="en-US"/>
        </w:rPr>
        <w:t>Media articles and independent sustainability ratings will be reviewed to evaluate public and expert opinions on Tesco’s sustainability performance.</w:t>
      </w:r>
    </w:p>
    <w:p w14:paraId="4A78200D"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7D72824A" w14:textId="77777777" w:rsidR="004F48BC" w:rsidRPr="004F48BC" w:rsidRDefault="004F48BC" w:rsidP="000C6590">
      <w:pPr>
        <w:autoSpaceDE w:val="0"/>
        <w:autoSpaceDN w:val="0"/>
        <w:adjustRightInd w:val="0"/>
        <w:spacing w:after="200" w:line="276" w:lineRule="auto"/>
        <w:jc w:val="both"/>
        <w:rPr>
          <w:rFonts w:ascii="Arial" w:hAnsi="Arial" w:cs="Arial"/>
          <w:lang w:val="en"/>
        </w:rPr>
      </w:pPr>
      <w:r w:rsidRPr="004F48BC">
        <w:rPr>
          <w:rFonts w:ascii="Aptos" w:hAnsi="Aptos" w:cs="Aptos"/>
          <w:color w:val="0F4761"/>
          <w:sz w:val="28"/>
          <w:szCs w:val="28"/>
        </w:rPr>
        <w:t xml:space="preserve">5.1.2 Semi-Structured Interviews </w:t>
      </w:r>
    </w:p>
    <w:p w14:paraId="7F594703" w14:textId="77777777" w:rsidR="001F353C" w:rsidRDefault="008957EF" w:rsidP="000C6590">
      <w:pPr>
        <w:autoSpaceDE w:val="0"/>
        <w:autoSpaceDN w:val="0"/>
        <w:adjustRightInd w:val="0"/>
        <w:spacing w:after="200" w:line="276" w:lineRule="auto"/>
        <w:jc w:val="both"/>
        <w:rPr>
          <w:rFonts w:ascii="Arial" w:hAnsi="Arial" w:cs="Arial"/>
          <w:lang w:val="en-US"/>
        </w:rPr>
      </w:pPr>
      <w:r w:rsidRPr="0D9459F5">
        <w:rPr>
          <w:rFonts w:ascii="Arial" w:hAnsi="Arial" w:cs="Arial"/>
          <w:lang w:val="en-US"/>
        </w:rPr>
        <w:t>Interviews will be conducted with key stakeholders, including Tesco’s sustainability managers, supply chain personnel, and employees involved in waste reduction initiatives.</w:t>
      </w:r>
      <w:r w:rsidR="00290FFD" w:rsidRPr="0D9459F5">
        <w:rPr>
          <w:rFonts w:ascii="Arial" w:hAnsi="Arial" w:cs="Arial"/>
          <w:lang w:val="en-US"/>
        </w:rPr>
        <w:t xml:space="preserve"> </w:t>
      </w:r>
      <w:r w:rsidRPr="0D9459F5">
        <w:rPr>
          <w:rFonts w:ascii="Arial" w:hAnsi="Arial" w:cs="Arial"/>
          <w:lang w:val="en-US"/>
        </w:rPr>
        <w:t>Environmental experts or representatives from sustainability organisations may also be included to provide external perspectives on Tesco’s practices.</w:t>
      </w:r>
      <w:r w:rsidR="001F353C" w:rsidRPr="0D9459F5">
        <w:rPr>
          <w:rFonts w:ascii="Arial" w:hAnsi="Arial" w:cs="Arial"/>
          <w:lang w:val="en-US"/>
        </w:rPr>
        <w:t xml:space="preserve"> </w:t>
      </w:r>
    </w:p>
    <w:p w14:paraId="0A7A8389" w14:textId="16BD830D" w:rsidR="008957EF" w:rsidRPr="00290FFD" w:rsidRDefault="008957EF" w:rsidP="000C6590">
      <w:pPr>
        <w:autoSpaceDE w:val="0"/>
        <w:autoSpaceDN w:val="0"/>
        <w:adjustRightInd w:val="0"/>
        <w:spacing w:after="200" w:line="276" w:lineRule="auto"/>
        <w:jc w:val="both"/>
        <w:rPr>
          <w:rFonts w:ascii="Arial" w:hAnsi="Arial" w:cs="Arial"/>
          <w:lang w:val="en"/>
        </w:rPr>
      </w:pPr>
      <w:r w:rsidRPr="00290FFD">
        <w:rPr>
          <w:rFonts w:ascii="Arial" w:hAnsi="Arial" w:cs="Arial"/>
          <w:lang w:val="en"/>
        </w:rPr>
        <w:t>The semi-structured format will allow participants to share insights into Tesco’s waste reduction strategies, challenges, and progress, while also enabling flexibility to explore emerging themes.</w:t>
      </w:r>
    </w:p>
    <w:p w14:paraId="51C962BF"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35DE1B3E"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24C7FBE8" w14:textId="77777777" w:rsidR="004F48BC" w:rsidRPr="004F48BC" w:rsidRDefault="004F48BC" w:rsidP="000C6590">
      <w:pPr>
        <w:keepNext/>
        <w:keepLines/>
        <w:autoSpaceDE w:val="0"/>
        <w:autoSpaceDN w:val="0"/>
        <w:adjustRightInd w:val="0"/>
        <w:spacing w:before="160" w:after="80" w:line="276" w:lineRule="auto"/>
        <w:jc w:val="both"/>
        <w:outlineLvl w:val="1"/>
        <w:rPr>
          <w:rFonts w:ascii="Aptos Display" w:hAnsi="Aptos Display" w:cs="Aptos Display" w:hint="eastAsia"/>
          <w:color w:val="0F4761"/>
          <w:sz w:val="32"/>
          <w:szCs w:val="32"/>
          <w:lang w:val="en"/>
        </w:rPr>
      </w:pPr>
      <w:bookmarkStart w:id="18" w:name="_Toc191251482"/>
      <w:r w:rsidRPr="275ADC0D">
        <w:rPr>
          <w:rFonts w:ascii="Aptos Display" w:hAnsi="Aptos Display" w:cs="Aptos Display"/>
          <w:color w:val="0F4761" w:themeColor="accent1" w:themeShade="BF"/>
          <w:sz w:val="32"/>
          <w:szCs w:val="32"/>
          <w:lang w:val="en"/>
        </w:rPr>
        <w:t>5.4 Sampling Strategy</w:t>
      </w:r>
      <w:bookmarkEnd w:id="18"/>
    </w:p>
    <w:p w14:paraId="2717B9B7" w14:textId="77777777" w:rsidR="004F48BC" w:rsidRPr="004F48BC" w:rsidRDefault="004F48BC" w:rsidP="000C6590">
      <w:pPr>
        <w:autoSpaceDE w:val="0"/>
        <w:autoSpaceDN w:val="0"/>
        <w:adjustRightInd w:val="0"/>
        <w:spacing w:after="200" w:line="276" w:lineRule="auto"/>
        <w:jc w:val="both"/>
        <w:rPr>
          <w:rFonts w:ascii="Arial" w:hAnsi="Arial" w:cs="Arial"/>
          <w:lang w:val="en-US"/>
        </w:rPr>
      </w:pPr>
      <w:r w:rsidRPr="24663AAE">
        <w:rPr>
          <w:rFonts w:ascii="Arial" w:hAnsi="Arial" w:cs="Arial"/>
          <w:lang w:val="en-US"/>
        </w:rPr>
        <w:t>A purposive sampling technique will be used to select interview participants. This method ensures that individuals with direct knowledge and experience of Tesco’s waste recycling and food waste management efforts are included. A sample size of 5–8 participants will be chosen to capture a diverse range of insights while maintaining a manageable research scope.</w:t>
      </w:r>
    </w:p>
    <w:p w14:paraId="543C716E"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2DD85B89" w14:textId="77777777" w:rsidR="004F48BC" w:rsidRPr="004F48BC" w:rsidRDefault="004F48BC" w:rsidP="000C6590">
      <w:pPr>
        <w:keepNext/>
        <w:keepLines/>
        <w:autoSpaceDE w:val="0"/>
        <w:autoSpaceDN w:val="0"/>
        <w:adjustRightInd w:val="0"/>
        <w:spacing w:before="160" w:after="80" w:line="276" w:lineRule="auto"/>
        <w:jc w:val="both"/>
        <w:outlineLvl w:val="1"/>
        <w:rPr>
          <w:rFonts w:ascii="Aptos Display" w:hAnsi="Aptos Display" w:cs="Aptos Display" w:hint="eastAsia"/>
          <w:color w:val="0F4761"/>
          <w:sz w:val="32"/>
          <w:szCs w:val="32"/>
          <w:lang w:val="en"/>
        </w:rPr>
      </w:pPr>
      <w:bookmarkStart w:id="19" w:name="_Toc191251483"/>
      <w:r w:rsidRPr="275ADC0D">
        <w:rPr>
          <w:rFonts w:ascii="Aptos Display" w:hAnsi="Aptos Display" w:cs="Aptos Display"/>
          <w:color w:val="0F4761" w:themeColor="accent1" w:themeShade="BF"/>
          <w:sz w:val="32"/>
          <w:szCs w:val="32"/>
          <w:lang w:val="en"/>
        </w:rPr>
        <w:t>5.5 Data Analysis</w:t>
      </w:r>
      <w:bookmarkEnd w:id="19"/>
    </w:p>
    <w:p w14:paraId="603C50B0" w14:textId="77777777" w:rsidR="004F48BC" w:rsidRPr="004F48BC" w:rsidRDefault="004F48BC" w:rsidP="000C6590">
      <w:pPr>
        <w:autoSpaceDE w:val="0"/>
        <w:autoSpaceDN w:val="0"/>
        <w:adjustRightInd w:val="0"/>
        <w:spacing w:after="200" w:line="276" w:lineRule="auto"/>
        <w:jc w:val="both"/>
        <w:rPr>
          <w:rFonts w:ascii="Arial" w:hAnsi="Arial" w:cs="Arial"/>
          <w:lang w:val="en-US"/>
        </w:rPr>
      </w:pPr>
      <w:r w:rsidRPr="24663AAE">
        <w:rPr>
          <w:rFonts w:ascii="Arial" w:hAnsi="Arial" w:cs="Arial"/>
          <w:lang w:val="en-US"/>
        </w:rPr>
        <w:t>Thematic Analysis will be applied to the qualitative interview data, identifying key themes related to Tesco’s sustainability practices, stakeholder perceptions, and operational challenges.</w:t>
      </w:r>
    </w:p>
    <w:p w14:paraId="04F05971" w14:textId="56418087" w:rsidR="004F48BC" w:rsidRPr="004F48BC" w:rsidRDefault="004F48BC" w:rsidP="000C6590">
      <w:pPr>
        <w:autoSpaceDE w:val="0"/>
        <w:autoSpaceDN w:val="0"/>
        <w:adjustRightInd w:val="0"/>
        <w:spacing w:after="200" w:line="276" w:lineRule="auto"/>
        <w:jc w:val="both"/>
        <w:rPr>
          <w:rFonts w:ascii="Arial" w:hAnsi="Arial" w:cs="Arial"/>
          <w:lang w:val="en"/>
        </w:rPr>
      </w:pPr>
      <w:r w:rsidRPr="004F48BC">
        <w:rPr>
          <w:rFonts w:ascii="Arial" w:hAnsi="Arial" w:cs="Arial"/>
          <w:lang w:val="en"/>
        </w:rPr>
        <w:t>Interpretative Phenomenological Analysis (IPA) will explore participants’ experiences, capturing their subjective understanding of Tesco’s waste management strategies.</w:t>
      </w:r>
    </w:p>
    <w:p w14:paraId="13A3EDF0" w14:textId="77777777" w:rsidR="004F48BC" w:rsidRPr="004F48BC" w:rsidRDefault="004F48BC" w:rsidP="000C6590">
      <w:pPr>
        <w:autoSpaceDE w:val="0"/>
        <w:autoSpaceDN w:val="0"/>
        <w:adjustRightInd w:val="0"/>
        <w:spacing w:after="200" w:line="276" w:lineRule="auto"/>
        <w:jc w:val="both"/>
        <w:rPr>
          <w:rFonts w:ascii="Arial" w:hAnsi="Arial" w:cs="Arial"/>
          <w:lang w:val="en-US"/>
        </w:rPr>
      </w:pPr>
      <w:r w:rsidRPr="24663AAE">
        <w:rPr>
          <w:rFonts w:ascii="Arial" w:hAnsi="Arial" w:cs="Arial"/>
          <w:lang w:val="en-US"/>
        </w:rPr>
        <w:t>Comparative Analysis will assess Tesco’s sustainability reports against industry benchmarks to identify gaps and best practices.</w:t>
      </w:r>
    </w:p>
    <w:p w14:paraId="12EBD846"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7CD49EDD" w14:textId="77777777" w:rsidR="004F48BC" w:rsidRPr="004F48BC" w:rsidRDefault="004F48BC" w:rsidP="000C6590">
      <w:pPr>
        <w:keepNext/>
        <w:keepLines/>
        <w:autoSpaceDE w:val="0"/>
        <w:autoSpaceDN w:val="0"/>
        <w:adjustRightInd w:val="0"/>
        <w:spacing w:before="160" w:after="80" w:line="276" w:lineRule="auto"/>
        <w:jc w:val="both"/>
        <w:outlineLvl w:val="1"/>
        <w:rPr>
          <w:rFonts w:ascii="Aptos Display" w:hAnsi="Aptos Display" w:cs="Aptos Display" w:hint="eastAsia"/>
          <w:color w:val="0F4761"/>
          <w:sz w:val="32"/>
          <w:szCs w:val="32"/>
          <w:lang w:val="en"/>
        </w:rPr>
      </w:pPr>
      <w:bookmarkStart w:id="20" w:name="_Toc191251484"/>
      <w:r w:rsidRPr="275ADC0D">
        <w:rPr>
          <w:rFonts w:ascii="Aptos Display" w:hAnsi="Aptos Display" w:cs="Aptos Display"/>
          <w:color w:val="0F4761" w:themeColor="accent1" w:themeShade="BF"/>
          <w:sz w:val="32"/>
          <w:szCs w:val="32"/>
          <w:lang w:val="en"/>
        </w:rPr>
        <w:t>5.6 Research Validity and Ethical Considerations</w:t>
      </w:r>
      <w:bookmarkEnd w:id="20"/>
    </w:p>
    <w:p w14:paraId="03DF6F49" w14:textId="5CBC693D" w:rsidR="004F48BC" w:rsidRPr="004F48BC" w:rsidRDefault="009F4E75" w:rsidP="000C6590">
      <w:pPr>
        <w:autoSpaceDE w:val="0"/>
        <w:autoSpaceDN w:val="0"/>
        <w:adjustRightInd w:val="0"/>
        <w:spacing w:after="200" w:line="276" w:lineRule="auto"/>
        <w:jc w:val="both"/>
        <w:rPr>
          <w:rFonts w:ascii="Arial" w:hAnsi="Arial" w:cs="Arial"/>
          <w:lang w:val="en"/>
        </w:rPr>
      </w:pPr>
      <w:r w:rsidRPr="009F4E75">
        <w:rPr>
          <w:rFonts w:ascii="Arial" w:hAnsi="Arial" w:cs="Arial"/>
          <w:lang w:val="en"/>
        </w:rPr>
        <w:t>To enhance research validity, triangulation will be used by cross-referencing insights from interviews, corporate reports, and external sources</w:t>
      </w:r>
      <w:r w:rsidR="004F48BC" w:rsidRPr="004F48BC">
        <w:rPr>
          <w:rFonts w:ascii="Arial" w:hAnsi="Arial" w:cs="Arial"/>
          <w:lang w:val="en"/>
        </w:rPr>
        <w:t>.</w:t>
      </w:r>
    </w:p>
    <w:p w14:paraId="2DBD05AF" w14:textId="77777777" w:rsidR="004F48BC" w:rsidRPr="004F48BC" w:rsidRDefault="004F48BC" w:rsidP="000C6590">
      <w:pPr>
        <w:autoSpaceDE w:val="0"/>
        <w:autoSpaceDN w:val="0"/>
        <w:adjustRightInd w:val="0"/>
        <w:spacing w:after="200" w:line="276" w:lineRule="auto"/>
        <w:jc w:val="both"/>
        <w:rPr>
          <w:rFonts w:ascii="Arial" w:hAnsi="Arial" w:cs="Arial"/>
          <w:lang w:val="en"/>
        </w:rPr>
      </w:pPr>
      <w:r w:rsidRPr="004F48BC">
        <w:rPr>
          <w:rFonts w:ascii="Arial" w:hAnsi="Arial" w:cs="Arial"/>
          <w:lang w:val="en"/>
        </w:rPr>
        <w:t>Ethical approval will be considered, ensuring informed consent from interviewees and compliance with data confidentiality standards.</w:t>
      </w:r>
    </w:p>
    <w:p w14:paraId="478FCCF6"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72B6D0A8" w14:textId="173FE91A" w:rsidR="004F48BC" w:rsidRPr="004F48BC" w:rsidRDefault="004F48BC" w:rsidP="000C6590">
      <w:pPr>
        <w:pStyle w:val="Heading2"/>
        <w:jc w:val="both"/>
        <w:rPr>
          <w:rFonts w:hint="eastAsia"/>
          <w:lang w:val="en"/>
        </w:rPr>
      </w:pPr>
      <w:bookmarkStart w:id="21" w:name="_Toc191251485"/>
      <w:r w:rsidRPr="004F48BC">
        <w:rPr>
          <w:lang w:val="en"/>
        </w:rPr>
        <w:t xml:space="preserve">5.7 </w:t>
      </w:r>
      <w:r w:rsidR="00AD1DAA" w:rsidRPr="004F48BC">
        <w:rPr>
          <w:lang w:val="en"/>
        </w:rPr>
        <w:t>Summary</w:t>
      </w:r>
      <w:bookmarkEnd w:id="21"/>
    </w:p>
    <w:p w14:paraId="6A6FAE52" w14:textId="6BDE6C5C" w:rsidR="004F48BC" w:rsidRPr="004F48BC" w:rsidRDefault="004F48BC" w:rsidP="000C6590">
      <w:pPr>
        <w:autoSpaceDE w:val="0"/>
        <w:autoSpaceDN w:val="0"/>
        <w:adjustRightInd w:val="0"/>
        <w:spacing w:after="200" w:line="276" w:lineRule="auto"/>
        <w:jc w:val="both"/>
        <w:rPr>
          <w:rFonts w:ascii="Arial" w:hAnsi="Arial" w:cs="Arial"/>
          <w:lang w:val="en-US"/>
        </w:rPr>
      </w:pPr>
      <w:r w:rsidRPr="24663AAE">
        <w:rPr>
          <w:rFonts w:ascii="Arial" w:hAnsi="Arial" w:cs="Arial"/>
          <w:lang w:val="en-US"/>
        </w:rPr>
        <w:t>By incorporating a phenomenological perspective, this methodology will provide rich, experiential insights into Tesco’s waste recycling and food waste management strategies. The combination of case study analysis, stakeholder interviews, and document review will ensure a comprehensive evaluation, highlighting the strategic and experiential dimensions of Tesco’s sustainability efforts.</w:t>
      </w:r>
    </w:p>
    <w:p w14:paraId="597F7234"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094D1CBF"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6E54756B"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39298641"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0910332C"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4D87E45E"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7150CBA1"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43A0C564"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09C1685F"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2842ADB7" w14:textId="3C6A77CE" w:rsidR="5C60D46B" w:rsidRDefault="5C60D46B" w:rsidP="5C60D46B">
      <w:pPr>
        <w:spacing w:after="200" w:line="276" w:lineRule="auto"/>
        <w:jc w:val="both"/>
        <w:rPr>
          <w:rFonts w:ascii="Arial" w:hAnsi="Arial" w:cs="Arial"/>
          <w:lang w:val="en"/>
        </w:rPr>
      </w:pPr>
    </w:p>
    <w:p w14:paraId="6B027C6E" w14:textId="17610318" w:rsidR="794A4193" w:rsidRDefault="794A4193" w:rsidP="794A4193">
      <w:pPr>
        <w:spacing w:after="200" w:line="276" w:lineRule="auto"/>
        <w:jc w:val="both"/>
        <w:rPr>
          <w:rFonts w:ascii="Arial" w:hAnsi="Arial" w:cs="Arial"/>
          <w:lang w:val="en"/>
        </w:rPr>
      </w:pPr>
    </w:p>
    <w:p w14:paraId="02ACE8A4" w14:textId="2CC8B2D0" w:rsidR="794A4193" w:rsidRDefault="794A4193" w:rsidP="794A4193">
      <w:pPr>
        <w:spacing w:after="200" w:line="276" w:lineRule="auto"/>
        <w:jc w:val="both"/>
        <w:rPr>
          <w:rFonts w:ascii="Arial" w:hAnsi="Arial" w:cs="Arial"/>
          <w:lang w:val="en"/>
        </w:rPr>
      </w:pPr>
    </w:p>
    <w:p w14:paraId="4F0E5D35" w14:textId="6EC7EBBD" w:rsidR="794A4193" w:rsidRDefault="794A4193" w:rsidP="794A4193">
      <w:pPr>
        <w:spacing w:after="200" w:line="276" w:lineRule="auto"/>
        <w:jc w:val="both"/>
        <w:rPr>
          <w:rFonts w:ascii="Arial" w:hAnsi="Arial" w:cs="Arial"/>
          <w:lang w:val="en"/>
        </w:rPr>
      </w:pPr>
    </w:p>
    <w:p w14:paraId="3B096E54" w14:textId="7D049D27" w:rsidR="794A4193" w:rsidRDefault="794A4193" w:rsidP="794A4193">
      <w:pPr>
        <w:spacing w:after="200" w:line="276" w:lineRule="auto"/>
        <w:jc w:val="both"/>
        <w:rPr>
          <w:rFonts w:ascii="Arial" w:hAnsi="Arial" w:cs="Arial"/>
          <w:lang w:val="en"/>
        </w:rPr>
      </w:pPr>
    </w:p>
    <w:p w14:paraId="392ED883" w14:textId="3F0EFD23" w:rsidR="794A4193" w:rsidRDefault="794A4193" w:rsidP="794A4193">
      <w:pPr>
        <w:spacing w:after="200" w:line="276" w:lineRule="auto"/>
        <w:jc w:val="both"/>
        <w:rPr>
          <w:rFonts w:ascii="Arial" w:hAnsi="Arial" w:cs="Arial"/>
          <w:lang w:val="en"/>
        </w:rPr>
      </w:pPr>
    </w:p>
    <w:p w14:paraId="4AE44AF5" w14:textId="07503684" w:rsidR="794A4193" w:rsidRDefault="794A4193" w:rsidP="794A4193">
      <w:pPr>
        <w:spacing w:after="200" w:line="276" w:lineRule="auto"/>
        <w:jc w:val="both"/>
        <w:rPr>
          <w:rFonts w:ascii="Arial" w:hAnsi="Arial" w:cs="Arial"/>
          <w:lang w:val="en"/>
        </w:rPr>
      </w:pPr>
    </w:p>
    <w:p w14:paraId="6DF923C1" w14:textId="66633EA5" w:rsidR="794A4193" w:rsidRDefault="794A4193" w:rsidP="794A4193">
      <w:pPr>
        <w:spacing w:after="200" w:line="276" w:lineRule="auto"/>
        <w:jc w:val="both"/>
        <w:rPr>
          <w:rFonts w:ascii="Arial" w:hAnsi="Arial" w:cs="Arial"/>
          <w:lang w:val="en"/>
        </w:rPr>
      </w:pPr>
    </w:p>
    <w:p w14:paraId="48CEF08E" w14:textId="643AC30D" w:rsidR="794A4193" w:rsidRDefault="794A4193" w:rsidP="794A4193">
      <w:pPr>
        <w:spacing w:after="200" w:line="276" w:lineRule="auto"/>
        <w:jc w:val="both"/>
        <w:rPr>
          <w:rFonts w:ascii="Arial" w:hAnsi="Arial" w:cs="Arial"/>
          <w:lang w:val="en"/>
        </w:rPr>
      </w:pPr>
    </w:p>
    <w:p w14:paraId="7096C8E9" w14:textId="182D4192" w:rsidR="794A4193" w:rsidRDefault="794A4193" w:rsidP="794A4193">
      <w:pPr>
        <w:spacing w:after="200" w:line="276" w:lineRule="auto"/>
        <w:jc w:val="both"/>
        <w:rPr>
          <w:rFonts w:ascii="Arial" w:hAnsi="Arial" w:cs="Arial"/>
          <w:lang w:val="en"/>
        </w:rPr>
      </w:pPr>
    </w:p>
    <w:p w14:paraId="5BCDAC39" w14:textId="6CE2A4ED" w:rsidR="004F48BC" w:rsidRPr="004F48BC" w:rsidRDefault="004F48BC" w:rsidP="000C6590">
      <w:pPr>
        <w:keepNext/>
        <w:keepLines/>
        <w:autoSpaceDE w:val="0"/>
        <w:autoSpaceDN w:val="0"/>
        <w:adjustRightInd w:val="0"/>
        <w:spacing w:before="360" w:after="80" w:line="276" w:lineRule="auto"/>
        <w:jc w:val="both"/>
        <w:outlineLvl w:val="0"/>
        <w:rPr>
          <w:rFonts w:ascii="Aptos Display" w:hAnsi="Aptos Display" w:cs="Aptos Display" w:hint="eastAsia"/>
          <w:color w:val="0F4761"/>
          <w:sz w:val="40"/>
          <w:szCs w:val="40"/>
          <w:lang w:val="en"/>
        </w:rPr>
      </w:pPr>
      <w:bookmarkStart w:id="22" w:name="_Toc191251486"/>
      <w:r w:rsidRPr="275ADC0D">
        <w:rPr>
          <w:rFonts w:ascii="Aptos Display" w:hAnsi="Aptos Display" w:cs="Aptos Display"/>
          <w:color w:val="0F4761" w:themeColor="accent1" w:themeShade="BF"/>
          <w:sz w:val="40"/>
          <w:szCs w:val="40"/>
          <w:lang w:val="en"/>
        </w:rPr>
        <w:t xml:space="preserve">6.0 </w:t>
      </w:r>
      <w:r w:rsidR="00AE3486" w:rsidRPr="275ADC0D">
        <w:rPr>
          <w:rFonts w:ascii="Aptos Display" w:hAnsi="Aptos Display" w:cs="Aptos Display"/>
          <w:color w:val="0F4761" w:themeColor="accent1" w:themeShade="BF"/>
          <w:sz w:val="40"/>
          <w:szCs w:val="40"/>
          <w:lang w:val="en"/>
        </w:rPr>
        <w:t>Conclusion</w:t>
      </w:r>
      <w:bookmarkEnd w:id="22"/>
      <w:r w:rsidR="00AE3486" w:rsidRPr="275ADC0D">
        <w:rPr>
          <w:rFonts w:ascii="Aptos Display" w:hAnsi="Aptos Display" w:cs="Aptos Display"/>
          <w:color w:val="0F4761" w:themeColor="accent1" w:themeShade="BF"/>
          <w:sz w:val="40"/>
          <w:szCs w:val="40"/>
          <w:lang w:val="en"/>
        </w:rPr>
        <w:t xml:space="preserve"> </w:t>
      </w:r>
    </w:p>
    <w:p w14:paraId="7C54EAE2" w14:textId="77777777" w:rsidR="004F48BC" w:rsidRPr="004F48BC" w:rsidRDefault="004F48BC" w:rsidP="000C6590">
      <w:pPr>
        <w:autoSpaceDE w:val="0"/>
        <w:autoSpaceDN w:val="0"/>
        <w:adjustRightInd w:val="0"/>
        <w:spacing w:line="276" w:lineRule="auto"/>
        <w:jc w:val="both"/>
        <w:rPr>
          <w:rFonts w:ascii="Aptos" w:hAnsi="Aptos" w:cs="Aptos" w:hint="eastAsia"/>
          <w:lang w:val="en"/>
        </w:rPr>
      </w:pPr>
    </w:p>
    <w:p w14:paraId="60C3DAAF" w14:textId="320AC1FA" w:rsidR="004F48BC" w:rsidRPr="004F48BC" w:rsidRDefault="004F48BC" w:rsidP="000C6590">
      <w:pPr>
        <w:autoSpaceDE w:val="0"/>
        <w:autoSpaceDN w:val="0"/>
        <w:adjustRightInd w:val="0"/>
        <w:spacing w:after="200" w:line="276" w:lineRule="auto"/>
        <w:jc w:val="both"/>
        <w:rPr>
          <w:rFonts w:ascii="Arial" w:hAnsi="Arial" w:cs="Arial"/>
          <w:lang w:val="en"/>
        </w:rPr>
      </w:pPr>
      <w:r w:rsidRPr="004F48BC">
        <w:rPr>
          <w:rFonts w:ascii="Arial" w:hAnsi="Arial" w:cs="Arial"/>
          <w:lang w:val="en"/>
        </w:rPr>
        <w:t xml:space="preserve">This project proposal has provided an evaluation of Tesco's sustainability practices, focusing on key areas like waste </w:t>
      </w:r>
      <w:r w:rsidR="00E54D26" w:rsidRPr="004F48BC">
        <w:rPr>
          <w:rFonts w:ascii="Arial" w:hAnsi="Arial" w:cs="Arial"/>
          <w:lang w:val="en"/>
        </w:rPr>
        <w:t>recycling and</w:t>
      </w:r>
      <w:r w:rsidRPr="004F48BC">
        <w:rPr>
          <w:rFonts w:ascii="Arial" w:hAnsi="Arial" w:cs="Arial"/>
          <w:lang w:val="en"/>
        </w:rPr>
        <w:t xml:space="preserve"> food waste management</w:t>
      </w:r>
      <w:r w:rsidR="00745E27">
        <w:rPr>
          <w:rFonts w:ascii="Arial" w:hAnsi="Arial" w:cs="Arial"/>
          <w:lang w:val="en"/>
        </w:rPr>
        <w:t>.</w:t>
      </w:r>
      <w:r w:rsidRPr="004F48BC">
        <w:rPr>
          <w:rFonts w:ascii="Arial" w:hAnsi="Arial" w:cs="Arial"/>
          <w:lang w:val="en"/>
        </w:rPr>
        <w:t xml:space="preserve"> While Tesco has made notable progress in aligning its strategies with global frameworks such as the Paris Agreement and the United Nations Sustainable Development Goals (SDGs), there are still significant challenges. Issues such as transparency in sustainability reporting, the complexity of supply chain emissions, and scaling packaging solutions require further attention.</w:t>
      </w:r>
    </w:p>
    <w:p w14:paraId="54A94BB5" w14:textId="108557E2" w:rsidR="004F48BC" w:rsidRPr="004F48BC" w:rsidRDefault="004F48BC" w:rsidP="000C6590">
      <w:pPr>
        <w:autoSpaceDE w:val="0"/>
        <w:autoSpaceDN w:val="0"/>
        <w:adjustRightInd w:val="0"/>
        <w:spacing w:after="200" w:line="276" w:lineRule="auto"/>
        <w:jc w:val="both"/>
        <w:rPr>
          <w:rFonts w:ascii="Arial" w:hAnsi="Arial" w:cs="Arial"/>
          <w:lang w:val="en-US"/>
        </w:rPr>
      </w:pPr>
      <w:r w:rsidRPr="004F48BC">
        <w:rPr>
          <w:rFonts w:ascii="Arial" w:hAnsi="Arial" w:cs="Arial"/>
          <w:lang w:val="en-US"/>
        </w:rPr>
        <w:t xml:space="preserve">The research identified gaps in the company’s sustainability metrics, particularly the need for more robust and standardized reporting to improve the accuracy and credibility of its claims. Furthermore, there is an opportunity for Tesco to strengthen stakeholder engagement, particularly with suppliers and consumers, to improve the effectiveness of its sustainability initiatives. Despite these insights, further research is needed to address several areas. Long-term studies tracking the effectiveness of Tesco’s sustainability initiatives are necessary to assess their actual impact over time. Additionally, comparative research with other global retailers would offer valuable context to evaluate Tesco’s practices and identify </w:t>
      </w:r>
      <w:r w:rsidR="00E54D26" w:rsidRPr="004F48BC">
        <w:rPr>
          <w:rFonts w:ascii="Arial" w:hAnsi="Arial" w:cs="Arial"/>
          <w:lang w:val="en-US"/>
        </w:rPr>
        <w:t>the best</w:t>
      </w:r>
      <w:r w:rsidRPr="004F48BC">
        <w:rPr>
          <w:rFonts w:ascii="Arial" w:hAnsi="Arial" w:cs="Arial"/>
          <w:lang w:val="en-US"/>
        </w:rPr>
        <w:t xml:space="preserve"> practices across the sector. </w:t>
      </w:r>
      <w:r w:rsidRPr="004F48BC">
        <w:rPr>
          <w:rFonts w:ascii="Arial" w:hAnsi="Arial" w:cs="Arial"/>
          <w:lang w:val="en"/>
        </w:rPr>
        <w:t>Moreover, exploring the role of technology in enhancing sustainability efforts, such as data analytics and circular economy models, is crucial for businesses aiming to achieve long-term environmental goals. This would offer new perspectives on how innovation can drive sustainable practices in the retail sector.</w:t>
      </w:r>
    </w:p>
    <w:p w14:paraId="7DCA3A50"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522C0DEA" w14:textId="77777777" w:rsidR="004F48BC" w:rsidRPr="004F48BC" w:rsidRDefault="004F48BC" w:rsidP="000C6590">
      <w:pPr>
        <w:autoSpaceDE w:val="0"/>
        <w:autoSpaceDN w:val="0"/>
        <w:adjustRightInd w:val="0"/>
        <w:spacing w:after="200" w:line="276" w:lineRule="auto"/>
        <w:jc w:val="both"/>
        <w:rPr>
          <w:rFonts w:ascii="Arial" w:hAnsi="Arial" w:cs="Arial"/>
          <w:lang w:val="en"/>
        </w:rPr>
      </w:pPr>
      <w:r w:rsidRPr="004F48BC">
        <w:rPr>
          <w:rFonts w:ascii="Arial" w:hAnsi="Arial" w:cs="Arial"/>
          <w:lang w:val="en"/>
        </w:rPr>
        <w:t>In conclusion, while this research has contributed valuable insights into Tesco’s sustainability practices, continued evaluation and further studies are necessary to ensure the company’s strategies evolve to meet the growing expectations for corporate environmental responsibility.</w:t>
      </w:r>
    </w:p>
    <w:p w14:paraId="7F1EB7C6"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587D2B1A" w14:textId="77777777" w:rsidR="004F48BC" w:rsidRPr="004F48BC" w:rsidRDefault="004F48BC" w:rsidP="000C6590">
      <w:pPr>
        <w:autoSpaceDE w:val="0"/>
        <w:autoSpaceDN w:val="0"/>
        <w:adjustRightInd w:val="0"/>
        <w:spacing w:after="200" w:line="276" w:lineRule="auto"/>
        <w:jc w:val="both"/>
        <w:rPr>
          <w:rFonts w:ascii="Arial" w:hAnsi="Arial" w:cs="Arial"/>
          <w:lang w:val="en"/>
        </w:rPr>
      </w:pPr>
    </w:p>
    <w:p w14:paraId="54EB6E2B" w14:textId="77777777" w:rsidR="004F48BC" w:rsidRPr="004F48BC" w:rsidRDefault="004F48BC" w:rsidP="000C6590">
      <w:pPr>
        <w:autoSpaceDE w:val="0"/>
        <w:autoSpaceDN w:val="0"/>
        <w:adjustRightInd w:val="0"/>
        <w:spacing w:line="276" w:lineRule="auto"/>
        <w:jc w:val="both"/>
        <w:rPr>
          <w:rFonts w:ascii="Aptos" w:hAnsi="Aptos" w:cs="Aptos" w:hint="eastAsia"/>
          <w:lang w:val="en"/>
        </w:rPr>
      </w:pPr>
    </w:p>
    <w:p w14:paraId="3621C4D0" w14:textId="79807576" w:rsidR="78072586" w:rsidRDefault="78072586" w:rsidP="78072586">
      <w:pPr>
        <w:spacing w:line="276" w:lineRule="auto"/>
        <w:jc w:val="both"/>
        <w:rPr>
          <w:rFonts w:ascii="Aptos" w:hAnsi="Aptos" w:cs="Aptos" w:hint="eastAsia"/>
          <w:lang w:val="en"/>
        </w:rPr>
      </w:pPr>
    </w:p>
    <w:p w14:paraId="01079992" w14:textId="770A8099" w:rsidR="77E2178A" w:rsidRDefault="77E2178A" w:rsidP="48817C52">
      <w:pPr>
        <w:autoSpaceDE w:val="0"/>
        <w:autoSpaceDN w:val="0"/>
        <w:adjustRightInd w:val="0"/>
        <w:spacing w:line="276" w:lineRule="auto"/>
        <w:jc w:val="both"/>
        <w:rPr>
          <w:rFonts w:ascii="Aptos" w:hAnsi="Aptos" w:cs="Aptos" w:hint="eastAsia"/>
          <w:lang w:val="en"/>
        </w:rPr>
      </w:pPr>
    </w:p>
    <w:p w14:paraId="66EE4CC6" w14:textId="4665317C" w:rsidR="004F48BC" w:rsidRPr="004F48BC" w:rsidRDefault="004F48BC" w:rsidP="000C6590">
      <w:pPr>
        <w:autoSpaceDE w:val="0"/>
        <w:autoSpaceDN w:val="0"/>
        <w:adjustRightInd w:val="0"/>
        <w:spacing w:line="276" w:lineRule="auto"/>
        <w:jc w:val="both"/>
        <w:rPr>
          <w:rFonts w:ascii="Aptos" w:hAnsi="Aptos" w:cs="Aptos" w:hint="eastAsia"/>
          <w:lang w:val="en"/>
        </w:rPr>
      </w:pPr>
    </w:p>
    <w:p w14:paraId="3DCC8603" w14:textId="206CF635" w:rsidR="004F48BC" w:rsidRPr="004F48BC" w:rsidRDefault="004F48BC" w:rsidP="5B4855D9">
      <w:pPr>
        <w:keepNext/>
        <w:keepLines/>
        <w:autoSpaceDE w:val="0"/>
        <w:autoSpaceDN w:val="0"/>
        <w:adjustRightInd w:val="0"/>
        <w:spacing w:before="360" w:after="80" w:line="276" w:lineRule="auto"/>
        <w:jc w:val="both"/>
        <w:outlineLvl w:val="0"/>
        <w:rPr>
          <w:rFonts w:ascii="Aptos Display" w:hAnsi="Aptos Display" w:cs="Aptos Display" w:hint="eastAsia"/>
          <w:color w:val="0F4761" w:themeColor="accent1" w:themeShade="BF"/>
          <w:sz w:val="40"/>
          <w:szCs w:val="40"/>
          <w:lang w:val="en"/>
        </w:rPr>
      </w:pPr>
      <w:bookmarkStart w:id="23" w:name="_Toc191251487"/>
      <w:r w:rsidRPr="5B4855D9">
        <w:rPr>
          <w:rFonts w:ascii="Aptos Display" w:hAnsi="Aptos Display" w:cs="Aptos Display"/>
          <w:color w:val="0F4761" w:themeColor="accent1" w:themeShade="BF"/>
          <w:sz w:val="40"/>
          <w:szCs w:val="40"/>
          <w:lang w:val="en"/>
        </w:rPr>
        <w:t>7.0 Appendices</w:t>
      </w:r>
      <w:bookmarkEnd w:id="23"/>
    </w:p>
    <w:p w14:paraId="6A3E0185" w14:textId="77777777" w:rsidR="004F48BC" w:rsidRPr="004F48BC" w:rsidRDefault="004F48BC" w:rsidP="000C6590">
      <w:pPr>
        <w:keepNext/>
        <w:keepLines/>
        <w:autoSpaceDE w:val="0"/>
        <w:autoSpaceDN w:val="0"/>
        <w:adjustRightInd w:val="0"/>
        <w:spacing w:before="160" w:after="80" w:line="276" w:lineRule="auto"/>
        <w:jc w:val="both"/>
        <w:outlineLvl w:val="1"/>
        <w:rPr>
          <w:rFonts w:ascii="Aptos Display" w:hAnsi="Aptos Display" w:cs="Aptos Display" w:hint="eastAsia"/>
          <w:color w:val="0F4761"/>
          <w:sz w:val="32"/>
          <w:szCs w:val="32"/>
          <w:lang w:val="en"/>
        </w:rPr>
      </w:pPr>
      <w:bookmarkStart w:id="24" w:name="_Toc191251488"/>
      <w:r w:rsidRPr="275ADC0D">
        <w:rPr>
          <w:rFonts w:ascii="Aptos Display" w:hAnsi="Aptos Display" w:cs="Aptos Display"/>
          <w:color w:val="0F4761" w:themeColor="accent1" w:themeShade="BF"/>
          <w:sz w:val="32"/>
          <w:szCs w:val="32"/>
          <w:lang w:val="en"/>
        </w:rPr>
        <w:t>7.1 Gant chart</w:t>
      </w:r>
      <w:bookmarkEnd w:id="24"/>
    </w:p>
    <w:tbl>
      <w:tblPr>
        <w:tblW w:w="7786"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2730"/>
        <w:gridCol w:w="1979"/>
        <w:gridCol w:w="3077"/>
      </w:tblGrid>
      <w:tr w:rsidR="004F48BC" w:rsidRPr="004F48BC" w14:paraId="38EDF57A" w14:textId="77777777" w:rsidTr="03A1DE06">
        <w:tc>
          <w:tcPr>
            <w:tcW w:w="2730" w:type="dxa"/>
            <w:tcBorders>
              <w:top w:val="single" w:sz="4" w:space="0" w:color="auto"/>
              <w:bottom w:val="single" w:sz="4" w:space="0" w:color="auto"/>
              <w:right w:val="single" w:sz="4" w:space="0" w:color="auto"/>
            </w:tcBorders>
          </w:tcPr>
          <w:p w14:paraId="67CD42C0" w14:textId="77777777" w:rsidR="004F48BC" w:rsidRPr="004F48BC" w:rsidRDefault="004F48BC" w:rsidP="000C6590">
            <w:pPr>
              <w:autoSpaceDE w:val="0"/>
              <w:autoSpaceDN w:val="0"/>
              <w:adjustRightInd w:val="0"/>
              <w:spacing w:line="276" w:lineRule="auto"/>
              <w:jc w:val="both"/>
              <w:rPr>
                <w:rFonts w:ascii="Aptos" w:hAnsi="Aptos" w:cs="Aptos" w:hint="eastAsia"/>
                <w:b/>
                <w:bCs/>
                <w:lang w:val="en"/>
              </w:rPr>
            </w:pPr>
            <w:r w:rsidRPr="004F48BC">
              <w:rPr>
                <w:rFonts w:ascii="Aptos" w:hAnsi="Aptos" w:cs="Aptos"/>
                <w:b/>
                <w:bCs/>
                <w:lang w:val="en"/>
              </w:rPr>
              <w:t xml:space="preserve">TASK </w:t>
            </w:r>
          </w:p>
        </w:tc>
        <w:tc>
          <w:tcPr>
            <w:tcW w:w="1979" w:type="dxa"/>
            <w:tcBorders>
              <w:top w:val="single" w:sz="4" w:space="0" w:color="auto"/>
              <w:left w:val="single" w:sz="4" w:space="0" w:color="auto"/>
              <w:bottom w:val="single" w:sz="4" w:space="0" w:color="auto"/>
              <w:right w:val="single" w:sz="4" w:space="0" w:color="auto"/>
            </w:tcBorders>
          </w:tcPr>
          <w:p w14:paraId="4886AE1F" w14:textId="77777777" w:rsidR="004F48BC" w:rsidRPr="004F48BC" w:rsidRDefault="004F48BC" w:rsidP="000C6590">
            <w:pPr>
              <w:autoSpaceDE w:val="0"/>
              <w:autoSpaceDN w:val="0"/>
              <w:adjustRightInd w:val="0"/>
              <w:spacing w:line="276" w:lineRule="auto"/>
              <w:jc w:val="both"/>
              <w:rPr>
                <w:rFonts w:ascii="Aptos" w:hAnsi="Aptos" w:cs="Aptos" w:hint="eastAsia"/>
                <w:b/>
                <w:bCs/>
                <w:lang w:val="en"/>
              </w:rPr>
            </w:pPr>
            <w:r w:rsidRPr="004F48BC">
              <w:rPr>
                <w:rFonts w:ascii="Aptos" w:hAnsi="Aptos" w:cs="Aptos"/>
                <w:b/>
                <w:bCs/>
                <w:lang w:val="en"/>
              </w:rPr>
              <w:t>Jan 2025</w:t>
            </w:r>
          </w:p>
        </w:tc>
        <w:tc>
          <w:tcPr>
            <w:tcW w:w="3077" w:type="dxa"/>
            <w:tcBorders>
              <w:top w:val="single" w:sz="4" w:space="0" w:color="auto"/>
              <w:left w:val="single" w:sz="4" w:space="0" w:color="auto"/>
              <w:bottom w:val="single" w:sz="4" w:space="0" w:color="auto"/>
            </w:tcBorders>
          </w:tcPr>
          <w:p w14:paraId="71D2A417" w14:textId="77777777" w:rsidR="004F48BC" w:rsidRPr="004F48BC" w:rsidRDefault="004F48BC" w:rsidP="000C6590">
            <w:pPr>
              <w:autoSpaceDE w:val="0"/>
              <w:autoSpaceDN w:val="0"/>
              <w:adjustRightInd w:val="0"/>
              <w:spacing w:line="276" w:lineRule="auto"/>
              <w:jc w:val="both"/>
              <w:rPr>
                <w:rFonts w:ascii="Aptos" w:hAnsi="Aptos" w:cs="Aptos" w:hint="eastAsia"/>
                <w:b/>
                <w:bCs/>
                <w:lang w:val="en"/>
              </w:rPr>
            </w:pPr>
            <w:r w:rsidRPr="004F48BC">
              <w:rPr>
                <w:rFonts w:ascii="Aptos" w:hAnsi="Aptos" w:cs="Aptos"/>
                <w:b/>
                <w:bCs/>
                <w:lang w:val="en"/>
              </w:rPr>
              <w:t>FEB 2025</w:t>
            </w:r>
          </w:p>
        </w:tc>
      </w:tr>
      <w:tr w:rsidR="004F48BC" w:rsidRPr="004F48BC" w14:paraId="7CB7B283" w14:textId="77777777" w:rsidTr="03A1DE06">
        <w:tc>
          <w:tcPr>
            <w:tcW w:w="2730" w:type="dxa"/>
            <w:tcBorders>
              <w:top w:val="single" w:sz="4" w:space="0" w:color="auto"/>
              <w:bottom w:val="single" w:sz="4" w:space="0" w:color="auto"/>
              <w:right w:val="single" w:sz="4" w:space="0" w:color="auto"/>
            </w:tcBorders>
          </w:tcPr>
          <w:p w14:paraId="1BEF0B2F" w14:textId="77777777" w:rsidR="004F48BC" w:rsidRPr="004F48BC" w:rsidRDefault="004F48BC" w:rsidP="000C6590">
            <w:pPr>
              <w:autoSpaceDE w:val="0"/>
              <w:autoSpaceDN w:val="0"/>
              <w:adjustRightInd w:val="0"/>
              <w:spacing w:line="276" w:lineRule="auto"/>
              <w:jc w:val="both"/>
              <w:rPr>
                <w:rFonts w:ascii="Aptos" w:hAnsi="Aptos" w:cs="Aptos" w:hint="eastAsia"/>
                <w:lang w:val="en"/>
              </w:rPr>
            </w:pPr>
            <w:r w:rsidRPr="004F48BC">
              <w:rPr>
                <w:rFonts w:ascii="Aptos" w:hAnsi="Aptos" w:cs="Aptos"/>
                <w:lang w:val="en"/>
              </w:rPr>
              <w:t>RESEARCH Project Proposal and Planning</w:t>
            </w:r>
          </w:p>
        </w:tc>
        <w:tc>
          <w:tcPr>
            <w:tcW w:w="1979" w:type="dxa"/>
            <w:tcBorders>
              <w:top w:val="single" w:sz="4" w:space="0" w:color="auto"/>
              <w:left w:val="single" w:sz="4" w:space="0" w:color="auto"/>
              <w:bottom w:val="single" w:sz="4" w:space="0" w:color="auto"/>
              <w:right w:val="single" w:sz="4" w:space="0" w:color="auto"/>
            </w:tcBorders>
          </w:tcPr>
          <w:p w14:paraId="3C8CD6F4" w14:textId="77777777" w:rsidR="004F48BC" w:rsidRPr="004F48BC" w:rsidRDefault="004F48BC" w:rsidP="000C6590">
            <w:pPr>
              <w:autoSpaceDE w:val="0"/>
              <w:autoSpaceDN w:val="0"/>
              <w:adjustRightInd w:val="0"/>
              <w:spacing w:line="276" w:lineRule="auto"/>
              <w:jc w:val="both"/>
              <w:rPr>
                <w:rFonts w:ascii="Aptos" w:hAnsi="Aptos" w:cs="Aptos" w:hint="eastAsia"/>
                <w:lang w:val="en"/>
              </w:rPr>
            </w:pPr>
            <w:r w:rsidRPr="004F48BC">
              <w:rPr>
                <w:rFonts w:ascii="Aptos" w:hAnsi="Aptos" w:cs="Aptos"/>
                <w:lang w:val="en"/>
              </w:rPr>
              <w:t>WEEK 2-3</w:t>
            </w:r>
          </w:p>
        </w:tc>
        <w:tc>
          <w:tcPr>
            <w:tcW w:w="3077" w:type="dxa"/>
            <w:tcBorders>
              <w:top w:val="single" w:sz="4" w:space="0" w:color="auto"/>
              <w:left w:val="single" w:sz="4" w:space="0" w:color="auto"/>
              <w:bottom w:val="single" w:sz="4" w:space="0" w:color="auto"/>
            </w:tcBorders>
          </w:tcPr>
          <w:p w14:paraId="021F100F" w14:textId="77777777" w:rsidR="004F48BC" w:rsidRPr="004F48BC" w:rsidRDefault="004F48BC" w:rsidP="000C6590">
            <w:pPr>
              <w:autoSpaceDE w:val="0"/>
              <w:autoSpaceDN w:val="0"/>
              <w:adjustRightInd w:val="0"/>
              <w:spacing w:line="276" w:lineRule="auto"/>
              <w:jc w:val="both"/>
              <w:rPr>
                <w:rFonts w:ascii="Aptos" w:hAnsi="Aptos" w:cs="Aptos" w:hint="eastAsia"/>
                <w:lang w:val="en"/>
              </w:rPr>
            </w:pPr>
          </w:p>
        </w:tc>
      </w:tr>
      <w:tr w:rsidR="004F48BC" w:rsidRPr="004F48BC" w14:paraId="00C08BD0" w14:textId="77777777" w:rsidTr="03A1DE06">
        <w:tc>
          <w:tcPr>
            <w:tcW w:w="2730" w:type="dxa"/>
            <w:tcBorders>
              <w:top w:val="single" w:sz="4" w:space="0" w:color="auto"/>
              <w:bottom w:val="single" w:sz="4" w:space="0" w:color="auto"/>
              <w:right w:val="single" w:sz="4" w:space="0" w:color="auto"/>
            </w:tcBorders>
          </w:tcPr>
          <w:p w14:paraId="2E484C18" w14:textId="77777777" w:rsidR="004F48BC" w:rsidRPr="004F48BC" w:rsidRDefault="004F48BC" w:rsidP="000C6590">
            <w:pPr>
              <w:autoSpaceDE w:val="0"/>
              <w:autoSpaceDN w:val="0"/>
              <w:adjustRightInd w:val="0"/>
              <w:spacing w:line="276" w:lineRule="auto"/>
              <w:jc w:val="both"/>
              <w:rPr>
                <w:rFonts w:ascii="Aptos" w:hAnsi="Aptos" w:cs="Aptos" w:hint="eastAsia"/>
                <w:lang w:val="en"/>
              </w:rPr>
            </w:pPr>
            <w:r w:rsidRPr="004F48BC">
              <w:rPr>
                <w:rFonts w:ascii="Aptos" w:hAnsi="Aptos" w:cs="Aptos"/>
                <w:lang w:val="en"/>
              </w:rPr>
              <w:t xml:space="preserve">Literature Review </w:t>
            </w:r>
          </w:p>
        </w:tc>
        <w:tc>
          <w:tcPr>
            <w:tcW w:w="1979" w:type="dxa"/>
            <w:tcBorders>
              <w:top w:val="single" w:sz="4" w:space="0" w:color="auto"/>
              <w:left w:val="single" w:sz="4" w:space="0" w:color="auto"/>
              <w:bottom w:val="single" w:sz="4" w:space="0" w:color="auto"/>
              <w:right w:val="single" w:sz="4" w:space="0" w:color="auto"/>
            </w:tcBorders>
          </w:tcPr>
          <w:p w14:paraId="269C12E8" w14:textId="77777777" w:rsidR="004F48BC" w:rsidRPr="004F48BC" w:rsidRDefault="004F48BC" w:rsidP="000C6590">
            <w:pPr>
              <w:autoSpaceDE w:val="0"/>
              <w:autoSpaceDN w:val="0"/>
              <w:adjustRightInd w:val="0"/>
              <w:spacing w:line="276" w:lineRule="auto"/>
              <w:jc w:val="both"/>
              <w:rPr>
                <w:rFonts w:ascii="Aptos" w:hAnsi="Aptos" w:cs="Aptos" w:hint="eastAsia"/>
                <w:lang w:val="en"/>
              </w:rPr>
            </w:pPr>
            <w:r w:rsidRPr="004F48BC">
              <w:rPr>
                <w:rFonts w:ascii="Aptos" w:hAnsi="Aptos" w:cs="Aptos"/>
                <w:lang w:val="en"/>
              </w:rPr>
              <w:t>WEEK 4</w:t>
            </w:r>
          </w:p>
        </w:tc>
        <w:tc>
          <w:tcPr>
            <w:tcW w:w="3077" w:type="dxa"/>
            <w:tcBorders>
              <w:top w:val="single" w:sz="4" w:space="0" w:color="auto"/>
              <w:left w:val="single" w:sz="4" w:space="0" w:color="auto"/>
              <w:bottom w:val="single" w:sz="4" w:space="0" w:color="auto"/>
            </w:tcBorders>
          </w:tcPr>
          <w:p w14:paraId="4C8E0E1F" w14:textId="77777777" w:rsidR="004F48BC" w:rsidRPr="004F48BC" w:rsidRDefault="004F48BC" w:rsidP="000C6590">
            <w:pPr>
              <w:autoSpaceDE w:val="0"/>
              <w:autoSpaceDN w:val="0"/>
              <w:adjustRightInd w:val="0"/>
              <w:spacing w:line="276" w:lineRule="auto"/>
              <w:jc w:val="both"/>
              <w:rPr>
                <w:rFonts w:ascii="Aptos" w:hAnsi="Aptos" w:cs="Aptos" w:hint="eastAsia"/>
                <w:lang w:val="en"/>
              </w:rPr>
            </w:pPr>
            <w:r w:rsidRPr="004F48BC">
              <w:rPr>
                <w:rFonts w:ascii="Aptos" w:hAnsi="Aptos" w:cs="Aptos"/>
                <w:lang w:val="en"/>
              </w:rPr>
              <w:t>WEEK 1-2</w:t>
            </w:r>
          </w:p>
        </w:tc>
      </w:tr>
      <w:tr w:rsidR="004F48BC" w:rsidRPr="004F48BC" w14:paraId="25A0B933" w14:textId="77777777" w:rsidTr="00485A37">
        <w:trPr>
          <w:trHeight w:val="620"/>
        </w:trPr>
        <w:tc>
          <w:tcPr>
            <w:tcW w:w="2730" w:type="dxa"/>
            <w:tcBorders>
              <w:top w:val="single" w:sz="4" w:space="0" w:color="auto"/>
              <w:bottom w:val="single" w:sz="4" w:space="0" w:color="auto"/>
              <w:right w:val="single" w:sz="4" w:space="0" w:color="auto"/>
            </w:tcBorders>
          </w:tcPr>
          <w:p w14:paraId="75C06827" w14:textId="1FEADE2D" w:rsidR="004F48BC" w:rsidRPr="004F48BC" w:rsidRDefault="00AF0275" w:rsidP="000C6590">
            <w:pPr>
              <w:autoSpaceDE w:val="0"/>
              <w:autoSpaceDN w:val="0"/>
              <w:adjustRightInd w:val="0"/>
              <w:spacing w:line="276" w:lineRule="auto"/>
              <w:jc w:val="both"/>
              <w:rPr>
                <w:rFonts w:ascii="Aptos" w:hAnsi="Aptos" w:cs="Aptos" w:hint="eastAsia"/>
                <w:lang w:val="en"/>
              </w:rPr>
            </w:pPr>
            <w:r>
              <w:rPr>
                <w:rFonts w:ascii="Aptos" w:hAnsi="Aptos" w:cs="Aptos"/>
                <w:lang w:val="en"/>
              </w:rPr>
              <w:t>RESEARCH</w:t>
            </w:r>
            <w:r w:rsidR="004F48BC" w:rsidRPr="004F48BC">
              <w:rPr>
                <w:rFonts w:ascii="Aptos" w:hAnsi="Aptos" w:cs="Aptos"/>
                <w:lang w:val="en"/>
              </w:rPr>
              <w:t xml:space="preserve"> PROPOSAL WRITING</w:t>
            </w:r>
          </w:p>
        </w:tc>
        <w:tc>
          <w:tcPr>
            <w:tcW w:w="1979" w:type="dxa"/>
            <w:tcBorders>
              <w:top w:val="single" w:sz="4" w:space="0" w:color="auto"/>
              <w:left w:val="single" w:sz="4" w:space="0" w:color="auto"/>
              <w:bottom w:val="single" w:sz="4" w:space="0" w:color="auto"/>
              <w:right w:val="single" w:sz="4" w:space="0" w:color="auto"/>
            </w:tcBorders>
          </w:tcPr>
          <w:p w14:paraId="716885D8" w14:textId="77777777" w:rsidR="004F48BC" w:rsidRPr="004F48BC" w:rsidRDefault="004F48BC" w:rsidP="000C6590">
            <w:pPr>
              <w:autoSpaceDE w:val="0"/>
              <w:autoSpaceDN w:val="0"/>
              <w:adjustRightInd w:val="0"/>
              <w:spacing w:line="276" w:lineRule="auto"/>
              <w:jc w:val="both"/>
              <w:rPr>
                <w:rFonts w:ascii="Aptos" w:hAnsi="Aptos" w:cs="Aptos" w:hint="eastAsia"/>
                <w:lang w:val="en"/>
              </w:rPr>
            </w:pPr>
          </w:p>
        </w:tc>
        <w:tc>
          <w:tcPr>
            <w:tcW w:w="3077" w:type="dxa"/>
            <w:tcBorders>
              <w:top w:val="single" w:sz="4" w:space="0" w:color="auto"/>
              <w:left w:val="single" w:sz="4" w:space="0" w:color="auto"/>
              <w:bottom w:val="single" w:sz="4" w:space="0" w:color="auto"/>
            </w:tcBorders>
          </w:tcPr>
          <w:p w14:paraId="51E3A794" w14:textId="77777777" w:rsidR="004F48BC" w:rsidRPr="004F48BC" w:rsidRDefault="004F48BC" w:rsidP="000C6590">
            <w:pPr>
              <w:autoSpaceDE w:val="0"/>
              <w:autoSpaceDN w:val="0"/>
              <w:adjustRightInd w:val="0"/>
              <w:spacing w:line="276" w:lineRule="auto"/>
              <w:jc w:val="both"/>
              <w:rPr>
                <w:rFonts w:ascii="Aptos" w:hAnsi="Aptos" w:cs="Aptos" w:hint="eastAsia"/>
                <w:lang w:val="en"/>
              </w:rPr>
            </w:pPr>
            <w:r w:rsidRPr="004F48BC">
              <w:rPr>
                <w:rFonts w:ascii="Aptos" w:hAnsi="Aptos" w:cs="Aptos"/>
                <w:lang w:val="en"/>
              </w:rPr>
              <w:t>WEEK 1-3</w:t>
            </w:r>
          </w:p>
        </w:tc>
      </w:tr>
      <w:tr w:rsidR="004F48BC" w:rsidRPr="004F48BC" w14:paraId="708C84B6" w14:textId="77777777" w:rsidTr="03A1DE06">
        <w:trPr>
          <w:trHeight w:val="58"/>
        </w:trPr>
        <w:tc>
          <w:tcPr>
            <w:tcW w:w="2730" w:type="dxa"/>
            <w:tcBorders>
              <w:top w:val="single" w:sz="4" w:space="0" w:color="auto"/>
              <w:bottom w:val="single" w:sz="4" w:space="0" w:color="auto"/>
              <w:right w:val="single" w:sz="4" w:space="0" w:color="auto"/>
            </w:tcBorders>
          </w:tcPr>
          <w:p w14:paraId="21EDAA9A" w14:textId="77777777" w:rsidR="004F48BC" w:rsidRPr="004F48BC" w:rsidRDefault="004F48BC" w:rsidP="000C6590">
            <w:pPr>
              <w:autoSpaceDE w:val="0"/>
              <w:autoSpaceDN w:val="0"/>
              <w:adjustRightInd w:val="0"/>
              <w:spacing w:line="276" w:lineRule="auto"/>
              <w:jc w:val="both"/>
              <w:rPr>
                <w:rFonts w:ascii="Aptos" w:hAnsi="Aptos" w:cs="Aptos" w:hint="eastAsia"/>
                <w:lang w:val="en"/>
              </w:rPr>
            </w:pPr>
            <w:r w:rsidRPr="004F48BC">
              <w:rPr>
                <w:rFonts w:ascii="Aptos" w:hAnsi="Aptos" w:cs="Aptos"/>
                <w:lang w:val="en"/>
              </w:rPr>
              <w:t>DRAFT</w:t>
            </w:r>
          </w:p>
        </w:tc>
        <w:tc>
          <w:tcPr>
            <w:tcW w:w="1979" w:type="dxa"/>
            <w:tcBorders>
              <w:top w:val="single" w:sz="4" w:space="0" w:color="auto"/>
              <w:left w:val="single" w:sz="4" w:space="0" w:color="auto"/>
              <w:bottom w:val="single" w:sz="4" w:space="0" w:color="auto"/>
              <w:right w:val="single" w:sz="4" w:space="0" w:color="auto"/>
            </w:tcBorders>
          </w:tcPr>
          <w:p w14:paraId="35B69DF4" w14:textId="77777777" w:rsidR="004F48BC" w:rsidRPr="004F48BC" w:rsidRDefault="004F48BC" w:rsidP="000C6590">
            <w:pPr>
              <w:autoSpaceDE w:val="0"/>
              <w:autoSpaceDN w:val="0"/>
              <w:adjustRightInd w:val="0"/>
              <w:spacing w:line="276" w:lineRule="auto"/>
              <w:jc w:val="both"/>
              <w:rPr>
                <w:rFonts w:ascii="Aptos" w:hAnsi="Aptos" w:cs="Aptos" w:hint="eastAsia"/>
                <w:lang w:val="en"/>
              </w:rPr>
            </w:pPr>
          </w:p>
        </w:tc>
        <w:tc>
          <w:tcPr>
            <w:tcW w:w="3077" w:type="dxa"/>
            <w:tcBorders>
              <w:top w:val="single" w:sz="4" w:space="0" w:color="auto"/>
              <w:left w:val="single" w:sz="4" w:space="0" w:color="auto"/>
              <w:bottom w:val="single" w:sz="4" w:space="0" w:color="auto"/>
            </w:tcBorders>
          </w:tcPr>
          <w:p w14:paraId="39D66279" w14:textId="77777777" w:rsidR="004F48BC" w:rsidRPr="004F48BC" w:rsidRDefault="004F48BC" w:rsidP="000C6590">
            <w:pPr>
              <w:autoSpaceDE w:val="0"/>
              <w:autoSpaceDN w:val="0"/>
              <w:adjustRightInd w:val="0"/>
              <w:spacing w:line="276" w:lineRule="auto"/>
              <w:jc w:val="both"/>
              <w:rPr>
                <w:rFonts w:ascii="Aptos" w:hAnsi="Aptos" w:cs="Aptos" w:hint="eastAsia"/>
                <w:lang w:val="en"/>
              </w:rPr>
            </w:pPr>
            <w:r w:rsidRPr="004F48BC">
              <w:rPr>
                <w:rFonts w:ascii="Aptos" w:hAnsi="Aptos" w:cs="Aptos"/>
                <w:lang w:val="en"/>
              </w:rPr>
              <w:t>WEEK 2-3</w:t>
            </w:r>
          </w:p>
        </w:tc>
      </w:tr>
      <w:tr w:rsidR="004F48BC" w:rsidRPr="004F48BC" w14:paraId="482CB1E5" w14:textId="77777777" w:rsidTr="00485A37">
        <w:trPr>
          <w:trHeight w:val="555"/>
        </w:trPr>
        <w:tc>
          <w:tcPr>
            <w:tcW w:w="2730" w:type="dxa"/>
            <w:tcBorders>
              <w:top w:val="single" w:sz="4" w:space="0" w:color="auto"/>
              <w:bottom w:val="single" w:sz="4" w:space="0" w:color="auto"/>
              <w:right w:val="single" w:sz="4" w:space="0" w:color="auto"/>
            </w:tcBorders>
          </w:tcPr>
          <w:p w14:paraId="59CC2244" w14:textId="77777777" w:rsidR="004F48BC" w:rsidRPr="004F48BC" w:rsidRDefault="004F48BC" w:rsidP="000C6590">
            <w:pPr>
              <w:autoSpaceDE w:val="0"/>
              <w:autoSpaceDN w:val="0"/>
              <w:adjustRightInd w:val="0"/>
              <w:spacing w:line="276" w:lineRule="auto"/>
              <w:jc w:val="both"/>
              <w:rPr>
                <w:rFonts w:ascii="Aptos" w:hAnsi="Aptos" w:cs="Aptos" w:hint="eastAsia"/>
                <w:lang w:val="en"/>
              </w:rPr>
            </w:pPr>
            <w:r w:rsidRPr="004F48BC">
              <w:rPr>
                <w:rFonts w:ascii="Aptos" w:hAnsi="Aptos" w:cs="Aptos"/>
                <w:lang w:val="en"/>
              </w:rPr>
              <w:t xml:space="preserve">Submission </w:t>
            </w:r>
          </w:p>
        </w:tc>
        <w:tc>
          <w:tcPr>
            <w:tcW w:w="1979" w:type="dxa"/>
            <w:tcBorders>
              <w:top w:val="single" w:sz="4" w:space="0" w:color="auto"/>
              <w:left w:val="single" w:sz="4" w:space="0" w:color="auto"/>
              <w:bottom w:val="single" w:sz="4" w:space="0" w:color="auto"/>
              <w:right w:val="single" w:sz="4" w:space="0" w:color="auto"/>
            </w:tcBorders>
          </w:tcPr>
          <w:p w14:paraId="074B7721" w14:textId="77777777" w:rsidR="004F48BC" w:rsidRPr="004F48BC" w:rsidRDefault="004F48BC" w:rsidP="000C6590">
            <w:pPr>
              <w:autoSpaceDE w:val="0"/>
              <w:autoSpaceDN w:val="0"/>
              <w:adjustRightInd w:val="0"/>
              <w:spacing w:line="276" w:lineRule="auto"/>
              <w:jc w:val="both"/>
              <w:rPr>
                <w:rFonts w:ascii="Aptos" w:hAnsi="Aptos" w:cs="Aptos" w:hint="eastAsia"/>
                <w:lang w:val="en"/>
              </w:rPr>
            </w:pPr>
          </w:p>
        </w:tc>
        <w:tc>
          <w:tcPr>
            <w:tcW w:w="3077" w:type="dxa"/>
            <w:tcBorders>
              <w:top w:val="single" w:sz="4" w:space="0" w:color="auto"/>
              <w:left w:val="single" w:sz="4" w:space="0" w:color="auto"/>
              <w:bottom w:val="single" w:sz="4" w:space="0" w:color="auto"/>
            </w:tcBorders>
          </w:tcPr>
          <w:p w14:paraId="7525DA18" w14:textId="77777777" w:rsidR="004F48BC" w:rsidRPr="004F48BC" w:rsidRDefault="004F48BC" w:rsidP="000C6590">
            <w:pPr>
              <w:autoSpaceDE w:val="0"/>
              <w:autoSpaceDN w:val="0"/>
              <w:adjustRightInd w:val="0"/>
              <w:spacing w:line="276" w:lineRule="auto"/>
              <w:jc w:val="both"/>
              <w:rPr>
                <w:rFonts w:ascii="Aptos" w:hAnsi="Aptos" w:cs="Aptos" w:hint="eastAsia"/>
                <w:lang w:val="en"/>
              </w:rPr>
            </w:pPr>
            <w:r w:rsidRPr="004F48BC">
              <w:rPr>
                <w:rFonts w:ascii="Aptos" w:hAnsi="Aptos" w:cs="Aptos"/>
                <w:lang w:val="en"/>
              </w:rPr>
              <w:t>WEEK 4</w:t>
            </w:r>
          </w:p>
        </w:tc>
      </w:tr>
    </w:tbl>
    <w:p w14:paraId="383EE4A7" w14:textId="0B855701" w:rsidR="00107929" w:rsidRDefault="00107929" w:rsidP="000C6590">
      <w:pPr>
        <w:jc w:val="both"/>
        <w:rPr>
          <w:rFonts w:hint="eastAsia"/>
        </w:rPr>
      </w:pPr>
    </w:p>
    <w:p w14:paraId="7EB5535E" w14:textId="77777777" w:rsidR="00C9045F" w:rsidRDefault="00C9045F" w:rsidP="000C6590">
      <w:pPr>
        <w:jc w:val="both"/>
        <w:rPr>
          <w:rFonts w:hint="eastAsia"/>
        </w:rPr>
      </w:pPr>
    </w:p>
    <w:p w14:paraId="4072FC19" w14:textId="77777777" w:rsidR="00C9045F" w:rsidRDefault="00C9045F" w:rsidP="000C6590">
      <w:pPr>
        <w:jc w:val="both"/>
        <w:rPr>
          <w:rFonts w:hint="eastAsia"/>
        </w:rPr>
      </w:pPr>
    </w:p>
    <w:sdt>
      <w:sdtPr>
        <w:rPr>
          <w:rFonts w:asciiTheme="minorHAnsi" w:eastAsiaTheme="minorEastAsia" w:hAnsiTheme="minorHAnsi" w:cstheme="minorBidi"/>
          <w:color w:val="auto"/>
          <w:sz w:val="24"/>
          <w:szCs w:val="24"/>
        </w:rPr>
        <w:id w:val="47498948"/>
        <w:docPartObj>
          <w:docPartGallery w:val="Bibliographies"/>
          <w:docPartUnique/>
        </w:docPartObj>
      </w:sdtPr>
      <w:sdtContent>
        <w:p w14:paraId="2EB7A586" w14:textId="77777777" w:rsidR="001954EA" w:rsidRDefault="001954EA" w:rsidP="000C6590">
          <w:pPr>
            <w:pStyle w:val="Heading1"/>
            <w:jc w:val="both"/>
            <w:rPr>
              <w:rFonts w:asciiTheme="minorHAnsi" w:eastAsiaTheme="minorEastAsia" w:hAnsiTheme="minorHAnsi" w:cstheme="minorBidi" w:hint="eastAsia"/>
              <w:color w:val="auto"/>
              <w:sz w:val="24"/>
              <w:szCs w:val="24"/>
            </w:rPr>
          </w:pPr>
        </w:p>
        <w:p w14:paraId="3029BDED" w14:textId="70DB78D6" w:rsidR="00D27DF3" w:rsidRDefault="00D27DF3" w:rsidP="000C6590">
          <w:pPr>
            <w:pStyle w:val="Heading1"/>
            <w:jc w:val="both"/>
            <w:rPr>
              <w:rFonts w:hint="eastAsia"/>
            </w:rPr>
          </w:pPr>
          <w:bookmarkStart w:id="25" w:name="_Toc191251489"/>
          <w:r>
            <w:t>References</w:t>
          </w:r>
          <w:bookmarkEnd w:id="25"/>
        </w:p>
        <w:sdt>
          <w:sdtPr>
            <w:id w:val="-573587230"/>
            <w:bibliography/>
          </w:sdtPr>
          <w:sdtContent>
            <w:p w14:paraId="1C50E27A" w14:textId="714D4917" w:rsidR="00295722" w:rsidRDefault="00D27DF3" w:rsidP="000C6590">
              <w:pPr>
                <w:pStyle w:val="Bibliography"/>
                <w:ind w:left="720" w:hanging="720"/>
                <w:jc w:val="both"/>
                <w:rPr>
                  <w:rFonts w:hint="eastAsia"/>
                  <w:noProof/>
                </w:rPr>
              </w:pPr>
              <w:r>
                <w:fldChar w:fldCharType="begin"/>
              </w:r>
              <w:r>
                <w:instrText>BIBLIOGRAPHY</w:instrText>
              </w:r>
              <w:r>
                <w:fldChar w:fldCharType="separate"/>
              </w:r>
              <w:r w:rsidR="00295722">
                <w:rPr>
                  <w:noProof/>
                </w:rPr>
                <w:t xml:space="preserve">Adams, C. </w:t>
              </w:r>
              <w:r w:rsidR="0046769D">
                <w:rPr>
                  <w:noProof/>
                </w:rPr>
                <w:t>A.</w:t>
              </w:r>
              <w:r w:rsidR="00295722">
                <w:rPr>
                  <w:noProof/>
                </w:rPr>
                <w:t xml:space="preserve"> (2022). Connecting the COVID-19 pandemic, environmental, social</w:t>
              </w:r>
              <w:r w:rsidR="0046769D">
                <w:rPr>
                  <w:noProof/>
                </w:rPr>
                <w:t>,</w:t>
              </w:r>
              <w:r w:rsidR="00295722">
                <w:rPr>
                  <w:noProof/>
                </w:rPr>
                <w:t xml:space="preserve"> and governance (ESG) investing and calls for ‘harmonisation’ of sustainability reporting. </w:t>
              </w:r>
              <w:r w:rsidR="00295722">
                <w:rPr>
                  <w:i/>
                  <w:iCs/>
                  <w:noProof/>
                </w:rPr>
                <w:t>Critical Perspectives on Accounting, 82</w:t>
              </w:r>
              <w:r w:rsidR="00295722">
                <w:rPr>
                  <w:noProof/>
                </w:rPr>
                <w:t xml:space="preserve">. </w:t>
              </w:r>
              <w:r w:rsidR="003B69D2">
                <w:t>Available at:</w:t>
              </w:r>
              <w:r w:rsidR="003B69D2">
                <w:rPr>
                  <w:noProof/>
                </w:rPr>
                <w:t xml:space="preserve"> </w:t>
              </w:r>
              <w:r w:rsidR="00295722">
                <w:rPr>
                  <w:noProof/>
                </w:rPr>
                <w:t>doi:https://doi.org/10.1016/j.cpa.2021.102309</w:t>
              </w:r>
              <w:r w:rsidR="00295722" w:rsidRPr="00295722">
                <w:t xml:space="preserve"> </w:t>
              </w:r>
              <w:r w:rsidR="00295722">
                <w:t>(Accessed: 15 February 2025).</w:t>
              </w:r>
            </w:p>
            <w:p w14:paraId="660D2109" w14:textId="3F31EE9D" w:rsidR="00295722" w:rsidRDefault="00295722" w:rsidP="000C6590">
              <w:pPr>
                <w:pStyle w:val="Bibliography"/>
                <w:ind w:left="720" w:hanging="720"/>
                <w:jc w:val="both"/>
                <w:rPr>
                  <w:rFonts w:hint="eastAsia"/>
                  <w:noProof/>
                </w:rPr>
              </w:pPr>
              <w:r>
                <w:rPr>
                  <w:noProof/>
                </w:rPr>
                <w:t xml:space="preserve">Awa, H. E. (2024). Stakeholders, stakeholder theory and Corporate Social Responsibility (CSR). </w:t>
              </w:r>
              <w:r>
                <w:rPr>
                  <w:i/>
                  <w:iCs/>
                  <w:noProof/>
                </w:rPr>
                <w:t>International Journal of Corporate Social Responsibility, 9</w:t>
              </w:r>
              <w:r>
                <w:rPr>
                  <w:noProof/>
                </w:rPr>
                <w:t>(1), 11.</w:t>
              </w:r>
              <w:r w:rsidR="00425123" w:rsidRPr="00425123">
                <w:t xml:space="preserve"> </w:t>
              </w:r>
              <w:r w:rsidR="00425123">
                <w:t>Available at:</w:t>
              </w:r>
              <w:r>
                <w:rPr>
                  <w:noProof/>
                </w:rPr>
                <w:t xml:space="preserve"> https://link.springer.com/article/10.1186/s40991-024-00094-y</w:t>
              </w:r>
              <w:r w:rsidRPr="00295722">
                <w:t xml:space="preserve"> </w:t>
              </w:r>
              <w:r>
                <w:t>(Accessed: 1</w:t>
              </w:r>
              <w:r w:rsidR="00FD3A75">
                <w:t>3</w:t>
              </w:r>
              <w:r>
                <w:t xml:space="preserve"> February 2025).</w:t>
              </w:r>
            </w:p>
            <w:p w14:paraId="20B93162" w14:textId="6D5960F1" w:rsidR="00295722" w:rsidRDefault="00295722" w:rsidP="000C6590">
              <w:pPr>
                <w:pStyle w:val="Bibliography"/>
                <w:ind w:left="720" w:hanging="720"/>
                <w:jc w:val="both"/>
                <w:rPr>
                  <w:rFonts w:hint="eastAsia"/>
                  <w:noProof/>
                </w:rPr>
              </w:pPr>
              <w:r>
                <w:rPr>
                  <w:noProof/>
                </w:rPr>
                <w:t xml:space="preserve">Belz, F. </w:t>
              </w:r>
              <w:r w:rsidR="009E3DC1">
                <w:rPr>
                  <w:noProof/>
                </w:rPr>
                <w:t>.</w:t>
              </w:r>
              <w:r>
                <w:rPr>
                  <w:noProof/>
                </w:rPr>
                <w:t xml:space="preserve"> (2012). </w:t>
              </w:r>
              <w:r>
                <w:rPr>
                  <w:i/>
                  <w:iCs/>
                  <w:noProof/>
                </w:rPr>
                <w:t>Sustainability Marketing: A Global Perspective.</w:t>
              </w:r>
              <w:r>
                <w:rPr>
                  <w:noProof/>
                </w:rPr>
                <w:t xml:space="preserve"> United </w:t>
              </w:r>
              <w:r w:rsidR="005B4F11">
                <w:rPr>
                  <w:noProof/>
                </w:rPr>
                <w:t>States</w:t>
              </w:r>
              <w:r>
                <w:rPr>
                  <w:noProof/>
                </w:rPr>
                <w:t>: Wiley; 2nd edition.</w:t>
              </w:r>
            </w:p>
            <w:p w14:paraId="7BA851A4" w14:textId="15CDCA09" w:rsidR="00295722" w:rsidRDefault="00295722" w:rsidP="000C6590">
              <w:pPr>
                <w:pStyle w:val="Bibliography"/>
                <w:ind w:left="720" w:hanging="720"/>
                <w:jc w:val="both"/>
                <w:rPr>
                  <w:rFonts w:hint="eastAsia"/>
                  <w:noProof/>
                </w:rPr>
              </w:pPr>
              <w:r>
                <w:rPr>
                  <w:noProof/>
                </w:rPr>
                <w:t xml:space="preserve">Carroll, A. B. (1999). Corporate social responsibility: Evolution of a definitional construct. </w:t>
              </w:r>
              <w:r>
                <w:rPr>
                  <w:i/>
                  <w:iCs/>
                  <w:noProof/>
                </w:rPr>
                <w:t>Business &amp; Society, 38</w:t>
              </w:r>
              <w:r>
                <w:rPr>
                  <w:noProof/>
                </w:rPr>
                <w:t xml:space="preserve">(3), 268-295. </w:t>
              </w:r>
              <w:r w:rsidR="00425123">
                <w:t>Available at:</w:t>
              </w:r>
              <w:r w:rsidR="00425123">
                <w:rPr>
                  <w:noProof/>
                </w:rPr>
                <w:t xml:space="preserve"> </w:t>
              </w:r>
              <w:r>
                <w:rPr>
                  <w:noProof/>
                </w:rPr>
                <w:t>doi:https://doi.org/10.1177/000765039903800303</w:t>
              </w:r>
              <w:r w:rsidR="00FD3A75">
                <w:t>(Accessed: 14 February 2025).</w:t>
              </w:r>
            </w:p>
            <w:p w14:paraId="03510701" w14:textId="77777777" w:rsidR="00295722" w:rsidRDefault="00295722" w:rsidP="000C6590">
              <w:pPr>
                <w:pStyle w:val="Bibliography"/>
                <w:ind w:left="720" w:hanging="720"/>
                <w:jc w:val="both"/>
                <w:rPr>
                  <w:rFonts w:hint="eastAsia"/>
                  <w:noProof/>
                </w:rPr>
              </w:pPr>
              <w:r>
                <w:rPr>
                  <w:noProof/>
                </w:rPr>
                <w:t xml:space="preserve">Dehalwar, K. (2024). Exploring the Distinctions between Quantitative and Qualitative Research Methods. </w:t>
              </w:r>
              <w:r>
                <w:rPr>
                  <w:i/>
                  <w:iCs/>
                  <w:noProof/>
                </w:rPr>
                <w:t>Think India Journal, 27</w:t>
              </w:r>
              <w:r>
                <w:rPr>
                  <w:noProof/>
                </w:rPr>
                <w:t>(1), 7-15.</w:t>
              </w:r>
            </w:p>
            <w:p w14:paraId="56865FBE" w14:textId="43D3ABDE" w:rsidR="00295722" w:rsidRDefault="00295722" w:rsidP="000C6590">
              <w:pPr>
                <w:pStyle w:val="Bibliography"/>
                <w:ind w:left="720" w:hanging="720"/>
                <w:jc w:val="both"/>
                <w:rPr>
                  <w:rFonts w:hint="eastAsia"/>
                  <w:noProof/>
                </w:rPr>
              </w:pPr>
              <w:r>
                <w:rPr>
                  <w:noProof/>
                </w:rPr>
                <w:t xml:space="preserve">Elkington, J. (1999). </w:t>
              </w:r>
              <w:r>
                <w:rPr>
                  <w:i/>
                  <w:iCs/>
                  <w:noProof/>
                </w:rPr>
                <w:t>Cannibals with Forks: The Triple Bottom Line of 21st Century Business.</w:t>
              </w:r>
              <w:r>
                <w:rPr>
                  <w:noProof/>
                </w:rPr>
                <w:t xml:space="preserve"> United State</w:t>
              </w:r>
              <w:r w:rsidR="005C6897">
                <w:rPr>
                  <w:noProof/>
                </w:rPr>
                <w:t>s</w:t>
              </w:r>
              <w:r>
                <w:rPr>
                  <w:noProof/>
                </w:rPr>
                <w:t>: Capstone.</w:t>
              </w:r>
            </w:p>
            <w:p w14:paraId="7C13E692" w14:textId="29BDD0E3" w:rsidR="00295722" w:rsidRDefault="00295722" w:rsidP="000C6590">
              <w:pPr>
                <w:pStyle w:val="Bibliography"/>
                <w:ind w:left="720" w:hanging="720"/>
                <w:jc w:val="both"/>
                <w:rPr>
                  <w:rFonts w:hint="eastAsia"/>
                  <w:noProof/>
                </w:rPr>
              </w:pPr>
              <w:r>
                <w:rPr>
                  <w:noProof/>
                </w:rPr>
                <w:t xml:space="preserve">Forés, V. I. (2022). Sustainability reports as a tool for measuring and monitoring the transition towards the circular economy of organisations: Proposal of indicators and metrics. </w:t>
              </w:r>
              <w:r>
                <w:rPr>
                  <w:i/>
                  <w:iCs/>
                  <w:noProof/>
                </w:rPr>
                <w:t>Journal of Environmental Management, 320</w:t>
              </w:r>
              <w:r>
                <w:rPr>
                  <w:noProof/>
                </w:rPr>
                <w:t xml:space="preserve">, Ibáñez-Forés, V., Martínez-Sánchez, V., Valls-Val, K. and Bovea, M.D., 2022. Sustainability reports as a tool for measuring and monitoring 115784. </w:t>
              </w:r>
              <w:r w:rsidR="00425123">
                <w:t>Available at:</w:t>
              </w:r>
              <w:r w:rsidR="00425123">
                <w:rPr>
                  <w:noProof/>
                </w:rPr>
                <w:t xml:space="preserve"> </w:t>
              </w:r>
              <w:r>
                <w:rPr>
                  <w:noProof/>
                </w:rPr>
                <w:t>doi:https://doi.org/10.1016/j.jenvman.2022.115784</w:t>
              </w:r>
              <w:r w:rsidR="00ED1DD6" w:rsidRPr="00ED1DD6">
                <w:t xml:space="preserve"> </w:t>
              </w:r>
              <w:r w:rsidR="00ED1DD6">
                <w:t>(Accessed: 13 February 2025).</w:t>
              </w:r>
            </w:p>
            <w:p w14:paraId="22816B1F" w14:textId="432454C7" w:rsidR="00295722" w:rsidRDefault="00295722" w:rsidP="000C6590">
              <w:pPr>
                <w:pStyle w:val="Bibliography"/>
                <w:ind w:left="720" w:hanging="720"/>
                <w:jc w:val="both"/>
                <w:rPr>
                  <w:rFonts w:hint="eastAsia"/>
                  <w:noProof/>
                </w:rPr>
              </w:pPr>
              <w:r>
                <w:rPr>
                  <w:noProof/>
                </w:rPr>
                <w:t xml:space="preserve">Gemma Hoskins, P. T. (2023). Tesco: A Basket of Problems for the Amazon. </w:t>
              </w:r>
              <w:r>
                <w:rPr>
                  <w:i/>
                  <w:iCs/>
                  <w:noProof/>
                </w:rPr>
                <w:t>Mighty Earth</w:t>
              </w:r>
              <w:r>
                <w:rPr>
                  <w:noProof/>
                </w:rPr>
                <w:t>, 14-18.</w:t>
              </w:r>
              <w:r w:rsidR="008F4ACD" w:rsidRPr="008F4ACD">
                <w:t xml:space="preserve"> </w:t>
              </w:r>
              <w:r w:rsidR="008F4ACD">
                <w:t>Available at:</w:t>
              </w:r>
              <w:r>
                <w:rPr>
                  <w:noProof/>
                </w:rPr>
                <w:t xml:space="preserve"> doi:https://www.mightyearth.org/wp-content/uploads/Tesco-A-basket-full-of-problems-report.pdf </w:t>
              </w:r>
              <w:r w:rsidR="008F4ACD">
                <w:rPr>
                  <w:noProof/>
                </w:rPr>
                <w:t>(Accessed</w:t>
              </w:r>
              <w:r w:rsidR="004B263C">
                <w:rPr>
                  <w:noProof/>
                </w:rPr>
                <w:t>: 15 February 2025).</w:t>
              </w:r>
            </w:p>
            <w:p w14:paraId="59F7564F" w14:textId="18E8F12B" w:rsidR="00295722" w:rsidRDefault="00295722" w:rsidP="000C6590">
              <w:pPr>
                <w:pStyle w:val="Bibliography"/>
                <w:ind w:left="720" w:hanging="720"/>
                <w:jc w:val="both"/>
                <w:rPr>
                  <w:rFonts w:hint="eastAsia"/>
                  <w:noProof/>
                </w:rPr>
              </w:pPr>
              <w:r>
                <w:rPr>
                  <w:noProof/>
                </w:rPr>
                <w:t xml:space="preserve">Grigoroudis, . Y. (2022). Incorporating the Sustainability Concept in the Major Business Excellence Models. </w:t>
              </w:r>
              <w:r>
                <w:rPr>
                  <w:i/>
                  <w:iCs/>
                  <w:noProof/>
                </w:rPr>
                <w:t>Sustainability, 14(13)</w:t>
              </w:r>
              <w:r w:rsidR="00F2056B">
                <w:rPr>
                  <w:i/>
                  <w:iCs/>
                  <w:noProof/>
                </w:rPr>
                <w:t>.</w:t>
              </w:r>
              <w:r>
                <w:rPr>
                  <w:i/>
                  <w:iCs/>
                  <w:noProof/>
                </w:rPr>
                <w:t xml:space="preserve"> </w:t>
              </w:r>
              <w:r w:rsidR="00F2056B">
                <w:t>Available at:</w:t>
              </w:r>
              <w:r w:rsidR="00F2056B">
                <w:rPr>
                  <w:noProof/>
                </w:rPr>
                <w:t xml:space="preserve"> </w:t>
              </w:r>
              <w:r>
                <w:rPr>
                  <w:noProof/>
                </w:rPr>
                <w:t>doi:https://doi.org/10.3390/su14138175</w:t>
              </w:r>
              <w:r w:rsidR="004E6337" w:rsidRPr="004E6337">
                <w:t xml:space="preserve"> </w:t>
              </w:r>
              <w:r w:rsidR="004E6337">
                <w:t>(Accessed: 18 February 2025).</w:t>
              </w:r>
            </w:p>
            <w:p w14:paraId="00B6EA92" w14:textId="0C27C5A1" w:rsidR="00295722" w:rsidRDefault="00295722" w:rsidP="000C6590">
              <w:pPr>
                <w:pStyle w:val="Bibliography"/>
                <w:ind w:left="720" w:hanging="720"/>
                <w:jc w:val="both"/>
                <w:rPr>
                  <w:rFonts w:hint="eastAsia"/>
                  <w:noProof/>
                </w:rPr>
              </w:pPr>
              <w:r>
                <w:rPr>
                  <w:noProof/>
                </w:rPr>
                <w:t xml:space="preserve">Jones, P. (2023). Corporate social responsibility and the sustainable development goals: the UK’s four largest retailers. </w:t>
              </w:r>
              <w:r>
                <w:rPr>
                  <w:i/>
                  <w:iCs/>
                  <w:noProof/>
                </w:rPr>
                <w:t>BEYOND THE DARK ARTS</w:t>
              </w:r>
              <w:r>
                <w:rPr>
                  <w:noProof/>
                </w:rPr>
                <w:t xml:space="preserve">, 97-121. </w:t>
              </w:r>
              <w:r w:rsidR="00F2056B">
                <w:t>Available at:</w:t>
              </w:r>
              <w:r w:rsidR="00F2056B">
                <w:rPr>
                  <w:noProof/>
                </w:rPr>
                <w:t xml:space="preserve"> </w:t>
              </w:r>
              <w:r>
                <w:rPr>
                  <w:noProof/>
                </w:rPr>
                <w:t>doi:https://doi.org/10.1142/9789811276064_0006</w:t>
              </w:r>
              <w:r w:rsidR="004E6337" w:rsidRPr="004E6337">
                <w:t xml:space="preserve"> </w:t>
              </w:r>
              <w:r w:rsidR="004E6337">
                <w:t>(Accessed: 14 February 2025).</w:t>
              </w:r>
            </w:p>
            <w:p w14:paraId="04519CAA" w14:textId="77777777" w:rsidR="00295722" w:rsidRDefault="00295722" w:rsidP="000C6590">
              <w:pPr>
                <w:pStyle w:val="Bibliography"/>
                <w:ind w:left="720" w:hanging="720"/>
                <w:jc w:val="both"/>
                <w:rPr>
                  <w:rFonts w:hint="eastAsia"/>
                  <w:noProof/>
                </w:rPr>
              </w:pPr>
              <w:r>
                <w:rPr>
                  <w:noProof/>
                </w:rPr>
                <w:t xml:space="preserve">Kew, S. J. (2023). </w:t>
              </w:r>
              <w:r>
                <w:rPr>
                  <w:i/>
                  <w:iCs/>
                  <w:noProof/>
                </w:rPr>
                <w:t>The Path to Net Zero for the Fashion Industry: Five Strategies for Decarbonisation.</w:t>
              </w:r>
              <w:r>
                <w:rPr>
                  <w:noProof/>
                </w:rPr>
                <w:t xml:space="preserve"> United Kingdom: Routledge.</w:t>
              </w:r>
            </w:p>
            <w:p w14:paraId="49F3CD05" w14:textId="77777777" w:rsidR="00295722" w:rsidRDefault="00295722" w:rsidP="000C6590">
              <w:pPr>
                <w:pStyle w:val="Bibliography"/>
                <w:ind w:left="720" w:hanging="720"/>
                <w:jc w:val="both"/>
                <w:rPr>
                  <w:rFonts w:hint="eastAsia"/>
                  <w:noProof/>
                </w:rPr>
              </w:pPr>
              <w:r>
                <w:rPr>
                  <w:noProof/>
                </w:rPr>
                <w:t xml:space="preserve">Lee Stewart. (2024). </w:t>
              </w:r>
              <w:r>
                <w:rPr>
                  <w:i/>
                  <w:iCs/>
                  <w:noProof/>
                </w:rPr>
                <w:t>How to Build Sustainability into Your Business Strategy: A Practical No Nonsense Business Guide.</w:t>
              </w:r>
              <w:r>
                <w:rPr>
                  <w:noProof/>
                </w:rPr>
                <w:t xml:space="preserve"> New York: selfpublishing.com.</w:t>
              </w:r>
            </w:p>
            <w:p w14:paraId="290D250C" w14:textId="6EADA187" w:rsidR="00295722" w:rsidRDefault="00295722" w:rsidP="000C6590">
              <w:pPr>
                <w:pStyle w:val="Bibliography"/>
                <w:ind w:left="720" w:hanging="720"/>
                <w:jc w:val="both"/>
                <w:rPr>
                  <w:rFonts w:hint="eastAsia"/>
                  <w:noProof/>
                </w:rPr>
              </w:pPr>
              <w:r>
                <w:rPr>
                  <w:noProof/>
                </w:rPr>
                <w:t xml:space="preserve">Lyulyov, O. C. (2023). Stakeholders’ Engagement in the Company’s Management as a Driver of Green Competitiveness within Sustainable Development. </w:t>
              </w:r>
              <w:r>
                <w:rPr>
                  <w:i/>
                  <w:iCs/>
                  <w:noProof/>
                </w:rPr>
                <w:t>Sustainability, 15</w:t>
              </w:r>
              <w:r>
                <w:rPr>
                  <w:noProof/>
                </w:rPr>
                <w:t>(9), 7249.</w:t>
              </w:r>
              <w:r w:rsidR="00A830B9" w:rsidRPr="00A830B9">
                <w:t xml:space="preserve"> </w:t>
              </w:r>
              <w:r w:rsidR="00A830B9">
                <w:t>Available at:</w:t>
              </w:r>
              <w:r>
                <w:rPr>
                  <w:noProof/>
                </w:rPr>
                <w:t xml:space="preserve"> doi:https://doi.org/10.3390/su15097249</w:t>
              </w:r>
              <w:r w:rsidR="00D74888" w:rsidRPr="00D74888">
                <w:t xml:space="preserve"> </w:t>
              </w:r>
              <w:r w:rsidR="00D74888">
                <w:t>(Accessed: 16 February 2025).</w:t>
              </w:r>
            </w:p>
            <w:p w14:paraId="78530AFB" w14:textId="20F8E4F7" w:rsidR="00295722" w:rsidRDefault="00295722" w:rsidP="000C6590">
              <w:pPr>
                <w:pStyle w:val="Bibliography"/>
                <w:ind w:left="720" w:hanging="720"/>
                <w:jc w:val="both"/>
                <w:rPr>
                  <w:rFonts w:hint="eastAsia"/>
                  <w:noProof/>
                </w:rPr>
              </w:pPr>
              <w:r>
                <w:rPr>
                  <w:noProof/>
                </w:rPr>
                <w:t xml:space="preserve">McKinsey&amp;Company. (2020). </w:t>
              </w:r>
              <w:r>
                <w:rPr>
                  <w:i/>
                  <w:iCs/>
                  <w:noProof/>
                </w:rPr>
                <w:t>The State of Fashion 2020: Sustainability and the Fashion Industry.</w:t>
              </w:r>
              <w:r>
                <w:rPr>
                  <w:noProof/>
                </w:rPr>
                <w:t xml:space="preserve"> London: McKinsey &amp; Company. </w:t>
              </w:r>
              <w:r w:rsidR="00A830B9">
                <w:t>Available at:</w:t>
              </w:r>
              <w:r w:rsidR="00A830B9">
                <w:rPr>
                  <w:noProof/>
                </w:rPr>
                <w:t xml:space="preserve"> </w:t>
              </w:r>
              <w:r>
                <w:rPr>
                  <w:noProof/>
                </w:rPr>
                <w:t>https://www.mckinsey.com/~/media/McKinsey/Industries/Retail/Our%20Insights/The%20state%20of%20fashion%202020%20Navigating%20uncertainty/The-State-of-Fashion-2020-final.ashx</w:t>
              </w:r>
              <w:r w:rsidR="00D74888" w:rsidRPr="00D74888">
                <w:t xml:space="preserve"> </w:t>
              </w:r>
              <w:r w:rsidR="00D74888">
                <w:t xml:space="preserve">(Accessed: </w:t>
              </w:r>
              <w:r w:rsidR="009F3778">
                <w:t>14</w:t>
              </w:r>
              <w:r w:rsidR="00D74888">
                <w:t xml:space="preserve"> February 2025).</w:t>
              </w:r>
            </w:p>
            <w:p w14:paraId="24D94648" w14:textId="1252B6D1" w:rsidR="00295722" w:rsidRDefault="00295722" w:rsidP="000C6590">
              <w:pPr>
                <w:pStyle w:val="Bibliography"/>
                <w:ind w:left="720" w:hanging="720"/>
                <w:jc w:val="both"/>
                <w:rPr>
                  <w:rFonts w:hint="eastAsia"/>
                  <w:noProof/>
                </w:rPr>
              </w:pPr>
              <w:r>
                <w:rPr>
                  <w:noProof/>
                </w:rPr>
                <w:t xml:space="preserve">Meng, S. (2024). Operation Management of Grocery Retailer in the UK: A Case of Tesco. </w:t>
              </w:r>
              <w:r>
                <w:rPr>
                  <w:i/>
                  <w:iCs/>
                  <w:noProof/>
                </w:rPr>
                <w:t>Pacific International Journal, 7</w:t>
              </w:r>
              <w:r>
                <w:rPr>
                  <w:noProof/>
                </w:rPr>
                <w:t xml:space="preserve">. </w:t>
              </w:r>
              <w:r w:rsidR="001A734F">
                <w:t>Available at:</w:t>
              </w:r>
              <w:r w:rsidR="001A734F">
                <w:rPr>
                  <w:noProof/>
                </w:rPr>
                <w:t xml:space="preserve"> </w:t>
              </w:r>
              <w:r>
                <w:rPr>
                  <w:noProof/>
                </w:rPr>
                <w:t>doi:https://doi.org/10.55014/pij.v7i2.586</w:t>
              </w:r>
              <w:r w:rsidR="009F3778" w:rsidRPr="009F3778">
                <w:t xml:space="preserve"> </w:t>
              </w:r>
              <w:r w:rsidR="009F3778">
                <w:t>(Accessed: 16 February 2025).</w:t>
              </w:r>
            </w:p>
            <w:p w14:paraId="3E69FED0" w14:textId="3AD78920" w:rsidR="00295722" w:rsidRDefault="00295722" w:rsidP="000C6590">
              <w:pPr>
                <w:pStyle w:val="Bibliography"/>
                <w:ind w:left="720" w:hanging="720"/>
                <w:jc w:val="both"/>
                <w:rPr>
                  <w:rFonts w:hint="eastAsia"/>
                  <w:noProof/>
                </w:rPr>
              </w:pPr>
              <w:r>
                <w:rPr>
                  <w:noProof/>
                </w:rPr>
                <w:t xml:space="preserve">Milne, M. J. (2013). W(h)ither ecology? The triple bottom line, the global reporting initiative, and corporate sustainability reporting. </w:t>
              </w:r>
              <w:r>
                <w:rPr>
                  <w:i/>
                  <w:iCs/>
                  <w:noProof/>
                </w:rPr>
                <w:t>Journal of Business Ethics, 118</w:t>
              </w:r>
              <w:r>
                <w:rPr>
                  <w:noProof/>
                </w:rPr>
                <w:t>, 13-29.</w:t>
              </w:r>
              <w:r w:rsidR="001A734F" w:rsidRPr="001A734F">
                <w:t xml:space="preserve"> </w:t>
              </w:r>
              <w:r w:rsidR="001A734F">
                <w:t>Available at:</w:t>
              </w:r>
              <w:r>
                <w:rPr>
                  <w:noProof/>
                </w:rPr>
                <w:t xml:space="preserve"> doi:https://doi.org/10.1007/s10551-012-1543-8</w:t>
              </w:r>
              <w:r w:rsidR="009F3778" w:rsidRPr="009F3778">
                <w:t xml:space="preserve"> </w:t>
              </w:r>
              <w:r w:rsidR="009F3778">
                <w:t xml:space="preserve">(Accessed: </w:t>
              </w:r>
              <w:r w:rsidR="00BD7A13">
                <w:t>18</w:t>
              </w:r>
              <w:r w:rsidR="009F3778">
                <w:t xml:space="preserve"> February 2025).</w:t>
              </w:r>
            </w:p>
            <w:p w14:paraId="0361566C" w14:textId="5390E194" w:rsidR="00295722" w:rsidRDefault="00295722" w:rsidP="000C6590">
              <w:pPr>
                <w:pStyle w:val="Bibliography"/>
                <w:ind w:left="720" w:hanging="720"/>
                <w:jc w:val="both"/>
                <w:rPr>
                  <w:rFonts w:hint="eastAsia"/>
                  <w:noProof/>
                </w:rPr>
              </w:pPr>
              <w:r>
                <w:rPr>
                  <w:noProof/>
                </w:rPr>
                <w:t xml:space="preserve">Mudhee, K. H. (2025). Assessing climate strategies of major energy corporations and examining projections in relation to Paris Agreement objectives within the framework of sustainable energy. </w:t>
              </w:r>
              <w:r>
                <w:rPr>
                  <w:i/>
                  <w:iCs/>
                  <w:noProof/>
                </w:rPr>
                <w:t>Unconventional Resources, 5</w:t>
              </w:r>
              <w:r>
                <w:rPr>
                  <w:noProof/>
                </w:rPr>
                <w:t xml:space="preserve">. </w:t>
              </w:r>
              <w:r w:rsidR="001A734F">
                <w:t>Available at:</w:t>
              </w:r>
              <w:r w:rsidR="001A734F">
                <w:rPr>
                  <w:noProof/>
                </w:rPr>
                <w:t xml:space="preserve"> </w:t>
              </w:r>
              <w:r>
                <w:rPr>
                  <w:noProof/>
                </w:rPr>
                <w:t>doi:https://doi.org/10.1016/j.uncres.2024.100127</w:t>
              </w:r>
              <w:r w:rsidR="00BD7A13" w:rsidRPr="00BD7A13">
                <w:t xml:space="preserve"> </w:t>
              </w:r>
              <w:r w:rsidR="00BD7A13">
                <w:t>(Accessed: 14 February 2025).</w:t>
              </w:r>
            </w:p>
            <w:p w14:paraId="483D0D14" w14:textId="1E499DEA" w:rsidR="00295722" w:rsidRDefault="00295722" w:rsidP="000C6590">
              <w:pPr>
                <w:pStyle w:val="Bibliography"/>
                <w:ind w:left="720" w:hanging="720"/>
                <w:jc w:val="both"/>
                <w:rPr>
                  <w:rFonts w:hint="eastAsia"/>
                  <w:noProof/>
                </w:rPr>
              </w:pPr>
              <w:r>
                <w:rPr>
                  <w:noProof/>
                </w:rPr>
                <w:t xml:space="preserve">PLC, T. (2021). </w:t>
              </w:r>
              <w:r>
                <w:rPr>
                  <w:i/>
                  <w:iCs/>
                  <w:noProof/>
                </w:rPr>
                <w:t>Tesco commits to net zero emissions from its supply chain and products by 2050</w:t>
              </w:r>
              <w:r>
                <w:rPr>
                  <w:noProof/>
                </w:rPr>
                <w:t xml:space="preserve">. </w:t>
              </w:r>
              <w:r w:rsidR="001A734F">
                <w:t>Available at:</w:t>
              </w:r>
              <w:r>
                <w:rPr>
                  <w:noProof/>
                </w:rPr>
                <w:t xml:space="preserve"> https://www.tescoplc.com/tesco-commits-to-net-zero-supply-chain-and-products-by-2050/</w:t>
              </w:r>
              <w:r w:rsidR="00BD7A13" w:rsidRPr="00BD7A13">
                <w:t xml:space="preserve"> </w:t>
              </w:r>
              <w:r w:rsidR="00BD7A13">
                <w:t>(Accessed: 14 February 2025).</w:t>
              </w:r>
            </w:p>
            <w:p w14:paraId="692B99AC" w14:textId="77777777" w:rsidR="00295722" w:rsidRDefault="00295722" w:rsidP="000C6590">
              <w:pPr>
                <w:pStyle w:val="Bibliography"/>
                <w:ind w:left="720" w:hanging="720"/>
                <w:jc w:val="both"/>
                <w:rPr>
                  <w:rFonts w:hint="eastAsia"/>
                  <w:noProof/>
                </w:rPr>
              </w:pPr>
              <w:r>
                <w:rPr>
                  <w:noProof/>
                </w:rPr>
                <w:t xml:space="preserve">Smith, J. T. (2023). Challenges in Scaling Sustainable Packaging in Retail: A Case Study of Tesco. </w:t>
              </w:r>
              <w:r>
                <w:rPr>
                  <w:i/>
                  <w:iCs/>
                  <w:noProof/>
                </w:rPr>
                <w:t>Journal of Environmental Sustainability, 18</w:t>
              </w:r>
              <w:r>
                <w:rPr>
                  <w:noProof/>
                </w:rPr>
                <w:t>(2), 112-130.</w:t>
              </w:r>
            </w:p>
            <w:p w14:paraId="48B33A6B" w14:textId="6390BA6B" w:rsidR="00295722" w:rsidRDefault="00295722" w:rsidP="000C6590">
              <w:pPr>
                <w:pStyle w:val="Bibliography"/>
                <w:ind w:left="720" w:hanging="720"/>
                <w:jc w:val="both"/>
                <w:rPr>
                  <w:rFonts w:hint="eastAsia"/>
                  <w:noProof/>
                </w:rPr>
              </w:pPr>
              <w:r>
                <w:rPr>
                  <w:noProof/>
                </w:rPr>
                <w:t xml:space="preserve">Tesco (2022). </w:t>
              </w:r>
              <w:r>
                <w:rPr>
                  <w:i/>
                  <w:iCs/>
                  <w:noProof/>
                </w:rPr>
                <w:t>Tesco PLC Sustainability Report 2022</w:t>
              </w:r>
              <w:r>
                <w:rPr>
                  <w:noProof/>
                </w:rPr>
                <w:t xml:space="preserve">. </w:t>
              </w:r>
              <w:r w:rsidR="001A734F">
                <w:t>Available at:</w:t>
              </w:r>
              <w:r w:rsidR="001A734F">
                <w:rPr>
                  <w:noProof/>
                </w:rPr>
                <w:t xml:space="preserve"> </w:t>
              </w:r>
              <w:r>
                <w:rPr>
                  <w:noProof/>
                </w:rPr>
                <w:t>https://www.tescoplc.com/sustainability-reports?activeTab=reports</w:t>
              </w:r>
              <w:r w:rsidR="00BD7A13" w:rsidRPr="00BD7A13">
                <w:t xml:space="preserve"> </w:t>
              </w:r>
              <w:r w:rsidR="00BD7A13">
                <w:t>(Accessed: 11 February 2025).</w:t>
              </w:r>
            </w:p>
            <w:p w14:paraId="1ED4FA08" w14:textId="3BC4438E" w:rsidR="00295722" w:rsidRDefault="00295722" w:rsidP="000C6590">
              <w:pPr>
                <w:pStyle w:val="Bibliography"/>
                <w:ind w:left="720" w:hanging="720"/>
                <w:jc w:val="both"/>
                <w:rPr>
                  <w:rFonts w:hint="eastAsia"/>
                  <w:noProof/>
                </w:rPr>
              </w:pPr>
              <w:r>
                <w:rPr>
                  <w:noProof/>
                </w:rPr>
                <w:t xml:space="preserve">Tesco PLC. (2024). </w:t>
              </w:r>
              <w:r>
                <w:rPr>
                  <w:i/>
                  <w:iCs/>
                  <w:noProof/>
                </w:rPr>
                <w:t>Our History</w:t>
              </w:r>
              <w:r>
                <w:rPr>
                  <w:noProof/>
                </w:rPr>
                <w:t xml:space="preserve">. </w:t>
              </w:r>
              <w:r w:rsidR="001A734F">
                <w:t>Available at:</w:t>
              </w:r>
              <w:r>
                <w:rPr>
                  <w:noProof/>
                </w:rPr>
                <w:t xml:space="preserve"> https://www.tescoplc.com/about/our-history</w:t>
              </w:r>
              <w:r w:rsidR="00BD7A13" w:rsidRPr="00BD7A13">
                <w:t xml:space="preserve"> </w:t>
              </w:r>
              <w:r w:rsidR="00BD7A13">
                <w:t>(Accessed: 13 February 2025).</w:t>
              </w:r>
            </w:p>
            <w:p w14:paraId="6B88D29B" w14:textId="3F552943" w:rsidR="00295722" w:rsidRDefault="00295722" w:rsidP="000C6590">
              <w:pPr>
                <w:pStyle w:val="Bibliography"/>
                <w:ind w:left="720" w:hanging="720"/>
                <w:jc w:val="both"/>
                <w:rPr>
                  <w:rFonts w:hint="eastAsia"/>
                  <w:noProof/>
                </w:rPr>
              </w:pPr>
              <w:r>
                <w:rPr>
                  <w:noProof/>
                </w:rPr>
                <w:t xml:space="preserve">Tesco PLC. (2024). </w:t>
              </w:r>
              <w:r>
                <w:rPr>
                  <w:i/>
                  <w:iCs/>
                  <w:noProof/>
                </w:rPr>
                <w:t>Sustainability Factsheets 2023/24</w:t>
              </w:r>
              <w:r>
                <w:rPr>
                  <w:noProof/>
                </w:rPr>
                <w:t xml:space="preserve">. </w:t>
              </w:r>
              <w:r w:rsidR="001A734F">
                <w:t>Available at:</w:t>
              </w:r>
              <w:r>
                <w:rPr>
                  <w:noProof/>
                </w:rPr>
                <w:t>: https://www.tescoplc.com/climate-change-factsheet-2024</w:t>
              </w:r>
              <w:r w:rsidR="00BD7A13" w:rsidRPr="00BD7A13">
                <w:t xml:space="preserve"> </w:t>
              </w:r>
              <w:r w:rsidR="00BD7A13">
                <w:t xml:space="preserve">(Accessed: </w:t>
              </w:r>
              <w:r w:rsidR="000044D8">
                <w:t>13 February</w:t>
              </w:r>
              <w:r w:rsidR="00BD7A13">
                <w:t xml:space="preserve"> 2025).</w:t>
              </w:r>
            </w:p>
            <w:p w14:paraId="7B046C02" w14:textId="77777777" w:rsidR="00295722" w:rsidRDefault="00295722" w:rsidP="000C6590">
              <w:pPr>
                <w:pStyle w:val="Bibliography"/>
                <w:ind w:left="720" w:hanging="720"/>
                <w:jc w:val="both"/>
                <w:rPr>
                  <w:rFonts w:hint="eastAsia"/>
                  <w:noProof/>
                </w:rPr>
              </w:pPr>
              <w:r>
                <w:rPr>
                  <w:noProof/>
                </w:rPr>
                <w:t xml:space="preserve">United Nations. (2015). </w:t>
              </w:r>
              <w:r>
                <w:rPr>
                  <w:i/>
                  <w:iCs/>
                  <w:noProof/>
                </w:rPr>
                <w:t>Transforming our world: The 2030 Agenda for Sustainable Development.</w:t>
              </w:r>
              <w:r>
                <w:rPr>
                  <w:noProof/>
                </w:rPr>
                <w:t xml:space="preserve"> United Nations.</w:t>
              </w:r>
            </w:p>
            <w:p w14:paraId="73B0718C" w14:textId="77777777" w:rsidR="00295722" w:rsidRDefault="00295722" w:rsidP="000C6590">
              <w:pPr>
                <w:pStyle w:val="Bibliography"/>
                <w:ind w:left="720" w:hanging="720"/>
                <w:jc w:val="both"/>
                <w:rPr>
                  <w:rFonts w:hint="eastAsia"/>
                  <w:noProof/>
                </w:rPr>
              </w:pPr>
              <w:r>
                <w:rPr>
                  <w:noProof/>
                </w:rPr>
                <w:t xml:space="preserve">World Resources Institute. (2020). </w:t>
              </w:r>
              <w:r>
                <w:rPr>
                  <w:i/>
                  <w:iCs/>
                  <w:noProof/>
                </w:rPr>
                <w:t>Corporate Sustainability and Climate Change: A Global Perspective on Best Practices.</w:t>
              </w:r>
              <w:r>
                <w:rPr>
                  <w:noProof/>
                </w:rPr>
                <w:t xml:space="preserve"> World Resources Institute.</w:t>
              </w:r>
            </w:p>
            <w:p w14:paraId="53010C8E" w14:textId="2FA8D4E2" w:rsidR="00295722" w:rsidRDefault="00295722" w:rsidP="000C6590">
              <w:pPr>
                <w:pStyle w:val="Bibliography"/>
                <w:ind w:left="720" w:hanging="720"/>
                <w:jc w:val="both"/>
                <w:rPr>
                  <w:rFonts w:hint="eastAsia"/>
                  <w:noProof/>
                </w:rPr>
              </w:pPr>
              <w:r>
                <w:rPr>
                  <w:noProof/>
                </w:rPr>
                <w:t xml:space="preserve">Yang, Y. (2023). Food waste management for the UK grocery retail sector—a supply chain collaboration perspective. </w:t>
              </w:r>
              <w:r>
                <w:rPr>
                  <w:i/>
                  <w:iCs/>
                  <w:noProof/>
                </w:rPr>
                <w:t>Production Planning &amp; Control</w:t>
              </w:r>
              <w:r>
                <w:rPr>
                  <w:noProof/>
                </w:rPr>
                <w:t xml:space="preserve">, 1961-1974. </w:t>
              </w:r>
              <w:r w:rsidR="001A734F">
                <w:t>Available at:</w:t>
              </w:r>
              <w:r w:rsidR="001A734F">
                <w:rPr>
                  <w:noProof/>
                </w:rPr>
                <w:t xml:space="preserve"> </w:t>
              </w:r>
              <w:r>
                <w:rPr>
                  <w:noProof/>
                </w:rPr>
                <w:t>doi:https://doi.org/10.1080/09537287.2023.2226622</w:t>
              </w:r>
              <w:r w:rsidR="00BD7A13" w:rsidRPr="00BD7A13">
                <w:t xml:space="preserve"> </w:t>
              </w:r>
              <w:r w:rsidR="00BD7A13">
                <w:t xml:space="preserve">(Accessed: </w:t>
              </w:r>
              <w:r w:rsidR="00AD64E5">
                <w:t>16</w:t>
              </w:r>
              <w:r w:rsidR="00BD7A13">
                <w:t xml:space="preserve"> February 2025).</w:t>
              </w:r>
            </w:p>
            <w:p w14:paraId="6A4B97CC" w14:textId="26FD11D2" w:rsidR="00295722" w:rsidRDefault="00295722" w:rsidP="000C6590">
              <w:pPr>
                <w:pStyle w:val="Bibliography"/>
                <w:ind w:left="720" w:hanging="720"/>
                <w:jc w:val="both"/>
                <w:rPr>
                  <w:rFonts w:hint="eastAsia"/>
                  <w:noProof/>
                </w:rPr>
              </w:pPr>
              <w:r>
                <w:rPr>
                  <w:noProof/>
                </w:rPr>
                <w:t xml:space="preserve">Zaharia, R. (2021). Triple bottom line. </w:t>
              </w:r>
              <w:r>
                <w:rPr>
                  <w:i/>
                  <w:iCs/>
                  <w:noProof/>
                </w:rPr>
                <w:t>The Palgrave Handbook of Corporate Social Responsibility</w:t>
              </w:r>
              <w:r>
                <w:rPr>
                  <w:noProof/>
                </w:rPr>
                <w:t>, 75-101</w:t>
              </w:r>
              <w:r w:rsidR="00C01EF4">
                <w:rPr>
                  <w:noProof/>
                </w:rPr>
                <w:t>.</w:t>
              </w:r>
              <w:r w:rsidR="001A734F" w:rsidRPr="001A734F">
                <w:t xml:space="preserve"> </w:t>
              </w:r>
              <w:r w:rsidR="001A734F">
                <w:t>Available at:</w:t>
              </w:r>
              <w:r>
                <w:rPr>
                  <w:noProof/>
                </w:rPr>
                <w:t xml:space="preserve"> doi:https://doi.org/10.1007/978-3-030-42465-7_2</w:t>
              </w:r>
              <w:r w:rsidR="00AD64E5" w:rsidRPr="00AD64E5">
                <w:t xml:space="preserve"> </w:t>
              </w:r>
              <w:r w:rsidR="00AD64E5">
                <w:t>(Accessed: 16 February 2025).</w:t>
              </w:r>
            </w:p>
            <w:p w14:paraId="4C680C7B" w14:textId="6A5E52C0" w:rsidR="00D27DF3" w:rsidRDefault="00D27DF3" w:rsidP="000C6590">
              <w:pPr>
                <w:jc w:val="both"/>
                <w:rPr>
                  <w:rFonts w:hint="eastAsia"/>
                </w:rPr>
              </w:pPr>
              <w:r>
                <w:rPr>
                  <w:b/>
                  <w:bCs/>
                </w:rPr>
                <w:fldChar w:fldCharType="end"/>
              </w:r>
            </w:p>
          </w:sdtContent>
        </w:sdt>
      </w:sdtContent>
    </w:sdt>
    <w:p w14:paraId="10EAC75C" w14:textId="61DE81E3" w:rsidR="00D27DF3" w:rsidRDefault="00D27DF3" w:rsidP="00D27DF3">
      <w:pPr>
        <w:rPr>
          <w:rFonts w:hint="eastAsia"/>
        </w:rPr>
      </w:pPr>
    </w:p>
    <w:p w14:paraId="78DF862B" w14:textId="4FDA34E5" w:rsidR="00C9045F" w:rsidRDefault="00C9045F" w:rsidP="00C9045F">
      <w:pPr>
        <w:rPr>
          <w:rFonts w:hint="eastAsia"/>
        </w:rPr>
      </w:pPr>
    </w:p>
    <w:p w14:paraId="6951E0F2" w14:textId="77777777" w:rsidR="00C9045F" w:rsidRDefault="00C9045F" w:rsidP="004400C8">
      <w:pPr>
        <w:jc w:val="both"/>
        <w:rPr>
          <w:rFonts w:hint="eastAsia"/>
        </w:rPr>
      </w:pPr>
    </w:p>
    <w:p w14:paraId="3884286E" w14:textId="5FD69FC0" w:rsidR="00977923" w:rsidRPr="00D33F58" w:rsidRDefault="00107929" w:rsidP="00F2349E">
      <w:pPr>
        <w:jc w:val="both"/>
        <w:rPr>
          <w:rFonts w:hint="eastAsia"/>
        </w:rPr>
      </w:pPr>
      <w:r>
        <w:t xml:space="preserve"> </w:t>
      </w:r>
    </w:p>
    <w:sectPr w:rsidR="00977923" w:rsidRPr="00D33F58" w:rsidSect="002807FD">
      <w:footerReference w:type="default" r:id="rId1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1120AD" w14:textId="77777777" w:rsidR="002330CE" w:rsidRDefault="002330CE" w:rsidP="00897E01">
      <w:pPr>
        <w:spacing w:after="0" w:line="240" w:lineRule="auto"/>
        <w:rPr>
          <w:rFonts w:hint="eastAsia"/>
        </w:rPr>
      </w:pPr>
      <w:r>
        <w:separator/>
      </w:r>
    </w:p>
  </w:endnote>
  <w:endnote w:type="continuationSeparator" w:id="0">
    <w:p w14:paraId="31FDD0BD" w14:textId="77777777" w:rsidR="002330CE" w:rsidRDefault="002330CE" w:rsidP="00897E01">
      <w:pPr>
        <w:spacing w:after="0" w:line="240" w:lineRule="auto"/>
        <w:rPr>
          <w:rFonts w:hint="eastAsia"/>
        </w:rPr>
      </w:pPr>
      <w:r>
        <w:continuationSeparator/>
      </w:r>
    </w:p>
  </w:endnote>
  <w:endnote w:type="continuationNotice" w:id="1">
    <w:p w14:paraId="665BC45B" w14:textId="77777777" w:rsidR="002330CE" w:rsidRDefault="002330CE">
      <w:pPr>
        <w:spacing w:after="0" w:line="240" w:lineRule="auto"/>
        <w:rPr>
          <w:rFonts w:hint="eastAs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2504274"/>
      <w:docPartObj>
        <w:docPartGallery w:val="Page Numbers (Bottom of Page)"/>
        <w:docPartUnique/>
      </w:docPartObj>
    </w:sdtPr>
    <w:sdtContent>
      <w:p w14:paraId="120CD413" w14:textId="0A395A70" w:rsidR="00897E01" w:rsidRDefault="00897E01">
        <w:pPr>
          <w:pStyle w:val="Footer"/>
          <w:jc w:val="center"/>
          <w:rPr>
            <w:rFonts w:hint="eastAsia"/>
          </w:rPr>
        </w:pPr>
        <w:r>
          <w:fldChar w:fldCharType="begin"/>
        </w:r>
        <w:r>
          <w:instrText>PAGE   \* MERGEFORMAT</w:instrText>
        </w:r>
        <w:r>
          <w:fldChar w:fldCharType="separate"/>
        </w:r>
        <w:r>
          <w:t>2</w:t>
        </w:r>
        <w:r>
          <w:fldChar w:fldCharType="end"/>
        </w:r>
      </w:p>
    </w:sdtContent>
  </w:sdt>
  <w:p w14:paraId="4AC6C08F" w14:textId="77777777" w:rsidR="00897E01" w:rsidRDefault="00897E01">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6D9889" w14:textId="77777777" w:rsidR="002330CE" w:rsidRDefault="002330CE" w:rsidP="00897E01">
      <w:pPr>
        <w:spacing w:after="0" w:line="240" w:lineRule="auto"/>
        <w:rPr>
          <w:rFonts w:hint="eastAsia"/>
        </w:rPr>
      </w:pPr>
      <w:r>
        <w:separator/>
      </w:r>
    </w:p>
  </w:footnote>
  <w:footnote w:type="continuationSeparator" w:id="0">
    <w:p w14:paraId="551A3C6C" w14:textId="77777777" w:rsidR="002330CE" w:rsidRDefault="002330CE" w:rsidP="00897E01">
      <w:pPr>
        <w:spacing w:after="0" w:line="240" w:lineRule="auto"/>
        <w:rPr>
          <w:rFonts w:hint="eastAsia"/>
        </w:rPr>
      </w:pPr>
      <w:r>
        <w:continuationSeparator/>
      </w:r>
    </w:p>
  </w:footnote>
  <w:footnote w:type="continuationNotice" w:id="1">
    <w:p w14:paraId="3AB40A99" w14:textId="77777777" w:rsidR="002330CE" w:rsidRDefault="002330CE">
      <w:pPr>
        <w:spacing w:after="0" w:line="240" w:lineRule="auto"/>
        <w:rPr>
          <w:rFonts w:hint="eastAsia"/>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B04A49"/>
    <w:multiLevelType w:val="singleLevel"/>
    <w:tmpl w:val="2DCA234C"/>
    <w:lvl w:ilvl="0">
      <w:start w:val="1"/>
      <w:numFmt w:val="decimal"/>
      <w:lvlText w:val="%1."/>
      <w:legacy w:legacy="1" w:legacySpace="0" w:legacyIndent="0"/>
      <w:lvlJc w:val="left"/>
      <w:rPr>
        <w:rFonts w:ascii="Arial" w:hAnsi="Arial" w:cs="Arial" w:hint="default"/>
      </w:rPr>
    </w:lvl>
  </w:abstractNum>
  <w:abstractNum w:abstractNumId="1" w15:restartNumberingAfterBreak="0">
    <w:nsid w:val="448E3A14"/>
    <w:multiLevelType w:val="multilevel"/>
    <w:tmpl w:val="D3F8497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D755E4"/>
    <w:multiLevelType w:val="multilevel"/>
    <w:tmpl w:val="C2666D6C"/>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C88049E"/>
    <w:multiLevelType w:val="singleLevel"/>
    <w:tmpl w:val="2DCA234C"/>
    <w:lvl w:ilvl="0">
      <w:start w:val="1"/>
      <w:numFmt w:val="decimal"/>
      <w:lvlText w:val="%1."/>
      <w:legacy w:legacy="1" w:legacySpace="0" w:legacyIndent="0"/>
      <w:lvlJc w:val="left"/>
      <w:rPr>
        <w:rFonts w:ascii="Arial" w:hAnsi="Arial" w:cs="Arial" w:hint="default"/>
      </w:rPr>
    </w:lvl>
  </w:abstractNum>
  <w:abstractNum w:abstractNumId="4" w15:restartNumberingAfterBreak="0">
    <w:nsid w:val="726D20BF"/>
    <w:multiLevelType w:val="multilevel"/>
    <w:tmpl w:val="C340E74C"/>
    <w:lvl w:ilvl="0">
      <w:start w:val="1"/>
      <w:numFmt w:val="decimal"/>
      <w:lvlText w:val="%1."/>
      <w:lvlJc w:val="left"/>
      <w:pPr>
        <w:ind w:left="720" w:hanging="360"/>
      </w:pPr>
    </w:lvl>
    <w:lvl w:ilvl="1">
      <w:numFmt w:val="decimal"/>
      <w:isLgl/>
      <w:lvlText w:val="%1.%2"/>
      <w:lvlJc w:val="left"/>
      <w:pPr>
        <w:ind w:left="948" w:hanging="58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9DD5D4E"/>
    <w:multiLevelType w:val="hybridMultilevel"/>
    <w:tmpl w:val="9F90F2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2311694">
    <w:abstractNumId w:val="1"/>
  </w:num>
  <w:num w:numId="2" w16cid:durableId="1635797132">
    <w:abstractNumId w:val="5"/>
  </w:num>
  <w:num w:numId="3" w16cid:durableId="1679426462">
    <w:abstractNumId w:val="4"/>
  </w:num>
  <w:num w:numId="4" w16cid:durableId="396170518">
    <w:abstractNumId w:val="2"/>
  </w:num>
  <w:num w:numId="5" w16cid:durableId="860777341">
    <w:abstractNumId w:val="0"/>
  </w:num>
  <w:num w:numId="6" w16cid:durableId="19075229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718518"/>
    <w:rsid w:val="0000440A"/>
    <w:rsid w:val="000044D8"/>
    <w:rsid w:val="000121B4"/>
    <w:rsid w:val="000168B8"/>
    <w:rsid w:val="00017E32"/>
    <w:rsid w:val="0002069F"/>
    <w:rsid w:val="00025D7B"/>
    <w:rsid w:val="000311C7"/>
    <w:rsid w:val="00031EB2"/>
    <w:rsid w:val="00034DC9"/>
    <w:rsid w:val="00035E78"/>
    <w:rsid w:val="00036135"/>
    <w:rsid w:val="0004245D"/>
    <w:rsid w:val="00044146"/>
    <w:rsid w:val="000475BD"/>
    <w:rsid w:val="000501AF"/>
    <w:rsid w:val="00052DE9"/>
    <w:rsid w:val="00052E3B"/>
    <w:rsid w:val="0006335B"/>
    <w:rsid w:val="00065AC8"/>
    <w:rsid w:val="00065AFB"/>
    <w:rsid w:val="000669CC"/>
    <w:rsid w:val="00066FB6"/>
    <w:rsid w:val="00067DF0"/>
    <w:rsid w:val="0007788A"/>
    <w:rsid w:val="000937DF"/>
    <w:rsid w:val="000A2640"/>
    <w:rsid w:val="000B456E"/>
    <w:rsid w:val="000B623D"/>
    <w:rsid w:val="000C1018"/>
    <w:rsid w:val="000C376C"/>
    <w:rsid w:val="000C6590"/>
    <w:rsid w:val="000D0664"/>
    <w:rsid w:val="000D4606"/>
    <w:rsid w:val="000E2DE8"/>
    <w:rsid w:val="000E75DC"/>
    <w:rsid w:val="000F0151"/>
    <w:rsid w:val="000F2369"/>
    <w:rsid w:val="00103184"/>
    <w:rsid w:val="00103492"/>
    <w:rsid w:val="00105034"/>
    <w:rsid w:val="00105AA5"/>
    <w:rsid w:val="00105EA6"/>
    <w:rsid w:val="00107929"/>
    <w:rsid w:val="00112335"/>
    <w:rsid w:val="00117127"/>
    <w:rsid w:val="00132C5C"/>
    <w:rsid w:val="00133010"/>
    <w:rsid w:val="00137142"/>
    <w:rsid w:val="00141684"/>
    <w:rsid w:val="00141EFA"/>
    <w:rsid w:val="00142E05"/>
    <w:rsid w:val="00160C68"/>
    <w:rsid w:val="00172446"/>
    <w:rsid w:val="001740C7"/>
    <w:rsid w:val="001764CF"/>
    <w:rsid w:val="00177964"/>
    <w:rsid w:val="00177CC0"/>
    <w:rsid w:val="00177D64"/>
    <w:rsid w:val="00180F44"/>
    <w:rsid w:val="0018425C"/>
    <w:rsid w:val="001844AE"/>
    <w:rsid w:val="00186D02"/>
    <w:rsid w:val="00195125"/>
    <w:rsid w:val="001954EA"/>
    <w:rsid w:val="001A12B9"/>
    <w:rsid w:val="001A467D"/>
    <w:rsid w:val="001A734F"/>
    <w:rsid w:val="001B32D0"/>
    <w:rsid w:val="001B5CA9"/>
    <w:rsid w:val="001C0702"/>
    <w:rsid w:val="001C23C7"/>
    <w:rsid w:val="001C653B"/>
    <w:rsid w:val="001D10E2"/>
    <w:rsid w:val="001D402F"/>
    <w:rsid w:val="001D5615"/>
    <w:rsid w:val="001F0F06"/>
    <w:rsid w:val="001F353C"/>
    <w:rsid w:val="001F42CC"/>
    <w:rsid w:val="00212663"/>
    <w:rsid w:val="002167AA"/>
    <w:rsid w:val="002174F1"/>
    <w:rsid w:val="00224819"/>
    <w:rsid w:val="00224B51"/>
    <w:rsid w:val="00224E4B"/>
    <w:rsid w:val="0022790C"/>
    <w:rsid w:val="00227E14"/>
    <w:rsid w:val="00232478"/>
    <w:rsid w:val="002330CE"/>
    <w:rsid w:val="002442E7"/>
    <w:rsid w:val="00246049"/>
    <w:rsid w:val="00251FD5"/>
    <w:rsid w:val="00263EA8"/>
    <w:rsid w:val="00276A09"/>
    <w:rsid w:val="002807FD"/>
    <w:rsid w:val="002831B2"/>
    <w:rsid w:val="00290FFD"/>
    <w:rsid w:val="00294CC1"/>
    <w:rsid w:val="002950D5"/>
    <w:rsid w:val="00295524"/>
    <w:rsid w:val="00295722"/>
    <w:rsid w:val="0029613E"/>
    <w:rsid w:val="00297376"/>
    <w:rsid w:val="002A0307"/>
    <w:rsid w:val="002A3A99"/>
    <w:rsid w:val="002A7BDF"/>
    <w:rsid w:val="002B1E0B"/>
    <w:rsid w:val="002B5EAA"/>
    <w:rsid w:val="002B73D7"/>
    <w:rsid w:val="002D500C"/>
    <w:rsid w:val="002D6CEE"/>
    <w:rsid w:val="002E5F27"/>
    <w:rsid w:val="002F04BC"/>
    <w:rsid w:val="002F2B53"/>
    <w:rsid w:val="002F32D5"/>
    <w:rsid w:val="002F69EC"/>
    <w:rsid w:val="002F7F25"/>
    <w:rsid w:val="0030101E"/>
    <w:rsid w:val="0030359F"/>
    <w:rsid w:val="003077B1"/>
    <w:rsid w:val="00311A65"/>
    <w:rsid w:val="003246FB"/>
    <w:rsid w:val="00325730"/>
    <w:rsid w:val="0032585D"/>
    <w:rsid w:val="00326EBB"/>
    <w:rsid w:val="003312D4"/>
    <w:rsid w:val="003322C8"/>
    <w:rsid w:val="00332C58"/>
    <w:rsid w:val="00333C87"/>
    <w:rsid w:val="00340001"/>
    <w:rsid w:val="00341100"/>
    <w:rsid w:val="00343788"/>
    <w:rsid w:val="00344E8C"/>
    <w:rsid w:val="00347945"/>
    <w:rsid w:val="00364C4D"/>
    <w:rsid w:val="003657DA"/>
    <w:rsid w:val="003657E1"/>
    <w:rsid w:val="00365C2D"/>
    <w:rsid w:val="00366B4B"/>
    <w:rsid w:val="00371BFF"/>
    <w:rsid w:val="0037511E"/>
    <w:rsid w:val="00377CFF"/>
    <w:rsid w:val="003854E9"/>
    <w:rsid w:val="0038618A"/>
    <w:rsid w:val="00391362"/>
    <w:rsid w:val="00397F83"/>
    <w:rsid w:val="003A0F2E"/>
    <w:rsid w:val="003A28DC"/>
    <w:rsid w:val="003A32C1"/>
    <w:rsid w:val="003A6939"/>
    <w:rsid w:val="003A7352"/>
    <w:rsid w:val="003B0B22"/>
    <w:rsid w:val="003B1F5E"/>
    <w:rsid w:val="003B30D9"/>
    <w:rsid w:val="003B69D2"/>
    <w:rsid w:val="003C0F28"/>
    <w:rsid w:val="003C1F61"/>
    <w:rsid w:val="003C24D9"/>
    <w:rsid w:val="003C57EA"/>
    <w:rsid w:val="003D0B0A"/>
    <w:rsid w:val="003E6E42"/>
    <w:rsid w:val="003E79FD"/>
    <w:rsid w:val="003F63C7"/>
    <w:rsid w:val="004115B4"/>
    <w:rsid w:val="00413AE3"/>
    <w:rsid w:val="0042087D"/>
    <w:rsid w:val="00425123"/>
    <w:rsid w:val="00425ABC"/>
    <w:rsid w:val="004400C8"/>
    <w:rsid w:val="00440E00"/>
    <w:rsid w:val="00441C5D"/>
    <w:rsid w:val="00446F0D"/>
    <w:rsid w:val="00447DB7"/>
    <w:rsid w:val="004510F6"/>
    <w:rsid w:val="004523D8"/>
    <w:rsid w:val="00462289"/>
    <w:rsid w:val="00466CE8"/>
    <w:rsid w:val="0046769D"/>
    <w:rsid w:val="00471C4C"/>
    <w:rsid w:val="004723EE"/>
    <w:rsid w:val="0047671A"/>
    <w:rsid w:val="004842E4"/>
    <w:rsid w:val="00484CC9"/>
    <w:rsid w:val="00485A37"/>
    <w:rsid w:val="00490C48"/>
    <w:rsid w:val="00494747"/>
    <w:rsid w:val="00495964"/>
    <w:rsid w:val="004960A7"/>
    <w:rsid w:val="004A1D98"/>
    <w:rsid w:val="004A761C"/>
    <w:rsid w:val="004B263C"/>
    <w:rsid w:val="004B5949"/>
    <w:rsid w:val="004C2F34"/>
    <w:rsid w:val="004C5E3E"/>
    <w:rsid w:val="004D51C5"/>
    <w:rsid w:val="004E6337"/>
    <w:rsid w:val="004F48BC"/>
    <w:rsid w:val="00501DA5"/>
    <w:rsid w:val="00504D59"/>
    <w:rsid w:val="00506C1B"/>
    <w:rsid w:val="00510321"/>
    <w:rsid w:val="00510961"/>
    <w:rsid w:val="005207EE"/>
    <w:rsid w:val="00521A01"/>
    <w:rsid w:val="00522A54"/>
    <w:rsid w:val="00527C4E"/>
    <w:rsid w:val="00531570"/>
    <w:rsid w:val="0053302E"/>
    <w:rsid w:val="00544918"/>
    <w:rsid w:val="00557280"/>
    <w:rsid w:val="00557820"/>
    <w:rsid w:val="00557C08"/>
    <w:rsid w:val="005608FD"/>
    <w:rsid w:val="00561086"/>
    <w:rsid w:val="005646F1"/>
    <w:rsid w:val="00566D13"/>
    <w:rsid w:val="00574067"/>
    <w:rsid w:val="005757AA"/>
    <w:rsid w:val="00580917"/>
    <w:rsid w:val="00590274"/>
    <w:rsid w:val="00593AAD"/>
    <w:rsid w:val="005A1EE5"/>
    <w:rsid w:val="005A4484"/>
    <w:rsid w:val="005A7B46"/>
    <w:rsid w:val="005B05B1"/>
    <w:rsid w:val="005B43FC"/>
    <w:rsid w:val="005B4F11"/>
    <w:rsid w:val="005B5F19"/>
    <w:rsid w:val="005B6D10"/>
    <w:rsid w:val="005C6897"/>
    <w:rsid w:val="005D0C9C"/>
    <w:rsid w:val="005D4FD0"/>
    <w:rsid w:val="005F2B70"/>
    <w:rsid w:val="005F305B"/>
    <w:rsid w:val="00601A4A"/>
    <w:rsid w:val="00604EBB"/>
    <w:rsid w:val="006059E5"/>
    <w:rsid w:val="0060797C"/>
    <w:rsid w:val="006208F4"/>
    <w:rsid w:val="0062255E"/>
    <w:rsid w:val="0062345B"/>
    <w:rsid w:val="00635004"/>
    <w:rsid w:val="00635CB1"/>
    <w:rsid w:val="0064428D"/>
    <w:rsid w:val="00652740"/>
    <w:rsid w:val="006569CC"/>
    <w:rsid w:val="00662EBE"/>
    <w:rsid w:val="006712B8"/>
    <w:rsid w:val="00673DA8"/>
    <w:rsid w:val="00677FF4"/>
    <w:rsid w:val="00680399"/>
    <w:rsid w:val="006831A3"/>
    <w:rsid w:val="006831B4"/>
    <w:rsid w:val="006866B8"/>
    <w:rsid w:val="006876A1"/>
    <w:rsid w:val="00695700"/>
    <w:rsid w:val="006A0BB6"/>
    <w:rsid w:val="006A2EB1"/>
    <w:rsid w:val="006A5767"/>
    <w:rsid w:val="006A772D"/>
    <w:rsid w:val="006B0C39"/>
    <w:rsid w:val="006B7A30"/>
    <w:rsid w:val="006C5604"/>
    <w:rsid w:val="006D74C2"/>
    <w:rsid w:val="006E137B"/>
    <w:rsid w:val="006F07F4"/>
    <w:rsid w:val="006F54D8"/>
    <w:rsid w:val="007015F5"/>
    <w:rsid w:val="00705175"/>
    <w:rsid w:val="007065E8"/>
    <w:rsid w:val="00712133"/>
    <w:rsid w:val="00713F80"/>
    <w:rsid w:val="00730602"/>
    <w:rsid w:val="00733D3F"/>
    <w:rsid w:val="007357B2"/>
    <w:rsid w:val="00736892"/>
    <w:rsid w:val="00745E27"/>
    <w:rsid w:val="00765EC8"/>
    <w:rsid w:val="0076648F"/>
    <w:rsid w:val="0076672E"/>
    <w:rsid w:val="00770538"/>
    <w:rsid w:val="007729D7"/>
    <w:rsid w:val="00775C01"/>
    <w:rsid w:val="007806D3"/>
    <w:rsid w:val="007831B4"/>
    <w:rsid w:val="007911A7"/>
    <w:rsid w:val="00792807"/>
    <w:rsid w:val="00794049"/>
    <w:rsid w:val="007A004E"/>
    <w:rsid w:val="007A724F"/>
    <w:rsid w:val="007B45EE"/>
    <w:rsid w:val="007E1B7C"/>
    <w:rsid w:val="007E2F18"/>
    <w:rsid w:val="007E5551"/>
    <w:rsid w:val="007E72AE"/>
    <w:rsid w:val="007F3354"/>
    <w:rsid w:val="007F3488"/>
    <w:rsid w:val="00805086"/>
    <w:rsid w:val="00814A61"/>
    <w:rsid w:val="008175CD"/>
    <w:rsid w:val="0082179D"/>
    <w:rsid w:val="00826754"/>
    <w:rsid w:val="008276E0"/>
    <w:rsid w:val="00831534"/>
    <w:rsid w:val="00835166"/>
    <w:rsid w:val="00846A3C"/>
    <w:rsid w:val="00852BB2"/>
    <w:rsid w:val="0086068F"/>
    <w:rsid w:val="00861191"/>
    <w:rsid w:val="0086367B"/>
    <w:rsid w:val="00863B47"/>
    <w:rsid w:val="00873878"/>
    <w:rsid w:val="00880924"/>
    <w:rsid w:val="008957EF"/>
    <w:rsid w:val="00895D25"/>
    <w:rsid w:val="00896FAF"/>
    <w:rsid w:val="008975BD"/>
    <w:rsid w:val="00897E01"/>
    <w:rsid w:val="008C06ED"/>
    <w:rsid w:val="008C3C0B"/>
    <w:rsid w:val="008C5394"/>
    <w:rsid w:val="008D3824"/>
    <w:rsid w:val="008D3F9F"/>
    <w:rsid w:val="008D65B0"/>
    <w:rsid w:val="008D7E36"/>
    <w:rsid w:val="008E058A"/>
    <w:rsid w:val="008E7008"/>
    <w:rsid w:val="008F17F6"/>
    <w:rsid w:val="008F4ACD"/>
    <w:rsid w:val="008F5B9E"/>
    <w:rsid w:val="008F5EE6"/>
    <w:rsid w:val="00912CA1"/>
    <w:rsid w:val="0091354B"/>
    <w:rsid w:val="00914138"/>
    <w:rsid w:val="00932EEF"/>
    <w:rsid w:val="00942C1A"/>
    <w:rsid w:val="00942E11"/>
    <w:rsid w:val="00953AC6"/>
    <w:rsid w:val="009541FC"/>
    <w:rsid w:val="00955592"/>
    <w:rsid w:val="009612AA"/>
    <w:rsid w:val="00964EA0"/>
    <w:rsid w:val="0096644A"/>
    <w:rsid w:val="00975F30"/>
    <w:rsid w:val="00977923"/>
    <w:rsid w:val="0099154D"/>
    <w:rsid w:val="009919F4"/>
    <w:rsid w:val="009A00B5"/>
    <w:rsid w:val="009A0F46"/>
    <w:rsid w:val="009A30AC"/>
    <w:rsid w:val="009A6B2E"/>
    <w:rsid w:val="009B4869"/>
    <w:rsid w:val="009B65B9"/>
    <w:rsid w:val="009C19E8"/>
    <w:rsid w:val="009D6EB0"/>
    <w:rsid w:val="009E3DC1"/>
    <w:rsid w:val="009F3223"/>
    <w:rsid w:val="009F3778"/>
    <w:rsid w:val="009F4E75"/>
    <w:rsid w:val="00A06C34"/>
    <w:rsid w:val="00A11A7A"/>
    <w:rsid w:val="00A26E25"/>
    <w:rsid w:val="00A37707"/>
    <w:rsid w:val="00A415C2"/>
    <w:rsid w:val="00A42A77"/>
    <w:rsid w:val="00A44E6A"/>
    <w:rsid w:val="00A565C1"/>
    <w:rsid w:val="00A57DA9"/>
    <w:rsid w:val="00A67FF4"/>
    <w:rsid w:val="00A77B01"/>
    <w:rsid w:val="00A830B9"/>
    <w:rsid w:val="00A95695"/>
    <w:rsid w:val="00AB1DDC"/>
    <w:rsid w:val="00AD17D8"/>
    <w:rsid w:val="00AD1DAA"/>
    <w:rsid w:val="00AD64E5"/>
    <w:rsid w:val="00AE3486"/>
    <w:rsid w:val="00AE3F56"/>
    <w:rsid w:val="00AE4723"/>
    <w:rsid w:val="00AE7FDF"/>
    <w:rsid w:val="00AF0275"/>
    <w:rsid w:val="00AF346D"/>
    <w:rsid w:val="00AF3D63"/>
    <w:rsid w:val="00B10BDC"/>
    <w:rsid w:val="00B31739"/>
    <w:rsid w:val="00B36491"/>
    <w:rsid w:val="00B453FF"/>
    <w:rsid w:val="00B4625B"/>
    <w:rsid w:val="00B466C1"/>
    <w:rsid w:val="00B530AE"/>
    <w:rsid w:val="00B7152B"/>
    <w:rsid w:val="00B83AFB"/>
    <w:rsid w:val="00B87712"/>
    <w:rsid w:val="00B909A4"/>
    <w:rsid w:val="00B92465"/>
    <w:rsid w:val="00BA1D8C"/>
    <w:rsid w:val="00BA3B73"/>
    <w:rsid w:val="00BB3C8B"/>
    <w:rsid w:val="00BB500C"/>
    <w:rsid w:val="00BB54E9"/>
    <w:rsid w:val="00BC3BFE"/>
    <w:rsid w:val="00BC5105"/>
    <w:rsid w:val="00BC6776"/>
    <w:rsid w:val="00BD4BA1"/>
    <w:rsid w:val="00BD5256"/>
    <w:rsid w:val="00BD5E88"/>
    <w:rsid w:val="00BD7A13"/>
    <w:rsid w:val="00BE1BBC"/>
    <w:rsid w:val="00BE7F4A"/>
    <w:rsid w:val="00BF240C"/>
    <w:rsid w:val="00BF3CB6"/>
    <w:rsid w:val="00C01CF7"/>
    <w:rsid w:val="00C01EF4"/>
    <w:rsid w:val="00C04F5C"/>
    <w:rsid w:val="00C14F7E"/>
    <w:rsid w:val="00C312C2"/>
    <w:rsid w:val="00C316DB"/>
    <w:rsid w:val="00C4166F"/>
    <w:rsid w:val="00C41CD5"/>
    <w:rsid w:val="00C44CA2"/>
    <w:rsid w:val="00C53BFC"/>
    <w:rsid w:val="00C61AE7"/>
    <w:rsid w:val="00C66484"/>
    <w:rsid w:val="00C714DA"/>
    <w:rsid w:val="00C72F9C"/>
    <w:rsid w:val="00C80355"/>
    <w:rsid w:val="00C824C9"/>
    <w:rsid w:val="00C9045F"/>
    <w:rsid w:val="00C9053A"/>
    <w:rsid w:val="00C94212"/>
    <w:rsid w:val="00CA234F"/>
    <w:rsid w:val="00CA6B7B"/>
    <w:rsid w:val="00CB0885"/>
    <w:rsid w:val="00CB39A4"/>
    <w:rsid w:val="00CB4503"/>
    <w:rsid w:val="00CC0356"/>
    <w:rsid w:val="00CC17C8"/>
    <w:rsid w:val="00CE0DC4"/>
    <w:rsid w:val="00CE2A6C"/>
    <w:rsid w:val="00D00D9B"/>
    <w:rsid w:val="00D041E4"/>
    <w:rsid w:val="00D07286"/>
    <w:rsid w:val="00D079AF"/>
    <w:rsid w:val="00D1289A"/>
    <w:rsid w:val="00D16804"/>
    <w:rsid w:val="00D27DF3"/>
    <w:rsid w:val="00D33F58"/>
    <w:rsid w:val="00D41296"/>
    <w:rsid w:val="00D51C81"/>
    <w:rsid w:val="00D60511"/>
    <w:rsid w:val="00D63EAD"/>
    <w:rsid w:val="00D67004"/>
    <w:rsid w:val="00D74888"/>
    <w:rsid w:val="00D8184B"/>
    <w:rsid w:val="00DA32DE"/>
    <w:rsid w:val="00DB4CBA"/>
    <w:rsid w:val="00DB5937"/>
    <w:rsid w:val="00DC287E"/>
    <w:rsid w:val="00DC6F33"/>
    <w:rsid w:val="00DD407C"/>
    <w:rsid w:val="00DF1209"/>
    <w:rsid w:val="00DF59E0"/>
    <w:rsid w:val="00E07ABA"/>
    <w:rsid w:val="00E11929"/>
    <w:rsid w:val="00E2553C"/>
    <w:rsid w:val="00E259D1"/>
    <w:rsid w:val="00E2775E"/>
    <w:rsid w:val="00E54AF6"/>
    <w:rsid w:val="00E54D26"/>
    <w:rsid w:val="00E5792E"/>
    <w:rsid w:val="00E62CDA"/>
    <w:rsid w:val="00E6BD58"/>
    <w:rsid w:val="00E70397"/>
    <w:rsid w:val="00E74072"/>
    <w:rsid w:val="00E803C9"/>
    <w:rsid w:val="00E81E84"/>
    <w:rsid w:val="00E83539"/>
    <w:rsid w:val="00E839B3"/>
    <w:rsid w:val="00E87863"/>
    <w:rsid w:val="00E87A57"/>
    <w:rsid w:val="00E903A3"/>
    <w:rsid w:val="00E91CAB"/>
    <w:rsid w:val="00EA312D"/>
    <w:rsid w:val="00EA3D9E"/>
    <w:rsid w:val="00EA64A0"/>
    <w:rsid w:val="00EA6B3A"/>
    <w:rsid w:val="00EB5274"/>
    <w:rsid w:val="00EB7F8B"/>
    <w:rsid w:val="00EC0AB2"/>
    <w:rsid w:val="00EC7C98"/>
    <w:rsid w:val="00ED1DD6"/>
    <w:rsid w:val="00ED5642"/>
    <w:rsid w:val="00EF0A48"/>
    <w:rsid w:val="00EF1D24"/>
    <w:rsid w:val="00EF573C"/>
    <w:rsid w:val="00F01C75"/>
    <w:rsid w:val="00F0284C"/>
    <w:rsid w:val="00F05A8E"/>
    <w:rsid w:val="00F07DDD"/>
    <w:rsid w:val="00F10CD8"/>
    <w:rsid w:val="00F2056B"/>
    <w:rsid w:val="00F20619"/>
    <w:rsid w:val="00F2267B"/>
    <w:rsid w:val="00F2349E"/>
    <w:rsid w:val="00F23F82"/>
    <w:rsid w:val="00F241DF"/>
    <w:rsid w:val="00F45CA4"/>
    <w:rsid w:val="00F46FAB"/>
    <w:rsid w:val="00F567CF"/>
    <w:rsid w:val="00F568D7"/>
    <w:rsid w:val="00F56A5F"/>
    <w:rsid w:val="00F61EFC"/>
    <w:rsid w:val="00F7257E"/>
    <w:rsid w:val="00F81FB9"/>
    <w:rsid w:val="00F84169"/>
    <w:rsid w:val="00F9360E"/>
    <w:rsid w:val="00F941C4"/>
    <w:rsid w:val="00F942B2"/>
    <w:rsid w:val="00FA210C"/>
    <w:rsid w:val="00FA362B"/>
    <w:rsid w:val="00FA5994"/>
    <w:rsid w:val="00FB2AB9"/>
    <w:rsid w:val="00FB4159"/>
    <w:rsid w:val="00FC0AA1"/>
    <w:rsid w:val="00FC5BBF"/>
    <w:rsid w:val="00FC5FB6"/>
    <w:rsid w:val="00FD3A75"/>
    <w:rsid w:val="00FD44EB"/>
    <w:rsid w:val="00FE1345"/>
    <w:rsid w:val="00FE27D2"/>
    <w:rsid w:val="00FE5D62"/>
    <w:rsid w:val="00FF105A"/>
    <w:rsid w:val="00FF1827"/>
    <w:rsid w:val="00FF202D"/>
    <w:rsid w:val="00FF2C98"/>
    <w:rsid w:val="02B2ECC6"/>
    <w:rsid w:val="03569BE4"/>
    <w:rsid w:val="03A1DE06"/>
    <w:rsid w:val="065C5681"/>
    <w:rsid w:val="07C4B562"/>
    <w:rsid w:val="09AB6C14"/>
    <w:rsid w:val="0A54DA1A"/>
    <w:rsid w:val="0AB97220"/>
    <w:rsid w:val="0ADF04A7"/>
    <w:rsid w:val="0B23B132"/>
    <w:rsid w:val="0C0A6E0A"/>
    <w:rsid w:val="0C6ECC9D"/>
    <w:rsid w:val="0D9459F5"/>
    <w:rsid w:val="0DDD79BE"/>
    <w:rsid w:val="0E85EA80"/>
    <w:rsid w:val="10EF6063"/>
    <w:rsid w:val="11107204"/>
    <w:rsid w:val="1BF08E8B"/>
    <w:rsid w:val="1C1A1FBA"/>
    <w:rsid w:val="1DB139EB"/>
    <w:rsid w:val="1EA8CE08"/>
    <w:rsid w:val="1F26A35D"/>
    <w:rsid w:val="20FEC11F"/>
    <w:rsid w:val="22718518"/>
    <w:rsid w:val="24663AAE"/>
    <w:rsid w:val="27239455"/>
    <w:rsid w:val="275ADC0D"/>
    <w:rsid w:val="29C52B2A"/>
    <w:rsid w:val="3161EBEB"/>
    <w:rsid w:val="31F742D8"/>
    <w:rsid w:val="3338A839"/>
    <w:rsid w:val="34492E4D"/>
    <w:rsid w:val="380A42E9"/>
    <w:rsid w:val="3B2738DD"/>
    <w:rsid w:val="4244D81A"/>
    <w:rsid w:val="44744A57"/>
    <w:rsid w:val="4809B26F"/>
    <w:rsid w:val="48817C52"/>
    <w:rsid w:val="4A0D7E94"/>
    <w:rsid w:val="4FEFBE50"/>
    <w:rsid w:val="51984CEC"/>
    <w:rsid w:val="519DE573"/>
    <w:rsid w:val="54B1341E"/>
    <w:rsid w:val="571B74BE"/>
    <w:rsid w:val="5726DAF3"/>
    <w:rsid w:val="5B32E5ED"/>
    <w:rsid w:val="5B4855D9"/>
    <w:rsid w:val="5C60D46B"/>
    <w:rsid w:val="5CD4B4D2"/>
    <w:rsid w:val="5E002BB5"/>
    <w:rsid w:val="5E7185F4"/>
    <w:rsid w:val="5EDCA5EE"/>
    <w:rsid w:val="5F353A5D"/>
    <w:rsid w:val="67DAF0F2"/>
    <w:rsid w:val="6A7FBEAC"/>
    <w:rsid w:val="6CCC6FD6"/>
    <w:rsid w:val="743F284E"/>
    <w:rsid w:val="7654F844"/>
    <w:rsid w:val="76B8131E"/>
    <w:rsid w:val="77E2178A"/>
    <w:rsid w:val="78072586"/>
    <w:rsid w:val="794A4193"/>
    <w:rsid w:val="7A54D480"/>
    <w:rsid w:val="7E842642"/>
    <w:rsid w:val="7EC7101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718518"/>
  <w15:chartTrackingRefBased/>
  <w15:docId w15:val="{F891B2DD-73EF-42C2-AE09-981EADDEB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Heading">
    <w:name w:val="TOC Heading"/>
    <w:basedOn w:val="Heading1"/>
    <w:next w:val="Normal"/>
    <w:uiPriority w:val="39"/>
    <w:unhideWhenUsed/>
    <w:qFormat/>
    <w:rsid w:val="007357B2"/>
    <w:pPr>
      <w:spacing w:before="240" w:after="0" w:line="259" w:lineRule="auto"/>
      <w:outlineLvl w:val="9"/>
    </w:pPr>
    <w:rPr>
      <w:sz w:val="32"/>
      <w:szCs w:val="32"/>
      <w:lang w:eastAsia="en-GB"/>
    </w:rPr>
  </w:style>
  <w:style w:type="character" w:styleId="Emphasis">
    <w:name w:val="Emphasis"/>
    <w:basedOn w:val="DefaultParagraphFont"/>
    <w:uiPriority w:val="20"/>
    <w:qFormat/>
    <w:rsid w:val="00251FD5"/>
    <w:rPr>
      <w:i/>
      <w:iCs/>
    </w:rPr>
  </w:style>
  <w:style w:type="paragraph" w:styleId="Bibliography">
    <w:name w:val="Bibliography"/>
    <w:basedOn w:val="Normal"/>
    <w:next w:val="Normal"/>
    <w:uiPriority w:val="37"/>
    <w:unhideWhenUsed/>
    <w:rsid w:val="002F2B53"/>
  </w:style>
  <w:style w:type="paragraph" w:styleId="TOC1">
    <w:name w:val="toc 1"/>
    <w:basedOn w:val="Normal"/>
    <w:next w:val="Normal"/>
    <w:autoRedefine/>
    <w:uiPriority w:val="39"/>
    <w:unhideWhenUsed/>
    <w:rsid w:val="00484CC9"/>
    <w:pPr>
      <w:spacing w:after="100"/>
    </w:pPr>
  </w:style>
  <w:style w:type="paragraph" w:styleId="TOC2">
    <w:name w:val="toc 2"/>
    <w:basedOn w:val="Normal"/>
    <w:next w:val="Normal"/>
    <w:autoRedefine/>
    <w:uiPriority w:val="39"/>
    <w:unhideWhenUsed/>
    <w:rsid w:val="00484CC9"/>
    <w:pPr>
      <w:spacing w:after="100"/>
      <w:ind w:left="240"/>
    </w:pPr>
  </w:style>
  <w:style w:type="character" w:styleId="Hyperlink">
    <w:name w:val="Hyperlink"/>
    <w:basedOn w:val="DefaultParagraphFont"/>
    <w:uiPriority w:val="99"/>
    <w:unhideWhenUsed/>
    <w:rsid w:val="00484CC9"/>
    <w:rPr>
      <w:color w:val="467886" w:themeColor="hyperlink"/>
      <w:u w:val="single"/>
    </w:rPr>
  </w:style>
  <w:style w:type="paragraph" w:styleId="NoSpacing">
    <w:name w:val="No Spacing"/>
    <w:link w:val="NoSpacingChar"/>
    <w:uiPriority w:val="1"/>
    <w:qFormat/>
    <w:rsid w:val="002807FD"/>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2807FD"/>
    <w:rPr>
      <w:sz w:val="22"/>
      <w:szCs w:val="22"/>
      <w:lang w:eastAsia="en-GB"/>
    </w:rPr>
  </w:style>
  <w:style w:type="paragraph" w:styleId="Header">
    <w:name w:val="header"/>
    <w:basedOn w:val="Normal"/>
    <w:link w:val="HeaderChar"/>
    <w:uiPriority w:val="99"/>
    <w:unhideWhenUsed/>
    <w:rsid w:val="00897E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E01"/>
  </w:style>
  <w:style w:type="paragraph" w:styleId="Footer">
    <w:name w:val="footer"/>
    <w:basedOn w:val="Normal"/>
    <w:link w:val="FooterChar"/>
    <w:uiPriority w:val="99"/>
    <w:unhideWhenUsed/>
    <w:rsid w:val="00897E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E01"/>
  </w:style>
  <w:style w:type="paragraph" w:styleId="ListParagraph">
    <w:name w:val="List Paragraph"/>
    <w:basedOn w:val="Normal"/>
    <w:uiPriority w:val="34"/>
    <w:qFormat/>
    <w:rsid w:val="00CC0356"/>
    <w:pPr>
      <w:ind w:left="720"/>
      <w:contextualSpacing/>
    </w:pPr>
  </w:style>
  <w:style w:type="table" w:styleId="TableGrid">
    <w:name w:val="Table Grid"/>
    <w:basedOn w:val="TableNormal"/>
    <w:uiPriority w:val="39"/>
    <w:rsid w:val="00052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C9045F"/>
    <w:pPr>
      <w:spacing w:after="100"/>
      <w:ind w:left="480"/>
    </w:pPr>
  </w:style>
  <w:style w:type="character" w:styleId="UnresolvedMention">
    <w:name w:val="Unresolved Mention"/>
    <w:basedOn w:val="DefaultParagraphFont"/>
    <w:uiPriority w:val="99"/>
    <w:semiHidden/>
    <w:unhideWhenUsed/>
    <w:rsid w:val="00C904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57676">
      <w:bodyDiv w:val="1"/>
      <w:marLeft w:val="0"/>
      <w:marRight w:val="0"/>
      <w:marTop w:val="0"/>
      <w:marBottom w:val="0"/>
      <w:divBdr>
        <w:top w:val="none" w:sz="0" w:space="0" w:color="auto"/>
        <w:left w:val="none" w:sz="0" w:space="0" w:color="auto"/>
        <w:bottom w:val="none" w:sz="0" w:space="0" w:color="auto"/>
        <w:right w:val="none" w:sz="0" w:space="0" w:color="auto"/>
      </w:divBdr>
    </w:div>
    <w:div w:id="7100893">
      <w:bodyDiv w:val="1"/>
      <w:marLeft w:val="0"/>
      <w:marRight w:val="0"/>
      <w:marTop w:val="0"/>
      <w:marBottom w:val="0"/>
      <w:divBdr>
        <w:top w:val="none" w:sz="0" w:space="0" w:color="auto"/>
        <w:left w:val="none" w:sz="0" w:space="0" w:color="auto"/>
        <w:bottom w:val="none" w:sz="0" w:space="0" w:color="auto"/>
        <w:right w:val="none" w:sz="0" w:space="0" w:color="auto"/>
      </w:divBdr>
    </w:div>
    <w:div w:id="7871821">
      <w:bodyDiv w:val="1"/>
      <w:marLeft w:val="0"/>
      <w:marRight w:val="0"/>
      <w:marTop w:val="0"/>
      <w:marBottom w:val="0"/>
      <w:divBdr>
        <w:top w:val="none" w:sz="0" w:space="0" w:color="auto"/>
        <w:left w:val="none" w:sz="0" w:space="0" w:color="auto"/>
        <w:bottom w:val="none" w:sz="0" w:space="0" w:color="auto"/>
        <w:right w:val="none" w:sz="0" w:space="0" w:color="auto"/>
      </w:divBdr>
    </w:div>
    <w:div w:id="9307991">
      <w:bodyDiv w:val="1"/>
      <w:marLeft w:val="0"/>
      <w:marRight w:val="0"/>
      <w:marTop w:val="0"/>
      <w:marBottom w:val="0"/>
      <w:divBdr>
        <w:top w:val="none" w:sz="0" w:space="0" w:color="auto"/>
        <w:left w:val="none" w:sz="0" w:space="0" w:color="auto"/>
        <w:bottom w:val="none" w:sz="0" w:space="0" w:color="auto"/>
        <w:right w:val="none" w:sz="0" w:space="0" w:color="auto"/>
      </w:divBdr>
    </w:div>
    <w:div w:id="18050042">
      <w:bodyDiv w:val="1"/>
      <w:marLeft w:val="0"/>
      <w:marRight w:val="0"/>
      <w:marTop w:val="0"/>
      <w:marBottom w:val="0"/>
      <w:divBdr>
        <w:top w:val="none" w:sz="0" w:space="0" w:color="auto"/>
        <w:left w:val="none" w:sz="0" w:space="0" w:color="auto"/>
        <w:bottom w:val="none" w:sz="0" w:space="0" w:color="auto"/>
        <w:right w:val="none" w:sz="0" w:space="0" w:color="auto"/>
      </w:divBdr>
    </w:div>
    <w:div w:id="25646848">
      <w:bodyDiv w:val="1"/>
      <w:marLeft w:val="0"/>
      <w:marRight w:val="0"/>
      <w:marTop w:val="0"/>
      <w:marBottom w:val="0"/>
      <w:divBdr>
        <w:top w:val="none" w:sz="0" w:space="0" w:color="auto"/>
        <w:left w:val="none" w:sz="0" w:space="0" w:color="auto"/>
        <w:bottom w:val="none" w:sz="0" w:space="0" w:color="auto"/>
        <w:right w:val="none" w:sz="0" w:space="0" w:color="auto"/>
      </w:divBdr>
    </w:div>
    <w:div w:id="50465814">
      <w:bodyDiv w:val="1"/>
      <w:marLeft w:val="0"/>
      <w:marRight w:val="0"/>
      <w:marTop w:val="0"/>
      <w:marBottom w:val="0"/>
      <w:divBdr>
        <w:top w:val="none" w:sz="0" w:space="0" w:color="auto"/>
        <w:left w:val="none" w:sz="0" w:space="0" w:color="auto"/>
        <w:bottom w:val="none" w:sz="0" w:space="0" w:color="auto"/>
        <w:right w:val="none" w:sz="0" w:space="0" w:color="auto"/>
      </w:divBdr>
    </w:div>
    <w:div w:id="52196775">
      <w:bodyDiv w:val="1"/>
      <w:marLeft w:val="0"/>
      <w:marRight w:val="0"/>
      <w:marTop w:val="0"/>
      <w:marBottom w:val="0"/>
      <w:divBdr>
        <w:top w:val="none" w:sz="0" w:space="0" w:color="auto"/>
        <w:left w:val="none" w:sz="0" w:space="0" w:color="auto"/>
        <w:bottom w:val="none" w:sz="0" w:space="0" w:color="auto"/>
        <w:right w:val="none" w:sz="0" w:space="0" w:color="auto"/>
      </w:divBdr>
    </w:div>
    <w:div w:id="52699987">
      <w:bodyDiv w:val="1"/>
      <w:marLeft w:val="0"/>
      <w:marRight w:val="0"/>
      <w:marTop w:val="0"/>
      <w:marBottom w:val="0"/>
      <w:divBdr>
        <w:top w:val="none" w:sz="0" w:space="0" w:color="auto"/>
        <w:left w:val="none" w:sz="0" w:space="0" w:color="auto"/>
        <w:bottom w:val="none" w:sz="0" w:space="0" w:color="auto"/>
        <w:right w:val="none" w:sz="0" w:space="0" w:color="auto"/>
      </w:divBdr>
    </w:div>
    <w:div w:id="57166830">
      <w:bodyDiv w:val="1"/>
      <w:marLeft w:val="0"/>
      <w:marRight w:val="0"/>
      <w:marTop w:val="0"/>
      <w:marBottom w:val="0"/>
      <w:divBdr>
        <w:top w:val="none" w:sz="0" w:space="0" w:color="auto"/>
        <w:left w:val="none" w:sz="0" w:space="0" w:color="auto"/>
        <w:bottom w:val="none" w:sz="0" w:space="0" w:color="auto"/>
        <w:right w:val="none" w:sz="0" w:space="0" w:color="auto"/>
      </w:divBdr>
    </w:div>
    <w:div w:id="61102528">
      <w:bodyDiv w:val="1"/>
      <w:marLeft w:val="0"/>
      <w:marRight w:val="0"/>
      <w:marTop w:val="0"/>
      <w:marBottom w:val="0"/>
      <w:divBdr>
        <w:top w:val="none" w:sz="0" w:space="0" w:color="auto"/>
        <w:left w:val="none" w:sz="0" w:space="0" w:color="auto"/>
        <w:bottom w:val="none" w:sz="0" w:space="0" w:color="auto"/>
        <w:right w:val="none" w:sz="0" w:space="0" w:color="auto"/>
      </w:divBdr>
    </w:div>
    <w:div w:id="64692164">
      <w:bodyDiv w:val="1"/>
      <w:marLeft w:val="0"/>
      <w:marRight w:val="0"/>
      <w:marTop w:val="0"/>
      <w:marBottom w:val="0"/>
      <w:divBdr>
        <w:top w:val="none" w:sz="0" w:space="0" w:color="auto"/>
        <w:left w:val="none" w:sz="0" w:space="0" w:color="auto"/>
        <w:bottom w:val="none" w:sz="0" w:space="0" w:color="auto"/>
        <w:right w:val="none" w:sz="0" w:space="0" w:color="auto"/>
      </w:divBdr>
    </w:div>
    <w:div w:id="65105830">
      <w:bodyDiv w:val="1"/>
      <w:marLeft w:val="0"/>
      <w:marRight w:val="0"/>
      <w:marTop w:val="0"/>
      <w:marBottom w:val="0"/>
      <w:divBdr>
        <w:top w:val="none" w:sz="0" w:space="0" w:color="auto"/>
        <w:left w:val="none" w:sz="0" w:space="0" w:color="auto"/>
        <w:bottom w:val="none" w:sz="0" w:space="0" w:color="auto"/>
        <w:right w:val="none" w:sz="0" w:space="0" w:color="auto"/>
      </w:divBdr>
    </w:div>
    <w:div w:id="67771593">
      <w:bodyDiv w:val="1"/>
      <w:marLeft w:val="0"/>
      <w:marRight w:val="0"/>
      <w:marTop w:val="0"/>
      <w:marBottom w:val="0"/>
      <w:divBdr>
        <w:top w:val="none" w:sz="0" w:space="0" w:color="auto"/>
        <w:left w:val="none" w:sz="0" w:space="0" w:color="auto"/>
        <w:bottom w:val="none" w:sz="0" w:space="0" w:color="auto"/>
        <w:right w:val="none" w:sz="0" w:space="0" w:color="auto"/>
      </w:divBdr>
    </w:div>
    <w:div w:id="76022390">
      <w:bodyDiv w:val="1"/>
      <w:marLeft w:val="0"/>
      <w:marRight w:val="0"/>
      <w:marTop w:val="0"/>
      <w:marBottom w:val="0"/>
      <w:divBdr>
        <w:top w:val="none" w:sz="0" w:space="0" w:color="auto"/>
        <w:left w:val="none" w:sz="0" w:space="0" w:color="auto"/>
        <w:bottom w:val="none" w:sz="0" w:space="0" w:color="auto"/>
        <w:right w:val="none" w:sz="0" w:space="0" w:color="auto"/>
      </w:divBdr>
    </w:div>
    <w:div w:id="77823954">
      <w:bodyDiv w:val="1"/>
      <w:marLeft w:val="0"/>
      <w:marRight w:val="0"/>
      <w:marTop w:val="0"/>
      <w:marBottom w:val="0"/>
      <w:divBdr>
        <w:top w:val="none" w:sz="0" w:space="0" w:color="auto"/>
        <w:left w:val="none" w:sz="0" w:space="0" w:color="auto"/>
        <w:bottom w:val="none" w:sz="0" w:space="0" w:color="auto"/>
        <w:right w:val="none" w:sz="0" w:space="0" w:color="auto"/>
      </w:divBdr>
    </w:div>
    <w:div w:id="80413682">
      <w:bodyDiv w:val="1"/>
      <w:marLeft w:val="0"/>
      <w:marRight w:val="0"/>
      <w:marTop w:val="0"/>
      <w:marBottom w:val="0"/>
      <w:divBdr>
        <w:top w:val="none" w:sz="0" w:space="0" w:color="auto"/>
        <w:left w:val="none" w:sz="0" w:space="0" w:color="auto"/>
        <w:bottom w:val="none" w:sz="0" w:space="0" w:color="auto"/>
        <w:right w:val="none" w:sz="0" w:space="0" w:color="auto"/>
      </w:divBdr>
    </w:div>
    <w:div w:id="82529458">
      <w:bodyDiv w:val="1"/>
      <w:marLeft w:val="0"/>
      <w:marRight w:val="0"/>
      <w:marTop w:val="0"/>
      <w:marBottom w:val="0"/>
      <w:divBdr>
        <w:top w:val="none" w:sz="0" w:space="0" w:color="auto"/>
        <w:left w:val="none" w:sz="0" w:space="0" w:color="auto"/>
        <w:bottom w:val="none" w:sz="0" w:space="0" w:color="auto"/>
        <w:right w:val="none" w:sz="0" w:space="0" w:color="auto"/>
      </w:divBdr>
    </w:div>
    <w:div w:id="85729745">
      <w:bodyDiv w:val="1"/>
      <w:marLeft w:val="0"/>
      <w:marRight w:val="0"/>
      <w:marTop w:val="0"/>
      <w:marBottom w:val="0"/>
      <w:divBdr>
        <w:top w:val="none" w:sz="0" w:space="0" w:color="auto"/>
        <w:left w:val="none" w:sz="0" w:space="0" w:color="auto"/>
        <w:bottom w:val="none" w:sz="0" w:space="0" w:color="auto"/>
        <w:right w:val="none" w:sz="0" w:space="0" w:color="auto"/>
      </w:divBdr>
    </w:div>
    <w:div w:id="88434075">
      <w:bodyDiv w:val="1"/>
      <w:marLeft w:val="0"/>
      <w:marRight w:val="0"/>
      <w:marTop w:val="0"/>
      <w:marBottom w:val="0"/>
      <w:divBdr>
        <w:top w:val="none" w:sz="0" w:space="0" w:color="auto"/>
        <w:left w:val="none" w:sz="0" w:space="0" w:color="auto"/>
        <w:bottom w:val="none" w:sz="0" w:space="0" w:color="auto"/>
        <w:right w:val="none" w:sz="0" w:space="0" w:color="auto"/>
      </w:divBdr>
    </w:div>
    <w:div w:id="92239599">
      <w:bodyDiv w:val="1"/>
      <w:marLeft w:val="0"/>
      <w:marRight w:val="0"/>
      <w:marTop w:val="0"/>
      <w:marBottom w:val="0"/>
      <w:divBdr>
        <w:top w:val="none" w:sz="0" w:space="0" w:color="auto"/>
        <w:left w:val="none" w:sz="0" w:space="0" w:color="auto"/>
        <w:bottom w:val="none" w:sz="0" w:space="0" w:color="auto"/>
        <w:right w:val="none" w:sz="0" w:space="0" w:color="auto"/>
      </w:divBdr>
    </w:div>
    <w:div w:id="107970102">
      <w:bodyDiv w:val="1"/>
      <w:marLeft w:val="0"/>
      <w:marRight w:val="0"/>
      <w:marTop w:val="0"/>
      <w:marBottom w:val="0"/>
      <w:divBdr>
        <w:top w:val="none" w:sz="0" w:space="0" w:color="auto"/>
        <w:left w:val="none" w:sz="0" w:space="0" w:color="auto"/>
        <w:bottom w:val="none" w:sz="0" w:space="0" w:color="auto"/>
        <w:right w:val="none" w:sz="0" w:space="0" w:color="auto"/>
      </w:divBdr>
    </w:div>
    <w:div w:id="122507798">
      <w:bodyDiv w:val="1"/>
      <w:marLeft w:val="0"/>
      <w:marRight w:val="0"/>
      <w:marTop w:val="0"/>
      <w:marBottom w:val="0"/>
      <w:divBdr>
        <w:top w:val="none" w:sz="0" w:space="0" w:color="auto"/>
        <w:left w:val="none" w:sz="0" w:space="0" w:color="auto"/>
        <w:bottom w:val="none" w:sz="0" w:space="0" w:color="auto"/>
        <w:right w:val="none" w:sz="0" w:space="0" w:color="auto"/>
      </w:divBdr>
    </w:div>
    <w:div w:id="129716412">
      <w:bodyDiv w:val="1"/>
      <w:marLeft w:val="0"/>
      <w:marRight w:val="0"/>
      <w:marTop w:val="0"/>
      <w:marBottom w:val="0"/>
      <w:divBdr>
        <w:top w:val="none" w:sz="0" w:space="0" w:color="auto"/>
        <w:left w:val="none" w:sz="0" w:space="0" w:color="auto"/>
        <w:bottom w:val="none" w:sz="0" w:space="0" w:color="auto"/>
        <w:right w:val="none" w:sz="0" w:space="0" w:color="auto"/>
      </w:divBdr>
    </w:div>
    <w:div w:id="131557441">
      <w:bodyDiv w:val="1"/>
      <w:marLeft w:val="0"/>
      <w:marRight w:val="0"/>
      <w:marTop w:val="0"/>
      <w:marBottom w:val="0"/>
      <w:divBdr>
        <w:top w:val="none" w:sz="0" w:space="0" w:color="auto"/>
        <w:left w:val="none" w:sz="0" w:space="0" w:color="auto"/>
        <w:bottom w:val="none" w:sz="0" w:space="0" w:color="auto"/>
        <w:right w:val="none" w:sz="0" w:space="0" w:color="auto"/>
      </w:divBdr>
    </w:div>
    <w:div w:id="148406026">
      <w:bodyDiv w:val="1"/>
      <w:marLeft w:val="0"/>
      <w:marRight w:val="0"/>
      <w:marTop w:val="0"/>
      <w:marBottom w:val="0"/>
      <w:divBdr>
        <w:top w:val="none" w:sz="0" w:space="0" w:color="auto"/>
        <w:left w:val="none" w:sz="0" w:space="0" w:color="auto"/>
        <w:bottom w:val="none" w:sz="0" w:space="0" w:color="auto"/>
        <w:right w:val="none" w:sz="0" w:space="0" w:color="auto"/>
      </w:divBdr>
    </w:div>
    <w:div w:id="153764342">
      <w:bodyDiv w:val="1"/>
      <w:marLeft w:val="0"/>
      <w:marRight w:val="0"/>
      <w:marTop w:val="0"/>
      <w:marBottom w:val="0"/>
      <w:divBdr>
        <w:top w:val="none" w:sz="0" w:space="0" w:color="auto"/>
        <w:left w:val="none" w:sz="0" w:space="0" w:color="auto"/>
        <w:bottom w:val="none" w:sz="0" w:space="0" w:color="auto"/>
        <w:right w:val="none" w:sz="0" w:space="0" w:color="auto"/>
      </w:divBdr>
    </w:div>
    <w:div w:id="161092046">
      <w:bodyDiv w:val="1"/>
      <w:marLeft w:val="0"/>
      <w:marRight w:val="0"/>
      <w:marTop w:val="0"/>
      <w:marBottom w:val="0"/>
      <w:divBdr>
        <w:top w:val="none" w:sz="0" w:space="0" w:color="auto"/>
        <w:left w:val="none" w:sz="0" w:space="0" w:color="auto"/>
        <w:bottom w:val="none" w:sz="0" w:space="0" w:color="auto"/>
        <w:right w:val="none" w:sz="0" w:space="0" w:color="auto"/>
      </w:divBdr>
    </w:div>
    <w:div w:id="162547849">
      <w:bodyDiv w:val="1"/>
      <w:marLeft w:val="0"/>
      <w:marRight w:val="0"/>
      <w:marTop w:val="0"/>
      <w:marBottom w:val="0"/>
      <w:divBdr>
        <w:top w:val="none" w:sz="0" w:space="0" w:color="auto"/>
        <w:left w:val="none" w:sz="0" w:space="0" w:color="auto"/>
        <w:bottom w:val="none" w:sz="0" w:space="0" w:color="auto"/>
        <w:right w:val="none" w:sz="0" w:space="0" w:color="auto"/>
      </w:divBdr>
    </w:div>
    <w:div w:id="165484573">
      <w:bodyDiv w:val="1"/>
      <w:marLeft w:val="0"/>
      <w:marRight w:val="0"/>
      <w:marTop w:val="0"/>
      <w:marBottom w:val="0"/>
      <w:divBdr>
        <w:top w:val="none" w:sz="0" w:space="0" w:color="auto"/>
        <w:left w:val="none" w:sz="0" w:space="0" w:color="auto"/>
        <w:bottom w:val="none" w:sz="0" w:space="0" w:color="auto"/>
        <w:right w:val="none" w:sz="0" w:space="0" w:color="auto"/>
      </w:divBdr>
    </w:div>
    <w:div w:id="167061046">
      <w:bodyDiv w:val="1"/>
      <w:marLeft w:val="0"/>
      <w:marRight w:val="0"/>
      <w:marTop w:val="0"/>
      <w:marBottom w:val="0"/>
      <w:divBdr>
        <w:top w:val="none" w:sz="0" w:space="0" w:color="auto"/>
        <w:left w:val="none" w:sz="0" w:space="0" w:color="auto"/>
        <w:bottom w:val="none" w:sz="0" w:space="0" w:color="auto"/>
        <w:right w:val="none" w:sz="0" w:space="0" w:color="auto"/>
      </w:divBdr>
    </w:div>
    <w:div w:id="170027441">
      <w:bodyDiv w:val="1"/>
      <w:marLeft w:val="0"/>
      <w:marRight w:val="0"/>
      <w:marTop w:val="0"/>
      <w:marBottom w:val="0"/>
      <w:divBdr>
        <w:top w:val="none" w:sz="0" w:space="0" w:color="auto"/>
        <w:left w:val="none" w:sz="0" w:space="0" w:color="auto"/>
        <w:bottom w:val="none" w:sz="0" w:space="0" w:color="auto"/>
        <w:right w:val="none" w:sz="0" w:space="0" w:color="auto"/>
      </w:divBdr>
    </w:div>
    <w:div w:id="172108828">
      <w:bodyDiv w:val="1"/>
      <w:marLeft w:val="0"/>
      <w:marRight w:val="0"/>
      <w:marTop w:val="0"/>
      <w:marBottom w:val="0"/>
      <w:divBdr>
        <w:top w:val="none" w:sz="0" w:space="0" w:color="auto"/>
        <w:left w:val="none" w:sz="0" w:space="0" w:color="auto"/>
        <w:bottom w:val="none" w:sz="0" w:space="0" w:color="auto"/>
        <w:right w:val="none" w:sz="0" w:space="0" w:color="auto"/>
      </w:divBdr>
    </w:div>
    <w:div w:id="172498649">
      <w:bodyDiv w:val="1"/>
      <w:marLeft w:val="0"/>
      <w:marRight w:val="0"/>
      <w:marTop w:val="0"/>
      <w:marBottom w:val="0"/>
      <w:divBdr>
        <w:top w:val="none" w:sz="0" w:space="0" w:color="auto"/>
        <w:left w:val="none" w:sz="0" w:space="0" w:color="auto"/>
        <w:bottom w:val="none" w:sz="0" w:space="0" w:color="auto"/>
        <w:right w:val="none" w:sz="0" w:space="0" w:color="auto"/>
      </w:divBdr>
    </w:div>
    <w:div w:id="176625135">
      <w:bodyDiv w:val="1"/>
      <w:marLeft w:val="0"/>
      <w:marRight w:val="0"/>
      <w:marTop w:val="0"/>
      <w:marBottom w:val="0"/>
      <w:divBdr>
        <w:top w:val="none" w:sz="0" w:space="0" w:color="auto"/>
        <w:left w:val="none" w:sz="0" w:space="0" w:color="auto"/>
        <w:bottom w:val="none" w:sz="0" w:space="0" w:color="auto"/>
        <w:right w:val="none" w:sz="0" w:space="0" w:color="auto"/>
      </w:divBdr>
    </w:div>
    <w:div w:id="183788453">
      <w:bodyDiv w:val="1"/>
      <w:marLeft w:val="0"/>
      <w:marRight w:val="0"/>
      <w:marTop w:val="0"/>
      <w:marBottom w:val="0"/>
      <w:divBdr>
        <w:top w:val="none" w:sz="0" w:space="0" w:color="auto"/>
        <w:left w:val="none" w:sz="0" w:space="0" w:color="auto"/>
        <w:bottom w:val="none" w:sz="0" w:space="0" w:color="auto"/>
        <w:right w:val="none" w:sz="0" w:space="0" w:color="auto"/>
      </w:divBdr>
    </w:div>
    <w:div w:id="188378527">
      <w:bodyDiv w:val="1"/>
      <w:marLeft w:val="0"/>
      <w:marRight w:val="0"/>
      <w:marTop w:val="0"/>
      <w:marBottom w:val="0"/>
      <w:divBdr>
        <w:top w:val="none" w:sz="0" w:space="0" w:color="auto"/>
        <w:left w:val="none" w:sz="0" w:space="0" w:color="auto"/>
        <w:bottom w:val="none" w:sz="0" w:space="0" w:color="auto"/>
        <w:right w:val="none" w:sz="0" w:space="0" w:color="auto"/>
      </w:divBdr>
    </w:div>
    <w:div w:id="190068660">
      <w:bodyDiv w:val="1"/>
      <w:marLeft w:val="0"/>
      <w:marRight w:val="0"/>
      <w:marTop w:val="0"/>
      <w:marBottom w:val="0"/>
      <w:divBdr>
        <w:top w:val="none" w:sz="0" w:space="0" w:color="auto"/>
        <w:left w:val="none" w:sz="0" w:space="0" w:color="auto"/>
        <w:bottom w:val="none" w:sz="0" w:space="0" w:color="auto"/>
        <w:right w:val="none" w:sz="0" w:space="0" w:color="auto"/>
      </w:divBdr>
    </w:div>
    <w:div w:id="192496993">
      <w:bodyDiv w:val="1"/>
      <w:marLeft w:val="0"/>
      <w:marRight w:val="0"/>
      <w:marTop w:val="0"/>
      <w:marBottom w:val="0"/>
      <w:divBdr>
        <w:top w:val="none" w:sz="0" w:space="0" w:color="auto"/>
        <w:left w:val="none" w:sz="0" w:space="0" w:color="auto"/>
        <w:bottom w:val="none" w:sz="0" w:space="0" w:color="auto"/>
        <w:right w:val="none" w:sz="0" w:space="0" w:color="auto"/>
      </w:divBdr>
    </w:div>
    <w:div w:id="193006012">
      <w:bodyDiv w:val="1"/>
      <w:marLeft w:val="0"/>
      <w:marRight w:val="0"/>
      <w:marTop w:val="0"/>
      <w:marBottom w:val="0"/>
      <w:divBdr>
        <w:top w:val="none" w:sz="0" w:space="0" w:color="auto"/>
        <w:left w:val="none" w:sz="0" w:space="0" w:color="auto"/>
        <w:bottom w:val="none" w:sz="0" w:space="0" w:color="auto"/>
        <w:right w:val="none" w:sz="0" w:space="0" w:color="auto"/>
      </w:divBdr>
    </w:div>
    <w:div w:id="195460647">
      <w:bodyDiv w:val="1"/>
      <w:marLeft w:val="0"/>
      <w:marRight w:val="0"/>
      <w:marTop w:val="0"/>
      <w:marBottom w:val="0"/>
      <w:divBdr>
        <w:top w:val="none" w:sz="0" w:space="0" w:color="auto"/>
        <w:left w:val="none" w:sz="0" w:space="0" w:color="auto"/>
        <w:bottom w:val="none" w:sz="0" w:space="0" w:color="auto"/>
        <w:right w:val="none" w:sz="0" w:space="0" w:color="auto"/>
      </w:divBdr>
    </w:div>
    <w:div w:id="200016362">
      <w:bodyDiv w:val="1"/>
      <w:marLeft w:val="0"/>
      <w:marRight w:val="0"/>
      <w:marTop w:val="0"/>
      <w:marBottom w:val="0"/>
      <w:divBdr>
        <w:top w:val="none" w:sz="0" w:space="0" w:color="auto"/>
        <w:left w:val="none" w:sz="0" w:space="0" w:color="auto"/>
        <w:bottom w:val="none" w:sz="0" w:space="0" w:color="auto"/>
        <w:right w:val="none" w:sz="0" w:space="0" w:color="auto"/>
      </w:divBdr>
    </w:div>
    <w:div w:id="200633122">
      <w:bodyDiv w:val="1"/>
      <w:marLeft w:val="0"/>
      <w:marRight w:val="0"/>
      <w:marTop w:val="0"/>
      <w:marBottom w:val="0"/>
      <w:divBdr>
        <w:top w:val="none" w:sz="0" w:space="0" w:color="auto"/>
        <w:left w:val="none" w:sz="0" w:space="0" w:color="auto"/>
        <w:bottom w:val="none" w:sz="0" w:space="0" w:color="auto"/>
        <w:right w:val="none" w:sz="0" w:space="0" w:color="auto"/>
      </w:divBdr>
    </w:div>
    <w:div w:id="211817245">
      <w:bodyDiv w:val="1"/>
      <w:marLeft w:val="0"/>
      <w:marRight w:val="0"/>
      <w:marTop w:val="0"/>
      <w:marBottom w:val="0"/>
      <w:divBdr>
        <w:top w:val="none" w:sz="0" w:space="0" w:color="auto"/>
        <w:left w:val="none" w:sz="0" w:space="0" w:color="auto"/>
        <w:bottom w:val="none" w:sz="0" w:space="0" w:color="auto"/>
        <w:right w:val="none" w:sz="0" w:space="0" w:color="auto"/>
      </w:divBdr>
    </w:div>
    <w:div w:id="216862770">
      <w:bodyDiv w:val="1"/>
      <w:marLeft w:val="0"/>
      <w:marRight w:val="0"/>
      <w:marTop w:val="0"/>
      <w:marBottom w:val="0"/>
      <w:divBdr>
        <w:top w:val="none" w:sz="0" w:space="0" w:color="auto"/>
        <w:left w:val="none" w:sz="0" w:space="0" w:color="auto"/>
        <w:bottom w:val="none" w:sz="0" w:space="0" w:color="auto"/>
        <w:right w:val="none" w:sz="0" w:space="0" w:color="auto"/>
      </w:divBdr>
    </w:div>
    <w:div w:id="217909515">
      <w:bodyDiv w:val="1"/>
      <w:marLeft w:val="0"/>
      <w:marRight w:val="0"/>
      <w:marTop w:val="0"/>
      <w:marBottom w:val="0"/>
      <w:divBdr>
        <w:top w:val="none" w:sz="0" w:space="0" w:color="auto"/>
        <w:left w:val="none" w:sz="0" w:space="0" w:color="auto"/>
        <w:bottom w:val="none" w:sz="0" w:space="0" w:color="auto"/>
        <w:right w:val="none" w:sz="0" w:space="0" w:color="auto"/>
      </w:divBdr>
    </w:div>
    <w:div w:id="222185578">
      <w:bodyDiv w:val="1"/>
      <w:marLeft w:val="0"/>
      <w:marRight w:val="0"/>
      <w:marTop w:val="0"/>
      <w:marBottom w:val="0"/>
      <w:divBdr>
        <w:top w:val="none" w:sz="0" w:space="0" w:color="auto"/>
        <w:left w:val="none" w:sz="0" w:space="0" w:color="auto"/>
        <w:bottom w:val="none" w:sz="0" w:space="0" w:color="auto"/>
        <w:right w:val="none" w:sz="0" w:space="0" w:color="auto"/>
      </w:divBdr>
    </w:div>
    <w:div w:id="223763976">
      <w:bodyDiv w:val="1"/>
      <w:marLeft w:val="0"/>
      <w:marRight w:val="0"/>
      <w:marTop w:val="0"/>
      <w:marBottom w:val="0"/>
      <w:divBdr>
        <w:top w:val="none" w:sz="0" w:space="0" w:color="auto"/>
        <w:left w:val="none" w:sz="0" w:space="0" w:color="auto"/>
        <w:bottom w:val="none" w:sz="0" w:space="0" w:color="auto"/>
        <w:right w:val="none" w:sz="0" w:space="0" w:color="auto"/>
      </w:divBdr>
    </w:div>
    <w:div w:id="226721415">
      <w:bodyDiv w:val="1"/>
      <w:marLeft w:val="0"/>
      <w:marRight w:val="0"/>
      <w:marTop w:val="0"/>
      <w:marBottom w:val="0"/>
      <w:divBdr>
        <w:top w:val="none" w:sz="0" w:space="0" w:color="auto"/>
        <w:left w:val="none" w:sz="0" w:space="0" w:color="auto"/>
        <w:bottom w:val="none" w:sz="0" w:space="0" w:color="auto"/>
        <w:right w:val="none" w:sz="0" w:space="0" w:color="auto"/>
      </w:divBdr>
    </w:div>
    <w:div w:id="227306766">
      <w:bodyDiv w:val="1"/>
      <w:marLeft w:val="0"/>
      <w:marRight w:val="0"/>
      <w:marTop w:val="0"/>
      <w:marBottom w:val="0"/>
      <w:divBdr>
        <w:top w:val="none" w:sz="0" w:space="0" w:color="auto"/>
        <w:left w:val="none" w:sz="0" w:space="0" w:color="auto"/>
        <w:bottom w:val="none" w:sz="0" w:space="0" w:color="auto"/>
        <w:right w:val="none" w:sz="0" w:space="0" w:color="auto"/>
      </w:divBdr>
    </w:div>
    <w:div w:id="232853781">
      <w:bodyDiv w:val="1"/>
      <w:marLeft w:val="0"/>
      <w:marRight w:val="0"/>
      <w:marTop w:val="0"/>
      <w:marBottom w:val="0"/>
      <w:divBdr>
        <w:top w:val="none" w:sz="0" w:space="0" w:color="auto"/>
        <w:left w:val="none" w:sz="0" w:space="0" w:color="auto"/>
        <w:bottom w:val="none" w:sz="0" w:space="0" w:color="auto"/>
        <w:right w:val="none" w:sz="0" w:space="0" w:color="auto"/>
      </w:divBdr>
    </w:div>
    <w:div w:id="240677050">
      <w:bodyDiv w:val="1"/>
      <w:marLeft w:val="0"/>
      <w:marRight w:val="0"/>
      <w:marTop w:val="0"/>
      <w:marBottom w:val="0"/>
      <w:divBdr>
        <w:top w:val="none" w:sz="0" w:space="0" w:color="auto"/>
        <w:left w:val="none" w:sz="0" w:space="0" w:color="auto"/>
        <w:bottom w:val="none" w:sz="0" w:space="0" w:color="auto"/>
        <w:right w:val="none" w:sz="0" w:space="0" w:color="auto"/>
      </w:divBdr>
    </w:div>
    <w:div w:id="242227796">
      <w:bodyDiv w:val="1"/>
      <w:marLeft w:val="0"/>
      <w:marRight w:val="0"/>
      <w:marTop w:val="0"/>
      <w:marBottom w:val="0"/>
      <w:divBdr>
        <w:top w:val="none" w:sz="0" w:space="0" w:color="auto"/>
        <w:left w:val="none" w:sz="0" w:space="0" w:color="auto"/>
        <w:bottom w:val="none" w:sz="0" w:space="0" w:color="auto"/>
        <w:right w:val="none" w:sz="0" w:space="0" w:color="auto"/>
      </w:divBdr>
    </w:div>
    <w:div w:id="242840597">
      <w:bodyDiv w:val="1"/>
      <w:marLeft w:val="0"/>
      <w:marRight w:val="0"/>
      <w:marTop w:val="0"/>
      <w:marBottom w:val="0"/>
      <w:divBdr>
        <w:top w:val="none" w:sz="0" w:space="0" w:color="auto"/>
        <w:left w:val="none" w:sz="0" w:space="0" w:color="auto"/>
        <w:bottom w:val="none" w:sz="0" w:space="0" w:color="auto"/>
        <w:right w:val="none" w:sz="0" w:space="0" w:color="auto"/>
      </w:divBdr>
    </w:div>
    <w:div w:id="245306305">
      <w:bodyDiv w:val="1"/>
      <w:marLeft w:val="0"/>
      <w:marRight w:val="0"/>
      <w:marTop w:val="0"/>
      <w:marBottom w:val="0"/>
      <w:divBdr>
        <w:top w:val="none" w:sz="0" w:space="0" w:color="auto"/>
        <w:left w:val="none" w:sz="0" w:space="0" w:color="auto"/>
        <w:bottom w:val="none" w:sz="0" w:space="0" w:color="auto"/>
        <w:right w:val="none" w:sz="0" w:space="0" w:color="auto"/>
      </w:divBdr>
    </w:div>
    <w:div w:id="250510945">
      <w:bodyDiv w:val="1"/>
      <w:marLeft w:val="0"/>
      <w:marRight w:val="0"/>
      <w:marTop w:val="0"/>
      <w:marBottom w:val="0"/>
      <w:divBdr>
        <w:top w:val="none" w:sz="0" w:space="0" w:color="auto"/>
        <w:left w:val="none" w:sz="0" w:space="0" w:color="auto"/>
        <w:bottom w:val="none" w:sz="0" w:space="0" w:color="auto"/>
        <w:right w:val="none" w:sz="0" w:space="0" w:color="auto"/>
      </w:divBdr>
    </w:div>
    <w:div w:id="255595896">
      <w:bodyDiv w:val="1"/>
      <w:marLeft w:val="0"/>
      <w:marRight w:val="0"/>
      <w:marTop w:val="0"/>
      <w:marBottom w:val="0"/>
      <w:divBdr>
        <w:top w:val="none" w:sz="0" w:space="0" w:color="auto"/>
        <w:left w:val="none" w:sz="0" w:space="0" w:color="auto"/>
        <w:bottom w:val="none" w:sz="0" w:space="0" w:color="auto"/>
        <w:right w:val="none" w:sz="0" w:space="0" w:color="auto"/>
      </w:divBdr>
    </w:div>
    <w:div w:id="259947127">
      <w:bodyDiv w:val="1"/>
      <w:marLeft w:val="0"/>
      <w:marRight w:val="0"/>
      <w:marTop w:val="0"/>
      <w:marBottom w:val="0"/>
      <w:divBdr>
        <w:top w:val="none" w:sz="0" w:space="0" w:color="auto"/>
        <w:left w:val="none" w:sz="0" w:space="0" w:color="auto"/>
        <w:bottom w:val="none" w:sz="0" w:space="0" w:color="auto"/>
        <w:right w:val="none" w:sz="0" w:space="0" w:color="auto"/>
      </w:divBdr>
    </w:div>
    <w:div w:id="262761145">
      <w:bodyDiv w:val="1"/>
      <w:marLeft w:val="0"/>
      <w:marRight w:val="0"/>
      <w:marTop w:val="0"/>
      <w:marBottom w:val="0"/>
      <w:divBdr>
        <w:top w:val="none" w:sz="0" w:space="0" w:color="auto"/>
        <w:left w:val="none" w:sz="0" w:space="0" w:color="auto"/>
        <w:bottom w:val="none" w:sz="0" w:space="0" w:color="auto"/>
        <w:right w:val="none" w:sz="0" w:space="0" w:color="auto"/>
      </w:divBdr>
    </w:div>
    <w:div w:id="271402550">
      <w:bodyDiv w:val="1"/>
      <w:marLeft w:val="0"/>
      <w:marRight w:val="0"/>
      <w:marTop w:val="0"/>
      <w:marBottom w:val="0"/>
      <w:divBdr>
        <w:top w:val="none" w:sz="0" w:space="0" w:color="auto"/>
        <w:left w:val="none" w:sz="0" w:space="0" w:color="auto"/>
        <w:bottom w:val="none" w:sz="0" w:space="0" w:color="auto"/>
        <w:right w:val="none" w:sz="0" w:space="0" w:color="auto"/>
      </w:divBdr>
    </w:div>
    <w:div w:id="273826643">
      <w:bodyDiv w:val="1"/>
      <w:marLeft w:val="0"/>
      <w:marRight w:val="0"/>
      <w:marTop w:val="0"/>
      <w:marBottom w:val="0"/>
      <w:divBdr>
        <w:top w:val="none" w:sz="0" w:space="0" w:color="auto"/>
        <w:left w:val="none" w:sz="0" w:space="0" w:color="auto"/>
        <w:bottom w:val="none" w:sz="0" w:space="0" w:color="auto"/>
        <w:right w:val="none" w:sz="0" w:space="0" w:color="auto"/>
      </w:divBdr>
    </w:div>
    <w:div w:id="276983044">
      <w:bodyDiv w:val="1"/>
      <w:marLeft w:val="0"/>
      <w:marRight w:val="0"/>
      <w:marTop w:val="0"/>
      <w:marBottom w:val="0"/>
      <w:divBdr>
        <w:top w:val="none" w:sz="0" w:space="0" w:color="auto"/>
        <w:left w:val="none" w:sz="0" w:space="0" w:color="auto"/>
        <w:bottom w:val="none" w:sz="0" w:space="0" w:color="auto"/>
        <w:right w:val="none" w:sz="0" w:space="0" w:color="auto"/>
      </w:divBdr>
    </w:div>
    <w:div w:id="279147122">
      <w:bodyDiv w:val="1"/>
      <w:marLeft w:val="0"/>
      <w:marRight w:val="0"/>
      <w:marTop w:val="0"/>
      <w:marBottom w:val="0"/>
      <w:divBdr>
        <w:top w:val="none" w:sz="0" w:space="0" w:color="auto"/>
        <w:left w:val="none" w:sz="0" w:space="0" w:color="auto"/>
        <w:bottom w:val="none" w:sz="0" w:space="0" w:color="auto"/>
        <w:right w:val="none" w:sz="0" w:space="0" w:color="auto"/>
      </w:divBdr>
    </w:div>
    <w:div w:id="284695194">
      <w:bodyDiv w:val="1"/>
      <w:marLeft w:val="0"/>
      <w:marRight w:val="0"/>
      <w:marTop w:val="0"/>
      <w:marBottom w:val="0"/>
      <w:divBdr>
        <w:top w:val="none" w:sz="0" w:space="0" w:color="auto"/>
        <w:left w:val="none" w:sz="0" w:space="0" w:color="auto"/>
        <w:bottom w:val="none" w:sz="0" w:space="0" w:color="auto"/>
        <w:right w:val="none" w:sz="0" w:space="0" w:color="auto"/>
      </w:divBdr>
    </w:div>
    <w:div w:id="289895479">
      <w:bodyDiv w:val="1"/>
      <w:marLeft w:val="0"/>
      <w:marRight w:val="0"/>
      <w:marTop w:val="0"/>
      <w:marBottom w:val="0"/>
      <w:divBdr>
        <w:top w:val="none" w:sz="0" w:space="0" w:color="auto"/>
        <w:left w:val="none" w:sz="0" w:space="0" w:color="auto"/>
        <w:bottom w:val="none" w:sz="0" w:space="0" w:color="auto"/>
        <w:right w:val="none" w:sz="0" w:space="0" w:color="auto"/>
      </w:divBdr>
    </w:div>
    <w:div w:id="293567052">
      <w:bodyDiv w:val="1"/>
      <w:marLeft w:val="0"/>
      <w:marRight w:val="0"/>
      <w:marTop w:val="0"/>
      <w:marBottom w:val="0"/>
      <w:divBdr>
        <w:top w:val="none" w:sz="0" w:space="0" w:color="auto"/>
        <w:left w:val="none" w:sz="0" w:space="0" w:color="auto"/>
        <w:bottom w:val="none" w:sz="0" w:space="0" w:color="auto"/>
        <w:right w:val="none" w:sz="0" w:space="0" w:color="auto"/>
      </w:divBdr>
    </w:div>
    <w:div w:id="310017044">
      <w:bodyDiv w:val="1"/>
      <w:marLeft w:val="0"/>
      <w:marRight w:val="0"/>
      <w:marTop w:val="0"/>
      <w:marBottom w:val="0"/>
      <w:divBdr>
        <w:top w:val="none" w:sz="0" w:space="0" w:color="auto"/>
        <w:left w:val="none" w:sz="0" w:space="0" w:color="auto"/>
        <w:bottom w:val="none" w:sz="0" w:space="0" w:color="auto"/>
        <w:right w:val="none" w:sz="0" w:space="0" w:color="auto"/>
      </w:divBdr>
    </w:div>
    <w:div w:id="310793814">
      <w:bodyDiv w:val="1"/>
      <w:marLeft w:val="0"/>
      <w:marRight w:val="0"/>
      <w:marTop w:val="0"/>
      <w:marBottom w:val="0"/>
      <w:divBdr>
        <w:top w:val="none" w:sz="0" w:space="0" w:color="auto"/>
        <w:left w:val="none" w:sz="0" w:space="0" w:color="auto"/>
        <w:bottom w:val="none" w:sz="0" w:space="0" w:color="auto"/>
        <w:right w:val="none" w:sz="0" w:space="0" w:color="auto"/>
      </w:divBdr>
    </w:div>
    <w:div w:id="313072523">
      <w:bodyDiv w:val="1"/>
      <w:marLeft w:val="0"/>
      <w:marRight w:val="0"/>
      <w:marTop w:val="0"/>
      <w:marBottom w:val="0"/>
      <w:divBdr>
        <w:top w:val="none" w:sz="0" w:space="0" w:color="auto"/>
        <w:left w:val="none" w:sz="0" w:space="0" w:color="auto"/>
        <w:bottom w:val="none" w:sz="0" w:space="0" w:color="auto"/>
        <w:right w:val="none" w:sz="0" w:space="0" w:color="auto"/>
      </w:divBdr>
    </w:div>
    <w:div w:id="316229511">
      <w:bodyDiv w:val="1"/>
      <w:marLeft w:val="0"/>
      <w:marRight w:val="0"/>
      <w:marTop w:val="0"/>
      <w:marBottom w:val="0"/>
      <w:divBdr>
        <w:top w:val="none" w:sz="0" w:space="0" w:color="auto"/>
        <w:left w:val="none" w:sz="0" w:space="0" w:color="auto"/>
        <w:bottom w:val="none" w:sz="0" w:space="0" w:color="auto"/>
        <w:right w:val="none" w:sz="0" w:space="0" w:color="auto"/>
      </w:divBdr>
    </w:div>
    <w:div w:id="321204690">
      <w:bodyDiv w:val="1"/>
      <w:marLeft w:val="0"/>
      <w:marRight w:val="0"/>
      <w:marTop w:val="0"/>
      <w:marBottom w:val="0"/>
      <w:divBdr>
        <w:top w:val="none" w:sz="0" w:space="0" w:color="auto"/>
        <w:left w:val="none" w:sz="0" w:space="0" w:color="auto"/>
        <w:bottom w:val="none" w:sz="0" w:space="0" w:color="auto"/>
        <w:right w:val="none" w:sz="0" w:space="0" w:color="auto"/>
      </w:divBdr>
    </w:div>
    <w:div w:id="331032668">
      <w:bodyDiv w:val="1"/>
      <w:marLeft w:val="0"/>
      <w:marRight w:val="0"/>
      <w:marTop w:val="0"/>
      <w:marBottom w:val="0"/>
      <w:divBdr>
        <w:top w:val="none" w:sz="0" w:space="0" w:color="auto"/>
        <w:left w:val="none" w:sz="0" w:space="0" w:color="auto"/>
        <w:bottom w:val="none" w:sz="0" w:space="0" w:color="auto"/>
        <w:right w:val="none" w:sz="0" w:space="0" w:color="auto"/>
      </w:divBdr>
    </w:div>
    <w:div w:id="344090967">
      <w:bodyDiv w:val="1"/>
      <w:marLeft w:val="0"/>
      <w:marRight w:val="0"/>
      <w:marTop w:val="0"/>
      <w:marBottom w:val="0"/>
      <w:divBdr>
        <w:top w:val="none" w:sz="0" w:space="0" w:color="auto"/>
        <w:left w:val="none" w:sz="0" w:space="0" w:color="auto"/>
        <w:bottom w:val="none" w:sz="0" w:space="0" w:color="auto"/>
        <w:right w:val="none" w:sz="0" w:space="0" w:color="auto"/>
      </w:divBdr>
    </w:div>
    <w:div w:id="346713758">
      <w:bodyDiv w:val="1"/>
      <w:marLeft w:val="0"/>
      <w:marRight w:val="0"/>
      <w:marTop w:val="0"/>
      <w:marBottom w:val="0"/>
      <w:divBdr>
        <w:top w:val="none" w:sz="0" w:space="0" w:color="auto"/>
        <w:left w:val="none" w:sz="0" w:space="0" w:color="auto"/>
        <w:bottom w:val="none" w:sz="0" w:space="0" w:color="auto"/>
        <w:right w:val="none" w:sz="0" w:space="0" w:color="auto"/>
      </w:divBdr>
    </w:div>
    <w:div w:id="351492646">
      <w:bodyDiv w:val="1"/>
      <w:marLeft w:val="0"/>
      <w:marRight w:val="0"/>
      <w:marTop w:val="0"/>
      <w:marBottom w:val="0"/>
      <w:divBdr>
        <w:top w:val="none" w:sz="0" w:space="0" w:color="auto"/>
        <w:left w:val="none" w:sz="0" w:space="0" w:color="auto"/>
        <w:bottom w:val="none" w:sz="0" w:space="0" w:color="auto"/>
        <w:right w:val="none" w:sz="0" w:space="0" w:color="auto"/>
      </w:divBdr>
    </w:div>
    <w:div w:id="367067987">
      <w:bodyDiv w:val="1"/>
      <w:marLeft w:val="0"/>
      <w:marRight w:val="0"/>
      <w:marTop w:val="0"/>
      <w:marBottom w:val="0"/>
      <w:divBdr>
        <w:top w:val="none" w:sz="0" w:space="0" w:color="auto"/>
        <w:left w:val="none" w:sz="0" w:space="0" w:color="auto"/>
        <w:bottom w:val="none" w:sz="0" w:space="0" w:color="auto"/>
        <w:right w:val="none" w:sz="0" w:space="0" w:color="auto"/>
      </w:divBdr>
    </w:div>
    <w:div w:id="382602211">
      <w:bodyDiv w:val="1"/>
      <w:marLeft w:val="0"/>
      <w:marRight w:val="0"/>
      <w:marTop w:val="0"/>
      <w:marBottom w:val="0"/>
      <w:divBdr>
        <w:top w:val="none" w:sz="0" w:space="0" w:color="auto"/>
        <w:left w:val="none" w:sz="0" w:space="0" w:color="auto"/>
        <w:bottom w:val="none" w:sz="0" w:space="0" w:color="auto"/>
        <w:right w:val="none" w:sz="0" w:space="0" w:color="auto"/>
      </w:divBdr>
    </w:div>
    <w:div w:id="402485370">
      <w:bodyDiv w:val="1"/>
      <w:marLeft w:val="0"/>
      <w:marRight w:val="0"/>
      <w:marTop w:val="0"/>
      <w:marBottom w:val="0"/>
      <w:divBdr>
        <w:top w:val="none" w:sz="0" w:space="0" w:color="auto"/>
        <w:left w:val="none" w:sz="0" w:space="0" w:color="auto"/>
        <w:bottom w:val="none" w:sz="0" w:space="0" w:color="auto"/>
        <w:right w:val="none" w:sz="0" w:space="0" w:color="auto"/>
      </w:divBdr>
    </w:div>
    <w:div w:id="404571473">
      <w:bodyDiv w:val="1"/>
      <w:marLeft w:val="0"/>
      <w:marRight w:val="0"/>
      <w:marTop w:val="0"/>
      <w:marBottom w:val="0"/>
      <w:divBdr>
        <w:top w:val="none" w:sz="0" w:space="0" w:color="auto"/>
        <w:left w:val="none" w:sz="0" w:space="0" w:color="auto"/>
        <w:bottom w:val="none" w:sz="0" w:space="0" w:color="auto"/>
        <w:right w:val="none" w:sz="0" w:space="0" w:color="auto"/>
      </w:divBdr>
    </w:div>
    <w:div w:id="412895587">
      <w:bodyDiv w:val="1"/>
      <w:marLeft w:val="0"/>
      <w:marRight w:val="0"/>
      <w:marTop w:val="0"/>
      <w:marBottom w:val="0"/>
      <w:divBdr>
        <w:top w:val="none" w:sz="0" w:space="0" w:color="auto"/>
        <w:left w:val="none" w:sz="0" w:space="0" w:color="auto"/>
        <w:bottom w:val="none" w:sz="0" w:space="0" w:color="auto"/>
        <w:right w:val="none" w:sz="0" w:space="0" w:color="auto"/>
      </w:divBdr>
    </w:div>
    <w:div w:id="413673153">
      <w:bodyDiv w:val="1"/>
      <w:marLeft w:val="0"/>
      <w:marRight w:val="0"/>
      <w:marTop w:val="0"/>
      <w:marBottom w:val="0"/>
      <w:divBdr>
        <w:top w:val="none" w:sz="0" w:space="0" w:color="auto"/>
        <w:left w:val="none" w:sz="0" w:space="0" w:color="auto"/>
        <w:bottom w:val="none" w:sz="0" w:space="0" w:color="auto"/>
        <w:right w:val="none" w:sz="0" w:space="0" w:color="auto"/>
      </w:divBdr>
    </w:div>
    <w:div w:id="423455293">
      <w:bodyDiv w:val="1"/>
      <w:marLeft w:val="0"/>
      <w:marRight w:val="0"/>
      <w:marTop w:val="0"/>
      <w:marBottom w:val="0"/>
      <w:divBdr>
        <w:top w:val="none" w:sz="0" w:space="0" w:color="auto"/>
        <w:left w:val="none" w:sz="0" w:space="0" w:color="auto"/>
        <w:bottom w:val="none" w:sz="0" w:space="0" w:color="auto"/>
        <w:right w:val="none" w:sz="0" w:space="0" w:color="auto"/>
      </w:divBdr>
    </w:div>
    <w:div w:id="433482189">
      <w:bodyDiv w:val="1"/>
      <w:marLeft w:val="0"/>
      <w:marRight w:val="0"/>
      <w:marTop w:val="0"/>
      <w:marBottom w:val="0"/>
      <w:divBdr>
        <w:top w:val="none" w:sz="0" w:space="0" w:color="auto"/>
        <w:left w:val="none" w:sz="0" w:space="0" w:color="auto"/>
        <w:bottom w:val="none" w:sz="0" w:space="0" w:color="auto"/>
        <w:right w:val="none" w:sz="0" w:space="0" w:color="auto"/>
      </w:divBdr>
    </w:div>
    <w:div w:id="436945409">
      <w:bodyDiv w:val="1"/>
      <w:marLeft w:val="0"/>
      <w:marRight w:val="0"/>
      <w:marTop w:val="0"/>
      <w:marBottom w:val="0"/>
      <w:divBdr>
        <w:top w:val="none" w:sz="0" w:space="0" w:color="auto"/>
        <w:left w:val="none" w:sz="0" w:space="0" w:color="auto"/>
        <w:bottom w:val="none" w:sz="0" w:space="0" w:color="auto"/>
        <w:right w:val="none" w:sz="0" w:space="0" w:color="auto"/>
      </w:divBdr>
    </w:div>
    <w:div w:id="447437479">
      <w:bodyDiv w:val="1"/>
      <w:marLeft w:val="0"/>
      <w:marRight w:val="0"/>
      <w:marTop w:val="0"/>
      <w:marBottom w:val="0"/>
      <w:divBdr>
        <w:top w:val="none" w:sz="0" w:space="0" w:color="auto"/>
        <w:left w:val="none" w:sz="0" w:space="0" w:color="auto"/>
        <w:bottom w:val="none" w:sz="0" w:space="0" w:color="auto"/>
        <w:right w:val="none" w:sz="0" w:space="0" w:color="auto"/>
      </w:divBdr>
    </w:div>
    <w:div w:id="451825594">
      <w:bodyDiv w:val="1"/>
      <w:marLeft w:val="0"/>
      <w:marRight w:val="0"/>
      <w:marTop w:val="0"/>
      <w:marBottom w:val="0"/>
      <w:divBdr>
        <w:top w:val="none" w:sz="0" w:space="0" w:color="auto"/>
        <w:left w:val="none" w:sz="0" w:space="0" w:color="auto"/>
        <w:bottom w:val="none" w:sz="0" w:space="0" w:color="auto"/>
        <w:right w:val="none" w:sz="0" w:space="0" w:color="auto"/>
      </w:divBdr>
    </w:div>
    <w:div w:id="456608488">
      <w:bodyDiv w:val="1"/>
      <w:marLeft w:val="0"/>
      <w:marRight w:val="0"/>
      <w:marTop w:val="0"/>
      <w:marBottom w:val="0"/>
      <w:divBdr>
        <w:top w:val="none" w:sz="0" w:space="0" w:color="auto"/>
        <w:left w:val="none" w:sz="0" w:space="0" w:color="auto"/>
        <w:bottom w:val="none" w:sz="0" w:space="0" w:color="auto"/>
        <w:right w:val="none" w:sz="0" w:space="0" w:color="auto"/>
      </w:divBdr>
    </w:div>
    <w:div w:id="458108100">
      <w:bodyDiv w:val="1"/>
      <w:marLeft w:val="0"/>
      <w:marRight w:val="0"/>
      <w:marTop w:val="0"/>
      <w:marBottom w:val="0"/>
      <w:divBdr>
        <w:top w:val="none" w:sz="0" w:space="0" w:color="auto"/>
        <w:left w:val="none" w:sz="0" w:space="0" w:color="auto"/>
        <w:bottom w:val="none" w:sz="0" w:space="0" w:color="auto"/>
        <w:right w:val="none" w:sz="0" w:space="0" w:color="auto"/>
      </w:divBdr>
    </w:div>
    <w:div w:id="458957189">
      <w:bodyDiv w:val="1"/>
      <w:marLeft w:val="0"/>
      <w:marRight w:val="0"/>
      <w:marTop w:val="0"/>
      <w:marBottom w:val="0"/>
      <w:divBdr>
        <w:top w:val="none" w:sz="0" w:space="0" w:color="auto"/>
        <w:left w:val="none" w:sz="0" w:space="0" w:color="auto"/>
        <w:bottom w:val="none" w:sz="0" w:space="0" w:color="auto"/>
        <w:right w:val="none" w:sz="0" w:space="0" w:color="auto"/>
      </w:divBdr>
    </w:div>
    <w:div w:id="469828532">
      <w:bodyDiv w:val="1"/>
      <w:marLeft w:val="0"/>
      <w:marRight w:val="0"/>
      <w:marTop w:val="0"/>
      <w:marBottom w:val="0"/>
      <w:divBdr>
        <w:top w:val="none" w:sz="0" w:space="0" w:color="auto"/>
        <w:left w:val="none" w:sz="0" w:space="0" w:color="auto"/>
        <w:bottom w:val="none" w:sz="0" w:space="0" w:color="auto"/>
        <w:right w:val="none" w:sz="0" w:space="0" w:color="auto"/>
      </w:divBdr>
    </w:div>
    <w:div w:id="471289604">
      <w:bodyDiv w:val="1"/>
      <w:marLeft w:val="0"/>
      <w:marRight w:val="0"/>
      <w:marTop w:val="0"/>
      <w:marBottom w:val="0"/>
      <w:divBdr>
        <w:top w:val="none" w:sz="0" w:space="0" w:color="auto"/>
        <w:left w:val="none" w:sz="0" w:space="0" w:color="auto"/>
        <w:bottom w:val="none" w:sz="0" w:space="0" w:color="auto"/>
        <w:right w:val="none" w:sz="0" w:space="0" w:color="auto"/>
      </w:divBdr>
    </w:div>
    <w:div w:id="471756720">
      <w:bodyDiv w:val="1"/>
      <w:marLeft w:val="0"/>
      <w:marRight w:val="0"/>
      <w:marTop w:val="0"/>
      <w:marBottom w:val="0"/>
      <w:divBdr>
        <w:top w:val="none" w:sz="0" w:space="0" w:color="auto"/>
        <w:left w:val="none" w:sz="0" w:space="0" w:color="auto"/>
        <w:bottom w:val="none" w:sz="0" w:space="0" w:color="auto"/>
        <w:right w:val="none" w:sz="0" w:space="0" w:color="auto"/>
      </w:divBdr>
    </w:div>
    <w:div w:id="471868523">
      <w:bodyDiv w:val="1"/>
      <w:marLeft w:val="0"/>
      <w:marRight w:val="0"/>
      <w:marTop w:val="0"/>
      <w:marBottom w:val="0"/>
      <w:divBdr>
        <w:top w:val="none" w:sz="0" w:space="0" w:color="auto"/>
        <w:left w:val="none" w:sz="0" w:space="0" w:color="auto"/>
        <w:bottom w:val="none" w:sz="0" w:space="0" w:color="auto"/>
        <w:right w:val="none" w:sz="0" w:space="0" w:color="auto"/>
      </w:divBdr>
    </w:div>
    <w:div w:id="480657046">
      <w:bodyDiv w:val="1"/>
      <w:marLeft w:val="0"/>
      <w:marRight w:val="0"/>
      <w:marTop w:val="0"/>
      <w:marBottom w:val="0"/>
      <w:divBdr>
        <w:top w:val="none" w:sz="0" w:space="0" w:color="auto"/>
        <w:left w:val="none" w:sz="0" w:space="0" w:color="auto"/>
        <w:bottom w:val="none" w:sz="0" w:space="0" w:color="auto"/>
        <w:right w:val="none" w:sz="0" w:space="0" w:color="auto"/>
      </w:divBdr>
    </w:div>
    <w:div w:id="483669435">
      <w:bodyDiv w:val="1"/>
      <w:marLeft w:val="0"/>
      <w:marRight w:val="0"/>
      <w:marTop w:val="0"/>
      <w:marBottom w:val="0"/>
      <w:divBdr>
        <w:top w:val="none" w:sz="0" w:space="0" w:color="auto"/>
        <w:left w:val="none" w:sz="0" w:space="0" w:color="auto"/>
        <w:bottom w:val="none" w:sz="0" w:space="0" w:color="auto"/>
        <w:right w:val="none" w:sz="0" w:space="0" w:color="auto"/>
      </w:divBdr>
    </w:div>
    <w:div w:id="488330619">
      <w:bodyDiv w:val="1"/>
      <w:marLeft w:val="0"/>
      <w:marRight w:val="0"/>
      <w:marTop w:val="0"/>
      <w:marBottom w:val="0"/>
      <w:divBdr>
        <w:top w:val="none" w:sz="0" w:space="0" w:color="auto"/>
        <w:left w:val="none" w:sz="0" w:space="0" w:color="auto"/>
        <w:bottom w:val="none" w:sz="0" w:space="0" w:color="auto"/>
        <w:right w:val="none" w:sz="0" w:space="0" w:color="auto"/>
      </w:divBdr>
    </w:div>
    <w:div w:id="496767318">
      <w:bodyDiv w:val="1"/>
      <w:marLeft w:val="0"/>
      <w:marRight w:val="0"/>
      <w:marTop w:val="0"/>
      <w:marBottom w:val="0"/>
      <w:divBdr>
        <w:top w:val="none" w:sz="0" w:space="0" w:color="auto"/>
        <w:left w:val="none" w:sz="0" w:space="0" w:color="auto"/>
        <w:bottom w:val="none" w:sz="0" w:space="0" w:color="auto"/>
        <w:right w:val="none" w:sz="0" w:space="0" w:color="auto"/>
      </w:divBdr>
    </w:div>
    <w:div w:id="496962717">
      <w:bodyDiv w:val="1"/>
      <w:marLeft w:val="0"/>
      <w:marRight w:val="0"/>
      <w:marTop w:val="0"/>
      <w:marBottom w:val="0"/>
      <w:divBdr>
        <w:top w:val="none" w:sz="0" w:space="0" w:color="auto"/>
        <w:left w:val="none" w:sz="0" w:space="0" w:color="auto"/>
        <w:bottom w:val="none" w:sz="0" w:space="0" w:color="auto"/>
        <w:right w:val="none" w:sz="0" w:space="0" w:color="auto"/>
      </w:divBdr>
    </w:div>
    <w:div w:id="514420818">
      <w:bodyDiv w:val="1"/>
      <w:marLeft w:val="0"/>
      <w:marRight w:val="0"/>
      <w:marTop w:val="0"/>
      <w:marBottom w:val="0"/>
      <w:divBdr>
        <w:top w:val="none" w:sz="0" w:space="0" w:color="auto"/>
        <w:left w:val="none" w:sz="0" w:space="0" w:color="auto"/>
        <w:bottom w:val="none" w:sz="0" w:space="0" w:color="auto"/>
        <w:right w:val="none" w:sz="0" w:space="0" w:color="auto"/>
      </w:divBdr>
    </w:div>
    <w:div w:id="518349221">
      <w:bodyDiv w:val="1"/>
      <w:marLeft w:val="0"/>
      <w:marRight w:val="0"/>
      <w:marTop w:val="0"/>
      <w:marBottom w:val="0"/>
      <w:divBdr>
        <w:top w:val="none" w:sz="0" w:space="0" w:color="auto"/>
        <w:left w:val="none" w:sz="0" w:space="0" w:color="auto"/>
        <w:bottom w:val="none" w:sz="0" w:space="0" w:color="auto"/>
        <w:right w:val="none" w:sz="0" w:space="0" w:color="auto"/>
      </w:divBdr>
    </w:div>
    <w:div w:id="539513237">
      <w:bodyDiv w:val="1"/>
      <w:marLeft w:val="0"/>
      <w:marRight w:val="0"/>
      <w:marTop w:val="0"/>
      <w:marBottom w:val="0"/>
      <w:divBdr>
        <w:top w:val="none" w:sz="0" w:space="0" w:color="auto"/>
        <w:left w:val="none" w:sz="0" w:space="0" w:color="auto"/>
        <w:bottom w:val="none" w:sz="0" w:space="0" w:color="auto"/>
        <w:right w:val="none" w:sz="0" w:space="0" w:color="auto"/>
      </w:divBdr>
    </w:div>
    <w:div w:id="545291261">
      <w:bodyDiv w:val="1"/>
      <w:marLeft w:val="0"/>
      <w:marRight w:val="0"/>
      <w:marTop w:val="0"/>
      <w:marBottom w:val="0"/>
      <w:divBdr>
        <w:top w:val="none" w:sz="0" w:space="0" w:color="auto"/>
        <w:left w:val="none" w:sz="0" w:space="0" w:color="auto"/>
        <w:bottom w:val="none" w:sz="0" w:space="0" w:color="auto"/>
        <w:right w:val="none" w:sz="0" w:space="0" w:color="auto"/>
      </w:divBdr>
    </w:div>
    <w:div w:id="546529420">
      <w:bodyDiv w:val="1"/>
      <w:marLeft w:val="0"/>
      <w:marRight w:val="0"/>
      <w:marTop w:val="0"/>
      <w:marBottom w:val="0"/>
      <w:divBdr>
        <w:top w:val="none" w:sz="0" w:space="0" w:color="auto"/>
        <w:left w:val="none" w:sz="0" w:space="0" w:color="auto"/>
        <w:bottom w:val="none" w:sz="0" w:space="0" w:color="auto"/>
        <w:right w:val="none" w:sz="0" w:space="0" w:color="auto"/>
      </w:divBdr>
    </w:div>
    <w:div w:id="548225820">
      <w:bodyDiv w:val="1"/>
      <w:marLeft w:val="0"/>
      <w:marRight w:val="0"/>
      <w:marTop w:val="0"/>
      <w:marBottom w:val="0"/>
      <w:divBdr>
        <w:top w:val="none" w:sz="0" w:space="0" w:color="auto"/>
        <w:left w:val="none" w:sz="0" w:space="0" w:color="auto"/>
        <w:bottom w:val="none" w:sz="0" w:space="0" w:color="auto"/>
        <w:right w:val="none" w:sz="0" w:space="0" w:color="auto"/>
      </w:divBdr>
    </w:div>
    <w:div w:id="549340363">
      <w:bodyDiv w:val="1"/>
      <w:marLeft w:val="0"/>
      <w:marRight w:val="0"/>
      <w:marTop w:val="0"/>
      <w:marBottom w:val="0"/>
      <w:divBdr>
        <w:top w:val="none" w:sz="0" w:space="0" w:color="auto"/>
        <w:left w:val="none" w:sz="0" w:space="0" w:color="auto"/>
        <w:bottom w:val="none" w:sz="0" w:space="0" w:color="auto"/>
        <w:right w:val="none" w:sz="0" w:space="0" w:color="auto"/>
      </w:divBdr>
    </w:div>
    <w:div w:id="550503467">
      <w:bodyDiv w:val="1"/>
      <w:marLeft w:val="0"/>
      <w:marRight w:val="0"/>
      <w:marTop w:val="0"/>
      <w:marBottom w:val="0"/>
      <w:divBdr>
        <w:top w:val="none" w:sz="0" w:space="0" w:color="auto"/>
        <w:left w:val="none" w:sz="0" w:space="0" w:color="auto"/>
        <w:bottom w:val="none" w:sz="0" w:space="0" w:color="auto"/>
        <w:right w:val="none" w:sz="0" w:space="0" w:color="auto"/>
      </w:divBdr>
    </w:div>
    <w:div w:id="566721153">
      <w:bodyDiv w:val="1"/>
      <w:marLeft w:val="0"/>
      <w:marRight w:val="0"/>
      <w:marTop w:val="0"/>
      <w:marBottom w:val="0"/>
      <w:divBdr>
        <w:top w:val="none" w:sz="0" w:space="0" w:color="auto"/>
        <w:left w:val="none" w:sz="0" w:space="0" w:color="auto"/>
        <w:bottom w:val="none" w:sz="0" w:space="0" w:color="auto"/>
        <w:right w:val="none" w:sz="0" w:space="0" w:color="auto"/>
      </w:divBdr>
    </w:div>
    <w:div w:id="567541833">
      <w:bodyDiv w:val="1"/>
      <w:marLeft w:val="0"/>
      <w:marRight w:val="0"/>
      <w:marTop w:val="0"/>
      <w:marBottom w:val="0"/>
      <w:divBdr>
        <w:top w:val="none" w:sz="0" w:space="0" w:color="auto"/>
        <w:left w:val="none" w:sz="0" w:space="0" w:color="auto"/>
        <w:bottom w:val="none" w:sz="0" w:space="0" w:color="auto"/>
        <w:right w:val="none" w:sz="0" w:space="0" w:color="auto"/>
      </w:divBdr>
    </w:div>
    <w:div w:id="569192673">
      <w:bodyDiv w:val="1"/>
      <w:marLeft w:val="0"/>
      <w:marRight w:val="0"/>
      <w:marTop w:val="0"/>
      <w:marBottom w:val="0"/>
      <w:divBdr>
        <w:top w:val="none" w:sz="0" w:space="0" w:color="auto"/>
        <w:left w:val="none" w:sz="0" w:space="0" w:color="auto"/>
        <w:bottom w:val="none" w:sz="0" w:space="0" w:color="auto"/>
        <w:right w:val="none" w:sz="0" w:space="0" w:color="auto"/>
      </w:divBdr>
    </w:div>
    <w:div w:id="580454168">
      <w:bodyDiv w:val="1"/>
      <w:marLeft w:val="0"/>
      <w:marRight w:val="0"/>
      <w:marTop w:val="0"/>
      <w:marBottom w:val="0"/>
      <w:divBdr>
        <w:top w:val="none" w:sz="0" w:space="0" w:color="auto"/>
        <w:left w:val="none" w:sz="0" w:space="0" w:color="auto"/>
        <w:bottom w:val="none" w:sz="0" w:space="0" w:color="auto"/>
        <w:right w:val="none" w:sz="0" w:space="0" w:color="auto"/>
      </w:divBdr>
    </w:div>
    <w:div w:id="582691104">
      <w:bodyDiv w:val="1"/>
      <w:marLeft w:val="0"/>
      <w:marRight w:val="0"/>
      <w:marTop w:val="0"/>
      <w:marBottom w:val="0"/>
      <w:divBdr>
        <w:top w:val="none" w:sz="0" w:space="0" w:color="auto"/>
        <w:left w:val="none" w:sz="0" w:space="0" w:color="auto"/>
        <w:bottom w:val="none" w:sz="0" w:space="0" w:color="auto"/>
        <w:right w:val="none" w:sz="0" w:space="0" w:color="auto"/>
      </w:divBdr>
    </w:div>
    <w:div w:id="588319362">
      <w:bodyDiv w:val="1"/>
      <w:marLeft w:val="0"/>
      <w:marRight w:val="0"/>
      <w:marTop w:val="0"/>
      <w:marBottom w:val="0"/>
      <w:divBdr>
        <w:top w:val="none" w:sz="0" w:space="0" w:color="auto"/>
        <w:left w:val="none" w:sz="0" w:space="0" w:color="auto"/>
        <w:bottom w:val="none" w:sz="0" w:space="0" w:color="auto"/>
        <w:right w:val="none" w:sz="0" w:space="0" w:color="auto"/>
      </w:divBdr>
    </w:div>
    <w:div w:id="600183874">
      <w:bodyDiv w:val="1"/>
      <w:marLeft w:val="0"/>
      <w:marRight w:val="0"/>
      <w:marTop w:val="0"/>
      <w:marBottom w:val="0"/>
      <w:divBdr>
        <w:top w:val="none" w:sz="0" w:space="0" w:color="auto"/>
        <w:left w:val="none" w:sz="0" w:space="0" w:color="auto"/>
        <w:bottom w:val="none" w:sz="0" w:space="0" w:color="auto"/>
        <w:right w:val="none" w:sz="0" w:space="0" w:color="auto"/>
      </w:divBdr>
    </w:div>
    <w:div w:id="609778259">
      <w:bodyDiv w:val="1"/>
      <w:marLeft w:val="0"/>
      <w:marRight w:val="0"/>
      <w:marTop w:val="0"/>
      <w:marBottom w:val="0"/>
      <w:divBdr>
        <w:top w:val="none" w:sz="0" w:space="0" w:color="auto"/>
        <w:left w:val="none" w:sz="0" w:space="0" w:color="auto"/>
        <w:bottom w:val="none" w:sz="0" w:space="0" w:color="auto"/>
        <w:right w:val="none" w:sz="0" w:space="0" w:color="auto"/>
      </w:divBdr>
    </w:div>
    <w:div w:id="612712704">
      <w:bodyDiv w:val="1"/>
      <w:marLeft w:val="0"/>
      <w:marRight w:val="0"/>
      <w:marTop w:val="0"/>
      <w:marBottom w:val="0"/>
      <w:divBdr>
        <w:top w:val="none" w:sz="0" w:space="0" w:color="auto"/>
        <w:left w:val="none" w:sz="0" w:space="0" w:color="auto"/>
        <w:bottom w:val="none" w:sz="0" w:space="0" w:color="auto"/>
        <w:right w:val="none" w:sz="0" w:space="0" w:color="auto"/>
      </w:divBdr>
    </w:div>
    <w:div w:id="636498799">
      <w:bodyDiv w:val="1"/>
      <w:marLeft w:val="0"/>
      <w:marRight w:val="0"/>
      <w:marTop w:val="0"/>
      <w:marBottom w:val="0"/>
      <w:divBdr>
        <w:top w:val="none" w:sz="0" w:space="0" w:color="auto"/>
        <w:left w:val="none" w:sz="0" w:space="0" w:color="auto"/>
        <w:bottom w:val="none" w:sz="0" w:space="0" w:color="auto"/>
        <w:right w:val="none" w:sz="0" w:space="0" w:color="auto"/>
      </w:divBdr>
    </w:div>
    <w:div w:id="642009700">
      <w:bodyDiv w:val="1"/>
      <w:marLeft w:val="0"/>
      <w:marRight w:val="0"/>
      <w:marTop w:val="0"/>
      <w:marBottom w:val="0"/>
      <w:divBdr>
        <w:top w:val="none" w:sz="0" w:space="0" w:color="auto"/>
        <w:left w:val="none" w:sz="0" w:space="0" w:color="auto"/>
        <w:bottom w:val="none" w:sz="0" w:space="0" w:color="auto"/>
        <w:right w:val="none" w:sz="0" w:space="0" w:color="auto"/>
      </w:divBdr>
    </w:div>
    <w:div w:id="642781313">
      <w:bodyDiv w:val="1"/>
      <w:marLeft w:val="0"/>
      <w:marRight w:val="0"/>
      <w:marTop w:val="0"/>
      <w:marBottom w:val="0"/>
      <w:divBdr>
        <w:top w:val="none" w:sz="0" w:space="0" w:color="auto"/>
        <w:left w:val="none" w:sz="0" w:space="0" w:color="auto"/>
        <w:bottom w:val="none" w:sz="0" w:space="0" w:color="auto"/>
        <w:right w:val="none" w:sz="0" w:space="0" w:color="auto"/>
      </w:divBdr>
    </w:div>
    <w:div w:id="643589141">
      <w:bodyDiv w:val="1"/>
      <w:marLeft w:val="0"/>
      <w:marRight w:val="0"/>
      <w:marTop w:val="0"/>
      <w:marBottom w:val="0"/>
      <w:divBdr>
        <w:top w:val="none" w:sz="0" w:space="0" w:color="auto"/>
        <w:left w:val="none" w:sz="0" w:space="0" w:color="auto"/>
        <w:bottom w:val="none" w:sz="0" w:space="0" w:color="auto"/>
        <w:right w:val="none" w:sz="0" w:space="0" w:color="auto"/>
      </w:divBdr>
    </w:div>
    <w:div w:id="654183078">
      <w:bodyDiv w:val="1"/>
      <w:marLeft w:val="0"/>
      <w:marRight w:val="0"/>
      <w:marTop w:val="0"/>
      <w:marBottom w:val="0"/>
      <w:divBdr>
        <w:top w:val="none" w:sz="0" w:space="0" w:color="auto"/>
        <w:left w:val="none" w:sz="0" w:space="0" w:color="auto"/>
        <w:bottom w:val="none" w:sz="0" w:space="0" w:color="auto"/>
        <w:right w:val="none" w:sz="0" w:space="0" w:color="auto"/>
      </w:divBdr>
    </w:div>
    <w:div w:id="665866654">
      <w:bodyDiv w:val="1"/>
      <w:marLeft w:val="0"/>
      <w:marRight w:val="0"/>
      <w:marTop w:val="0"/>
      <w:marBottom w:val="0"/>
      <w:divBdr>
        <w:top w:val="none" w:sz="0" w:space="0" w:color="auto"/>
        <w:left w:val="none" w:sz="0" w:space="0" w:color="auto"/>
        <w:bottom w:val="none" w:sz="0" w:space="0" w:color="auto"/>
        <w:right w:val="none" w:sz="0" w:space="0" w:color="auto"/>
      </w:divBdr>
    </w:div>
    <w:div w:id="684088210">
      <w:bodyDiv w:val="1"/>
      <w:marLeft w:val="0"/>
      <w:marRight w:val="0"/>
      <w:marTop w:val="0"/>
      <w:marBottom w:val="0"/>
      <w:divBdr>
        <w:top w:val="none" w:sz="0" w:space="0" w:color="auto"/>
        <w:left w:val="none" w:sz="0" w:space="0" w:color="auto"/>
        <w:bottom w:val="none" w:sz="0" w:space="0" w:color="auto"/>
        <w:right w:val="none" w:sz="0" w:space="0" w:color="auto"/>
      </w:divBdr>
    </w:div>
    <w:div w:id="684406658">
      <w:bodyDiv w:val="1"/>
      <w:marLeft w:val="0"/>
      <w:marRight w:val="0"/>
      <w:marTop w:val="0"/>
      <w:marBottom w:val="0"/>
      <w:divBdr>
        <w:top w:val="none" w:sz="0" w:space="0" w:color="auto"/>
        <w:left w:val="none" w:sz="0" w:space="0" w:color="auto"/>
        <w:bottom w:val="none" w:sz="0" w:space="0" w:color="auto"/>
        <w:right w:val="none" w:sz="0" w:space="0" w:color="auto"/>
      </w:divBdr>
    </w:div>
    <w:div w:id="689527673">
      <w:bodyDiv w:val="1"/>
      <w:marLeft w:val="0"/>
      <w:marRight w:val="0"/>
      <w:marTop w:val="0"/>
      <w:marBottom w:val="0"/>
      <w:divBdr>
        <w:top w:val="none" w:sz="0" w:space="0" w:color="auto"/>
        <w:left w:val="none" w:sz="0" w:space="0" w:color="auto"/>
        <w:bottom w:val="none" w:sz="0" w:space="0" w:color="auto"/>
        <w:right w:val="none" w:sz="0" w:space="0" w:color="auto"/>
      </w:divBdr>
    </w:div>
    <w:div w:id="718171060">
      <w:bodyDiv w:val="1"/>
      <w:marLeft w:val="0"/>
      <w:marRight w:val="0"/>
      <w:marTop w:val="0"/>
      <w:marBottom w:val="0"/>
      <w:divBdr>
        <w:top w:val="none" w:sz="0" w:space="0" w:color="auto"/>
        <w:left w:val="none" w:sz="0" w:space="0" w:color="auto"/>
        <w:bottom w:val="none" w:sz="0" w:space="0" w:color="auto"/>
        <w:right w:val="none" w:sz="0" w:space="0" w:color="auto"/>
      </w:divBdr>
    </w:div>
    <w:div w:id="720634056">
      <w:bodyDiv w:val="1"/>
      <w:marLeft w:val="0"/>
      <w:marRight w:val="0"/>
      <w:marTop w:val="0"/>
      <w:marBottom w:val="0"/>
      <w:divBdr>
        <w:top w:val="none" w:sz="0" w:space="0" w:color="auto"/>
        <w:left w:val="none" w:sz="0" w:space="0" w:color="auto"/>
        <w:bottom w:val="none" w:sz="0" w:space="0" w:color="auto"/>
        <w:right w:val="none" w:sz="0" w:space="0" w:color="auto"/>
      </w:divBdr>
    </w:div>
    <w:div w:id="723529377">
      <w:bodyDiv w:val="1"/>
      <w:marLeft w:val="0"/>
      <w:marRight w:val="0"/>
      <w:marTop w:val="0"/>
      <w:marBottom w:val="0"/>
      <w:divBdr>
        <w:top w:val="none" w:sz="0" w:space="0" w:color="auto"/>
        <w:left w:val="none" w:sz="0" w:space="0" w:color="auto"/>
        <w:bottom w:val="none" w:sz="0" w:space="0" w:color="auto"/>
        <w:right w:val="none" w:sz="0" w:space="0" w:color="auto"/>
      </w:divBdr>
    </w:div>
    <w:div w:id="731271824">
      <w:bodyDiv w:val="1"/>
      <w:marLeft w:val="0"/>
      <w:marRight w:val="0"/>
      <w:marTop w:val="0"/>
      <w:marBottom w:val="0"/>
      <w:divBdr>
        <w:top w:val="none" w:sz="0" w:space="0" w:color="auto"/>
        <w:left w:val="none" w:sz="0" w:space="0" w:color="auto"/>
        <w:bottom w:val="none" w:sz="0" w:space="0" w:color="auto"/>
        <w:right w:val="none" w:sz="0" w:space="0" w:color="auto"/>
      </w:divBdr>
    </w:div>
    <w:div w:id="733242077">
      <w:bodyDiv w:val="1"/>
      <w:marLeft w:val="0"/>
      <w:marRight w:val="0"/>
      <w:marTop w:val="0"/>
      <w:marBottom w:val="0"/>
      <w:divBdr>
        <w:top w:val="none" w:sz="0" w:space="0" w:color="auto"/>
        <w:left w:val="none" w:sz="0" w:space="0" w:color="auto"/>
        <w:bottom w:val="none" w:sz="0" w:space="0" w:color="auto"/>
        <w:right w:val="none" w:sz="0" w:space="0" w:color="auto"/>
      </w:divBdr>
    </w:div>
    <w:div w:id="734163012">
      <w:bodyDiv w:val="1"/>
      <w:marLeft w:val="0"/>
      <w:marRight w:val="0"/>
      <w:marTop w:val="0"/>
      <w:marBottom w:val="0"/>
      <w:divBdr>
        <w:top w:val="none" w:sz="0" w:space="0" w:color="auto"/>
        <w:left w:val="none" w:sz="0" w:space="0" w:color="auto"/>
        <w:bottom w:val="none" w:sz="0" w:space="0" w:color="auto"/>
        <w:right w:val="none" w:sz="0" w:space="0" w:color="auto"/>
      </w:divBdr>
    </w:div>
    <w:div w:id="736628800">
      <w:bodyDiv w:val="1"/>
      <w:marLeft w:val="0"/>
      <w:marRight w:val="0"/>
      <w:marTop w:val="0"/>
      <w:marBottom w:val="0"/>
      <w:divBdr>
        <w:top w:val="none" w:sz="0" w:space="0" w:color="auto"/>
        <w:left w:val="none" w:sz="0" w:space="0" w:color="auto"/>
        <w:bottom w:val="none" w:sz="0" w:space="0" w:color="auto"/>
        <w:right w:val="none" w:sz="0" w:space="0" w:color="auto"/>
      </w:divBdr>
    </w:div>
    <w:div w:id="756903988">
      <w:bodyDiv w:val="1"/>
      <w:marLeft w:val="0"/>
      <w:marRight w:val="0"/>
      <w:marTop w:val="0"/>
      <w:marBottom w:val="0"/>
      <w:divBdr>
        <w:top w:val="none" w:sz="0" w:space="0" w:color="auto"/>
        <w:left w:val="none" w:sz="0" w:space="0" w:color="auto"/>
        <w:bottom w:val="none" w:sz="0" w:space="0" w:color="auto"/>
        <w:right w:val="none" w:sz="0" w:space="0" w:color="auto"/>
      </w:divBdr>
    </w:div>
    <w:div w:id="761292182">
      <w:bodyDiv w:val="1"/>
      <w:marLeft w:val="0"/>
      <w:marRight w:val="0"/>
      <w:marTop w:val="0"/>
      <w:marBottom w:val="0"/>
      <w:divBdr>
        <w:top w:val="none" w:sz="0" w:space="0" w:color="auto"/>
        <w:left w:val="none" w:sz="0" w:space="0" w:color="auto"/>
        <w:bottom w:val="none" w:sz="0" w:space="0" w:color="auto"/>
        <w:right w:val="none" w:sz="0" w:space="0" w:color="auto"/>
      </w:divBdr>
    </w:div>
    <w:div w:id="761494429">
      <w:bodyDiv w:val="1"/>
      <w:marLeft w:val="0"/>
      <w:marRight w:val="0"/>
      <w:marTop w:val="0"/>
      <w:marBottom w:val="0"/>
      <w:divBdr>
        <w:top w:val="none" w:sz="0" w:space="0" w:color="auto"/>
        <w:left w:val="none" w:sz="0" w:space="0" w:color="auto"/>
        <w:bottom w:val="none" w:sz="0" w:space="0" w:color="auto"/>
        <w:right w:val="none" w:sz="0" w:space="0" w:color="auto"/>
      </w:divBdr>
    </w:div>
    <w:div w:id="763502316">
      <w:bodyDiv w:val="1"/>
      <w:marLeft w:val="0"/>
      <w:marRight w:val="0"/>
      <w:marTop w:val="0"/>
      <w:marBottom w:val="0"/>
      <w:divBdr>
        <w:top w:val="none" w:sz="0" w:space="0" w:color="auto"/>
        <w:left w:val="none" w:sz="0" w:space="0" w:color="auto"/>
        <w:bottom w:val="none" w:sz="0" w:space="0" w:color="auto"/>
        <w:right w:val="none" w:sz="0" w:space="0" w:color="auto"/>
      </w:divBdr>
    </w:div>
    <w:div w:id="779497870">
      <w:bodyDiv w:val="1"/>
      <w:marLeft w:val="0"/>
      <w:marRight w:val="0"/>
      <w:marTop w:val="0"/>
      <w:marBottom w:val="0"/>
      <w:divBdr>
        <w:top w:val="none" w:sz="0" w:space="0" w:color="auto"/>
        <w:left w:val="none" w:sz="0" w:space="0" w:color="auto"/>
        <w:bottom w:val="none" w:sz="0" w:space="0" w:color="auto"/>
        <w:right w:val="none" w:sz="0" w:space="0" w:color="auto"/>
      </w:divBdr>
    </w:div>
    <w:div w:id="779909928">
      <w:bodyDiv w:val="1"/>
      <w:marLeft w:val="0"/>
      <w:marRight w:val="0"/>
      <w:marTop w:val="0"/>
      <w:marBottom w:val="0"/>
      <w:divBdr>
        <w:top w:val="none" w:sz="0" w:space="0" w:color="auto"/>
        <w:left w:val="none" w:sz="0" w:space="0" w:color="auto"/>
        <w:bottom w:val="none" w:sz="0" w:space="0" w:color="auto"/>
        <w:right w:val="none" w:sz="0" w:space="0" w:color="auto"/>
      </w:divBdr>
    </w:div>
    <w:div w:id="780225691">
      <w:bodyDiv w:val="1"/>
      <w:marLeft w:val="0"/>
      <w:marRight w:val="0"/>
      <w:marTop w:val="0"/>
      <w:marBottom w:val="0"/>
      <w:divBdr>
        <w:top w:val="none" w:sz="0" w:space="0" w:color="auto"/>
        <w:left w:val="none" w:sz="0" w:space="0" w:color="auto"/>
        <w:bottom w:val="none" w:sz="0" w:space="0" w:color="auto"/>
        <w:right w:val="none" w:sz="0" w:space="0" w:color="auto"/>
      </w:divBdr>
    </w:div>
    <w:div w:id="794173684">
      <w:bodyDiv w:val="1"/>
      <w:marLeft w:val="0"/>
      <w:marRight w:val="0"/>
      <w:marTop w:val="0"/>
      <w:marBottom w:val="0"/>
      <w:divBdr>
        <w:top w:val="none" w:sz="0" w:space="0" w:color="auto"/>
        <w:left w:val="none" w:sz="0" w:space="0" w:color="auto"/>
        <w:bottom w:val="none" w:sz="0" w:space="0" w:color="auto"/>
        <w:right w:val="none" w:sz="0" w:space="0" w:color="auto"/>
      </w:divBdr>
    </w:div>
    <w:div w:id="804279863">
      <w:bodyDiv w:val="1"/>
      <w:marLeft w:val="0"/>
      <w:marRight w:val="0"/>
      <w:marTop w:val="0"/>
      <w:marBottom w:val="0"/>
      <w:divBdr>
        <w:top w:val="none" w:sz="0" w:space="0" w:color="auto"/>
        <w:left w:val="none" w:sz="0" w:space="0" w:color="auto"/>
        <w:bottom w:val="none" w:sz="0" w:space="0" w:color="auto"/>
        <w:right w:val="none" w:sz="0" w:space="0" w:color="auto"/>
      </w:divBdr>
    </w:div>
    <w:div w:id="810515803">
      <w:bodyDiv w:val="1"/>
      <w:marLeft w:val="0"/>
      <w:marRight w:val="0"/>
      <w:marTop w:val="0"/>
      <w:marBottom w:val="0"/>
      <w:divBdr>
        <w:top w:val="none" w:sz="0" w:space="0" w:color="auto"/>
        <w:left w:val="none" w:sz="0" w:space="0" w:color="auto"/>
        <w:bottom w:val="none" w:sz="0" w:space="0" w:color="auto"/>
        <w:right w:val="none" w:sz="0" w:space="0" w:color="auto"/>
      </w:divBdr>
    </w:div>
    <w:div w:id="810948951">
      <w:bodyDiv w:val="1"/>
      <w:marLeft w:val="0"/>
      <w:marRight w:val="0"/>
      <w:marTop w:val="0"/>
      <w:marBottom w:val="0"/>
      <w:divBdr>
        <w:top w:val="none" w:sz="0" w:space="0" w:color="auto"/>
        <w:left w:val="none" w:sz="0" w:space="0" w:color="auto"/>
        <w:bottom w:val="none" w:sz="0" w:space="0" w:color="auto"/>
        <w:right w:val="none" w:sz="0" w:space="0" w:color="auto"/>
      </w:divBdr>
    </w:div>
    <w:div w:id="820540769">
      <w:bodyDiv w:val="1"/>
      <w:marLeft w:val="0"/>
      <w:marRight w:val="0"/>
      <w:marTop w:val="0"/>
      <w:marBottom w:val="0"/>
      <w:divBdr>
        <w:top w:val="none" w:sz="0" w:space="0" w:color="auto"/>
        <w:left w:val="none" w:sz="0" w:space="0" w:color="auto"/>
        <w:bottom w:val="none" w:sz="0" w:space="0" w:color="auto"/>
        <w:right w:val="none" w:sz="0" w:space="0" w:color="auto"/>
      </w:divBdr>
    </w:div>
    <w:div w:id="820658754">
      <w:bodyDiv w:val="1"/>
      <w:marLeft w:val="0"/>
      <w:marRight w:val="0"/>
      <w:marTop w:val="0"/>
      <w:marBottom w:val="0"/>
      <w:divBdr>
        <w:top w:val="none" w:sz="0" w:space="0" w:color="auto"/>
        <w:left w:val="none" w:sz="0" w:space="0" w:color="auto"/>
        <w:bottom w:val="none" w:sz="0" w:space="0" w:color="auto"/>
        <w:right w:val="none" w:sz="0" w:space="0" w:color="auto"/>
      </w:divBdr>
    </w:div>
    <w:div w:id="823662456">
      <w:bodyDiv w:val="1"/>
      <w:marLeft w:val="0"/>
      <w:marRight w:val="0"/>
      <w:marTop w:val="0"/>
      <w:marBottom w:val="0"/>
      <w:divBdr>
        <w:top w:val="none" w:sz="0" w:space="0" w:color="auto"/>
        <w:left w:val="none" w:sz="0" w:space="0" w:color="auto"/>
        <w:bottom w:val="none" w:sz="0" w:space="0" w:color="auto"/>
        <w:right w:val="none" w:sz="0" w:space="0" w:color="auto"/>
      </w:divBdr>
    </w:div>
    <w:div w:id="826823371">
      <w:bodyDiv w:val="1"/>
      <w:marLeft w:val="0"/>
      <w:marRight w:val="0"/>
      <w:marTop w:val="0"/>
      <w:marBottom w:val="0"/>
      <w:divBdr>
        <w:top w:val="none" w:sz="0" w:space="0" w:color="auto"/>
        <w:left w:val="none" w:sz="0" w:space="0" w:color="auto"/>
        <w:bottom w:val="none" w:sz="0" w:space="0" w:color="auto"/>
        <w:right w:val="none" w:sz="0" w:space="0" w:color="auto"/>
      </w:divBdr>
    </w:div>
    <w:div w:id="828328156">
      <w:bodyDiv w:val="1"/>
      <w:marLeft w:val="0"/>
      <w:marRight w:val="0"/>
      <w:marTop w:val="0"/>
      <w:marBottom w:val="0"/>
      <w:divBdr>
        <w:top w:val="none" w:sz="0" w:space="0" w:color="auto"/>
        <w:left w:val="none" w:sz="0" w:space="0" w:color="auto"/>
        <w:bottom w:val="none" w:sz="0" w:space="0" w:color="auto"/>
        <w:right w:val="none" w:sz="0" w:space="0" w:color="auto"/>
      </w:divBdr>
    </w:div>
    <w:div w:id="833911099">
      <w:bodyDiv w:val="1"/>
      <w:marLeft w:val="0"/>
      <w:marRight w:val="0"/>
      <w:marTop w:val="0"/>
      <w:marBottom w:val="0"/>
      <w:divBdr>
        <w:top w:val="none" w:sz="0" w:space="0" w:color="auto"/>
        <w:left w:val="none" w:sz="0" w:space="0" w:color="auto"/>
        <w:bottom w:val="none" w:sz="0" w:space="0" w:color="auto"/>
        <w:right w:val="none" w:sz="0" w:space="0" w:color="auto"/>
      </w:divBdr>
    </w:div>
    <w:div w:id="833955538">
      <w:bodyDiv w:val="1"/>
      <w:marLeft w:val="0"/>
      <w:marRight w:val="0"/>
      <w:marTop w:val="0"/>
      <w:marBottom w:val="0"/>
      <w:divBdr>
        <w:top w:val="none" w:sz="0" w:space="0" w:color="auto"/>
        <w:left w:val="none" w:sz="0" w:space="0" w:color="auto"/>
        <w:bottom w:val="none" w:sz="0" w:space="0" w:color="auto"/>
        <w:right w:val="none" w:sz="0" w:space="0" w:color="auto"/>
      </w:divBdr>
    </w:div>
    <w:div w:id="836649120">
      <w:bodyDiv w:val="1"/>
      <w:marLeft w:val="0"/>
      <w:marRight w:val="0"/>
      <w:marTop w:val="0"/>
      <w:marBottom w:val="0"/>
      <w:divBdr>
        <w:top w:val="none" w:sz="0" w:space="0" w:color="auto"/>
        <w:left w:val="none" w:sz="0" w:space="0" w:color="auto"/>
        <w:bottom w:val="none" w:sz="0" w:space="0" w:color="auto"/>
        <w:right w:val="none" w:sz="0" w:space="0" w:color="auto"/>
      </w:divBdr>
    </w:div>
    <w:div w:id="843935318">
      <w:bodyDiv w:val="1"/>
      <w:marLeft w:val="0"/>
      <w:marRight w:val="0"/>
      <w:marTop w:val="0"/>
      <w:marBottom w:val="0"/>
      <w:divBdr>
        <w:top w:val="none" w:sz="0" w:space="0" w:color="auto"/>
        <w:left w:val="none" w:sz="0" w:space="0" w:color="auto"/>
        <w:bottom w:val="none" w:sz="0" w:space="0" w:color="auto"/>
        <w:right w:val="none" w:sz="0" w:space="0" w:color="auto"/>
      </w:divBdr>
    </w:div>
    <w:div w:id="853232516">
      <w:bodyDiv w:val="1"/>
      <w:marLeft w:val="0"/>
      <w:marRight w:val="0"/>
      <w:marTop w:val="0"/>
      <w:marBottom w:val="0"/>
      <w:divBdr>
        <w:top w:val="none" w:sz="0" w:space="0" w:color="auto"/>
        <w:left w:val="none" w:sz="0" w:space="0" w:color="auto"/>
        <w:bottom w:val="none" w:sz="0" w:space="0" w:color="auto"/>
        <w:right w:val="none" w:sz="0" w:space="0" w:color="auto"/>
      </w:divBdr>
    </w:div>
    <w:div w:id="856425678">
      <w:bodyDiv w:val="1"/>
      <w:marLeft w:val="0"/>
      <w:marRight w:val="0"/>
      <w:marTop w:val="0"/>
      <w:marBottom w:val="0"/>
      <w:divBdr>
        <w:top w:val="none" w:sz="0" w:space="0" w:color="auto"/>
        <w:left w:val="none" w:sz="0" w:space="0" w:color="auto"/>
        <w:bottom w:val="none" w:sz="0" w:space="0" w:color="auto"/>
        <w:right w:val="none" w:sz="0" w:space="0" w:color="auto"/>
      </w:divBdr>
    </w:div>
    <w:div w:id="872381306">
      <w:bodyDiv w:val="1"/>
      <w:marLeft w:val="0"/>
      <w:marRight w:val="0"/>
      <w:marTop w:val="0"/>
      <w:marBottom w:val="0"/>
      <w:divBdr>
        <w:top w:val="none" w:sz="0" w:space="0" w:color="auto"/>
        <w:left w:val="none" w:sz="0" w:space="0" w:color="auto"/>
        <w:bottom w:val="none" w:sz="0" w:space="0" w:color="auto"/>
        <w:right w:val="none" w:sz="0" w:space="0" w:color="auto"/>
      </w:divBdr>
    </w:div>
    <w:div w:id="875577767">
      <w:bodyDiv w:val="1"/>
      <w:marLeft w:val="0"/>
      <w:marRight w:val="0"/>
      <w:marTop w:val="0"/>
      <w:marBottom w:val="0"/>
      <w:divBdr>
        <w:top w:val="none" w:sz="0" w:space="0" w:color="auto"/>
        <w:left w:val="none" w:sz="0" w:space="0" w:color="auto"/>
        <w:bottom w:val="none" w:sz="0" w:space="0" w:color="auto"/>
        <w:right w:val="none" w:sz="0" w:space="0" w:color="auto"/>
      </w:divBdr>
    </w:div>
    <w:div w:id="913660992">
      <w:bodyDiv w:val="1"/>
      <w:marLeft w:val="0"/>
      <w:marRight w:val="0"/>
      <w:marTop w:val="0"/>
      <w:marBottom w:val="0"/>
      <w:divBdr>
        <w:top w:val="none" w:sz="0" w:space="0" w:color="auto"/>
        <w:left w:val="none" w:sz="0" w:space="0" w:color="auto"/>
        <w:bottom w:val="none" w:sz="0" w:space="0" w:color="auto"/>
        <w:right w:val="none" w:sz="0" w:space="0" w:color="auto"/>
      </w:divBdr>
    </w:div>
    <w:div w:id="927734475">
      <w:bodyDiv w:val="1"/>
      <w:marLeft w:val="0"/>
      <w:marRight w:val="0"/>
      <w:marTop w:val="0"/>
      <w:marBottom w:val="0"/>
      <w:divBdr>
        <w:top w:val="none" w:sz="0" w:space="0" w:color="auto"/>
        <w:left w:val="none" w:sz="0" w:space="0" w:color="auto"/>
        <w:bottom w:val="none" w:sz="0" w:space="0" w:color="auto"/>
        <w:right w:val="none" w:sz="0" w:space="0" w:color="auto"/>
      </w:divBdr>
    </w:div>
    <w:div w:id="930896458">
      <w:bodyDiv w:val="1"/>
      <w:marLeft w:val="0"/>
      <w:marRight w:val="0"/>
      <w:marTop w:val="0"/>
      <w:marBottom w:val="0"/>
      <w:divBdr>
        <w:top w:val="none" w:sz="0" w:space="0" w:color="auto"/>
        <w:left w:val="none" w:sz="0" w:space="0" w:color="auto"/>
        <w:bottom w:val="none" w:sz="0" w:space="0" w:color="auto"/>
        <w:right w:val="none" w:sz="0" w:space="0" w:color="auto"/>
      </w:divBdr>
    </w:div>
    <w:div w:id="937374181">
      <w:bodyDiv w:val="1"/>
      <w:marLeft w:val="0"/>
      <w:marRight w:val="0"/>
      <w:marTop w:val="0"/>
      <w:marBottom w:val="0"/>
      <w:divBdr>
        <w:top w:val="none" w:sz="0" w:space="0" w:color="auto"/>
        <w:left w:val="none" w:sz="0" w:space="0" w:color="auto"/>
        <w:bottom w:val="none" w:sz="0" w:space="0" w:color="auto"/>
        <w:right w:val="none" w:sz="0" w:space="0" w:color="auto"/>
      </w:divBdr>
    </w:div>
    <w:div w:id="946161818">
      <w:bodyDiv w:val="1"/>
      <w:marLeft w:val="0"/>
      <w:marRight w:val="0"/>
      <w:marTop w:val="0"/>
      <w:marBottom w:val="0"/>
      <w:divBdr>
        <w:top w:val="none" w:sz="0" w:space="0" w:color="auto"/>
        <w:left w:val="none" w:sz="0" w:space="0" w:color="auto"/>
        <w:bottom w:val="none" w:sz="0" w:space="0" w:color="auto"/>
        <w:right w:val="none" w:sz="0" w:space="0" w:color="auto"/>
      </w:divBdr>
    </w:div>
    <w:div w:id="947663794">
      <w:bodyDiv w:val="1"/>
      <w:marLeft w:val="0"/>
      <w:marRight w:val="0"/>
      <w:marTop w:val="0"/>
      <w:marBottom w:val="0"/>
      <w:divBdr>
        <w:top w:val="none" w:sz="0" w:space="0" w:color="auto"/>
        <w:left w:val="none" w:sz="0" w:space="0" w:color="auto"/>
        <w:bottom w:val="none" w:sz="0" w:space="0" w:color="auto"/>
        <w:right w:val="none" w:sz="0" w:space="0" w:color="auto"/>
      </w:divBdr>
    </w:div>
    <w:div w:id="958485482">
      <w:bodyDiv w:val="1"/>
      <w:marLeft w:val="0"/>
      <w:marRight w:val="0"/>
      <w:marTop w:val="0"/>
      <w:marBottom w:val="0"/>
      <w:divBdr>
        <w:top w:val="none" w:sz="0" w:space="0" w:color="auto"/>
        <w:left w:val="none" w:sz="0" w:space="0" w:color="auto"/>
        <w:bottom w:val="none" w:sz="0" w:space="0" w:color="auto"/>
        <w:right w:val="none" w:sz="0" w:space="0" w:color="auto"/>
      </w:divBdr>
    </w:div>
    <w:div w:id="962426533">
      <w:bodyDiv w:val="1"/>
      <w:marLeft w:val="0"/>
      <w:marRight w:val="0"/>
      <w:marTop w:val="0"/>
      <w:marBottom w:val="0"/>
      <w:divBdr>
        <w:top w:val="none" w:sz="0" w:space="0" w:color="auto"/>
        <w:left w:val="none" w:sz="0" w:space="0" w:color="auto"/>
        <w:bottom w:val="none" w:sz="0" w:space="0" w:color="auto"/>
        <w:right w:val="none" w:sz="0" w:space="0" w:color="auto"/>
      </w:divBdr>
    </w:div>
    <w:div w:id="967470588">
      <w:bodyDiv w:val="1"/>
      <w:marLeft w:val="0"/>
      <w:marRight w:val="0"/>
      <w:marTop w:val="0"/>
      <w:marBottom w:val="0"/>
      <w:divBdr>
        <w:top w:val="none" w:sz="0" w:space="0" w:color="auto"/>
        <w:left w:val="none" w:sz="0" w:space="0" w:color="auto"/>
        <w:bottom w:val="none" w:sz="0" w:space="0" w:color="auto"/>
        <w:right w:val="none" w:sz="0" w:space="0" w:color="auto"/>
      </w:divBdr>
    </w:div>
    <w:div w:id="976491593">
      <w:bodyDiv w:val="1"/>
      <w:marLeft w:val="0"/>
      <w:marRight w:val="0"/>
      <w:marTop w:val="0"/>
      <w:marBottom w:val="0"/>
      <w:divBdr>
        <w:top w:val="none" w:sz="0" w:space="0" w:color="auto"/>
        <w:left w:val="none" w:sz="0" w:space="0" w:color="auto"/>
        <w:bottom w:val="none" w:sz="0" w:space="0" w:color="auto"/>
        <w:right w:val="none" w:sz="0" w:space="0" w:color="auto"/>
      </w:divBdr>
    </w:div>
    <w:div w:id="983314679">
      <w:bodyDiv w:val="1"/>
      <w:marLeft w:val="0"/>
      <w:marRight w:val="0"/>
      <w:marTop w:val="0"/>
      <w:marBottom w:val="0"/>
      <w:divBdr>
        <w:top w:val="none" w:sz="0" w:space="0" w:color="auto"/>
        <w:left w:val="none" w:sz="0" w:space="0" w:color="auto"/>
        <w:bottom w:val="none" w:sz="0" w:space="0" w:color="auto"/>
        <w:right w:val="none" w:sz="0" w:space="0" w:color="auto"/>
      </w:divBdr>
    </w:div>
    <w:div w:id="985162414">
      <w:bodyDiv w:val="1"/>
      <w:marLeft w:val="0"/>
      <w:marRight w:val="0"/>
      <w:marTop w:val="0"/>
      <w:marBottom w:val="0"/>
      <w:divBdr>
        <w:top w:val="none" w:sz="0" w:space="0" w:color="auto"/>
        <w:left w:val="none" w:sz="0" w:space="0" w:color="auto"/>
        <w:bottom w:val="none" w:sz="0" w:space="0" w:color="auto"/>
        <w:right w:val="none" w:sz="0" w:space="0" w:color="auto"/>
      </w:divBdr>
    </w:div>
    <w:div w:id="986713713">
      <w:bodyDiv w:val="1"/>
      <w:marLeft w:val="0"/>
      <w:marRight w:val="0"/>
      <w:marTop w:val="0"/>
      <w:marBottom w:val="0"/>
      <w:divBdr>
        <w:top w:val="none" w:sz="0" w:space="0" w:color="auto"/>
        <w:left w:val="none" w:sz="0" w:space="0" w:color="auto"/>
        <w:bottom w:val="none" w:sz="0" w:space="0" w:color="auto"/>
        <w:right w:val="none" w:sz="0" w:space="0" w:color="auto"/>
      </w:divBdr>
    </w:div>
    <w:div w:id="987854549">
      <w:bodyDiv w:val="1"/>
      <w:marLeft w:val="0"/>
      <w:marRight w:val="0"/>
      <w:marTop w:val="0"/>
      <w:marBottom w:val="0"/>
      <w:divBdr>
        <w:top w:val="none" w:sz="0" w:space="0" w:color="auto"/>
        <w:left w:val="none" w:sz="0" w:space="0" w:color="auto"/>
        <w:bottom w:val="none" w:sz="0" w:space="0" w:color="auto"/>
        <w:right w:val="none" w:sz="0" w:space="0" w:color="auto"/>
      </w:divBdr>
    </w:div>
    <w:div w:id="990450510">
      <w:bodyDiv w:val="1"/>
      <w:marLeft w:val="0"/>
      <w:marRight w:val="0"/>
      <w:marTop w:val="0"/>
      <w:marBottom w:val="0"/>
      <w:divBdr>
        <w:top w:val="none" w:sz="0" w:space="0" w:color="auto"/>
        <w:left w:val="none" w:sz="0" w:space="0" w:color="auto"/>
        <w:bottom w:val="none" w:sz="0" w:space="0" w:color="auto"/>
        <w:right w:val="none" w:sz="0" w:space="0" w:color="auto"/>
      </w:divBdr>
    </w:div>
    <w:div w:id="992608426">
      <w:bodyDiv w:val="1"/>
      <w:marLeft w:val="0"/>
      <w:marRight w:val="0"/>
      <w:marTop w:val="0"/>
      <w:marBottom w:val="0"/>
      <w:divBdr>
        <w:top w:val="none" w:sz="0" w:space="0" w:color="auto"/>
        <w:left w:val="none" w:sz="0" w:space="0" w:color="auto"/>
        <w:bottom w:val="none" w:sz="0" w:space="0" w:color="auto"/>
        <w:right w:val="none" w:sz="0" w:space="0" w:color="auto"/>
      </w:divBdr>
    </w:div>
    <w:div w:id="996691918">
      <w:bodyDiv w:val="1"/>
      <w:marLeft w:val="0"/>
      <w:marRight w:val="0"/>
      <w:marTop w:val="0"/>
      <w:marBottom w:val="0"/>
      <w:divBdr>
        <w:top w:val="none" w:sz="0" w:space="0" w:color="auto"/>
        <w:left w:val="none" w:sz="0" w:space="0" w:color="auto"/>
        <w:bottom w:val="none" w:sz="0" w:space="0" w:color="auto"/>
        <w:right w:val="none" w:sz="0" w:space="0" w:color="auto"/>
      </w:divBdr>
    </w:div>
    <w:div w:id="1003169480">
      <w:bodyDiv w:val="1"/>
      <w:marLeft w:val="0"/>
      <w:marRight w:val="0"/>
      <w:marTop w:val="0"/>
      <w:marBottom w:val="0"/>
      <w:divBdr>
        <w:top w:val="none" w:sz="0" w:space="0" w:color="auto"/>
        <w:left w:val="none" w:sz="0" w:space="0" w:color="auto"/>
        <w:bottom w:val="none" w:sz="0" w:space="0" w:color="auto"/>
        <w:right w:val="none" w:sz="0" w:space="0" w:color="auto"/>
      </w:divBdr>
    </w:div>
    <w:div w:id="1004474972">
      <w:bodyDiv w:val="1"/>
      <w:marLeft w:val="0"/>
      <w:marRight w:val="0"/>
      <w:marTop w:val="0"/>
      <w:marBottom w:val="0"/>
      <w:divBdr>
        <w:top w:val="none" w:sz="0" w:space="0" w:color="auto"/>
        <w:left w:val="none" w:sz="0" w:space="0" w:color="auto"/>
        <w:bottom w:val="none" w:sz="0" w:space="0" w:color="auto"/>
        <w:right w:val="none" w:sz="0" w:space="0" w:color="auto"/>
      </w:divBdr>
    </w:div>
    <w:div w:id="1004629615">
      <w:bodyDiv w:val="1"/>
      <w:marLeft w:val="0"/>
      <w:marRight w:val="0"/>
      <w:marTop w:val="0"/>
      <w:marBottom w:val="0"/>
      <w:divBdr>
        <w:top w:val="none" w:sz="0" w:space="0" w:color="auto"/>
        <w:left w:val="none" w:sz="0" w:space="0" w:color="auto"/>
        <w:bottom w:val="none" w:sz="0" w:space="0" w:color="auto"/>
        <w:right w:val="none" w:sz="0" w:space="0" w:color="auto"/>
      </w:divBdr>
    </w:div>
    <w:div w:id="1007173063">
      <w:bodyDiv w:val="1"/>
      <w:marLeft w:val="0"/>
      <w:marRight w:val="0"/>
      <w:marTop w:val="0"/>
      <w:marBottom w:val="0"/>
      <w:divBdr>
        <w:top w:val="none" w:sz="0" w:space="0" w:color="auto"/>
        <w:left w:val="none" w:sz="0" w:space="0" w:color="auto"/>
        <w:bottom w:val="none" w:sz="0" w:space="0" w:color="auto"/>
        <w:right w:val="none" w:sz="0" w:space="0" w:color="auto"/>
      </w:divBdr>
    </w:div>
    <w:div w:id="1008865908">
      <w:bodyDiv w:val="1"/>
      <w:marLeft w:val="0"/>
      <w:marRight w:val="0"/>
      <w:marTop w:val="0"/>
      <w:marBottom w:val="0"/>
      <w:divBdr>
        <w:top w:val="none" w:sz="0" w:space="0" w:color="auto"/>
        <w:left w:val="none" w:sz="0" w:space="0" w:color="auto"/>
        <w:bottom w:val="none" w:sz="0" w:space="0" w:color="auto"/>
        <w:right w:val="none" w:sz="0" w:space="0" w:color="auto"/>
      </w:divBdr>
    </w:div>
    <w:div w:id="1013452920">
      <w:bodyDiv w:val="1"/>
      <w:marLeft w:val="0"/>
      <w:marRight w:val="0"/>
      <w:marTop w:val="0"/>
      <w:marBottom w:val="0"/>
      <w:divBdr>
        <w:top w:val="none" w:sz="0" w:space="0" w:color="auto"/>
        <w:left w:val="none" w:sz="0" w:space="0" w:color="auto"/>
        <w:bottom w:val="none" w:sz="0" w:space="0" w:color="auto"/>
        <w:right w:val="none" w:sz="0" w:space="0" w:color="auto"/>
      </w:divBdr>
    </w:div>
    <w:div w:id="1021129028">
      <w:bodyDiv w:val="1"/>
      <w:marLeft w:val="0"/>
      <w:marRight w:val="0"/>
      <w:marTop w:val="0"/>
      <w:marBottom w:val="0"/>
      <w:divBdr>
        <w:top w:val="none" w:sz="0" w:space="0" w:color="auto"/>
        <w:left w:val="none" w:sz="0" w:space="0" w:color="auto"/>
        <w:bottom w:val="none" w:sz="0" w:space="0" w:color="auto"/>
        <w:right w:val="none" w:sz="0" w:space="0" w:color="auto"/>
      </w:divBdr>
    </w:div>
    <w:div w:id="1036468887">
      <w:bodyDiv w:val="1"/>
      <w:marLeft w:val="0"/>
      <w:marRight w:val="0"/>
      <w:marTop w:val="0"/>
      <w:marBottom w:val="0"/>
      <w:divBdr>
        <w:top w:val="none" w:sz="0" w:space="0" w:color="auto"/>
        <w:left w:val="none" w:sz="0" w:space="0" w:color="auto"/>
        <w:bottom w:val="none" w:sz="0" w:space="0" w:color="auto"/>
        <w:right w:val="none" w:sz="0" w:space="0" w:color="auto"/>
      </w:divBdr>
    </w:div>
    <w:div w:id="1050231228">
      <w:bodyDiv w:val="1"/>
      <w:marLeft w:val="0"/>
      <w:marRight w:val="0"/>
      <w:marTop w:val="0"/>
      <w:marBottom w:val="0"/>
      <w:divBdr>
        <w:top w:val="none" w:sz="0" w:space="0" w:color="auto"/>
        <w:left w:val="none" w:sz="0" w:space="0" w:color="auto"/>
        <w:bottom w:val="none" w:sz="0" w:space="0" w:color="auto"/>
        <w:right w:val="none" w:sz="0" w:space="0" w:color="auto"/>
      </w:divBdr>
    </w:div>
    <w:div w:id="1064832714">
      <w:bodyDiv w:val="1"/>
      <w:marLeft w:val="0"/>
      <w:marRight w:val="0"/>
      <w:marTop w:val="0"/>
      <w:marBottom w:val="0"/>
      <w:divBdr>
        <w:top w:val="none" w:sz="0" w:space="0" w:color="auto"/>
        <w:left w:val="none" w:sz="0" w:space="0" w:color="auto"/>
        <w:bottom w:val="none" w:sz="0" w:space="0" w:color="auto"/>
        <w:right w:val="none" w:sz="0" w:space="0" w:color="auto"/>
      </w:divBdr>
    </w:div>
    <w:div w:id="1067846025">
      <w:bodyDiv w:val="1"/>
      <w:marLeft w:val="0"/>
      <w:marRight w:val="0"/>
      <w:marTop w:val="0"/>
      <w:marBottom w:val="0"/>
      <w:divBdr>
        <w:top w:val="none" w:sz="0" w:space="0" w:color="auto"/>
        <w:left w:val="none" w:sz="0" w:space="0" w:color="auto"/>
        <w:bottom w:val="none" w:sz="0" w:space="0" w:color="auto"/>
        <w:right w:val="none" w:sz="0" w:space="0" w:color="auto"/>
      </w:divBdr>
    </w:div>
    <w:div w:id="1067994401">
      <w:bodyDiv w:val="1"/>
      <w:marLeft w:val="0"/>
      <w:marRight w:val="0"/>
      <w:marTop w:val="0"/>
      <w:marBottom w:val="0"/>
      <w:divBdr>
        <w:top w:val="none" w:sz="0" w:space="0" w:color="auto"/>
        <w:left w:val="none" w:sz="0" w:space="0" w:color="auto"/>
        <w:bottom w:val="none" w:sz="0" w:space="0" w:color="auto"/>
        <w:right w:val="none" w:sz="0" w:space="0" w:color="auto"/>
      </w:divBdr>
    </w:div>
    <w:div w:id="1070424738">
      <w:bodyDiv w:val="1"/>
      <w:marLeft w:val="0"/>
      <w:marRight w:val="0"/>
      <w:marTop w:val="0"/>
      <w:marBottom w:val="0"/>
      <w:divBdr>
        <w:top w:val="none" w:sz="0" w:space="0" w:color="auto"/>
        <w:left w:val="none" w:sz="0" w:space="0" w:color="auto"/>
        <w:bottom w:val="none" w:sz="0" w:space="0" w:color="auto"/>
        <w:right w:val="none" w:sz="0" w:space="0" w:color="auto"/>
      </w:divBdr>
    </w:div>
    <w:div w:id="1071460858">
      <w:bodyDiv w:val="1"/>
      <w:marLeft w:val="0"/>
      <w:marRight w:val="0"/>
      <w:marTop w:val="0"/>
      <w:marBottom w:val="0"/>
      <w:divBdr>
        <w:top w:val="none" w:sz="0" w:space="0" w:color="auto"/>
        <w:left w:val="none" w:sz="0" w:space="0" w:color="auto"/>
        <w:bottom w:val="none" w:sz="0" w:space="0" w:color="auto"/>
        <w:right w:val="none" w:sz="0" w:space="0" w:color="auto"/>
      </w:divBdr>
    </w:div>
    <w:div w:id="1074857459">
      <w:bodyDiv w:val="1"/>
      <w:marLeft w:val="0"/>
      <w:marRight w:val="0"/>
      <w:marTop w:val="0"/>
      <w:marBottom w:val="0"/>
      <w:divBdr>
        <w:top w:val="none" w:sz="0" w:space="0" w:color="auto"/>
        <w:left w:val="none" w:sz="0" w:space="0" w:color="auto"/>
        <w:bottom w:val="none" w:sz="0" w:space="0" w:color="auto"/>
        <w:right w:val="none" w:sz="0" w:space="0" w:color="auto"/>
      </w:divBdr>
    </w:div>
    <w:div w:id="1075516599">
      <w:bodyDiv w:val="1"/>
      <w:marLeft w:val="0"/>
      <w:marRight w:val="0"/>
      <w:marTop w:val="0"/>
      <w:marBottom w:val="0"/>
      <w:divBdr>
        <w:top w:val="none" w:sz="0" w:space="0" w:color="auto"/>
        <w:left w:val="none" w:sz="0" w:space="0" w:color="auto"/>
        <w:bottom w:val="none" w:sz="0" w:space="0" w:color="auto"/>
        <w:right w:val="none" w:sz="0" w:space="0" w:color="auto"/>
      </w:divBdr>
    </w:div>
    <w:div w:id="1075710144">
      <w:bodyDiv w:val="1"/>
      <w:marLeft w:val="0"/>
      <w:marRight w:val="0"/>
      <w:marTop w:val="0"/>
      <w:marBottom w:val="0"/>
      <w:divBdr>
        <w:top w:val="none" w:sz="0" w:space="0" w:color="auto"/>
        <w:left w:val="none" w:sz="0" w:space="0" w:color="auto"/>
        <w:bottom w:val="none" w:sz="0" w:space="0" w:color="auto"/>
        <w:right w:val="none" w:sz="0" w:space="0" w:color="auto"/>
      </w:divBdr>
    </w:div>
    <w:div w:id="1076131133">
      <w:bodyDiv w:val="1"/>
      <w:marLeft w:val="0"/>
      <w:marRight w:val="0"/>
      <w:marTop w:val="0"/>
      <w:marBottom w:val="0"/>
      <w:divBdr>
        <w:top w:val="none" w:sz="0" w:space="0" w:color="auto"/>
        <w:left w:val="none" w:sz="0" w:space="0" w:color="auto"/>
        <w:bottom w:val="none" w:sz="0" w:space="0" w:color="auto"/>
        <w:right w:val="none" w:sz="0" w:space="0" w:color="auto"/>
      </w:divBdr>
    </w:div>
    <w:div w:id="1079519921">
      <w:bodyDiv w:val="1"/>
      <w:marLeft w:val="0"/>
      <w:marRight w:val="0"/>
      <w:marTop w:val="0"/>
      <w:marBottom w:val="0"/>
      <w:divBdr>
        <w:top w:val="none" w:sz="0" w:space="0" w:color="auto"/>
        <w:left w:val="none" w:sz="0" w:space="0" w:color="auto"/>
        <w:bottom w:val="none" w:sz="0" w:space="0" w:color="auto"/>
        <w:right w:val="none" w:sz="0" w:space="0" w:color="auto"/>
      </w:divBdr>
    </w:div>
    <w:div w:id="1080055508">
      <w:bodyDiv w:val="1"/>
      <w:marLeft w:val="0"/>
      <w:marRight w:val="0"/>
      <w:marTop w:val="0"/>
      <w:marBottom w:val="0"/>
      <w:divBdr>
        <w:top w:val="none" w:sz="0" w:space="0" w:color="auto"/>
        <w:left w:val="none" w:sz="0" w:space="0" w:color="auto"/>
        <w:bottom w:val="none" w:sz="0" w:space="0" w:color="auto"/>
        <w:right w:val="none" w:sz="0" w:space="0" w:color="auto"/>
      </w:divBdr>
    </w:div>
    <w:div w:id="1087387967">
      <w:bodyDiv w:val="1"/>
      <w:marLeft w:val="0"/>
      <w:marRight w:val="0"/>
      <w:marTop w:val="0"/>
      <w:marBottom w:val="0"/>
      <w:divBdr>
        <w:top w:val="none" w:sz="0" w:space="0" w:color="auto"/>
        <w:left w:val="none" w:sz="0" w:space="0" w:color="auto"/>
        <w:bottom w:val="none" w:sz="0" w:space="0" w:color="auto"/>
        <w:right w:val="none" w:sz="0" w:space="0" w:color="auto"/>
      </w:divBdr>
    </w:div>
    <w:div w:id="1095249704">
      <w:bodyDiv w:val="1"/>
      <w:marLeft w:val="0"/>
      <w:marRight w:val="0"/>
      <w:marTop w:val="0"/>
      <w:marBottom w:val="0"/>
      <w:divBdr>
        <w:top w:val="none" w:sz="0" w:space="0" w:color="auto"/>
        <w:left w:val="none" w:sz="0" w:space="0" w:color="auto"/>
        <w:bottom w:val="none" w:sz="0" w:space="0" w:color="auto"/>
        <w:right w:val="none" w:sz="0" w:space="0" w:color="auto"/>
      </w:divBdr>
    </w:div>
    <w:div w:id="1100181086">
      <w:bodyDiv w:val="1"/>
      <w:marLeft w:val="0"/>
      <w:marRight w:val="0"/>
      <w:marTop w:val="0"/>
      <w:marBottom w:val="0"/>
      <w:divBdr>
        <w:top w:val="none" w:sz="0" w:space="0" w:color="auto"/>
        <w:left w:val="none" w:sz="0" w:space="0" w:color="auto"/>
        <w:bottom w:val="none" w:sz="0" w:space="0" w:color="auto"/>
        <w:right w:val="none" w:sz="0" w:space="0" w:color="auto"/>
      </w:divBdr>
    </w:div>
    <w:div w:id="1102648081">
      <w:bodyDiv w:val="1"/>
      <w:marLeft w:val="0"/>
      <w:marRight w:val="0"/>
      <w:marTop w:val="0"/>
      <w:marBottom w:val="0"/>
      <w:divBdr>
        <w:top w:val="none" w:sz="0" w:space="0" w:color="auto"/>
        <w:left w:val="none" w:sz="0" w:space="0" w:color="auto"/>
        <w:bottom w:val="none" w:sz="0" w:space="0" w:color="auto"/>
        <w:right w:val="none" w:sz="0" w:space="0" w:color="auto"/>
      </w:divBdr>
    </w:div>
    <w:div w:id="1103846353">
      <w:bodyDiv w:val="1"/>
      <w:marLeft w:val="0"/>
      <w:marRight w:val="0"/>
      <w:marTop w:val="0"/>
      <w:marBottom w:val="0"/>
      <w:divBdr>
        <w:top w:val="none" w:sz="0" w:space="0" w:color="auto"/>
        <w:left w:val="none" w:sz="0" w:space="0" w:color="auto"/>
        <w:bottom w:val="none" w:sz="0" w:space="0" w:color="auto"/>
        <w:right w:val="none" w:sz="0" w:space="0" w:color="auto"/>
      </w:divBdr>
    </w:div>
    <w:div w:id="1106117499">
      <w:bodyDiv w:val="1"/>
      <w:marLeft w:val="0"/>
      <w:marRight w:val="0"/>
      <w:marTop w:val="0"/>
      <w:marBottom w:val="0"/>
      <w:divBdr>
        <w:top w:val="none" w:sz="0" w:space="0" w:color="auto"/>
        <w:left w:val="none" w:sz="0" w:space="0" w:color="auto"/>
        <w:bottom w:val="none" w:sz="0" w:space="0" w:color="auto"/>
        <w:right w:val="none" w:sz="0" w:space="0" w:color="auto"/>
      </w:divBdr>
    </w:div>
    <w:div w:id="1106122672">
      <w:bodyDiv w:val="1"/>
      <w:marLeft w:val="0"/>
      <w:marRight w:val="0"/>
      <w:marTop w:val="0"/>
      <w:marBottom w:val="0"/>
      <w:divBdr>
        <w:top w:val="none" w:sz="0" w:space="0" w:color="auto"/>
        <w:left w:val="none" w:sz="0" w:space="0" w:color="auto"/>
        <w:bottom w:val="none" w:sz="0" w:space="0" w:color="auto"/>
        <w:right w:val="none" w:sz="0" w:space="0" w:color="auto"/>
      </w:divBdr>
    </w:div>
    <w:div w:id="1108936507">
      <w:bodyDiv w:val="1"/>
      <w:marLeft w:val="0"/>
      <w:marRight w:val="0"/>
      <w:marTop w:val="0"/>
      <w:marBottom w:val="0"/>
      <w:divBdr>
        <w:top w:val="none" w:sz="0" w:space="0" w:color="auto"/>
        <w:left w:val="none" w:sz="0" w:space="0" w:color="auto"/>
        <w:bottom w:val="none" w:sz="0" w:space="0" w:color="auto"/>
        <w:right w:val="none" w:sz="0" w:space="0" w:color="auto"/>
      </w:divBdr>
    </w:div>
    <w:div w:id="1116099430">
      <w:bodyDiv w:val="1"/>
      <w:marLeft w:val="0"/>
      <w:marRight w:val="0"/>
      <w:marTop w:val="0"/>
      <w:marBottom w:val="0"/>
      <w:divBdr>
        <w:top w:val="none" w:sz="0" w:space="0" w:color="auto"/>
        <w:left w:val="none" w:sz="0" w:space="0" w:color="auto"/>
        <w:bottom w:val="none" w:sz="0" w:space="0" w:color="auto"/>
        <w:right w:val="none" w:sz="0" w:space="0" w:color="auto"/>
      </w:divBdr>
    </w:div>
    <w:div w:id="1117409218">
      <w:bodyDiv w:val="1"/>
      <w:marLeft w:val="0"/>
      <w:marRight w:val="0"/>
      <w:marTop w:val="0"/>
      <w:marBottom w:val="0"/>
      <w:divBdr>
        <w:top w:val="none" w:sz="0" w:space="0" w:color="auto"/>
        <w:left w:val="none" w:sz="0" w:space="0" w:color="auto"/>
        <w:bottom w:val="none" w:sz="0" w:space="0" w:color="auto"/>
        <w:right w:val="none" w:sz="0" w:space="0" w:color="auto"/>
      </w:divBdr>
    </w:div>
    <w:div w:id="1127045648">
      <w:bodyDiv w:val="1"/>
      <w:marLeft w:val="0"/>
      <w:marRight w:val="0"/>
      <w:marTop w:val="0"/>
      <w:marBottom w:val="0"/>
      <w:divBdr>
        <w:top w:val="none" w:sz="0" w:space="0" w:color="auto"/>
        <w:left w:val="none" w:sz="0" w:space="0" w:color="auto"/>
        <w:bottom w:val="none" w:sz="0" w:space="0" w:color="auto"/>
        <w:right w:val="none" w:sz="0" w:space="0" w:color="auto"/>
      </w:divBdr>
    </w:div>
    <w:div w:id="1131441839">
      <w:bodyDiv w:val="1"/>
      <w:marLeft w:val="0"/>
      <w:marRight w:val="0"/>
      <w:marTop w:val="0"/>
      <w:marBottom w:val="0"/>
      <w:divBdr>
        <w:top w:val="none" w:sz="0" w:space="0" w:color="auto"/>
        <w:left w:val="none" w:sz="0" w:space="0" w:color="auto"/>
        <w:bottom w:val="none" w:sz="0" w:space="0" w:color="auto"/>
        <w:right w:val="none" w:sz="0" w:space="0" w:color="auto"/>
      </w:divBdr>
    </w:div>
    <w:div w:id="1145003912">
      <w:bodyDiv w:val="1"/>
      <w:marLeft w:val="0"/>
      <w:marRight w:val="0"/>
      <w:marTop w:val="0"/>
      <w:marBottom w:val="0"/>
      <w:divBdr>
        <w:top w:val="none" w:sz="0" w:space="0" w:color="auto"/>
        <w:left w:val="none" w:sz="0" w:space="0" w:color="auto"/>
        <w:bottom w:val="none" w:sz="0" w:space="0" w:color="auto"/>
        <w:right w:val="none" w:sz="0" w:space="0" w:color="auto"/>
      </w:divBdr>
    </w:div>
    <w:div w:id="1145658410">
      <w:bodyDiv w:val="1"/>
      <w:marLeft w:val="0"/>
      <w:marRight w:val="0"/>
      <w:marTop w:val="0"/>
      <w:marBottom w:val="0"/>
      <w:divBdr>
        <w:top w:val="none" w:sz="0" w:space="0" w:color="auto"/>
        <w:left w:val="none" w:sz="0" w:space="0" w:color="auto"/>
        <w:bottom w:val="none" w:sz="0" w:space="0" w:color="auto"/>
        <w:right w:val="none" w:sz="0" w:space="0" w:color="auto"/>
      </w:divBdr>
    </w:div>
    <w:div w:id="1145775378">
      <w:bodyDiv w:val="1"/>
      <w:marLeft w:val="0"/>
      <w:marRight w:val="0"/>
      <w:marTop w:val="0"/>
      <w:marBottom w:val="0"/>
      <w:divBdr>
        <w:top w:val="none" w:sz="0" w:space="0" w:color="auto"/>
        <w:left w:val="none" w:sz="0" w:space="0" w:color="auto"/>
        <w:bottom w:val="none" w:sz="0" w:space="0" w:color="auto"/>
        <w:right w:val="none" w:sz="0" w:space="0" w:color="auto"/>
      </w:divBdr>
    </w:div>
    <w:div w:id="1148202971">
      <w:bodyDiv w:val="1"/>
      <w:marLeft w:val="0"/>
      <w:marRight w:val="0"/>
      <w:marTop w:val="0"/>
      <w:marBottom w:val="0"/>
      <w:divBdr>
        <w:top w:val="none" w:sz="0" w:space="0" w:color="auto"/>
        <w:left w:val="none" w:sz="0" w:space="0" w:color="auto"/>
        <w:bottom w:val="none" w:sz="0" w:space="0" w:color="auto"/>
        <w:right w:val="none" w:sz="0" w:space="0" w:color="auto"/>
      </w:divBdr>
    </w:div>
    <w:div w:id="1148787545">
      <w:bodyDiv w:val="1"/>
      <w:marLeft w:val="0"/>
      <w:marRight w:val="0"/>
      <w:marTop w:val="0"/>
      <w:marBottom w:val="0"/>
      <w:divBdr>
        <w:top w:val="none" w:sz="0" w:space="0" w:color="auto"/>
        <w:left w:val="none" w:sz="0" w:space="0" w:color="auto"/>
        <w:bottom w:val="none" w:sz="0" w:space="0" w:color="auto"/>
        <w:right w:val="none" w:sz="0" w:space="0" w:color="auto"/>
      </w:divBdr>
    </w:div>
    <w:div w:id="1153907900">
      <w:bodyDiv w:val="1"/>
      <w:marLeft w:val="0"/>
      <w:marRight w:val="0"/>
      <w:marTop w:val="0"/>
      <w:marBottom w:val="0"/>
      <w:divBdr>
        <w:top w:val="none" w:sz="0" w:space="0" w:color="auto"/>
        <w:left w:val="none" w:sz="0" w:space="0" w:color="auto"/>
        <w:bottom w:val="none" w:sz="0" w:space="0" w:color="auto"/>
        <w:right w:val="none" w:sz="0" w:space="0" w:color="auto"/>
      </w:divBdr>
    </w:div>
    <w:div w:id="1161703807">
      <w:bodyDiv w:val="1"/>
      <w:marLeft w:val="0"/>
      <w:marRight w:val="0"/>
      <w:marTop w:val="0"/>
      <w:marBottom w:val="0"/>
      <w:divBdr>
        <w:top w:val="none" w:sz="0" w:space="0" w:color="auto"/>
        <w:left w:val="none" w:sz="0" w:space="0" w:color="auto"/>
        <w:bottom w:val="none" w:sz="0" w:space="0" w:color="auto"/>
        <w:right w:val="none" w:sz="0" w:space="0" w:color="auto"/>
      </w:divBdr>
    </w:div>
    <w:div w:id="1166630130">
      <w:bodyDiv w:val="1"/>
      <w:marLeft w:val="0"/>
      <w:marRight w:val="0"/>
      <w:marTop w:val="0"/>
      <w:marBottom w:val="0"/>
      <w:divBdr>
        <w:top w:val="none" w:sz="0" w:space="0" w:color="auto"/>
        <w:left w:val="none" w:sz="0" w:space="0" w:color="auto"/>
        <w:bottom w:val="none" w:sz="0" w:space="0" w:color="auto"/>
        <w:right w:val="none" w:sz="0" w:space="0" w:color="auto"/>
      </w:divBdr>
    </w:div>
    <w:div w:id="1184857534">
      <w:bodyDiv w:val="1"/>
      <w:marLeft w:val="0"/>
      <w:marRight w:val="0"/>
      <w:marTop w:val="0"/>
      <w:marBottom w:val="0"/>
      <w:divBdr>
        <w:top w:val="none" w:sz="0" w:space="0" w:color="auto"/>
        <w:left w:val="none" w:sz="0" w:space="0" w:color="auto"/>
        <w:bottom w:val="none" w:sz="0" w:space="0" w:color="auto"/>
        <w:right w:val="none" w:sz="0" w:space="0" w:color="auto"/>
      </w:divBdr>
    </w:div>
    <w:div w:id="1193615917">
      <w:bodyDiv w:val="1"/>
      <w:marLeft w:val="0"/>
      <w:marRight w:val="0"/>
      <w:marTop w:val="0"/>
      <w:marBottom w:val="0"/>
      <w:divBdr>
        <w:top w:val="none" w:sz="0" w:space="0" w:color="auto"/>
        <w:left w:val="none" w:sz="0" w:space="0" w:color="auto"/>
        <w:bottom w:val="none" w:sz="0" w:space="0" w:color="auto"/>
        <w:right w:val="none" w:sz="0" w:space="0" w:color="auto"/>
      </w:divBdr>
    </w:div>
    <w:div w:id="1204100269">
      <w:bodyDiv w:val="1"/>
      <w:marLeft w:val="0"/>
      <w:marRight w:val="0"/>
      <w:marTop w:val="0"/>
      <w:marBottom w:val="0"/>
      <w:divBdr>
        <w:top w:val="none" w:sz="0" w:space="0" w:color="auto"/>
        <w:left w:val="none" w:sz="0" w:space="0" w:color="auto"/>
        <w:bottom w:val="none" w:sz="0" w:space="0" w:color="auto"/>
        <w:right w:val="none" w:sz="0" w:space="0" w:color="auto"/>
      </w:divBdr>
    </w:div>
    <w:div w:id="1204437443">
      <w:bodyDiv w:val="1"/>
      <w:marLeft w:val="0"/>
      <w:marRight w:val="0"/>
      <w:marTop w:val="0"/>
      <w:marBottom w:val="0"/>
      <w:divBdr>
        <w:top w:val="none" w:sz="0" w:space="0" w:color="auto"/>
        <w:left w:val="none" w:sz="0" w:space="0" w:color="auto"/>
        <w:bottom w:val="none" w:sz="0" w:space="0" w:color="auto"/>
        <w:right w:val="none" w:sz="0" w:space="0" w:color="auto"/>
      </w:divBdr>
    </w:div>
    <w:div w:id="1204437685">
      <w:bodyDiv w:val="1"/>
      <w:marLeft w:val="0"/>
      <w:marRight w:val="0"/>
      <w:marTop w:val="0"/>
      <w:marBottom w:val="0"/>
      <w:divBdr>
        <w:top w:val="none" w:sz="0" w:space="0" w:color="auto"/>
        <w:left w:val="none" w:sz="0" w:space="0" w:color="auto"/>
        <w:bottom w:val="none" w:sz="0" w:space="0" w:color="auto"/>
        <w:right w:val="none" w:sz="0" w:space="0" w:color="auto"/>
      </w:divBdr>
    </w:div>
    <w:div w:id="1205875345">
      <w:bodyDiv w:val="1"/>
      <w:marLeft w:val="0"/>
      <w:marRight w:val="0"/>
      <w:marTop w:val="0"/>
      <w:marBottom w:val="0"/>
      <w:divBdr>
        <w:top w:val="none" w:sz="0" w:space="0" w:color="auto"/>
        <w:left w:val="none" w:sz="0" w:space="0" w:color="auto"/>
        <w:bottom w:val="none" w:sz="0" w:space="0" w:color="auto"/>
        <w:right w:val="none" w:sz="0" w:space="0" w:color="auto"/>
      </w:divBdr>
    </w:div>
    <w:div w:id="1211574622">
      <w:bodyDiv w:val="1"/>
      <w:marLeft w:val="0"/>
      <w:marRight w:val="0"/>
      <w:marTop w:val="0"/>
      <w:marBottom w:val="0"/>
      <w:divBdr>
        <w:top w:val="none" w:sz="0" w:space="0" w:color="auto"/>
        <w:left w:val="none" w:sz="0" w:space="0" w:color="auto"/>
        <w:bottom w:val="none" w:sz="0" w:space="0" w:color="auto"/>
        <w:right w:val="none" w:sz="0" w:space="0" w:color="auto"/>
      </w:divBdr>
    </w:div>
    <w:div w:id="1214543557">
      <w:bodyDiv w:val="1"/>
      <w:marLeft w:val="0"/>
      <w:marRight w:val="0"/>
      <w:marTop w:val="0"/>
      <w:marBottom w:val="0"/>
      <w:divBdr>
        <w:top w:val="none" w:sz="0" w:space="0" w:color="auto"/>
        <w:left w:val="none" w:sz="0" w:space="0" w:color="auto"/>
        <w:bottom w:val="none" w:sz="0" w:space="0" w:color="auto"/>
        <w:right w:val="none" w:sz="0" w:space="0" w:color="auto"/>
      </w:divBdr>
    </w:div>
    <w:div w:id="1237591343">
      <w:bodyDiv w:val="1"/>
      <w:marLeft w:val="0"/>
      <w:marRight w:val="0"/>
      <w:marTop w:val="0"/>
      <w:marBottom w:val="0"/>
      <w:divBdr>
        <w:top w:val="none" w:sz="0" w:space="0" w:color="auto"/>
        <w:left w:val="none" w:sz="0" w:space="0" w:color="auto"/>
        <w:bottom w:val="none" w:sz="0" w:space="0" w:color="auto"/>
        <w:right w:val="none" w:sz="0" w:space="0" w:color="auto"/>
      </w:divBdr>
    </w:div>
    <w:div w:id="1253003177">
      <w:bodyDiv w:val="1"/>
      <w:marLeft w:val="0"/>
      <w:marRight w:val="0"/>
      <w:marTop w:val="0"/>
      <w:marBottom w:val="0"/>
      <w:divBdr>
        <w:top w:val="none" w:sz="0" w:space="0" w:color="auto"/>
        <w:left w:val="none" w:sz="0" w:space="0" w:color="auto"/>
        <w:bottom w:val="none" w:sz="0" w:space="0" w:color="auto"/>
        <w:right w:val="none" w:sz="0" w:space="0" w:color="auto"/>
      </w:divBdr>
    </w:div>
    <w:div w:id="1253124869">
      <w:bodyDiv w:val="1"/>
      <w:marLeft w:val="0"/>
      <w:marRight w:val="0"/>
      <w:marTop w:val="0"/>
      <w:marBottom w:val="0"/>
      <w:divBdr>
        <w:top w:val="none" w:sz="0" w:space="0" w:color="auto"/>
        <w:left w:val="none" w:sz="0" w:space="0" w:color="auto"/>
        <w:bottom w:val="none" w:sz="0" w:space="0" w:color="auto"/>
        <w:right w:val="none" w:sz="0" w:space="0" w:color="auto"/>
      </w:divBdr>
    </w:div>
    <w:div w:id="1263873666">
      <w:bodyDiv w:val="1"/>
      <w:marLeft w:val="0"/>
      <w:marRight w:val="0"/>
      <w:marTop w:val="0"/>
      <w:marBottom w:val="0"/>
      <w:divBdr>
        <w:top w:val="none" w:sz="0" w:space="0" w:color="auto"/>
        <w:left w:val="none" w:sz="0" w:space="0" w:color="auto"/>
        <w:bottom w:val="none" w:sz="0" w:space="0" w:color="auto"/>
        <w:right w:val="none" w:sz="0" w:space="0" w:color="auto"/>
      </w:divBdr>
    </w:div>
    <w:div w:id="1264220547">
      <w:bodyDiv w:val="1"/>
      <w:marLeft w:val="0"/>
      <w:marRight w:val="0"/>
      <w:marTop w:val="0"/>
      <w:marBottom w:val="0"/>
      <w:divBdr>
        <w:top w:val="none" w:sz="0" w:space="0" w:color="auto"/>
        <w:left w:val="none" w:sz="0" w:space="0" w:color="auto"/>
        <w:bottom w:val="none" w:sz="0" w:space="0" w:color="auto"/>
        <w:right w:val="none" w:sz="0" w:space="0" w:color="auto"/>
      </w:divBdr>
    </w:div>
    <w:div w:id="1268734976">
      <w:bodyDiv w:val="1"/>
      <w:marLeft w:val="0"/>
      <w:marRight w:val="0"/>
      <w:marTop w:val="0"/>
      <w:marBottom w:val="0"/>
      <w:divBdr>
        <w:top w:val="none" w:sz="0" w:space="0" w:color="auto"/>
        <w:left w:val="none" w:sz="0" w:space="0" w:color="auto"/>
        <w:bottom w:val="none" w:sz="0" w:space="0" w:color="auto"/>
        <w:right w:val="none" w:sz="0" w:space="0" w:color="auto"/>
      </w:divBdr>
    </w:div>
    <w:div w:id="1271666947">
      <w:bodyDiv w:val="1"/>
      <w:marLeft w:val="0"/>
      <w:marRight w:val="0"/>
      <w:marTop w:val="0"/>
      <w:marBottom w:val="0"/>
      <w:divBdr>
        <w:top w:val="none" w:sz="0" w:space="0" w:color="auto"/>
        <w:left w:val="none" w:sz="0" w:space="0" w:color="auto"/>
        <w:bottom w:val="none" w:sz="0" w:space="0" w:color="auto"/>
        <w:right w:val="none" w:sz="0" w:space="0" w:color="auto"/>
      </w:divBdr>
    </w:div>
    <w:div w:id="1288704505">
      <w:bodyDiv w:val="1"/>
      <w:marLeft w:val="0"/>
      <w:marRight w:val="0"/>
      <w:marTop w:val="0"/>
      <w:marBottom w:val="0"/>
      <w:divBdr>
        <w:top w:val="none" w:sz="0" w:space="0" w:color="auto"/>
        <w:left w:val="none" w:sz="0" w:space="0" w:color="auto"/>
        <w:bottom w:val="none" w:sz="0" w:space="0" w:color="auto"/>
        <w:right w:val="none" w:sz="0" w:space="0" w:color="auto"/>
      </w:divBdr>
    </w:div>
    <w:div w:id="1289314694">
      <w:bodyDiv w:val="1"/>
      <w:marLeft w:val="0"/>
      <w:marRight w:val="0"/>
      <w:marTop w:val="0"/>
      <w:marBottom w:val="0"/>
      <w:divBdr>
        <w:top w:val="none" w:sz="0" w:space="0" w:color="auto"/>
        <w:left w:val="none" w:sz="0" w:space="0" w:color="auto"/>
        <w:bottom w:val="none" w:sz="0" w:space="0" w:color="auto"/>
        <w:right w:val="none" w:sz="0" w:space="0" w:color="auto"/>
      </w:divBdr>
    </w:div>
    <w:div w:id="1295326663">
      <w:bodyDiv w:val="1"/>
      <w:marLeft w:val="0"/>
      <w:marRight w:val="0"/>
      <w:marTop w:val="0"/>
      <w:marBottom w:val="0"/>
      <w:divBdr>
        <w:top w:val="none" w:sz="0" w:space="0" w:color="auto"/>
        <w:left w:val="none" w:sz="0" w:space="0" w:color="auto"/>
        <w:bottom w:val="none" w:sz="0" w:space="0" w:color="auto"/>
        <w:right w:val="none" w:sz="0" w:space="0" w:color="auto"/>
      </w:divBdr>
    </w:div>
    <w:div w:id="1301421795">
      <w:bodyDiv w:val="1"/>
      <w:marLeft w:val="0"/>
      <w:marRight w:val="0"/>
      <w:marTop w:val="0"/>
      <w:marBottom w:val="0"/>
      <w:divBdr>
        <w:top w:val="none" w:sz="0" w:space="0" w:color="auto"/>
        <w:left w:val="none" w:sz="0" w:space="0" w:color="auto"/>
        <w:bottom w:val="none" w:sz="0" w:space="0" w:color="auto"/>
        <w:right w:val="none" w:sz="0" w:space="0" w:color="auto"/>
      </w:divBdr>
    </w:div>
    <w:div w:id="1314143285">
      <w:bodyDiv w:val="1"/>
      <w:marLeft w:val="0"/>
      <w:marRight w:val="0"/>
      <w:marTop w:val="0"/>
      <w:marBottom w:val="0"/>
      <w:divBdr>
        <w:top w:val="none" w:sz="0" w:space="0" w:color="auto"/>
        <w:left w:val="none" w:sz="0" w:space="0" w:color="auto"/>
        <w:bottom w:val="none" w:sz="0" w:space="0" w:color="auto"/>
        <w:right w:val="none" w:sz="0" w:space="0" w:color="auto"/>
      </w:divBdr>
    </w:div>
    <w:div w:id="1322344270">
      <w:bodyDiv w:val="1"/>
      <w:marLeft w:val="0"/>
      <w:marRight w:val="0"/>
      <w:marTop w:val="0"/>
      <w:marBottom w:val="0"/>
      <w:divBdr>
        <w:top w:val="none" w:sz="0" w:space="0" w:color="auto"/>
        <w:left w:val="none" w:sz="0" w:space="0" w:color="auto"/>
        <w:bottom w:val="none" w:sz="0" w:space="0" w:color="auto"/>
        <w:right w:val="none" w:sz="0" w:space="0" w:color="auto"/>
      </w:divBdr>
    </w:div>
    <w:div w:id="1335111579">
      <w:bodyDiv w:val="1"/>
      <w:marLeft w:val="0"/>
      <w:marRight w:val="0"/>
      <w:marTop w:val="0"/>
      <w:marBottom w:val="0"/>
      <w:divBdr>
        <w:top w:val="none" w:sz="0" w:space="0" w:color="auto"/>
        <w:left w:val="none" w:sz="0" w:space="0" w:color="auto"/>
        <w:bottom w:val="none" w:sz="0" w:space="0" w:color="auto"/>
        <w:right w:val="none" w:sz="0" w:space="0" w:color="auto"/>
      </w:divBdr>
    </w:div>
    <w:div w:id="1341276251">
      <w:bodyDiv w:val="1"/>
      <w:marLeft w:val="0"/>
      <w:marRight w:val="0"/>
      <w:marTop w:val="0"/>
      <w:marBottom w:val="0"/>
      <w:divBdr>
        <w:top w:val="none" w:sz="0" w:space="0" w:color="auto"/>
        <w:left w:val="none" w:sz="0" w:space="0" w:color="auto"/>
        <w:bottom w:val="none" w:sz="0" w:space="0" w:color="auto"/>
        <w:right w:val="none" w:sz="0" w:space="0" w:color="auto"/>
      </w:divBdr>
    </w:div>
    <w:div w:id="1341541675">
      <w:bodyDiv w:val="1"/>
      <w:marLeft w:val="0"/>
      <w:marRight w:val="0"/>
      <w:marTop w:val="0"/>
      <w:marBottom w:val="0"/>
      <w:divBdr>
        <w:top w:val="none" w:sz="0" w:space="0" w:color="auto"/>
        <w:left w:val="none" w:sz="0" w:space="0" w:color="auto"/>
        <w:bottom w:val="none" w:sz="0" w:space="0" w:color="auto"/>
        <w:right w:val="none" w:sz="0" w:space="0" w:color="auto"/>
      </w:divBdr>
    </w:div>
    <w:div w:id="1347636550">
      <w:bodyDiv w:val="1"/>
      <w:marLeft w:val="0"/>
      <w:marRight w:val="0"/>
      <w:marTop w:val="0"/>
      <w:marBottom w:val="0"/>
      <w:divBdr>
        <w:top w:val="none" w:sz="0" w:space="0" w:color="auto"/>
        <w:left w:val="none" w:sz="0" w:space="0" w:color="auto"/>
        <w:bottom w:val="none" w:sz="0" w:space="0" w:color="auto"/>
        <w:right w:val="none" w:sz="0" w:space="0" w:color="auto"/>
      </w:divBdr>
    </w:div>
    <w:div w:id="1350401913">
      <w:bodyDiv w:val="1"/>
      <w:marLeft w:val="0"/>
      <w:marRight w:val="0"/>
      <w:marTop w:val="0"/>
      <w:marBottom w:val="0"/>
      <w:divBdr>
        <w:top w:val="none" w:sz="0" w:space="0" w:color="auto"/>
        <w:left w:val="none" w:sz="0" w:space="0" w:color="auto"/>
        <w:bottom w:val="none" w:sz="0" w:space="0" w:color="auto"/>
        <w:right w:val="none" w:sz="0" w:space="0" w:color="auto"/>
      </w:divBdr>
    </w:div>
    <w:div w:id="1352996071">
      <w:bodyDiv w:val="1"/>
      <w:marLeft w:val="0"/>
      <w:marRight w:val="0"/>
      <w:marTop w:val="0"/>
      <w:marBottom w:val="0"/>
      <w:divBdr>
        <w:top w:val="none" w:sz="0" w:space="0" w:color="auto"/>
        <w:left w:val="none" w:sz="0" w:space="0" w:color="auto"/>
        <w:bottom w:val="none" w:sz="0" w:space="0" w:color="auto"/>
        <w:right w:val="none" w:sz="0" w:space="0" w:color="auto"/>
      </w:divBdr>
    </w:div>
    <w:div w:id="1355569117">
      <w:bodyDiv w:val="1"/>
      <w:marLeft w:val="0"/>
      <w:marRight w:val="0"/>
      <w:marTop w:val="0"/>
      <w:marBottom w:val="0"/>
      <w:divBdr>
        <w:top w:val="none" w:sz="0" w:space="0" w:color="auto"/>
        <w:left w:val="none" w:sz="0" w:space="0" w:color="auto"/>
        <w:bottom w:val="none" w:sz="0" w:space="0" w:color="auto"/>
        <w:right w:val="none" w:sz="0" w:space="0" w:color="auto"/>
      </w:divBdr>
    </w:div>
    <w:div w:id="1356232218">
      <w:bodyDiv w:val="1"/>
      <w:marLeft w:val="0"/>
      <w:marRight w:val="0"/>
      <w:marTop w:val="0"/>
      <w:marBottom w:val="0"/>
      <w:divBdr>
        <w:top w:val="none" w:sz="0" w:space="0" w:color="auto"/>
        <w:left w:val="none" w:sz="0" w:space="0" w:color="auto"/>
        <w:bottom w:val="none" w:sz="0" w:space="0" w:color="auto"/>
        <w:right w:val="none" w:sz="0" w:space="0" w:color="auto"/>
      </w:divBdr>
    </w:div>
    <w:div w:id="1357003408">
      <w:bodyDiv w:val="1"/>
      <w:marLeft w:val="0"/>
      <w:marRight w:val="0"/>
      <w:marTop w:val="0"/>
      <w:marBottom w:val="0"/>
      <w:divBdr>
        <w:top w:val="none" w:sz="0" w:space="0" w:color="auto"/>
        <w:left w:val="none" w:sz="0" w:space="0" w:color="auto"/>
        <w:bottom w:val="none" w:sz="0" w:space="0" w:color="auto"/>
        <w:right w:val="none" w:sz="0" w:space="0" w:color="auto"/>
      </w:divBdr>
    </w:div>
    <w:div w:id="1369334023">
      <w:bodyDiv w:val="1"/>
      <w:marLeft w:val="0"/>
      <w:marRight w:val="0"/>
      <w:marTop w:val="0"/>
      <w:marBottom w:val="0"/>
      <w:divBdr>
        <w:top w:val="none" w:sz="0" w:space="0" w:color="auto"/>
        <w:left w:val="none" w:sz="0" w:space="0" w:color="auto"/>
        <w:bottom w:val="none" w:sz="0" w:space="0" w:color="auto"/>
        <w:right w:val="none" w:sz="0" w:space="0" w:color="auto"/>
      </w:divBdr>
    </w:div>
    <w:div w:id="1369379137">
      <w:bodyDiv w:val="1"/>
      <w:marLeft w:val="0"/>
      <w:marRight w:val="0"/>
      <w:marTop w:val="0"/>
      <w:marBottom w:val="0"/>
      <w:divBdr>
        <w:top w:val="none" w:sz="0" w:space="0" w:color="auto"/>
        <w:left w:val="none" w:sz="0" w:space="0" w:color="auto"/>
        <w:bottom w:val="none" w:sz="0" w:space="0" w:color="auto"/>
        <w:right w:val="none" w:sz="0" w:space="0" w:color="auto"/>
      </w:divBdr>
    </w:div>
    <w:div w:id="1373844718">
      <w:bodyDiv w:val="1"/>
      <w:marLeft w:val="0"/>
      <w:marRight w:val="0"/>
      <w:marTop w:val="0"/>
      <w:marBottom w:val="0"/>
      <w:divBdr>
        <w:top w:val="none" w:sz="0" w:space="0" w:color="auto"/>
        <w:left w:val="none" w:sz="0" w:space="0" w:color="auto"/>
        <w:bottom w:val="none" w:sz="0" w:space="0" w:color="auto"/>
        <w:right w:val="none" w:sz="0" w:space="0" w:color="auto"/>
      </w:divBdr>
    </w:div>
    <w:div w:id="1375041979">
      <w:bodyDiv w:val="1"/>
      <w:marLeft w:val="0"/>
      <w:marRight w:val="0"/>
      <w:marTop w:val="0"/>
      <w:marBottom w:val="0"/>
      <w:divBdr>
        <w:top w:val="none" w:sz="0" w:space="0" w:color="auto"/>
        <w:left w:val="none" w:sz="0" w:space="0" w:color="auto"/>
        <w:bottom w:val="none" w:sz="0" w:space="0" w:color="auto"/>
        <w:right w:val="none" w:sz="0" w:space="0" w:color="auto"/>
      </w:divBdr>
    </w:div>
    <w:div w:id="1375303432">
      <w:bodyDiv w:val="1"/>
      <w:marLeft w:val="0"/>
      <w:marRight w:val="0"/>
      <w:marTop w:val="0"/>
      <w:marBottom w:val="0"/>
      <w:divBdr>
        <w:top w:val="none" w:sz="0" w:space="0" w:color="auto"/>
        <w:left w:val="none" w:sz="0" w:space="0" w:color="auto"/>
        <w:bottom w:val="none" w:sz="0" w:space="0" w:color="auto"/>
        <w:right w:val="none" w:sz="0" w:space="0" w:color="auto"/>
      </w:divBdr>
    </w:div>
    <w:div w:id="1378777539">
      <w:bodyDiv w:val="1"/>
      <w:marLeft w:val="0"/>
      <w:marRight w:val="0"/>
      <w:marTop w:val="0"/>
      <w:marBottom w:val="0"/>
      <w:divBdr>
        <w:top w:val="none" w:sz="0" w:space="0" w:color="auto"/>
        <w:left w:val="none" w:sz="0" w:space="0" w:color="auto"/>
        <w:bottom w:val="none" w:sz="0" w:space="0" w:color="auto"/>
        <w:right w:val="none" w:sz="0" w:space="0" w:color="auto"/>
      </w:divBdr>
    </w:div>
    <w:div w:id="1382559952">
      <w:bodyDiv w:val="1"/>
      <w:marLeft w:val="0"/>
      <w:marRight w:val="0"/>
      <w:marTop w:val="0"/>
      <w:marBottom w:val="0"/>
      <w:divBdr>
        <w:top w:val="none" w:sz="0" w:space="0" w:color="auto"/>
        <w:left w:val="none" w:sz="0" w:space="0" w:color="auto"/>
        <w:bottom w:val="none" w:sz="0" w:space="0" w:color="auto"/>
        <w:right w:val="none" w:sz="0" w:space="0" w:color="auto"/>
      </w:divBdr>
    </w:div>
    <w:div w:id="1389379397">
      <w:bodyDiv w:val="1"/>
      <w:marLeft w:val="0"/>
      <w:marRight w:val="0"/>
      <w:marTop w:val="0"/>
      <w:marBottom w:val="0"/>
      <w:divBdr>
        <w:top w:val="none" w:sz="0" w:space="0" w:color="auto"/>
        <w:left w:val="none" w:sz="0" w:space="0" w:color="auto"/>
        <w:bottom w:val="none" w:sz="0" w:space="0" w:color="auto"/>
        <w:right w:val="none" w:sz="0" w:space="0" w:color="auto"/>
      </w:divBdr>
    </w:div>
    <w:div w:id="1391222430">
      <w:bodyDiv w:val="1"/>
      <w:marLeft w:val="0"/>
      <w:marRight w:val="0"/>
      <w:marTop w:val="0"/>
      <w:marBottom w:val="0"/>
      <w:divBdr>
        <w:top w:val="none" w:sz="0" w:space="0" w:color="auto"/>
        <w:left w:val="none" w:sz="0" w:space="0" w:color="auto"/>
        <w:bottom w:val="none" w:sz="0" w:space="0" w:color="auto"/>
        <w:right w:val="none" w:sz="0" w:space="0" w:color="auto"/>
      </w:divBdr>
    </w:div>
    <w:div w:id="1395158039">
      <w:bodyDiv w:val="1"/>
      <w:marLeft w:val="0"/>
      <w:marRight w:val="0"/>
      <w:marTop w:val="0"/>
      <w:marBottom w:val="0"/>
      <w:divBdr>
        <w:top w:val="none" w:sz="0" w:space="0" w:color="auto"/>
        <w:left w:val="none" w:sz="0" w:space="0" w:color="auto"/>
        <w:bottom w:val="none" w:sz="0" w:space="0" w:color="auto"/>
        <w:right w:val="none" w:sz="0" w:space="0" w:color="auto"/>
      </w:divBdr>
    </w:div>
    <w:div w:id="1396469544">
      <w:bodyDiv w:val="1"/>
      <w:marLeft w:val="0"/>
      <w:marRight w:val="0"/>
      <w:marTop w:val="0"/>
      <w:marBottom w:val="0"/>
      <w:divBdr>
        <w:top w:val="none" w:sz="0" w:space="0" w:color="auto"/>
        <w:left w:val="none" w:sz="0" w:space="0" w:color="auto"/>
        <w:bottom w:val="none" w:sz="0" w:space="0" w:color="auto"/>
        <w:right w:val="none" w:sz="0" w:space="0" w:color="auto"/>
      </w:divBdr>
    </w:div>
    <w:div w:id="1399934589">
      <w:bodyDiv w:val="1"/>
      <w:marLeft w:val="0"/>
      <w:marRight w:val="0"/>
      <w:marTop w:val="0"/>
      <w:marBottom w:val="0"/>
      <w:divBdr>
        <w:top w:val="none" w:sz="0" w:space="0" w:color="auto"/>
        <w:left w:val="none" w:sz="0" w:space="0" w:color="auto"/>
        <w:bottom w:val="none" w:sz="0" w:space="0" w:color="auto"/>
        <w:right w:val="none" w:sz="0" w:space="0" w:color="auto"/>
      </w:divBdr>
    </w:div>
    <w:div w:id="1401824116">
      <w:bodyDiv w:val="1"/>
      <w:marLeft w:val="0"/>
      <w:marRight w:val="0"/>
      <w:marTop w:val="0"/>
      <w:marBottom w:val="0"/>
      <w:divBdr>
        <w:top w:val="none" w:sz="0" w:space="0" w:color="auto"/>
        <w:left w:val="none" w:sz="0" w:space="0" w:color="auto"/>
        <w:bottom w:val="none" w:sz="0" w:space="0" w:color="auto"/>
        <w:right w:val="none" w:sz="0" w:space="0" w:color="auto"/>
      </w:divBdr>
    </w:div>
    <w:div w:id="1402824424">
      <w:bodyDiv w:val="1"/>
      <w:marLeft w:val="0"/>
      <w:marRight w:val="0"/>
      <w:marTop w:val="0"/>
      <w:marBottom w:val="0"/>
      <w:divBdr>
        <w:top w:val="none" w:sz="0" w:space="0" w:color="auto"/>
        <w:left w:val="none" w:sz="0" w:space="0" w:color="auto"/>
        <w:bottom w:val="none" w:sz="0" w:space="0" w:color="auto"/>
        <w:right w:val="none" w:sz="0" w:space="0" w:color="auto"/>
      </w:divBdr>
    </w:div>
    <w:div w:id="1428186825">
      <w:bodyDiv w:val="1"/>
      <w:marLeft w:val="0"/>
      <w:marRight w:val="0"/>
      <w:marTop w:val="0"/>
      <w:marBottom w:val="0"/>
      <w:divBdr>
        <w:top w:val="none" w:sz="0" w:space="0" w:color="auto"/>
        <w:left w:val="none" w:sz="0" w:space="0" w:color="auto"/>
        <w:bottom w:val="none" w:sz="0" w:space="0" w:color="auto"/>
        <w:right w:val="none" w:sz="0" w:space="0" w:color="auto"/>
      </w:divBdr>
    </w:div>
    <w:div w:id="1432820325">
      <w:bodyDiv w:val="1"/>
      <w:marLeft w:val="0"/>
      <w:marRight w:val="0"/>
      <w:marTop w:val="0"/>
      <w:marBottom w:val="0"/>
      <w:divBdr>
        <w:top w:val="none" w:sz="0" w:space="0" w:color="auto"/>
        <w:left w:val="none" w:sz="0" w:space="0" w:color="auto"/>
        <w:bottom w:val="none" w:sz="0" w:space="0" w:color="auto"/>
        <w:right w:val="none" w:sz="0" w:space="0" w:color="auto"/>
      </w:divBdr>
    </w:div>
    <w:div w:id="1442408614">
      <w:bodyDiv w:val="1"/>
      <w:marLeft w:val="0"/>
      <w:marRight w:val="0"/>
      <w:marTop w:val="0"/>
      <w:marBottom w:val="0"/>
      <w:divBdr>
        <w:top w:val="none" w:sz="0" w:space="0" w:color="auto"/>
        <w:left w:val="none" w:sz="0" w:space="0" w:color="auto"/>
        <w:bottom w:val="none" w:sz="0" w:space="0" w:color="auto"/>
        <w:right w:val="none" w:sz="0" w:space="0" w:color="auto"/>
      </w:divBdr>
    </w:div>
    <w:div w:id="1446653864">
      <w:bodyDiv w:val="1"/>
      <w:marLeft w:val="0"/>
      <w:marRight w:val="0"/>
      <w:marTop w:val="0"/>
      <w:marBottom w:val="0"/>
      <w:divBdr>
        <w:top w:val="none" w:sz="0" w:space="0" w:color="auto"/>
        <w:left w:val="none" w:sz="0" w:space="0" w:color="auto"/>
        <w:bottom w:val="none" w:sz="0" w:space="0" w:color="auto"/>
        <w:right w:val="none" w:sz="0" w:space="0" w:color="auto"/>
      </w:divBdr>
    </w:div>
    <w:div w:id="1447966055">
      <w:bodyDiv w:val="1"/>
      <w:marLeft w:val="0"/>
      <w:marRight w:val="0"/>
      <w:marTop w:val="0"/>
      <w:marBottom w:val="0"/>
      <w:divBdr>
        <w:top w:val="none" w:sz="0" w:space="0" w:color="auto"/>
        <w:left w:val="none" w:sz="0" w:space="0" w:color="auto"/>
        <w:bottom w:val="none" w:sz="0" w:space="0" w:color="auto"/>
        <w:right w:val="none" w:sz="0" w:space="0" w:color="auto"/>
      </w:divBdr>
    </w:div>
    <w:div w:id="1455324079">
      <w:bodyDiv w:val="1"/>
      <w:marLeft w:val="0"/>
      <w:marRight w:val="0"/>
      <w:marTop w:val="0"/>
      <w:marBottom w:val="0"/>
      <w:divBdr>
        <w:top w:val="none" w:sz="0" w:space="0" w:color="auto"/>
        <w:left w:val="none" w:sz="0" w:space="0" w:color="auto"/>
        <w:bottom w:val="none" w:sz="0" w:space="0" w:color="auto"/>
        <w:right w:val="none" w:sz="0" w:space="0" w:color="auto"/>
      </w:divBdr>
    </w:div>
    <w:div w:id="1473062058">
      <w:bodyDiv w:val="1"/>
      <w:marLeft w:val="0"/>
      <w:marRight w:val="0"/>
      <w:marTop w:val="0"/>
      <w:marBottom w:val="0"/>
      <w:divBdr>
        <w:top w:val="none" w:sz="0" w:space="0" w:color="auto"/>
        <w:left w:val="none" w:sz="0" w:space="0" w:color="auto"/>
        <w:bottom w:val="none" w:sz="0" w:space="0" w:color="auto"/>
        <w:right w:val="none" w:sz="0" w:space="0" w:color="auto"/>
      </w:divBdr>
    </w:div>
    <w:div w:id="1481536298">
      <w:bodyDiv w:val="1"/>
      <w:marLeft w:val="0"/>
      <w:marRight w:val="0"/>
      <w:marTop w:val="0"/>
      <w:marBottom w:val="0"/>
      <w:divBdr>
        <w:top w:val="none" w:sz="0" w:space="0" w:color="auto"/>
        <w:left w:val="none" w:sz="0" w:space="0" w:color="auto"/>
        <w:bottom w:val="none" w:sz="0" w:space="0" w:color="auto"/>
        <w:right w:val="none" w:sz="0" w:space="0" w:color="auto"/>
      </w:divBdr>
    </w:div>
    <w:div w:id="1489321210">
      <w:bodyDiv w:val="1"/>
      <w:marLeft w:val="0"/>
      <w:marRight w:val="0"/>
      <w:marTop w:val="0"/>
      <w:marBottom w:val="0"/>
      <w:divBdr>
        <w:top w:val="none" w:sz="0" w:space="0" w:color="auto"/>
        <w:left w:val="none" w:sz="0" w:space="0" w:color="auto"/>
        <w:bottom w:val="none" w:sz="0" w:space="0" w:color="auto"/>
        <w:right w:val="none" w:sz="0" w:space="0" w:color="auto"/>
      </w:divBdr>
    </w:div>
    <w:div w:id="1498227954">
      <w:bodyDiv w:val="1"/>
      <w:marLeft w:val="0"/>
      <w:marRight w:val="0"/>
      <w:marTop w:val="0"/>
      <w:marBottom w:val="0"/>
      <w:divBdr>
        <w:top w:val="none" w:sz="0" w:space="0" w:color="auto"/>
        <w:left w:val="none" w:sz="0" w:space="0" w:color="auto"/>
        <w:bottom w:val="none" w:sz="0" w:space="0" w:color="auto"/>
        <w:right w:val="none" w:sz="0" w:space="0" w:color="auto"/>
      </w:divBdr>
    </w:div>
    <w:div w:id="1504510346">
      <w:bodyDiv w:val="1"/>
      <w:marLeft w:val="0"/>
      <w:marRight w:val="0"/>
      <w:marTop w:val="0"/>
      <w:marBottom w:val="0"/>
      <w:divBdr>
        <w:top w:val="none" w:sz="0" w:space="0" w:color="auto"/>
        <w:left w:val="none" w:sz="0" w:space="0" w:color="auto"/>
        <w:bottom w:val="none" w:sz="0" w:space="0" w:color="auto"/>
        <w:right w:val="none" w:sz="0" w:space="0" w:color="auto"/>
      </w:divBdr>
    </w:div>
    <w:div w:id="1512794678">
      <w:bodyDiv w:val="1"/>
      <w:marLeft w:val="0"/>
      <w:marRight w:val="0"/>
      <w:marTop w:val="0"/>
      <w:marBottom w:val="0"/>
      <w:divBdr>
        <w:top w:val="none" w:sz="0" w:space="0" w:color="auto"/>
        <w:left w:val="none" w:sz="0" w:space="0" w:color="auto"/>
        <w:bottom w:val="none" w:sz="0" w:space="0" w:color="auto"/>
        <w:right w:val="none" w:sz="0" w:space="0" w:color="auto"/>
      </w:divBdr>
    </w:div>
    <w:div w:id="1512908833">
      <w:bodyDiv w:val="1"/>
      <w:marLeft w:val="0"/>
      <w:marRight w:val="0"/>
      <w:marTop w:val="0"/>
      <w:marBottom w:val="0"/>
      <w:divBdr>
        <w:top w:val="none" w:sz="0" w:space="0" w:color="auto"/>
        <w:left w:val="none" w:sz="0" w:space="0" w:color="auto"/>
        <w:bottom w:val="none" w:sz="0" w:space="0" w:color="auto"/>
        <w:right w:val="none" w:sz="0" w:space="0" w:color="auto"/>
      </w:divBdr>
    </w:div>
    <w:div w:id="1517689996">
      <w:bodyDiv w:val="1"/>
      <w:marLeft w:val="0"/>
      <w:marRight w:val="0"/>
      <w:marTop w:val="0"/>
      <w:marBottom w:val="0"/>
      <w:divBdr>
        <w:top w:val="none" w:sz="0" w:space="0" w:color="auto"/>
        <w:left w:val="none" w:sz="0" w:space="0" w:color="auto"/>
        <w:bottom w:val="none" w:sz="0" w:space="0" w:color="auto"/>
        <w:right w:val="none" w:sz="0" w:space="0" w:color="auto"/>
      </w:divBdr>
    </w:div>
    <w:div w:id="1533303351">
      <w:bodyDiv w:val="1"/>
      <w:marLeft w:val="0"/>
      <w:marRight w:val="0"/>
      <w:marTop w:val="0"/>
      <w:marBottom w:val="0"/>
      <w:divBdr>
        <w:top w:val="none" w:sz="0" w:space="0" w:color="auto"/>
        <w:left w:val="none" w:sz="0" w:space="0" w:color="auto"/>
        <w:bottom w:val="none" w:sz="0" w:space="0" w:color="auto"/>
        <w:right w:val="none" w:sz="0" w:space="0" w:color="auto"/>
      </w:divBdr>
    </w:div>
    <w:div w:id="1535388881">
      <w:bodyDiv w:val="1"/>
      <w:marLeft w:val="0"/>
      <w:marRight w:val="0"/>
      <w:marTop w:val="0"/>
      <w:marBottom w:val="0"/>
      <w:divBdr>
        <w:top w:val="none" w:sz="0" w:space="0" w:color="auto"/>
        <w:left w:val="none" w:sz="0" w:space="0" w:color="auto"/>
        <w:bottom w:val="none" w:sz="0" w:space="0" w:color="auto"/>
        <w:right w:val="none" w:sz="0" w:space="0" w:color="auto"/>
      </w:divBdr>
    </w:div>
    <w:div w:id="1536113328">
      <w:bodyDiv w:val="1"/>
      <w:marLeft w:val="0"/>
      <w:marRight w:val="0"/>
      <w:marTop w:val="0"/>
      <w:marBottom w:val="0"/>
      <w:divBdr>
        <w:top w:val="none" w:sz="0" w:space="0" w:color="auto"/>
        <w:left w:val="none" w:sz="0" w:space="0" w:color="auto"/>
        <w:bottom w:val="none" w:sz="0" w:space="0" w:color="auto"/>
        <w:right w:val="none" w:sz="0" w:space="0" w:color="auto"/>
      </w:divBdr>
    </w:div>
    <w:div w:id="1542018465">
      <w:bodyDiv w:val="1"/>
      <w:marLeft w:val="0"/>
      <w:marRight w:val="0"/>
      <w:marTop w:val="0"/>
      <w:marBottom w:val="0"/>
      <w:divBdr>
        <w:top w:val="none" w:sz="0" w:space="0" w:color="auto"/>
        <w:left w:val="none" w:sz="0" w:space="0" w:color="auto"/>
        <w:bottom w:val="none" w:sz="0" w:space="0" w:color="auto"/>
        <w:right w:val="none" w:sz="0" w:space="0" w:color="auto"/>
      </w:divBdr>
    </w:div>
    <w:div w:id="1543245724">
      <w:bodyDiv w:val="1"/>
      <w:marLeft w:val="0"/>
      <w:marRight w:val="0"/>
      <w:marTop w:val="0"/>
      <w:marBottom w:val="0"/>
      <w:divBdr>
        <w:top w:val="none" w:sz="0" w:space="0" w:color="auto"/>
        <w:left w:val="none" w:sz="0" w:space="0" w:color="auto"/>
        <w:bottom w:val="none" w:sz="0" w:space="0" w:color="auto"/>
        <w:right w:val="none" w:sz="0" w:space="0" w:color="auto"/>
      </w:divBdr>
    </w:div>
    <w:div w:id="1546870772">
      <w:bodyDiv w:val="1"/>
      <w:marLeft w:val="0"/>
      <w:marRight w:val="0"/>
      <w:marTop w:val="0"/>
      <w:marBottom w:val="0"/>
      <w:divBdr>
        <w:top w:val="none" w:sz="0" w:space="0" w:color="auto"/>
        <w:left w:val="none" w:sz="0" w:space="0" w:color="auto"/>
        <w:bottom w:val="none" w:sz="0" w:space="0" w:color="auto"/>
        <w:right w:val="none" w:sz="0" w:space="0" w:color="auto"/>
      </w:divBdr>
    </w:div>
    <w:div w:id="1548105948">
      <w:bodyDiv w:val="1"/>
      <w:marLeft w:val="0"/>
      <w:marRight w:val="0"/>
      <w:marTop w:val="0"/>
      <w:marBottom w:val="0"/>
      <w:divBdr>
        <w:top w:val="none" w:sz="0" w:space="0" w:color="auto"/>
        <w:left w:val="none" w:sz="0" w:space="0" w:color="auto"/>
        <w:bottom w:val="none" w:sz="0" w:space="0" w:color="auto"/>
        <w:right w:val="none" w:sz="0" w:space="0" w:color="auto"/>
      </w:divBdr>
    </w:div>
    <w:div w:id="1553804349">
      <w:bodyDiv w:val="1"/>
      <w:marLeft w:val="0"/>
      <w:marRight w:val="0"/>
      <w:marTop w:val="0"/>
      <w:marBottom w:val="0"/>
      <w:divBdr>
        <w:top w:val="none" w:sz="0" w:space="0" w:color="auto"/>
        <w:left w:val="none" w:sz="0" w:space="0" w:color="auto"/>
        <w:bottom w:val="none" w:sz="0" w:space="0" w:color="auto"/>
        <w:right w:val="none" w:sz="0" w:space="0" w:color="auto"/>
      </w:divBdr>
    </w:div>
    <w:div w:id="1563909738">
      <w:bodyDiv w:val="1"/>
      <w:marLeft w:val="0"/>
      <w:marRight w:val="0"/>
      <w:marTop w:val="0"/>
      <w:marBottom w:val="0"/>
      <w:divBdr>
        <w:top w:val="none" w:sz="0" w:space="0" w:color="auto"/>
        <w:left w:val="none" w:sz="0" w:space="0" w:color="auto"/>
        <w:bottom w:val="none" w:sz="0" w:space="0" w:color="auto"/>
        <w:right w:val="none" w:sz="0" w:space="0" w:color="auto"/>
      </w:divBdr>
    </w:div>
    <w:div w:id="1569805609">
      <w:bodyDiv w:val="1"/>
      <w:marLeft w:val="0"/>
      <w:marRight w:val="0"/>
      <w:marTop w:val="0"/>
      <w:marBottom w:val="0"/>
      <w:divBdr>
        <w:top w:val="none" w:sz="0" w:space="0" w:color="auto"/>
        <w:left w:val="none" w:sz="0" w:space="0" w:color="auto"/>
        <w:bottom w:val="none" w:sz="0" w:space="0" w:color="auto"/>
        <w:right w:val="none" w:sz="0" w:space="0" w:color="auto"/>
      </w:divBdr>
    </w:div>
    <w:div w:id="1577669471">
      <w:bodyDiv w:val="1"/>
      <w:marLeft w:val="0"/>
      <w:marRight w:val="0"/>
      <w:marTop w:val="0"/>
      <w:marBottom w:val="0"/>
      <w:divBdr>
        <w:top w:val="none" w:sz="0" w:space="0" w:color="auto"/>
        <w:left w:val="none" w:sz="0" w:space="0" w:color="auto"/>
        <w:bottom w:val="none" w:sz="0" w:space="0" w:color="auto"/>
        <w:right w:val="none" w:sz="0" w:space="0" w:color="auto"/>
      </w:divBdr>
    </w:div>
    <w:div w:id="1578519957">
      <w:bodyDiv w:val="1"/>
      <w:marLeft w:val="0"/>
      <w:marRight w:val="0"/>
      <w:marTop w:val="0"/>
      <w:marBottom w:val="0"/>
      <w:divBdr>
        <w:top w:val="none" w:sz="0" w:space="0" w:color="auto"/>
        <w:left w:val="none" w:sz="0" w:space="0" w:color="auto"/>
        <w:bottom w:val="none" w:sz="0" w:space="0" w:color="auto"/>
        <w:right w:val="none" w:sz="0" w:space="0" w:color="auto"/>
      </w:divBdr>
    </w:div>
    <w:div w:id="1585146615">
      <w:bodyDiv w:val="1"/>
      <w:marLeft w:val="0"/>
      <w:marRight w:val="0"/>
      <w:marTop w:val="0"/>
      <w:marBottom w:val="0"/>
      <w:divBdr>
        <w:top w:val="none" w:sz="0" w:space="0" w:color="auto"/>
        <w:left w:val="none" w:sz="0" w:space="0" w:color="auto"/>
        <w:bottom w:val="none" w:sz="0" w:space="0" w:color="auto"/>
        <w:right w:val="none" w:sz="0" w:space="0" w:color="auto"/>
      </w:divBdr>
    </w:div>
    <w:div w:id="1591738449">
      <w:bodyDiv w:val="1"/>
      <w:marLeft w:val="0"/>
      <w:marRight w:val="0"/>
      <w:marTop w:val="0"/>
      <w:marBottom w:val="0"/>
      <w:divBdr>
        <w:top w:val="none" w:sz="0" w:space="0" w:color="auto"/>
        <w:left w:val="none" w:sz="0" w:space="0" w:color="auto"/>
        <w:bottom w:val="none" w:sz="0" w:space="0" w:color="auto"/>
        <w:right w:val="none" w:sz="0" w:space="0" w:color="auto"/>
      </w:divBdr>
    </w:div>
    <w:div w:id="1604728318">
      <w:bodyDiv w:val="1"/>
      <w:marLeft w:val="0"/>
      <w:marRight w:val="0"/>
      <w:marTop w:val="0"/>
      <w:marBottom w:val="0"/>
      <w:divBdr>
        <w:top w:val="none" w:sz="0" w:space="0" w:color="auto"/>
        <w:left w:val="none" w:sz="0" w:space="0" w:color="auto"/>
        <w:bottom w:val="none" w:sz="0" w:space="0" w:color="auto"/>
        <w:right w:val="none" w:sz="0" w:space="0" w:color="auto"/>
      </w:divBdr>
    </w:div>
    <w:div w:id="1607882538">
      <w:bodyDiv w:val="1"/>
      <w:marLeft w:val="0"/>
      <w:marRight w:val="0"/>
      <w:marTop w:val="0"/>
      <w:marBottom w:val="0"/>
      <w:divBdr>
        <w:top w:val="none" w:sz="0" w:space="0" w:color="auto"/>
        <w:left w:val="none" w:sz="0" w:space="0" w:color="auto"/>
        <w:bottom w:val="none" w:sz="0" w:space="0" w:color="auto"/>
        <w:right w:val="none" w:sz="0" w:space="0" w:color="auto"/>
      </w:divBdr>
    </w:div>
    <w:div w:id="1609000920">
      <w:bodyDiv w:val="1"/>
      <w:marLeft w:val="0"/>
      <w:marRight w:val="0"/>
      <w:marTop w:val="0"/>
      <w:marBottom w:val="0"/>
      <w:divBdr>
        <w:top w:val="none" w:sz="0" w:space="0" w:color="auto"/>
        <w:left w:val="none" w:sz="0" w:space="0" w:color="auto"/>
        <w:bottom w:val="none" w:sz="0" w:space="0" w:color="auto"/>
        <w:right w:val="none" w:sz="0" w:space="0" w:color="auto"/>
      </w:divBdr>
    </w:div>
    <w:div w:id="1614172506">
      <w:bodyDiv w:val="1"/>
      <w:marLeft w:val="0"/>
      <w:marRight w:val="0"/>
      <w:marTop w:val="0"/>
      <w:marBottom w:val="0"/>
      <w:divBdr>
        <w:top w:val="none" w:sz="0" w:space="0" w:color="auto"/>
        <w:left w:val="none" w:sz="0" w:space="0" w:color="auto"/>
        <w:bottom w:val="none" w:sz="0" w:space="0" w:color="auto"/>
        <w:right w:val="none" w:sz="0" w:space="0" w:color="auto"/>
      </w:divBdr>
    </w:div>
    <w:div w:id="1618289599">
      <w:bodyDiv w:val="1"/>
      <w:marLeft w:val="0"/>
      <w:marRight w:val="0"/>
      <w:marTop w:val="0"/>
      <w:marBottom w:val="0"/>
      <w:divBdr>
        <w:top w:val="none" w:sz="0" w:space="0" w:color="auto"/>
        <w:left w:val="none" w:sz="0" w:space="0" w:color="auto"/>
        <w:bottom w:val="none" w:sz="0" w:space="0" w:color="auto"/>
        <w:right w:val="none" w:sz="0" w:space="0" w:color="auto"/>
      </w:divBdr>
    </w:div>
    <w:div w:id="1626692483">
      <w:bodyDiv w:val="1"/>
      <w:marLeft w:val="0"/>
      <w:marRight w:val="0"/>
      <w:marTop w:val="0"/>
      <w:marBottom w:val="0"/>
      <w:divBdr>
        <w:top w:val="none" w:sz="0" w:space="0" w:color="auto"/>
        <w:left w:val="none" w:sz="0" w:space="0" w:color="auto"/>
        <w:bottom w:val="none" w:sz="0" w:space="0" w:color="auto"/>
        <w:right w:val="none" w:sz="0" w:space="0" w:color="auto"/>
      </w:divBdr>
    </w:div>
    <w:div w:id="1626741116">
      <w:bodyDiv w:val="1"/>
      <w:marLeft w:val="0"/>
      <w:marRight w:val="0"/>
      <w:marTop w:val="0"/>
      <w:marBottom w:val="0"/>
      <w:divBdr>
        <w:top w:val="none" w:sz="0" w:space="0" w:color="auto"/>
        <w:left w:val="none" w:sz="0" w:space="0" w:color="auto"/>
        <w:bottom w:val="none" w:sz="0" w:space="0" w:color="auto"/>
        <w:right w:val="none" w:sz="0" w:space="0" w:color="auto"/>
      </w:divBdr>
    </w:div>
    <w:div w:id="1633368071">
      <w:bodyDiv w:val="1"/>
      <w:marLeft w:val="0"/>
      <w:marRight w:val="0"/>
      <w:marTop w:val="0"/>
      <w:marBottom w:val="0"/>
      <w:divBdr>
        <w:top w:val="none" w:sz="0" w:space="0" w:color="auto"/>
        <w:left w:val="none" w:sz="0" w:space="0" w:color="auto"/>
        <w:bottom w:val="none" w:sz="0" w:space="0" w:color="auto"/>
        <w:right w:val="none" w:sz="0" w:space="0" w:color="auto"/>
      </w:divBdr>
    </w:div>
    <w:div w:id="1644236181">
      <w:bodyDiv w:val="1"/>
      <w:marLeft w:val="0"/>
      <w:marRight w:val="0"/>
      <w:marTop w:val="0"/>
      <w:marBottom w:val="0"/>
      <w:divBdr>
        <w:top w:val="none" w:sz="0" w:space="0" w:color="auto"/>
        <w:left w:val="none" w:sz="0" w:space="0" w:color="auto"/>
        <w:bottom w:val="none" w:sz="0" w:space="0" w:color="auto"/>
        <w:right w:val="none" w:sz="0" w:space="0" w:color="auto"/>
      </w:divBdr>
    </w:div>
    <w:div w:id="1648896078">
      <w:bodyDiv w:val="1"/>
      <w:marLeft w:val="0"/>
      <w:marRight w:val="0"/>
      <w:marTop w:val="0"/>
      <w:marBottom w:val="0"/>
      <w:divBdr>
        <w:top w:val="none" w:sz="0" w:space="0" w:color="auto"/>
        <w:left w:val="none" w:sz="0" w:space="0" w:color="auto"/>
        <w:bottom w:val="none" w:sz="0" w:space="0" w:color="auto"/>
        <w:right w:val="none" w:sz="0" w:space="0" w:color="auto"/>
      </w:divBdr>
    </w:div>
    <w:div w:id="1677146426">
      <w:bodyDiv w:val="1"/>
      <w:marLeft w:val="0"/>
      <w:marRight w:val="0"/>
      <w:marTop w:val="0"/>
      <w:marBottom w:val="0"/>
      <w:divBdr>
        <w:top w:val="none" w:sz="0" w:space="0" w:color="auto"/>
        <w:left w:val="none" w:sz="0" w:space="0" w:color="auto"/>
        <w:bottom w:val="none" w:sz="0" w:space="0" w:color="auto"/>
        <w:right w:val="none" w:sz="0" w:space="0" w:color="auto"/>
      </w:divBdr>
    </w:div>
    <w:div w:id="1677884786">
      <w:bodyDiv w:val="1"/>
      <w:marLeft w:val="0"/>
      <w:marRight w:val="0"/>
      <w:marTop w:val="0"/>
      <w:marBottom w:val="0"/>
      <w:divBdr>
        <w:top w:val="none" w:sz="0" w:space="0" w:color="auto"/>
        <w:left w:val="none" w:sz="0" w:space="0" w:color="auto"/>
        <w:bottom w:val="none" w:sz="0" w:space="0" w:color="auto"/>
        <w:right w:val="none" w:sz="0" w:space="0" w:color="auto"/>
      </w:divBdr>
    </w:div>
    <w:div w:id="1684015401">
      <w:bodyDiv w:val="1"/>
      <w:marLeft w:val="0"/>
      <w:marRight w:val="0"/>
      <w:marTop w:val="0"/>
      <w:marBottom w:val="0"/>
      <w:divBdr>
        <w:top w:val="none" w:sz="0" w:space="0" w:color="auto"/>
        <w:left w:val="none" w:sz="0" w:space="0" w:color="auto"/>
        <w:bottom w:val="none" w:sz="0" w:space="0" w:color="auto"/>
        <w:right w:val="none" w:sz="0" w:space="0" w:color="auto"/>
      </w:divBdr>
    </w:div>
    <w:div w:id="1687250916">
      <w:bodyDiv w:val="1"/>
      <w:marLeft w:val="0"/>
      <w:marRight w:val="0"/>
      <w:marTop w:val="0"/>
      <w:marBottom w:val="0"/>
      <w:divBdr>
        <w:top w:val="none" w:sz="0" w:space="0" w:color="auto"/>
        <w:left w:val="none" w:sz="0" w:space="0" w:color="auto"/>
        <w:bottom w:val="none" w:sz="0" w:space="0" w:color="auto"/>
        <w:right w:val="none" w:sz="0" w:space="0" w:color="auto"/>
      </w:divBdr>
    </w:div>
    <w:div w:id="1690325802">
      <w:bodyDiv w:val="1"/>
      <w:marLeft w:val="0"/>
      <w:marRight w:val="0"/>
      <w:marTop w:val="0"/>
      <w:marBottom w:val="0"/>
      <w:divBdr>
        <w:top w:val="none" w:sz="0" w:space="0" w:color="auto"/>
        <w:left w:val="none" w:sz="0" w:space="0" w:color="auto"/>
        <w:bottom w:val="none" w:sz="0" w:space="0" w:color="auto"/>
        <w:right w:val="none" w:sz="0" w:space="0" w:color="auto"/>
      </w:divBdr>
    </w:div>
    <w:div w:id="1690718392">
      <w:bodyDiv w:val="1"/>
      <w:marLeft w:val="0"/>
      <w:marRight w:val="0"/>
      <w:marTop w:val="0"/>
      <w:marBottom w:val="0"/>
      <w:divBdr>
        <w:top w:val="none" w:sz="0" w:space="0" w:color="auto"/>
        <w:left w:val="none" w:sz="0" w:space="0" w:color="auto"/>
        <w:bottom w:val="none" w:sz="0" w:space="0" w:color="auto"/>
        <w:right w:val="none" w:sz="0" w:space="0" w:color="auto"/>
      </w:divBdr>
    </w:div>
    <w:div w:id="1694375802">
      <w:bodyDiv w:val="1"/>
      <w:marLeft w:val="0"/>
      <w:marRight w:val="0"/>
      <w:marTop w:val="0"/>
      <w:marBottom w:val="0"/>
      <w:divBdr>
        <w:top w:val="none" w:sz="0" w:space="0" w:color="auto"/>
        <w:left w:val="none" w:sz="0" w:space="0" w:color="auto"/>
        <w:bottom w:val="none" w:sz="0" w:space="0" w:color="auto"/>
        <w:right w:val="none" w:sz="0" w:space="0" w:color="auto"/>
      </w:divBdr>
    </w:div>
    <w:div w:id="1708526369">
      <w:bodyDiv w:val="1"/>
      <w:marLeft w:val="0"/>
      <w:marRight w:val="0"/>
      <w:marTop w:val="0"/>
      <w:marBottom w:val="0"/>
      <w:divBdr>
        <w:top w:val="none" w:sz="0" w:space="0" w:color="auto"/>
        <w:left w:val="none" w:sz="0" w:space="0" w:color="auto"/>
        <w:bottom w:val="none" w:sz="0" w:space="0" w:color="auto"/>
        <w:right w:val="none" w:sz="0" w:space="0" w:color="auto"/>
      </w:divBdr>
    </w:div>
    <w:div w:id="1711570544">
      <w:bodyDiv w:val="1"/>
      <w:marLeft w:val="0"/>
      <w:marRight w:val="0"/>
      <w:marTop w:val="0"/>
      <w:marBottom w:val="0"/>
      <w:divBdr>
        <w:top w:val="none" w:sz="0" w:space="0" w:color="auto"/>
        <w:left w:val="none" w:sz="0" w:space="0" w:color="auto"/>
        <w:bottom w:val="none" w:sz="0" w:space="0" w:color="auto"/>
        <w:right w:val="none" w:sz="0" w:space="0" w:color="auto"/>
      </w:divBdr>
    </w:div>
    <w:div w:id="1726834572">
      <w:bodyDiv w:val="1"/>
      <w:marLeft w:val="0"/>
      <w:marRight w:val="0"/>
      <w:marTop w:val="0"/>
      <w:marBottom w:val="0"/>
      <w:divBdr>
        <w:top w:val="none" w:sz="0" w:space="0" w:color="auto"/>
        <w:left w:val="none" w:sz="0" w:space="0" w:color="auto"/>
        <w:bottom w:val="none" w:sz="0" w:space="0" w:color="auto"/>
        <w:right w:val="none" w:sz="0" w:space="0" w:color="auto"/>
      </w:divBdr>
    </w:div>
    <w:div w:id="1731073797">
      <w:bodyDiv w:val="1"/>
      <w:marLeft w:val="0"/>
      <w:marRight w:val="0"/>
      <w:marTop w:val="0"/>
      <w:marBottom w:val="0"/>
      <w:divBdr>
        <w:top w:val="none" w:sz="0" w:space="0" w:color="auto"/>
        <w:left w:val="none" w:sz="0" w:space="0" w:color="auto"/>
        <w:bottom w:val="none" w:sz="0" w:space="0" w:color="auto"/>
        <w:right w:val="none" w:sz="0" w:space="0" w:color="auto"/>
      </w:divBdr>
    </w:div>
    <w:div w:id="1733888891">
      <w:bodyDiv w:val="1"/>
      <w:marLeft w:val="0"/>
      <w:marRight w:val="0"/>
      <w:marTop w:val="0"/>
      <w:marBottom w:val="0"/>
      <w:divBdr>
        <w:top w:val="none" w:sz="0" w:space="0" w:color="auto"/>
        <w:left w:val="none" w:sz="0" w:space="0" w:color="auto"/>
        <w:bottom w:val="none" w:sz="0" w:space="0" w:color="auto"/>
        <w:right w:val="none" w:sz="0" w:space="0" w:color="auto"/>
      </w:divBdr>
    </w:div>
    <w:div w:id="1735349352">
      <w:bodyDiv w:val="1"/>
      <w:marLeft w:val="0"/>
      <w:marRight w:val="0"/>
      <w:marTop w:val="0"/>
      <w:marBottom w:val="0"/>
      <w:divBdr>
        <w:top w:val="none" w:sz="0" w:space="0" w:color="auto"/>
        <w:left w:val="none" w:sz="0" w:space="0" w:color="auto"/>
        <w:bottom w:val="none" w:sz="0" w:space="0" w:color="auto"/>
        <w:right w:val="none" w:sz="0" w:space="0" w:color="auto"/>
      </w:divBdr>
    </w:div>
    <w:div w:id="1746295179">
      <w:bodyDiv w:val="1"/>
      <w:marLeft w:val="0"/>
      <w:marRight w:val="0"/>
      <w:marTop w:val="0"/>
      <w:marBottom w:val="0"/>
      <w:divBdr>
        <w:top w:val="none" w:sz="0" w:space="0" w:color="auto"/>
        <w:left w:val="none" w:sz="0" w:space="0" w:color="auto"/>
        <w:bottom w:val="none" w:sz="0" w:space="0" w:color="auto"/>
        <w:right w:val="none" w:sz="0" w:space="0" w:color="auto"/>
      </w:divBdr>
    </w:div>
    <w:div w:id="1753164279">
      <w:bodyDiv w:val="1"/>
      <w:marLeft w:val="0"/>
      <w:marRight w:val="0"/>
      <w:marTop w:val="0"/>
      <w:marBottom w:val="0"/>
      <w:divBdr>
        <w:top w:val="none" w:sz="0" w:space="0" w:color="auto"/>
        <w:left w:val="none" w:sz="0" w:space="0" w:color="auto"/>
        <w:bottom w:val="none" w:sz="0" w:space="0" w:color="auto"/>
        <w:right w:val="none" w:sz="0" w:space="0" w:color="auto"/>
      </w:divBdr>
    </w:div>
    <w:div w:id="1759866617">
      <w:bodyDiv w:val="1"/>
      <w:marLeft w:val="0"/>
      <w:marRight w:val="0"/>
      <w:marTop w:val="0"/>
      <w:marBottom w:val="0"/>
      <w:divBdr>
        <w:top w:val="none" w:sz="0" w:space="0" w:color="auto"/>
        <w:left w:val="none" w:sz="0" w:space="0" w:color="auto"/>
        <w:bottom w:val="none" w:sz="0" w:space="0" w:color="auto"/>
        <w:right w:val="none" w:sz="0" w:space="0" w:color="auto"/>
      </w:divBdr>
    </w:div>
    <w:div w:id="1777140649">
      <w:bodyDiv w:val="1"/>
      <w:marLeft w:val="0"/>
      <w:marRight w:val="0"/>
      <w:marTop w:val="0"/>
      <w:marBottom w:val="0"/>
      <w:divBdr>
        <w:top w:val="none" w:sz="0" w:space="0" w:color="auto"/>
        <w:left w:val="none" w:sz="0" w:space="0" w:color="auto"/>
        <w:bottom w:val="none" w:sz="0" w:space="0" w:color="auto"/>
        <w:right w:val="none" w:sz="0" w:space="0" w:color="auto"/>
      </w:divBdr>
    </w:div>
    <w:div w:id="1781950683">
      <w:bodyDiv w:val="1"/>
      <w:marLeft w:val="0"/>
      <w:marRight w:val="0"/>
      <w:marTop w:val="0"/>
      <w:marBottom w:val="0"/>
      <w:divBdr>
        <w:top w:val="none" w:sz="0" w:space="0" w:color="auto"/>
        <w:left w:val="none" w:sz="0" w:space="0" w:color="auto"/>
        <w:bottom w:val="none" w:sz="0" w:space="0" w:color="auto"/>
        <w:right w:val="none" w:sz="0" w:space="0" w:color="auto"/>
      </w:divBdr>
    </w:div>
    <w:div w:id="1784810017">
      <w:bodyDiv w:val="1"/>
      <w:marLeft w:val="0"/>
      <w:marRight w:val="0"/>
      <w:marTop w:val="0"/>
      <w:marBottom w:val="0"/>
      <w:divBdr>
        <w:top w:val="none" w:sz="0" w:space="0" w:color="auto"/>
        <w:left w:val="none" w:sz="0" w:space="0" w:color="auto"/>
        <w:bottom w:val="none" w:sz="0" w:space="0" w:color="auto"/>
        <w:right w:val="none" w:sz="0" w:space="0" w:color="auto"/>
      </w:divBdr>
    </w:div>
    <w:div w:id="1788236815">
      <w:bodyDiv w:val="1"/>
      <w:marLeft w:val="0"/>
      <w:marRight w:val="0"/>
      <w:marTop w:val="0"/>
      <w:marBottom w:val="0"/>
      <w:divBdr>
        <w:top w:val="none" w:sz="0" w:space="0" w:color="auto"/>
        <w:left w:val="none" w:sz="0" w:space="0" w:color="auto"/>
        <w:bottom w:val="none" w:sz="0" w:space="0" w:color="auto"/>
        <w:right w:val="none" w:sz="0" w:space="0" w:color="auto"/>
      </w:divBdr>
    </w:div>
    <w:div w:id="1791439103">
      <w:bodyDiv w:val="1"/>
      <w:marLeft w:val="0"/>
      <w:marRight w:val="0"/>
      <w:marTop w:val="0"/>
      <w:marBottom w:val="0"/>
      <w:divBdr>
        <w:top w:val="none" w:sz="0" w:space="0" w:color="auto"/>
        <w:left w:val="none" w:sz="0" w:space="0" w:color="auto"/>
        <w:bottom w:val="none" w:sz="0" w:space="0" w:color="auto"/>
        <w:right w:val="none" w:sz="0" w:space="0" w:color="auto"/>
      </w:divBdr>
    </w:div>
    <w:div w:id="1793480750">
      <w:bodyDiv w:val="1"/>
      <w:marLeft w:val="0"/>
      <w:marRight w:val="0"/>
      <w:marTop w:val="0"/>
      <w:marBottom w:val="0"/>
      <w:divBdr>
        <w:top w:val="none" w:sz="0" w:space="0" w:color="auto"/>
        <w:left w:val="none" w:sz="0" w:space="0" w:color="auto"/>
        <w:bottom w:val="none" w:sz="0" w:space="0" w:color="auto"/>
        <w:right w:val="none" w:sz="0" w:space="0" w:color="auto"/>
      </w:divBdr>
    </w:div>
    <w:div w:id="1798792991">
      <w:bodyDiv w:val="1"/>
      <w:marLeft w:val="0"/>
      <w:marRight w:val="0"/>
      <w:marTop w:val="0"/>
      <w:marBottom w:val="0"/>
      <w:divBdr>
        <w:top w:val="none" w:sz="0" w:space="0" w:color="auto"/>
        <w:left w:val="none" w:sz="0" w:space="0" w:color="auto"/>
        <w:bottom w:val="none" w:sz="0" w:space="0" w:color="auto"/>
        <w:right w:val="none" w:sz="0" w:space="0" w:color="auto"/>
      </w:divBdr>
    </w:div>
    <w:div w:id="1808743271">
      <w:bodyDiv w:val="1"/>
      <w:marLeft w:val="0"/>
      <w:marRight w:val="0"/>
      <w:marTop w:val="0"/>
      <w:marBottom w:val="0"/>
      <w:divBdr>
        <w:top w:val="none" w:sz="0" w:space="0" w:color="auto"/>
        <w:left w:val="none" w:sz="0" w:space="0" w:color="auto"/>
        <w:bottom w:val="none" w:sz="0" w:space="0" w:color="auto"/>
        <w:right w:val="none" w:sz="0" w:space="0" w:color="auto"/>
      </w:divBdr>
    </w:div>
    <w:div w:id="1828088972">
      <w:bodyDiv w:val="1"/>
      <w:marLeft w:val="0"/>
      <w:marRight w:val="0"/>
      <w:marTop w:val="0"/>
      <w:marBottom w:val="0"/>
      <w:divBdr>
        <w:top w:val="none" w:sz="0" w:space="0" w:color="auto"/>
        <w:left w:val="none" w:sz="0" w:space="0" w:color="auto"/>
        <w:bottom w:val="none" w:sz="0" w:space="0" w:color="auto"/>
        <w:right w:val="none" w:sz="0" w:space="0" w:color="auto"/>
      </w:divBdr>
    </w:div>
    <w:div w:id="1832134633">
      <w:bodyDiv w:val="1"/>
      <w:marLeft w:val="0"/>
      <w:marRight w:val="0"/>
      <w:marTop w:val="0"/>
      <w:marBottom w:val="0"/>
      <w:divBdr>
        <w:top w:val="none" w:sz="0" w:space="0" w:color="auto"/>
        <w:left w:val="none" w:sz="0" w:space="0" w:color="auto"/>
        <w:bottom w:val="none" w:sz="0" w:space="0" w:color="auto"/>
        <w:right w:val="none" w:sz="0" w:space="0" w:color="auto"/>
      </w:divBdr>
    </w:div>
    <w:div w:id="1838886633">
      <w:bodyDiv w:val="1"/>
      <w:marLeft w:val="0"/>
      <w:marRight w:val="0"/>
      <w:marTop w:val="0"/>
      <w:marBottom w:val="0"/>
      <w:divBdr>
        <w:top w:val="none" w:sz="0" w:space="0" w:color="auto"/>
        <w:left w:val="none" w:sz="0" w:space="0" w:color="auto"/>
        <w:bottom w:val="none" w:sz="0" w:space="0" w:color="auto"/>
        <w:right w:val="none" w:sz="0" w:space="0" w:color="auto"/>
      </w:divBdr>
    </w:div>
    <w:div w:id="1839077194">
      <w:bodyDiv w:val="1"/>
      <w:marLeft w:val="0"/>
      <w:marRight w:val="0"/>
      <w:marTop w:val="0"/>
      <w:marBottom w:val="0"/>
      <w:divBdr>
        <w:top w:val="none" w:sz="0" w:space="0" w:color="auto"/>
        <w:left w:val="none" w:sz="0" w:space="0" w:color="auto"/>
        <w:bottom w:val="none" w:sz="0" w:space="0" w:color="auto"/>
        <w:right w:val="none" w:sz="0" w:space="0" w:color="auto"/>
      </w:divBdr>
    </w:div>
    <w:div w:id="1844660953">
      <w:bodyDiv w:val="1"/>
      <w:marLeft w:val="0"/>
      <w:marRight w:val="0"/>
      <w:marTop w:val="0"/>
      <w:marBottom w:val="0"/>
      <w:divBdr>
        <w:top w:val="none" w:sz="0" w:space="0" w:color="auto"/>
        <w:left w:val="none" w:sz="0" w:space="0" w:color="auto"/>
        <w:bottom w:val="none" w:sz="0" w:space="0" w:color="auto"/>
        <w:right w:val="none" w:sz="0" w:space="0" w:color="auto"/>
      </w:divBdr>
    </w:div>
    <w:div w:id="1852840503">
      <w:bodyDiv w:val="1"/>
      <w:marLeft w:val="0"/>
      <w:marRight w:val="0"/>
      <w:marTop w:val="0"/>
      <w:marBottom w:val="0"/>
      <w:divBdr>
        <w:top w:val="none" w:sz="0" w:space="0" w:color="auto"/>
        <w:left w:val="none" w:sz="0" w:space="0" w:color="auto"/>
        <w:bottom w:val="none" w:sz="0" w:space="0" w:color="auto"/>
        <w:right w:val="none" w:sz="0" w:space="0" w:color="auto"/>
      </w:divBdr>
    </w:div>
    <w:div w:id="1857305999">
      <w:bodyDiv w:val="1"/>
      <w:marLeft w:val="0"/>
      <w:marRight w:val="0"/>
      <w:marTop w:val="0"/>
      <w:marBottom w:val="0"/>
      <w:divBdr>
        <w:top w:val="none" w:sz="0" w:space="0" w:color="auto"/>
        <w:left w:val="none" w:sz="0" w:space="0" w:color="auto"/>
        <w:bottom w:val="none" w:sz="0" w:space="0" w:color="auto"/>
        <w:right w:val="none" w:sz="0" w:space="0" w:color="auto"/>
      </w:divBdr>
    </w:div>
    <w:div w:id="1858034707">
      <w:bodyDiv w:val="1"/>
      <w:marLeft w:val="0"/>
      <w:marRight w:val="0"/>
      <w:marTop w:val="0"/>
      <w:marBottom w:val="0"/>
      <w:divBdr>
        <w:top w:val="none" w:sz="0" w:space="0" w:color="auto"/>
        <w:left w:val="none" w:sz="0" w:space="0" w:color="auto"/>
        <w:bottom w:val="none" w:sz="0" w:space="0" w:color="auto"/>
        <w:right w:val="none" w:sz="0" w:space="0" w:color="auto"/>
      </w:divBdr>
    </w:div>
    <w:div w:id="1872717445">
      <w:bodyDiv w:val="1"/>
      <w:marLeft w:val="0"/>
      <w:marRight w:val="0"/>
      <w:marTop w:val="0"/>
      <w:marBottom w:val="0"/>
      <w:divBdr>
        <w:top w:val="none" w:sz="0" w:space="0" w:color="auto"/>
        <w:left w:val="none" w:sz="0" w:space="0" w:color="auto"/>
        <w:bottom w:val="none" w:sz="0" w:space="0" w:color="auto"/>
        <w:right w:val="none" w:sz="0" w:space="0" w:color="auto"/>
      </w:divBdr>
    </w:div>
    <w:div w:id="1875994991">
      <w:bodyDiv w:val="1"/>
      <w:marLeft w:val="0"/>
      <w:marRight w:val="0"/>
      <w:marTop w:val="0"/>
      <w:marBottom w:val="0"/>
      <w:divBdr>
        <w:top w:val="none" w:sz="0" w:space="0" w:color="auto"/>
        <w:left w:val="none" w:sz="0" w:space="0" w:color="auto"/>
        <w:bottom w:val="none" w:sz="0" w:space="0" w:color="auto"/>
        <w:right w:val="none" w:sz="0" w:space="0" w:color="auto"/>
      </w:divBdr>
    </w:div>
    <w:div w:id="1888561998">
      <w:bodyDiv w:val="1"/>
      <w:marLeft w:val="0"/>
      <w:marRight w:val="0"/>
      <w:marTop w:val="0"/>
      <w:marBottom w:val="0"/>
      <w:divBdr>
        <w:top w:val="none" w:sz="0" w:space="0" w:color="auto"/>
        <w:left w:val="none" w:sz="0" w:space="0" w:color="auto"/>
        <w:bottom w:val="none" w:sz="0" w:space="0" w:color="auto"/>
        <w:right w:val="none" w:sz="0" w:space="0" w:color="auto"/>
      </w:divBdr>
    </w:div>
    <w:div w:id="1891572582">
      <w:bodyDiv w:val="1"/>
      <w:marLeft w:val="0"/>
      <w:marRight w:val="0"/>
      <w:marTop w:val="0"/>
      <w:marBottom w:val="0"/>
      <w:divBdr>
        <w:top w:val="none" w:sz="0" w:space="0" w:color="auto"/>
        <w:left w:val="none" w:sz="0" w:space="0" w:color="auto"/>
        <w:bottom w:val="none" w:sz="0" w:space="0" w:color="auto"/>
        <w:right w:val="none" w:sz="0" w:space="0" w:color="auto"/>
      </w:divBdr>
    </w:div>
    <w:div w:id="1894808705">
      <w:bodyDiv w:val="1"/>
      <w:marLeft w:val="0"/>
      <w:marRight w:val="0"/>
      <w:marTop w:val="0"/>
      <w:marBottom w:val="0"/>
      <w:divBdr>
        <w:top w:val="none" w:sz="0" w:space="0" w:color="auto"/>
        <w:left w:val="none" w:sz="0" w:space="0" w:color="auto"/>
        <w:bottom w:val="none" w:sz="0" w:space="0" w:color="auto"/>
        <w:right w:val="none" w:sz="0" w:space="0" w:color="auto"/>
      </w:divBdr>
    </w:div>
    <w:div w:id="1903834478">
      <w:bodyDiv w:val="1"/>
      <w:marLeft w:val="0"/>
      <w:marRight w:val="0"/>
      <w:marTop w:val="0"/>
      <w:marBottom w:val="0"/>
      <w:divBdr>
        <w:top w:val="none" w:sz="0" w:space="0" w:color="auto"/>
        <w:left w:val="none" w:sz="0" w:space="0" w:color="auto"/>
        <w:bottom w:val="none" w:sz="0" w:space="0" w:color="auto"/>
        <w:right w:val="none" w:sz="0" w:space="0" w:color="auto"/>
      </w:divBdr>
    </w:div>
    <w:div w:id="1905291452">
      <w:bodyDiv w:val="1"/>
      <w:marLeft w:val="0"/>
      <w:marRight w:val="0"/>
      <w:marTop w:val="0"/>
      <w:marBottom w:val="0"/>
      <w:divBdr>
        <w:top w:val="none" w:sz="0" w:space="0" w:color="auto"/>
        <w:left w:val="none" w:sz="0" w:space="0" w:color="auto"/>
        <w:bottom w:val="none" w:sz="0" w:space="0" w:color="auto"/>
        <w:right w:val="none" w:sz="0" w:space="0" w:color="auto"/>
      </w:divBdr>
    </w:div>
    <w:div w:id="1907566722">
      <w:bodyDiv w:val="1"/>
      <w:marLeft w:val="0"/>
      <w:marRight w:val="0"/>
      <w:marTop w:val="0"/>
      <w:marBottom w:val="0"/>
      <w:divBdr>
        <w:top w:val="none" w:sz="0" w:space="0" w:color="auto"/>
        <w:left w:val="none" w:sz="0" w:space="0" w:color="auto"/>
        <w:bottom w:val="none" w:sz="0" w:space="0" w:color="auto"/>
        <w:right w:val="none" w:sz="0" w:space="0" w:color="auto"/>
      </w:divBdr>
    </w:div>
    <w:div w:id="1914242552">
      <w:bodyDiv w:val="1"/>
      <w:marLeft w:val="0"/>
      <w:marRight w:val="0"/>
      <w:marTop w:val="0"/>
      <w:marBottom w:val="0"/>
      <w:divBdr>
        <w:top w:val="none" w:sz="0" w:space="0" w:color="auto"/>
        <w:left w:val="none" w:sz="0" w:space="0" w:color="auto"/>
        <w:bottom w:val="none" w:sz="0" w:space="0" w:color="auto"/>
        <w:right w:val="none" w:sz="0" w:space="0" w:color="auto"/>
      </w:divBdr>
    </w:div>
    <w:div w:id="1915436718">
      <w:bodyDiv w:val="1"/>
      <w:marLeft w:val="0"/>
      <w:marRight w:val="0"/>
      <w:marTop w:val="0"/>
      <w:marBottom w:val="0"/>
      <w:divBdr>
        <w:top w:val="none" w:sz="0" w:space="0" w:color="auto"/>
        <w:left w:val="none" w:sz="0" w:space="0" w:color="auto"/>
        <w:bottom w:val="none" w:sz="0" w:space="0" w:color="auto"/>
        <w:right w:val="none" w:sz="0" w:space="0" w:color="auto"/>
      </w:divBdr>
    </w:div>
    <w:div w:id="1927691848">
      <w:bodyDiv w:val="1"/>
      <w:marLeft w:val="0"/>
      <w:marRight w:val="0"/>
      <w:marTop w:val="0"/>
      <w:marBottom w:val="0"/>
      <w:divBdr>
        <w:top w:val="none" w:sz="0" w:space="0" w:color="auto"/>
        <w:left w:val="none" w:sz="0" w:space="0" w:color="auto"/>
        <w:bottom w:val="none" w:sz="0" w:space="0" w:color="auto"/>
        <w:right w:val="none" w:sz="0" w:space="0" w:color="auto"/>
      </w:divBdr>
    </w:div>
    <w:div w:id="1935743099">
      <w:bodyDiv w:val="1"/>
      <w:marLeft w:val="0"/>
      <w:marRight w:val="0"/>
      <w:marTop w:val="0"/>
      <w:marBottom w:val="0"/>
      <w:divBdr>
        <w:top w:val="none" w:sz="0" w:space="0" w:color="auto"/>
        <w:left w:val="none" w:sz="0" w:space="0" w:color="auto"/>
        <w:bottom w:val="none" w:sz="0" w:space="0" w:color="auto"/>
        <w:right w:val="none" w:sz="0" w:space="0" w:color="auto"/>
      </w:divBdr>
    </w:div>
    <w:div w:id="1938127138">
      <w:bodyDiv w:val="1"/>
      <w:marLeft w:val="0"/>
      <w:marRight w:val="0"/>
      <w:marTop w:val="0"/>
      <w:marBottom w:val="0"/>
      <w:divBdr>
        <w:top w:val="none" w:sz="0" w:space="0" w:color="auto"/>
        <w:left w:val="none" w:sz="0" w:space="0" w:color="auto"/>
        <w:bottom w:val="none" w:sz="0" w:space="0" w:color="auto"/>
        <w:right w:val="none" w:sz="0" w:space="0" w:color="auto"/>
      </w:divBdr>
    </w:div>
    <w:div w:id="1942103696">
      <w:bodyDiv w:val="1"/>
      <w:marLeft w:val="0"/>
      <w:marRight w:val="0"/>
      <w:marTop w:val="0"/>
      <w:marBottom w:val="0"/>
      <w:divBdr>
        <w:top w:val="none" w:sz="0" w:space="0" w:color="auto"/>
        <w:left w:val="none" w:sz="0" w:space="0" w:color="auto"/>
        <w:bottom w:val="none" w:sz="0" w:space="0" w:color="auto"/>
        <w:right w:val="none" w:sz="0" w:space="0" w:color="auto"/>
      </w:divBdr>
    </w:div>
    <w:div w:id="1943491704">
      <w:bodyDiv w:val="1"/>
      <w:marLeft w:val="0"/>
      <w:marRight w:val="0"/>
      <w:marTop w:val="0"/>
      <w:marBottom w:val="0"/>
      <w:divBdr>
        <w:top w:val="none" w:sz="0" w:space="0" w:color="auto"/>
        <w:left w:val="none" w:sz="0" w:space="0" w:color="auto"/>
        <w:bottom w:val="none" w:sz="0" w:space="0" w:color="auto"/>
        <w:right w:val="none" w:sz="0" w:space="0" w:color="auto"/>
      </w:divBdr>
    </w:div>
    <w:div w:id="1946840776">
      <w:bodyDiv w:val="1"/>
      <w:marLeft w:val="0"/>
      <w:marRight w:val="0"/>
      <w:marTop w:val="0"/>
      <w:marBottom w:val="0"/>
      <w:divBdr>
        <w:top w:val="none" w:sz="0" w:space="0" w:color="auto"/>
        <w:left w:val="none" w:sz="0" w:space="0" w:color="auto"/>
        <w:bottom w:val="none" w:sz="0" w:space="0" w:color="auto"/>
        <w:right w:val="none" w:sz="0" w:space="0" w:color="auto"/>
      </w:divBdr>
    </w:div>
    <w:div w:id="1947078324">
      <w:bodyDiv w:val="1"/>
      <w:marLeft w:val="0"/>
      <w:marRight w:val="0"/>
      <w:marTop w:val="0"/>
      <w:marBottom w:val="0"/>
      <w:divBdr>
        <w:top w:val="none" w:sz="0" w:space="0" w:color="auto"/>
        <w:left w:val="none" w:sz="0" w:space="0" w:color="auto"/>
        <w:bottom w:val="none" w:sz="0" w:space="0" w:color="auto"/>
        <w:right w:val="none" w:sz="0" w:space="0" w:color="auto"/>
      </w:divBdr>
    </w:div>
    <w:div w:id="1947810154">
      <w:bodyDiv w:val="1"/>
      <w:marLeft w:val="0"/>
      <w:marRight w:val="0"/>
      <w:marTop w:val="0"/>
      <w:marBottom w:val="0"/>
      <w:divBdr>
        <w:top w:val="none" w:sz="0" w:space="0" w:color="auto"/>
        <w:left w:val="none" w:sz="0" w:space="0" w:color="auto"/>
        <w:bottom w:val="none" w:sz="0" w:space="0" w:color="auto"/>
        <w:right w:val="none" w:sz="0" w:space="0" w:color="auto"/>
      </w:divBdr>
    </w:div>
    <w:div w:id="1950238021">
      <w:bodyDiv w:val="1"/>
      <w:marLeft w:val="0"/>
      <w:marRight w:val="0"/>
      <w:marTop w:val="0"/>
      <w:marBottom w:val="0"/>
      <w:divBdr>
        <w:top w:val="none" w:sz="0" w:space="0" w:color="auto"/>
        <w:left w:val="none" w:sz="0" w:space="0" w:color="auto"/>
        <w:bottom w:val="none" w:sz="0" w:space="0" w:color="auto"/>
        <w:right w:val="none" w:sz="0" w:space="0" w:color="auto"/>
      </w:divBdr>
    </w:div>
    <w:div w:id="1954703938">
      <w:bodyDiv w:val="1"/>
      <w:marLeft w:val="0"/>
      <w:marRight w:val="0"/>
      <w:marTop w:val="0"/>
      <w:marBottom w:val="0"/>
      <w:divBdr>
        <w:top w:val="none" w:sz="0" w:space="0" w:color="auto"/>
        <w:left w:val="none" w:sz="0" w:space="0" w:color="auto"/>
        <w:bottom w:val="none" w:sz="0" w:space="0" w:color="auto"/>
        <w:right w:val="none" w:sz="0" w:space="0" w:color="auto"/>
      </w:divBdr>
    </w:div>
    <w:div w:id="1958219520">
      <w:bodyDiv w:val="1"/>
      <w:marLeft w:val="0"/>
      <w:marRight w:val="0"/>
      <w:marTop w:val="0"/>
      <w:marBottom w:val="0"/>
      <w:divBdr>
        <w:top w:val="none" w:sz="0" w:space="0" w:color="auto"/>
        <w:left w:val="none" w:sz="0" w:space="0" w:color="auto"/>
        <w:bottom w:val="none" w:sz="0" w:space="0" w:color="auto"/>
        <w:right w:val="none" w:sz="0" w:space="0" w:color="auto"/>
      </w:divBdr>
    </w:div>
    <w:div w:id="1978997075">
      <w:bodyDiv w:val="1"/>
      <w:marLeft w:val="0"/>
      <w:marRight w:val="0"/>
      <w:marTop w:val="0"/>
      <w:marBottom w:val="0"/>
      <w:divBdr>
        <w:top w:val="none" w:sz="0" w:space="0" w:color="auto"/>
        <w:left w:val="none" w:sz="0" w:space="0" w:color="auto"/>
        <w:bottom w:val="none" w:sz="0" w:space="0" w:color="auto"/>
        <w:right w:val="none" w:sz="0" w:space="0" w:color="auto"/>
      </w:divBdr>
    </w:div>
    <w:div w:id="1980721888">
      <w:bodyDiv w:val="1"/>
      <w:marLeft w:val="0"/>
      <w:marRight w:val="0"/>
      <w:marTop w:val="0"/>
      <w:marBottom w:val="0"/>
      <w:divBdr>
        <w:top w:val="none" w:sz="0" w:space="0" w:color="auto"/>
        <w:left w:val="none" w:sz="0" w:space="0" w:color="auto"/>
        <w:bottom w:val="none" w:sz="0" w:space="0" w:color="auto"/>
        <w:right w:val="none" w:sz="0" w:space="0" w:color="auto"/>
      </w:divBdr>
    </w:div>
    <w:div w:id="1993751797">
      <w:bodyDiv w:val="1"/>
      <w:marLeft w:val="0"/>
      <w:marRight w:val="0"/>
      <w:marTop w:val="0"/>
      <w:marBottom w:val="0"/>
      <w:divBdr>
        <w:top w:val="none" w:sz="0" w:space="0" w:color="auto"/>
        <w:left w:val="none" w:sz="0" w:space="0" w:color="auto"/>
        <w:bottom w:val="none" w:sz="0" w:space="0" w:color="auto"/>
        <w:right w:val="none" w:sz="0" w:space="0" w:color="auto"/>
      </w:divBdr>
    </w:div>
    <w:div w:id="2005892065">
      <w:bodyDiv w:val="1"/>
      <w:marLeft w:val="0"/>
      <w:marRight w:val="0"/>
      <w:marTop w:val="0"/>
      <w:marBottom w:val="0"/>
      <w:divBdr>
        <w:top w:val="none" w:sz="0" w:space="0" w:color="auto"/>
        <w:left w:val="none" w:sz="0" w:space="0" w:color="auto"/>
        <w:bottom w:val="none" w:sz="0" w:space="0" w:color="auto"/>
        <w:right w:val="none" w:sz="0" w:space="0" w:color="auto"/>
      </w:divBdr>
    </w:div>
    <w:div w:id="2009670088">
      <w:bodyDiv w:val="1"/>
      <w:marLeft w:val="0"/>
      <w:marRight w:val="0"/>
      <w:marTop w:val="0"/>
      <w:marBottom w:val="0"/>
      <w:divBdr>
        <w:top w:val="none" w:sz="0" w:space="0" w:color="auto"/>
        <w:left w:val="none" w:sz="0" w:space="0" w:color="auto"/>
        <w:bottom w:val="none" w:sz="0" w:space="0" w:color="auto"/>
        <w:right w:val="none" w:sz="0" w:space="0" w:color="auto"/>
      </w:divBdr>
    </w:div>
    <w:div w:id="2019849870">
      <w:bodyDiv w:val="1"/>
      <w:marLeft w:val="0"/>
      <w:marRight w:val="0"/>
      <w:marTop w:val="0"/>
      <w:marBottom w:val="0"/>
      <w:divBdr>
        <w:top w:val="none" w:sz="0" w:space="0" w:color="auto"/>
        <w:left w:val="none" w:sz="0" w:space="0" w:color="auto"/>
        <w:bottom w:val="none" w:sz="0" w:space="0" w:color="auto"/>
        <w:right w:val="none" w:sz="0" w:space="0" w:color="auto"/>
      </w:divBdr>
    </w:div>
    <w:div w:id="2033408664">
      <w:bodyDiv w:val="1"/>
      <w:marLeft w:val="0"/>
      <w:marRight w:val="0"/>
      <w:marTop w:val="0"/>
      <w:marBottom w:val="0"/>
      <w:divBdr>
        <w:top w:val="none" w:sz="0" w:space="0" w:color="auto"/>
        <w:left w:val="none" w:sz="0" w:space="0" w:color="auto"/>
        <w:bottom w:val="none" w:sz="0" w:space="0" w:color="auto"/>
        <w:right w:val="none" w:sz="0" w:space="0" w:color="auto"/>
      </w:divBdr>
    </w:div>
    <w:div w:id="2035032907">
      <w:bodyDiv w:val="1"/>
      <w:marLeft w:val="0"/>
      <w:marRight w:val="0"/>
      <w:marTop w:val="0"/>
      <w:marBottom w:val="0"/>
      <w:divBdr>
        <w:top w:val="none" w:sz="0" w:space="0" w:color="auto"/>
        <w:left w:val="none" w:sz="0" w:space="0" w:color="auto"/>
        <w:bottom w:val="none" w:sz="0" w:space="0" w:color="auto"/>
        <w:right w:val="none" w:sz="0" w:space="0" w:color="auto"/>
      </w:divBdr>
    </w:div>
    <w:div w:id="2035156425">
      <w:bodyDiv w:val="1"/>
      <w:marLeft w:val="0"/>
      <w:marRight w:val="0"/>
      <w:marTop w:val="0"/>
      <w:marBottom w:val="0"/>
      <w:divBdr>
        <w:top w:val="none" w:sz="0" w:space="0" w:color="auto"/>
        <w:left w:val="none" w:sz="0" w:space="0" w:color="auto"/>
        <w:bottom w:val="none" w:sz="0" w:space="0" w:color="auto"/>
        <w:right w:val="none" w:sz="0" w:space="0" w:color="auto"/>
      </w:divBdr>
    </w:div>
    <w:div w:id="2036226090">
      <w:bodyDiv w:val="1"/>
      <w:marLeft w:val="0"/>
      <w:marRight w:val="0"/>
      <w:marTop w:val="0"/>
      <w:marBottom w:val="0"/>
      <w:divBdr>
        <w:top w:val="none" w:sz="0" w:space="0" w:color="auto"/>
        <w:left w:val="none" w:sz="0" w:space="0" w:color="auto"/>
        <w:bottom w:val="none" w:sz="0" w:space="0" w:color="auto"/>
        <w:right w:val="none" w:sz="0" w:space="0" w:color="auto"/>
      </w:divBdr>
    </w:div>
    <w:div w:id="2040354612">
      <w:bodyDiv w:val="1"/>
      <w:marLeft w:val="0"/>
      <w:marRight w:val="0"/>
      <w:marTop w:val="0"/>
      <w:marBottom w:val="0"/>
      <w:divBdr>
        <w:top w:val="none" w:sz="0" w:space="0" w:color="auto"/>
        <w:left w:val="none" w:sz="0" w:space="0" w:color="auto"/>
        <w:bottom w:val="none" w:sz="0" w:space="0" w:color="auto"/>
        <w:right w:val="none" w:sz="0" w:space="0" w:color="auto"/>
      </w:divBdr>
    </w:div>
    <w:div w:id="2081754835">
      <w:bodyDiv w:val="1"/>
      <w:marLeft w:val="0"/>
      <w:marRight w:val="0"/>
      <w:marTop w:val="0"/>
      <w:marBottom w:val="0"/>
      <w:divBdr>
        <w:top w:val="none" w:sz="0" w:space="0" w:color="auto"/>
        <w:left w:val="none" w:sz="0" w:space="0" w:color="auto"/>
        <w:bottom w:val="none" w:sz="0" w:space="0" w:color="auto"/>
        <w:right w:val="none" w:sz="0" w:space="0" w:color="auto"/>
      </w:divBdr>
    </w:div>
    <w:div w:id="2086415767">
      <w:bodyDiv w:val="1"/>
      <w:marLeft w:val="0"/>
      <w:marRight w:val="0"/>
      <w:marTop w:val="0"/>
      <w:marBottom w:val="0"/>
      <w:divBdr>
        <w:top w:val="none" w:sz="0" w:space="0" w:color="auto"/>
        <w:left w:val="none" w:sz="0" w:space="0" w:color="auto"/>
        <w:bottom w:val="none" w:sz="0" w:space="0" w:color="auto"/>
        <w:right w:val="none" w:sz="0" w:space="0" w:color="auto"/>
      </w:divBdr>
    </w:div>
    <w:div w:id="2088529783">
      <w:bodyDiv w:val="1"/>
      <w:marLeft w:val="0"/>
      <w:marRight w:val="0"/>
      <w:marTop w:val="0"/>
      <w:marBottom w:val="0"/>
      <w:divBdr>
        <w:top w:val="none" w:sz="0" w:space="0" w:color="auto"/>
        <w:left w:val="none" w:sz="0" w:space="0" w:color="auto"/>
        <w:bottom w:val="none" w:sz="0" w:space="0" w:color="auto"/>
        <w:right w:val="none" w:sz="0" w:space="0" w:color="auto"/>
      </w:divBdr>
    </w:div>
    <w:div w:id="2098742120">
      <w:bodyDiv w:val="1"/>
      <w:marLeft w:val="0"/>
      <w:marRight w:val="0"/>
      <w:marTop w:val="0"/>
      <w:marBottom w:val="0"/>
      <w:divBdr>
        <w:top w:val="none" w:sz="0" w:space="0" w:color="auto"/>
        <w:left w:val="none" w:sz="0" w:space="0" w:color="auto"/>
        <w:bottom w:val="none" w:sz="0" w:space="0" w:color="auto"/>
        <w:right w:val="none" w:sz="0" w:space="0" w:color="auto"/>
      </w:divBdr>
    </w:div>
    <w:div w:id="2099594145">
      <w:bodyDiv w:val="1"/>
      <w:marLeft w:val="0"/>
      <w:marRight w:val="0"/>
      <w:marTop w:val="0"/>
      <w:marBottom w:val="0"/>
      <w:divBdr>
        <w:top w:val="none" w:sz="0" w:space="0" w:color="auto"/>
        <w:left w:val="none" w:sz="0" w:space="0" w:color="auto"/>
        <w:bottom w:val="none" w:sz="0" w:space="0" w:color="auto"/>
        <w:right w:val="none" w:sz="0" w:space="0" w:color="auto"/>
      </w:divBdr>
    </w:div>
    <w:div w:id="2111195116">
      <w:bodyDiv w:val="1"/>
      <w:marLeft w:val="0"/>
      <w:marRight w:val="0"/>
      <w:marTop w:val="0"/>
      <w:marBottom w:val="0"/>
      <w:divBdr>
        <w:top w:val="none" w:sz="0" w:space="0" w:color="auto"/>
        <w:left w:val="none" w:sz="0" w:space="0" w:color="auto"/>
        <w:bottom w:val="none" w:sz="0" w:space="0" w:color="auto"/>
        <w:right w:val="none" w:sz="0" w:space="0" w:color="auto"/>
      </w:divBdr>
    </w:div>
    <w:div w:id="2113283723">
      <w:bodyDiv w:val="1"/>
      <w:marLeft w:val="0"/>
      <w:marRight w:val="0"/>
      <w:marTop w:val="0"/>
      <w:marBottom w:val="0"/>
      <w:divBdr>
        <w:top w:val="none" w:sz="0" w:space="0" w:color="auto"/>
        <w:left w:val="none" w:sz="0" w:space="0" w:color="auto"/>
        <w:bottom w:val="none" w:sz="0" w:space="0" w:color="auto"/>
        <w:right w:val="none" w:sz="0" w:space="0" w:color="auto"/>
      </w:divBdr>
    </w:div>
    <w:div w:id="2122022274">
      <w:bodyDiv w:val="1"/>
      <w:marLeft w:val="0"/>
      <w:marRight w:val="0"/>
      <w:marTop w:val="0"/>
      <w:marBottom w:val="0"/>
      <w:divBdr>
        <w:top w:val="none" w:sz="0" w:space="0" w:color="auto"/>
        <w:left w:val="none" w:sz="0" w:space="0" w:color="auto"/>
        <w:bottom w:val="none" w:sz="0" w:space="0" w:color="auto"/>
        <w:right w:val="none" w:sz="0" w:space="0" w:color="auto"/>
      </w:divBdr>
    </w:div>
    <w:div w:id="2122525637">
      <w:bodyDiv w:val="1"/>
      <w:marLeft w:val="0"/>
      <w:marRight w:val="0"/>
      <w:marTop w:val="0"/>
      <w:marBottom w:val="0"/>
      <w:divBdr>
        <w:top w:val="none" w:sz="0" w:space="0" w:color="auto"/>
        <w:left w:val="none" w:sz="0" w:space="0" w:color="auto"/>
        <w:bottom w:val="none" w:sz="0" w:space="0" w:color="auto"/>
        <w:right w:val="none" w:sz="0" w:space="0" w:color="auto"/>
      </w:divBdr>
    </w:div>
    <w:div w:id="2122795304">
      <w:bodyDiv w:val="1"/>
      <w:marLeft w:val="0"/>
      <w:marRight w:val="0"/>
      <w:marTop w:val="0"/>
      <w:marBottom w:val="0"/>
      <w:divBdr>
        <w:top w:val="none" w:sz="0" w:space="0" w:color="auto"/>
        <w:left w:val="none" w:sz="0" w:space="0" w:color="auto"/>
        <w:bottom w:val="none" w:sz="0" w:space="0" w:color="auto"/>
        <w:right w:val="none" w:sz="0" w:space="0" w:color="auto"/>
      </w:divBdr>
    </w:div>
    <w:div w:id="2134014683">
      <w:bodyDiv w:val="1"/>
      <w:marLeft w:val="0"/>
      <w:marRight w:val="0"/>
      <w:marTop w:val="0"/>
      <w:marBottom w:val="0"/>
      <w:divBdr>
        <w:top w:val="none" w:sz="0" w:space="0" w:color="auto"/>
        <w:left w:val="none" w:sz="0" w:space="0" w:color="auto"/>
        <w:bottom w:val="none" w:sz="0" w:space="0" w:color="auto"/>
        <w:right w:val="none" w:sz="0" w:space="0" w:color="auto"/>
      </w:divBdr>
    </w:div>
    <w:div w:id="2136218817">
      <w:bodyDiv w:val="1"/>
      <w:marLeft w:val="0"/>
      <w:marRight w:val="0"/>
      <w:marTop w:val="0"/>
      <w:marBottom w:val="0"/>
      <w:divBdr>
        <w:top w:val="none" w:sz="0" w:space="0" w:color="auto"/>
        <w:left w:val="none" w:sz="0" w:space="0" w:color="auto"/>
        <w:bottom w:val="none" w:sz="0" w:space="0" w:color="auto"/>
        <w:right w:val="none" w:sz="0" w:space="0" w:color="auto"/>
      </w:divBdr>
    </w:div>
    <w:div w:id="2142073229">
      <w:bodyDiv w:val="1"/>
      <w:marLeft w:val="0"/>
      <w:marRight w:val="0"/>
      <w:marTop w:val="0"/>
      <w:marBottom w:val="0"/>
      <w:divBdr>
        <w:top w:val="none" w:sz="0" w:space="0" w:color="auto"/>
        <w:left w:val="none" w:sz="0" w:space="0" w:color="auto"/>
        <w:bottom w:val="none" w:sz="0" w:space="0" w:color="auto"/>
        <w:right w:val="none" w:sz="0" w:space="0" w:color="auto"/>
      </w:divBdr>
    </w:div>
    <w:div w:id="2145460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2130091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Bel12</b:Tag>
    <b:SourceType>Book</b:SourceType>
    <b:Guid>{A7F5FF07-0D36-4B16-BC5B-2955FDB996FA}</b:Guid>
    <b:Author>
      <b:Author>
        <b:NameList>
          <b:Person>
            <b:Last>Belz</b:Last>
            <b:First>F.M.</b:First>
            <b:Middle>and Peattie, K.</b:Middle>
          </b:Person>
        </b:NameList>
      </b:Author>
    </b:Author>
    <b:Title>Sustainability Marketing: A Global Perspective</b:Title>
    <b:Year>2012</b:Year>
    <b:City>United Stated</b:City>
    <b:Publisher>Wiley; 2nd edition </b:Publisher>
    <b:RefOrder>6</b:RefOrder>
  </b:Source>
  <b:Source>
    <b:Tag>Com20</b:Tag>
    <b:SourceType>Report</b:SourceType>
    <b:Guid>{D20B50E4-1A36-4E05-AA62-E60DCFA1A9D9}</b:Guid>
    <b:Title>The State of Fashion 2020: Sustainability and the Fashion Industry.</b:Title>
    <b:Year>2020</b:Year>
    <b:City>London</b:City>
    <b:Publisher>McKinsey &amp; Company</b:Publisher>
    <b:Author>
      <b:Author>
        <b:NameList>
          <b:Person>
            <b:Last>McKinsey&amp;Company</b:Last>
          </b:Person>
        </b:NameList>
      </b:Author>
    </b:Author>
    <b:URL>https://www.mckinsey.com/~/media/McKinsey/Industries/Retail/Our%20Insights/The%20state%20of%20fashion%202020%20Navigating%20uncertainty/The-State-of-Fashion-2020-final.ashx</b:URL>
    <b:RefOrder>7</b:RefOrder>
  </b:Source>
  <b:Source>
    <b:Tag>Nat15</b:Tag>
    <b:SourceType>Report</b:SourceType>
    <b:Guid>{3B5926F3-3BDB-45AD-94D3-1623BE3DE9CE}</b:Guid>
    <b:Title>Transforming our world: The 2030 Agenda for Sustainable Development</b:Title>
    <b:Year>2015</b:Year>
    <b:Author>
      <b:Author>
        <b:NameList>
          <b:Person>
            <b:Last>United Nations</b:Last>
          </b:Person>
        </b:NameList>
      </b:Author>
    </b:Author>
    <b:Publisher>United Nations</b:Publisher>
    <b:RefOrder>2</b:RefOrder>
  </b:Source>
  <b:Source>
    <b:Tag>WSI20</b:Tag>
    <b:SourceType>Report</b:SourceType>
    <b:Guid>{D57E8502-0727-4810-9CF4-555D8A35BE6B}</b:Guid>
    <b:Author>
      <b:Author>
        <b:NameList>
          <b:Person>
            <b:Last>World Resources Institute</b:Last>
          </b:Person>
        </b:NameList>
      </b:Author>
    </b:Author>
    <b:Title>Corporate Sustainability and Climate Change: A Global Perspective on Best Practices</b:Title>
    <b:Year>2020</b:Year>
    <b:Publisher>World Resources Institute</b:Publisher>
    <b:RefOrder>4</b:RefOrder>
  </b:Source>
  <b:Source>
    <b:Tag>Lee02</b:Tag>
    <b:SourceType>Book</b:SourceType>
    <b:Guid>{90D31DB6-52EB-491E-933C-9351862620D0}</b:Guid>
    <b:Title>How to Build Sustainability into Your Business Strategy: A Practical No Nonsense Business Guide</b:Title>
    <b:Year>2024</b:Year>
    <b:Author>
      <b:Author>
        <b:NameList>
          <b:Person>
            <b:Last>Lee Stewart</b:Last>
          </b:Person>
        </b:NameList>
      </b:Author>
    </b:Author>
    <b:City>New York</b:City>
    <b:Publisher>selfpublishing.com</b:Publisher>
    <b:RefOrder>5</b:RefOrder>
  </b:Source>
  <b:Source>
    <b:Tag>Tes02</b:Tag>
    <b:SourceType>InternetSite</b:SourceType>
    <b:Guid>{E902F025-3DB5-45FB-A942-F7AE7272A48C}</b:Guid>
    <b:Author>
      <b:Author>
        <b:NameList>
          <b:Person>
            <b:Last>Tesco PLC</b:Last>
          </b:Person>
        </b:NameList>
      </b:Author>
    </b:Author>
    <b:Title>Sustainability Factsheets 2023/24</b:Title>
    <b:Year>2024</b:Year>
    <b:InternetSiteTitle>TescoPLC</b:InternetSiteTitle>
    <b:URL>https://www.tescoplc.com/climate-change-factsheet-2024</b:URL>
    <b:RefOrder>8</b:RefOrder>
  </b:Source>
  <b:Source xmlns:b="http://schemas.openxmlformats.org/officeDocument/2006/bibliography">
    <b:Tag>Tes22</b:Tag>
    <b:SourceType>InternetSite</b:SourceType>
    <b:Guid>{F06FEAC7-8890-4269-AB14-50982630B7EB}</b:Guid>
    <b:Author>
      <b:Author>
        <b:NameList>
          <b:Person>
            <b:Last>Tesco</b:Last>
          </b:Person>
        </b:NameList>
      </b:Author>
    </b:Author>
    <b:Title>Tesco PLC Sustainability Report 2022</b:Title>
    <b:InternetSiteTitle>Tesco PLC</b:InternetSiteTitle>
    <b:Year>2022</b:Year>
    <b:URL>https://www.tescoplc.com/sustainability-reports?activeTab=reports</b:URL>
    <b:RefOrder>3</b:RefOrder>
  </b:Source>
  <b:Source>
    <b:Tag>Tes244</b:Tag>
    <b:SourceType>InternetSite</b:SourceType>
    <b:Guid>{0F772EE1-0AE5-41FB-A14F-56E060439BB0}</b:Guid>
    <b:Author>
      <b:Author>
        <b:NameList>
          <b:Person>
            <b:Last>Tesco PLC</b:Last>
          </b:Person>
        </b:NameList>
      </b:Author>
    </b:Author>
    <b:Title>Our History</b:Title>
    <b:InternetSiteTitle>Tesco PLC</b:InternetSiteTitle>
    <b:Year>2024</b:Year>
    <b:URL>https://www.tescoplc.com/about/our-history/</b:URL>
    <b:RefOrder>1</b:RefOrder>
  </b:Source>
  <b:Source>
    <b:Tag>Zah21</b:Tag>
    <b:SourceType>JournalArticle</b:SourceType>
    <b:Guid>{C69CCA5E-8C56-40C4-8559-35944ECB32F2}</b:Guid>
    <b:Author>
      <b:Author>
        <b:NameList>
          <b:Person>
            <b:Last>Zaharia</b:Last>
            <b:First>R</b:First>
          </b:Person>
        </b:NameList>
      </b:Author>
    </b:Author>
    <b:Title>Triple bottom line</b:Title>
    <b:Year>2021</b:Year>
    <b:DOI>https://doi.org/10.1007/978-3-030-42465-7_2</b:DOI>
    <b:JournalName> The Palgrave Handbook of Corporate Social Responsibility</b:JournalName>
    <b:Pages>75-101</b:Pages>
    <b:Publisher>Palgrave Macmillan, Cham</b:Publisher>
    <b:RefOrder>11</b:RefOrder>
  </b:Source>
  <b:Source>
    <b:Tag>Joh99</b:Tag>
    <b:SourceType>Book</b:SourceType>
    <b:Guid>{42D270BC-B204-43D5-BD1E-B3374A46297C}</b:Guid>
    <b:Title>Cannibals with Forks: The Triple Bottom Line of 21st Century Business</b:Title>
    <b:Year>1999</b:Year>
    <b:Author>
      <b:Author>
        <b:NameList>
          <b:Person>
            <b:Last>Elkington</b:Last>
            <b:First>John</b:First>
          </b:Person>
        </b:NameList>
      </b:Author>
    </b:Author>
    <b:City>United State</b:City>
    <b:Publisher>Capstone</b:Publisher>
    <b:RefOrder>12</b:RefOrder>
  </b:Source>
  <b:Source>
    <b:Tag>Tes21</b:Tag>
    <b:SourceType>InternetSite</b:SourceType>
    <b:Guid>{C0C7A275-0BE1-4361-8D34-6300C1BB54A4}</b:Guid>
    <b:Title>Tesco commits to net zero emissions from its supply chain and products by 2050</b:Title>
    <b:Year>2021</b:Year>
    <b:Author>
      <b:Author>
        <b:NameList>
          <b:Person>
            <b:Last>PLC</b:Last>
            <b:First>Tesco</b:First>
          </b:Person>
        </b:NameList>
      </b:Author>
    </b:Author>
    <b:InternetSiteTitle>Tesco plc </b:InternetSiteTitle>
    <b:URL>https://www.tescoplc.com/tesco-commits-to-net-zero-supply-chain-and-products-by-2050/</b:URL>
    <b:RefOrder>13</b:RefOrder>
  </b:Source>
  <b:Source>
    <b:Tag>Gri22</b:Tag>
    <b:SourceType>JournalArticle</b:SourceType>
    <b:Guid>{A7EA8448-9ECF-42BD-BFFE-A670A4C85C1A}</b:Guid>
    <b:Title>Incorporating the Sustainability Concept in the Major Business Excellence Models</b:Title>
    <b:Year>2022</b:Year>
    <b:Author>
      <b:Author>
        <b:NameList>
          <b:Person>
            <b:Last>Grigoroudis</b:Last>
            <b:First>by</b:First>
            <b:Middle>Yannis Politis and Evangelos</b:Middle>
          </b:Person>
        </b:NameList>
      </b:Author>
    </b:Author>
    <b:JournalName>Sustainability</b:JournalName>
    <b:Volume>14(13), </b:Volume>
    <b:DOI>https://doi.org/10.3390/su14138175</b:DOI>
    <b:RefOrder>9</b:RefOrder>
  </b:Source>
  <b:Source>
    <b:Tag>Men24</b:Tag>
    <b:SourceType>JournalArticle</b:SourceType>
    <b:Guid>{D191A49E-E8F3-4CA6-8DDB-6B6EBC942B06}</b:Guid>
    <b:Author>
      <b:Author>
        <b:NameList>
          <b:Person>
            <b:Last>Meng</b:Last>
            <b:First>Shujun</b:First>
          </b:Person>
        </b:NameList>
      </b:Author>
    </b:Author>
    <b:Title>Operation Management of Grocery Retailer in the UK: A Case of Tesco</b:Title>
    <b:JournalName>Pacific International Journal</b:JournalName>
    <b:Year>2024</b:Year>
    <b:Volume>7</b:Volume>
    <b:DOI>https://doi.org/10.55014/pij.v7i2.586</b:DOI>
    <b:RefOrder>10</b:RefOrder>
  </b:Source>
  <b:Source>
    <b:Tag>Mud25</b:Tag>
    <b:SourceType>JournalArticle</b:SourceType>
    <b:Guid>{D7BA863B-C52E-46B0-B331-ECD4CAC4678D}</b:Guid>
    <b:Author>
      <b:Author>
        <b:NameList>
          <b:Person>
            <b:Last>Mudhee</b:Last>
            <b:First>Kaled</b:First>
            <b:Middle>H.</b:Middle>
          </b:Person>
        </b:NameList>
      </b:Author>
    </b:Author>
    <b:Title>Assessing climate strategies of major energy corporations and examining projections in relation to Paris Agreement objectives within the framework of sustainable energy</b:Title>
    <b:JournalName>Unconventional Resources</b:JournalName>
    <b:Year>2025</b:Year>
    <b:Volume>5</b:Volume>
    <b:DOI>https://doi.org/10.1016/j.uncres.2024.100127</b:DOI>
    <b:RefOrder>15</b:RefOrder>
  </b:Source>
  <b:Source>
    <b:Tag>Kew23</b:Tag>
    <b:SourceType>Book</b:SourceType>
    <b:Guid>{83A790AB-C936-40F2-B8AF-5A06597AAF0D}</b:Guid>
    <b:Title>The Path to Net Zero for the Fashion Industry: Five Strategies for Decarbonisation</b:Title>
    <b:Year>2023</b:Year>
    <b:Author>
      <b:Author>
        <b:NameList>
          <b:Person>
            <b:Last>Kew</b:Last>
            <b:First>Simon</b:First>
            <b:Middle>J.</b:Middle>
          </b:Person>
        </b:NameList>
      </b:Author>
    </b:Author>
    <b:Publisher>Routledge</b:Publisher>
    <b:CountryRegion>United Kingdom</b:CountryRegion>
    <b:RefOrder>14</b:RefOrder>
  </b:Source>
  <b:Source>
    <b:Tag>For22</b:Tag>
    <b:SourceType>JournalArticle</b:SourceType>
    <b:Guid>{03C101EF-4E3D-43CF-AEAB-F803D13918B6}</b:Guid>
    <b:Title>Sustainability reports as a tool for measuring and monitoring the transition towards the circular economy of organisations: Proposal of indicators and metrics</b:Title>
    <b:Year>2022</b:Year>
    <b:Author>
      <b:Author>
        <b:NameList>
          <b:Person>
            <b:Last>Forés</b:Last>
            <b:First>Valeria</b:First>
            <b:Middle>Ibáñez-</b:Middle>
          </b:Person>
        </b:NameList>
      </b:Author>
    </b:Author>
    <b:JournalName>Journal of Environmental Management</b:JournalName>
    <b:Pages>Ibáñez-Forés, V., Martínez-Sánchez, V., Valls-Val, K. and Bovea, M.D., 2022. Sustainability reports as a tool for measuring and monitoring 115784</b:Pages>
    <b:Volume>320</b:Volume>
    <b:DOI>https://doi.org/10.1016/j.jenvman.2022.115784</b:DOI>
    <b:RefOrder>18</b:RefOrder>
  </b:Source>
  <b:Source>
    <b:Tag>Mil13</b:Tag>
    <b:SourceType>JournalArticle</b:SourceType>
    <b:Guid>{0619335F-F72F-4B2A-ADC6-B96A757233DD}</b:Guid>
    <b:Title>W(h)ither ecology? The triple bottom line, the global reporting initiative, and corporate sustainability reporting</b:Title>
    <b:JournalName>Journal of Business Ethics</b:JournalName>
    <b:Year>2013</b:Year>
    <b:Pages>13-29</b:Pages>
    <b:Volume>118</b:Volume>
    <b:DOI>https://doi.org/10.1007/s10551-012-1543-8</b:DOI>
    <b:Author>
      <b:Author>
        <b:NameList>
          <b:Person>
            <b:Last>Milne</b:Last>
            <b:First>M.</b:First>
            <b:Middle>J., &amp; Gray, R</b:Middle>
          </b:Person>
        </b:NameList>
      </b:Author>
    </b:Author>
    <b:RefOrder>19</b:RefOrder>
  </b:Source>
  <b:Source>
    <b:Tag>Ada221</b:Tag>
    <b:SourceType>JournalArticle</b:SourceType>
    <b:Guid>{87218DD4-6D5E-4546-A0C0-AB3F0C6AA387}</b:Guid>
    <b:Title>Connecting the COVID-19 pandemic, environmental, social and governance (ESG) investing and calls for ‘harmonisation’ of sustainability reporting</b:Title>
    <b:JournalName>Critical Perspectives on Accounting</b:JournalName>
    <b:Year>2022</b:Year>
    <b:Author>
      <b:Author>
        <b:NameList>
          <b:Person>
            <b:Last>Adams</b:Last>
            <b:First>C.A.</b:First>
            <b:Middle>and Abhayawansa, S</b:Middle>
          </b:Person>
        </b:NameList>
      </b:Author>
    </b:Author>
    <b:Volume>82</b:Volume>
    <b:DOI>https://doi.org/10.1016/j.cpa.2021.102309</b:DOI>
    <b:RefOrder>16</b:RefOrder>
  </b:Source>
  <b:Source>
    <b:Tag>Lyu23</b:Tag>
    <b:SourceType>JournalArticle</b:SourceType>
    <b:Guid>{286750D5-CB5C-4497-9D0F-8F3D9726B42D}</b:Guid>
    <b:Author>
      <b:Author>
        <b:NameList>
          <b:Person>
            <b:Last>Lyulyov</b:Last>
            <b:First>O.,</b:First>
            <b:Middle>Chygryn, O., Pimonenko, T. and Kwilinski, A</b:Middle>
          </b:Person>
        </b:NameList>
      </b:Author>
    </b:Author>
    <b:Title>Stakeholders’ Engagement in the Company’s Management as a Driver of Green Competitiveness within Sustainable Development</b:Title>
    <b:JournalName>Sustainability</b:JournalName>
    <b:Year>2023</b:Year>
    <b:Pages>7249</b:Pages>
    <b:Volume>15</b:Volume>
    <b:Issue>9</b:Issue>
    <b:DOI>https://doi.org/10.3390/su15097249</b:DOI>
    <b:RefOrder>22</b:RefOrder>
  </b:Source>
  <b:Source>
    <b:Tag>Awa24</b:Tag>
    <b:SourceType>JournalArticle</b:SourceType>
    <b:Guid>{2E1F62BA-F79C-4F51-AE70-AF7492FB203F}</b:Guid>
    <b:Author>
      <b:Author>
        <b:NameList>
          <b:Person>
            <b:Last>Awa</b:Last>
            <b:First>H.O.,</b:First>
            <b:Middle>Etim, W. and Ogbonda, E</b:Middle>
          </b:Person>
        </b:NameList>
      </b:Author>
    </b:Author>
    <b:Title>Stakeholders, stakeholder theory and Corporate Social Responsibility (CSR)</b:Title>
    <b:JournalName>International Journal of Corporate Social Responsibility</b:JournalName>
    <b:Year>2024</b:Year>
    <b:Pages>11</b:Pages>
    <b:Volume>9</b:Volume>
    <b:Issue>1</b:Issue>
    <b:URL>https://link.springer.com/article/10.1186/s40991-024-00094-y</b:URL>
    <b:RefOrder>23</b:RefOrder>
  </b:Source>
  <b:Source>
    <b:Tag>Jon23</b:Tag>
    <b:SourceType>JournalArticle</b:SourceType>
    <b:Guid>{9056E4FF-83B2-453B-99F5-F138BFC214C2}</b:Guid>
    <b:Author>
      <b:Author>
        <b:NameList>
          <b:Person>
            <b:Last>Jones</b:Last>
            <b:First>P</b:First>
          </b:Person>
        </b:NameList>
      </b:Author>
    </b:Author>
    <b:Title>Corporate social responsibility and the sustainable development goals: the UK’s four largest retailers.</b:Title>
    <b:JournalName>BEYOND THE DARK ARTS</b:JournalName>
    <b:Year>2023</b:Year>
    <b:Pages>97-121</b:Pages>
    <b:DOI>https://doi.org/10.1142/9789811276064_0006</b:DOI>
    <b:RefOrder>24</b:RefOrder>
  </b:Source>
  <b:Source>
    <b:Tag>Car99</b:Tag>
    <b:SourceType>JournalArticle</b:SourceType>
    <b:Guid>{50C90157-C3A8-4BE0-8FCE-ED0357DEA3B9}</b:Guid>
    <b:Author>
      <b:Author>
        <b:NameList>
          <b:Person>
            <b:Last>Carroll</b:Last>
            <b:First>A.</b:First>
            <b:Middle>B</b:Middle>
          </b:Person>
        </b:NameList>
      </b:Author>
    </b:Author>
    <b:Title>Corporate social responsibility: Evolution of a definitional construct</b:Title>
    <b:JournalName>Business &amp; Society</b:JournalName>
    <b:Year>1999</b:Year>
    <b:Pages>268-295</b:Pages>
    <b:Volume>38</b:Volume>
    <b:Issue>3</b:Issue>
    <b:DOI>https://doi.org/10.1177/000765039903800303</b:DOI>
    <b:RefOrder>25</b:RefOrder>
  </b:Source>
  <b:Source>
    <b:Tag>Deh24</b:Tag>
    <b:SourceType>JournalArticle</b:SourceType>
    <b:Guid>{3FE10EC6-A0C5-450D-9632-FC8B5C348DC6}</b:Guid>
    <b:Title>Exploring the Distinctions between Quantitative and Qualitative Research Methods</b:Title>
    <b:Year>2024</b:Year>
    <b:Author>
      <b:Author>
        <b:NameList>
          <b:Person>
            <b:Last>Dehalwar</b:Last>
            <b:First>K</b:First>
          </b:Person>
        </b:NameList>
      </b:Author>
    </b:Author>
    <b:JournalName>Think India Journal</b:JournalName>
    <b:Pages>7-15</b:Pages>
    <b:Volume>27</b:Volume>
    <b:Issue>1</b:Issue>
    <b:RefOrder>26</b:RefOrder>
  </b:Source>
  <b:Source>
    <b:Tag>Smi23</b:Tag>
    <b:SourceType>JournalArticle</b:SourceType>
    <b:Guid>{E87448A9-AA02-46F6-A4B3-0D26FFCCE23B}</b:Guid>
    <b:Author>
      <b:Author>
        <b:NameList>
          <b:Person>
            <b:Last>Smith</b:Last>
            <b:First>J.,</b:First>
            <b:Middle>Taylor, R. &amp; Johnson, M.</b:Middle>
          </b:Person>
        </b:NameList>
      </b:Author>
    </b:Author>
    <b:Title>Challenges in Scaling Sustainable Packaging in Retail: A Case Study of Tesco</b:Title>
    <b:JournalName>Journal of Environmental Sustainability</b:JournalName>
    <b:Year>2023</b:Year>
    <b:Pages>112-130</b:Pages>
    <b:Volume>18</b:Volume>
    <b:Issue>2</b:Issue>
    <b:RefOrder>17</b:RefOrder>
  </b:Source>
  <b:Source>
    <b:Tag>Yan23</b:Tag>
    <b:SourceType>JournalArticle</b:SourceType>
    <b:Guid>{2F03BF06-C41A-46A1-86EA-D61A99289C3A}</b:Guid>
    <b:Author>
      <b:Author>
        <b:NameList>
          <b:Person>
            <b:Last>Yang</b:Last>
            <b:First>Ying</b:First>
          </b:Person>
        </b:NameList>
      </b:Author>
    </b:Author>
    <b:Title>Food waste management for the UK grocery retail sector—a supply chain collaboration perspective</b:Title>
    <b:JournalName>Production Planning &amp; Control</b:JournalName>
    <b:Year>2023</b:Year>
    <b:Pages>1961-1974</b:Pages>
    <b:DOI>https://doi.org/10.1080/09537287.2023.2226622</b:DOI>
    <b:RefOrder>20</b:RefOrder>
  </b:Source>
  <b:Source>
    <b:Tag>Gem23</b:Tag>
    <b:SourceType>JournalArticle</b:SourceType>
    <b:Guid>{1C4C59FE-68E8-4589-9859-FC2FF787B95C}</b:Guid>
    <b:Author>
      <b:Author>
        <b:NameList>
          <b:Person>
            <b:Last>Gemma Hoskins</b:Last>
            <b:First>Pat</b:First>
            <b:Middle>Thomas</b:Middle>
          </b:Person>
        </b:NameList>
      </b:Author>
    </b:Author>
    <b:Title>Tesco: A Basket of Problems for the Amazon</b:Title>
    <b:JournalName>Mighty Earth</b:JournalName>
    <b:Year>2023</b:Year>
    <b:Pages>14-18</b:Pages>
    <b:DOI>https://www.mightyearth.org/wp-content/uploads/Tesco-A-basket-full-of-problems-report.pdf </b:DOI>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AE2E84B-C4A6-415E-ABD6-4493C5BEF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Pages>
  <Words>4148</Words>
  <Characters>23650</Characters>
  <Application>Microsoft Office Word</Application>
  <DocSecurity>4</DocSecurity>
  <Lines>197</Lines>
  <Paragraphs>55</Paragraphs>
  <ScaleCrop>false</ScaleCrop>
  <Company>Marta lesiczka</Company>
  <LinksUpToDate>false</LinksUpToDate>
  <CharactersWithSpaces>27743</CharactersWithSpaces>
  <SharedDoc>false</SharedDoc>
  <HLinks>
    <vt:vector size="132" baseType="variant">
      <vt:variant>
        <vt:i4>1376305</vt:i4>
      </vt:variant>
      <vt:variant>
        <vt:i4>128</vt:i4>
      </vt:variant>
      <vt:variant>
        <vt:i4>0</vt:i4>
      </vt:variant>
      <vt:variant>
        <vt:i4>5</vt:i4>
      </vt:variant>
      <vt:variant>
        <vt:lpwstr/>
      </vt:variant>
      <vt:variant>
        <vt:lpwstr>_Toc191251489</vt:lpwstr>
      </vt:variant>
      <vt:variant>
        <vt:i4>1376305</vt:i4>
      </vt:variant>
      <vt:variant>
        <vt:i4>122</vt:i4>
      </vt:variant>
      <vt:variant>
        <vt:i4>0</vt:i4>
      </vt:variant>
      <vt:variant>
        <vt:i4>5</vt:i4>
      </vt:variant>
      <vt:variant>
        <vt:lpwstr/>
      </vt:variant>
      <vt:variant>
        <vt:lpwstr>_Toc191251488</vt:lpwstr>
      </vt:variant>
      <vt:variant>
        <vt:i4>1376305</vt:i4>
      </vt:variant>
      <vt:variant>
        <vt:i4>116</vt:i4>
      </vt:variant>
      <vt:variant>
        <vt:i4>0</vt:i4>
      </vt:variant>
      <vt:variant>
        <vt:i4>5</vt:i4>
      </vt:variant>
      <vt:variant>
        <vt:lpwstr/>
      </vt:variant>
      <vt:variant>
        <vt:lpwstr>_Toc191251487</vt:lpwstr>
      </vt:variant>
      <vt:variant>
        <vt:i4>1376305</vt:i4>
      </vt:variant>
      <vt:variant>
        <vt:i4>110</vt:i4>
      </vt:variant>
      <vt:variant>
        <vt:i4>0</vt:i4>
      </vt:variant>
      <vt:variant>
        <vt:i4>5</vt:i4>
      </vt:variant>
      <vt:variant>
        <vt:lpwstr/>
      </vt:variant>
      <vt:variant>
        <vt:lpwstr>_Toc191251486</vt:lpwstr>
      </vt:variant>
      <vt:variant>
        <vt:i4>1376305</vt:i4>
      </vt:variant>
      <vt:variant>
        <vt:i4>104</vt:i4>
      </vt:variant>
      <vt:variant>
        <vt:i4>0</vt:i4>
      </vt:variant>
      <vt:variant>
        <vt:i4>5</vt:i4>
      </vt:variant>
      <vt:variant>
        <vt:lpwstr/>
      </vt:variant>
      <vt:variant>
        <vt:lpwstr>_Toc191251485</vt:lpwstr>
      </vt:variant>
      <vt:variant>
        <vt:i4>1376305</vt:i4>
      </vt:variant>
      <vt:variant>
        <vt:i4>98</vt:i4>
      </vt:variant>
      <vt:variant>
        <vt:i4>0</vt:i4>
      </vt:variant>
      <vt:variant>
        <vt:i4>5</vt:i4>
      </vt:variant>
      <vt:variant>
        <vt:lpwstr/>
      </vt:variant>
      <vt:variant>
        <vt:lpwstr>_Toc191251484</vt:lpwstr>
      </vt:variant>
      <vt:variant>
        <vt:i4>1376305</vt:i4>
      </vt:variant>
      <vt:variant>
        <vt:i4>92</vt:i4>
      </vt:variant>
      <vt:variant>
        <vt:i4>0</vt:i4>
      </vt:variant>
      <vt:variant>
        <vt:i4>5</vt:i4>
      </vt:variant>
      <vt:variant>
        <vt:lpwstr/>
      </vt:variant>
      <vt:variant>
        <vt:lpwstr>_Toc191251483</vt:lpwstr>
      </vt:variant>
      <vt:variant>
        <vt:i4>1376305</vt:i4>
      </vt:variant>
      <vt:variant>
        <vt:i4>86</vt:i4>
      </vt:variant>
      <vt:variant>
        <vt:i4>0</vt:i4>
      </vt:variant>
      <vt:variant>
        <vt:i4>5</vt:i4>
      </vt:variant>
      <vt:variant>
        <vt:lpwstr/>
      </vt:variant>
      <vt:variant>
        <vt:lpwstr>_Toc191251482</vt:lpwstr>
      </vt:variant>
      <vt:variant>
        <vt:i4>1376305</vt:i4>
      </vt:variant>
      <vt:variant>
        <vt:i4>80</vt:i4>
      </vt:variant>
      <vt:variant>
        <vt:i4>0</vt:i4>
      </vt:variant>
      <vt:variant>
        <vt:i4>5</vt:i4>
      </vt:variant>
      <vt:variant>
        <vt:lpwstr/>
      </vt:variant>
      <vt:variant>
        <vt:lpwstr>_Toc191251481</vt:lpwstr>
      </vt:variant>
      <vt:variant>
        <vt:i4>1376305</vt:i4>
      </vt:variant>
      <vt:variant>
        <vt:i4>74</vt:i4>
      </vt:variant>
      <vt:variant>
        <vt:i4>0</vt:i4>
      </vt:variant>
      <vt:variant>
        <vt:i4>5</vt:i4>
      </vt:variant>
      <vt:variant>
        <vt:lpwstr/>
      </vt:variant>
      <vt:variant>
        <vt:lpwstr>_Toc191251480</vt:lpwstr>
      </vt:variant>
      <vt:variant>
        <vt:i4>1703985</vt:i4>
      </vt:variant>
      <vt:variant>
        <vt:i4>68</vt:i4>
      </vt:variant>
      <vt:variant>
        <vt:i4>0</vt:i4>
      </vt:variant>
      <vt:variant>
        <vt:i4>5</vt:i4>
      </vt:variant>
      <vt:variant>
        <vt:lpwstr/>
      </vt:variant>
      <vt:variant>
        <vt:lpwstr>_Toc191251479</vt:lpwstr>
      </vt:variant>
      <vt:variant>
        <vt:i4>1703985</vt:i4>
      </vt:variant>
      <vt:variant>
        <vt:i4>62</vt:i4>
      </vt:variant>
      <vt:variant>
        <vt:i4>0</vt:i4>
      </vt:variant>
      <vt:variant>
        <vt:i4>5</vt:i4>
      </vt:variant>
      <vt:variant>
        <vt:lpwstr/>
      </vt:variant>
      <vt:variant>
        <vt:lpwstr>_Toc191251478</vt:lpwstr>
      </vt:variant>
      <vt:variant>
        <vt:i4>1703985</vt:i4>
      </vt:variant>
      <vt:variant>
        <vt:i4>56</vt:i4>
      </vt:variant>
      <vt:variant>
        <vt:i4>0</vt:i4>
      </vt:variant>
      <vt:variant>
        <vt:i4>5</vt:i4>
      </vt:variant>
      <vt:variant>
        <vt:lpwstr/>
      </vt:variant>
      <vt:variant>
        <vt:lpwstr>_Toc191251477</vt:lpwstr>
      </vt:variant>
      <vt:variant>
        <vt:i4>1703985</vt:i4>
      </vt:variant>
      <vt:variant>
        <vt:i4>50</vt:i4>
      </vt:variant>
      <vt:variant>
        <vt:i4>0</vt:i4>
      </vt:variant>
      <vt:variant>
        <vt:i4>5</vt:i4>
      </vt:variant>
      <vt:variant>
        <vt:lpwstr/>
      </vt:variant>
      <vt:variant>
        <vt:lpwstr>_Toc191251476</vt:lpwstr>
      </vt:variant>
      <vt:variant>
        <vt:i4>1703985</vt:i4>
      </vt:variant>
      <vt:variant>
        <vt:i4>44</vt:i4>
      </vt:variant>
      <vt:variant>
        <vt:i4>0</vt:i4>
      </vt:variant>
      <vt:variant>
        <vt:i4>5</vt:i4>
      </vt:variant>
      <vt:variant>
        <vt:lpwstr/>
      </vt:variant>
      <vt:variant>
        <vt:lpwstr>_Toc191251475</vt:lpwstr>
      </vt:variant>
      <vt:variant>
        <vt:i4>1703985</vt:i4>
      </vt:variant>
      <vt:variant>
        <vt:i4>38</vt:i4>
      </vt:variant>
      <vt:variant>
        <vt:i4>0</vt:i4>
      </vt:variant>
      <vt:variant>
        <vt:i4>5</vt:i4>
      </vt:variant>
      <vt:variant>
        <vt:lpwstr/>
      </vt:variant>
      <vt:variant>
        <vt:lpwstr>_Toc191251474</vt:lpwstr>
      </vt:variant>
      <vt:variant>
        <vt:i4>1703985</vt:i4>
      </vt:variant>
      <vt:variant>
        <vt:i4>32</vt:i4>
      </vt:variant>
      <vt:variant>
        <vt:i4>0</vt:i4>
      </vt:variant>
      <vt:variant>
        <vt:i4>5</vt:i4>
      </vt:variant>
      <vt:variant>
        <vt:lpwstr/>
      </vt:variant>
      <vt:variant>
        <vt:lpwstr>_Toc191251473</vt:lpwstr>
      </vt:variant>
      <vt:variant>
        <vt:i4>1703985</vt:i4>
      </vt:variant>
      <vt:variant>
        <vt:i4>26</vt:i4>
      </vt:variant>
      <vt:variant>
        <vt:i4>0</vt:i4>
      </vt:variant>
      <vt:variant>
        <vt:i4>5</vt:i4>
      </vt:variant>
      <vt:variant>
        <vt:lpwstr/>
      </vt:variant>
      <vt:variant>
        <vt:lpwstr>_Toc191251472</vt:lpwstr>
      </vt:variant>
      <vt:variant>
        <vt:i4>1703985</vt:i4>
      </vt:variant>
      <vt:variant>
        <vt:i4>20</vt:i4>
      </vt:variant>
      <vt:variant>
        <vt:i4>0</vt:i4>
      </vt:variant>
      <vt:variant>
        <vt:i4>5</vt:i4>
      </vt:variant>
      <vt:variant>
        <vt:lpwstr/>
      </vt:variant>
      <vt:variant>
        <vt:lpwstr>_Toc191251471</vt:lpwstr>
      </vt:variant>
      <vt:variant>
        <vt:i4>1703985</vt:i4>
      </vt:variant>
      <vt:variant>
        <vt:i4>14</vt:i4>
      </vt:variant>
      <vt:variant>
        <vt:i4>0</vt:i4>
      </vt:variant>
      <vt:variant>
        <vt:i4>5</vt:i4>
      </vt:variant>
      <vt:variant>
        <vt:lpwstr/>
      </vt:variant>
      <vt:variant>
        <vt:lpwstr>_Toc191251470</vt:lpwstr>
      </vt:variant>
      <vt:variant>
        <vt:i4>1769521</vt:i4>
      </vt:variant>
      <vt:variant>
        <vt:i4>8</vt:i4>
      </vt:variant>
      <vt:variant>
        <vt:i4>0</vt:i4>
      </vt:variant>
      <vt:variant>
        <vt:i4>5</vt:i4>
      </vt:variant>
      <vt:variant>
        <vt:lpwstr/>
      </vt:variant>
      <vt:variant>
        <vt:lpwstr>_Toc191251469</vt:lpwstr>
      </vt:variant>
      <vt:variant>
        <vt:i4>1769521</vt:i4>
      </vt:variant>
      <vt:variant>
        <vt:i4>2</vt:i4>
      </vt:variant>
      <vt:variant>
        <vt:i4>0</vt:i4>
      </vt:variant>
      <vt:variant>
        <vt:i4>5</vt:i4>
      </vt:variant>
      <vt:variant>
        <vt:lpwstr/>
      </vt:variant>
      <vt:variant>
        <vt:lpwstr>_Toc191251468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Evaluating Tesco’s Sustainability Practices and Their Alignment with Global Environmental Goals</dc:subject>
  <dc:creator>Marta Lesiczka (2130091)</dc:creator>
  <cp:keywords/>
  <dc:description/>
  <cp:lastModifiedBy>Marta Lesiczka (2130091)</cp:lastModifiedBy>
  <cp:revision>307</cp:revision>
  <cp:lastPrinted>2025-02-02T23:37:00Z</cp:lastPrinted>
  <dcterms:created xsi:type="dcterms:W3CDTF">2025-02-10T11:06:00Z</dcterms:created>
  <dcterms:modified xsi:type="dcterms:W3CDTF">2025-02-24T01:08:00Z</dcterms:modified>
</cp:coreProperties>
</file>