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7BAFE" w14:textId="77777777" w:rsidR="00AF4428" w:rsidRDefault="00AF4428" w:rsidP="00AF4428">
      <w:pPr>
        <w:ind w:left="720" w:hanging="360"/>
      </w:pPr>
      <w:bookmarkStart w:id="0" w:name="_Toc147146952"/>
    </w:p>
    <w:p w14:paraId="58080F17" w14:textId="77777777" w:rsidR="00AF4428" w:rsidRDefault="00AF4428" w:rsidP="00AF4428">
      <w:pPr>
        <w:ind w:left="720"/>
        <w:rPr>
          <w:b/>
        </w:rPr>
      </w:pPr>
    </w:p>
    <w:p w14:paraId="21BC6427" w14:textId="77777777" w:rsidR="00AF4428" w:rsidRDefault="00AF4428" w:rsidP="00AF4428">
      <w:pPr>
        <w:ind w:left="720"/>
        <w:rPr>
          <w:b/>
        </w:rPr>
      </w:pPr>
    </w:p>
    <w:p w14:paraId="6CB5A526" w14:textId="3EDEA32A" w:rsidR="00AF4428" w:rsidRPr="00AF4428" w:rsidRDefault="00AF4428" w:rsidP="00AF4428">
      <w:pPr>
        <w:rPr>
          <w:rFonts w:ascii="Arial" w:hAnsi="Arial" w:cs="Arial"/>
          <w:b/>
          <w:sz w:val="56"/>
          <w:szCs w:val="56"/>
        </w:rPr>
      </w:pPr>
      <w:r>
        <w:rPr>
          <w:b/>
        </w:rPr>
        <w:t xml:space="preserve">        </w:t>
      </w:r>
      <w:r w:rsidRPr="00AF4428">
        <w:rPr>
          <w:rFonts w:ascii="Arial" w:hAnsi="Arial" w:cs="Arial"/>
          <w:b/>
          <w:sz w:val="56"/>
          <w:szCs w:val="56"/>
        </w:rPr>
        <w:t>Skill Requirements for</w:t>
      </w:r>
      <w:r>
        <w:rPr>
          <w:rFonts w:ascii="Arial" w:hAnsi="Arial" w:cs="Arial"/>
          <w:b/>
          <w:sz w:val="56"/>
          <w:szCs w:val="56"/>
        </w:rPr>
        <w:t xml:space="preserve"> </w:t>
      </w:r>
      <w:r w:rsidRPr="00AF4428">
        <w:rPr>
          <w:rFonts w:ascii="Arial" w:hAnsi="Arial" w:cs="Arial"/>
          <w:b/>
          <w:sz w:val="56"/>
          <w:szCs w:val="56"/>
        </w:rPr>
        <w:t xml:space="preserve">Service </w:t>
      </w:r>
      <w:r>
        <w:rPr>
          <w:rFonts w:ascii="Arial" w:hAnsi="Arial" w:cs="Arial"/>
          <w:b/>
          <w:sz w:val="56"/>
          <w:szCs w:val="56"/>
        </w:rPr>
        <w:t xml:space="preserve">    </w:t>
      </w:r>
      <w:r w:rsidRPr="00AF4428">
        <w:rPr>
          <w:rFonts w:ascii="Arial" w:hAnsi="Arial" w:cs="Arial"/>
          <w:b/>
          <w:sz w:val="56"/>
          <w:szCs w:val="56"/>
        </w:rPr>
        <w:t>Improvement</w:t>
      </w:r>
      <w:r>
        <w:rPr>
          <w:rFonts w:ascii="Arial" w:hAnsi="Arial" w:cs="Arial"/>
          <w:b/>
          <w:sz w:val="56"/>
          <w:szCs w:val="56"/>
        </w:rPr>
        <w:t xml:space="preserve"> in </w:t>
      </w:r>
      <w:r w:rsidRPr="00AF4428">
        <w:rPr>
          <w:rFonts w:ascii="Arial" w:hAnsi="Arial" w:cs="Arial"/>
          <w:b/>
          <w:sz w:val="56"/>
          <w:szCs w:val="56"/>
        </w:rPr>
        <w:t>Restaurants</w:t>
      </w:r>
    </w:p>
    <w:p w14:paraId="67FCF71C" w14:textId="77777777" w:rsidR="00AF4428" w:rsidRDefault="00AF4428" w:rsidP="00AF4428">
      <w:pPr>
        <w:ind w:left="720"/>
        <w:rPr>
          <w:b/>
        </w:rPr>
      </w:pPr>
    </w:p>
    <w:p w14:paraId="2B94B205" w14:textId="77777777" w:rsidR="00AF4428" w:rsidRDefault="00AF4428" w:rsidP="00AF4428">
      <w:pPr>
        <w:ind w:left="720"/>
        <w:rPr>
          <w:b/>
        </w:rPr>
      </w:pPr>
    </w:p>
    <w:p w14:paraId="3CD4854C" w14:textId="77777777" w:rsidR="00AF4428" w:rsidRDefault="00AF4428" w:rsidP="00AF4428">
      <w:pPr>
        <w:ind w:left="720"/>
        <w:rPr>
          <w:b/>
        </w:rPr>
      </w:pPr>
    </w:p>
    <w:p w14:paraId="6D449A44" w14:textId="77777777" w:rsidR="00AF4428" w:rsidRDefault="00AF4428" w:rsidP="00AF4428">
      <w:pPr>
        <w:ind w:left="720"/>
        <w:rPr>
          <w:b/>
        </w:rPr>
      </w:pPr>
    </w:p>
    <w:p w14:paraId="3590C68D" w14:textId="77777777" w:rsidR="00AF4428" w:rsidRDefault="00AF4428" w:rsidP="00AF4428">
      <w:pPr>
        <w:ind w:left="720"/>
        <w:rPr>
          <w:b/>
        </w:rPr>
      </w:pPr>
    </w:p>
    <w:p w14:paraId="2A15F86C" w14:textId="77777777" w:rsidR="00AF4428" w:rsidRDefault="00AF4428" w:rsidP="00AF4428">
      <w:pPr>
        <w:ind w:left="720"/>
        <w:rPr>
          <w:b/>
        </w:rPr>
      </w:pPr>
    </w:p>
    <w:p w14:paraId="0AA39D1E" w14:textId="77777777" w:rsidR="00AF4428" w:rsidRDefault="00AF4428" w:rsidP="00AF4428">
      <w:pPr>
        <w:ind w:left="720"/>
        <w:rPr>
          <w:b/>
        </w:rPr>
      </w:pPr>
    </w:p>
    <w:p w14:paraId="48CC0507" w14:textId="77777777" w:rsidR="00AF4428" w:rsidRDefault="00AF4428" w:rsidP="00AF4428">
      <w:pPr>
        <w:ind w:left="720"/>
        <w:rPr>
          <w:b/>
        </w:rPr>
      </w:pPr>
    </w:p>
    <w:p w14:paraId="00165455" w14:textId="77777777" w:rsidR="00AF4428" w:rsidRDefault="00AF4428" w:rsidP="00AF4428">
      <w:pPr>
        <w:ind w:left="720"/>
        <w:rPr>
          <w:b/>
        </w:rPr>
      </w:pPr>
    </w:p>
    <w:p w14:paraId="73561ACC" w14:textId="77777777" w:rsidR="00AF4428" w:rsidRDefault="00AF4428" w:rsidP="00AF4428">
      <w:pPr>
        <w:ind w:left="720"/>
        <w:rPr>
          <w:b/>
        </w:rPr>
      </w:pPr>
    </w:p>
    <w:p w14:paraId="77C6FE69" w14:textId="77777777" w:rsidR="00AF4428" w:rsidRDefault="00AF4428" w:rsidP="00AF4428">
      <w:pPr>
        <w:ind w:left="720"/>
        <w:rPr>
          <w:b/>
        </w:rPr>
      </w:pPr>
    </w:p>
    <w:p w14:paraId="2C6FE1F3" w14:textId="77777777" w:rsidR="00AF4428" w:rsidRDefault="00AF4428" w:rsidP="00AF4428">
      <w:pPr>
        <w:ind w:left="720"/>
        <w:rPr>
          <w:b/>
        </w:rPr>
      </w:pPr>
    </w:p>
    <w:p w14:paraId="25436D42" w14:textId="77777777" w:rsidR="00AF4428" w:rsidRDefault="00AF4428" w:rsidP="00AF4428">
      <w:pPr>
        <w:ind w:left="720"/>
        <w:rPr>
          <w:b/>
        </w:rPr>
      </w:pPr>
    </w:p>
    <w:p w14:paraId="2AE9EF83" w14:textId="77777777" w:rsidR="00AF4428" w:rsidRDefault="00AF4428" w:rsidP="00AF4428">
      <w:pPr>
        <w:ind w:left="720"/>
        <w:rPr>
          <w:b/>
        </w:rPr>
      </w:pPr>
    </w:p>
    <w:p w14:paraId="7B40FDB2" w14:textId="77777777" w:rsidR="00AF4428" w:rsidRDefault="00AF4428" w:rsidP="00AF4428">
      <w:pPr>
        <w:ind w:left="720"/>
        <w:rPr>
          <w:b/>
        </w:rPr>
      </w:pPr>
    </w:p>
    <w:p w14:paraId="6136E8A6" w14:textId="77777777" w:rsidR="00AF4428" w:rsidRDefault="00AF4428" w:rsidP="00AF4428">
      <w:pPr>
        <w:ind w:left="720"/>
        <w:rPr>
          <w:b/>
        </w:rPr>
      </w:pPr>
    </w:p>
    <w:p w14:paraId="0C16B9F2" w14:textId="77777777" w:rsidR="00AF4428" w:rsidRDefault="00AF4428" w:rsidP="00AF4428">
      <w:pPr>
        <w:ind w:left="720"/>
        <w:rPr>
          <w:b/>
        </w:rPr>
      </w:pPr>
    </w:p>
    <w:p w14:paraId="0D015E3C" w14:textId="77777777" w:rsidR="00AF4428" w:rsidRDefault="00AF4428" w:rsidP="00AF4428">
      <w:pPr>
        <w:ind w:left="720"/>
        <w:rPr>
          <w:b/>
        </w:rPr>
      </w:pPr>
    </w:p>
    <w:p w14:paraId="07C50B8F" w14:textId="5437FBC6" w:rsidR="00AF4428" w:rsidRPr="00AF4428" w:rsidRDefault="00AF4428" w:rsidP="00AF4428">
      <w:pPr>
        <w:rPr>
          <w:rFonts w:ascii="Arial" w:hAnsi="Arial" w:cs="Arial"/>
          <w:b/>
          <w:bCs/>
          <w:sz w:val="24"/>
          <w:szCs w:val="24"/>
          <w:lang w:val="en-AU"/>
        </w:rPr>
      </w:pPr>
      <w:r>
        <w:rPr>
          <w:b/>
          <w:bCs/>
          <w:lang w:val="en-AU"/>
        </w:rPr>
        <w:t xml:space="preserve">               </w:t>
      </w:r>
      <w:r w:rsidRPr="00AF4428">
        <w:rPr>
          <w:rFonts w:ascii="Arial" w:hAnsi="Arial" w:cs="Arial"/>
          <w:b/>
          <w:bCs/>
          <w:sz w:val="24"/>
          <w:szCs w:val="24"/>
          <w:lang w:val="en-AU"/>
        </w:rPr>
        <w:t>Name: Anamaria Alma Vida</w:t>
      </w:r>
    </w:p>
    <w:p w14:paraId="2D5931BC" w14:textId="77777777" w:rsidR="00AF4428" w:rsidRPr="00AF4428" w:rsidRDefault="00AF4428" w:rsidP="00AF4428">
      <w:pPr>
        <w:ind w:left="720"/>
        <w:rPr>
          <w:rFonts w:ascii="Arial" w:hAnsi="Arial" w:cs="Arial"/>
          <w:b/>
          <w:bCs/>
          <w:sz w:val="24"/>
          <w:szCs w:val="24"/>
          <w:lang w:val="en-AU"/>
        </w:rPr>
      </w:pPr>
      <w:r w:rsidRPr="00AF4428">
        <w:rPr>
          <w:rFonts w:ascii="Arial" w:hAnsi="Arial" w:cs="Arial"/>
          <w:b/>
          <w:bCs/>
          <w:sz w:val="24"/>
          <w:szCs w:val="24"/>
          <w:lang w:val="en-AU"/>
        </w:rPr>
        <w:t>Student ID number: 2244885</w:t>
      </w:r>
    </w:p>
    <w:p w14:paraId="51D5C965" w14:textId="17FE7516" w:rsidR="00AF4428" w:rsidRPr="00AF4428" w:rsidRDefault="00AF4428" w:rsidP="00AF4428">
      <w:pPr>
        <w:ind w:left="720"/>
        <w:rPr>
          <w:rFonts w:ascii="Arial" w:hAnsi="Arial" w:cs="Arial"/>
          <w:b/>
          <w:sz w:val="24"/>
          <w:szCs w:val="24"/>
        </w:rPr>
      </w:pPr>
      <w:r w:rsidRPr="00AF4428">
        <w:rPr>
          <w:rFonts w:ascii="Arial" w:hAnsi="Arial" w:cs="Arial"/>
          <w:b/>
          <w:bCs/>
          <w:sz w:val="24"/>
          <w:szCs w:val="24"/>
        </w:rPr>
        <w:t>Module: Food and Beverage Operation BMIH4002</w:t>
      </w:r>
    </w:p>
    <w:p w14:paraId="119C0834" w14:textId="50E69BCD" w:rsidR="00AF4428" w:rsidRPr="00AF4428" w:rsidRDefault="00AF4428" w:rsidP="00AF4428">
      <w:pPr>
        <w:ind w:left="720"/>
        <w:rPr>
          <w:rFonts w:ascii="Arial" w:hAnsi="Arial" w:cs="Arial"/>
          <w:b/>
          <w:bCs/>
          <w:sz w:val="24"/>
          <w:szCs w:val="24"/>
          <w:lang w:val="en-AU"/>
        </w:rPr>
      </w:pPr>
      <w:r w:rsidRPr="00AF4428">
        <w:rPr>
          <w:rFonts w:ascii="Arial" w:hAnsi="Arial" w:cs="Arial"/>
          <w:b/>
          <w:bCs/>
          <w:sz w:val="24"/>
          <w:szCs w:val="24"/>
          <w:lang w:val="en-AU"/>
        </w:rPr>
        <w:t xml:space="preserve">Lecturer: </w:t>
      </w:r>
      <w:r w:rsidRPr="00AF4428">
        <w:rPr>
          <w:rFonts w:ascii="Arial" w:hAnsi="Arial" w:cs="Arial"/>
          <w:b/>
          <w:bCs/>
          <w:sz w:val="24"/>
          <w:szCs w:val="24"/>
        </w:rPr>
        <w:t>Antoinette Milne</w:t>
      </w:r>
    </w:p>
    <w:p w14:paraId="29F36492" w14:textId="37DC5DA7" w:rsidR="00AF4428" w:rsidRPr="00AF4428" w:rsidRDefault="00AF4428" w:rsidP="00AF4428">
      <w:pPr>
        <w:ind w:left="720"/>
        <w:rPr>
          <w:rFonts w:ascii="Arial" w:hAnsi="Arial" w:cs="Arial"/>
          <w:b/>
          <w:bCs/>
          <w:sz w:val="24"/>
          <w:szCs w:val="24"/>
          <w:lang w:val="en-AU"/>
        </w:rPr>
      </w:pPr>
      <w:r w:rsidRPr="00AF4428">
        <w:rPr>
          <w:rFonts w:ascii="Arial" w:hAnsi="Arial" w:cs="Arial"/>
          <w:b/>
          <w:bCs/>
          <w:sz w:val="24"/>
          <w:szCs w:val="24"/>
          <w:lang w:val="en-AU"/>
        </w:rPr>
        <w:t xml:space="preserve">Word count: </w:t>
      </w:r>
      <w:r w:rsidR="00871BDA">
        <w:rPr>
          <w:rFonts w:ascii="Arial" w:hAnsi="Arial" w:cs="Arial"/>
          <w:b/>
          <w:bCs/>
          <w:sz w:val="24"/>
          <w:szCs w:val="24"/>
          <w:lang w:val="en-AU"/>
        </w:rPr>
        <w:t>822</w:t>
      </w:r>
    </w:p>
    <w:p w14:paraId="703F5494" w14:textId="77777777" w:rsidR="00AF4428" w:rsidRDefault="00AF4428" w:rsidP="00401AFF">
      <w:pPr>
        <w:rPr>
          <w:b/>
        </w:rPr>
      </w:pPr>
    </w:p>
    <w:p w14:paraId="3DDA4F0C" w14:textId="77777777" w:rsidR="00AF4428" w:rsidRDefault="00AF4428" w:rsidP="00AF4428">
      <w:pPr>
        <w:ind w:left="720"/>
        <w:rPr>
          <w:b/>
        </w:rPr>
      </w:pPr>
    </w:p>
    <w:p w14:paraId="6D45D705" w14:textId="79AC01F2" w:rsidR="00AF4428" w:rsidRPr="004C6A4E" w:rsidRDefault="00AF4428" w:rsidP="00401AFF">
      <w:pPr>
        <w:pStyle w:val="ListParagraph"/>
        <w:numPr>
          <w:ilvl w:val="0"/>
          <w:numId w:val="3"/>
        </w:numPr>
        <w:spacing w:line="360" w:lineRule="auto"/>
        <w:rPr>
          <w:rFonts w:ascii="Arial" w:hAnsi="Arial" w:cs="Arial"/>
          <w:b/>
          <w:sz w:val="24"/>
          <w:szCs w:val="24"/>
        </w:rPr>
      </w:pPr>
      <w:r w:rsidRPr="004C6A4E">
        <w:rPr>
          <w:rFonts w:ascii="Arial" w:hAnsi="Arial" w:cs="Arial"/>
          <w:b/>
          <w:sz w:val="24"/>
          <w:szCs w:val="24"/>
        </w:rPr>
        <w:t>Introduction</w:t>
      </w:r>
      <w:bookmarkEnd w:id="0"/>
    </w:p>
    <w:p w14:paraId="2B56D926" w14:textId="5FC56EC2" w:rsidR="00AF4428" w:rsidRPr="00AF4428" w:rsidRDefault="00AF4428" w:rsidP="00401AFF">
      <w:pPr>
        <w:spacing w:line="360" w:lineRule="auto"/>
        <w:rPr>
          <w:rFonts w:ascii="Arial" w:hAnsi="Arial" w:cs="Arial"/>
          <w:sz w:val="24"/>
          <w:szCs w:val="24"/>
        </w:rPr>
      </w:pPr>
      <w:r w:rsidRPr="00AF4428">
        <w:rPr>
          <w:rFonts w:ascii="Arial" w:hAnsi="Arial" w:cs="Arial"/>
          <w:sz w:val="24"/>
          <w:szCs w:val="24"/>
        </w:rPr>
        <w:t xml:space="preserve">In the restaurant sector, service quality is critical to both restaurant performance and customer happiness. </w:t>
      </w:r>
      <w:r w:rsidR="003811B1">
        <w:rPr>
          <w:rFonts w:ascii="Arial" w:hAnsi="Arial" w:cs="Arial"/>
          <w:sz w:val="24"/>
          <w:szCs w:val="24"/>
        </w:rPr>
        <w:t>E</w:t>
      </w:r>
      <w:r w:rsidRPr="00AF4428">
        <w:rPr>
          <w:rFonts w:ascii="Arial" w:hAnsi="Arial" w:cs="Arial"/>
          <w:sz w:val="24"/>
          <w:szCs w:val="24"/>
        </w:rPr>
        <w:t xml:space="preserve">xceptional service </w:t>
      </w:r>
      <w:r w:rsidR="00871BDA" w:rsidRPr="00AF4428">
        <w:rPr>
          <w:rFonts w:ascii="Arial" w:hAnsi="Arial" w:cs="Arial"/>
          <w:sz w:val="24"/>
          <w:szCs w:val="24"/>
        </w:rPr>
        <w:t>generates</w:t>
      </w:r>
      <w:r w:rsidRPr="00AF4428">
        <w:rPr>
          <w:rFonts w:ascii="Arial" w:hAnsi="Arial" w:cs="Arial"/>
          <w:sz w:val="24"/>
          <w:szCs w:val="24"/>
        </w:rPr>
        <w:t xml:space="preserve"> memorable dining experiences</w:t>
      </w:r>
      <w:r w:rsidR="003811B1">
        <w:rPr>
          <w:rFonts w:ascii="Arial" w:hAnsi="Arial" w:cs="Arial"/>
          <w:sz w:val="24"/>
          <w:szCs w:val="24"/>
        </w:rPr>
        <w:t xml:space="preserve"> and</w:t>
      </w:r>
      <w:r w:rsidRPr="00AF4428">
        <w:rPr>
          <w:rFonts w:ascii="Arial" w:hAnsi="Arial" w:cs="Arial"/>
          <w:sz w:val="24"/>
          <w:szCs w:val="24"/>
        </w:rPr>
        <w:t xml:space="preserve"> builds client loyalty and great word-of-mouth. This essay will look at how important abilities like communication, empathy, time management, dispute resolution, and product knowledge help improve restaurant service. It will dive into skill development tactics and provide insights into real-life examples of restaurants that have effectively improved their service quality, highlighting the problems and solutions discovered along the way.</w:t>
      </w:r>
    </w:p>
    <w:p w14:paraId="3DD543DF" w14:textId="2C3B2725" w:rsidR="00AF4428" w:rsidRPr="004C6A4E" w:rsidRDefault="00AF4428" w:rsidP="00401AFF">
      <w:pPr>
        <w:pStyle w:val="ListParagraph"/>
        <w:numPr>
          <w:ilvl w:val="0"/>
          <w:numId w:val="3"/>
        </w:numPr>
        <w:spacing w:line="360" w:lineRule="auto"/>
        <w:rPr>
          <w:rFonts w:ascii="Arial" w:hAnsi="Arial" w:cs="Arial"/>
          <w:b/>
          <w:sz w:val="24"/>
          <w:szCs w:val="24"/>
        </w:rPr>
      </w:pPr>
      <w:bookmarkStart w:id="1" w:name="_Toc147146953"/>
      <w:r w:rsidRPr="004C6A4E">
        <w:rPr>
          <w:rFonts w:ascii="Arial" w:hAnsi="Arial" w:cs="Arial"/>
          <w:b/>
          <w:sz w:val="24"/>
          <w:szCs w:val="24"/>
        </w:rPr>
        <w:t>Identification of Key Skills</w:t>
      </w:r>
      <w:bookmarkEnd w:id="1"/>
      <w:r w:rsidRPr="004C6A4E">
        <w:rPr>
          <w:rFonts w:ascii="Arial" w:hAnsi="Arial" w:cs="Arial"/>
          <w:b/>
          <w:sz w:val="24"/>
          <w:szCs w:val="24"/>
        </w:rPr>
        <w:t xml:space="preserve"> </w:t>
      </w:r>
    </w:p>
    <w:p w14:paraId="55336969" w14:textId="258FBC53" w:rsidR="00AF4428" w:rsidRDefault="00AF4428" w:rsidP="00401AFF">
      <w:pPr>
        <w:spacing w:line="360" w:lineRule="auto"/>
        <w:rPr>
          <w:rFonts w:ascii="Arial" w:hAnsi="Arial" w:cs="Arial"/>
          <w:sz w:val="24"/>
          <w:szCs w:val="24"/>
        </w:rPr>
      </w:pPr>
      <w:r w:rsidRPr="00AF4428">
        <w:rPr>
          <w:rFonts w:ascii="Arial" w:hAnsi="Arial" w:cs="Arial"/>
          <w:sz w:val="24"/>
          <w:szCs w:val="24"/>
        </w:rPr>
        <w:t>Several important aptitudes stand out as crucial for improving the entire eating experience in the field of restaurant service.</w:t>
      </w:r>
      <w:r w:rsidR="00EA19E9">
        <w:rPr>
          <w:rFonts w:ascii="Arial" w:hAnsi="Arial" w:cs="Arial"/>
          <w:sz w:val="24"/>
          <w:szCs w:val="24"/>
        </w:rPr>
        <w:t xml:space="preserve"> An</w:t>
      </w:r>
      <w:r w:rsidRPr="00AF4428">
        <w:rPr>
          <w:rFonts w:ascii="Arial" w:hAnsi="Arial" w:cs="Arial"/>
          <w:sz w:val="24"/>
          <w:szCs w:val="24"/>
        </w:rPr>
        <w:t xml:space="preserve"> important factor is efficient communication, which allows employees to comprehend and address the expectations of clients. Clear communication ensures that orders are correct and specific requests are met, resulting in customer satisfaction (Mustafa and Al-Abdallah, 2020). Another important </w:t>
      </w:r>
      <w:r w:rsidR="000C1BA7">
        <w:rPr>
          <w:rFonts w:ascii="Arial" w:hAnsi="Arial" w:cs="Arial"/>
          <w:sz w:val="24"/>
          <w:szCs w:val="24"/>
        </w:rPr>
        <w:t>skill</w:t>
      </w:r>
      <w:r w:rsidRPr="00AF4428">
        <w:rPr>
          <w:rFonts w:ascii="Arial" w:hAnsi="Arial" w:cs="Arial"/>
          <w:sz w:val="24"/>
          <w:szCs w:val="24"/>
        </w:rPr>
        <w:t xml:space="preserve"> is empathy, which allows restaurant personnel to interact with customers on a human basis. It enables them to anticipate and respond to consumer problems, resulting in a welcome and comfortable environment (de Kervenoael, et al., 2020). Time management is critical in restaurant service, since it ensures that orders are delivered on time and tables are turned quickly. It helps to keep operations running smoothly by reducing wait times and increasing client turnover. When dealing with consumer complaints or disagreements, conflict resolution is essential (Gursoy, et al., 2022)</w:t>
      </w:r>
      <w:r w:rsidR="000C1BA7">
        <w:rPr>
          <w:rFonts w:ascii="Arial" w:hAnsi="Arial" w:cs="Arial"/>
          <w:sz w:val="24"/>
          <w:szCs w:val="24"/>
        </w:rPr>
        <w:t xml:space="preserve">. </w:t>
      </w:r>
      <w:r w:rsidRPr="00AF4428">
        <w:rPr>
          <w:rFonts w:ascii="Arial" w:hAnsi="Arial" w:cs="Arial"/>
          <w:sz w:val="24"/>
          <w:szCs w:val="24"/>
        </w:rPr>
        <w:t xml:space="preserve"> A skilful resolution not only fixes difficulties, but also reflects the restaurant's dedication to client happiness, perhaps transforming a poor experience into a favourable one.</w:t>
      </w:r>
      <w:r w:rsidR="00EA19E9">
        <w:rPr>
          <w:rFonts w:ascii="Arial" w:hAnsi="Arial" w:cs="Arial"/>
          <w:sz w:val="24"/>
          <w:szCs w:val="24"/>
        </w:rPr>
        <w:t xml:space="preserve"> P</w:t>
      </w:r>
      <w:r w:rsidRPr="00AF4428">
        <w:rPr>
          <w:rFonts w:ascii="Arial" w:hAnsi="Arial" w:cs="Arial"/>
          <w:sz w:val="24"/>
          <w:szCs w:val="24"/>
        </w:rPr>
        <w:t xml:space="preserve">roduct knowledge is essential for making suggestions, addressing enquiries, and improving the entire eating experience. It gives consumers confidence and helps them make educated decisions, resulting in a great restaurant experience (Hassanien and Dale, 2019). </w:t>
      </w:r>
    </w:p>
    <w:p w14:paraId="28ACF2F7" w14:textId="77777777" w:rsidR="00401AFF" w:rsidRDefault="00401AFF" w:rsidP="00401AFF">
      <w:pPr>
        <w:spacing w:line="360" w:lineRule="auto"/>
        <w:rPr>
          <w:rFonts w:ascii="Arial" w:hAnsi="Arial" w:cs="Arial"/>
          <w:sz w:val="24"/>
          <w:szCs w:val="24"/>
        </w:rPr>
      </w:pPr>
    </w:p>
    <w:p w14:paraId="0D06BA4C" w14:textId="77777777" w:rsidR="00401AFF" w:rsidRPr="00AF4428" w:rsidRDefault="00401AFF" w:rsidP="00401AFF">
      <w:pPr>
        <w:spacing w:line="360" w:lineRule="auto"/>
        <w:rPr>
          <w:rFonts w:ascii="Arial" w:hAnsi="Arial" w:cs="Arial"/>
          <w:sz w:val="24"/>
          <w:szCs w:val="24"/>
        </w:rPr>
      </w:pPr>
    </w:p>
    <w:p w14:paraId="305FB8F6" w14:textId="77777777" w:rsidR="00AF4428" w:rsidRPr="00AF4428" w:rsidRDefault="00AF4428" w:rsidP="00401AFF">
      <w:pPr>
        <w:numPr>
          <w:ilvl w:val="0"/>
          <w:numId w:val="3"/>
        </w:numPr>
        <w:spacing w:line="360" w:lineRule="auto"/>
        <w:rPr>
          <w:rFonts w:ascii="Arial" w:hAnsi="Arial" w:cs="Arial"/>
          <w:b/>
          <w:sz w:val="24"/>
          <w:szCs w:val="24"/>
        </w:rPr>
      </w:pPr>
      <w:bookmarkStart w:id="2" w:name="_Toc147146954"/>
      <w:r w:rsidRPr="00AF4428">
        <w:rPr>
          <w:rFonts w:ascii="Arial" w:hAnsi="Arial" w:cs="Arial"/>
          <w:b/>
          <w:sz w:val="24"/>
          <w:szCs w:val="24"/>
        </w:rPr>
        <w:lastRenderedPageBreak/>
        <w:t>Skill Development Strategies</w:t>
      </w:r>
      <w:bookmarkEnd w:id="2"/>
      <w:r w:rsidRPr="00AF4428">
        <w:rPr>
          <w:rFonts w:ascii="Arial" w:hAnsi="Arial" w:cs="Arial"/>
          <w:b/>
          <w:sz w:val="24"/>
          <w:szCs w:val="24"/>
        </w:rPr>
        <w:t xml:space="preserve"> </w:t>
      </w:r>
    </w:p>
    <w:p w14:paraId="63478AB5" w14:textId="0223F15B" w:rsidR="00AF4428" w:rsidRPr="00AF4428" w:rsidRDefault="00AF4428" w:rsidP="00401AFF">
      <w:pPr>
        <w:spacing w:line="360" w:lineRule="auto"/>
        <w:rPr>
          <w:rFonts w:ascii="Arial" w:hAnsi="Arial" w:cs="Arial"/>
          <w:sz w:val="24"/>
          <w:szCs w:val="24"/>
        </w:rPr>
      </w:pPr>
      <w:r w:rsidRPr="00AF4428">
        <w:rPr>
          <w:rFonts w:ascii="Arial" w:hAnsi="Arial" w:cs="Arial"/>
          <w:sz w:val="24"/>
          <w:szCs w:val="24"/>
        </w:rPr>
        <w:t>Through a combination of official training programmes and practical on-the-job experiences, aspiring restaurant workers may build and increase the abilities. Formal training programmes, such as hospitality courses and seminars, may lay the groundwork for effective communication, dispute resolution, and product expertise (Cousins, 2020). Through role-playing and simulations, these programmes provide organised learning settings in which individuals may gain theoretical information and practise critical skills. Practical on-the-job training is also essential. Working in diverse restaurant jobs allows experts to put their knowledge to use in real-world circumstances (Davis, 2018). This hands-on experience sharpens their skills, particularly in time management and empathy, as they connect with a varied range of consumers and navigate fast-paced workplaces. Learning from seasoned restaurant experts gives insight into customer service intricacies and allows individuals to further polish their abilities.</w:t>
      </w:r>
    </w:p>
    <w:p w14:paraId="4AA13DAF" w14:textId="77777777" w:rsidR="00AF4428" w:rsidRPr="00AF4428" w:rsidRDefault="00AF4428" w:rsidP="00401AFF">
      <w:pPr>
        <w:spacing w:line="360" w:lineRule="auto"/>
        <w:rPr>
          <w:rFonts w:ascii="Arial" w:hAnsi="Arial" w:cs="Arial"/>
          <w:sz w:val="24"/>
          <w:szCs w:val="24"/>
        </w:rPr>
      </w:pPr>
      <w:r w:rsidRPr="00AF4428">
        <w:rPr>
          <w:rFonts w:ascii="Arial" w:hAnsi="Arial" w:cs="Arial"/>
          <w:sz w:val="24"/>
          <w:szCs w:val="24"/>
        </w:rPr>
        <w:t>Continuous self-evaluation and feedback are required for skill development. To find areas for development, restaurant professionals can reflect on their performance and aggressively seek feedback from customers and superiors (Johnston, 2012). Aspiring restaurant professionals can develop and strengthen these talents over time by combining formal training, practical experience, mentoring, and self-assessment, assuring their fitness for success in the changing world of restaurant service.</w:t>
      </w:r>
    </w:p>
    <w:p w14:paraId="26C84D0D" w14:textId="77777777" w:rsidR="00AF4428" w:rsidRPr="00AF4428" w:rsidRDefault="00AF4428" w:rsidP="00401AFF">
      <w:pPr>
        <w:numPr>
          <w:ilvl w:val="0"/>
          <w:numId w:val="3"/>
        </w:numPr>
        <w:spacing w:line="360" w:lineRule="auto"/>
        <w:rPr>
          <w:rFonts w:ascii="Arial" w:hAnsi="Arial" w:cs="Arial"/>
          <w:b/>
          <w:sz w:val="24"/>
          <w:szCs w:val="24"/>
        </w:rPr>
      </w:pPr>
      <w:bookmarkStart w:id="3" w:name="_Toc147146955"/>
      <w:r w:rsidRPr="00AF4428">
        <w:rPr>
          <w:rFonts w:ascii="Arial" w:hAnsi="Arial" w:cs="Arial"/>
          <w:b/>
          <w:sz w:val="24"/>
          <w:szCs w:val="24"/>
        </w:rPr>
        <w:t>Real-Life Examples</w:t>
      </w:r>
      <w:bookmarkEnd w:id="3"/>
      <w:r w:rsidRPr="00AF4428">
        <w:rPr>
          <w:rFonts w:ascii="Arial" w:hAnsi="Arial" w:cs="Arial"/>
          <w:b/>
          <w:sz w:val="24"/>
          <w:szCs w:val="24"/>
        </w:rPr>
        <w:t xml:space="preserve"> </w:t>
      </w:r>
    </w:p>
    <w:p w14:paraId="6D40A378" w14:textId="3C9B5086" w:rsidR="00AF4428" w:rsidRPr="00AF4428" w:rsidRDefault="00AF4428" w:rsidP="00401AFF">
      <w:pPr>
        <w:spacing w:line="360" w:lineRule="auto"/>
        <w:rPr>
          <w:rFonts w:ascii="Arial" w:hAnsi="Arial" w:cs="Arial"/>
          <w:sz w:val="24"/>
          <w:szCs w:val="24"/>
        </w:rPr>
      </w:pPr>
      <w:r w:rsidRPr="00AF4428">
        <w:rPr>
          <w:rFonts w:ascii="Arial" w:hAnsi="Arial" w:cs="Arial"/>
          <w:sz w:val="24"/>
          <w:szCs w:val="24"/>
        </w:rPr>
        <w:t xml:space="preserve">"The Ritz-Carlton" is a prominent example of a restaurant that effectively increased service quality. They put their </w:t>
      </w:r>
      <w:r w:rsidR="00871BDA">
        <w:rPr>
          <w:rFonts w:ascii="Arial" w:hAnsi="Arial" w:cs="Arial"/>
          <w:sz w:val="24"/>
          <w:szCs w:val="24"/>
        </w:rPr>
        <w:t>waiters</w:t>
      </w:r>
      <w:r w:rsidRPr="00AF4428">
        <w:rPr>
          <w:rFonts w:ascii="Arial" w:hAnsi="Arial" w:cs="Arial"/>
          <w:sz w:val="24"/>
          <w:szCs w:val="24"/>
        </w:rPr>
        <w:t xml:space="preserve"> through a rigors training programme that emphasised communication, empathy, and product expertise. Staffs were given the authority to address visitor complaints on their own, in keeping with the brand's ethos of "Ladies and Gentlemen serving Ladies and Gentlemen” (The Ritz-Carlton, 2023)." This method resulted in excellent customer service, which enhanced customer loyalty and great ratings. Likewise, the restaurant "Chick-fil-A" which is famous for its excellent service teaches </w:t>
      </w:r>
      <w:r w:rsidR="00871BDA">
        <w:rPr>
          <w:rFonts w:ascii="Arial" w:hAnsi="Arial" w:cs="Arial"/>
          <w:sz w:val="24"/>
          <w:szCs w:val="24"/>
        </w:rPr>
        <w:t>waiters</w:t>
      </w:r>
      <w:r w:rsidRPr="00AF4428">
        <w:rPr>
          <w:rFonts w:ascii="Arial" w:hAnsi="Arial" w:cs="Arial"/>
          <w:sz w:val="24"/>
          <w:szCs w:val="24"/>
        </w:rPr>
        <w:t xml:space="preserve"> based on their beliefs as well as soft skills, such as civility and empathy (Chick-fil-A, 2023). This dedication to creating a client-centric culture has resulted in consistently excellent customer satisfaction rates and strong </w:t>
      </w:r>
      <w:r w:rsidRPr="00AF4428">
        <w:rPr>
          <w:rFonts w:ascii="Arial" w:hAnsi="Arial" w:cs="Arial"/>
          <w:sz w:val="24"/>
          <w:szCs w:val="24"/>
        </w:rPr>
        <w:lastRenderedPageBreak/>
        <w:t>brand loyalty, demonstrating the importance of a trained and compassionate team on restaurant business.</w:t>
      </w:r>
    </w:p>
    <w:p w14:paraId="63CC11D3" w14:textId="77777777" w:rsidR="00AF4428" w:rsidRPr="00AF4428" w:rsidRDefault="00AF4428" w:rsidP="00401AFF">
      <w:pPr>
        <w:numPr>
          <w:ilvl w:val="0"/>
          <w:numId w:val="3"/>
        </w:numPr>
        <w:spacing w:line="360" w:lineRule="auto"/>
        <w:rPr>
          <w:rFonts w:ascii="Arial" w:hAnsi="Arial" w:cs="Arial"/>
          <w:b/>
          <w:sz w:val="24"/>
          <w:szCs w:val="24"/>
        </w:rPr>
      </w:pPr>
      <w:bookmarkStart w:id="4" w:name="_Toc147146956"/>
      <w:r w:rsidRPr="00AF4428">
        <w:rPr>
          <w:rFonts w:ascii="Arial" w:hAnsi="Arial" w:cs="Arial"/>
          <w:b/>
          <w:sz w:val="24"/>
          <w:szCs w:val="24"/>
        </w:rPr>
        <w:t>Challenges and Solutions</w:t>
      </w:r>
      <w:bookmarkEnd w:id="4"/>
      <w:r w:rsidRPr="00AF4428">
        <w:rPr>
          <w:rFonts w:ascii="Arial" w:hAnsi="Arial" w:cs="Arial"/>
          <w:b/>
          <w:sz w:val="24"/>
          <w:szCs w:val="24"/>
        </w:rPr>
        <w:t xml:space="preserve"> </w:t>
      </w:r>
    </w:p>
    <w:p w14:paraId="26D4C6C3" w14:textId="77777777" w:rsidR="00AF4428" w:rsidRPr="00AF4428" w:rsidRDefault="00AF4428" w:rsidP="00401AFF">
      <w:pPr>
        <w:spacing w:line="360" w:lineRule="auto"/>
        <w:rPr>
          <w:rFonts w:ascii="Arial" w:hAnsi="Arial" w:cs="Arial"/>
          <w:sz w:val="24"/>
          <w:szCs w:val="24"/>
        </w:rPr>
      </w:pPr>
      <w:r w:rsidRPr="00AF4428">
        <w:rPr>
          <w:rFonts w:ascii="Arial" w:hAnsi="Arial" w:cs="Arial"/>
          <w:sz w:val="24"/>
          <w:szCs w:val="24"/>
        </w:rPr>
        <w:t>Restaurant employees may face difficulties in executing skill requirements, such as opposition to change and time restrictions (Messabia, et al., 2022). To overcome these barriers, management could set a good example by displaying the importance of these abilities in everyday interactions. Regular, targeted training sessions might give continued assistance. Creating a healthy work environment that stimulates skill development and rewards people for applying them efficiently can also help to increase excitement (de Freitas and Stedefeldt, 2020). Efficient scheduling and staffing may assist allow time for employees to learn these abilities while maintaining service quality, facilitating a smooth shift to a customer-centric strategy.</w:t>
      </w:r>
    </w:p>
    <w:p w14:paraId="4BD9EB06" w14:textId="77777777" w:rsidR="00AF4428" w:rsidRPr="00AF4428" w:rsidRDefault="00AF4428" w:rsidP="00401AFF">
      <w:pPr>
        <w:numPr>
          <w:ilvl w:val="0"/>
          <w:numId w:val="3"/>
        </w:numPr>
        <w:spacing w:line="360" w:lineRule="auto"/>
        <w:rPr>
          <w:rFonts w:ascii="Arial" w:hAnsi="Arial" w:cs="Arial"/>
          <w:b/>
          <w:sz w:val="24"/>
          <w:szCs w:val="24"/>
        </w:rPr>
      </w:pPr>
      <w:bookmarkStart w:id="5" w:name="_Toc147146957"/>
      <w:r w:rsidRPr="00AF4428">
        <w:rPr>
          <w:rFonts w:ascii="Arial" w:hAnsi="Arial" w:cs="Arial"/>
          <w:b/>
          <w:sz w:val="24"/>
          <w:szCs w:val="24"/>
        </w:rPr>
        <w:t>Conclusion</w:t>
      </w:r>
      <w:bookmarkEnd w:id="5"/>
    </w:p>
    <w:p w14:paraId="021A2A43" w14:textId="41B02E1A" w:rsidR="00AF4428" w:rsidRPr="00AF4428" w:rsidRDefault="00AF4428" w:rsidP="00401AFF">
      <w:pPr>
        <w:spacing w:line="360" w:lineRule="auto"/>
        <w:rPr>
          <w:rFonts w:ascii="Arial" w:hAnsi="Arial" w:cs="Arial"/>
          <w:sz w:val="24"/>
          <w:szCs w:val="24"/>
        </w:rPr>
      </w:pPr>
      <w:r w:rsidRPr="00AF4428">
        <w:rPr>
          <w:rFonts w:ascii="Arial" w:hAnsi="Arial" w:cs="Arial"/>
          <w:sz w:val="24"/>
          <w:szCs w:val="24"/>
        </w:rPr>
        <w:t xml:space="preserve">In conclusion, the value of good service in the restaurant sector cannot be emphasised. Communication, empathy, time management, dispute resolution, and product expertise are all critical abilities to providing outstanding service. Aspiring restaurant professionals can develop these abilities through formal education and hands-on experience. Real-world examples have shown the concrete benefits of putting service quality first. Regardless of the obstacles, a customer-centric strategy is critical for restaurant performance and customer pleasure. The sector may secure </w:t>
      </w:r>
      <w:r w:rsidR="003811B1">
        <w:rPr>
          <w:rFonts w:ascii="Arial" w:hAnsi="Arial" w:cs="Arial"/>
          <w:sz w:val="24"/>
          <w:szCs w:val="24"/>
        </w:rPr>
        <w:t xml:space="preserve">a </w:t>
      </w:r>
      <w:r w:rsidRPr="00AF4428">
        <w:rPr>
          <w:rFonts w:ascii="Arial" w:hAnsi="Arial" w:cs="Arial"/>
          <w:sz w:val="24"/>
          <w:szCs w:val="24"/>
        </w:rPr>
        <w:t>profitable future by constantly developing and improving these abilities.</w:t>
      </w:r>
    </w:p>
    <w:p w14:paraId="116E30A0" w14:textId="0B4A99AF" w:rsidR="0009188B" w:rsidRDefault="004C6A4E" w:rsidP="00401AFF">
      <w:pPr>
        <w:tabs>
          <w:tab w:val="left" w:pos="996"/>
        </w:tabs>
        <w:spacing w:line="360" w:lineRule="auto"/>
        <w:rPr>
          <w:rFonts w:ascii="Arial" w:hAnsi="Arial" w:cs="Arial"/>
          <w:sz w:val="24"/>
          <w:szCs w:val="24"/>
        </w:rPr>
      </w:pPr>
      <w:r>
        <w:rPr>
          <w:rFonts w:ascii="Arial" w:hAnsi="Arial" w:cs="Arial"/>
          <w:sz w:val="24"/>
          <w:szCs w:val="24"/>
        </w:rPr>
        <w:tab/>
      </w:r>
    </w:p>
    <w:p w14:paraId="07D02757" w14:textId="77777777" w:rsidR="004C6A4E" w:rsidRDefault="004C6A4E" w:rsidP="00401AFF">
      <w:pPr>
        <w:tabs>
          <w:tab w:val="left" w:pos="996"/>
        </w:tabs>
        <w:spacing w:line="360" w:lineRule="auto"/>
        <w:rPr>
          <w:rFonts w:ascii="Arial" w:hAnsi="Arial" w:cs="Arial"/>
          <w:b/>
          <w:sz w:val="24"/>
          <w:szCs w:val="24"/>
        </w:rPr>
      </w:pPr>
      <w:bookmarkStart w:id="6" w:name="_Toc147146958"/>
    </w:p>
    <w:p w14:paraId="2D10468B" w14:textId="77777777" w:rsidR="004C6A4E" w:rsidRDefault="004C6A4E" w:rsidP="00401AFF">
      <w:pPr>
        <w:tabs>
          <w:tab w:val="left" w:pos="996"/>
        </w:tabs>
        <w:spacing w:line="360" w:lineRule="auto"/>
        <w:rPr>
          <w:rFonts w:ascii="Arial" w:hAnsi="Arial" w:cs="Arial"/>
          <w:b/>
          <w:sz w:val="24"/>
          <w:szCs w:val="24"/>
        </w:rPr>
      </w:pPr>
    </w:p>
    <w:p w14:paraId="15A4A0A9" w14:textId="77777777" w:rsidR="004C6A4E" w:rsidRDefault="004C6A4E" w:rsidP="00401AFF">
      <w:pPr>
        <w:tabs>
          <w:tab w:val="left" w:pos="996"/>
        </w:tabs>
        <w:spacing w:line="360" w:lineRule="auto"/>
        <w:jc w:val="both"/>
        <w:rPr>
          <w:rFonts w:ascii="Arial" w:hAnsi="Arial" w:cs="Arial"/>
          <w:b/>
          <w:sz w:val="24"/>
          <w:szCs w:val="24"/>
        </w:rPr>
      </w:pPr>
    </w:p>
    <w:p w14:paraId="19CB6715" w14:textId="77777777" w:rsidR="008C1CF6" w:rsidRDefault="008C1CF6" w:rsidP="00401AFF">
      <w:pPr>
        <w:tabs>
          <w:tab w:val="left" w:pos="996"/>
        </w:tabs>
        <w:spacing w:line="360" w:lineRule="auto"/>
        <w:jc w:val="both"/>
        <w:rPr>
          <w:rFonts w:ascii="Arial" w:hAnsi="Arial" w:cs="Arial"/>
          <w:b/>
          <w:sz w:val="24"/>
          <w:szCs w:val="24"/>
        </w:rPr>
      </w:pPr>
    </w:p>
    <w:p w14:paraId="0F09AE82" w14:textId="77777777" w:rsidR="008C1CF6" w:rsidRDefault="008C1CF6" w:rsidP="00401AFF">
      <w:pPr>
        <w:tabs>
          <w:tab w:val="left" w:pos="996"/>
        </w:tabs>
        <w:spacing w:line="360" w:lineRule="auto"/>
        <w:jc w:val="both"/>
        <w:rPr>
          <w:rFonts w:ascii="Arial" w:hAnsi="Arial" w:cs="Arial"/>
          <w:b/>
          <w:sz w:val="24"/>
          <w:szCs w:val="24"/>
        </w:rPr>
      </w:pPr>
    </w:p>
    <w:p w14:paraId="61558F1F" w14:textId="77777777" w:rsidR="00F900FD" w:rsidRDefault="00F900FD" w:rsidP="00401AFF">
      <w:pPr>
        <w:tabs>
          <w:tab w:val="left" w:pos="996"/>
        </w:tabs>
        <w:spacing w:line="360" w:lineRule="auto"/>
        <w:jc w:val="both"/>
        <w:rPr>
          <w:rFonts w:ascii="Arial" w:hAnsi="Arial" w:cs="Arial"/>
          <w:b/>
          <w:sz w:val="24"/>
          <w:szCs w:val="24"/>
        </w:rPr>
      </w:pPr>
    </w:p>
    <w:p w14:paraId="55C21B98" w14:textId="77777777" w:rsidR="00401AFF" w:rsidRDefault="00401AFF" w:rsidP="00401AFF">
      <w:pPr>
        <w:tabs>
          <w:tab w:val="left" w:pos="996"/>
        </w:tabs>
        <w:spacing w:line="360" w:lineRule="auto"/>
        <w:jc w:val="both"/>
        <w:rPr>
          <w:rFonts w:ascii="Arial" w:hAnsi="Arial" w:cs="Arial"/>
          <w:b/>
          <w:sz w:val="24"/>
          <w:szCs w:val="24"/>
        </w:rPr>
      </w:pPr>
    </w:p>
    <w:p w14:paraId="7080C85F" w14:textId="77777777" w:rsidR="00401AFF" w:rsidRDefault="00401AFF" w:rsidP="00401AFF">
      <w:pPr>
        <w:tabs>
          <w:tab w:val="left" w:pos="996"/>
        </w:tabs>
        <w:spacing w:line="360" w:lineRule="auto"/>
        <w:jc w:val="both"/>
        <w:rPr>
          <w:rFonts w:ascii="Arial" w:hAnsi="Arial" w:cs="Arial"/>
          <w:b/>
          <w:sz w:val="24"/>
          <w:szCs w:val="24"/>
        </w:rPr>
      </w:pPr>
    </w:p>
    <w:p w14:paraId="1C10FC64" w14:textId="77777777" w:rsidR="00401AFF" w:rsidRDefault="00401AFF" w:rsidP="00401AFF">
      <w:pPr>
        <w:tabs>
          <w:tab w:val="left" w:pos="996"/>
        </w:tabs>
        <w:spacing w:line="360" w:lineRule="auto"/>
        <w:jc w:val="both"/>
        <w:rPr>
          <w:rFonts w:ascii="Arial" w:hAnsi="Arial" w:cs="Arial"/>
          <w:b/>
          <w:sz w:val="24"/>
          <w:szCs w:val="24"/>
        </w:rPr>
      </w:pPr>
    </w:p>
    <w:p w14:paraId="2A2666E4" w14:textId="37EEDB08" w:rsidR="004C6A4E" w:rsidRPr="004C6A4E" w:rsidRDefault="004C6A4E" w:rsidP="00401AFF">
      <w:pPr>
        <w:tabs>
          <w:tab w:val="left" w:pos="996"/>
        </w:tabs>
        <w:spacing w:line="360" w:lineRule="auto"/>
        <w:jc w:val="both"/>
        <w:rPr>
          <w:rFonts w:ascii="Arial" w:hAnsi="Arial" w:cs="Arial"/>
          <w:b/>
          <w:sz w:val="24"/>
          <w:szCs w:val="24"/>
        </w:rPr>
      </w:pPr>
      <w:r w:rsidRPr="004C6A4E">
        <w:rPr>
          <w:rFonts w:ascii="Arial" w:hAnsi="Arial" w:cs="Arial"/>
          <w:b/>
          <w:sz w:val="24"/>
          <w:szCs w:val="24"/>
        </w:rPr>
        <w:t>References</w:t>
      </w:r>
      <w:bookmarkEnd w:id="6"/>
    </w:p>
    <w:p w14:paraId="7031B7EA"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Chick-fil-A. (2023) Our Standards [Online]. Available at: </w:t>
      </w:r>
      <w:hyperlink r:id="rId5" w:tgtFrame="_new" w:history="1">
        <w:r w:rsidRPr="00EA19E9">
          <w:rPr>
            <w:rStyle w:val="Hyperlink"/>
            <w:rFonts w:ascii="Arial" w:hAnsi="Arial" w:cs="Arial"/>
            <w:sz w:val="24"/>
            <w:szCs w:val="24"/>
          </w:rPr>
          <w:t>https://www.chick-fil-a.com/our-standards</w:t>
        </w:r>
      </w:hyperlink>
      <w:r w:rsidRPr="00EA19E9">
        <w:rPr>
          <w:rFonts w:ascii="Arial" w:hAnsi="Arial" w:cs="Arial"/>
          <w:sz w:val="24"/>
          <w:szCs w:val="24"/>
        </w:rPr>
        <w:t xml:space="preserve"> [Accessed on: 2/10/2023].</w:t>
      </w:r>
    </w:p>
    <w:p w14:paraId="3E697B20"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Cousins, J. (2020) </w:t>
      </w:r>
      <w:r w:rsidRPr="00EA19E9">
        <w:rPr>
          <w:rFonts w:ascii="Arial" w:hAnsi="Arial" w:cs="Arial"/>
          <w:i/>
          <w:iCs/>
          <w:sz w:val="24"/>
          <w:szCs w:val="24"/>
        </w:rPr>
        <w:t>Food and beverage service.</w:t>
      </w:r>
      <w:r w:rsidRPr="00EA19E9">
        <w:rPr>
          <w:rFonts w:ascii="Arial" w:hAnsi="Arial" w:cs="Arial"/>
          <w:sz w:val="24"/>
          <w:szCs w:val="24"/>
        </w:rPr>
        <w:t xml:space="preserve"> 9th ed. London: Hodder Education Group.</w:t>
      </w:r>
    </w:p>
    <w:p w14:paraId="6FA562D9"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Davis, B., et al. (2018) </w:t>
      </w:r>
      <w:r w:rsidRPr="00EA19E9">
        <w:rPr>
          <w:rFonts w:ascii="Arial" w:hAnsi="Arial" w:cs="Arial"/>
          <w:i/>
          <w:iCs/>
          <w:sz w:val="24"/>
          <w:szCs w:val="24"/>
        </w:rPr>
        <w:t>Food and Beverage Management.</w:t>
      </w:r>
      <w:r w:rsidRPr="00EA19E9">
        <w:rPr>
          <w:rFonts w:ascii="Arial" w:hAnsi="Arial" w:cs="Arial"/>
          <w:sz w:val="24"/>
          <w:szCs w:val="24"/>
        </w:rPr>
        <w:t xml:space="preserve"> 6th ed. London: Routledge.</w:t>
      </w:r>
    </w:p>
    <w:p w14:paraId="36CE1213"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de Freitas, R.S.G. and Stedefeldt, E. (2020) 'COVID-19 pandemic underlines the need to build resilience in commercial restaurants’ food safety.' </w:t>
      </w:r>
      <w:r w:rsidRPr="00EA19E9">
        <w:rPr>
          <w:rFonts w:ascii="Arial" w:hAnsi="Arial" w:cs="Arial"/>
          <w:i/>
          <w:iCs/>
          <w:sz w:val="24"/>
          <w:szCs w:val="24"/>
        </w:rPr>
        <w:t>Food Research International,</w:t>
      </w:r>
      <w:r w:rsidRPr="00EA19E9">
        <w:rPr>
          <w:rFonts w:ascii="Arial" w:hAnsi="Arial" w:cs="Arial"/>
          <w:sz w:val="24"/>
          <w:szCs w:val="24"/>
        </w:rPr>
        <w:t xml:space="preserve"> 136, p. 109472.</w:t>
      </w:r>
    </w:p>
    <w:p w14:paraId="1A982478"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de Kervenoael, R., Hasan, R., Schwob, A., and Goh, E. (2020) 'Leveraging human-robot interaction in hospitality services: Incorporating the role of perceived value, empathy, and information sharing into visitors’ intentions to use social robots.' </w:t>
      </w:r>
      <w:r w:rsidRPr="00EA19E9">
        <w:rPr>
          <w:rFonts w:ascii="Arial" w:hAnsi="Arial" w:cs="Arial"/>
          <w:i/>
          <w:iCs/>
          <w:sz w:val="24"/>
          <w:szCs w:val="24"/>
        </w:rPr>
        <w:t>Tourism Management,</w:t>
      </w:r>
      <w:r w:rsidRPr="00EA19E9">
        <w:rPr>
          <w:rFonts w:ascii="Arial" w:hAnsi="Arial" w:cs="Arial"/>
          <w:sz w:val="24"/>
          <w:szCs w:val="24"/>
        </w:rPr>
        <w:t xml:space="preserve"> 78, p. 104042.</w:t>
      </w:r>
    </w:p>
    <w:p w14:paraId="59BBC098"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Gursoy, D., Malodia, S., and Dhir, A. (2022) 'The metaverse in the hospitality and tourism industry: An overview of current trends and future research directions.' </w:t>
      </w:r>
      <w:r w:rsidRPr="00EA19E9">
        <w:rPr>
          <w:rFonts w:ascii="Arial" w:hAnsi="Arial" w:cs="Arial"/>
          <w:i/>
          <w:iCs/>
          <w:sz w:val="24"/>
          <w:szCs w:val="24"/>
        </w:rPr>
        <w:t>Journal of Hospitality Marketing &amp; Management,</w:t>
      </w:r>
      <w:r w:rsidRPr="00EA19E9">
        <w:rPr>
          <w:rFonts w:ascii="Arial" w:hAnsi="Arial" w:cs="Arial"/>
          <w:sz w:val="24"/>
          <w:szCs w:val="24"/>
        </w:rPr>
        <w:t xml:space="preserve"> 31(5), pp. 527-534.</w:t>
      </w:r>
    </w:p>
    <w:p w14:paraId="12D87F7B"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Hassanien, A., and Dale, C. (2019) </w:t>
      </w:r>
      <w:r w:rsidRPr="00EA19E9">
        <w:rPr>
          <w:rFonts w:ascii="Arial" w:hAnsi="Arial" w:cs="Arial"/>
          <w:i/>
          <w:iCs/>
          <w:sz w:val="24"/>
          <w:szCs w:val="24"/>
        </w:rPr>
        <w:t>Hospitality business development.</w:t>
      </w:r>
      <w:r w:rsidRPr="00EA19E9">
        <w:rPr>
          <w:rFonts w:ascii="Arial" w:hAnsi="Arial" w:cs="Arial"/>
          <w:sz w:val="24"/>
          <w:szCs w:val="24"/>
        </w:rPr>
        <w:t xml:space="preserve"> Routledge.</w:t>
      </w:r>
    </w:p>
    <w:p w14:paraId="169F599E"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Johnston, R. (2012) </w:t>
      </w:r>
      <w:r w:rsidRPr="00EA19E9">
        <w:rPr>
          <w:rFonts w:ascii="Arial" w:hAnsi="Arial" w:cs="Arial"/>
          <w:i/>
          <w:iCs/>
          <w:sz w:val="24"/>
          <w:szCs w:val="24"/>
        </w:rPr>
        <w:t>Service operations management: Improving service delivery.</w:t>
      </w:r>
      <w:r w:rsidRPr="00EA19E9">
        <w:rPr>
          <w:rFonts w:ascii="Arial" w:hAnsi="Arial" w:cs="Arial"/>
          <w:sz w:val="24"/>
          <w:szCs w:val="24"/>
        </w:rPr>
        <w:t xml:space="preserve"> 4th ed. Harlow, England: Pearson.</w:t>
      </w:r>
    </w:p>
    <w:p w14:paraId="7A3DC442"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Messabia, N., Fomi, P.R., and Kooli, C. (2022) 'Managing restaurants during the COVID-19 crisis: Innovating to survive and prosper.' </w:t>
      </w:r>
      <w:r w:rsidRPr="00EA19E9">
        <w:rPr>
          <w:rFonts w:ascii="Arial" w:hAnsi="Arial" w:cs="Arial"/>
          <w:i/>
          <w:iCs/>
          <w:sz w:val="24"/>
          <w:szCs w:val="24"/>
        </w:rPr>
        <w:t>Journal of Innovation &amp; Knowledge,</w:t>
      </w:r>
      <w:r w:rsidRPr="00EA19E9">
        <w:rPr>
          <w:rFonts w:ascii="Arial" w:hAnsi="Arial" w:cs="Arial"/>
          <w:sz w:val="24"/>
          <w:szCs w:val="24"/>
        </w:rPr>
        <w:t xml:space="preserve"> 7(4), p. 100234.</w:t>
      </w:r>
    </w:p>
    <w:p w14:paraId="2E9F0B38"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t xml:space="preserve">Mustafa, S., and Al-Abdallah, G. (2020) 'The evaluation of traditional communication channels and its impact on purchase decision.' </w:t>
      </w:r>
      <w:r w:rsidRPr="00EA19E9">
        <w:rPr>
          <w:rFonts w:ascii="Arial" w:hAnsi="Arial" w:cs="Arial"/>
          <w:i/>
          <w:iCs/>
          <w:sz w:val="24"/>
          <w:szCs w:val="24"/>
        </w:rPr>
        <w:t>Management Science Letters,</w:t>
      </w:r>
      <w:r w:rsidRPr="00EA19E9">
        <w:rPr>
          <w:rFonts w:ascii="Arial" w:hAnsi="Arial" w:cs="Arial"/>
          <w:sz w:val="24"/>
          <w:szCs w:val="24"/>
        </w:rPr>
        <w:t xml:space="preserve"> 10(7), pp. 1521-1532.</w:t>
      </w:r>
    </w:p>
    <w:p w14:paraId="267E24E8" w14:textId="77777777" w:rsidR="00EA19E9" w:rsidRPr="00EA19E9" w:rsidRDefault="00EA19E9" w:rsidP="00401AFF">
      <w:pPr>
        <w:numPr>
          <w:ilvl w:val="0"/>
          <w:numId w:val="4"/>
        </w:numPr>
        <w:tabs>
          <w:tab w:val="left" w:pos="996"/>
        </w:tabs>
        <w:spacing w:line="360" w:lineRule="auto"/>
        <w:jc w:val="both"/>
        <w:rPr>
          <w:rFonts w:ascii="Arial" w:hAnsi="Arial" w:cs="Arial"/>
          <w:sz w:val="24"/>
          <w:szCs w:val="24"/>
        </w:rPr>
      </w:pPr>
      <w:r w:rsidRPr="00EA19E9">
        <w:rPr>
          <w:rFonts w:ascii="Arial" w:hAnsi="Arial" w:cs="Arial"/>
          <w:sz w:val="24"/>
          <w:szCs w:val="24"/>
        </w:rPr>
        <w:lastRenderedPageBreak/>
        <w:t xml:space="preserve">The Ritz-Carlton. (2023) Foundations of Our Brand [Online]. Available at: </w:t>
      </w:r>
      <w:hyperlink r:id="rId6" w:tgtFrame="_new" w:history="1">
        <w:r w:rsidRPr="00EA19E9">
          <w:rPr>
            <w:rStyle w:val="Hyperlink"/>
            <w:rFonts w:ascii="Arial" w:hAnsi="Arial" w:cs="Arial"/>
            <w:sz w:val="24"/>
            <w:szCs w:val="24"/>
          </w:rPr>
          <w:t>https://ritzcarltonleadershipcenter.com/about-us/about-us-foundations-of-our-brand/</w:t>
        </w:r>
      </w:hyperlink>
      <w:r w:rsidRPr="00EA19E9">
        <w:rPr>
          <w:rFonts w:ascii="Arial" w:hAnsi="Arial" w:cs="Arial"/>
          <w:sz w:val="24"/>
          <w:szCs w:val="24"/>
        </w:rPr>
        <w:t xml:space="preserve"> [Accessed on: 2/10/2023].</w:t>
      </w:r>
    </w:p>
    <w:p w14:paraId="58B4CF22" w14:textId="77777777" w:rsidR="00EA19E9" w:rsidRPr="00AF4428" w:rsidRDefault="00EA19E9" w:rsidP="00401AFF">
      <w:pPr>
        <w:tabs>
          <w:tab w:val="left" w:pos="996"/>
        </w:tabs>
        <w:spacing w:line="360" w:lineRule="auto"/>
        <w:jc w:val="both"/>
        <w:rPr>
          <w:rFonts w:ascii="Arial" w:hAnsi="Arial" w:cs="Arial"/>
          <w:sz w:val="24"/>
          <w:szCs w:val="24"/>
        </w:rPr>
      </w:pPr>
    </w:p>
    <w:sectPr w:rsidR="00EA19E9" w:rsidRPr="00AF4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B40F2C"/>
    <w:multiLevelType w:val="multilevel"/>
    <w:tmpl w:val="693A5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6F6BD3"/>
    <w:multiLevelType w:val="hybridMultilevel"/>
    <w:tmpl w:val="44A27C52"/>
    <w:lvl w:ilvl="0" w:tplc="9676B7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1DE2E3D"/>
    <w:multiLevelType w:val="hybridMultilevel"/>
    <w:tmpl w:val="C1A44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1B1493"/>
    <w:multiLevelType w:val="hybridMultilevel"/>
    <w:tmpl w:val="C1A44E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29164052">
    <w:abstractNumId w:val="2"/>
  </w:num>
  <w:num w:numId="2" w16cid:durableId="1969511264">
    <w:abstractNumId w:val="3"/>
  </w:num>
  <w:num w:numId="3" w16cid:durableId="1698460291">
    <w:abstractNumId w:val="1"/>
  </w:num>
  <w:num w:numId="4" w16cid:durableId="1565414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0AD"/>
    <w:rsid w:val="00050C2E"/>
    <w:rsid w:val="0009188B"/>
    <w:rsid w:val="000C1BA7"/>
    <w:rsid w:val="00100A2F"/>
    <w:rsid w:val="001E658F"/>
    <w:rsid w:val="003811B1"/>
    <w:rsid w:val="00401AFF"/>
    <w:rsid w:val="004B40AD"/>
    <w:rsid w:val="004C6A4E"/>
    <w:rsid w:val="00871BDA"/>
    <w:rsid w:val="008C1CF6"/>
    <w:rsid w:val="00AF4428"/>
    <w:rsid w:val="00EA19E9"/>
    <w:rsid w:val="00F90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BBA3E"/>
  <w15:chartTrackingRefBased/>
  <w15:docId w15:val="{41C37F41-727E-4FEA-8A82-0A03D783E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6A4E"/>
    <w:rPr>
      <w:color w:val="0563C1" w:themeColor="hyperlink"/>
      <w:u w:val="single"/>
    </w:rPr>
  </w:style>
  <w:style w:type="character" w:styleId="UnresolvedMention">
    <w:name w:val="Unresolved Mention"/>
    <w:basedOn w:val="DefaultParagraphFont"/>
    <w:uiPriority w:val="99"/>
    <w:semiHidden/>
    <w:unhideWhenUsed/>
    <w:rsid w:val="004C6A4E"/>
    <w:rPr>
      <w:color w:val="605E5C"/>
      <w:shd w:val="clear" w:color="auto" w:fill="E1DFDD"/>
    </w:rPr>
  </w:style>
  <w:style w:type="paragraph" w:styleId="ListParagraph">
    <w:name w:val="List Paragraph"/>
    <w:basedOn w:val="Normal"/>
    <w:uiPriority w:val="34"/>
    <w:qFormat/>
    <w:rsid w:val="004C6A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89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itzcarltonleadershipcenter.com/about-us/about-us-foundations-of-our-brand/" TargetMode="External"/><Relationship Id="rId5" Type="http://schemas.openxmlformats.org/officeDocument/2006/relationships/hyperlink" Target="https://www.chick-fil-a.com/our-standards"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6</Pages>
  <Words>1228</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cp:keywords/>
  <dc:description/>
  <cp:lastModifiedBy>Alma Vida</cp:lastModifiedBy>
  <cp:revision>5</cp:revision>
  <dcterms:created xsi:type="dcterms:W3CDTF">2023-10-09T08:58:00Z</dcterms:created>
  <dcterms:modified xsi:type="dcterms:W3CDTF">2023-10-12T21:53:00Z</dcterms:modified>
</cp:coreProperties>
</file>