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29508C"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4686935</wp:posOffset>
                </wp:positionH>
                <wp:positionV relativeFrom="paragraph">
                  <wp:posOffset>-198755</wp:posOffset>
                </wp:positionV>
                <wp:extent cx="1591945" cy="914400"/>
                <wp:effectExtent l="19050" t="19050" r="8255" b="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6905" cy="4400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69.05pt;margin-top:-15.6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G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IzK3oq&#10;0ZMaA3sHIyuKKM/gfElej478wkjfqcwpVe8eQH73zMK2E3anbhFh6JRoiF66mV1cnXB8BKmHT9BQ&#10;HLEPkIDGFvuoHanBCJ3KdDyXJnKRMeRyVawWxFGSbVUsFnmqXSbK59sOffigoGdxU3Gk0id0cXjw&#10;gfIg12eXGMyD0c29NiYdcFdvDbKDoDbZ5vGNqdOVP9yMZUPF59fLq+WkwAsweh2o4Y3uK36dx2dq&#10;wajbe9ukdgxCm2lPBIwlHlHIqN2kYhjr8VSYGpojSYowNTYNIm06wJ+cDdTUFfc/9gIVZ+ajpbIk&#10;4WgK0mGxvJqT1nhpqS8twkqCqnjgbNpuwzQ5e4d611GkqREs3FIpW51UjlQnVife1LhJydOQxcm4&#10;PCev37+CzS8AAAD//wMAUEsDBBQABgAIAAAAIQAUufs63QAAAAsBAAAPAAAAZHJzL2Rvd25yZXYu&#10;eG1sTI/BTsMwEETvSPyDtUjcWieNICbEqQABPVMQ521skgh7HcVuGvh6lhMcV/s086beLt6J2U5x&#10;CKQhX2cgLLXBDNRpeHt9WikQMSEZdIGshi8bYducn9VYmXCiFzvvUyc4hGKFGvqUxkrK2PbWY1yH&#10;0RL/PsLkMfE5ddJMeOJw7+Qmy66lx4G4ocfRPvS2/dwfvYadvI/v7bO/QjU/Otx9z11JUuvLi+Xu&#10;FkSyS/qD4Vef1aFhp0M4konCaSgLlTOqYVXkBQgmbpTiMQdG800Jsqnl/w3NDwAAAP//AwBQSwEC&#10;LQAUAAYACAAAACEAtoM4kv4AAADhAQAAEwAAAAAAAAAAAAAAAAAAAAAAW0NvbnRlbnRfVHlwZXNd&#10;LnhtbFBLAQItABQABgAIAAAAIQA4/SH/1gAAAJQBAAALAAAAAAAAAAAAAAAAAC8BAABfcmVscy8u&#10;cmVsc1BLAQItABQABgAIAAAAIQAw7RGDKQIAAFIEAAAOAAAAAAAAAAAAAAAAAC4CAABkcnMvZTJv&#10;RG9jLnhtbFBLAQItABQABgAIAAAAIQAUufs63QAAAAsBAAAPAAAAAAAAAAAAAAAAAIMEAABkcnMv&#10;ZG93bnJldi54bWxQSwUGAAAAAAQABADzAAAAjQUAAAAA&#10;" fillcolor="silver" strokecolor="silver" strokeweight="2.25pt">
                <v:textbo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6905" cy="4400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lang w:val="en-US" w:eastAsia="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3A3CE5" w:rsidRPr="00C1361B">
        <w:tc>
          <w:tcPr>
            <w:tcW w:w="10627" w:type="dxa"/>
            <w:shd w:val="clear" w:color="auto" w:fill="C0C0C0"/>
          </w:tcPr>
          <w:p w:rsidR="00BA6B2C" w:rsidRDefault="006664A6"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16550F" w:rsidRPr="0016550F" w:rsidRDefault="0016550F" w:rsidP="00681FA9">
            <w:pPr>
              <w:jc w:val="center"/>
              <w:rPr>
                <w:rFonts w:ascii="Arial" w:hAnsi="Arial" w:cs="Arial"/>
                <w:b/>
                <w:noProof/>
                <w:sz w:val="10"/>
                <w:szCs w:val="10"/>
              </w:rPr>
            </w:pPr>
          </w:p>
          <w:p w:rsidR="00681FA9" w:rsidRDefault="00681FA9" w:rsidP="00C378F9">
            <w:pPr>
              <w:jc w:val="center"/>
              <w:rPr>
                <w:rFonts w:ascii="Arial" w:hAnsi="Arial" w:cs="Arial"/>
                <w:b/>
                <w:noProof/>
                <w:sz w:val="24"/>
                <w:szCs w:val="24"/>
              </w:rPr>
            </w:pPr>
            <w:r w:rsidRPr="009F5CB2">
              <w:rPr>
                <w:rFonts w:ascii="Arial" w:hAnsi="Arial" w:cs="Arial"/>
                <w:b/>
                <w:noProof/>
                <w:sz w:val="24"/>
                <w:szCs w:val="24"/>
              </w:rPr>
              <w:t>S</w:t>
            </w:r>
            <w:r w:rsidR="00BA6B2C">
              <w:rPr>
                <w:rFonts w:ascii="Arial" w:hAnsi="Arial" w:cs="Arial"/>
                <w:b/>
                <w:noProof/>
                <w:sz w:val="24"/>
                <w:szCs w:val="24"/>
              </w:rPr>
              <w:t>OUTH WEST WALES CENTRE O</w:t>
            </w:r>
            <w:r w:rsidR="00C378F9">
              <w:rPr>
                <w:rFonts w:ascii="Arial" w:hAnsi="Arial" w:cs="Arial"/>
                <w:b/>
                <w:noProof/>
                <w:sz w:val="24"/>
                <w:szCs w:val="24"/>
              </w:rPr>
              <w:t>F</w:t>
            </w:r>
            <w:r w:rsidR="00BA6B2C">
              <w:rPr>
                <w:rFonts w:ascii="Arial" w:hAnsi="Arial" w:cs="Arial"/>
                <w:b/>
                <w:noProof/>
                <w:sz w:val="24"/>
                <w:szCs w:val="24"/>
              </w:rPr>
              <w:t xml:space="preserve"> TEACHER EDUCATION</w:t>
            </w:r>
          </w:p>
          <w:p w:rsidR="0016550F" w:rsidRPr="0016550F" w:rsidRDefault="0016550F" w:rsidP="00C378F9">
            <w:pPr>
              <w:jc w:val="center"/>
              <w:rPr>
                <w:rFonts w:ascii="Arial" w:hAnsi="Arial" w:cs="Arial"/>
                <w:sz w:val="10"/>
                <w:szCs w:val="10"/>
              </w:rPr>
            </w:pPr>
          </w:p>
        </w:tc>
      </w:tr>
    </w:tbl>
    <w:p w:rsidR="003A3CE5" w:rsidRPr="00260FD9" w:rsidRDefault="00BA6B2C" w:rsidP="002D5B3F">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1149A7"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29508C">
              <w:rPr>
                <w:rFonts w:ascii="Calibri" w:hAnsi="Calibri" w:cs="Arial"/>
                <w:b/>
                <w:sz w:val="22"/>
                <w:szCs w:val="22"/>
              </w:rPr>
              <w:t>Carys Lloyd</w:t>
            </w:r>
          </w:p>
        </w:tc>
        <w:tc>
          <w:tcPr>
            <w:tcW w:w="2768" w:type="dxa"/>
            <w:shd w:val="clear" w:color="auto" w:fill="D9D9D9"/>
          </w:tcPr>
          <w:p w:rsidR="003B3F9D" w:rsidRPr="00C1361B" w:rsidRDefault="003B3F9D" w:rsidP="00F70A44">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rsidR="003B3F9D" w:rsidRPr="00C1361B" w:rsidRDefault="0029508C" w:rsidP="001E57C1">
            <w:pPr>
              <w:spacing w:before="120" w:after="120"/>
              <w:jc w:val="both"/>
              <w:rPr>
                <w:rFonts w:ascii="Calibri" w:hAnsi="Calibri" w:cs="Arial"/>
                <w:b/>
                <w:sz w:val="22"/>
                <w:szCs w:val="22"/>
              </w:rPr>
            </w:pPr>
            <w:r>
              <w:rPr>
                <w:rFonts w:ascii="Calibri" w:hAnsi="Calibri" w:cs="Arial"/>
                <w:b/>
                <w:sz w:val="22"/>
                <w:szCs w:val="22"/>
              </w:rPr>
              <w:t>1600767</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F70A44" w:rsidP="009F6EAD">
            <w:pPr>
              <w:spacing w:before="120" w:after="120"/>
              <w:jc w:val="both"/>
              <w:rPr>
                <w:rFonts w:ascii="Calibri" w:hAnsi="Calibri" w:cs="Arial"/>
                <w:b/>
                <w:sz w:val="22"/>
                <w:szCs w:val="22"/>
              </w:rPr>
            </w:pPr>
            <w:r>
              <w:rPr>
                <w:rFonts w:ascii="Calibri" w:hAnsi="Calibri" w:cs="Arial"/>
                <w:b/>
                <w:sz w:val="22"/>
                <w:szCs w:val="22"/>
              </w:rPr>
              <w:t>BA Pr</w:t>
            </w:r>
            <w:r w:rsidR="000522A4">
              <w:rPr>
                <w:rFonts w:ascii="Calibri" w:hAnsi="Calibri" w:cs="Arial"/>
                <w:b/>
                <w:sz w:val="22"/>
                <w:szCs w:val="22"/>
              </w:rPr>
              <w:t xml:space="preserve">imary Education with QTS </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87092" w:rsidP="00EA6801">
            <w:pPr>
              <w:spacing w:before="120" w:after="120"/>
              <w:rPr>
                <w:rFonts w:ascii="Calibri" w:hAnsi="Calibri" w:cs="Arial"/>
                <w:b/>
                <w:sz w:val="22"/>
                <w:szCs w:val="22"/>
              </w:rPr>
            </w:pPr>
            <w:r>
              <w:rPr>
                <w:rFonts w:asciiTheme="majorHAnsi" w:hAnsiTheme="majorHAnsi" w:cs="Arial"/>
                <w:b/>
                <w:sz w:val="22"/>
                <w:szCs w:val="22"/>
              </w:rPr>
              <w:t>The Visual and Expressive Arts in Wales</w:t>
            </w:r>
          </w:p>
        </w:tc>
        <w:tc>
          <w:tcPr>
            <w:tcW w:w="2768" w:type="dxa"/>
            <w:shd w:val="clear" w:color="auto" w:fill="D9D9D9"/>
          </w:tcPr>
          <w:p w:rsidR="00FB5CF8" w:rsidRPr="00C1361B" w:rsidRDefault="00BA6B2C" w:rsidP="00C378F9">
            <w:pPr>
              <w:spacing w:before="120" w:after="120"/>
              <w:jc w:val="both"/>
              <w:rPr>
                <w:rFonts w:ascii="Calibri" w:hAnsi="Calibri" w:cs="Arial"/>
                <w:b/>
                <w:sz w:val="22"/>
                <w:szCs w:val="22"/>
              </w:rPr>
            </w:pPr>
            <w:r>
              <w:rPr>
                <w:rFonts w:ascii="Calibri" w:hAnsi="Calibri" w:cs="Arial"/>
                <w:b/>
                <w:sz w:val="22"/>
                <w:szCs w:val="22"/>
              </w:rPr>
              <w:t>Module Level (</w:t>
            </w:r>
            <w:r w:rsidR="006664A6">
              <w:rPr>
                <w:rFonts w:ascii="Calibri" w:hAnsi="Calibri" w:cs="Arial"/>
                <w:b/>
                <w:sz w:val="22"/>
                <w:szCs w:val="22"/>
              </w:rPr>
              <w:t>4, 5,</w:t>
            </w:r>
            <w:r w:rsidR="00C378F9">
              <w:rPr>
                <w:rFonts w:ascii="Calibri" w:hAnsi="Calibri" w:cs="Arial"/>
                <w:b/>
                <w:sz w:val="22"/>
                <w:szCs w:val="22"/>
              </w:rPr>
              <w:t xml:space="preserve"> </w:t>
            </w:r>
            <w:r w:rsidR="006664A6">
              <w:rPr>
                <w:rFonts w:ascii="Calibri" w:hAnsi="Calibri" w:cs="Arial"/>
                <w:b/>
                <w:sz w:val="22"/>
                <w:szCs w:val="22"/>
              </w:rPr>
              <w:t>6</w:t>
            </w:r>
            <w:r w:rsidR="00FB5CF8"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rsidR="00FB5CF8" w:rsidRPr="00C1361B" w:rsidRDefault="00FF10DD"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C4386E" w:rsidP="00152E9D">
            <w:pPr>
              <w:spacing w:before="120" w:after="120"/>
              <w:jc w:val="both"/>
              <w:rPr>
                <w:rFonts w:ascii="Calibri" w:hAnsi="Calibri" w:cs="Arial"/>
                <w:b/>
                <w:sz w:val="22"/>
                <w:szCs w:val="22"/>
              </w:rPr>
            </w:pPr>
            <w:r>
              <w:rPr>
                <w:rFonts w:ascii="Calibri" w:hAnsi="Calibri" w:cs="Arial"/>
                <w:b/>
                <w:sz w:val="22"/>
                <w:szCs w:val="22"/>
              </w:rPr>
              <w:t>ECAD 5005</w:t>
            </w:r>
          </w:p>
        </w:tc>
        <w:tc>
          <w:tcPr>
            <w:tcW w:w="2768"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1956" w:type="dxa"/>
          </w:tcPr>
          <w:p w:rsidR="00B84B5B" w:rsidRPr="00C1361B" w:rsidRDefault="00087092" w:rsidP="00E51AAC">
            <w:pPr>
              <w:spacing w:before="120" w:after="120"/>
              <w:jc w:val="both"/>
              <w:rPr>
                <w:rFonts w:ascii="Calibri" w:hAnsi="Calibri" w:cs="Arial"/>
                <w:b/>
                <w:sz w:val="22"/>
                <w:szCs w:val="22"/>
              </w:rPr>
            </w:pPr>
            <w:r>
              <w:rPr>
                <w:rFonts w:ascii="Calibri" w:hAnsi="Calibri" w:cs="Arial"/>
                <w:b/>
                <w:sz w:val="22"/>
                <w:szCs w:val="22"/>
              </w:rPr>
              <w:t>100%</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087092" w:rsidP="00E51AAC">
            <w:pPr>
              <w:spacing w:before="120" w:after="120"/>
              <w:jc w:val="both"/>
              <w:rPr>
                <w:rFonts w:ascii="Calibri" w:hAnsi="Calibri" w:cs="Arial"/>
                <w:b/>
                <w:sz w:val="22"/>
                <w:szCs w:val="22"/>
              </w:rPr>
            </w:pPr>
            <w:r>
              <w:rPr>
                <w:rFonts w:ascii="Calibri" w:hAnsi="Calibri" w:cs="Arial"/>
                <w:b/>
                <w:sz w:val="22"/>
                <w:szCs w:val="22"/>
              </w:rPr>
              <w:t xml:space="preserve">Ms N. </w:t>
            </w:r>
            <w:proofErr w:type="spellStart"/>
            <w:r>
              <w:rPr>
                <w:rFonts w:ascii="Calibri" w:hAnsi="Calibri" w:cs="Arial"/>
                <w:b/>
                <w:sz w:val="22"/>
                <w:szCs w:val="22"/>
              </w:rPr>
              <w:t>Heddwen</w:t>
            </w:r>
            <w:proofErr w:type="spellEnd"/>
            <w:r>
              <w:rPr>
                <w:rFonts w:ascii="Calibri" w:hAnsi="Calibri" w:cs="Arial"/>
                <w:b/>
                <w:sz w:val="22"/>
                <w:szCs w:val="22"/>
              </w:rPr>
              <w:t xml:space="preserve"> Davies</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F67644" w:rsidRDefault="00087092" w:rsidP="005F0579">
            <w:pPr>
              <w:spacing w:before="120" w:after="120"/>
              <w:jc w:val="both"/>
              <w:rPr>
                <w:rFonts w:ascii="Calibri" w:hAnsi="Calibri" w:cs="Arial"/>
                <w:b/>
                <w:sz w:val="22"/>
                <w:szCs w:val="22"/>
              </w:rPr>
            </w:pPr>
            <w:r w:rsidRPr="00645F75">
              <w:rPr>
                <w:rFonts w:ascii="Arial" w:hAnsi="Arial"/>
              </w:rPr>
              <w:t>Using a</w:t>
            </w:r>
            <w:r>
              <w:rPr>
                <w:rFonts w:ascii="Arial" w:hAnsi="Arial"/>
              </w:rPr>
              <w:t xml:space="preserve"> Welsh cultural </w:t>
            </w:r>
            <w:r w:rsidRPr="00645F75">
              <w:rPr>
                <w:rFonts w:ascii="Arial" w:hAnsi="Arial"/>
              </w:rPr>
              <w:t>artefact as a stimulus (</w:t>
            </w:r>
            <w:r>
              <w:rPr>
                <w:rFonts w:ascii="Arial" w:hAnsi="Arial"/>
              </w:rPr>
              <w:t xml:space="preserve">a song, </w:t>
            </w:r>
            <w:r w:rsidRPr="00645F75">
              <w:rPr>
                <w:rFonts w:ascii="Arial" w:hAnsi="Arial"/>
              </w:rPr>
              <w:t xml:space="preserve">object, painting, photograph) </w:t>
            </w:r>
            <w:r>
              <w:rPr>
                <w:rFonts w:ascii="Arial" w:hAnsi="Arial"/>
              </w:rPr>
              <w:t>cre</w:t>
            </w:r>
            <w:r w:rsidR="00C4386E">
              <w:rPr>
                <w:rFonts w:ascii="Arial" w:hAnsi="Arial"/>
              </w:rPr>
              <w:t>ate a resource</w:t>
            </w:r>
            <w:r>
              <w:rPr>
                <w:rFonts w:ascii="Arial" w:hAnsi="Arial"/>
              </w:rPr>
              <w:t xml:space="preserve"> that is</w:t>
            </w:r>
            <w:r w:rsidRPr="00645F75">
              <w:rPr>
                <w:rFonts w:ascii="Arial" w:hAnsi="Arial"/>
              </w:rPr>
              <w:t xml:space="preserve"> suitable for teachers to use</w:t>
            </w:r>
            <w:r>
              <w:rPr>
                <w:rFonts w:ascii="Arial" w:hAnsi="Arial"/>
              </w:rPr>
              <w:t xml:space="preserve"> as an</w:t>
            </w:r>
            <w:r w:rsidRPr="00645F75">
              <w:rPr>
                <w:rFonts w:ascii="Arial" w:hAnsi="Arial"/>
              </w:rPr>
              <w:t xml:space="preserve"> in</w:t>
            </w:r>
            <w:r>
              <w:rPr>
                <w:rFonts w:ascii="Arial" w:hAnsi="Arial"/>
              </w:rPr>
              <w:t>spiration</w:t>
            </w:r>
            <w:r w:rsidRPr="00645F75">
              <w:rPr>
                <w:rFonts w:ascii="Arial" w:hAnsi="Arial"/>
              </w:rPr>
              <w:t xml:space="preserve"> </w:t>
            </w:r>
            <w:r>
              <w:rPr>
                <w:rFonts w:ascii="Arial" w:hAnsi="Arial"/>
              </w:rPr>
              <w:t xml:space="preserve">for children’s learning.  Base your work on a </w:t>
            </w:r>
            <w:r w:rsidRPr="00645F75">
              <w:rPr>
                <w:rFonts w:ascii="Arial" w:hAnsi="Arial"/>
              </w:rPr>
              <w:t>specific theme</w:t>
            </w:r>
            <w:r w:rsidR="00C4386E">
              <w:rPr>
                <w:rFonts w:ascii="Arial" w:hAnsi="Arial"/>
              </w:rPr>
              <w:t xml:space="preserve"> (either 3-7years or 7-11 years)</w:t>
            </w:r>
            <w:r>
              <w:rPr>
                <w:rFonts w:ascii="Arial" w:hAnsi="Arial"/>
              </w:rPr>
              <w:t xml:space="preserve">. </w:t>
            </w:r>
            <w:r w:rsidR="00C4386E">
              <w:rPr>
                <w:rFonts w:ascii="Arial" w:hAnsi="Arial"/>
              </w:rPr>
              <w:t xml:space="preserve"> Briefly justify your reasoning with references to theorists and relevant current research. </w:t>
            </w:r>
          </w:p>
        </w:tc>
        <w:tc>
          <w:tcPr>
            <w:tcW w:w="276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6664A6">
              <w:rPr>
                <w:rFonts w:ascii="Calibri" w:hAnsi="Calibri" w:cs="Arial"/>
                <w:b/>
                <w:sz w:val="22"/>
                <w:szCs w:val="22"/>
              </w:rPr>
              <w:t>*</w:t>
            </w:r>
          </w:p>
        </w:tc>
        <w:tc>
          <w:tcPr>
            <w:tcW w:w="1956" w:type="dxa"/>
          </w:tcPr>
          <w:p w:rsidR="00087092" w:rsidRDefault="00087092" w:rsidP="00E51AAC">
            <w:pPr>
              <w:spacing w:before="120" w:after="120"/>
              <w:jc w:val="both"/>
              <w:rPr>
                <w:rFonts w:ascii="Calibri" w:hAnsi="Calibri" w:cs="Arial"/>
                <w:b/>
                <w:sz w:val="22"/>
                <w:szCs w:val="22"/>
              </w:rPr>
            </w:pPr>
            <w:r>
              <w:rPr>
                <w:rFonts w:ascii="Calibri" w:hAnsi="Calibri" w:cs="Arial"/>
                <w:b/>
                <w:sz w:val="22"/>
                <w:szCs w:val="22"/>
              </w:rPr>
              <w:t>1 of 1</w:t>
            </w:r>
          </w:p>
          <w:p w:rsidR="00087092" w:rsidRDefault="00087092" w:rsidP="00E51AAC">
            <w:pPr>
              <w:spacing w:before="120" w:after="120"/>
              <w:jc w:val="both"/>
              <w:rPr>
                <w:rFonts w:ascii="Calibri" w:hAnsi="Calibri" w:cs="Arial"/>
                <w:b/>
                <w:sz w:val="22"/>
                <w:szCs w:val="22"/>
              </w:rPr>
            </w:pPr>
          </w:p>
          <w:p w:rsidR="00DB116D" w:rsidRPr="00C1361B" w:rsidRDefault="00087092" w:rsidP="00E51AAC">
            <w:pPr>
              <w:spacing w:before="120" w:after="120"/>
              <w:jc w:val="both"/>
              <w:rPr>
                <w:rFonts w:ascii="Calibri" w:hAnsi="Calibri" w:cs="Arial"/>
                <w:b/>
                <w:sz w:val="22"/>
                <w:szCs w:val="22"/>
              </w:rPr>
            </w:pPr>
            <w:r>
              <w:rPr>
                <w:rFonts w:ascii="Calibri" w:hAnsi="Calibri" w:cs="Arial"/>
                <w:b/>
                <w:sz w:val="22"/>
                <w:szCs w:val="22"/>
              </w:rPr>
              <w:t>Equivalent to 4,000 words – 100%</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C4386E" w:rsidP="005F0579">
            <w:pPr>
              <w:spacing w:before="120" w:after="120"/>
              <w:jc w:val="both"/>
              <w:rPr>
                <w:rFonts w:ascii="Calibri" w:hAnsi="Calibri" w:cs="Arial"/>
                <w:b/>
                <w:sz w:val="22"/>
                <w:szCs w:val="22"/>
              </w:rPr>
            </w:pPr>
            <w:r>
              <w:rPr>
                <w:rFonts w:ascii="Calibri" w:hAnsi="Calibri" w:cs="Arial"/>
                <w:b/>
                <w:sz w:val="22"/>
                <w:szCs w:val="22"/>
              </w:rPr>
              <w:t>02</w:t>
            </w:r>
            <w:r w:rsidR="00087092">
              <w:rPr>
                <w:rFonts w:ascii="Calibri" w:hAnsi="Calibri" w:cs="Arial"/>
                <w:b/>
                <w:sz w:val="22"/>
                <w:szCs w:val="22"/>
              </w:rPr>
              <w:t>.10.201</w:t>
            </w:r>
            <w:r>
              <w:rPr>
                <w:rFonts w:ascii="Calibri" w:hAnsi="Calibri" w:cs="Arial"/>
                <w:b/>
                <w:sz w:val="22"/>
                <w:szCs w:val="22"/>
              </w:rPr>
              <w:t>7</w:t>
            </w:r>
          </w:p>
        </w:tc>
        <w:tc>
          <w:tcPr>
            <w:tcW w:w="2768"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1956" w:type="dxa"/>
          </w:tcPr>
          <w:p w:rsidR="00B84B5B" w:rsidRPr="00C1361B" w:rsidRDefault="00DB53CD" w:rsidP="005F0579">
            <w:pPr>
              <w:spacing w:before="120" w:after="120"/>
              <w:jc w:val="both"/>
              <w:rPr>
                <w:rFonts w:ascii="Calibri" w:hAnsi="Calibri" w:cs="Arial"/>
                <w:b/>
                <w:sz w:val="22"/>
                <w:szCs w:val="22"/>
              </w:rPr>
            </w:pPr>
            <w:r>
              <w:rPr>
                <w:rFonts w:ascii="Calibri" w:hAnsi="Calibri" w:cs="Arial"/>
                <w:b/>
                <w:sz w:val="22"/>
                <w:szCs w:val="22"/>
              </w:rPr>
              <w:t>3/11/2017</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DB53CD" w:rsidP="005F0579">
            <w:pPr>
              <w:spacing w:before="120" w:after="120"/>
              <w:jc w:val="both"/>
              <w:rPr>
                <w:rFonts w:ascii="Calibri" w:hAnsi="Calibri" w:cs="Arial"/>
                <w:b/>
                <w:sz w:val="22"/>
                <w:szCs w:val="22"/>
              </w:rPr>
            </w:pPr>
            <w:r>
              <w:rPr>
                <w:rFonts w:ascii="Calibri" w:hAnsi="Calibri" w:cs="Arial"/>
                <w:b/>
                <w:sz w:val="22"/>
                <w:szCs w:val="22"/>
              </w:rPr>
              <w:t>1/12/2017</w:t>
            </w: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346346" w:rsidRPr="00152E9D" w:rsidRDefault="00346346" w:rsidP="00346346">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2746E" w:rsidRDefault="00346346" w:rsidP="00346346">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346346" w:rsidRPr="00346346" w:rsidRDefault="00346346" w:rsidP="00346346">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087092" w:rsidRDefault="00087092" w:rsidP="00FB5CF8">
            <w:pPr>
              <w:rPr>
                <w:rFonts w:ascii="Calibri" w:hAnsi="Calibri" w:cs="Arial"/>
                <w:b/>
              </w:rPr>
            </w:pPr>
          </w:p>
          <w:p w:rsidR="00087092" w:rsidRDefault="00087092" w:rsidP="00FB5CF8">
            <w:pPr>
              <w:rPr>
                <w:rFonts w:ascii="Calibri" w:hAnsi="Calibri" w:cs="Arial"/>
                <w:b/>
              </w:rPr>
            </w:pPr>
          </w:p>
          <w:p w:rsidR="00087092" w:rsidRDefault="00DB53CD" w:rsidP="00FB5CF8">
            <w:pPr>
              <w:rPr>
                <w:rFonts w:ascii="Calibri" w:hAnsi="Calibri" w:cs="Arial"/>
                <w:b/>
              </w:rPr>
            </w:pPr>
            <w:r>
              <w:rPr>
                <w:rFonts w:ascii="Calibri" w:hAnsi="Calibri" w:cs="Arial"/>
                <w:b/>
              </w:rPr>
              <w:t>1pm</w:t>
            </w:r>
          </w:p>
          <w:p w:rsidR="00FB5CF8" w:rsidRPr="00C1361B" w:rsidRDefault="00087092" w:rsidP="00C4386E">
            <w:pPr>
              <w:rPr>
                <w:rFonts w:ascii="Calibri" w:hAnsi="Calibri" w:cs="Arial"/>
                <w:b/>
              </w:rPr>
            </w:pPr>
            <w:r>
              <w:rPr>
                <w:rFonts w:ascii="Calibri" w:hAnsi="Calibri" w:cs="Arial"/>
                <w:b/>
              </w:rPr>
              <w:t xml:space="preserve"> </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AA29AB" w:rsidRDefault="00BA6B2C" w:rsidP="0022746E">
            <w:pPr>
              <w:spacing w:before="120" w:after="120"/>
              <w:jc w:val="both"/>
              <w:rPr>
                <w:rFonts w:ascii="Calibri" w:hAnsi="Calibri" w:cs="Calibri"/>
                <w:b/>
                <w:sz w:val="22"/>
                <w:szCs w:val="22"/>
              </w:rPr>
            </w:pPr>
            <w:r w:rsidRPr="00AA29AB">
              <w:rPr>
                <w:rFonts w:ascii="Calibri" w:hAnsi="Calibri" w:cs="Arial"/>
                <w:sz w:val="22"/>
                <w:szCs w:val="22"/>
              </w:rPr>
              <w:t>Module lead</w:t>
            </w:r>
            <w:r w:rsidR="00152E9D" w:rsidRPr="00AA29AB">
              <w:rPr>
                <w:rFonts w:ascii="Calibri" w:hAnsi="Calibri" w:cs="Arial"/>
                <w:sz w:val="22"/>
                <w:szCs w:val="22"/>
              </w:rPr>
              <w:t xml:space="preserve"> to</w:t>
            </w:r>
            <w:r w:rsidR="003B6C95" w:rsidRPr="00AA29AB">
              <w:rPr>
                <w:rFonts w:ascii="Calibri" w:hAnsi="Calibri" w:cs="Arial"/>
                <w:sz w:val="22"/>
                <w:szCs w:val="22"/>
              </w:rPr>
              <w:t xml:space="preserve"> </w:t>
            </w:r>
            <w:r w:rsidR="00152E9D" w:rsidRPr="00AA29AB">
              <w:rPr>
                <w:rFonts w:ascii="Calibri" w:hAnsi="Calibri" w:cs="Arial"/>
                <w:sz w:val="22"/>
                <w:szCs w:val="22"/>
              </w:rPr>
              <w:t>tick to indicate if a hard copy version of the assignment must be submitted.</w:t>
            </w:r>
            <w:r w:rsidRPr="00AA29AB">
              <w:rPr>
                <w:rFonts w:ascii="Calibri" w:hAnsi="Calibri" w:cs="Arial"/>
                <w:sz w:val="22"/>
                <w:szCs w:val="22"/>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087092" w:rsidP="00B81AD3">
            <w:pPr>
              <w:spacing w:before="120" w:after="120"/>
              <w:jc w:val="both"/>
              <w:rPr>
                <w:rFonts w:ascii="Calibri" w:hAnsi="Calibri" w:cs="Calibri"/>
                <w:b/>
              </w:rPr>
            </w:pPr>
            <w:r>
              <w:rPr>
                <w:rFonts w:ascii="Calibri" w:hAnsi="Calibri" w:cs="Calibri"/>
                <w:b/>
              </w:rPr>
              <w:sym w:font="Wingdings" w:char="F0FC"/>
            </w: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152E9D" w:rsidRDefault="00152E9D" w:rsidP="00793239">
      <w:pPr>
        <w:spacing w:line="360" w:lineRule="auto"/>
        <w:rPr>
          <w:rFonts w:ascii="Calibri" w:hAnsi="Calibri" w:cs="Calibri"/>
          <w:b/>
        </w:rPr>
      </w:pPr>
    </w:p>
    <w:p w:rsidR="00793239" w:rsidRPr="000F6A57" w:rsidRDefault="00793239" w:rsidP="00793239">
      <w:pPr>
        <w:spacing w:line="360" w:lineRule="auto"/>
        <w:rPr>
          <w:sz w:val="24"/>
          <w:szCs w:val="24"/>
        </w:rPr>
      </w:pPr>
      <w:r w:rsidRPr="000F6A57">
        <w:rPr>
          <w:sz w:val="24"/>
          <w:szCs w:val="24"/>
        </w:rPr>
        <w:t>The visual and expressive arts is a platform that allows for expression of thoughts, feelings and talents. It allows for children to express themselves in an environment that makes them feel comfortable and confident. In schools, the visual and expressive arts are taught through the subjects of; music, art, design and technology, drama, dance and digital film and media at Key Stage Two. In the Foundation Phase, it is taught through the learning area of creative development. It is important for children to be able to express themselves as it can aid them in their personal and social development and well-being throughout their education. Children are made to feel confident when expressing themselves through whichever talent they may or may not feel that they have. It is important to ensure that all children are</w:t>
      </w:r>
      <w:r w:rsidRPr="000F6A57">
        <w:rPr>
          <w:color w:val="FF0000"/>
          <w:sz w:val="24"/>
          <w:szCs w:val="24"/>
        </w:rPr>
        <w:t xml:space="preserve"> </w:t>
      </w:r>
      <w:r w:rsidRPr="000F6A57">
        <w:rPr>
          <w:sz w:val="24"/>
          <w:szCs w:val="24"/>
        </w:rPr>
        <w:t>included in activities of the expressive arts nature, and all are encouraged and supported to take part. Bloomfield and Childs</w:t>
      </w:r>
      <w:r w:rsidRPr="000F6A57">
        <w:rPr>
          <w:color w:val="FF0000"/>
          <w:sz w:val="24"/>
          <w:szCs w:val="24"/>
        </w:rPr>
        <w:t xml:space="preserve"> </w:t>
      </w:r>
      <w:r w:rsidRPr="000F6A57">
        <w:rPr>
          <w:color w:val="000000" w:themeColor="text1"/>
          <w:sz w:val="24"/>
          <w:szCs w:val="24"/>
        </w:rPr>
        <w:t>(2000)</w:t>
      </w:r>
      <w:r w:rsidRPr="000F6A57">
        <w:rPr>
          <w:sz w:val="24"/>
          <w:szCs w:val="24"/>
        </w:rPr>
        <w:t xml:space="preserve">, suggest that the expressive arts plays an important role in education, especially within the primary curriculum as it not only allows for children to develop and progress in their learning within the arts, but it also aids in other learning areas. Children learn about the expressive arts in four routes. They are to acquire knowledge of the platforms of the arts (art, dance, music etc) in order to experience and collect work on it. They are then to understand the qualities and nature that the arts hold, allowing them to develop in their knowledge of the social, cultural and historical backgrounds to inform their work (Bloomfield, A and Childs, J, 2000). This way of teaching the expressive arts can aid children in other area and aspects of the curriculum. Although there is key importance for the arts to be taught in primary schools, many still find it difficult in doing so. This may often be due to lack of confidence in teachers. Many teachers, like the children, have a lack of confidence in teaching certain skills, which I witnessed on my school placement. Robinson (2011) believes that employers of teachers want to see people who are able to ‘think creatively, who can innovate, who can communicate well, work in teams and are adaptable and self-confident’ (Robinson 2011, cited in </w:t>
      </w:r>
      <w:proofErr w:type="spellStart"/>
      <w:r w:rsidRPr="000F6A57">
        <w:rPr>
          <w:sz w:val="24"/>
          <w:szCs w:val="24"/>
        </w:rPr>
        <w:t>Hosack</w:t>
      </w:r>
      <w:proofErr w:type="spellEnd"/>
      <w:r w:rsidRPr="000F6A57">
        <w:rPr>
          <w:sz w:val="24"/>
          <w:szCs w:val="24"/>
        </w:rPr>
        <w:t xml:space="preserve"> Janes, 2014: 5). If the teachers lack confidence in teaching the arts then the children may also struggle in confidence as well. </w:t>
      </w:r>
    </w:p>
    <w:p w:rsidR="00793239" w:rsidRPr="000F6A57" w:rsidRDefault="00793239" w:rsidP="00793239">
      <w:pPr>
        <w:spacing w:line="360" w:lineRule="auto"/>
        <w:rPr>
          <w:sz w:val="24"/>
          <w:szCs w:val="24"/>
        </w:rPr>
      </w:pPr>
      <w:r w:rsidRPr="000F6A57">
        <w:rPr>
          <w:sz w:val="24"/>
          <w:szCs w:val="24"/>
        </w:rPr>
        <w:t xml:space="preserve">The teaching of expressive arts also allows for the enhancement of creativity. Creativity can be seen as a very important aspect of children’s learning and development and goes hand in hand with the expressive arts. Sir Ken Robinson (2013 cited in Grigg, 2015: 106) states that, ‘creativity is a very personal process in which people use their talents and aptitudes in different ways to make meaning’. However, Robinson also argues that although children have the ability to derive their own ‘original ideas that have value’, as they progress in their education there comes a priority in subjects that have more value and relevance in day to day life, such as literacy and numeracy. Therefore, there is a lack of encouragement to use their creativity and imagination (Robinson 2006 cited in </w:t>
      </w:r>
      <w:proofErr w:type="spellStart"/>
      <w:r w:rsidRPr="000F6A57">
        <w:rPr>
          <w:sz w:val="24"/>
          <w:szCs w:val="24"/>
        </w:rPr>
        <w:t>Hosack</w:t>
      </w:r>
      <w:proofErr w:type="spellEnd"/>
      <w:r w:rsidRPr="000F6A57">
        <w:rPr>
          <w:sz w:val="24"/>
          <w:szCs w:val="24"/>
        </w:rPr>
        <w:t xml:space="preserve"> Janes, 2014: 5). Some may think that creativity requires a talent and can only come from talented people. However, in his book, Becoming an Outstanding Primary School Teacher, Grigg states that, ‘creativity should not be seen as confined to special, talented people’ (Grigg, 2015: 106). Many children in school are worried about expressing themselves as they lack in </w:t>
      </w:r>
      <w:r w:rsidRPr="000F6A57">
        <w:rPr>
          <w:sz w:val="24"/>
          <w:szCs w:val="24"/>
        </w:rPr>
        <w:lastRenderedPageBreak/>
        <w:t>confidence and may feel uncomfortable in sharing their talents and creativity. We often hear children say that they are ‘not good at art’ or they ‘cannot draw, dance or sing’, which is</w:t>
      </w:r>
      <w:r w:rsidRPr="000F6A57">
        <w:rPr>
          <w:color w:val="FF0000"/>
          <w:sz w:val="24"/>
          <w:szCs w:val="24"/>
        </w:rPr>
        <w:t xml:space="preserve"> </w:t>
      </w:r>
      <w:r w:rsidRPr="000F6A57">
        <w:rPr>
          <w:sz w:val="24"/>
          <w:szCs w:val="24"/>
        </w:rPr>
        <w:t>very upsetting to hear from a child. In her book, ‘Cultivating Creativity, in babies, toddlers and young children’, Bruce states that, ‘we often hear people say, ‘I’m not creative’. Perhaps they are not. But that might be because they have never been encouraged to be creative’ (Bruce, 2004). Barnes (2015) also supports this as he believes that creativity is held by all people when they put two or more imaginative ideas together (Barnes, J 2015: 8). All people can be creative when they are encouraged to try.</w:t>
      </w:r>
    </w:p>
    <w:p w:rsidR="00793239" w:rsidRPr="000F6A57" w:rsidRDefault="00793239" w:rsidP="00793239">
      <w:pPr>
        <w:spacing w:line="360" w:lineRule="auto"/>
        <w:rPr>
          <w:sz w:val="24"/>
          <w:szCs w:val="24"/>
        </w:rPr>
      </w:pPr>
      <w:r w:rsidRPr="000F6A57">
        <w:rPr>
          <w:sz w:val="24"/>
          <w:szCs w:val="24"/>
        </w:rPr>
        <w:t xml:space="preserve">In the book Teaching integrated arts in the primary schools, Bloomfield and Childs suggest that the expressive arts can be taught through a main theme or topic which can link to other areas of the National Curriculum. This allows for the arts to be taught holistically. Professor Graham Donaldson supports this theory of using a cross-curricular approach in teaching as it allows for subjects to be taught across the curriculum. In his review, Successful Futures, he states that, ‘there is a discernible shift from curriculum specification based upon traditional subject disciplines’ (Donaldson, G. 2015: 22). A cross-curricular approach to learning can give children the opportunity to develop in their education across the continuum. There is a need for continuity in primary education and therefore a cross-curricular approach can be very beneficial to children’s learning. It will allow children to be prepared for opportunities, responsibilities and experiences of later life. It is important for children to understand that they are able to extend their knowledge and develop their skills across the curriculum within all area and subjects. Although a cross-curricular approach is favoured by many, some suggest that it can leave confusion in children as they may be unsure as to what they are actually learning about, especially if the explanation is not clear. </w:t>
      </w:r>
    </w:p>
    <w:p w:rsidR="00793239" w:rsidRPr="000F6A57" w:rsidRDefault="00793239" w:rsidP="00793239">
      <w:pPr>
        <w:spacing w:line="360" w:lineRule="auto"/>
        <w:rPr>
          <w:sz w:val="24"/>
          <w:szCs w:val="24"/>
        </w:rPr>
      </w:pPr>
      <w:r w:rsidRPr="000F6A57">
        <w:rPr>
          <w:sz w:val="24"/>
          <w:szCs w:val="24"/>
        </w:rPr>
        <w:t xml:space="preserve">Using a cross-curricular approach allows for the curriculum to be connected and taught as a whole, whilst also linking with the teaching of other key skills, such as the Literacy and Numeracy Framework and The Curriculum </w:t>
      </w:r>
      <w:proofErr w:type="spellStart"/>
      <w:r w:rsidRPr="000F6A57">
        <w:rPr>
          <w:sz w:val="24"/>
          <w:szCs w:val="24"/>
        </w:rPr>
        <w:t>Cymreig</w:t>
      </w:r>
      <w:proofErr w:type="spellEnd"/>
      <w:r w:rsidRPr="000F6A57">
        <w:rPr>
          <w:sz w:val="24"/>
          <w:szCs w:val="24"/>
        </w:rPr>
        <w:t xml:space="preserve">. The Developing Curriculum </w:t>
      </w:r>
      <w:proofErr w:type="spellStart"/>
      <w:r w:rsidRPr="000F6A57">
        <w:rPr>
          <w:sz w:val="24"/>
          <w:szCs w:val="24"/>
        </w:rPr>
        <w:t>Cymreig</w:t>
      </w:r>
      <w:proofErr w:type="spellEnd"/>
      <w:r w:rsidRPr="000F6A57">
        <w:rPr>
          <w:sz w:val="24"/>
          <w:szCs w:val="24"/>
        </w:rPr>
        <w:t xml:space="preserve"> document is key in primary schools in Wales as it allows for the children to learn about their cultural identity and help them to understand what life is like to live in Wales. There are five key requirements within the document; cultural, economic, environmental, historical and linguistic. Children are to develop their understanding in each requirement allowing them to look at the diversity of the country and language, whilst also giving them a sense of belonging.</w:t>
      </w:r>
    </w:p>
    <w:p w:rsidR="00793239" w:rsidRPr="000F6A57" w:rsidRDefault="00793239" w:rsidP="00793239">
      <w:pPr>
        <w:spacing w:line="360" w:lineRule="auto"/>
        <w:rPr>
          <w:sz w:val="24"/>
          <w:szCs w:val="24"/>
        </w:rPr>
      </w:pPr>
      <w:r w:rsidRPr="000F6A57">
        <w:rPr>
          <w:sz w:val="24"/>
          <w:szCs w:val="24"/>
        </w:rPr>
        <w:t xml:space="preserve">In this essay I will be talking about the use of an artefact to teach the expressive arts through a theme, using a cross-curricular approach. The artefact that I have chosen for the children to engage with, is the pit winding gear that remains in the Dare Valley Country Park [See Appendix 1]. The pit winding gear, along with coal trams, are the only remaining structures from </w:t>
      </w:r>
      <w:proofErr w:type="spellStart"/>
      <w:r w:rsidRPr="000F6A57">
        <w:rPr>
          <w:sz w:val="24"/>
          <w:szCs w:val="24"/>
        </w:rPr>
        <w:t>Nantmelyn</w:t>
      </w:r>
      <w:proofErr w:type="spellEnd"/>
      <w:r w:rsidRPr="000F6A57">
        <w:rPr>
          <w:sz w:val="24"/>
          <w:szCs w:val="24"/>
        </w:rPr>
        <w:t xml:space="preserve"> Colliery, which was owned by the </w:t>
      </w:r>
      <w:proofErr w:type="spellStart"/>
      <w:r w:rsidRPr="000F6A57">
        <w:rPr>
          <w:sz w:val="24"/>
          <w:szCs w:val="24"/>
        </w:rPr>
        <w:t>Bwlfa</w:t>
      </w:r>
      <w:proofErr w:type="spellEnd"/>
      <w:r w:rsidRPr="000F6A57">
        <w:rPr>
          <w:sz w:val="24"/>
          <w:szCs w:val="24"/>
        </w:rPr>
        <w:t xml:space="preserve"> Dare colliery, located on the site of the country park previously. In 1853, brothers named Sam and Joseph Thomas began to dig a sink pit for a mine shaft which would later make the </w:t>
      </w:r>
      <w:proofErr w:type="spellStart"/>
      <w:r w:rsidRPr="000F6A57">
        <w:rPr>
          <w:sz w:val="24"/>
          <w:szCs w:val="24"/>
        </w:rPr>
        <w:t>Bwlfa</w:t>
      </w:r>
      <w:proofErr w:type="spellEnd"/>
      <w:r w:rsidRPr="000F6A57">
        <w:rPr>
          <w:sz w:val="24"/>
          <w:szCs w:val="24"/>
        </w:rPr>
        <w:t xml:space="preserve"> Dare Colliery. The colliery, which was used to mine coal, operated between 1856 and 1957. It later stayed open until 1977 as a ventilation shaft for the </w:t>
      </w:r>
      <w:proofErr w:type="spellStart"/>
      <w:r w:rsidRPr="000F6A57">
        <w:rPr>
          <w:sz w:val="24"/>
          <w:szCs w:val="24"/>
        </w:rPr>
        <w:t>Meardy</w:t>
      </w:r>
      <w:proofErr w:type="spellEnd"/>
      <w:r w:rsidRPr="000F6A57">
        <w:rPr>
          <w:sz w:val="24"/>
          <w:szCs w:val="24"/>
        </w:rPr>
        <w:t xml:space="preserve"> Colliery. By 1991 the remains of the colliery had been demolished. Coal </w:t>
      </w:r>
      <w:r w:rsidRPr="000F6A57">
        <w:rPr>
          <w:sz w:val="24"/>
          <w:szCs w:val="24"/>
        </w:rPr>
        <w:lastRenderedPageBreak/>
        <w:t>tips were cleared and the river Dare was re-routed in order to make way for the park, which opened in 1973 (</w:t>
      </w:r>
      <w:proofErr w:type="spellStart"/>
      <w:r w:rsidRPr="000F6A57">
        <w:rPr>
          <w:sz w:val="24"/>
          <w:szCs w:val="24"/>
        </w:rPr>
        <w:t>Coflein</w:t>
      </w:r>
      <w:proofErr w:type="spellEnd"/>
      <w:r w:rsidRPr="000F6A57">
        <w:rPr>
          <w:sz w:val="24"/>
          <w:szCs w:val="24"/>
        </w:rPr>
        <w:t>, date unknown).</w:t>
      </w:r>
    </w:p>
    <w:p w:rsidR="00793239" w:rsidRPr="000F6A57" w:rsidRDefault="00793239" w:rsidP="00793239">
      <w:pPr>
        <w:spacing w:line="360" w:lineRule="auto"/>
        <w:rPr>
          <w:sz w:val="24"/>
          <w:szCs w:val="24"/>
        </w:rPr>
      </w:pPr>
      <w:r w:rsidRPr="000F6A57">
        <w:rPr>
          <w:sz w:val="24"/>
          <w:szCs w:val="24"/>
        </w:rPr>
        <w:t xml:space="preserve">I have chosen to use the foundation phase for this assignment as I feel that the artefact and theme that I am using will enable the children to develop their learning in all areas of the curriculum. I have chosen this artefact as I feel that it will grasp the children’s interests and allow for them to use their different skills and talents within the ‘Creative Development’ area of the Foundation Phase, whilst also linking to other areas of learning, LNF and Curriculum </w:t>
      </w:r>
      <w:proofErr w:type="spellStart"/>
      <w:r w:rsidRPr="000F6A57">
        <w:rPr>
          <w:sz w:val="24"/>
          <w:szCs w:val="24"/>
        </w:rPr>
        <w:t>Cymreig</w:t>
      </w:r>
      <w:proofErr w:type="spellEnd"/>
      <w:r w:rsidRPr="000F6A57">
        <w:rPr>
          <w:sz w:val="24"/>
          <w:szCs w:val="24"/>
        </w:rPr>
        <w:t xml:space="preserve">. The children will have the opportunity to learn about their history and local area through first hand experiences, enhancing their learning across the continuum. </w:t>
      </w:r>
    </w:p>
    <w:p w:rsidR="00793239" w:rsidRPr="000F6A57" w:rsidRDefault="00793239" w:rsidP="00793239">
      <w:pPr>
        <w:spacing w:line="360" w:lineRule="auto"/>
        <w:rPr>
          <w:sz w:val="24"/>
          <w:szCs w:val="24"/>
        </w:rPr>
      </w:pPr>
      <w:r w:rsidRPr="000F6A57">
        <w:rPr>
          <w:sz w:val="24"/>
          <w:szCs w:val="24"/>
        </w:rPr>
        <w:t xml:space="preserve">Through teaching the theme of ‘mining’ in a foundation phase setting, the children will be given the opportunity to develop their knowledge on Welsh culture through looking at their local community. They will be able to use first hand experiences to understand the past and present of their cultural identities whilst also progressing in their learning across the seven areas. </w:t>
      </w:r>
    </w:p>
    <w:p w:rsidR="00793239" w:rsidRPr="000F6A57" w:rsidRDefault="00793239" w:rsidP="00793239">
      <w:pPr>
        <w:spacing w:line="360" w:lineRule="auto"/>
        <w:rPr>
          <w:sz w:val="24"/>
          <w:szCs w:val="24"/>
        </w:rPr>
      </w:pPr>
      <w:r w:rsidRPr="000F6A57">
        <w:rPr>
          <w:sz w:val="24"/>
          <w:szCs w:val="24"/>
        </w:rPr>
        <w:t>To introduce the theme of ‘A Coal Miner’s Journey ’ I will be using a hook that will allow for greater interest and curiosity from the children. To set the scene, the door to the classroom will be turned into the entrance to of a mine. Before entering the ‘mine’ the children will be given helmets, jackets and torches to share with their peers. The lights will be turned off with the blinds down and the song ‘Dig, dig, dig’ from Snow White will be playing as thy enter. Small lights and candles will be placed around the room, acting as lanterns. The children will be placed into their usual groups (</w:t>
      </w:r>
      <w:proofErr w:type="spellStart"/>
      <w:r w:rsidRPr="000F6A57">
        <w:rPr>
          <w:sz w:val="24"/>
          <w:szCs w:val="24"/>
        </w:rPr>
        <w:t>coch</w:t>
      </w:r>
      <w:proofErr w:type="spellEnd"/>
      <w:r w:rsidRPr="000F6A57">
        <w:rPr>
          <w:sz w:val="24"/>
          <w:szCs w:val="24"/>
        </w:rPr>
        <w:t xml:space="preserve">, </w:t>
      </w:r>
      <w:proofErr w:type="spellStart"/>
      <w:r w:rsidRPr="000F6A57">
        <w:rPr>
          <w:sz w:val="24"/>
          <w:szCs w:val="24"/>
        </w:rPr>
        <w:t>melyn</w:t>
      </w:r>
      <w:proofErr w:type="spellEnd"/>
      <w:r w:rsidRPr="000F6A57">
        <w:rPr>
          <w:sz w:val="24"/>
          <w:szCs w:val="24"/>
        </w:rPr>
        <w:t xml:space="preserve">, </w:t>
      </w:r>
      <w:proofErr w:type="spellStart"/>
      <w:r w:rsidRPr="000F6A57">
        <w:rPr>
          <w:sz w:val="24"/>
          <w:szCs w:val="24"/>
        </w:rPr>
        <w:t>gwyrdd</w:t>
      </w:r>
      <w:proofErr w:type="spellEnd"/>
      <w:r w:rsidRPr="000F6A57">
        <w:rPr>
          <w:sz w:val="24"/>
          <w:szCs w:val="24"/>
        </w:rPr>
        <w:t xml:space="preserve">, </w:t>
      </w:r>
      <w:proofErr w:type="spellStart"/>
      <w:r w:rsidRPr="000F6A57">
        <w:rPr>
          <w:sz w:val="24"/>
          <w:szCs w:val="24"/>
        </w:rPr>
        <w:t>glas</w:t>
      </w:r>
      <w:proofErr w:type="spellEnd"/>
      <w:r w:rsidRPr="000F6A57">
        <w:rPr>
          <w:sz w:val="24"/>
          <w:szCs w:val="24"/>
        </w:rPr>
        <w:t xml:space="preserve">, </w:t>
      </w:r>
      <w:proofErr w:type="spellStart"/>
      <w:r w:rsidRPr="000F6A57">
        <w:rPr>
          <w:sz w:val="24"/>
          <w:szCs w:val="24"/>
        </w:rPr>
        <w:t>porffor</w:t>
      </w:r>
      <w:proofErr w:type="spellEnd"/>
      <w:r w:rsidRPr="000F6A57">
        <w:rPr>
          <w:sz w:val="24"/>
          <w:szCs w:val="24"/>
        </w:rPr>
        <w:t xml:space="preserve">). Using a hook to introduce a topic can be a very useful strategy in the classroom. Not only does it grasp interest from the start, but it also allows for the children to use their imagination as soon as they step through the door of the classroom. Using a hook can be quite beneficial in the foundation phase as the interest and curiosity that the children have will remain a constant and they will be thinking of their own ideas to begin with. Whilst on the carpet the children will work in their groups to discuss the theme of ‘A Coal Miner’s Journey’, generating thoughts and ideas about what they know about coal mining, what they would like to know about it and how they will find out [See appendix 2]. The teaching assistant will work with the lower ability group in helping to organise their thoughts into the table. </w:t>
      </w:r>
    </w:p>
    <w:p w:rsidR="00793239" w:rsidRPr="000F6A57" w:rsidRDefault="00793239" w:rsidP="00793239">
      <w:pPr>
        <w:spacing w:line="360" w:lineRule="auto"/>
        <w:rPr>
          <w:sz w:val="24"/>
          <w:szCs w:val="24"/>
        </w:rPr>
      </w:pPr>
      <w:r w:rsidRPr="000F6A57">
        <w:rPr>
          <w:sz w:val="24"/>
          <w:szCs w:val="24"/>
        </w:rPr>
        <w:t xml:space="preserve">The children will be taken on an educational visit to the Dare Valley Country Park, where they will see the chosen artefact. The Welsh Assembly Government (2010) state that, </w:t>
      </w:r>
    </w:p>
    <w:p w:rsidR="00793239" w:rsidRPr="000F6A57" w:rsidRDefault="00793239" w:rsidP="00793239">
      <w:pPr>
        <w:spacing w:line="360" w:lineRule="auto"/>
        <w:ind w:left="567" w:right="567"/>
        <w:rPr>
          <w:sz w:val="24"/>
          <w:szCs w:val="24"/>
        </w:rPr>
      </w:pPr>
      <w:r w:rsidRPr="000F6A57">
        <w:rPr>
          <w:sz w:val="24"/>
          <w:szCs w:val="24"/>
        </w:rPr>
        <w:t xml:space="preserve">‘Educational visits offer an invaluable opportunity to enrich young peoples’ learning, raise their self-esteem, increase their motivation and appetite for learning and raise levels of achievement in many aspects of their life and education’. </w:t>
      </w:r>
    </w:p>
    <w:p w:rsidR="00793239" w:rsidRPr="000F6A57" w:rsidRDefault="00793239" w:rsidP="00793239">
      <w:pPr>
        <w:spacing w:line="360" w:lineRule="auto"/>
        <w:ind w:left="567" w:right="567"/>
        <w:jc w:val="right"/>
        <w:rPr>
          <w:sz w:val="24"/>
          <w:szCs w:val="24"/>
        </w:rPr>
      </w:pPr>
      <w:r w:rsidRPr="000F6A57">
        <w:rPr>
          <w:sz w:val="24"/>
          <w:szCs w:val="24"/>
        </w:rPr>
        <w:t>(Welsh Assembly Government, 2010: 5)</w:t>
      </w:r>
    </w:p>
    <w:p w:rsidR="00793239" w:rsidRPr="000F6A57" w:rsidRDefault="00793239" w:rsidP="00793239">
      <w:pPr>
        <w:spacing w:line="360" w:lineRule="auto"/>
        <w:rPr>
          <w:sz w:val="24"/>
          <w:szCs w:val="24"/>
        </w:rPr>
      </w:pPr>
      <w:r w:rsidRPr="000F6A57">
        <w:rPr>
          <w:sz w:val="24"/>
          <w:szCs w:val="24"/>
        </w:rPr>
        <w:t xml:space="preserve">Firstly, they will look around the museum located in the main building, where they can find more information on the coal mine and the surrounding area and what effects it had on their local community [See appendix 3]. In small groups the children will walk around with an adult, where they will look at each </w:t>
      </w:r>
      <w:r w:rsidRPr="000F6A57">
        <w:rPr>
          <w:sz w:val="24"/>
          <w:szCs w:val="24"/>
        </w:rPr>
        <w:lastRenderedPageBreak/>
        <w:t>section of the museum. They will be given the opportunity to use the iPads to capture information by taking pictures. Whilst standing around the pit winding gear, the children will be asked to imagine what it would look like under the ground on which they are standing, whilst the colliery was in use. They will be given the opportunity to record their ideas in their sketch books, ready to use back in the classroom. It is suggested that, ‘through their imagination, children can move from the present into the past and the future, to what might be and beyond’ (Duffy, 1998: 8)</w:t>
      </w:r>
    </w:p>
    <w:p w:rsidR="00793239" w:rsidRPr="000F6A57" w:rsidRDefault="00793239" w:rsidP="00793239">
      <w:pPr>
        <w:spacing w:line="360" w:lineRule="auto"/>
        <w:rPr>
          <w:sz w:val="24"/>
          <w:szCs w:val="24"/>
        </w:rPr>
      </w:pPr>
      <w:r w:rsidRPr="000F6A57">
        <w:rPr>
          <w:sz w:val="24"/>
          <w:szCs w:val="24"/>
        </w:rPr>
        <w:t>Through taking the children to see the artefact, they are given the opportunity to develop their learning in the ‘knowledge and understanding’ area of learning. They are given the opportunity to ‘begin to identify differences between ways of life at different times, e.g. by comparing a familiar place at different times in the past’ through using ‘a range of historical sources, including artefacts…’ (Welsh Assembly Government, 2015: 41). Taking the children into the outdoors can be extremely beneficial to their learning. The Welsh Assembly Government consider the outdoors to be ‘the ideal environment for experiential learning, because it offers unique opportunities to be creative, to move around, to be noisy and to take risks’ (Welsh Assembly Government, 2009: 2).</w:t>
      </w:r>
    </w:p>
    <w:p w:rsidR="00793239" w:rsidRPr="000F6A57" w:rsidRDefault="00793239" w:rsidP="00793239">
      <w:pPr>
        <w:spacing w:line="360" w:lineRule="auto"/>
        <w:rPr>
          <w:sz w:val="24"/>
          <w:szCs w:val="24"/>
        </w:rPr>
      </w:pPr>
      <w:r w:rsidRPr="000F6A57">
        <w:rPr>
          <w:sz w:val="24"/>
          <w:szCs w:val="24"/>
        </w:rPr>
        <w:t xml:space="preserve">Back in the classroom, the children will be put into their groups. Each group will be given a painting created by the Welsh artist Rosemary Burton. Rosemary Burton was born in Cardiff in 1939. She studied fine art at university and later became a teacher. She enjoyed creating art through the technique of collaging and through finding inspiration in her childhood memories, she created many collages of flowers (Arts Wales, 2015). They will also look at the art work of Joseph Herman, who created many paintings of Welsh miners [See appendix 4].  The children will be encouraged to share their opinions, describing what they like and dislike, the choice of materials the artist has used and also the technic of collaging. </w:t>
      </w:r>
    </w:p>
    <w:p w:rsidR="00793239" w:rsidRPr="000F6A57" w:rsidRDefault="00793239" w:rsidP="00793239">
      <w:pPr>
        <w:spacing w:line="360" w:lineRule="auto"/>
        <w:rPr>
          <w:sz w:val="24"/>
          <w:szCs w:val="24"/>
        </w:rPr>
      </w:pPr>
      <w:r w:rsidRPr="000F6A57">
        <w:rPr>
          <w:sz w:val="24"/>
          <w:szCs w:val="24"/>
        </w:rPr>
        <w:t xml:space="preserve">After looking at the art work, the children will be using the sketch that they have created, along with their new knowledge about coal mining to get creative by turning that sketch into a beautiful art piece. In her book ‘Supporting Creativity and Imagination in the Early Years’ Duffy suggests that, ‘children need to represent their experiences, their feelings and ideas if they are to preserve them and share them with others’ (Duffy, 1998: 9) They will be given the opportunity to ‘mix, shape, arrange and combine materials to create their own images and objects that communicate and express their ideas, feelings and memories creatively’ (Welsh Assembly Government, 2015: 47) [See appendix 6]  This activity will also allow for the children to develop their literacy skills through communicating in their groups and discussing information with their peers. This activity supports criteria from The Curriculum </w:t>
      </w:r>
      <w:proofErr w:type="spellStart"/>
      <w:r w:rsidRPr="000F6A57">
        <w:rPr>
          <w:sz w:val="24"/>
          <w:szCs w:val="24"/>
        </w:rPr>
        <w:t>Cymreig</w:t>
      </w:r>
      <w:proofErr w:type="spellEnd"/>
      <w:r w:rsidRPr="000F6A57">
        <w:rPr>
          <w:sz w:val="24"/>
          <w:szCs w:val="24"/>
        </w:rPr>
        <w:t xml:space="preserve"> within the Economic requirements, as through this art activity the children will be given the opportunity to ‘understand the role played by Welsh industry and agriculture in shaping the economic, political and cultural character of Wales’ (Welsh Assembly Government, 2003: 4). Teaching of art in school can be key for promoting the personal and conceptual development of a child’s learning. Art can provide children will the opportunity to express their ideas and feelings through using their imagination and through first hand experiences. Children should be </w:t>
      </w:r>
      <w:r w:rsidRPr="000F6A57">
        <w:rPr>
          <w:sz w:val="24"/>
          <w:szCs w:val="24"/>
        </w:rPr>
        <w:lastRenderedPageBreak/>
        <w:t xml:space="preserve">given the opportunity to improve their environment through their own artistic being and also feel satisfied and get enjoyment in doing so (Grigg, 2015: 246). </w:t>
      </w:r>
    </w:p>
    <w:p w:rsidR="00793239" w:rsidRPr="000F6A57" w:rsidRDefault="00793239" w:rsidP="00793239">
      <w:pPr>
        <w:spacing w:line="360" w:lineRule="auto"/>
        <w:rPr>
          <w:sz w:val="24"/>
          <w:szCs w:val="24"/>
        </w:rPr>
      </w:pPr>
      <w:r w:rsidRPr="000F6A57">
        <w:rPr>
          <w:sz w:val="24"/>
          <w:szCs w:val="24"/>
        </w:rPr>
        <w:t>For the second activity, the children will be listening to a story written by a coal miner. As a class the children will read and perform from a graphic score created and modelled by the class teacher [See Appendix 5]. They will be able to use their prior knowledge of the musical elements of [Appendix 7] to explain what is happening in the piece of the music that they have performed. In his theory of Cognitive Constructivism, Vygotsky introduced a concept of ‘scaffolding’, where children are moved along in their learning with support through building on prior knowledge and acquiring new knowledge. ‘Scaffolding’ is a temporary measure and is removed when a child is capable of continuing the learning independently (Grigg, 2015: 138).</w:t>
      </w:r>
    </w:p>
    <w:p w:rsidR="00793239" w:rsidRPr="000F6A57" w:rsidRDefault="00793239" w:rsidP="00793239">
      <w:pPr>
        <w:spacing w:line="360" w:lineRule="auto"/>
        <w:rPr>
          <w:sz w:val="24"/>
          <w:szCs w:val="24"/>
        </w:rPr>
      </w:pPr>
      <w:r w:rsidRPr="000F6A57">
        <w:rPr>
          <w:sz w:val="24"/>
          <w:szCs w:val="24"/>
        </w:rPr>
        <w:t xml:space="preserve">For the next part of the activity, the children will work in their groups to compose their own graphic score. They will have help and guidance from the class teacher and teaching assistant in doing so. Each group will perform their composed graphic score. Their peers will then appraise the compositions, talking about the development of the musical elements, along with the choice of instruments and how well it accompanies the miner’s story. Through this activity, the children will be given the opportunity to, ‘Create their own musical ideas and contribute to a simple composition’ (Welsh Assembly Government, 2015: 47). Along with gaining skills in composing music, the children will also develop their skills in performing and appraising music, which will benefit them for when they reach Key Stage Two. Along with developing musical skills, the children are also developing their literacy skills through being able to, </w:t>
      </w:r>
      <w:bookmarkStart w:id="0" w:name="_Hlk496636547"/>
      <w:r w:rsidRPr="000F6A57">
        <w:rPr>
          <w:sz w:val="24"/>
          <w:szCs w:val="24"/>
        </w:rPr>
        <w:t xml:space="preserve">‘express opinions, giving reasons, and provide appropriate answers to questions’ </w:t>
      </w:r>
      <w:bookmarkEnd w:id="0"/>
      <w:r w:rsidRPr="000F6A57">
        <w:rPr>
          <w:sz w:val="24"/>
          <w:szCs w:val="24"/>
        </w:rPr>
        <w:t xml:space="preserve">(Welsh Assembly Government, 2015: 14,17) [See appendix 6].  This activity is also developing the children’s skills in The Curriculum </w:t>
      </w:r>
      <w:proofErr w:type="spellStart"/>
      <w:r w:rsidRPr="000F6A57">
        <w:rPr>
          <w:sz w:val="24"/>
          <w:szCs w:val="24"/>
        </w:rPr>
        <w:t>Cymreig</w:t>
      </w:r>
      <w:proofErr w:type="spellEnd"/>
      <w:r w:rsidRPr="000F6A57">
        <w:rPr>
          <w:sz w:val="24"/>
          <w:szCs w:val="24"/>
        </w:rPr>
        <w:t xml:space="preserve"> within the Historical requirements, as this music activity will give the opportunity to develop learning through, ‘Visiting historical sites, using artefacts, making comparisons between past and present, and developing an understanding of how these have changed over time’ (Welsh Assembly Government, 2003: 5). Through the teaching of music, children are given the opportunity to develop in the social skills and develop in their personalities. Music can be a good base for creative thinking as it allows for children to express themselves freely (Grigg, 2015: 248). </w:t>
      </w:r>
    </w:p>
    <w:p w:rsidR="00793239" w:rsidRPr="000F6A57" w:rsidRDefault="00793239" w:rsidP="00793239">
      <w:pPr>
        <w:spacing w:line="360" w:lineRule="auto"/>
        <w:rPr>
          <w:sz w:val="24"/>
          <w:szCs w:val="24"/>
        </w:rPr>
      </w:pPr>
      <w:r w:rsidRPr="000F6A57">
        <w:rPr>
          <w:sz w:val="24"/>
          <w:szCs w:val="24"/>
        </w:rPr>
        <w:t>For the third activity the children will be learning about the tools used in coal mines. The children will have previously been taught a lesson about recyclable materials and will have been asked to bring in any spare recyclable materials. In their groups the children will use these materials to make the mining tools. Learning about and using recyclable materials in a classroom environment promotes the use and importance of Education for Sustainable Development and Global Citizenship (ESDGC). The Welsh Government state that,</w:t>
      </w:r>
    </w:p>
    <w:p w:rsidR="00793239" w:rsidRPr="000F6A57" w:rsidRDefault="00793239" w:rsidP="00793239">
      <w:pPr>
        <w:spacing w:line="360" w:lineRule="auto"/>
        <w:ind w:left="567" w:right="567"/>
        <w:rPr>
          <w:sz w:val="24"/>
          <w:szCs w:val="24"/>
        </w:rPr>
      </w:pPr>
      <w:r w:rsidRPr="000F6A57">
        <w:rPr>
          <w:sz w:val="24"/>
          <w:szCs w:val="24"/>
        </w:rPr>
        <w:lastRenderedPageBreak/>
        <w:t>‘Education for Sustainable Development and Global Citizenship (ESDGC) seeks to give learners, at all stages of education, an understanding of the impact of their choices on other people, the economy and the environment’.</w:t>
      </w:r>
    </w:p>
    <w:p w:rsidR="00793239" w:rsidRPr="000F6A57" w:rsidRDefault="00793239" w:rsidP="00793239">
      <w:pPr>
        <w:spacing w:line="360" w:lineRule="auto"/>
        <w:ind w:left="567" w:right="567"/>
        <w:jc w:val="right"/>
        <w:rPr>
          <w:sz w:val="24"/>
          <w:szCs w:val="24"/>
        </w:rPr>
      </w:pPr>
      <w:r w:rsidRPr="000F6A57">
        <w:rPr>
          <w:sz w:val="24"/>
          <w:szCs w:val="24"/>
        </w:rPr>
        <w:t>(Welsh Assembly Government, 2017)</w:t>
      </w:r>
    </w:p>
    <w:p w:rsidR="00793239" w:rsidRPr="000F6A57" w:rsidRDefault="00793239" w:rsidP="00793239">
      <w:pPr>
        <w:spacing w:line="360" w:lineRule="auto"/>
        <w:ind w:right="567"/>
        <w:rPr>
          <w:sz w:val="24"/>
          <w:szCs w:val="24"/>
        </w:rPr>
      </w:pPr>
      <w:r w:rsidRPr="000F6A57">
        <w:rPr>
          <w:sz w:val="24"/>
          <w:szCs w:val="24"/>
        </w:rPr>
        <w:t xml:space="preserve">Along with supporting the teaching and learning of ESDGC, this activity also supports the environmental requirements within The Curriculum </w:t>
      </w:r>
      <w:proofErr w:type="spellStart"/>
      <w:r w:rsidRPr="000F6A57">
        <w:rPr>
          <w:sz w:val="24"/>
          <w:szCs w:val="24"/>
        </w:rPr>
        <w:t>Cymreig</w:t>
      </w:r>
      <w:proofErr w:type="spellEnd"/>
      <w:r w:rsidRPr="000F6A57">
        <w:rPr>
          <w:sz w:val="24"/>
          <w:szCs w:val="24"/>
        </w:rPr>
        <w:t xml:space="preserve"> document which states that children should be given the opportunity to, ‘learn about sustainable development in Wales and the wider world’. It also supports the historical requirements from this document as children again are given the opportunity to makes links between the past and present of their local area (Welsh Assembly Government, 2003: 5).</w:t>
      </w:r>
    </w:p>
    <w:p w:rsidR="00793239" w:rsidRPr="000F6A57" w:rsidRDefault="00793239" w:rsidP="00793239">
      <w:pPr>
        <w:spacing w:line="360" w:lineRule="auto"/>
        <w:rPr>
          <w:sz w:val="24"/>
          <w:szCs w:val="24"/>
        </w:rPr>
      </w:pPr>
      <w:r w:rsidRPr="000F6A57">
        <w:rPr>
          <w:sz w:val="24"/>
          <w:szCs w:val="24"/>
        </w:rPr>
        <w:t>This creative craft and design activity will allow for the children to, ‘develop their understanding of planning, designing, modelling, modifying and reflecting’ through being able to ‘design and make simple products and mechanisms’ (Welsh Assembly Government, 2015: 47) Literacy skills are being promoted and developed throughout this activity as the children will be working in groups, communicating and discussing which materials they should use and what techniques that should use to do so[See appendix 6]. The teaching of craft and design (design and technology) can be a beneficial part of children’s education as it can help to develop their independence and allows them to take part in activities that are ‘hands-on’, enabling them to learn through first-hand experiences. It also allows for them to use the key skill of ‘problem solving’, allowing them to complete activities with a creative solution (Grigg, 2015: 247). The tools that the children make will then be placed into the ‘Coal mining Corner’  for the children to use in the next activity to enhance their learning. The ‘Coal mining corner’ has been set up as an area of continuous provision. During focused tasks the children will be taken to this area to work on their play. However when it is not in use, the children will be able to play here [See appendix 8].</w:t>
      </w:r>
    </w:p>
    <w:p w:rsidR="00793239" w:rsidRPr="000F6A57" w:rsidRDefault="00793239" w:rsidP="00793239">
      <w:pPr>
        <w:spacing w:line="360" w:lineRule="auto"/>
        <w:rPr>
          <w:sz w:val="24"/>
          <w:szCs w:val="24"/>
        </w:rPr>
      </w:pPr>
      <w:r w:rsidRPr="000F6A57">
        <w:rPr>
          <w:sz w:val="24"/>
          <w:szCs w:val="24"/>
        </w:rPr>
        <w:t xml:space="preserve">The fourth activity is a drama and creative dance activity. In their groups, the children will work together to create a piece of dance to accompany the music that they have previously composed. The class teacher will start by playing a piece of music and modelling to the children the different creative moves that can accompany that piece. The children will be encouraged to join in. The children will then be placed into their groups. Different pictures relating to coal mines will be spread out around the room, for example a miner using a pick or a miner walking. In their groups the children will then think of different creative moves that they can use to represent that part of the music. Each group will then share their ideas with their peers. All children will be encouraged to participate in sharing their ideas, however if any children are worried or embarrassed to perform their movements then they will be able to use a ‘pass card’. Using a ‘pass card’ can be important in an activity which may take some children further out of their comfort zone than they would like. It is important for children to feel confident in themselves when performing in front of their peers and try to take part. It is suggested that children are more creative when they are taken slightly out of their </w:t>
      </w:r>
      <w:r w:rsidRPr="000F6A57">
        <w:rPr>
          <w:sz w:val="24"/>
          <w:szCs w:val="24"/>
        </w:rPr>
        <w:lastRenderedPageBreak/>
        <w:t>comfort zone. Edwin Land said that, ‘an essential aspect of creativity is not being afraid to fail’ (Grigg, 2015: 107 Figure 4.2). Through creative movement the children will be given the opportunity to, ‘develop their responses to different stimuli such as music, pictures, words and ideas’ whilst ‘developing their control by linking movements to create a series of changing body shapes and pathways’ (Welsh Assembly Government, 2015: 48) [See appendix 6]. Bloomfield and Childs suggest that, ‘dance is brought alive when children perform movements in a meaningful artistic way’ (Bloomfield and Childs, 2000).</w:t>
      </w:r>
    </w:p>
    <w:p w:rsidR="00793239" w:rsidRPr="000F6A57" w:rsidRDefault="00793239" w:rsidP="00793239">
      <w:pPr>
        <w:spacing w:line="360" w:lineRule="auto"/>
        <w:rPr>
          <w:sz w:val="24"/>
          <w:szCs w:val="24"/>
        </w:rPr>
      </w:pPr>
      <w:r w:rsidRPr="000F6A57">
        <w:rPr>
          <w:sz w:val="24"/>
          <w:szCs w:val="24"/>
        </w:rPr>
        <w:t>The children will use their creative dance and composition within the play that they create. The teaching of drama can allow for the children to develop their skills in communication whilst also contributing to their moral and social development. In the Foundation Phase it is good to make use of the role play area through using props, costumes and masks to enhance their learning and aid the children in their development of communication. In the Foundation Phase speaking and communication skills are mostly developed during play activities with other children. Therefore, role play and drama are a very important aspect within a Foundation Phase classroom. Teaching of drama also allows for the children to progress in their ‘moral and social development’. Every child deserves the opportunity to express themselves, in which drama is a very good platform to do so (Grigg, 2015: 353).</w:t>
      </w:r>
    </w:p>
    <w:p w:rsidR="00793239" w:rsidRPr="000F6A57" w:rsidRDefault="00793239" w:rsidP="00793239">
      <w:pPr>
        <w:spacing w:line="360" w:lineRule="auto"/>
        <w:jc w:val="both"/>
        <w:rPr>
          <w:sz w:val="24"/>
          <w:szCs w:val="24"/>
        </w:rPr>
      </w:pPr>
      <w:r w:rsidRPr="000F6A57">
        <w:rPr>
          <w:sz w:val="24"/>
          <w:szCs w:val="24"/>
        </w:rPr>
        <w:t>The final activity will be based on the use of digital film and media in the classroom. In their groups the children will create a short play of a miner going to work in a coal mine. They will plan and write a short script which they will then act out in front of the green screen, in the  ‘coal mining corner'. They will be able to use the iPads to film their play. They will have support and guidance from the class teacher or teaching assistant. The class teacher will ensure that the children are capable to complete this activity. If a group of children will find it more difficult than others, the activity could be simplified by asking them a write a few sentences instead. The teacher will be able to limit the requirements within the tasks if they feel that the learners may struggle in completing the activity. Both of these activities will allow for the children to develop their skills within the digital competency framework. They will be given the opportunity to, ‘create and edit multimedia components in order to develop texts, sound, animation, image and video for a range of tasks’ (Welsh Assembly Government, 2016). Technology is still constantly changing and so there is a need for children to be using their ICT skills on a day to day basis. Schools and teachers should familiarise themselves with the digital competency framework for ICT and aim for cross-curricular digital competence for all. This activity also allows for the children to use their literacy skills as they are using, ‘written language for different purposes, audiences and functions within play and structured activities’ (Welsh Assembly Government, 2015: 23) [See appendix 6].</w:t>
      </w:r>
    </w:p>
    <w:p w:rsidR="00793239" w:rsidRPr="000F6A57" w:rsidRDefault="00793239" w:rsidP="00793239">
      <w:pPr>
        <w:spacing w:line="360" w:lineRule="auto"/>
        <w:rPr>
          <w:sz w:val="24"/>
          <w:szCs w:val="24"/>
        </w:rPr>
      </w:pPr>
      <w:r w:rsidRPr="000F6A57">
        <w:rPr>
          <w:sz w:val="24"/>
          <w:szCs w:val="24"/>
        </w:rPr>
        <w:t xml:space="preserve">To conclude, the use of an artefact to teach a theme within the classroom is a very useful way to teach the visual and expressive arts, as it helps to promote learning and understanding across all areas of the curriculum. It motivates the learners, whilst also making the learning enjoyable for them in order to gain greater knowledge and understanding of how the different subjects and areas can link together. Using a </w:t>
      </w:r>
      <w:r w:rsidRPr="000F6A57">
        <w:rPr>
          <w:sz w:val="24"/>
          <w:szCs w:val="24"/>
        </w:rPr>
        <w:lastRenderedPageBreak/>
        <w:t>theme can give children the chance to enjoy the subject that they are learning about, especially if it is being taught in a different way or along with another subject. Additionally, creativity is of great importance within the primary school as children must be, ‘recognised as creative artists in their own right’ (Bloomfield and Childs, 2000). Creativity allows for children to express themselves freely and in the way that they want to, whether that be through a talent or not. Unfortunately, creativity can be lost as the child develops further in their education, as other core subjects take over on the level of importance. Clegg (2010) argues that, ‘unless schools are asked to do something else, creativity will always be of secondary importance’ (Clegg 2010 cited in Grigg, 2015:106). Professor Donaldson states that the Welsh Government should, ‘enhance the current curriculum to include creativity alongside numeracy and literacy as a core theme across all the subject disciplines’ (Donaldson, 2015:24). This is beneficial for the arts and creativity as a whole, as they are not taught as much as the other core skills of literacy and numeracy, so a cross-curricular approach to teaching the arts can allow for it to be more enjoyable and easier to remember.</w:t>
      </w:r>
    </w:p>
    <w:p w:rsidR="00793239" w:rsidRPr="000F6A57" w:rsidRDefault="00793239" w:rsidP="00793239">
      <w:pPr>
        <w:spacing w:line="360" w:lineRule="auto"/>
        <w:rPr>
          <w:sz w:val="24"/>
          <w:szCs w:val="24"/>
        </w:rPr>
      </w:pPr>
      <w:r w:rsidRPr="000F6A57">
        <w:rPr>
          <w:sz w:val="24"/>
          <w:szCs w:val="24"/>
        </w:rPr>
        <w:t xml:space="preserve">To celebrate the children’s learning of the topic, they will perform their plays in their groups to the rest of the foundation phase. Also, they will create a gallery of their work in the main hall. Different stations will be set up, each station containing a product of an activity. Parents will be invited into school for the children to take them on a journey about mining, showing them the different things that they have learned. A map of the different stations will be given to the parents [See appendix 9]. The children will remain in their groups and rotate around the different stations, along with their parents. Celebrating the work that the children produce can give them the feeling of achievement. It also builds their self-esteem, encouraging them to do the same again, or even better. Celebrating children’s work also allows for the teacher to assess the children on their understanding and progress in their learning of the topic. Another way to celebrate and assess children’s learning is through the Montessori method. This method uses ‘learning journeys’ which will contain pieces of work created by the children, along with any notes and reflections from observations (Montessori Schools Association 2012 cited in Grigg, 2015: 413-416). </w:t>
      </w:r>
    </w:p>
    <w:p w:rsidR="00793239" w:rsidRPr="000F6A57" w:rsidRDefault="00793239" w:rsidP="00793239">
      <w:pPr>
        <w:spacing w:line="360" w:lineRule="auto"/>
        <w:rPr>
          <w:sz w:val="24"/>
          <w:szCs w:val="24"/>
        </w:rPr>
      </w:pPr>
      <w:bookmarkStart w:id="1" w:name="_GoBack"/>
      <w:bookmarkEnd w:id="1"/>
    </w:p>
    <w:p w:rsidR="00793239" w:rsidRPr="000F6A57" w:rsidRDefault="00793239" w:rsidP="00793239">
      <w:pPr>
        <w:spacing w:line="360" w:lineRule="auto"/>
        <w:rPr>
          <w:sz w:val="24"/>
          <w:szCs w:val="24"/>
        </w:rPr>
      </w:pPr>
    </w:p>
    <w:p w:rsidR="00793239" w:rsidRPr="000F6A57" w:rsidRDefault="00793239" w:rsidP="00793239">
      <w:pPr>
        <w:spacing w:line="360" w:lineRule="auto"/>
        <w:rPr>
          <w:sz w:val="24"/>
          <w:szCs w:val="24"/>
        </w:rPr>
      </w:pPr>
    </w:p>
    <w:p w:rsidR="00793239" w:rsidRPr="00F661F9" w:rsidRDefault="00793239" w:rsidP="00793239">
      <w:pPr>
        <w:spacing w:line="360" w:lineRule="auto"/>
        <w:rPr>
          <w:sz w:val="24"/>
        </w:rPr>
      </w:pPr>
    </w:p>
    <w:p w:rsidR="00793239" w:rsidRPr="00F661F9" w:rsidRDefault="00793239" w:rsidP="00793239">
      <w:pPr>
        <w:rPr>
          <w:sz w:val="24"/>
        </w:rPr>
      </w:pPr>
    </w:p>
    <w:p w:rsidR="00793239" w:rsidRPr="00F661F9" w:rsidRDefault="00793239" w:rsidP="00793239">
      <w:pPr>
        <w:rPr>
          <w:sz w:val="24"/>
        </w:rPr>
      </w:pPr>
    </w:p>
    <w:p w:rsidR="00793239" w:rsidRPr="00F661F9" w:rsidRDefault="00793239" w:rsidP="00793239">
      <w:pPr>
        <w:rPr>
          <w:sz w:val="24"/>
        </w:rPr>
      </w:pPr>
    </w:p>
    <w:p w:rsidR="00793239" w:rsidRPr="00F661F9" w:rsidRDefault="00793239" w:rsidP="00793239">
      <w:pPr>
        <w:rPr>
          <w:sz w:val="24"/>
        </w:rPr>
      </w:pPr>
    </w:p>
    <w:p w:rsidR="00793239" w:rsidRPr="00F661F9" w:rsidRDefault="00793239" w:rsidP="00793239">
      <w:pPr>
        <w:rPr>
          <w:sz w:val="24"/>
        </w:rPr>
      </w:pPr>
    </w:p>
    <w:p w:rsidR="00793239" w:rsidRPr="00F661F9" w:rsidRDefault="00793239" w:rsidP="00793239">
      <w:pPr>
        <w:rPr>
          <w:sz w:val="24"/>
        </w:rPr>
      </w:pPr>
    </w:p>
    <w:p w:rsidR="00793239" w:rsidRPr="00F661F9" w:rsidRDefault="00793239" w:rsidP="00793239">
      <w:pPr>
        <w:rPr>
          <w:sz w:val="24"/>
        </w:rPr>
      </w:pPr>
    </w:p>
    <w:p w:rsidR="00793239" w:rsidRPr="00F661F9" w:rsidRDefault="00793239" w:rsidP="00793239">
      <w:pPr>
        <w:rPr>
          <w:sz w:val="24"/>
        </w:rPr>
      </w:pPr>
    </w:p>
    <w:p w:rsidR="00793239" w:rsidRPr="00F661F9" w:rsidRDefault="00793239" w:rsidP="00793239">
      <w:pPr>
        <w:rPr>
          <w:sz w:val="24"/>
        </w:rPr>
      </w:pPr>
    </w:p>
    <w:p w:rsidR="001C126B" w:rsidRDefault="001C126B" w:rsidP="001C126B">
      <w:pPr>
        <w:rPr>
          <w:sz w:val="24"/>
          <w:szCs w:val="24"/>
          <w:u w:val="single"/>
        </w:rPr>
      </w:pPr>
    </w:p>
    <w:p w:rsidR="001C126B" w:rsidRDefault="001C126B" w:rsidP="00793239">
      <w:pPr>
        <w:jc w:val="center"/>
        <w:rPr>
          <w:sz w:val="24"/>
          <w:szCs w:val="24"/>
          <w:u w:val="single"/>
        </w:rPr>
      </w:pPr>
    </w:p>
    <w:p w:rsidR="00793239" w:rsidRPr="00F661F9" w:rsidRDefault="00793239" w:rsidP="00793239">
      <w:pPr>
        <w:jc w:val="center"/>
        <w:rPr>
          <w:sz w:val="24"/>
          <w:szCs w:val="24"/>
          <w:u w:val="single"/>
        </w:rPr>
      </w:pPr>
      <w:r w:rsidRPr="00F661F9">
        <w:rPr>
          <w:sz w:val="24"/>
          <w:szCs w:val="24"/>
          <w:u w:val="single"/>
        </w:rPr>
        <w:t>Reference List</w:t>
      </w:r>
    </w:p>
    <w:p w:rsidR="00793239" w:rsidRPr="00F661F9" w:rsidRDefault="00793239" w:rsidP="00793239">
      <w:pPr>
        <w:jc w:val="center"/>
        <w:rPr>
          <w:sz w:val="24"/>
          <w:szCs w:val="24"/>
          <w:u w:val="single"/>
        </w:rPr>
      </w:pPr>
    </w:p>
    <w:p w:rsidR="00793239" w:rsidRPr="00F661F9" w:rsidRDefault="00793239" w:rsidP="00793239">
      <w:pPr>
        <w:spacing w:line="360" w:lineRule="auto"/>
        <w:rPr>
          <w:sz w:val="24"/>
          <w:szCs w:val="24"/>
        </w:rPr>
      </w:pPr>
      <w:r w:rsidRPr="00F661F9">
        <w:rPr>
          <w:sz w:val="24"/>
          <w:szCs w:val="24"/>
        </w:rPr>
        <w:t xml:space="preserve">Arts Wales (2015) ‘Rosemary Burton’ Available at: </w:t>
      </w:r>
      <w:hyperlink r:id="rId11" w:history="1">
        <w:r w:rsidRPr="00F661F9">
          <w:rPr>
            <w:rStyle w:val="Hyperlink"/>
            <w:sz w:val="24"/>
            <w:szCs w:val="24"/>
          </w:rPr>
          <w:t>http://www.artwales.com/artists-detail-mtg-en.php?artistID=6</w:t>
        </w:r>
      </w:hyperlink>
      <w:r w:rsidRPr="00F661F9">
        <w:rPr>
          <w:sz w:val="24"/>
          <w:szCs w:val="24"/>
        </w:rPr>
        <w:t xml:space="preserve"> [Accessed on: 23</w:t>
      </w:r>
      <w:r w:rsidRPr="00F661F9">
        <w:rPr>
          <w:sz w:val="24"/>
          <w:szCs w:val="24"/>
          <w:vertAlign w:val="superscript"/>
        </w:rPr>
        <w:t>rd</w:t>
      </w:r>
      <w:r w:rsidRPr="00F661F9">
        <w:rPr>
          <w:sz w:val="24"/>
          <w:szCs w:val="24"/>
        </w:rPr>
        <w:t xml:space="preserve"> October 2017] </w:t>
      </w:r>
    </w:p>
    <w:p w:rsidR="00793239" w:rsidRPr="00F661F9" w:rsidRDefault="00793239" w:rsidP="00793239">
      <w:pPr>
        <w:spacing w:line="360" w:lineRule="auto"/>
        <w:rPr>
          <w:sz w:val="24"/>
          <w:szCs w:val="24"/>
        </w:rPr>
      </w:pPr>
      <w:r w:rsidRPr="00F661F9">
        <w:rPr>
          <w:sz w:val="24"/>
          <w:szCs w:val="24"/>
        </w:rPr>
        <w:t xml:space="preserve">Barnes, J. (2015) </w:t>
      </w:r>
      <w:r w:rsidRPr="00F661F9">
        <w:rPr>
          <w:i/>
          <w:sz w:val="24"/>
          <w:szCs w:val="24"/>
        </w:rPr>
        <w:t xml:space="preserve">Cross-curricular learning 3-14. </w:t>
      </w:r>
      <w:r w:rsidRPr="00F661F9">
        <w:rPr>
          <w:sz w:val="24"/>
          <w:szCs w:val="24"/>
        </w:rPr>
        <w:t>London: Sage.</w:t>
      </w:r>
    </w:p>
    <w:p w:rsidR="00793239" w:rsidRPr="00F661F9" w:rsidRDefault="00793239" w:rsidP="00793239">
      <w:pPr>
        <w:spacing w:line="360" w:lineRule="auto"/>
        <w:rPr>
          <w:sz w:val="24"/>
          <w:szCs w:val="24"/>
        </w:rPr>
      </w:pPr>
      <w:r w:rsidRPr="00F661F9">
        <w:rPr>
          <w:sz w:val="24"/>
          <w:szCs w:val="24"/>
        </w:rPr>
        <w:t xml:space="preserve">Bruce, T. (2004) </w:t>
      </w:r>
      <w:r w:rsidRPr="00F661F9">
        <w:rPr>
          <w:i/>
          <w:sz w:val="24"/>
          <w:szCs w:val="24"/>
        </w:rPr>
        <w:t>Cultivating Creativity in babies, toddlers ad young children.</w:t>
      </w:r>
      <w:r w:rsidRPr="00F661F9">
        <w:rPr>
          <w:sz w:val="24"/>
          <w:szCs w:val="24"/>
        </w:rPr>
        <w:t xml:space="preserve"> Oxon: Hodder and Stoughton Educational. </w:t>
      </w:r>
    </w:p>
    <w:p w:rsidR="00793239" w:rsidRPr="00F661F9" w:rsidRDefault="00793239" w:rsidP="00793239">
      <w:pPr>
        <w:spacing w:line="360" w:lineRule="auto"/>
        <w:rPr>
          <w:sz w:val="24"/>
          <w:szCs w:val="24"/>
        </w:rPr>
      </w:pPr>
      <w:proofErr w:type="spellStart"/>
      <w:r w:rsidRPr="00F661F9">
        <w:rPr>
          <w:sz w:val="24"/>
          <w:szCs w:val="24"/>
        </w:rPr>
        <w:t>Coflein</w:t>
      </w:r>
      <w:proofErr w:type="spellEnd"/>
      <w:r w:rsidRPr="00F661F9">
        <w:rPr>
          <w:sz w:val="24"/>
          <w:szCs w:val="24"/>
        </w:rPr>
        <w:t xml:space="preserve"> (date unknown) ‘BWLLFA COLLIERY;BWLLFA DARE COLLIERY;BWLLFA NO.1 COLLIERY, CWM DARE’ Available at: </w:t>
      </w:r>
      <w:hyperlink r:id="rId12" w:history="1">
        <w:r w:rsidRPr="00F661F9">
          <w:rPr>
            <w:rStyle w:val="Hyperlink"/>
            <w:sz w:val="24"/>
            <w:szCs w:val="24"/>
          </w:rPr>
          <w:t>http://www.coflein.gov.uk/en/site/85002/details/bwllfa-collierybwllfa-dare-collierybwllfa-no1-colliery-cwm-dare</w:t>
        </w:r>
      </w:hyperlink>
      <w:r w:rsidRPr="00F661F9">
        <w:rPr>
          <w:sz w:val="24"/>
          <w:szCs w:val="24"/>
        </w:rPr>
        <w:t xml:space="preserve"> [Accessed: 23</w:t>
      </w:r>
      <w:r w:rsidRPr="00F661F9">
        <w:rPr>
          <w:sz w:val="24"/>
          <w:szCs w:val="24"/>
          <w:vertAlign w:val="superscript"/>
        </w:rPr>
        <w:t>rd</w:t>
      </w:r>
      <w:r w:rsidRPr="00F661F9">
        <w:rPr>
          <w:sz w:val="24"/>
          <w:szCs w:val="24"/>
        </w:rPr>
        <w:t xml:space="preserve"> October 2017]. </w:t>
      </w:r>
    </w:p>
    <w:p w:rsidR="00793239" w:rsidRPr="00F661F9" w:rsidRDefault="00793239" w:rsidP="00793239">
      <w:pPr>
        <w:spacing w:line="360" w:lineRule="auto"/>
        <w:rPr>
          <w:sz w:val="24"/>
          <w:szCs w:val="24"/>
        </w:rPr>
      </w:pPr>
      <w:r w:rsidRPr="00F661F9">
        <w:rPr>
          <w:sz w:val="24"/>
          <w:szCs w:val="24"/>
        </w:rPr>
        <w:t xml:space="preserve">Donaldson, G. (2015) </w:t>
      </w:r>
      <w:r w:rsidRPr="00F661F9">
        <w:rPr>
          <w:i/>
          <w:sz w:val="24"/>
          <w:szCs w:val="24"/>
        </w:rPr>
        <w:t xml:space="preserve">Successful Futures: Independent Review of Curriculum and Assessment Arrangement in Wales. </w:t>
      </w:r>
      <w:r w:rsidRPr="00F661F9">
        <w:rPr>
          <w:sz w:val="24"/>
          <w:szCs w:val="24"/>
        </w:rPr>
        <w:t xml:space="preserve">Cardiff: Welsh Assembly Government. </w:t>
      </w:r>
    </w:p>
    <w:p w:rsidR="00793239" w:rsidRPr="00F661F9" w:rsidRDefault="00793239" w:rsidP="00793239">
      <w:pPr>
        <w:spacing w:line="360" w:lineRule="auto"/>
        <w:rPr>
          <w:sz w:val="24"/>
          <w:szCs w:val="24"/>
        </w:rPr>
      </w:pPr>
      <w:r w:rsidRPr="00F661F9">
        <w:rPr>
          <w:sz w:val="24"/>
          <w:szCs w:val="24"/>
        </w:rPr>
        <w:t xml:space="preserve">Duffy, B. (1998) </w:t>
      </w:r>
      <w:r w:rsidRPr="00F661F9">
        <w:rPr>
          <w:i/>
          <w:sz w:val="24"/>
          <w:szCs w:val="24"/>
        </w:rPr>
        <w:t>Supporting Creativity and Imagination in the Early Years.</w:t>
      </w:r>
      <w:r w:rsidRPr="00F661F9">
        <w:rPr>
          <w:sz w:val="24"/>
          <w:szCs w:val="24"/>
        </w:rPr>
        <w:t xml:space="preserve"> Buckingham: Open University Press.</w:t>
      </w:r>
    </w:p>
    <w:p w:rsidR="00793239" w:rsidRPr="00F661F9" w:rsidRDefault="00793239" w:rsidP="00793239">
      <w:pPr>
        <w:spacing w:line="360" w:lineRule="auto"/>
        <w:rPr>
          <w:sz w:val="24"/>
          <w:szCs w:val="24"/>
        </w:rPr>
      </w:pPr>
      <w:r w:rsidRPr="00F661F9">
        <w:rPr>
          <w:sz w:val="24"/>
          <w:szCs w:val="24"/>
        </w:rPr>
        <w:t xml:space="preserve">Grigg, R. (2015) </w:t>
      </w:r>
      <w:r w:rsidRPr="00F661F9">
        <w:rPr>
          <w:i/>
          <w:sz w:val="24"/>
          <w:szCs w:val="24"/>
        </w:rPr>
        <w:t>Becoming an Outstanding Primary School Teacher</w:t>
      </w:r>
      <w:r w:rsidRPr="00F661F9">
        <w:rPr>
          <w:sz w:val="24"/>
          <w:szCs w:val="24"/>
        </w:rPr>
        <w:t xml:space="preserve">. Oxon: Routledge. </w:t>
      </w:r>
    </w:p>
    <w:p w:rsidR="00793239" w:rsidRPr="00F661F9" w:rsidRDefault="00793239" w:rsidP="00793239">
      <w:pPr>
        <w:spacing w:line="360" w:lineRule="auto"/>
        <w:rPr>
          <w:sz w:val="24"/>
          <w:szCs w:val="24"/>
        </w:rPr>
      </w:pPr>
      <w:proofErr w:type="spellStart"/>
      <w:r w:rsidRPr="00F661F9">
        <w:rPr>
          <w:sz w:val="24"/>
          <w:szCs w:val="24"/>
        </w:rPr>
        <w:t>Hosack</w:t>
      </w:r>
      <w:proofErr w:type="spellEnd"/>
      <w:r w:rsidRPr="00F661F9">
        <w:rPr>
          <w:sz w:val="24"/>
          <w:szCs w:val="24"/>
        </w:rPr>
        <w:t xml:space="preserve"> Janes, K. (2014) </w:t>
      </w:r>
      <w:r w:rsidRPr="00F661F9">
        <w:rPr>
          <w:i/>
          <w:sz w:val="24"/>
          <w:szCs w:val="24"/>
        </w:rPr>
        <w:t xml:space="preserve">Using the Visual Arts for Cross-curricular Teaching and Learning: Imaginative ideas for the primary school. </w:t>
      </w:r>
      <w:r w:rsidRPr="00F661F9">
        <w:rPr>
          <w:sz w:val="24"/>
          <w:szCs w:val="24"/>
        </w:rPr>
        <w:t xml:space="preserve">Oxon: Routledge. </w:t>
      </w:r>
    </w:p>
    <w:p w:rsidR="00793239" w:rsidRPr="00F661F9" w:rsidRDefault="00793239" w:rsidP="00793239">
      <w:r w:rsidRPr="00F661F9">
        <w:rPr>
          <w:sz w:val="24"/>
        </w:rPr>
        <w:t xml:space="preserve">Lloyd, C. (2017) </w:t>
      </w:r>
      <w:r w:rsidRPr="00F661F9">
        <w:rPr>
          <w:i/>
          <w:sz w:val="24"/>
        </w:rPr>
        <w:t>Mining photographs,</w:t>
      </w:r>
      <w:r w:rsidRPr="00F661F9">
        <w:rPr>
          <w:i/>
        </w:rPr>
        <w:t xml:space="preserve"> </w:t>
      </w:r>
      <w:r w:rsidRPr="00F661F9">
        <w:t xml:space="preserve">Dare Valley Country Park, Aberdare </w:t>
      </w:r>
    </w:p>
    <w:p w:rsidR="00793239" w:rsidRPr="00F661F9" w:rsidRDefault="00793239" w:rsidP="00793239">
      <w:pPr>
        <w:spacing w:line="360" w:lineRule="auto"/>
        <w:rPr>
          <w:sz w:val="24"/>
          <w:szCs w:val="24"/>
        </w:rPr>
      </w:pPr>
      <w:r w:rsidRPr="00F661F9">
        <w:rPr>
          <w:sz w:val="24"/>
          <w:szCs w:val="24"/>
        </w:rPr>
        <w:t xml:space="preserve">Welsh Assembly Government, (2003) </w:t>
      </w:r>
      <w:r w:rsidRPr="00F661F9">
        <w:rPr>
          <w:i/>
          <w:sz w:val="24"/>
          <w:szCs w:val="24"/>
        </w:rPr>
        <w:t xml:space="preserve">Developing the Curriculum </w:t>
      </w:r>
      <w:proofErr w:type="spellStart"/>
      <w:r w:rsidRPr="00F661F9">
        <w:rPr>
          <w:i/>
          <w:sz w:val="24"/>
          <w:szCs w:val="24"/>
        </w:rPr>
        <w:t>Cymreig</w:t>
      </w:r>
      <w:proofErr w:type="spellEnd"/>
      <w:r w:rsidRPr="00F661F9">
        <w:rPr>
          <w:i/>
          <w:sz w:val="24"/>
          <w:szCs w:val="24"/>
        </w:rPr>
        <w:t xml:space="preserve">. </w:t>
      </w:r>
      <w:r w:rsidRPr="00F661F9">
        <w:rPr>
          <w:sz w:val="24"/>
          <w:szCs w:val="24"/>
        </w:rPr>
        <w:t>Cardiff: Welsh Assembly Government</w:t>
      </w:r>
    </w:p>
    <w:p w:rsidR="00793239" w:rsidRPr="00F661F9" w:rsidRDefault="00793239" w:rsidP="00793239">
      <w:pPr>
        <w:spacing w:line="360" w:lineRule="auto"/>
        <w:rPr>
          <w:sz w:val="24"/>
          <w:szCs w:val="24"/>
        </w:rPr>
      </w:pPr>
      <w:r w:rsidRPr="00F661F9">
        <w:rPr>
          <w:sz w:val="24"/>
          <w:szCs w:val="24"/>
        </w:rPr>
        <w:t xml:space="preserve">Welsh Assembly Government, (2009) </w:t>
      </w:r>
      <w:r w:rsidRPr="00F661F9">
        <w:rPr>
          <w:i/>
          <w:sz w:val="24"/>
          <w:szCs w:val="24"/>
        </w:rPr>
        <w:t xml:space="preserve">Foundation Phase: Outdoor learning handbook. </w:t>
      </w:r>
      <w:r w:rsidRPr="00F661F9">
        <w:rPr>
          <w:sz w:val="24"/>
          <w:szCs w:val="24"/>
        </w:rPr>
        <w:t>Cardiff: Welsh Assembly Government</w:t>
      </w:r>
    </w:p>
    <w:p w:rsidR="00793239" w:rsidRPr="00F661F9" w:rsidRDefault="00793239" w:rsidP="00793239">
      <w:pPr>
        <w:spacing w:line="360" w:lineRule="auto"/>
        <w:rPr>
          <w:sz w:val="24"/>
          <w:szCs w:val="24"/>
        </w:rPr>
      </w:pPr>
      <w:r w:rsidRPr="00F661F9">
        <w:rPr>
          <w:sz w:val="24"/>
          <w:szCs w:val="24"/>
        </w:rPr>
        <w:t xml:space="preserve">Welsh Assembly Government, (2010) </w:t>
      </w:r>
      <w:r w:rsidRPr="00F661F9">
        <w:rPr>
          <w:i/>
          <w:sz w:val="24"/>
          <w:szCs w:val="24"/>
        </w:rPr>
        <w:t xml:space="preserve">Educational Visits: A safety guide for learning outside the classroom. </w:t>
      </w:r>
      <w:r w:rsidRPr="00F661F9">
        <w:rPr>
          <w:sz w:val="24"/>
          <w:szCs w:val="24"/>
        </w:rPr>
        <w:t>Cardiff: Welsh Assembly Government</w:t>
      </w:r>
    </w:p>
    <w:p w:rsidR="00793239" w:rsidRPr="00F661F9" w:rsidRDefault="00793239" w:rsidP="00793239">
      <w:pPr>
        <w:spacing w:line="360" w:lineRule="auto"/>
        <w:rPr>
          <w:sz w:val="24"/>
          <w:szCs w:val="24"/>
        </w:rPr>
      </w:pPr>
      <w:r w:rsidRPr="00F661F9">
        <w:rPr>
          <w:sz w:val="24"/>
          <w:szCs w:val="24"/>
        </w:rPr>
        <w:t xml:space="preserve">Welsh Assembly Government, (2015) </w:t>
      </w:r>
      <w:r w:rsidRPr="00F661F9">
        <w:rPr>
          <w:i/>
          <w:sz w:val="24"/>
          <w:szCs w:val="24"/>
        </w:rPr>
        <w:t xml:space="preserve">Curriculum for Wales: Foundation Phase Framework. </w:t>
      </w:r>
      <w:r w:rsidRPr="00F661F9">
        <w:rPr>
          <w:sz w:val="24"/>
          <w:szCs w:val="24"/>
        </w:rPr>
        <w:t>Cardiff: Welsh Assembly Government</w:t>
      </w:r>
    </w:p>
    <w:p w:rsidR="00793239" w:rsidRPr="00F661F9" w:rsidRDefault="00793239" w:rsidP="00793239">
      <w:pPr>
        <w:spacing w:line="360" w:lineRule="auto"/>
        <w:rPr>
          <w:sz w:val="24"/>
          <w:szCs w:val="24"/>
        </w:rPr>
      </w:pPr>
      <w:r w:rsidRPr="00F661F9">
        <w:rPr>
          <w:sz w:val="24"/>
          <w:szCs w:val="24"/>
        </w:rPr>
        <w:t xml:space="preserve">Welsh Assembly Government, (2016) </w:t>
      </w:r>
      <w:r w:rsidRPr="00F661F9">
        <w:rPr>
          <w:i/>
          <w:sz w:val="24"/>
          <w:szCs w:val="24"/>
        </w:rPr>
        <w:t xml:space="preserve">Digital Competence Framework. </w:t>
      </w:r>
      <w:r w:rsidRPr="00F661F9">
        <w:rPr>
          <w:sz w:val="24"/>
          <w:szCs w:val="24"/>
        </w:rPr>
        <w:t xml:space="preserve">Cardiff: Welsh Assembly Government </w:t>
      </w:r>
    </w:p>
    <w:p w:rsidR="00793239" w:rsidRPr="00F661F9" w:rsidRDefault="00793239" w:rsidP="00793239">
      <w:pPr>
        <w:spacing w:line="360" w:lineRule="auto"/>
        <w:rPr>
          <w:sz w:val="24"/>
          <w:szCs w:val="24"/>
        </w:rPr>
      </w:pPr>
      <w:r w:rsidRPr="00F661F9">
        <w:rPr>
          <w:sz w:val="24"/>
          <w:szCs w:val="24"/>
        </w:rPr>
        <w:t xml:space="preserve">Welsh Assembly Government, (2017) </w:t>
      </w:r>
      <w:r w:rsidRPr="00F661F9">
        <w:rPr>
          <w:i/>
          <w:sz w:val="24"/>
          <w:szCs w:val="24"/>
        </w:rPr>
        <w:t>Education for Sustainable Development and Global Citizenship.</w:t>
      </w:r>
      <w:r w:rsidRPr="00F661F9">
        <w:rPr>
          <w:sz w:val="24"/>
          <w:szCs w:val="24"/>
        </w:rPr>
        <w:t xml:space="preserve"> Cardiff: Welsh Assembly Government. Available at: </w:t>
      </w:r>
      <w:hyperlink r:id="rId13" w:history="1">
        <w:r w:rsidRPr="00F661F9">
          <w:rPr>
            <w:rStyle w:val="Hyperlink"/>
            <w:sz w:val="24"/>
            <w:szCs w:val="24"/>
          </w:rPr>
          <w:t>http://gov.wales/topics/educationandskills/allsectorpolicies/europeanandinternational/sustainabledevelop/?lang=en</w:t>
        </w:r>
      </w:hyperlink>
      <w:r w:rsidRPr="00F661F9">
        <w:rPr>
          <w:sz w:val="24"/>
          <w:szCs w:val="24"/>
        </w:rPr>
        <w:t xml:space="preserve"> [Accessed on: 24</w:t>
      </w:r>
      <w:r w:rsidRPr="00F661F9">
        <w:rPr>
          <w:sz w:val="24"/>
          <w:szCs w:val="24"/>
          <w:vertAlign w:val="superscript"/>
        </w:rPr>
        <w:t>th</w:t>
      </w:r>
      <w:r w:rsidRPr="00F661F9">
        <w:rPr>
          <w:sz w:val="24"/>
          <w:szCs w:val="24"/>
        </w:rPr>
        <w:t xml:space="preserve"> October 2017].</w:t>
      </w:r>
    </w:p>
    <w:p w:rsidR="00793239" w:rsidRPr="00F661F9" w:rsidRDefault="00793239" w:rsidP="00793239">
      <w:pPr>
        <w:rPr>
          <w:sz w:val="24"/>
        </w:rPr>
      </w:pPr>
    </w:p>
    <w:p w:rsidR="00793239" w:rsidRPr="00F661F9" w:rsidRDefault="00793239" w:rsidP="00793239">
      <w:pPr>
        <w:spacing w:line="360" w:lineRule="auto"/>
        <w:rPr>
          <w:sz w:val="24"/>
        </w:rPr>
      </w:pPr>
    </w:p>
    <w:p w:rsidR="00793239" w:rsidRPr="00F661F9" w:rsidRDefault="00793239" w:rsidP="00793239"/>
    <w:p w:rsidR="001F50B6" w:rsidRDefault="001F50B6" w:rsidP="001F50B6">
      <w:pPr>
        <w:pStyle w:val="NormalWeb"/>
        <w:rPr>
          <w:rFonts w:ascii="Calibri" w:hAnsi="Calibri" w:cs="Arial"/>
          <w:color w:val="303B44"/>
          <w:sz w:val="22"/>
          <w:szCs w:val="22"/>
        </w:rPr>
      </w:pPr>
    </w:p>
    <w:sectPr w:rsidR="001F50B6" w:rsidSect="001C126B">
      <w:headerReference w:type="default" r:id="rId14"/>
      <w:footerReference w:type="default" r:id="rId15"/>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6AA5" w:rsidRDefault="000F6AA5">
      <w:r>
        <w:separator/>
      </w:r>
    </w:p>
  </w:endnote>
  <w:endnote w:type="continuationSeparator" w:id="0">
    <w:p w:rsidR="000F6AA5" w:rsidRDefault="000F6A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0304685"/>
      <w:docPartObj>
        <w:docPartGallery w:val="Page Numbers (Bottom of Page)"/>
        <w:docPartUnique/>
      </w:docPartObj>
    </w:sdtPr>
    <w:sdtEndPr>
      <w:rPr>
        <w:noProof/>
      </w:rPr>
    </w:sdtEndPr>
    <w:sdtContent>
      <w:p w:rsidR="00793239" w:rsidRDefault="00793239">
        <w:pPr>
          <w:pStyle w:val="Footer"/>
          <w:jc w:val="center"/>
        </w:pPr>
        <w:r>
          <w:fldChar w:fldCharType="begin"/>
        </w:r>
        <w:r>
          <w:instrText xml:space="preserve"> PAGE   \* MERGEFORMAT </w:instrText>
        </w:r>
        <w:r>
          <w:fldChar w:fldCharType="separate"/>
        </w:r>
        <w:r w:rsidR="00D36CE1">
          <w:rPr>
            <w:noProof/>
          </w:rPr>
          <w:t>10</w:t>
        </w:r>
        <w:r>
          <w:rPr>
            <w:noProof/>
          </w:rPr>
          <w:fldChar w:fldCharType="end"/>
        </w:r>
      </w:p>
    </w:sdtContent>
  </w:sdt>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6AA5" w:rsidRDefault="000F6AA5">
      <w:r>
        <w:separator/>
      </w:r>
    </w:p>
  </w:footnote>
  <w:footnote w:type="continuationSeparator" w:id="0">
    <w:p w:rsidR="000F6AA5" w:rsidRDefault="000F6A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239" w:rsidRDefault="00793239">
    <w:pPr>
      <w:pStyle w:val="Header"/>
    </w:pPr>
    <w:r>
      <w:t>1600767</w:t>
    </w:r>
  </w:p>
  <w:p w:rsidR="00793239" w:rsidRDefault="007932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2"/>
  </w:num>
  <w:num w:numId="1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2A4"/>
    <w:rsid w:val="00067F00"/>
    <w:rsid w:val="000822E5"/>
    <w:rsid w:val="00086080"/>
    <w:rsid w:val="00087092"/>
    <w:rsid w:val="000971FC"/>
    <w:rsid w:val="000A2A3A"/>
    <w:rsid w:val="000A492A"/>
    <w:rsid w:val="000C3A53"/>
    <w:rsid w:val="000D2F80"/>
    <w:rsid w:val="000E413A"/>
    <w:rsid w:val="000F5AA3"/>
    <w:rsid w:val="000F6AA5"/>
    <w:rsid w:val="00100396"/>
    <w:rsid w:val="00100B5C"/>
    <w:rsid w:val="001106E9"/>
    <w:rsid w:val="001149A7"/>
    <w:rsid w:val="00124CA5"/>
    <w:rsid w:val="00134F77"/>
    <w:rsid w:val="00152E9D"/>
    <w:rsid w:val="00154487"/>
    <w:rsid w:val="0016550F"/>
    <w:rsid w:val="0017512A"/>
    <w:rsid w:val="00196958"/>
    <w:rsid w:val="001A1E39"/>
    <w:rsid w:val="001A24F3"/>
    <w:rsid w:val="001B405C"/>
    <w:rsid w:val="001B5F45"/>
    <w:rsid w:val="001C126B"/>
    <w:rsid w:val="001D0540"/>
    <w:rsid w:val="001E1050"/>
    <w:rsid w:val="001E1E1F"/>
    <w:rsid w:val="001E2007"/>
    <w:rsid w:val="001E57C1"/>
    <w:rsid w:val="001F07EF"/>
    <w:rsid w:val="001F50B6"/>
    <w:rsid w:val="001F6D7A"/>
    <w:rsid w:val="002005DB"/>
    <w:rsid w:val="0022746E"/>
    <w:rsid w:val="00235F71"/>
    <w:rsid w:val="002444CA"/>
    <w:rsid w:val="00260DE6"/>
    <w:rsid w:val="00260FD9"/>
    <w:rsid w:val="002722A3"/>
    <w:rsid w:val="00273FEE"/>
    <w:rsid w:val="0028204E"/>
    <w:rsid w:val="0028591B"/>
    <w:rsid w:val="00291841"/>
    <w:rsid w:val="0029508C"/>
    <w:rsid w:val="002C449B"/>
    <w:rsid w:val="002C6040"/>
    <w:rsid w:val="002D5B3F"/>
    <w:rsid w:val="002E272E"/>
    <w:rsid w:val="002F5778"/>
    <w:rsid w:val="00304471"/>
    <w:rsid w:val="003223E0"/>
    <w:rsid w:val="00346346"/>
    <w:rsid w:val="00352C4A"/>
    <w:rsid w:val="00355FD9"/>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D63D9"/>
    <w:rsid w:val="0050249F"/>
    <w:rsid w:val="00523DBC"/>
    <w:rsid w:val="00524566"/>
    <w:rsid w:val="00525EA5"/>
    <w:rsid w:val="00530BEF"/>
    <w:rsid w:val="00561F00"/>
    <w:rsid w:val="00562C4E"/>
    <w:rsid w:val="00562DEC"/>
    <w:rsid w:val="00576AB4"/>
    <w:rsid w:val="00577917"/>
    <w:rsid w:val="00590667"/>
    <w:rsid w:val="005969E2"/>
    <w:rsid w:val="005A1689"/>
    <w:rsid w:val="005B51FE"/>
    <w:rsid w:val="005B61CD"/>
    <w:rsid w:val="005D1D58"/>
    <w:rsid w:val="005D432C"/>
    <w:rsid w:val="005E285E"/>
    <w:rsid w:val="005E72F8"/>
    <w:rsid w:val="005F0579"/>
    <w:rsid w:val="006062A3"/>
    <w:rsid w:val="00610E08"/>
    <w:rsid w:val="006140BF"/>
    <w:rsid w:val="006161BE"/>
    <w:rsid w:val="00620787"/>
    <w:rsid w:val="00632434"/>
    <w:rsid w:val="00633B8E"/>
    <w:rsid w:val="0063478F"/>
    <w:rsid w:val="00641090"/>
    <w:rsid w:val="00644256"/>
    <w:rsid w:val="00661D6F"/>
    <w:rsid w:val="006628E9"/>
    <w:rsid w:val="006664A6"/>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239"/>
    <w:rsid w:val="00793F0A"/>
    <w:rsid w:val="007A2657"/>
    <w:rsid w:val="007C682C"/>
    <w:rsid w:val="007D2385"/>
    <w:rsid w:val="007F214F"/>
    <w:rsid w:val="00800069"/>
    <w:rsid w:val="008310A0"/>
    <w:rsid w:val="00835D29"/>
    <w:rsid w:val="0083742D"/>
    <w:rsid w:val="00842E7F"/>
    <w:rsid w:val="00852933"/>
    <w:rsid w:val="008566E5"/>
    <w:rsid w:val="008566FE"/>
    <w:rsid w:val="00865B46"/>
    <w:rsid w:val="00896134"/>
    <w:rsid w:val="008A62BC"/>
    <w:rsid w:val="008B43E7"/>
    <w:rsid w:val="008C1855"/>
    <w:rsid w:val="008D763F"/>
    <w:rsid w:val="008E131D"/>
    <w:rsid w:val="008F036F"/>
    <w:rsid w:val="008F78C2"/>
    <w:rsid w:val="00904568"/>
    <w:rsid w:val="00911394"/>
    <w:rsid w:val="009238C1"/>
    <w:rsid w:val="00923EF2"/>
    <w:rsid w:val="00926D25"/>
    <w:rsid w:val="00926E9D"/>
    <w:rsid w:val="00932C6E"/>
    <w:rsid w:val="00933F10"/>
    <w:rsid w:val="009433C5"/>
    <w:rsid w:val="00965881"/>
    <w:rsid w:val="009871FF"/>
    <w:rsid w:val="00990799"/>
    <w:rsid w:val="009A0631"/>
    <w:rsid w:val="009D3EA4"/>
    <w:rsid w:val="009D649C"/>
    <w:rsid w:val="009E4BC1"/>
    <w:rsid w:val="009F2D8B"/>
    <w:rsid w:val="009F5CB2"/>
    <w:rsid w:val="009F6EAD"/>
    <w:rsid w:val="00A03BB8"/>
    <w:rsid w:val="00A3505D"/>
    <w:rsid w:val="00A4036F"/>
    <w:rsid w:val="00A4641C"/>
    <w:rsid w:val="00A511E0"/>
    <w:rsid w:val="00A55876"/>
    <w:rsid w:val="00A67FB1"/>
    <w:rsid w:val="00AA29AB"/>
    <w:rsid w:val="00AB6FE7"/>
    <w:rsid w:val="00AB7AD7"/>
    <w:rsid w:val="00AD2430"/>
    <w:rsid w:val="00AE41A6"/>
    <w:rsid w:val="00AF0E34"/>
    <w:rsid w:val="00AF271D"/>
    <w:rsid w:val="00AF56C2"/>
    <w:rsid w:val="00B004E6"/>
    <w:rsid w:val="00B0457B"/>
    <w:rsid w:val="00B06925"/>
    <w:rsid w:val="00B0744D"/>
    <w:rsid w:val="00B64082"/>
    <w:rsid w:val="00B72325"/>
    <w:rsid w:val="00B81AD3"/>
    <w:rsid w:val="00B829D8"/>
    <w:rsid w:val="00B84B5B"/>
    <w:rsid w:val="00B86446"/>
    <w:rsid w:val="00BA1176"/>
    <w:rsid w:val="00BA6B2C"/>
    <w:rsid w:val="00BE0B01"/>
    <w:rsid w:val="00BE5345"/>
    <w:rsid w:val="00BE79C7"/>
    <w:rsid w:val="00BF3CB5"/>
    <w:rsid w:val="00C1285B"/>
    <w:rsid w:val="00C1361B"/>
    <w:rsid w:val="00C14E1F"/>
    <w:rsid w:val="00C315AF"/>
    <w:rsid w:val="00C36D9A"/>
    <w:rsid w:val="00C378F9"/>
    <w:rsid w:val="00C4386E"/>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CE1"/>
    <w:rsid w:val="00D463A5"/>
    <w:rsid w:val="00D4710D"/>
    <w:rsid w:val="00D47D25"/>
    <w:rsid w:val="00D62ACD"/>
    <w:rsid w:val="00DA36EE"/>
    <w:rsid w:val="00DB116D"/>
    <w:rsid w:val="00DB53CD"/>
    <w:rsid w:val="00DD17CC"/>
    <w:rsid w:val="00DE217A"/>
    <w:rsid w:val="00DF321B"/>
    <w:rsid w:val="00E230E0"/>
    <w:rsid w:val="00E303E9"/>
    <w:rsid w:val="00E51AAC"/>
    <w:rsid w:val="00E66CC0"/>
    <w:rsid w:val="00E728A9"/>
    <w:rsid w:val="00E807D9"/>
    <w:rsid w:val="00EA0F4E"/>
    <w:rsid w:val="00EA295B"/>
    <w:rsid w:val="00EA6801"/>
    <w:rsid w:val="00EB4F96"/>
    <w:rsid w:val="00ED7072"/>
    <w:rsid w:val="00EE3132"/>
    <w:rsid w:val="00EE3D9D"/>
    <w:rsid w:val="00EE5E83"/>
    <w:rsid w:val="00EE6F25"/>
    <w:rsid w:val="00F02126"/>
    <w:rsid w:val="00F03D85"/>
    <w:rsid w:val="00F07C8C"/>
    <w:rsid w:val="00F16482"/>
    <w:rsid w:val="00F249F1"/>
    <w:rsid w:val="00F25B9D"/>
    <w:rsid w:val="00F2664E"/>
    <w:rsid w:val="00F31163"/>
    <w:rsid w:val="00F31C04"/>
    <w:rsid w:val="00F40640"/>
    <w:rsid w:val="00F442A7"/>
    <w:rsid w:val="00F57A89"/>
    <w:rsid w:val="00F61A20"/>
    <w:rsid w:val="00F63DD9"/>
    <w:rsid w:val="00F67644"/>
    <w:rsid w:val="00F70A44"/>
    <w:rsid w:val="00F8381F"/>
    <w:rsid w:val="00FA04CD"/>
    <w:rsid w:val="00FA25F5"/>
    <w:rsid w:val="00FA2810"/>
    <w:rsid w:val="00FA68F8"/>
    <w:rsid w:val="00FA7961"/>
    <w:rsid w:val="00FB1DC0"/>
    <w:rsid w:val="00FB3B4E"/>
    <w:rsid w:val="00FB4521"/>
    <w:rsid w:val="00FB4F84"/>
    <w:rsid w:val="00FB5CF8"/>
    <w:rsid w:val="00FF10D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C8755"/>
  <w15:docId w15:val="{629787F6-A81F-402F-A9AB-47115E5D8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B51FE"/>
    <w:rPr>
      <w:lang w:eastAsia="en-GB"/>
    </w:rPr>
  </w:style>
  <w:style w:type="paragraph" w:styleId="Heading1">
    <w:name w:val="heading 1"/>
    <w:basedOn w:val="Normal"/>
    <w:next w:val="Normal"/>
    <w:qFormat/>
    <w:rsid w:val="005B51F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B51FE"/>
    <w:pPr>
      <w:keepNext/>
      <w:jc w:val="both"/>
      <w:outlineLvl w:val="1"/>
    </w:pPr>
    <w:rPr>
      <w:b/>
      <w:sz w:val="24"/>
    </w:rPr>
  </w:style>
  <w:style w:type="paragraph" w:styleId="Heading3">
    <w:name w:val="heading 3"/>
    <w:basedOn w:val="Normal"/>
    <w:next w:val="Normal"/>
    <w:qFormat/>
    <w:rsid w:val="005B51FE"/>
    <w:pPr>
      <w:keepNext/>
      <w:jc w:val="center"/>
      <w:outlineLvl w:val="2"/>
    </w:pPr>
    <w:rPr>
      <w:b/>
      <w:sz w:val="24"/>
    </w:rPr>
  </w:style>
  <w:style w:type="paragraph" w:styleId="Heading4">
    <w:name w:val="heading 4"/>
    <w:basedOn w:val="Normal"/>
    <w:next w:val="Normal"/>
    <w:qFormat/>
    <w:rsid w:val="005B51F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5B51FE"/>
    <w:pPr>
      <w:tabs>
        <w:tab w:val="center" w:pos="4153"/>
        <w:tab w:val="right" w:pos="8306"/>
      </w:tabs>
    </w:pPr>
  </w:style>
  <w:style w:type="paragraph" w:styleId="Footer">
    <w:name w:val="footer"/>
    <w:basedOn w:val="Normal"/>
    <w:link w:val="FooterChar"/>
    <w:uiPriority w:val="99"/>
    <w:rsid w:val="005B51FE"/>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SubtleEmphasis1">
    <w:name w:val="Subtle Emphasis1"/>
    <w:uiPriority w:val="65"/>
    <w:qFormat/>
    <w:rsid w:val="001D0540"/>
    <w:rPr>
      <w:i/>
      <w:iCs/>
      <w:color w:val="808080"/>
    </w:rPr>
  </w:style>
  <w:style w:type="paragraph" w:customStyle="1" w:styleId="bullet">
    <w:name w:val="bullet"/>
    <w:link w:val="bulletChar"/>
    <w:rsid w:val="0008709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087092"/>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hyperlink" Target="http://gov.wales/topics/educationandskills/allsectorpolicies/europeanandinternational/sustainabledevelop/?lang=en"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www.coflein.gov.uk/en/site/85002/details/bwllfa-collierybwllfa-dare-collierybwllfa-no1-colliery-cwm-da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rtwales.com/artists-detail-mtg-en.php?artistID=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4660</Words>
  <Characters>26568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31166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Carys Lloyd (1600767)</cp:lastModifiedBy>
  <cp:revision>4</cp:revision>
  <cp:lastPrinted>2017-11-01T16:46:00Z</cp:lastPrinted>
  <dcterms:created xsi:type="dcterms:W3CDTF">2017-11-01T17:06:00Z</dcterms:created>
  <dcterms:modified xsi:type="dcterms:W3CDTF">2017-11-01T18:40:00Z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